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023BA2">
      <w:pPr>
        <w:spacing w:line="360" w:lineRule="auto"/>
        <w:rPr>
          <w:rFonts w:ascii="Arial" w:hAnsi="Arial" w:cs="Arial"/>
          <w:sz w:val="32"/>
          <w:szCs w:val="32"/>
          <w:highlight w:val="none"/>
        </w:rPr>
      </w:pPr>
      <w:r>
        <w:rPr>
          <w:rFonts w:ascii="Arial" w:hAnsi="Arial" w:cs="Arial"/>
          <w:color w:val="000000"/>
          <w:w w:val="80"/>
          <w:kern w:val="0"/>
          <w:sz w:val="72"/>
          <w:szCs w:val="72"/>
          <w:highlight w:val="none"/>
        </w:rPr>
        <w:drawing>
          <wp:inline distT="0" distB="0" distL="0" distR="0">
            <wp:extent cx="1323340" cy="755015"/>
            <wp:effectExtent l="0" t="0" r="0" b="0"/>
            <wp:docPr id="1" name="图片 1" descr="中化标志_品牌标语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化标志_品牌标语_CMYK"/>
                    <pic:cNvPicPr>
                      <a:picLocks noChangeAspect="1" noChangeArrowheads="1"/>
                    </pic:cNvPicPr>
                  </pic:nvPicPr>
                  <pic:blipFill>
                    <a:blip r:embed="rId20" cstate="print">
                      <a:extLst>
                        <a:ext uri="{28A0092B-C50C-407E-A947-70E740481C1C}">
                          <a14:useLocalDpi xmlns:a14="http://schemas.microsoft.com/office/drawing/2010/main" val="0"/>
                        </a:ext>
                      </a:extLst>
                    </a:blip>
                    <a:srcRect l="24200" t="27139" r="23946" b="30881"/>
                    <a:stretch>
                      <a:fillRect/>
                    </a:stretch>
                  </pic:blipFill>
                  <pic:spPr>
                    <a:xfrm>
                      <a:off x="0" y="0"/>
                      <a:ext cx="1323340" cy="755015"/>
                    </a:xfrm>
                    <a:prstGeom prst="rect">
                      <a:avLst/>
                    </a:prstGeom>
                    <a:noFill/>
                    <a:ln>
                      <a:noFill/>
                    </a:ln>
                  </pic:spPr>
                </pic:pic>
              </a:graphicData>
            </a:graphic>
          </wp:inline>
        </w:drawing>
      </w:r>
    </w:p>
    <w:p w14:paraId="604B191F">
      <w:pPr>
        <w:spacing w:line="360" w:lineRule="auto"/>
        <w:ind w:firstLine="300" w:firstLineChars="50"/>
        <w:rPr>
          <w:rFonts w:ascii="Arial" w:hAnsi="Arial" w:cs="Arial"/>
          <w:sz w:val="60"/>
          <w:szCs w:val="60"/>
          <w:highlight w:val="none"/>
        </w:rPr>
      </w:pPr>
    </w:p>
    <w:p w14:paraId="23261060">
      <w:pPr>
        <w:jc w:val="center"/>
        <w:rPr>
          <w:rFonts w:ascii="Arial" w:hAnsi="Arial" w:cs="Arial"/>
          <w:b/>
          <w:bCs/>
          <w:color w:val="000080"/>
          <w:w w:val="90"/>
          <w:sz w:val="60"/>
          <w:szCs w:val="60"/>
          <w:highlight w:val="none"/>
        </w:rPr>
      </w:pPr>
      <w:r>
        <w:rPr>
          <w:rFonts w:ascii="Arial" w:hAnsi="Arial" w:cs="Arial"/>
          <w:b/>
          <w:bCs/>
          <w:color w:val="000080"/>
          <w:w w:val="90"/>
          <w:sz w:val="60"/>
          <w:szCs w:val="60"/>
          <w:highlight w:val="none"/>
        </w:rPr>
        <w:t>北京市政府采购项目</w:t>
      </w:r>
    </w:p>
    <w:p w14:paraId="6405DD7D">
      <w:pPr>
        <w:jc w:val="center"/>
        <w:rPr>
          <w:rFonts w:ascii="Arial" w:hAnsi="Arial" w:cs="Arial"/>
          <w:b/>
          <w:bCs/>
          <w:sz w:val="60"/>
          <w:szCs w:val="60"/>
          <w:highlight w:val="none"/>
        </w:rPr>
      </w:pPr>
      <w:r>
        <w:rPr>
          <w:rFonts w:ascii="Arial" w:hAnsi="Arial" w:cs="Arial"/>
          <w:b/>
          <w:bCs/>
          <w:color w:val="000080"/>
          <w:w w:val="90"/>
          <w:sz w:val="60"/>
          <w:szCs w:val="60"/>
          <w:highlight w:val="none"/>
        </w:rPr>
        <w:t>公开招标文件</w:t>
      </w:r>
    </w:p>
    <w:p w14:paraId="6AAC35DE">
      <w:pPr>
        <w:jc w:val="center"/>
        <w:rPr>
          <w:rFonts w:ascii="Arial" w:hAnsi="Arial" w:cs="Arial"/>
          <w:b/>
          <w:bCs/>
          <w:sz w:val="60"/>
          <w:szCs w:val="60"/>
          <w:highlight w:val="none"/>
        </w:rPr>
      </w:pPr>
    </w:p>
    <w:p w14:paraId="1ECD601B">
      <w:pPr>
        <w:spacing w:line="360" w:lineRule="auto"/>
        <w:jc w:val="center"/>
        <w:rPr>
          <w:rFonts w:ascii="Arial" w:hAnsi="Arial" w:cs="Arial"/>
          <w:sz w:val="60"/>
          <w:szCs w:val="60"/>
          <w:highlight w:val="none"/>
        </w:rPr>
      </w:pPr>
    </w:p>
    <w:p w14:paraId="4E9B5137">
      <w:pPr>
        <w:spacing w:line="360" w:lineRule="auto"/>
        <w:jc w:val="center"/>
        <w:rPr>
          <w:rFonts w:ascii="Arial" w:hAnsi="Arial" w:cs="Arial"/>
          <w:sz w:val="60"/>
          <w:szCs w:val="60"/>
          <w:highlight w:val="none"/>
        </w:rPr>
      </w:pPr>
    </w:p>
    <w:p w14:paraId="07835A29">
      <w:pPr>
        <w:spacing w:line="360" w:lineRule="auto"/>
        <w:jc w:val="center"/>
        <w:rPr>
          <w:rFonts w:ascii="Arial" w:hAnsi="Arial" w:cs="Arial"/>
          <w:sz w:val="60"/>
          <w:szCs w:val="60"/>
          <w:highlight w:val="none"/>
        </w:rPr>
      </w:pPr>
    </w:p>
    <w:p w14:paraId="66C74AE4">
      <w:pPr>
        <w:tabs>
          <w:tab w:val="left" w:pos="3240"/>
          <w:tab w:val="left" w:pos="3420"/>
        </w:tabs>
        <w:spacing w:line="360" w:lineRule="auto"/>
        <w:ind w:left="2840" w:leftChars="444" w:hanging="1908" w:hangingChars="528"/>
        <w:jc w:val="left"/>
        <w:rPr>
          <w:rFonts w:ascii="Arial" w:hAnsi="Arial" w:cs="Arial"/>
          <w:b/>
          <w:color w:val="000080"/>
          <w:sz w:val="36"/>
          <w:szCs w:val="36"/>
          <w:highlight w:val="none"/>
        </w:rPr>
      </w:pPr>
      <w:r>
        <w:rPr>
          <w:rFonts w:ascii="Arial" w:hAnsi="Arial" w:cs="Arial"/>
          <w:b/>
          <w:color w:val="000080"/>
          <w:sz w:val="36"/>
          <w:szCs w:val="36"/>
          <w:highlight w:val="none"/>
        </w:rPr>
        <w:t>项目名称：</w:t>
      </w:r>
      <w:r>
        <w:rPr>
          <w:rFonts w:hint="eastAsia" w:ascii="Arial" w:hAnsi="Arial" w:cs="Arial"/>
          <w:b/>
          <w:color w:val="000080"/>
          <w:sz w:val="36"/>
          <w:szCs w:val="36"/>
          <w:highlight w:val="none"/>
          <w:lang w:eastAsia="zh-CN"/>
        </w:rPr>
        <w:t>眼研所改革与发展试剂采购</w:t>
      </w:r>
      <w:r>
        <w:rPr>
          <w:rFonts w:ascii="Arial" w:hAnsi="Arial" w:cs="Arial"/>
          <w:b/>
          <w:color w:val="000080"/>
          <w:sz w:val="36"/>
          <w:szCs w:val="36"/>
          <w:highlight w:val="none"/>
        </w:rPr>
        <w:t>项目</w:t>
      </w:r>
    </w:p>
    <w:p w14:paraId="4514FE8B">
      <w:pPr>
        <w:tabs>
          <w:tab w:val="left" w:pos="3240"/>
          <w:tab w:val="left" w:pos="3420"/>
        </w:tabs>
        <w:spacing w:line="360" w:lineRule="auto"/>
        <w:ind w:left="2840" w:leftChars="444" w:hanging="1908" w:hangingChars="528"/>
        <w:jc w:val="left"/>
        <w:rPr>
          <w:rFonts w:ascii="Arial" w:hAnsi="Arial" w:cs="Arial"/>
          <w:b/>
          <w:color w:val="000080"/>
          <w:sz w:val="36"/>
          <w:szCs w:val="36"/>
          <w:highlight w:val="none"/>
        </w:rPr>
      </w:pPr>
      <w:r>
        <w:rPr>
          <w:rFonts w:ascii="Arial" w:hAnsi="Arial" w:cs="Arial"/>
          <w:b/>
          <w:color w:val="000080"/>
          <w:sz w:val="36"/>
          <w:szCs w:val="36"/>
          <w:highlight w:val="none"/>
        </w:rPr>
        <w:t>项目编号/包号：</w:t>
      </w:r>
      <w:r>
        <w:rPr>
          <w:rFonts w:hint="eastAsia" w:ascii="Arial" w:hAnsi="Arial" w:cs="Arial"/>
          <w:b/>
          <w:color w:val="000080"/>
          <w:sz w:val="36"/>
          <w:szCs w:val="36"/>
          <w:highlight w:val="none"/>
        </w:rPr>
        <w:t>0747-2661SCCZD156</w:t>
      </w:r>
      <w:r>
        <w:rPr>
          <w:rFonts w:ascii="Arial" w:hAnsi="Arial" w:cs="Arial"/>
          <w:b/>
          <w:color w:val="000080"/>
          <w:sz w:val="36"/>
          <w:szCs w:val="36"/>
          <w:highlight w:val="none"/>
        </w:rPr>
        <w:t xml:space="preserve">（ </w:t>
      </w:r>
      <w:r>
        <w:rPr>
          <w:rFonts w:hint="eastAsia" w:ascii="Arial" w:hAnsi="Arial" w:cs="Arial"/>
          <w:b/>
          <w:color w:val="000080"/>
          <w:sz w:val="36"/>
          <w:szCs w:val="36"/>
          <w:highlight w:val="none"/>
          <w:lang w:eastAsia="zh-CN"/>
        </w:rPr>
        <w:t>11000026210200183838-XM001</w:t>
      </w:r>
      <w:r>
        <w:rPr>
          <w:rFonts w:ascii="Arial" w:hAnsi="Arial" w:cs="Arial"/>
          <w:b/>
          <w:color w:val="000080"/>
          <w:sz w:val="36"/>
          <w:szCs w:val="36"/>
          <w:highlight w:val="none"/>
        </w:rPr>
        <w:t>）</w:t>
      </w:r>
    </w:p>
    <w:p w14:paraId="23B69DF4">
      <w:pPr>
        <w:tabs>
          <w:tab w:val="left" w:pos="3240"/>
          <w:tab w:val="left" w:pos="3420"/>
        </w:tabs>
        <w:spacing w:line="360" w:lineRule="auto"/>
        <w:ind w:left="2840" w:leftChars="444" w:hanging="1908" w:hangingChars="528"/>
        <w:jc w:val="left"/>
        <w:rPr>
          <w:rFonts w:ascii="Arial" w:hAnsi="Arial" w:cs="Arial"/>
          <w:b/>
          <w:color w:val="000080"/>
          <w:sz w:val="36"/>
          <w:szCs w:val="36"/>
          <w:highlight w:val="none"/>
        </w:rPr>
      </w:pPr>
      <w:r>
        <w:rPr>
          <w:rFonts w:ascii="Arial" w:hAnsi="Arial" w:cs="Arial"/>
          <w:b/>
          <w:color w:val="000080"/>
          <w:sz w:val="36"/>
          <w:szCs w:val="36"/>
          <w:highlight w:val="none"/>
        </w:rPr>
        <w:t>采 购 人：北京市眼科研究所</w:t>
      </w:r>
    </w:p>
    <w:p w14:paraId="4ED522CA">
      <w:pPr>
        <w:tabs>
          <w:tab w:val="left" w:pos="3240"/>
          <w:tab w:val="left" w:pos="3420"/>
        </w:tabs>
        <w:spacing w:line="360" w:lineRule="auto"/>
        <w:ind w:left="2840" w:leftChars="444" w:hanging="1908" w:hangingChars="528"/>
        <w:jc w:val="left"/>
        <w:rPr>
          <w:rFonts w:ascii="Arial" w:hAnsi="Arial" w:cs="Arial"/>
          <w:color w:val="000080"/>
          <w:sz w:val="36"/>
          <w:szCs w:val="36"/>
          <w:highlight w:val="none"/>
        </w:rPr>
      </w:pPr>
      <w:r>
        <w:rPr>
          <w:rFonts w:ascii="Arial" w:hAnsi="Arial" w:cs="Arial"/>
          <w:b/>
          <w:color w:val="000080"/>
          <w:sz w:val="36"/>
          <w:szCs w:val="36"/>
          <w:highlight w:val="none"/>
        </w:rPr>
        <w:t>采购代理机构：中化商务有限公司（章）</w:t>
      </w:r>
      <w:r>
        <w:rPr>
          <w:rFonts w:ascii="Arial" w:hAnsi="Arial" w:cs="Arial"/>
          <w:b/>
          <w:color w:val="FFFFFF" w:themeColor="background1"/>
          <w:sz w:val="36"/>
          <w:szCs w:val="36"/>
          <w:highlight w:val="none"/>
          <w14:textFill>
            <w14:solidFill>
              <w14:schemeClr w14:val="bg1"/>
            </w14:solidFill>
          </w14:textFill>
        </w:rPr>
        <w:t>（）</w:t>
      </w:r>
    </w:p>
    <w:p w14:paraId="4F030863">
      <w:pPr>
        <w:spacing w:line="360" w:lineRule="auto"/>
        <w:ind w:firstLine="7228" w:firstLineChars="1000"/>
        <w:rPr>
          <w:rFonts w:ascii="Arial" w:hAnsi="Arial" w:cs="Arial"/>
          <w:b/>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911" w:right="1474" w:bottom="1882" w:left="1587" w:header="851" w:footer="851" w:gutter="0"/>
          <w:pgNumType w:start="1"/>
          <w:cols w:space="720" w:num="1"/>
          <w:titlePg/>
          <w:docGrid w:linePitch="462" w:charSpace="0"/>
        </w:sectPr>
      </w:pPr>
    </w:p>
    <w:p w14:paraId="69400E21">
      <w:pPr>
        <w:spacing w:line="360" w:lineRule="auto"/>
        <w:jc w:val="center"/>
        <w:outlineLvl w:val="0"/>
        <w:rPr>
          <w:rFonts w:ascii="Arial" w:hAnsi="Arial" w:cs="Arial"/>
          <w:b/>
          <w:sz w:val="36"/>
          <w:szCs w:val="36"/>
          <w:highlight w:val="none"/>
        </w:rPr>
      </w:pPr>
      <w:bookmarkStart w:id="0" w:name="_Toc99301418"/>
      <w:r>
        <w:rPr>
          <w:rFonts w:ascii="Arial" w:hAnsi="Arial" w:cs="Arial"/>
          <w:b/>
          <w:sz w:val="36"/>
          <w:szCs w:val="36"/>
          <w:highlight w:val="none"/>
        </w:rPr>
        <w:t>目      录</w:t>
      </w:r>
      <w:bookmarkEnd w:id="0"/>
    </w:p>
    <w:p w14:paraId="64EDD22A">
      <w:pPr>
        <w:pStyle w:val="31"/>
        <w:rPr>
          <w:rFonts w:ascii="Arial" w:hAnsi="Arial" w:cs="Arial"/>
          <w:b w:val="0"/>
          <w:sz w:val="21"/>
          <w:szCs w:val="22"/>
          <w:highlight w:val="none"/>
        </w:rPr>
      </w:pPr>
      <w:r>
        <w:rPr>
          <w:rFonts w:ascii="Arial" w:hAnsi="Arial" w:cs="Arial"/>
          <w:b w:val="0"/>
          <w:highlight w:val="none"/>
        </w:rPr>
        <w:fldChar w:fldCharType="begin"/>
      </w:r>
      <w:r>
        <w:rPr>
          <w:rFonts w:ascii="Arial" w:hAnsi="Arial" w:cs="Arial"/>
          <w:b w:val="0"/>
          <w:highlight w:val="none"/>
        </w:rPr>
        <w:instrText xml:space="preserve"> TOC \o "1-1" \h \z \u </w:instrText>
      </w:r>
      <w:r>
        <w:rPr>
          <w:rFonts w:ascii="Arial" w:hAnsi="Arial" w:cs="Arial"/>
          <w:b w:val="0"/>
          <w:highlight w:val="none"/>
        </w:rPr>
        <w:fldChar w:fldCharType="separate"/>
      </w:r>
    </w:p>
    <w:p w14:paraId="2072D6F5">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Arial" w:hAnsi="Arial" w:cs="Arial"/>
          <w:highlight w:val="none"/>
        </w:rPr>
        <w:t>第一章   投标邀请</w:t>
      </w:r>
      <w:r>
        <w:rPr>
          <w:rFonts w:ascii="Arial" w:hAnsi="Arial" w:cs="Arial"/>
          <w:highlight w:val="none"/>
        </w:rPr>
        <w:tab/>
      </w:r>
      <w:r>
        <w:rPr>
          <w:rFonts w:ascii="Arial" w:hAnsi="Arial" w:cs="Arial"/>
          <w:highlight w:val="none"/>
        </w:rPr>
        <w:t>1</w:t>
      </w:r>
      <w:r>
        <w:rPr>
          <w:rFonts w:ascii="Arial" w:hAnsi="Arial" w:cs="Arial"/>
          <w:highlight w:val="none"/>
        </w:rPr>
        <w:fldChar w:fldCharType="end"/>
      </w:r>
    </w:p>
    <w:p w14:paraId="6906C737">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Arial" w:hAnsi="Arial" w:cs="Arial"/>
          <w:highlight w:val="none"/>
        </w:rPr>
        <w:t>第二章   投标人须知</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_Toc99301420 \h </w:instrText>
      </w:r>
      <w:r>
        <w:rPr>
          <w:rFonts w:ascii="Arial" w:hAnsi="Arial" w:cs="Arial"/>
          <w:highlight w:val="none"/>
        </w:rPr>
        <w:fldChar w:fldCharType="separate"/>
      </w:r>
      <w:r>
        <w:rPr>
          <w:rFonts w:ascii="Arial" w:hAnsi="Arial" w:cs="Arial"/>
          <w:highlight w:val="none"/>
        </w:rPr>
        <w:t>0</w:t>
      </w:r>
      <w:r>
        <w:rPr>
          <w:rFonts w:ascii="Arial" w:hAnsi="Arial" w:cs="Arial"/>
          <w:highlight w:val="none"/>
        </w:rPr>
        <w:fldChar w:fldCharType="end"/>
      </w:r>
      <w:r>
        <w:rPr>
          <w:rFonts w:ascii="Arial" w:hAnsi="Arial" w:cs="Arial"/>
          <w:highlight w:val="none"/>
        </w:rPr>
        <w:fldChar w:fldCharType="end"/>
      </w:r>
    </w:p>
    <w:p w14:paraId="6826F88A">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Arial" w:hAnsi="Arial" w:cs="Arial"/>
          <w:highlight w:val="none"/>
        </w:rPr>
        <w:t>第三章   资格审查</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_Toc99301421 \h </w:instrText>
      </w:r>
      <w:r>
        <w:rPr>
          <w:rFonts w:ascii="Arial" w:hAnsi="Arial" w:cs="Arial"/>
          <w:highlight w:val="none"/>
        </w:rPr>
        <w:fldChar w:fldCharType="separate"/>
      </w:r>
      <w:r>
        <w:rPr>
          <w:rFonts w:ascii="Arial" w:hAnsi="Arial" w:cs="Arial"/>
          <w:highlight w:val="none"/>
        </w:rPr>
        <w:t>18</w:t>
      </w:r>
      <w:r>
        <w:rPr>
          <w:rFonts w:ascii="Arial" w:hAnsi="Arial" w:cs="Arial"/>
          <w:highlight w:val="none"/>
        </w:rPr>
        <w:fldChar w:fldCharType="end"/>
      </w:r>
      <w:r>
        <w:rPr>
          <w:rFonts w:ascii="Arial" w:hAnsi="Arial" w:cs="Arial"/>
          <w:highlight w:val="none"/>
        </w:rPr>
        <w:fldChar w:fldCharType="end"/>
      </w:r>
    </w:p>
    <w:p w14:paraId="2C501488">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Arial" w:hAnsi="Arial" w:cs="Arial"/>
          <w:highlight w:val="none"/>
        </w:rPr>
        <w:t>第四章   评标程序、评标方法和评标标准</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_Toc99301423 \h </w:instrText>
      </w:r>
      <w:r>
        <w:rPr>
          <w:rFonts w:ascii="Arial" w:hAnsi="Arial" w:cs="Arial"/>
          <w:highlight w:val="none"/>
        </w:rPr>
        <w:fldChar w:fldCharType="separate"/>
      </w:r>
      <w:r>
        <w:rPr>
          <w:rFonts w:ascii="Arial" w:hAnsi="Arial" w:cs="Arial"/>
          <w:highlight w:val="none"/>
        </w:rPr>
        <w:t>22</w:t>
      </w:r>
      <w:r>
        <w:rPr>
          <w:rFonts w:ascii="Arial" w:hAnsi="Arial" w:cs="Arial"/>
          <w:highlight w:val="none"/>
        </w:rPr>
        <w:fldChar w:fldCharType="end"/>
      </w:r>
      <w:r>
        <w:rPr>
          <w:rFonts w:ascii="Arial" w:hAnsi="Arial" w:cs="Arial"/>
          <w:highlight w:val="none"/>
        </w:rPr>
        <w:fldChar w:fldCharType="end"/>
      </w:r>
    </w:p>
    <w:p w14:paraId="37715153">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Arial" w:hAnsi="Arial" w:cs="Arial"/>
          <w:highlight w:val="none"/>
        </w:rPr>
        <w:t>第五章   采购需求</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_Toc99301424 \h </w:instrText>
      </w:r>
      <w:r>
        <w:rPr>
          <w:rFonts w:ascii="Arial" w:hAnsi="Arial" w:cs="Arial"/>
          <w:highlight w:val="none"/>
        </w:rPr>
        <w:fldChar w:fldCharType="separate"/>
      </w:r>
      <w:r>
        <w:rPr>
          <w:rFonts w:ascii="Arial" w:hAnsi="Arial" w:cs="Arial"/>
          <w:highlight w:val="none"/>
        </w:rPr>
        <w:t>31</w:t>
      </w:r>
      <w:r>
        <w:rPr>
          <w:rFonts w:ascii="Arial" w:hAnsi="Arial" w:cs="Arial"/>
          <w:highlight w:val="none"/>
        </w:rPr>
        <w:fldChar w:fldCharType="end"/>
      </w:r>
      <w:r>
        <w:rPr>
          <w:rFonts w:ascii="Arial" w:hAnsi="Arial" w:cs="Arial"/>
          <w:highlight w:val="none"/>
        </w:rPr>
        <w:fldChar w:fldCharType="end"/>
      </w:r>
    </w:p>
    <w:p w14:paraId="6CE2343C">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Arial" w:hAnsi="Arial" w:cs="Arial"/>
          <w:highlight w:val="none"/>
        </w:rPr>
        <w:t>第六章   拟签订的合同文本</w:t>
      </w:r>
      <w:r>
        <w:rPr>
          <w:rFonts w:ascii="Arial" w:hAnsi="Arial" w:cs="Arial"/>
          <w:highlight w:val="none"/>
        </w:rPr>
        <w:tab/>
      </w:r>
      <w:r>
        <w:rPr>
          <w:rFonts w:ascii="Arial" w:hAnsi="Arial" w:cs="Arial"/>
          <w:highlight w:val="none"/>
        </w:rPr>
        <w:t>3</w:t>
      </w:r>
      <w:r>
        <w:rPr>
          <w:rFonts w:ascii="Arial" w:hAnsi="Arial" w:cs="Arial"/>
          <w:highlight w:val="none"/>
        </w:rPr>
        <w:fldChar w:fldCharType="end"/>
      </w:r>
      <w:r>
        <w:rPr>
          <w:rFonts w:ascii="Arial" w:hAnsi="Arial" w:cs="Arial"/>
          <w:highlight w:val="none"/>
        </w:rPr>
        <w:t>7</w:t>
      </w:r>
    </w:p>
    <w:p w14:paraId="792E320F">
      <w:pPr>
        <w:pStyle w:val="31"/>
        <w:spacing w:line="360" w:lineRule="auto"/>
        <w:rPr>
          <w:rFonts w:ascii="Arial" w:hAnsi="Arial" w:cs="Arial"/>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Arial" w:hAnsi="Arial" w:cs="Arial"/>
          <w:highlight w:val="none"/>
        </w:rPr>
        <w:t>第七章   投标文件格式</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_Toc99301426 \h </w:instrText>
      </w:r>
      <w:r>
        <w:rPr>
          <w:rFonts w:ascii="Arial" w:hAnsi="Arial" w:cs="Arial"/>
          <w:highlight w:val="none"/>
        </w:rPr>
        <w:fldChar w:fldCharType="separate"/>
      </w:r>
      <w:r>
        <w:rPr>
          <w:rFonts w:ascii="Arial" w:hAnsi="Arial" w:cs="Arial"/>
          <w:highlight w:val="none"/>
        </w:rPr>
        <w:t>78</w:t>
      </w:r>
      <w:r>
        <w:rPr>
          <w:rFonts w:ascii="Arial" w:hAnsi="Arial" w:cs="Arial"/>
          <w:highlight w:val="none"/>
        </w:rPr>
        <w:fldChar w:fldCharType="end"/>
      </w:r>
      <w:r>
        <w:rPr>
          <w:rFonts w:ascii="Arial" w:hAnsi="Arial" w:cs="Arial"/>
          <w:highlight w:val="none"/>
        </w:rPr>
        <w:fldChar w:fldCharType="end"/>
      </w:r>
    </w:p>
    <w:p w14:paraId="4F31544B">
      <w:pPr>
        <w:pStyle w:val="31"/>
        <w:spacing w:line="360" w:lineRule="auto"/>
        <w:rPr>
          <w:rFonts w:ascii="Arial" w:hAnsi="Arial" w:cs="Arial"/>
          <w:b w:val="0"/>
          <w:highlight w:val="none"/>
        </w:rPr>
      </w:pPr>
      <w:r>
        <w:rPr>
          <w:rFonts w:ascii="Arial" w:hAnsi="Arial" w:cs="Arial"/>
          <w:b w:val="0"/>
          <w:highlight w:val="none"/>
        </w:rPr>
        <w:fldChar w:fldCharType="end"/>
      </w:r>
      <w:r>
        <w:rPr>
          <w:rFonts w:ascii="Arial" w:hAnsi="Arial" w:cs="Arial"/>
          <w:b w:val="0"/>
          <w:highlight w:val="none"/>
        </w:rPr>
        <w:t>注：采购文件条款中以 “■”</w:t>
      </w:r>
      <w:r>
        <w:rPr>
          <w:rFonts w:ascii="Arial" w:hAnsi="Arial" w:cs="Arial"/>
          <w:highlight w:val="none"/>
        </w:rPr>
        <w:t>“☑”</w:t>
      </w:r>
      <w:r>
        <w:rPr>
          <w:rFonts w:ascii="Arial" w:hAnsi="Arial" w:cs="Arial"/>
          <w:b w:val="0"/>
          <w:highlight w:val="none"/>
        </w:rPr>
        <w:t>形式标记的内容适用于本项目，以“□”形式标记的内容不适用于本项目。</w:t>
      </w:r>
    </w:p>
    <w:p w14:paraId="47C3FEFE">
      <w:pPr>
        <w:pStyle w:val="31"/>
        <w:spacing w:line="360" w:lineRule="auto"/>
        <w:jc w:val="center"/>
        <w:rPr>
          <w:rFonts w:ascii="Arial" w:hAnsi="Arial" w:cs="Arial"/>
          <w:highlight w:val="none"/>
        </w:rPr>
        <w:sectPr>
          <w:headerReference r:id="rId9" w:type="first"/>
          <w:headerReference r:id="rId8" w:type="default"/>
          <w:footerReference r:id="rId10" w:type="default"/>
          <w:type w:val="nextColumn"/>
          <w:pgSz w:w="11907" w:h="16840"/>
          <w:pgMar w:top="1418" w:right="1134" w:bottom="1418" w:left="1701" w:header="851" w:footer="851" w:gutter="0"/>
          <w:pgNumType w:start="0"/>
          <w:cols w:space="720" w:num="1"/>
          <w:titlePg/>
          <w:docGrid w:linePitch="462" w:charSpace="0"/>
        </w:sectPr>
      </w:pPr>
    </w:p>
    <w:p w14:paraId="0F313C6B">
      <w:pPr>
        <w:pStyle w:val="31"/>
        <w:spacing w:line="360" w:lineRule="auto"/>
        <w:jc w:val="center"/>
        <w:rPr>
          <w:rFonts w:ascii="Arial" w:hAnsi="Arial" w:cs="Arial"/>
          <w:sz w:val="36"/>
          <w:szCs w:val="36"/>
          <w:highlight w:val="none"/>
        </w:rPr>
      </w:pPr>
      <w:bookmarkStart w:id="1" w:name="_Toc25990"/>
      <w:bookmarkStart w:id="2" w:name="_Hlk74070744"/>
      <w:bookmarkStart w:id="3" w:name="_Toc28359081"/>
      <w:bookmarkStart w:id="4" w:name="_Toc28359004"/>
      <w:r>
        <w:rPr>
          <w:rFonts w:ascii="Arial" w:hAnsi="Arial" w:cs="Arial"/>
          <w:sz w:val="36"/>
          <w:szCs w:val="36"/>
          <w:highlight w:val="none"/>
        </w:rPr>
        <w:t>第一章   投标邀请</w:t>
      </w:r>
      <w:bookmarkEnd w:id="1"/>
    </w:p>
    <w:p w14:paraId="7F2FFE57">
      <w:pPr>
        <w:pStyle w:val="3"/>
        <w:spacing w:before="0" w:line="360" w:lineRule="auto"/>
        <w:jc w:val="left"/>
        <w:rPr>
          <w:rFonts w:eastAsia="宋体" w:cs="Arial"/>
          <w:sz w:val="24"/>
          <w:szCs w:val="24"/>
          <w:highlight w:val="none"/>
        </w:rPr>
      </w:pPr>
      <w:bookmarkStart w:id="5" w:name="_Toc28359079"/>
      <w:bookmarkStart w:id="6" w:name="_Toc35393621"/>
      <w:bookmarkStart w:id="7" w:name="_Toc28359002"/>
      <w:bookmarkStart w:id="8" w:name="_Hlk24379207"/>
      <w:bookmarkStart w:id="9" w:name="_Toc35393790"/>
      <w:r>
        <w:rPr>
          <w:rFonts w:eastAsia="宋体" w:cs="Arial"/>
          <w:sz w:val="24"/>
          <w:szCs w:val="24"/>
          <w:highlight w:val="none"/>
        </w:rPr>
        <w:t>一、项目基本情况</w:t>
      </w:r>
    </w:p>
    <w:p w14:paraId="506CC88D">
      <w:pPr>
        <w:spacing w:line="360" w:lineRule="auto"/>
        <w:ind w:firstLine="480" w:firstLineChars="200"/>
        <w:rPr>
          <w:rFonts w:ascii="Arial" w:hAnsi="Arial" w:cs="Arial"/>
          <w:sz w:val="24"/>
          <w:highlight w:val="none"/>
        </w:rPr>
      </w:pPr>
      <w:r>
        <w:rPr>
          <w:rFonts w:ascii="Arial" w:hAnsi="Arial" w:cs="Arial"/>
          <w:sz w:val="24"/>
          <w:highlight w:val="none"/>
        </w:rPr>
        <w:t>1.项目编号/包号：</w:t>
      </w:r>
      <w:r>
        <w:rPr>
          <w:rFonts w:hint="eastAsia" w:ascii="Arial" w:hAnsi="Arial" w:cs="Arial"/>
          <w:sz w:val="24"/>
          <w:highlight w:val="none"/>
        </w:rPr>
        <w:t>0747-2661SCCZD156</w:t>
      </w:r>
      <w:r>
        <w:rPr>
          <w:rFonts w:ascii="Arial" w:hAnsi="Arial" w:cs="Arial"/>
          <w:sz w:val="24"/>
          <w:highlight w:val="none"/>
        </w:rPr>
        <w:t>（</w:t>
      </w:r>
      <w:r>
        <w:rPr>
          <w:rFonts w:hint="eastAsia" w:ascii="Arial" w:hAnsi="Arial" w:cs="Arial"/>
          <w:sz w:val="24"/>
          <w:highlight w:val="none"/>
          <w:lang w:eastAsia="zh-CN"/>
        </w:rPr>
        <w:t>11000026210200183838-XM001</w:t>
      </w:r>
      <w:r>
        <w:rPr>
          <w:rFonts w:ascii="Arial" w:hAnsi="Arial" w:cs="Arial"/>
          <w:sz w:val="24"/>
          <w:highlight w:val="none"/>
        </w:rPr>
        <w:t>）</w:t>
      </w:r>
    </w:p>
    <w:p w14:paraId="608E88EA">
      <w:pPr>
        <w:spacing w:line="360" w:lineRule="auto"/>
        <w:ind w:firstLine="480" w:firstLineChars="200"/>
        <w:rPr>
          <w:rFonts w:ascii="Arial" w:hAnsi="Arial" w:cs="Arial"/>
          <w:sz w:val="24"/>
          <w:highlight w:val="none"/>
        </w:rPr>
      </w:pPr>
      <w:r>
        <w:rPr>
          <w:rFonts w:ascii="Arial" w:hAnsi="Arial" w:cs="Arial"/>
          <w:sz w:val="24"/>
          <w:highlight w:val="none"/>
        </w:rPr>
        <w:t>2.项目名称：</w:t>
      </w:r>
      <w:r>
        <w:rPr>
          <w:rFonts w:hint="eastAsia" w:ascii="Arial" w:hAnsi="Arial" w:cs="Arial"/>
          <w:sz w:val="24"/>
          <w:highlight w:val="none"/>
          <w:lang w:eastAsia="zh-CN"/>
        </w:rPr>
        <w:t>眼研所改革与发展试剂采购</w:t>
      </w:r>
      <w:r>
        <w:rPr>
          <w:rFonts w:ascii="Arial" w:hAnsi="Arial" w:cs="Arial"/>
          <w:sz w:val="24"/>
          <w:highlight w:val="none"/>
        </w:rPr>
        <w:t>项目</w:t>
      </w:r>
    </w:p>
    <w:p w14:paraId="75CDA661">
      <w:pPr>
        <w:spacing w:line="360" w:lineRule="auto"/>
        <w:ind w:firstLine="480" w:firstLineChars="200"/>
        <w:rPr>
          <w:rFonts w:ascii="Arial" w:hAnsi="Arial" w:cs="Arial"/>
          <w:sz w:val="24"/>
          <w:highlight w:val="none"/>
        </w:rPr>
      </w:pPr>
      <w:r>
        <w:rPr>
          <w:rFonts w:hint="eastAsia" w:ascii="Arial" w:hAnsi="Arial" w:cs="Arial"/>
          <w:sz w:val="24"/>
          <w:highlight w:val="none"/>
        </w:rPr>
        <w:t>3.</w:t>
      </w:r>
      <w:r>
        <w:rPr>
          <w:rFonts w:ascii="Arial" w:hAnsi="Arial" w:cs="Arial"/>
          <w:sz w:val="24"/>
          <w:highlight w:val="none"/>
        </w:rPr>
        <w:t>项目预算金额：项目预算金额：166.03万元</w:t>
      </w:r>
    </w:p>
    <w:p w14:paraId="486AB5CA">
      <w:pPr>
        <w:spacing w:line="360" w:lineRule="auto"/>
        <w:ind w:firstLine="480" w:firstLineChars="200"/>
        <w:rPr>
          <w:rFonts w:ascii="Arial" w:hAnsi="Arial" w:cs="Arial"/>
          <w:sz w:val="24"/>
          <w:highlight w:val="none"/>
        </w:rPr>
      </w:pPr>
      <w:r>
        <w:rPr>
          <w:rFonts w:ascii="Arial" w:hAnsi="Arial" w:cs="Arial"/>
          <w:sz w:val="24"/>
          <w:highlight w:val="none"/>
        </w:rPr>
        <w:t>项目最高限价：166.03万元（包1：16万元、包2：20万元、包3：26万元、包4：30.68万元、包5：30万元、包6：24.35万元、包7：19万元）</w:t>
      </w:r>
    </w:p>
    <w:p w14:paraId="7BEAD239">
      <w:pPr>
        <w:spacing w:line="360" w:lineRule="auto"/>
        <w:ind w:firstLine="480" w:firstLineChars="200"/>
        <w:rPr>
          <w:rFonts w:ascii="Arial" w:hAnsi="Arial" w:cs="Arial"/>
          <w:sz w:val="24"/>
          <w:highlight w:val="none"/>
        </w:rPr>
      </w:pPr>
      <w:r>
        <w:rPr>
          <w:rFonts w:hint="eastAsia" w:ascii="Arial" w:hAnsi="Arial" w:cs="Arial"/>
          <w:sz w:val="24"/>
          <w:highlight w:val="none"/>
        </w:rPr>
        <w:t>4.</w:t>
      </w:r>
      <w:r>
        <w:rPr>
          <w:rFonts w:ascii="Arial" w:hAnsi="Arial" w:cs="Arial"/>
          <w:sz w:val="24"/>
          <w:highlight w:val="none"/>
        </w:rPr>
        <w:t>采购需求：</w:t>
      </w:r>
    </w:p>
    <w:tbl>
      <w:tblPr>
        <w:tblStyle w:val="44"/>
        <w:tblW w:w="0" w:type="auto"/>
        <w:jc w:val="center"/>
        <w:tblLayout w:type="fixed"/>
        <w:tblCellMar>
          <w:top w:w="0" w:type="dxa"/>
          <w:left w:w="108" w:type="dxa"/>
          <w:bottom w:w="0" w:type="dxa"/>
          <w:right w:w="108" w:type="dxa"/>
        </w:tblCellMar>
      </w:tblPr>
      <w:tblGrid>
        <w:gridCol w:w="747"/>
        <w:gridCol w:w="1813"/>
        <w:gridCol w:w="2648"/>
        <w:gridCol w:w="946"/>
        <w:gridCol w:w="551"/>
        <w:gridCol w:w="1931"/>
        <w:gridCol w:w="3523"/>
        <w:gridCol w:w="946"/>
        <w:gridCol w:w="877"/>
      </w:tblGrid>
      <w:tr w14:paraId="0807BB16">
        <w:trPr>
          <w:cantSplit/>
          <w:tblHeader/>
          <w:jc w:val="center"/>
        </w:trPr>
        <w:tc>
          <w:tcPr>
            <w:tcW w:w="747" w:type="dxa"/>
            <w:tcBorders>
              <w:top w:val="single" w:color="auto" w:sz="4" w:space="0"/>
              <w:left w:val="single" w:color="auto" w:sz="4" w:space="0"/>
              <w:bottom w:val="single" w:color="auto" w:sz="4" w:space="0"/>
              <w:right w:val="single" w:color="auto" w:sz="4" w:space="0"/>
            </w:tcBorders>
            <w:vAlign w:val="center"/>
          </w:tcPr>
          <w:p w14:paraId="409CE1EE">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color w:val="000000"/>
                <w:kern w:val="0"/>
                <w:szCs w:val="21"/>
                <w:highlight w:val="none"/>
              </w:rPr>
              <w:t>包号</w:t>
            </w:r>
          </w:p>
        </w:tc>
        <w:tc>
          <w:tcPr>
            <w:tcW w:w="1813" w:type="dxa"/>
            <w:tcBorders>
              <w:top w:val="single" w:color="auto" w:sz="4" w:space="0"/>
              <w:left w:val="nil"/>
              <w:bottom w:val="single" w:color="auto" w:sz="4" w:space="0"/>
              <w:right w:val="single" w:color="auto" w:sz="4" w:space="0"/>
            </w:tcBorders>
            <w:vAlign w:val="center"/>
          </w:tcPr>
          <w:p w14:paraId="47272315">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品目</w:t>
            </w:r>
          </w:p>
        </w:tc>
        <w:tc>
          <w:tcPr>
            <w:tcW w:w="2648" w:type="dxa"/>
            <w:tcBorders>
              <w:top w:val="single" w:color="auto" w:sz="4" w:space="0"/>
              <w:left w:val="nil"/>
              <w:bottom w:val="single" w:color="auto" w:sz="4" w:space="0"/>
              <w:right w:val="single" w:color="auto" w:sz="4" w:space="0"/>
            </w:tcBorders>
            <w:vAlign w:val="center"/>
          </w:tcPr>
          <w:p w14:paraId="17B338D1">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标的名称</w:t>
            </w:r>
          </w:p>
        </w:tc>
        <w:tc>
          <w:tcPr>
            <w:tcW w:w="946" w:type="dxa"/>
            <w:tcBorders>
              <w:top w:val="single" w:color="auto" w:sz="4" w:space="0"/>
              <w:left w:val="nil"/>
              <w:bottom w:val="single" w:color="auto" w:sz="4" w:space="0"/>
              <w:right w:val="single" w:color="auto" w:sz="4" w:space="0"/>
            </w:tcBorders>
            <w:vAlign w:val="center"/>
          </w:tcPr>
          <w:p w14:paraId="61847843">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规格</w:t>
            </w:r>
          </w:p>
        </w:tc>
        <w:tc>
          <w:tcPr>
            <w:tcW w:w="551" w:type="dxa"/>
            <w:tcBorders>
              <w:top w:val="single" w:color="auto" w:sz="4" w:space="0"/>
              <w:left w:val="nil"/>
              <w:bottom w:val="single" w:color="auto" w:sz="4" w:space="0"/>
              <w:right w:val="single" w:color="auto" w:sz="4" w:space="0"/>
            </w:tcBorders>
            <w:vAlign w:val="center"/>
          </w:tcPr>
          <w:p w14:paraId="3236B8A0">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数量</w:t>
            </w:r>
          </w:p>
        </w:tc>
        <w:tc>
          <w:tcPr>
            <w:tcW w:w="1931" w:type="dxa"/>
            <w:tcBorders>
              <w:top w:val="single" w:color="auto" w:sz="4" w:space="0"/>
              <w:left w:val="nil"/>
              <w:bottom w:val="single" w:color="auto" w:sz="4" w:space="0"/>
              <w:right w:val="single" w:color="auto" w:sz="4" w:space="0"/>
            </w:tcBorders>
            <w:vAlign w:val="center"/>
          </w:tcPr>
          <w:p w14:paraId="31C688B7">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单位</w:t>
            </w:r>
          </w:p>
        </w:tc>
        <w:tc>
          <w:tcPr>
            <w:tcW w:w="3523" w:type="dxa"/>
            <w:tcBorders>
              <w:top w:val="single" w:color="auto" w:sz="4" w:space="0"/>
              <w:left w:val="nil"/>
              <w:bottom w:val="single" w:color="auto" w:sz="4" w:space="0"/>
              <w:right w:val="single" w:color="auto" w:sz="4" w:space="0"/>
            </w:tcBorders>
            <w:vAlign w:val="center"/>
          </w:tcPr>
          <w:p w14:paraId="4BAD69DE">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简要技术需求或服务要求</w:t>
            </w:r>
          </w:p>
        </w:tc>
        <w:tc>
          <w:tcPr>
            <w:tcW w:w="946" w:type="dxa"/>
            <w:tcBorders>
              <w:top w:val="single" w:color="auto" w:sz="4" w:space="0"/>
              <w:left w:val="nil"/>
              <w:bottom w:val="single" w:color="auto" w:sz="4" w:space="0"/>
              <w:right w:val="single" w:color="auto" w:sz="4" w:space="0"/>
            </w:tcBorders>
            <w:vAlign w:val="center"/>
          </w:tcPr>
          <w:p w14:paraId="0071B04E">
            <w:pPr>
              <w:kinsoku w:val="0"/>
              <w:overflowPunct w:val="0"/>
              <w:autoSpaceDE w:val="0"/>
              <w:autoSpaceDN w:val="0"/>
              <w:adjustRightInd w:val="0"/>
              <w:snapToGrid w:val="0"/>
              <w:jc w:val="center"/>
              <w:rPr>
                <w:rFonts w:ascii="Arial" w:hAnsi="Arial" w:eastAsia="黑体" w:cs="Arial"/>
                <w:b/>
                <w:snapToGrid w:val="0"/>
                <w:kern w:val="0"/>
                <w:szCs w:val="21"/>
                <w:highlight w:val="none"/>
              </w:rPr>
            </w:pPr>
            <w:r>
              <w:rPr>
                <w:rFonts w:ascii="Arial" w:hAnsi="Arial" w:eastAsia="黑体" w:cs="Arial"/>
                <w:b/>
                <w:snapToGrid w:val="0"/>
                <w:kern w:val="0"/>
                <w:szCs w:val="21"/>
                <w:highlight w:val="none"/>
              </w:rPr>
              <w:t>单价</w:t>
            </w:r>
          </w:p>
          <w:p w14:paraId="4454850E">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（万元）</w:t>
            </w:r>
          </w:p>
        </w:tc>
        <w:tc>
          <w:tcPr>
            <w:tcW w:w="877" w:type="dxa"/>
            <w:tcBorders>
              <w:top w:val="single" w:color="auto" w:sz="4" w:space="0"/>
              <w:left w:val="nil"/>
              <w:bottom w:val="single" w:color="auto" w:sz="4" w:space="0"/>
              <w:right w:val="single" w:color="auto" w:sz="4" w:space="0"/>
            </w:tcBorders>
            <w:vAlign w:val="center"/>
          </w:tcPr>
          <w:p w14:paraId="32A01952">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是否允许进口产品投标</w:t>
            </w:r>
          </w:p>
        </w:tc>
      </w:tr>
      <w:tr w14:paraId="051251FF">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106EE7D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813" w:type="dxa"/>
            <w:tcBorders>
              <w:top w:val="nil"/>
              <w:left w:val="nil"/>
              <w:bottom w:val="single" w:color="auto" w:sz="4" w:space="0"/>
              <w:right w:val="single" w:color="auto" w:sz="4" w:space="0"/>
            </w:tcBorders>
            <w:vAlign w:val="center"/>
          </w:tcPr>
          <w:p w14:paraId="74D0CF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1-1</w:t>
            </w:r>
          </w:p>
        </w:tc>
        <w:tc>
          <w:tcPr>
            <w:tcW w:w="2648" w:type="dxa"/>
            <w:tcBorders>
              <w:top w:val="single" w:color="auto" w:sz="4" w:space="0"/>
              <w:left w:val="single" w:color="auto" w:sz="4" w:space="0"/>
              <w:bottom w:val="single" w:color="auto" w:sz="4" w:space="0"/>
              <w:right w:val="single" w:color="auto" w:sz="4" w:space="0"/>
            </w:tcBorders>
            <w:vAlign w:val="center"/>
          </w:tcPr>
          <w:p w14:paraId="1675FD2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TNF Antibody (HRP)</w:t>
            </w:r>
          </w:p>
        </w:tc>
        <w:tc>
          <w:tcPr>
            <w:tcW w:w="946" w:type="dxa"/>
            <w:tcBorders>
              <w:top w:val="single" w:color="auto" w:sz="4" w:space="0"/>
              <w:left w:val="single" w:color="auto" w:sz="4" w:space="0"/>
              <w:bottom w:val="single" w:color="auto" w:sz="4" w:space="0"/>
              <w:right w:val="single" w:color="auto" w:sz="4" w:space="0"/>
            </w:tcBorders>
            <w:vAlign w:val="center"/>
          </w:tcPr>
          <w:p w14:paraId="553A560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single" w:color="auto" w:sz="4" w:space="0"/>
              <w:left w:val="single" w:color="auto" w:sz="4" w:space="0"/>
              <w:bottom w:val="single" w:color="auto" w:sz="4" w:space="0"/>
              <w:right w:val="single" w:color="auto" w:sz="4" w:space="0"/>
            </w:tcBorders>
            <w:vAlign w:val="center"/>
          </w:tcPr>
          <w:p w14:paraId="793D5E3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0A68EC0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single" w:color="auto" w:sz="4" w:space="0"/>
              <w:left w:val="single" w:color="auto" w:sz="4" w:space="0"/>
              <w:bottom w:val="single" w:color="auto" w:sz="4" w:space="0"/>
              <w:right w:val="single" w:color="auto" w:sz="4" w:space="0"/>
            </w:tcBorders>
            <w:vAlign w:val="center"/>
          </w:tcPr>
          <w:p w14:paraId="191D0C5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single" w:color="auto" w:sz="4" w:space="0"/>
              <w:left w:val="single" w:color="auto" w:sz="4" w:space="0"/>
              <w:bottom w:val="single" w:color="auto" w:sz="4" w:space="0"/>
              <w:right w:val="single" w:color="auto" w:sz="4" w:space="0"/>
            </w:tcBorders>
            <w:vAlign w:val="center"/>
          </w:tcPr>
          <w:p w14:paraId="251C34B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single" w:color="auto" w:sz="4" w:space="0"/>
              <w:left w:val="single" w:color="auto" w:sz="4" w:space="0"/>
              <w:bottom w:val="single" w:color="auto" w:sz="4" w:space="0"/>
              <w:right w:val="single" w:color="auto" w:sz="4" w:space="0"/>
            </w:tcBorders>
            <w:vAlign w:val="center"/>
          </w:tcPr>
          <w:p w14:paraId="6628FF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E5F5F5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EE38406">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74D5F8B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1-2</w:t>
            </w:r>
          </w:p>
        </w:tc>
        <w:tc>
          <w:tcPr>
            <w:tcW w:w="2648" w:type="dxa"/>
            <w:tcBorders>
              <w:top w:val="nil"/>
              <w:left w:val="single" w:color="auto" w:sz="4" w:space="0"/>
              <w:bottom w:val="single" w:color="auto" w:sz="4" w:space="0"/>
              <w:right w:val="single" w:color="auto" w:sz="4" w:space="0"/>
            </w:tcBorders>
            <w:vAlign w:val="center"/>
          </w:tcPr>
          <w:p w14:paraId="673A06D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CCL2 Antibody (HRP)</w:t>
            </w:r>
          </w:p>
        </w:tc>
        <w:tc>
          <w:tcPr>
            <w:tcW w:w="946" w:type="dxa"/>
            <w:tcBorders>
              <w:top w:val="nil"/>
              <w:left w:val="single" w:color="auto" w:sz="4" w:space="0"/>
              <w:bottom w:val="single" w:color="auto" w:sz="4" w:space="0"/>
              <w:right w:val="single" w:color="auto" w:sz="4" w:space="0"/>
            </w:tcBorders>
            <w:vAlign w:val="center"/>
          </w:tcPr>
          <w:p w14:paraId="7BD1FEE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3648E9D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7</w:t>
            </w:r>
          </w:p>
        </w:tc>
        <w:tc>
          <w:tcPr>
            <w:tcW w:w="1931" w:type="dxa"/>
            <w:tcBorders>
              <w:top w:val="nil"/>
              <w:left w:val="nil"/>
              <w:bottom w:val="single" w:color="auto" w:sz="4" w:space="0"/>
              <w:right w:val="single" w:color="auto" w:sz="4" w:space="0"/>
            </w:tcBorders>
            <w:vAlign w:val="center"/>
          </w:tcPr>
          <w:p w14:paraId="5872C61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7013CF9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适用于ELISA检测，稀释比1:200</w:t>
            </w:r>
          </w:p>
        </w:tc>
        <w:tc>
          <w:tcPr>
            <w:tcW w:w="946" w:type="dxa"/>
            <w:tcBorders>
              <w:top w:val="nil"/>
              <w:left w:val="single" w:color="auto" w:sz="4" w:space="0"/>
              <w:bottom w:val="single" w:color="auto" w:sz="4" w:space="0"/>
              <w:right w:val="single" w:color="auto" w:sz="4" w:space="0"/>
            </w:tcBorders>
            <w:vAlign w:val="center"/>
          </w:tcPr>
          <w:p w14:paraId="584BB69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w:t>
            </w:r>
          </w:p>
        </w:tc>
        <w:tc>
          <w:tcPr>
            <w:tcW w:w="877" w:type="dxa"/>
            <w:tcBorders>
              <w:top w:val="nil"/>
              <w:left w:val="single" w:color="auto" w:sz="4" w:space="0"/>
              <w:bottom w:val="single" w:color="auto" w:sz="4" w:space="0"/>
              <w:right w:val="single" w:color="auto" w:sz="4" w:space="0"/>
            </w:tcBorders>
            <w:vAlign w:val="center"/>
          </w:tcPr>
          <w:p w14:paraId="681E17D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A896EF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6F2DE11">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62B98C7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2648" w:type="dxa"/>
            <w:tcBorders>
              <w:top w:val="nil"/>
              <w:left w:val="single" w:color="auto" w:sz="4" w:space="0"/>
              <w:bottom w:val="single" w:color="auto" w:sz="4" w:space="0"/>
              <w:right w:val="single" w:color="auto" w:sz="4" w:space="0"/>
            </w:tcBorders>
            <w:vAlign w:val="center"/>
          </w:tcPr>
          <w:p w14:paraId="70D62B2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IL17A Antibody (HRP)</w:t>
            </w:r>
          </w:p>
        </w:tc>
        <w:tc>
          <w:tcPr>
            <w:tcW w:w="946" w:type="dxa"/>
            <w:tcBorders>
              <w:top w:val="nil"/>
              <w:left w:val="single" w:color="auto" w:sz="4" w:space="0"/>
              <w:bottom w:val="single" w:color="auto" w:sz="4" w:space="0"/>
              <w:right w:val="single" w:color="auto" w:sz="4" w:space="0"/>
            </w:tcBorders>
            <w:vAlign w:val="center"/>
          </w:tcPr>
          <w:p w14:paraId="45E3087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0B39447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388327A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15B3DBB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适用于ELISA检测，稀释比1:200</w:t>
            </w:r>
          </w:p>
        </w:tc>
        <w:tc>
          <w:tcPr>
            <w:tcW w:w="946" w:type="dxa"/>
            <w:tcBorders>
              <w:top w:val="nil"/>
              <w:left w:val="single" w:color="auto" w:sz="4" w:space="0"/>
              <w:bottom w:val="single" w:color="auto" w:sz="4" w:space="0"/>
              <w:right w:val="single" w:color="auto" w:sz="4" w:space="0"/>
            </w:tcBorders>
            <w:vAlign w:val="center"/>
          </w:tcPr>
          <w:p w14:paraId="15E13C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2646A30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AE419C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1B3DF6A">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643BEA9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1-4</w:t>
            </w:r>
          </w:p>
        </w:tc>
        <w:tc>
          <w:tcPr>
            <w:tcW w:w="2648" w:type="dxa"/>
            <w:tcBorders>
              <w:top w:val="nil"/>
              <w:left w:val="single" w:color="auto" w:sz="4" w:space="0"/>
              <w:bottom w:val="single" w:color="auto" w:sz="4" w:space="0"/>
              <w:right w:val="single" w:color="auto" w:sz="4" w:space="0"/>
            </w:tcBorders>
            <w:vAlign w:val="center"/>
          </w:tcPr>
          <w:p w14:paraId="04AD3B1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CXCL10 Antibody (Biotin)</w:t>
            </w:r>
          </w:p>
        </w:tc>
        <w:tc>
          <w:tcPr>
            <w:tcW w:w="946" w:type="dxa"/>
            <w:tcBorders>
              <w:top w:val="nil"/>
              <w:left w:val="single" w:color="auto" w:sz="4" w:space="0"/>
              <w:bottom w:val="single" w:color="auto" w:sz="4" w:space="0"/>
              <w:right w:val="single" w:color="auto" w:sz="4" w:space="0"/>
            </w:tcBorders>
            <w:vAlign w:val="center"/>
          </w:tcPr>
          <w:p w14:paraId="03F081E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446B749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0374167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154BD41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nil"/>
              <w:left w:val="single" w:color="auto" w:sz="4" w:space="0"/>
              <w:bottom w:val="single" w:color="auto" w:sz="4" w:space="0"/>
              <w:right w:val="single" w:color="auto" w:sz="4" w:space="0"/>
            </w:tcBorders>
            <w:vAlign w:val="center"/>
          </w:tcPr>
          <w:p w14:paraId="4C69775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18FA72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04D96E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2BB3F5A">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2CF287F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1-5</w:t>
            </w:r>
          </w:p>
        </w:tc>
        <w:tc>
          <w:tcPr>
            <w:tcW w:w="2648" w:type="dxa"/>
            <w:tcBorders>
              <w:top w:val="nil"/>
              <w:left w:val="single" w:color="auto" w:sz="4" w:space="0"/>
              <w:bottom w:val="single" w:color="auto" w:sz="4" w:space="0"/>
              <w:right w:val="single" w:color="auto" w:sz="4" w:space="0"/>
            </w:tcBorders>
            <w:vAlign w:val="center"/>
          </w:tcPr>
          <w:p w14:paraId="47B9465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CD22 Antibody (Biotin)</w:t>
            </w:r>
          </w:p>
        </w:tc>
        <w:tc>
          <w:tcPr>
            <w:tcW w:w="946" w:type="dxa"/>
            <w:tcBorders>
              <w:top w:val="nil"/>
              <w:left w:val="single" w:color="auto" w:sz="4" w:space="0"/>
              <w:bottom w:val="single" w:color="auto" w:sz="4" w:space="0"/>
              <w:right w:val="single" w:color="auto" w:sz="4" w:space="0"/>
            </w:tcBorders>
            <w:vAlign w:val="center"/>
          </w:tcPr>
          <w:p w14:paraId="40BB151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1F2E88C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4067419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7EF9BBA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nil"/>
              <w:left w:val="single" w:color="auto" w:sz="4" w:space="0"/>
              <w:bottom w:val="single" w:color="auto" w:sz="4" w:space="0"/>
              <w:right w:val="single" w:color="auto" w:sz="4" w:space="0"/>
            </w:tcBorders>
            <w:vAlign w:val="center"/>
          </w:tcPr>
          <w:p w14:paraId="40ED7AA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0.4</w:t>
            </w:r>
          </w:p>
        </w:tc>
        <w:tc>
          <w:tcPr>
            <w:tcW w:w="877" w:type="dxa"/>
            <w:tcBorders>
              <w:top w:val="nil"/>
              <w:left w:val="single" w:color="auto" w:sz="4" w:space="0"/>
              <w:bottom w:val="single" w:color="auto" w:sz="4" w:space="0"/>
              <w:right w:val="single" w:color="auto" w:sz="4" w:space="0"/>
            </w:tcBorders>
            <w:vAlign w:val="center"/>
          </w:tcPr>
          <w:p w14:paraId="6B4CF2A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17660E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3ED3FC2">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708B19B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1-6</w:t>
            </w:r>
          </w:p>
        </w:tc>
        <w:tc>
          <w:tcPr>
            <w:tcW w:w="2648" w:type="dxa"/>
            <w:tcBorders>
              <w:top w:val="nil"/>
              <w:left w:val="single" w:color="auto" w:sz="4" w:space="0"/>
              <w:bottom w:val="single" w:color="auto" w:sz="4" w:space="0"/>
              <w:right w:val="single" w:color="auto" w:sz="4" w:space="0"/>
            </w:tcBorders>
            <w:vAlign w:val="center"/>
          </w:tcPr>
          <w:p w14:paraId="45D78FF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IL4 Antibody (Biotin)</w:t>
            </w:r>
          </w:p>
        </w:tc>
        <w:tc>
          <w:tcPr>
            <w:tcW w:w="946" w:type="dxa"/>
            <w:tcBorders>
              <w:top w:val="nil"/>
              <w:left w:val="single" w:color="auto" w:sz="4" w:space="0"/>
              <w:bottom w:val="single" w:color="auto" w:sz="4" w:space="0"/>
              <w:right w:val="single" w:color="auto" w:sz="4" w:space="0"/>
            </w:tcBorders>
            <w:vAlign w:val="center"/>
          </w:tcPr>
          <w:p w14:paraId="46F9557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6601AB6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4A8739F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67B0025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nil"/>
              <w:left w:val="single" w:color="auto" w:sz="4" w:space="0"/>
              <w:bottom w:val="single" w:color="auto" w:sz="4" w:space="0"/>
              <w:right w:val="single" w:color="auto" w:sz="4" w:space="0"/>
            </w:tcBorders>
            <w:vAlign w:val="center"/>
          </w:tcPr>
          <w:p w14:paraId="7FBBEFC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6F2E3B5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732413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E5473D9">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5D9C752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1-7</w:t>
            </w:r>
          </w:p>
        </w:tc>
        <w:tc>
          <w:tcPr>
            <w:tcW w:w="2648" w:type="dxa"/>
            <w:tcBorders>
              <w:top w:val="nil"/>
              <w:left w:val="single" w:color="auto" w:sz="4" w:space="0"/>
              <w:bottom w:val="single" w:color="auto" w:sz="4" w:space="0"/>
              <w:right w:val="single" w:color="auto" w:sz="4" w:space="0"/>
            </w:tcBorders>
            <w:vAlign w:val="center"/>
          </w:tcPr>
          <w:p w14:paraId="1F88ABE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CD68 Antibody</w:t>
            </w:r>
          </w:p>
        </w:tc>
        <w:tc>
          <w:tcPr>
            <w:tcW w:w="946" w:type="dxa"/>
            <w:tcBorders>
              <w:top w:val="nil"/>
              <w:left w:val="single" w:color="auto" w:sz="4" w:space="0"/>
              <w:bottom w:val="single" w:color="auto" w:sz="4" w:space="0"/>
              <w:right w:val="single" w:color="auto" w:sz="4" w:space="0"/>
            </w:tcBorders>
            <w:vAlign w:val="center"/>
          </w:tcPr>
          <w:p w14:paraId="3454F53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17B0DF5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0FB552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7557EF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370FAFA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77502AD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8E1C37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6ACA794">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696D154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1-8</w:t>
            </w:r>
          </w:p>
        </w:tc>
        <w:tc>
          <w:tcPr>
            <w:tcW w:w="2648" w:type="dxa"/>
            <w:tcBorders>
              <w:top w:val="nil"/>
              <w:left w:val="single" w:color="auto" w:sz="4" w:space="0"/>
              <w:bottom w:val="single" w:color="auto" w:sz="4" w:space="0"/>
              <w:right w:val="single" w:color="auto" w:sz="4" w:space="0"/>
            </w:tcBorders>
            <w:vAlign w:val="center"/>
          </w:tcPr>
          <w:p w14:paraId="5ABA487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STAT3 Antibody</w:t>
            </w:r>
          </w:p>
        </w:tc>
        <w:tc>
          <w:tcPr>
            <w:tcW w:w="946" w:type="dxa"/>
            <w:tcBorders>
              <w:top w:val="nil"/>
              <w:left w:val="single" w:color="auto" w:sz="4" w:space="0"/>
              <w:bottom w:val="single" w:color="auto" w:sz="4" w:space="0"/>
              <w:right w:val="single" w:color="auto" w:sz="4" w:space="0"/>
            </w:tcBorders>
            <w:vAlign w:val="center"/>
          </w:tcPr>
          <w:p w14:paraId="4226487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1DC5265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3354439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413CFF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5BF69AB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4C2A164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2C6DBD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C4DCFFB">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4A03D0D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1-9</w:t>
            </w:r>
          </w:p>
        </w:tc>
        <w:tc>
          <w:tcPr>
            <w:tcW w:w="2648" w:type="dxa"/>
            <w:tcBorders>
              <w:top w:val="nil"/>
              <w:left w:val="single" w:color="auto" w:sz="4" w:space="0"/>
              <w:bottom w:val="single" w:color="auto" w:sz="4" w:space="0"/>
              <w:right w:val="single" w:color="auto" w:sz="4" w:space="0"/>
            </w:tcBorders>
            <w:vAlign w:val="center"/>
          </w:tcPr>
          <w:p w14:paraId="1D563C3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CD274 Antibody</w:t>
            </w:r>
          </w:p>
        </w:tc>
        <w:tc>
          <w:tcPr>
            <w:tcW w:w="946" w:type="dxa"/>
            <w:tcBorders>
              <w:top w:val="nil"/>
              <w:left w:val="single" w:color="auto" w:sz="4" w:space="0"/>
              <w:bottom w:val="single" w:color="auto" w:sz="4" w:space="0"/>
              <w:right w:val="single" w:color="auto" w:sz="4" w:space="0"/>
            </w:tcBorders>
            <w:vAlign w:val="center"/>
          </w:tcPr>
          <w:p w14:paraId="27B8B54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08C0212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5232FB8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04725E9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1DA4F7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3042B9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88766E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B24E682">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63DA37C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1-10</w:t>
            </w:r>
          </w:p>
        </w:tc>
        <w:tc>
          <w:tcPr>
            <w:tcW w:w="2648" w:type="dxa"/>
            <w:tcBorders>
              <w:top w:val="nil"/>
              <w:left w:val="single" w:color="auto" w:sz="4" w:space="0"/>
              <w:bottom w:val="single" w:color="auto" w:sz="4" w:space="0"/>
              <w:right w:val="single" w:color="auto" w:sz="4" w:space="0"/>
            </w:tcBorders>
            <w:vAlign w:val="center"/>
          </w:tcPr>
          <w:p w14:paraId="78185B4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CD4 Antibody</w:t>
            </w:r>
          </w:p>
        </w:tc>
        <w:tc>
          <w:tcPr>
            <w:tcW w:w="946" w:type="dxa"/>
            <w:tcBorders>
              <w:top w:val="nil"/>
              <w:left w:val="single" w:color="auto" w:sz="4" w:space="0"/>
              <w:bottom w:val="single" w:color="auto" w:sz="4" w:space="0"/>
              <w:right w:val="single" w:color="auto" w:sz="4" w:space="0"/>
            </w:tcBorders>
            <w:vAlign w:val="center"/>
          </w:tcPr>
          <w:p w14:paraId="3B3A106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30F01F4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51A6F3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68E1EEF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3B5A8FF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0.32</w:t>
            </w:r>
          </w:p>
        </w:tc>
        <w:tc>
          <w:tcPr>
            <w:tcW w:w="877" w:type="dxa"/>
            <w:tcBorders>
              <w:top w:val="nil"/>
              <w:left w:val="single" w:color="auto" w:sz="4" w:space="0"/>
              <w:bottom w:val="single" w:color="auto" w:sz="4" w:space="0"/>
              <w:right w:val="single" w:color="auto" w:sz="4" w:space="0"/>
            </w:tcBorders>
            <w:vAlign w:val="center"/>
          </w:tcPr>
          <w:p w14:paraId="1CA1BF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4E85BDD">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701052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813" w:type="dxa"/>
            <w:tcBorders>
              <w:top w:val="nil"/>
              <w:left w:val="nil"/>
              <w:bottom w:val="single" w:color="auto" w:sz="4" w:space="0"/>
              <w:right w:val="single" w:color="auto" w:sz="4" w:space="0"/>
            </w:tcBorders>
            <w:vAlign w:val="center"/>
          </w:tcPr>
          <w:p w14:paraId="6C989DD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w:t>
            </w:r>
          </w:p>
        </w:tc>
        <w:tc>
          <w:tcPr>
            <w:tcW w:w="2648" w:type="dxa"/>
            <w:tcBorders>
              <w:top w:val="single" w:color="auto" w:sz="4" w:space="0"/>
              <w:left w:val="single" w:color="auto" w:sz="4" w:space="0"/>
              <w:bottom w:val="single" w:color="auto" w:sz="4" w:space="0"/>
              <w:right w:val="single" w:color="auto" w:sz="4" w:space="0"/>
            </w:tcBorders>
            <w:vAlign w:val="center"/>
          </w:tcPr>
          <w:p w14:paraId="1EE2DF4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Recombinant Anti-MMP9 antibody (Mouse mAb)</w:t>
            </w:r>
          </w:p>
        </w:tc>
        <w:tc>
          <w:tcPr>
            <w:tcW w:w="946" w:type="dxa"/>
            <w:tcBorders>
              <w:top w:val="single" w:color="auto" w:sz="4" w:space="0"/>
              <w:left w:val="single" w:color="auto" w:sz="4" w:space="0"/>
              <w:bottom w:val="single" w:color="auto" w:sz="4" w:space="0"/>
              <w:right w:val="single" w:color="auto" w:sz="4" w:space="0"/>
            </w:tcBorders>
            <w:vAlign w:val="center"/>
          </w:tcPr>
          <w:p w14:paraId="232A011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single" w:color="auto" w:sz="4" w:space="0"/>
              <w:left w:val="single" w:color="auto" w:sz="4" w:space="0"/>
              <w:bottom w:val="single" w:color="auto" w:sz="4" w:space="0"/>
              <w:right w:val="single" w:color="auto" w:sz="4" w:space="0"/>
            </w:tcBorders>
            <w:vAlign w:val="center"/>
          </w:tcPr>
          <w:p w14:paraId="69B0F85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w:t>
            </w:r>
          </w:p>
        </w:tc>
        <w:tc>
          <w:tcPr>
            <w:tcW w:w="1931" w:type="dxa"/>
            <w:tcBorders>
              <w:top w:val="single" w:color="auto" w:sz="4" w:space="0"/>
              <w:left w:val="single" w:color="auto" w:sz="4" w:space="0"/>
              <w:bottom w:val="single" w:color="auto" w:sz="4" w:space="0"/>
              <w:right w:val="single" w:color="auto" w:sz="4" w:space="0"/>
            </w:tcBorders>
            <w:vAlign w:val="center"/>
          </w:tcPr>
          <w:p w14:paraId="2D1CD0D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single" w:color="auto" w:sz="4" w:space="0"/>
              <w:left w:val="single" w:color="auto" w:sz="4" w:space="0"/>
              <w:bottom w:val="single" w:color="auto" w:sz="4" w:space="0"/>
              <w:right w:val="single" w:color="auto" w:sz="4" w:space="0"/>
            </w:tcBorders>
            <w:vAlign w:val="center"/>
          </w:tcPr>
          <w:p w14:paraId="58DA16B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适用于大小鼠的石蜡切片免疫组化，免疫荧光，免疫印迹</w:t>
            </w:r>
          </w:p>
        </w:tc>
        <w:tc>
          <w:tcPr>
            <w:tcW w:w="946" w:type="dxa"/>
            <w:tcBorders>
              <w:top w:val="single" w:color="auto" w:sz="4" w:space="0"/>
              <w:left w:val="single" w:color="auto" w:sz="4" w:space="0"/>
              <w:bottom w:val="single" w:color="auto" w:sz="4" w:space="0"/>
              <w:right w:val="single" w:color="auto" w:sz="4" w:space="0"/>
            </w:tcBorders>
            <w:vAlign w:val="center"/>
          </w:tcPr>
          <w:p w14:paraId="27E6323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0.180 </w:t>
            </w:r>
          </w:p>
        </w:tc>
        <w:tc>
          <w:tcPr>
            <w:tcW w:w="877" w:type="dxa"/>
            <w:tcBorders>
              <w:top w:val="single" w:color="auto" w:sz="4" w:space="0"/>
              <w:left w:val="single" w:color="auto" w:sz="4" w:space="0"/>
              <w:bottom w:val="single" w:color="auto" w:sz="4" w:space="0"/>
              <w:right w:val="single" w:color="auto" w:sz="4" w:space="0"/>
            </w:tcBorders>
            <w:vAlign w:val="center"/>
          </w:tcPr>
          <w:p w14:paraId="5EEDB9D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69960B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31546B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2C8777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2-2</w:t>
            </w:r>
          </w:p>
        </w:tc>
        <w:tc>
          <w:tcPr>
            <w:tcW w:w="2648" w:type="dxa"/>
            <w:tcBorders>
              <w:top w:val="nil"/>
              <w:left w:val="single" w:color="auto" w:sz="4" w:space="0"/>
              <w:bottom w:val="single" w:color="auto" w:sz="4" w:space="0"/>
              <w:right w:val="single" w:color="auto" w:sz="4" w:space="0"/>
            </w:tcBorders>
            <w:vAlign w:val="center"/>
          </w:tcPr>
          <w:p w14:paraId="757D71A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Anti-IL-10 Rabbit pAb</w:t>
            </w:r>
          </w:p>
        </w:tc>
        <w:tc>
          <w:tcPr>
            <w:tcW w:w="946" w:type="dxa"/>
            <w:tcBorders>
              <w:top w:val="nil"/>
              <w:left w:val="single" w:color="auto" w:sz="4" w:space="0"/>
              <w:bottom w:val="single" w:color="auto" w:sz="4" w:space="0"/>
              <w:right w:val="single" w:color="auto" w:sz="4" w:space="0"/>
            </w:tcBorders>
            <w:vAlign w:val="center"/>
          </w:tcPr>
          <w:p w14:paraId="407572F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134018B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w:t>
            </w:r>
          </w:p>
        </w:tc>
        <w:tc>
          <w:tcPr>
            <w:tcW w:w="1931" w:type="dxa"/>
            <w:tcBorders>
              <w:top w:val="nil"/>
              <w:left w:val="single" w:color="auto" w:sz="4" w:space="0"/>
              <w:bottom w:val="single" w:color="auto" w:sz="4" w:space="0"/>
              <w:right w:val="single" w:color="auto" w:sz="4" w:space="0"/>
            </w:tcBorders>
            <w:vAlign w:val="center"/>
          </w:tcPr>
          <w:p w14:paraId="59AE22B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5F11484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适用于大小鼠的石蜡切片免疫组化，免疫荧光，适用于小鼠免疫印迹</w:t>
            </w:r>
          </w:p>
        </w:tc>
        <w:tc>
          <w:tcPr>
            <w:tcW w:w="946" w:type="dxa"/>
            <w:tcBorders>
              <w:top w:val="nil"/>
              <w:left w:val="single" w:color="auto" w:sz="4" w:space="0"/>
              <w:bottom w:val="single" w:color="auto" w:sz="4" w:space="0"/>
              <w:right w:val="single" w:color="auto" w:sz="4" w:space="0"/>
            </w:tcBorders>
            <w:vAlign w:val="center"/>
          </w:tcPr>
          <w:p w14:paraId="2083959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0.160 </w:t>
            </w:r>
          </w:p>
        </w:tc>
        <w:tc>
          <w:tcPr>
            <w:tcW w:w="877" w:type="dxa"/>
            <w:tcBorders>
              <w:top w:val="nil"/>
              <w:left w:val="single" w:color="auto" w:sz="4" w:space="0"/>
              <w:bottom w:val="single" w:color="auto" w:sz="4" w:space="0"/>
              <w:right w:val="single" w:color="auto" w:sz="4" w:space="0"/>
            </w:tcBorders>
            <w:vAlign w:val="center"/>
          </w:tcPr>
          <w:p w14:paraId="3E1BCF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7C8796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8E52B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FDC236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2-3</w:t>
            </w:r>
          </w:p>
        </w:tc>
        <w:tc>
          <w:tcPr>
            <w:tcW w:w="2648" w:type="dxa"/>
            <w:tcBorders>
              <w:top w:val="nil"/>
              <w:left w:val="single" w:color="auto" w:sz="4" w:space="0"/>
              <w:bottom w:val="single" w:color="auto" w:sz="4" w:space="0"/>
              <w:right w:val="single" w:color="auto" w:sz="4" w:space="0"/>
            </w:tcBorders>
            <w:vAlign w:val="center"/>
          </w:tcPr>
          <w:p w14:paraId="6796538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Tunel Cell Apoptosis Detection Kit</w:t>
            </w:r>
          </w:p>
        </w:tc>
        <w:tc>
          <w:tcPr>
            <w:tcW w:w="946" w:type="dxa"/>
            <w:tcBorders>
              <w:top w:val="nil"/>
              <w:left w:val="single" w:color="auto" w:sz="4" w:space="0"/>
              <w:bottom w:val="single" w:color="auto" w:sz="4" w:space="0"/>
              <w:right w:val="single" w:color="auto" w:sz="4" w:space="0"/>
            </w:tcBorders>
            <w:vAlign w:val="center"/>
          </w:tcPr>
          <w:p w14:paraId="101BE21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100T</w:t>
            </w:r>
          </w:p>
        </w:tc>
        <w:tc>
          <w:tcPr>
            <w:tcW w:w="551" w:type="dxa"/>
            <w:tcBorders>
              <w:top w:val="nil"/>
              <w:left w:val="single" w:color="auto" w:sz="4" w:space="0"/>
              <w:bottom w:val="single" w:color="auto" w:sz="4" w:space="0"/>
              <w:right w:val="single" w:color="auto" w:sz="4" w:space="0"/>
            </w:tcBorders>
            <w:vAlign w:val="center"/>
          </w:tcPr>
          <w:p w14:paraId="5F4BBC9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528C9B4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single" w:color="auto" w:sz="4" w:space="0"/>
              <w:bottom w:val="single" w:color="auto" w:sz="4" w:space="0"/>
              <w:right w:val="single" w:color="auto" w:sz="4" w:space="0"/>
            </w:tcBorders>
            <w:vAlign w:val="center"/>
          </w:tcPr>
          <w:p w14:paraId="5242804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适用于石蜡组织切片，冰冻组织切片、细胞爬片、细胞涂片等的细胞凋亡检测。</w:t>
            </w:r>
          </w:p>
        </w:tc>
        <w:tc>
          <w:tcPr>
            <w:tcW w:w="946" w:type="dxa"/>
            <w:tcBorders>
              <w:top w:val="nil"/>
              <w:left w:val="single" w:color="auto" w:sz="4" w:space="0"/>
              <w:bottom w:val="single" w:color="auto" w:sz="4" w:space="0"/>
              <w:right w:val="single" w:color="auto" w:sz="4" w:space="0"/>
            </w:tcBorders>
            <w:vAlign w:val="center"/>
          </w:tcPr>
          <w:p w14:paraId="3A169EA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0.320 </w:t>
            </w:r>
          </w:p>
        </w:tc>
        <w:tc>
          <w:tcPr>
            <w:tcW w:w="877" w:type="dxa"/>
            <w:tcBorders>
              <w:top w:val="nil"/>
              <w:left w:val="single" w:color="auto" w:sz="4" w:space="0"/>
              <w:bottom w:val="single" w:color="auto" w:sz="4" w:space="0"/>
              <w:right w:val="single" w:color="auto" w:sz="4" w:space="0"/>
            </w:tcBorders>
            <w:vAlign w:val="center"/>
          </w:tcPr>
          <w:p w14:paraId="58F33B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E4A636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DC39A8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EC401A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2-4</w:t>
            </w:r>
          </w:p>
        </w:tc>
        <w:tc>
          <w:tcPr>
            <w:tcW w:w="2648" w:type="dxa"/>
            <w:tcBorders>
              <w:top w:val="nil"/>
              <w:left w:val="single" w:color="auto" w:sz="4" w:space="0"/>
              <w:bottom w:val="single" w:color="auto" w:sz="4" w:space="0"/>
              <w:right w:val="single" w:color="auto" w:sz="4" w:space="0"/>
            </w:tcBorders>
            <w:vAlign w:val="center"/>
          </w:tcPr>
          <w:p w14:paraId="24AB180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Tunel Cell Apoptosis Detection Kit</w:t>
            </w:r>
          </w:p>
        </w:tc>
        <w:tc>
          <w:tcPr>
            <w:tcW w:w="946" w:type="dxa"/>
            <w:tcBorders>
              <w:top w:val="nil"/>
              <w:left w:val="single" w:color="auto" w:sz="4" w:space="0"/>
              <w:bottom w:val="single" w:color="auto" w:sz="4" w:space="0"/>
              <w:right w:val="single" w:color="auto" w:sz="4" w:space="0"/>
            </w:tcBorders>
            <w:vAlign w:val="center"/>
          </w:tcPr>
          <w:p w14:paraId="6AD45B7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100T</w:t>
            </w:r>
          </w:p>
        </w:tc>
        <w:tc>
          <w:tcPr>
            <w:tcW w:w="551" w:type="dxa"/>
            <w:tcBorders>
              <w:top w:val="nil"/>
              <w:left w:val="single" w:color="auto" w:sz="4" w:space="0"/>
              <w:bottom w:val="single" w:color="auto" w:sz="4" w:space="0"/>
              <w:right w:val="single" w:color="auto" w:sz="4" w:space="0"/>
            </w:tcBorders>
            <w:vAlign w:val="center"/>
          </w:tcPr>
          <w:p w14:paraId="4CE4DFE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6E37A3B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盒</w:t>
            </w:r>
          </w:p>
        </w:tc>
        <w:tc>
          <w:tcPr>
            <w:tcW w:w="3523" w:type="dxa"/>
            <w:tcBorders>
              <w:top w:val="nil"/>
              <w:left w:val="single" w:color="auto" w:sz="4" w:space="0"/>
              <w:bottom w:val="single" w:color="auto" w:sz="4" w:space="0"/>
              <w:right w:val="single" w:color="auto" w:sz="4" w:space="0"/>
            </w:tcBorders>
            <w:vAlign w:val="center"/>
          </w:tcPr>
          <w:p w14:paraId="0F6B790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适用于石蜡组织切片，冰冻组织切片、细胞爬片、细胞涂片等的细胞凋亡检测。</w:t>
            </w:r>
          </w:p>
        </w:tc>
        <w:tc>
          <w:tcPr>
            <w:tcW w:w="946" w:type="dxa"/>
            <w:tcBorders>
              <w:top w:val="nil"/>
              <w:left w:val="single" w:color="auto" w:sz="4" w:space="0"/>
              <w:bottom w:val="single" w:color="auto" w:sz="4" w:space="0"/>
              <w:right w:val="single" w:color="auto" w:sz="4" w:space="0"/>
            </w:tcBorders>
            <w:vAlign w:val="center"/>
          </w:tcPr>
          <w:p w14:paraId="2C076A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0.320 </w:t>
            </w:r>
          </w:p>
        </w:tc>
        <w:tc>
          <w:tcPr>
            <w:tcW w:w="877" w:type="dxa"/>
            <w:tcBorders>
              <w:top w:val="nil"/>
              <w:left w:val="single" w:color="auto" w:sz="4" w:space="0"/>
              <w:bottom w:val="single" w:color="auto" w:sz="4" w:space="0"/>
              <w:right w:val="single" w:color="auto" w:sz="4" w:space="0"/>
            </w:tcBorders>
            <w:vAlign w:val="center"/>
          </w:tcPr>
          <w:p w14:paraId="151255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87463E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C18FC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8EC284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2-5</w:t>
            </w:r>
          </w:p>
        </w:tc>
        <w:tc>
          <w:tcPr>
            <w:tcW w:w="2648" w:type="dxa"/>
            <w:tcBorders>
              <w:top w:val="nil"/>
              <w:left w:val="single" w:color="auto" w:sz="4" w:space="0"/>
              <w:bottom w:val="single" w:color="auto" w:sz="4" w:space="0"/>
              <w:right w:val="single" w:color="auto" w:sz="4" w:space="0"/>
            </w:tcBorders>
            <w:vAlign w:val="center"/>
          </w:tcPr>
          <w:p w14:paraId="4F865D7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Anti-CD68 Rabbit pAb</w:t>
            </w:r>
          </w:p>
        </w:tc>
        <w:tc>
          <w:tcPr>
            <w:tcW w:w="946" w:type="dxa"/>
            <w:tcBorders>
              <w:top w:val="nil"/>
              <w:left w:val="single" w:color="auto" w:sz="4" w:space="0"/>
              <w:bottom w:val="single" w:color="auto" w:sz="4" w:space="0"/>
              <w:right w:val="single" w:color="auto" w:sz="4" w:space="0"/>
            </w:tcBorders>
            <w:vAlign w:val="center"/>
          </w:tcPr>
          <w:p w14:paraId="773EF5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2D7D73F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3A23E72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0394D69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适用于大小鼠的免疫组化石蜡切片，免疫组化，免疫荧光</w:t>
            </w:r>
          </w:p>
        </w:tc>
        <w:tc>
          <w:tcPr>
            <w:tcW w:w="946" w:type="dxa"/>
            <w:tcBorders>
              <w:top w:val="nil"/>
              <w:left w:val="single" w:color="auto" w:sz="4" w:space="0"/>
              <w:bottom w:val="single" w:color="auto" w:sz="4" w:space="0"/>
              <w:right w:val="single" w:color="auto" w:sz="4" w:space="0"/>
            </w:tcBorders>
            <w:vAlign w:val="center"/>
          </w:tcPr>
          <w:p w14:paraId="3AB357E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0.330 </w:t>
            </w:r>
          </w:p>
        </w:tc>
        <w:tc>
          <w:tcPr>
            <w:tcW w:w="877" w:type="dxa"/>
            <w:tcBorders>
              <w:top w:val="nil"/>
              <w:left w:val="single" w:color="auto" w:sz="4" w:space="0"/>
              <w:bottom w:val="single" w:color="auto" w:sz="4" w:space="0"/>
              <w:right w:val="single" w:color="auto" w:sz="4" w:space="0"/>
            </w:tcBorders>
            <w:vAlign w:val="center"/>
          </w:tcPr>
          <w:p w14:paraId="146C7D1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82468B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3741E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54D239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2-6</w:t>
            </w:r>
          </w:p>
        </w:tc>
        <w:tc>
          <w:tcPr>
            <w:tcW w:w="2648" w:type="dxa"/>
            <w:tcBorders>
              <w:top w:val="nil"/>
              <w:left w:val="single" w:color="auto" w:sz="4" w:space="0"/>
              <w:bottom w:val="single" w:color="auto" w:sz="4" w:space="0"/>
              <w:right w:val="single" w:color="auto" w:sz="4" w:space="0"/>
            </w:tcBorders>
            <w:vAlign w:val="center"/>
          </w:tcPr>
          <w:p w14:paraId="6F6CC03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Anti-E-Cadherin Mouse mAb</w:t>
            </w:r>
          </w:p>
        </w:tc>
        <w:tc>
          <w:tcPr>
            <w:tcW w:w="946" w:type="dxa"/>
            <w:tcBorders>
              <w:top w:val="nil"/>
              <w:left w:val="single" w:color="auto" w:sz="4" w:space="0"/>
              <w:bottom w:val="single" w:color="auto" w:sz="4" w:space="0"/>
              <w:right w:val="single" w:color="auto" w:sz="4" w:space="0"/>
            </w:tcBorders>
            <w:vAlign w:val="center"/>
          </w:tcPr>
          <w:p w14:paraId="5F10C4F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48386BE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08875AE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767446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w:t>
            </w:r>
          </w:p>
        </w:tc>
        <w:tc>
          <w:tcPr>
            <w:tcW w:w="946" w:type="dxa"/>
            <w:tcBorders>
              <w:top w:val="nil"/>
              <w:left w:val="single" w:color="auto" w:sz="4" w:space="0"/>
              <w:bottom w:val="single" w:color="auto" w:sz="4" w:space="0"/>
              <w:right w:val="single" w:color="auto" w:sz="4" w:space="0"/>
            </w:tcBorders>
            <w:vAlign w:val="center"/>
          </w:tcPr>
          <w:p w14:paraId="4C0E332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0.144 </w:t>
            </w:r>
          </w:p>
        </w:tc>
        <w:tc>
          <w:tcPr>
            <w:tcW w:w="877" w:type="dxa"/>
            <w:tcBorders>
              <w:top w:val="nil"/>
              <w:left w:val="single" w:color="auto" w:sz="4" w:space="0"/>
              <w:bottom w:val="single" w:color="auto" w:sz="4" w:space="0"/>
              <w:right w:val="single" w:color="auto" w:sz="4" w:space="0"/>
            </w:tcBorders>
            <w:vAlign w:val="center"/>
          </w:tcPr>
          <w:p w14:paraId="6557B0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90B3F7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3A0DFF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63C71E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2-7</w:t>
            </w:r>
          </w:p>
        </w:tc>
        <w:tc>
          <w:tcPr>
            <w:tcW w:w="2648" w:type="dxa"/>
            <w:tcBorders>
              <w:top w:val="nil"/>
              <w:left w:val="single" w:color="auto" w:sz="4" w:space="0"/>
              <w:bottom w:val="single" w:color="auto" w:sz="4" w:space="0"/>
              <w:right w:val="single" w:color="auto" w:sz="4" w:space="0"/>
            </w:tcBorders>
            <w:vAlign w:val="center"/>
          </w:tcPr>
          <w:p w14:paraId="4696B54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Anti-N Cadherin Mouse mAb</w:t>
            </w:r>
          </w:p>
        </w:tc>
        <w:tc>
          <w:tcPr>
            <w:tcW w:w="946" w:type="dxa"/>
            <w:tcBorders>
              <w:top w:val="nil"/>
              <w:left w:val="single" w:color="auto" w:sz="4" w:space="0"/>
              <w:bottom w:val="single" w:color="auto" w:sz="4" w:space="0"/>
              <w:right w:val="single" w:color="auto" w:sz="4" w:space="0"/>
            </w:tcBorders>
            <w:vAlign w:val="center"/>
          </w:tcPr>
          <w:p w14:paraId="5E1436E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39AE204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1F366A1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D8FCEB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适用于人大小鼠的石蜡切片免疫组化，免疫荧光，免疫印迹</w:t>
            </w:r>
          </w:p>
        </w:tc>
        <w:tc>
          <w:tcPr>
            <w:tcW w:w="946" w:type="dxa"/>
            <w:tcBorders>
              <w:top w:val="nil"/>
              <w:left w:val="single" w:color="auto" w:sz="4" w:space="0"/>
              <w:bottom w:val="single" w:color="auto" w:sz="4" w:space="0"/>
              <w:right w:val="single" w:color="auto" w:sz="4" w:space="0"/>
            </w:tcBorders>
            <w:vAlign w:val="center"/>
          </w:tcPr>
          <w:p w14:paraId="2E2E21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0.128 </w:t>
            </w:r>
          </w:p>
        </w:tc>
        <w:tc>
          <w:tcPr>
            <w:tcW w:w="877" w:type="dxa"/>
            <w:tcBorders>
              <w:top w:val="nil"/>
              <w:left w:val="single" w:color="auto" w:sz="4" w:space="0"/>
              <w:bottom w:val="single" w:color="auto" w:sz="4" w:space="0"/>
              <w:right w:val="single" w:color="auto" w:sz="4" w:space="0"/>
            </w:tcBorders>
            <w:vAlign w:val="center"/>
          </w:tcPr>
          <w:p w14:paraId="26CF770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4357A7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32B70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30C98E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2-8</w:t>
            </w:r>
          </w:p>
        </w:tc>
        <w:tc>
          <w:tcPr>
            <w:tcW w:w="2648" w:type="dxa"/>
            <w:tcBorders>
              <w:top w:val="nil"/>
              <w:left w:val="single" w:color="auto" w:sz="4" w:space="0"/>
              <w:bottom w:val="single" w:color="auto" w:sz="4" w:space="0"/>
              <w:right w:val="single" w:color="auto" w:sz="4" w:space="0"/>
            </w:tcBorders>
            <w:vAlign w:val="center"/>
          </w:tcPr>
          <w:p w14:paraId="10997FC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Anti-CD163 antibody (Rabbit mAb)</w:t>
            </w:r>
          </w:p>
        </w:tc>
        <w:tc>
          <w:tcPr>
            <w:tcW w:w="946" w:type="dxa"/>
            <w:tcBorders>
              <w:top w:val="nil"/>
              <w:left w:val="single" w:color="auto" w:sz="4" w:space="0"/>
              <w:bottom w:val="single" w:color="auto" w:sz="4" w:space="0"/>
              <w:right w:val="single" w:color="auto" w:sz="4" w:space="0"/>
            </w:tcBorders>
            <w:vAlign w:val="center"/>
          </w:tcPr>
          <w:p w14:paraId="47FA0E8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4919052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w:t>
            </w:r>
          </w:p>
        </w:tc>
        <w:tc>
          <w:tcPr>
            <w:tcW w:w="1931" w:type="dxa"/>
            <w:tcBorders>
              <w:top w:val="nil"/>
              <w:left w:val="single" w:color="auto" w:sz="4" w:space="0"/>
              <w:bottom w:val="single" w:color="auto" w:sz="4" w:space="0"/>
              <w:right w:val="single" w:color="auto" w:sz="4" w:space="0"/>
            </w:tcBorders>
            <w:vAlign w:val="center"/>
          </w:tcPr>
          <w:p w14:paraId="5C07C6A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014E65F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适用于大小鼠的免疫组化石蜡切片，免疫组化，免疫荧光</w:t>
            </w:r>
          </w:p>
        </w:tc>
        <w:tc>
          <w:tcPr>
            <w:tcW w:w="946" w:type="dxa"/>
            <w:tcBorders>
              <w:top w:val="nil"/>
              <w:left w:val="single" w:color="auto" w:sz="4" w:space="0"/>
              <w:bottom w:val="single" w:color="auto" w:sz="4" w:space="0"/>
              <w:right w:val="single" w:color="auto" w:sz="4" w:space="0"/>
            </w:tcBorders>
            <w:vAlign w:val="center"/>
          </w:tcPr>
          <w:p w14:paraId="1BACB33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0.330 </w:t>
            </w:r>
          </w:p>
        </w:tc>
        <w:tc>
          <w:tcPr>
            <w:tcW w:w="877" w:type="dxa"/>
            <w:tcBorders>
              <w:top w:val="nil"/>
              <w:left w:val="single" w:color="auto" w:sz="4" w:space="0"/>
              <w:bottom w:val="single" w:color="auto" w:sz="4" w:space="0"/>
              <w:right w:val="single" w:color="auto" w:sz="4" w:space="0"/>
            </w:tcBorders>
            <w:vAlign w:val="center"/>
          </w:tcPr>
          <w:p w14:paraId="723E78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898D4F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8A8CD0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4F3C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2-9</w:t>
            </w:r>
          </w:p>
        </w:tc>
        <w:tc>
          <w:tcPr>
            <w:tcW w:w="2648" w:type="dxa"/>
            <w:tcBorders>
              <w:top w:val="nil"/>
              <w:left w:val="single" w:color="auto" w:sz="4" w:space="0"/>
              <w:bottom w:val="single" w:color="auto" w:sz="4" w:space="0"/>
              <w:right w:val="single" w:color="auto" w:sz="4" w:space="0"/>
            </w:tcBorders>
            <w:vAlign w:val="center"/>
          </w:tcPr>
          <w:p w14:paraId="0CA3B37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Anti-GFAP Mouse mAb</w:t>
            </w:r>
          </w:p>
        </w:tc>
        <w:tc>
          <w:tcPr>
            <w:tcW w:w="946" w:type="dxa"/>
            <w:tcBorders>
              <w:top w:val="nil"/>
              <w:left w:val="single" w:color="auto" w:sz="4" w:space="0"/>
              <w:bottom w:val="single" w:color="auto" w:sz="4" w:space="0"/>
              <w:right w:val="single" w:color="auto" w:sz="4" w:space="0"/>
            </w:tcBorders>
            <w:vAlign w:val="center"/>
          </w:tcPr>
          <w:p w14:paraId="6D53E9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2742563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w:t>
            </w:r>
          </w:p>
        </w:tc>
        <w:tc>
          <w:tcPr>
            <w:tcW w:w="1931" w:type="dxa"/>
            <w:tcBorders>
              <w:top w:val="nil"/>
              <w:left w:val="single" w:color="auto" w:sz="4" w:space="0"/>
              <w:bottom w:val="single" w:color="auto" w:sz="4" w:space="0"/>
              <w:right w:val="single" w:color="auto" w:sz="4" w:space="0"/>
            </w:tcBorders>
            <w:vAlign w:val="center"/>
          </w:tcPr>
          <w:p w14:paraId="2AB3D36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4A1B815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适用于大小鼠的石蜡切片免疫组化，免疫荧光，免疫印迹</w:t>
            </w:r>
          </w:p>
        </w:tc>
        <w:tc>
          <w:tcPr>
            <w:tcW w:w="946" w:type="dxa"/>
            <w:tcBorders>
              <w:top w:val="nil"/>
              <w:left w:val="single" w:color="auto" w:sz="4" w:space="0"/>
              <w:bottom w:val="single" w:color="auto" w:sz="4" w:space="0"/>
              <w:right w:val="single" w:color="auto" w:sz="4" w:space="0"/>
            </w:tcBorders>
            <w:vAlign w:val="center"/>
          </w:tcPr>
          <w:p w14:paraId="4C128C7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0.110 </w:t>
            </w:r>
          </w:p>
        </w:tc>
        <w:tc>
          <w:tcPr>
            <w:tcW w:w="877" w:type="dxa"/>
            <w:tcBorders>
              <w:top w:val="nil"/>
              <w:left w:val="single" w:color="auto" w:sz="4" w:space="0"/>
              <w:bottom w:val="single" w:color="auto" w:sz="4" w:space="0"/>
              <w:right w:val="single" w:color="auto" w:sz="4" w:space="0"/>
            </w:tcBorders>
            <w:vAlign w:val="center"/>
          </w:tcPr>
          <w:p w14:paraId="67CDE75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8A87EA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A1AA7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CDC566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2-10</w:t>
            </w:r>
          </w:p>
        </w:tc>
        <w:tc>
          <w:tcPr>
            <w:tcW w:w="2648" w:type="dxa"/>
            <w:tcBorders>
              <w:top w:val="nil"/>
              <w:left w:val="single" w:color="auto" w:sz="4" w:space="0"/>
              <w:bottom w:val="single" w:color="auto" w:sz="4" w:space="0"/>
              <w:right w:val="single" w:color="auto" w:sz="4" w:space="0"/>
            </w:tcBorders>
            <w:vAlign w:val="center"/>
          </w:tcPr>
          <w:p w14:paraId="014C63B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Anti-Mannose Receptor/CD206 Rabbit pAb</w:t>
            </w:r>
          </w:p>
        </w:tc>
        <w:tc>
          <w:tcPr>
            <w:tcW w:w="946" w:type="dxa"/>
            <w:tcBorders>
              <w:top w:val="nil"/>
              <w:left w:val="single" w:color="auto" w:sz="4" w:space="0"/>
              <w:bottom w:val="single" w:color="auto" w:sz="4" w:space="0"/>
              <w:right w:val="single" w:color="auto" w:sz="4" w:space="0"/>
            </w:tcBorders>
            <w:vAlign w:val="center"/>
          </w:tcPr>
          <w:p w14:paraId="4801242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5E25D18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single" w:color="auto" w:sz="4" w:space="0"/>
              <w:bottom w:val="single" w:color="auto" w:sz="4" w:space="0"/>
              <w:right w:val="single" w:color="auto" w:sz="4" w:space="0"/>
            </w:tcBorders>
            <w:vAlign w:val="center"/>
          </w:tcPr>
          <w:p w14:paraId="568A3B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AB49D2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适用于人大小鼠的石蜡切片免疫组化，免疫荧光，免疫印迹</w:t>
            </w:r>
          </w:p>
        </w:tc>
        <w:tc>
          <w:tcPr>
            <w:tcW w:w="946" w:type="dxa"/>
            <w:tcBorders>
              <w:top w:val="nil"/>
              <w:left w:val="single" w:color="auto" w:sz="4" w:space="0"/>
              <w:bottom w:val="single" w:color="auto" w:sz="4" w:space="0"/>
              <w:right w:val="single" w:color="auto" w:sz="4" w:space="0"/>
            </w:tcBorders>
            <w:vAlign w:val="center"/>
          </w:tcPr>
          <w:p w14:paraId="698DBB1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0.270 </w:t>
            </w:r>
          </w:p>
        </w:tc>
        <w:tc>
          <w:tcPr>
            <w:tcW w:w="877" w:type="dxa"/>
            <w:tcBorders>
              <w:top w:val="nil"/>
              <w:left w:val="single" w:color="auto" w:sz="4" w:space="0"/>
              <w:bottom w:val="single" w:color="auto" w:sz="4" w:space="0"/>
              <w:right w:val="single" w:color="auto" w:sz="4" w:space="0"/>
            </w:tcBorders>
            <w:vAlign w:val="center"/>
          </w:tcPr>
          <w:p w14:paraId="7C9652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E18B0A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666115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BA254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2-11</w:t>
            </w:r>
          </w:p>
        </w:tc>
        <w:tc>
          <w:tcPr>
            <w:tcW w:w="2648" w:type="dxa"/>
            <w:tcBorders>
              <w:top w:val="nil"/>
              <w:left w:val="single" w:color="auto" w:sz="4" w:space="0"/>
              <w:bottom w:val="single" w:color="auto" w:sz="4" w:space="0"/>
              <w:right w:val="single" w:color="auto" w:sz="4" w:space="0"/>
            </w:tcBorders>
            <w:vAlign w:val="center"/>
          </w:tcPr>
          <w:p w14:paraId="418348C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Anti-Iba1 Rabbit pAb</w:t>
            </w:r>
          </w:p>
        </w:tc>
        <w:tc>
          <w:tcPr>
            <w:tcW w:w="946" w:type="dxa"/>
            <w:tcBorders>
              <w:top w:val="nil"/>
              <w:left w:val="single" w:color="auto" w:sz="4" w:space="0"/>
              <w:bottom w:val="single" w:color="auto" w:sz="4" w:space="0"/>
              <w:right w:val="single" w:color="auto" w:sz="4" w:space="0"/>
            </w:tcBorders>
            <w:vAlign w:val="center"/>
          </w:tcPr>
          <w:p w14:paraId="1163FA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1200A67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931" w:type="dxa"/>
            <w:tcBorders>
              <w:top w:val="nil"/>
              <w:left w:val="single" w:color="auto" w:sz="4" w:space="0"/>
              <w:bottom w:val="single" w:color="auto" w:sz="4" w:space="0"/>
              <w:right w:val="single" w:color="auto" w:sz="4" w:space="0"/>
            </w:tcBorders>
            <w:vAlign w:val="center"/>
          </w:tcPr>
          <w:p w14:paraId="012A6C9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591D075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w:t>
            </w:r>
          </w:p>
        </w:tc>
        <w:tc>
          <w:tcPr>
            <w:tcW w:w="946" w:type="dxa"/>
            <w:tcBorders>
              <w:top w:val="nil"/>
              <w:left w:val="single" w:color="auto" w:sz="4" w:space="0"/>
              <w:bottom w:val="single" w:color="auto" w:sz="4" w:space="0"/>
              <w:right w:val="single" w:color="auto" w:sz="4" w:space="0"/>
            </w:tcBorders>
            <w:vAlign w:val="center"/>
          </w:tcPr>
          <w:p w14:paraId="4AD2F03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0.080 </w:t>
            </w:r>
          </w:p>
        </w:tc>
        <w:tc>
          <w:tcPr>
            <w:tcW w:w="877" w:type="dxa"/>
            <w:tcBorders>
              <w:top w:val="nil"/>
              <w:left w:val="single" w:color="auto" w:sz="4" w:space="0"/>
              <w:bottom w:val="single" w:color="auto" w:sz="4" w:space="0"/>
              <w:right w:val="single" w:color="auto" w:sz="4" w:space="0"/>
            </w:tcBorders>
            <w:vAlign w:val="center"/>
          </w:tcPr>
          <w:p w14:paraId="3C6A982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202F814">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1F98A9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w:t>
            </w:r>
          </w:p>
        </w:tc>
        <w:tc>
          <w:tcPr>
            <w:tcW w:w="1813" w:type="dxa"/>
            <w:tcBorders>
              <w:top w:val="nil"/>
              <w:left w:val="nil"/>
              <w:bottom w:val="single" w:color="auto" w:sz="4" w:space="0"/>
              <w:right w:val="single" w:color="auto" w:sz="4" w:space="0"/>
            </w:tcBorders>
            <w:vAlign w:val="center"/>
          </w:tcPr>
          <w:p w14:paraId="15819DD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w:t>
            </w:r>
          </w:p>
        </w:tc>
        <w:tc>
          <w:tcPr>
            <w:tcW w:w="2648" w:type="dxa"/>
            <w:tcBorders>
              <w:top w:val="nil"/>
              <w:left w:val="nil"/>
              <w:bottom w:val="single" w:color="auto" w:sz="4" w:space="0"/>
              <w:right w:val="single" w:color="auto" w:sz="4" w:space="0"/>
            </w:tcBorders>
            <w:vAlign w:val="center"/>
          </w:tcPr>
          <w:p w14:paraId="49BE808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玻底培养皿，φ15mm，TC</w:t>
            </w:r>
          </w:p>
        </w:tc>
        <w:tc>
          <w:tcPr>
            <w:tcW w:w="946" w:type="dxa"/>
            <w:tcBorders>
              <w:top w:val="nil"/>
              <w:left w:val="nil"/>
              <w:bottom w:val="single" w:color="auto" w:sz="4" w:space="0"/>
              <w:right w:val="single" w:color="auto" w:sz="4" w:space="0"/>
            </w:tcBorders>
            <w:vAlign w:val="center"/>
          </w:tcPr>
          <w:p w14:paraId="10E952B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20包/箱</w:t>
            </w:r>
          </w:p>
        </w:tc>
        <w:tc>
          <w:tcPr>
            <w:tcW w:w="551" w:type="dxa"/>
            <w:tcBorders>
              <w:top w:val="nil"/>
              <w:left w:val="nil"/>
              <w:bottom w:val="single" w:color="auto" w:sz="4" w:space="0"/>
              <w:right w:val="single" w:color="auto" w:sz="4" w:space="0"/>
            </w:tcBorders>
            <w:vAlign w:val="center"/>
          </w:tcPr>
          <w:p w14:paraId="481B558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w:t>
            </w:r>
          </w:p>
        </w:tc>
        <w:tc>
          <w:tcPr>
            <w:tcW w:w="1931" w:type="dxa"/>
            <w:tcBorders>
              <w:top w:val="nil"/>
              <w:left w:val="nil"/>
              <w:bottom w:val="single" w:color="auto" w:sz="4" w:space="0"/>
              <w:right w:val="single" w:color="auto" w:sz="4" w:space="0"/>
            </w:tcBorders>
            <w:vAlign w:val="center"/>
          </w:tcPr>
          <w:p w14:paraId="2AE0AAB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E06B63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该产品采用医用级无影胶水粘接而成，对细胞无毒性；每个包装都有独立货号批号标识，便于质量追溯；玻底采用硼硅盐酸玻璃，塑料件采用医用聚苯乙烯制成；观察时，细胞上方有液体覆盖，不必加盖玻片，因此能够保持细胞等样品不变形，不干燥，保持其原有形态；可以在皿中随时加入或吸出液体，因此可以随时对细胞进行洗涤或加刺激物等处理，利于维持细胞的生长和实验操作；节省试剂和细胞，简化操作过程。</w:t>
            </w:r>
          </w:p>
        </w:tc>
        <w:tc>
          <w:tcPr>
            <w:tcW w:w="946" w:type="dxa"/>
            <w:tcBorders>
              <w:top w:val="nil"/>
              <w:left w:val="nil"/>
              <w:bottom w:val="single" w:color="auto" w:sz="4" w:space="0"/>
              <w:right w:val="single" w:color="auto" w:sz="4" w:space="0"/>
            </w:tcBorders>
            <w:vAlign w:val="center"/>
          </w:tcPr>
          <w:p w14:paraId="7F5DA6A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0.136</w:t>
            </w:r>
          </w:p>
        </w:tc>
        <w:tc>
          <w:tcPr>
            <w:tcW w:w="877" w:type="dxa"/>
            <w:tcBorders>
              <w:top w:val="nil"/>
              <w:left w:val="nil"/>
              <w:bottom w:val="single" w:color="auto" w:sz="4" w:space="0"/>
              <w:right w:val="single" w:color="auto" w:sz="4" w:space="0"/>
            </w:tcBorders>
            <w:vAlign w:val="center"/>
          </w:tcPr>
          <w:p w14:paraId="15683B7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2F85A6D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62B728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6C60A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3-2</w:t>
            </w:r>
          </w:p>
        </w:tc>
        <w:tc>
          <w:tcPr>
            <w:tcW w:w="2648" w:type="dxa"/>
            <w:tcBorders>
              <w:top w:val="nil"/>
              <w:left w:val="nil"/>
              <w:bottom w:val="single" w:color="auto" w:sz="4" w:space="0"/>
              <w:right w:val="single" w:color="auto" w:sz="4" w:space="0"/>
            </w:tcBorders>
            <w:vAlign w:val="center"/>
          </w:tcPr>
          <w:p w14:paraId="5544F48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玻底培养皿，φ20mm，TC</w:t>
            </w:r>
          </w:p>
        </w:tc>
        <w:tc>
          <w:tcPr>
            <w:tcW w:w="946" w:type="dxa"/>
            <w:tcBorders>
              <w:top w:val="nil"/>
              <w:left w:val="nil"/>
              <w:bottom w:val="single" w:color="auto" w:sz="4" w:space="0"/>
              <w:right w:val="single" w:color="auto" w:sz="4" w:space="0"/>
            </w:tcBorders>
            <w:vAlign w:val="center"/>
          </w:tcPr>
          <w:p w14:paraId="4B9B353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20包/箱</w:t>
            </w:r>
          </w:p>
        </w:tc>
        <w:tc>
          <w:tcPr>
            <w:tcW w:w="551" w:type="dxa"/>
            <w:tcBorders>
              <w:top w:val="nil"/>
              <w:left w:val="nil"/>
              <w:bottom w:val="single" w:color="auto" w:sz="4" w:space="0"/>
              <w:right w:val="single" w:color="auto" w:sz="4" w:space="0"/>
            </w:tcBorders>
            <w:vAlign w:val="center"/>
          </w:tcPr>
          <w:p w14:paraId="5205E60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w:t>
            </w:r>
          </w:p>
        </w:tc>
        <w:tc>
          <w:tcPr>
            <w:tcW w:w="1931" w:type="dxa"/>
            <w:tcBorders>
              <w:top w:val="nil"/>
              <w:left w:val="nil"/>
              <w:bottom w:val="single" w:color="auto" w:sz="4" w:space="0"/>
              <w:right w:val="single" w:color="auto" w:sz="4" w:space="0"/>
            </w:tcBorders>
            <w:vAlign w:val="center"/>
          </w:tcPr>
          <w:p w14:paraId="1F02BC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15E1A3B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该产品采用医用级无影胶水粘接而成，对细胞无毒性；每个包装都有独</w:t>
            </w:r>
            <w:r>
              <w:rPr>
                <w:rFonts w:ascii="Arial" w:hAnsi="Arial" w:cs="Arial" w:eastAsiaTheme="majorEastAsia"/>
                <w:color w:val="000000"/>
                <w:sz w:val="22"/>
                <w:szCs w:val="22"/>
                <w:highlight w:val="none"/>
              </w:rPr>
              <w:t>立货号批号标识，便于质量追溯；玻底采用硼硅盐酸玻璃，塑料件采用医用聚苯乙烯制成；观察时，细胞上方有液体覆盖，不必加盖玻片，因此能够保持细胞等样品不变形，不干燥，保持其原有形态；可以在皿中随时加入或吸出液体，因此可以随时对细胞进行洗涤或加刺激物等处理，利于维持细胞的生长和实验操作；节省试剂和细胞，简化操作过程。</w:t>
            </w:r>
          </w:p>
        </w:tc>
        <w:tc>
          <w:tcPr>
            <w:tcW w:w="946" w:type="dxa"/>
            <w:tcBorders>
              <w:top w:val="nil"/>
              <w:left w:val="nil"/>
              <w:bottom w:val="single" w:color="auto" w:sz="4" w:space="0"/>
              <w:right w:val="single" w:color="auto" w:sz="4" w:space="0"/>
            </w:tcBorders>
            <w:vAlign w:val="center"/>
          </w:tcPr>
          <w:p w14:paraId="0117E3A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0.138</w:t>
            </w:r>
          </w:p>
        </w:tc>
        <w:tc>
          <w:tcPr>
            <w:tcW w:w="877" w:type="dxa"/>
            <w:tcBorders>
              <w:top w:val="nil"/>
              <w:left w:val="nil"/>
              <w:bottom w:val="single" w:color="auto" w:sz="4" w:space="0"/>
              <w:right w:val="single" w:color="auto" w:sz="4" w:space="0"/>
            </w:tcBorders>
            <w:vAlign w:val="center"/>
          </w:tcPr>
          <w:p w14:paraId="694D843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8372C0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F40002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B809E3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3-3</w:t>
            </w:r>
          </w:p>
        </w:tc>
        <w:tc>
          <w:tcPr>
            <w:tcW w:w="2648" w:type="dxa"/>
            <w:tcBorders>
              <w:top w:val="nil"/>
              <w:left w:val="nil"/>
              <w:bottom w:val="single" w:color="auto" w:sz="4" w:space="0"/>
              <w:right w:val="single" w:color="auto" w:sz="4" w:space="0"/>
            </w:tcBorders>
            <w:vAlign w:val="center"/>
          </w:tcPr>
          <w:p w14:paraId="106F6CD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50ml离心管（无架）</w:t>
            </w:r>
          </w:p>
        </w:tc>
        <w:tc>
          <w:tcPr>
            <w:tcW w:w="946" w:type="dxa"/>
            <w:tcBorders>
              <w:top w:val="nil"/>
              <w:left w:val="nil"/>
              <w:bottom w:val="single" w:color="auto" w:sz="4" w:space="0"/>
              <w:right w:val="single" w:color="auto" w:sz="4" w:space="0"/>
            </w:tcBorders>
            <w:vAlign w:val="center"/>
          </w:tcPr>
          <w:p w14:paraId="33F974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20包/箱</w:t>
            </w:r>
          </w:p>
        </w:tc>
        <w:tc>
          <w:tcPr>
            <w:tcW w:w="551" w:type="dxa"/>
            <w:tcBorders>
              <w:top w:val="nil"/>
              <w:left w:val="nil"/>
              <w:bottom w:val="single" w:color="auto" w:sz="4" w:space="0"/>
              <w:right w:val="single" w:color="auto" w:sz="4" w:space="0"/>
            </w:tcBorders>
            <w:vAlign w:val="center"/>
          </w:tcPr>
          <w:p w14:paraId="2EDAE10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40</w:t>
            </w:r>
          </w:p>
        </w:tc>
        <w:tc>
          <w:tcPr>
            <w:tcW w:w="1931" w:type="dxa"/>
            <w:tcBorders>
              <w:top w:val="nil"/>
              <w:left w:val="nil"/>
              <w:bottom w:val="single" w:color="auto" w:sz="4" w:space="0"/>
              <w:right w:val="single" w:color="auto" w:sz="4" w:space="0"/>
            </w:tcBorders>
            <w:vAlign w:val="center"/>
          </w:tcPr>
          <w:p w14:paraId="685CA1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77D5593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ml无菌离心管采用高纯度聚丙烯(PP)树脂制成，并采用先进的工艺注塑成型，品质高，环保，洁净，书写区域大，单手可操作，易旋管盖，密封性好，离心管可承受12000xg离心力，管体刻度线清晰，带有白色书写区域，每个包装都有独立的货号批号标识，便于质量追溯，无内毒素，无细胞毒性，无DNA,RNA酶，电子束辐照灭菌。</w:t>
            </w:r>
          </w:p>
        </w:tc>
        <w:tc>
          <w:tcPr>
            <w:tcW w:w="946" w:type="dxa"/>
            <w:tcBorders>
              <w:top w:val="nil"/>
              <w:left w:val="nil"/>
              <w:bottom w:val="single" w:color="auto" w:sz="4" w:space="0"/>
              <w:right w:val="single" w:color="auto" w:sz="4" w:space="0"/>
            </w:tcBorders>
            <w:vAlign w:val="center"/>
          </w:tcPr>
          <w:p w14:paraId="6AF2010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0.042</w:t>
            </w:r>
          </w:p>
        </w:tc>
        <w:tc>
          <w:tcPr>
            <w:tcW w:w="877" w:type="dxa"/>
            <w:tcBorders>
              <w:top w:val="nil"/>
              <w:left w:val="nil"/>
              <w:bottom w:val="single" w:color="auto" w:sz="4" w:space="0"/>
              <w:right w:val="single" w:color="auto" w:sz="4" w:space="0"/>
            </w:tcBorders>
            <w:vAlign w:val="center"/>
          </w:tcPr>
          <w:p w14:paraId="7CF427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3302E8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C57818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B4A1CC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3-4</w:t>
            </w:r>
          </w:p>
        </w:tc>
        <w:tc>
          <w:tcPr>
            <w:tcW w:w="2648" w:type="dxa"/>
            <w:tcBorders>
              <w:top w:val="nil"/>
              <w:left w:val="nil"/>
              <w:bottom w:val="single" w:color="auto" w:sz="4" w:space="0"/>
              <w:right w:val="single" w:color="auto" w:sz="4" w:space="0"/>
            </w:tcBorders>
            <w:vAlign w:val="center"/>
          </w:tcPr>
          <w:p w14:paraId="094C27B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15ml离心管（无架）</w:t>
            </w:r>
          </w:p>
        </w:tc>
        <w:tc>
          <w:tcPr>
            <w:tcW w:w="946" w:type="dxa"/>
            <w:tcBorders>
              <w:top w:val="nil"/>
              <w:left w:val="nil"/>
              <w:bottom w:val="single" w:color="auto" w:sz="4" w:space="0"/>
              <w:right w:val="single" w:color="auto" w:sz="4" w:space="0"/>
            </w:tcBorders>
            <w:vAlign w:val="center"/>
          </w:tcPr>
          <w:p w14:paraId="1A839D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10包/箱</w:t>
            </w:r>
          </w:p>
        </w:tc>
        <w:tc>
          <w:tcPr>
            <w:tcW w:w="551" w:type="dxa"/>
            <w:tcBorders>
              <w:top w:val="nil"/>
              <w:left w:val="nil"/>
              <w:bottom w:val="single" w:color="auto" w:sz="4" w:space="0"/>
              <w:right w:val="single" w:color="auto" w:sz="4" w:space="0"/>
            </w:tcBorders>
            <w:vAlign w:val="center"/>
          </w:tcPr>
          <w:p w14:paraId="441407C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w:t>
            </w:r>
          </w:p>
        </w:tc>
        <w:tc>
          <w:tcPr>
            <w:tcW w:w="1931" w:type="dxa"/>
            <w:tcBorders>
              <w:top w:val="nil"/>
              <w:left w:val="nil"/>
              <w:bottom w:val="single" w:color="auto" w:sz="4" w:space="0"/>
              <w:right w:val="single" w:color="auto" w:sz="4" w:space="0"/>
            </w:tcBorders>
            <w:vAlign w:val="center"/>
          </w:tcPr>
          <w:p w14:paraId="5C72171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5BE1DA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ml无菌离心管采用高纯度聚丙烯(PP)树脂制成，并采用先进的工艺注塑成型，品质高，环保，洁净，书写区域大，单手可操作，易旋管盖，密封性好，离心管可承受12000xg离心力，管体刻度线清晰，带有白色书写区域，每个包装都有独立的货号批号标识，便于质量追溯，无内毒素，无细胞毒性，无DNA,RNA酶，电子束辐照灭菌。</w:t>
            </w:r>
          </w:p>
        </w:tc>
        <w:tc>
          <w:tcPr>
            <w:tcW w:w="946" w:type="dxa"/>
            <w:tcBorders>
              <w:top w:val="nil"/>
              <w:left w:val="nil"/>
              <w:bottom w:val="single" w:color="auto" w:sz="4" w:space="0"/>
              <w:right w:val="single" w:color="auto" w:sz="4" w:space="0"/>
            </w:tcBorders>
            <w:vAlign w:val="center"/>
          </w:tcPr>
          <w:p w14:paraId="5CFB7F6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0.036</w:t>
            </w:r>
          </w:p>
        </w:tc>
        <w:tc>
          <w:tcPr>
            <w:tcW w:w="877" w:type="dxa"/>
            <w:tcBorders>
              <w:top w:val="nil"/>
              <w:left w:val="nil"/>
              <w:bottom w:val="single" w:color="auto" w:sz="4" w:space="0"/>
              <w:right w:val="single" w:color="auto" w:sz="4" w:space="0"/>
            </w:tcBorders>
            <w:vAlign w:val="center"/>
          </w:tcPr>
          <w:p w14:paraId="20FB918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2FDF4D7">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D20BB8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A99928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3-5</w:t>
            </w:r>
          </w:p>
        </w:tc>
        <w:tc>
          <w:tcPr>
            <w:tcW w:w="2648" w:type="dxa"/>
            <w:tcBorders>
              <w:top w:val="nil"/>
              <w:left w:val="nil"/>
              <w:bottom w:val="single" w:color="auto" w:sz="4" w:space="0"/>
              <w:right w:val="single" w:color="auto" w:sz="4" w:space="0"/>
            </w:tcBorders>
            <w:vAlign w:val="center"/>
          </w:tcPr>
          <w:p w14:paraId="0E3504C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6孔细胞培养板(TC处理）</w:t>
            </w:r>
          </w:p>
        </w:tc>
        <w:tc>
          <w:tcPr>
            <w:tcW w:w="946" w:type="dxa"/>
            <w:tcBorders>
              <w:top w:val="nil"/>
              <w:left w:val="nil"/>
              <w:bottom w:val="single" w:color="auto" w:sz="4" w:space="0"/>
              <w:right w:val="single" w:color="auto" w:sz="4" w:space="0"/>
            </w:tcBorders>
            <w:vAlign w:val="center"/>
          </w:tcPr>
          <w:p w14:paraId="092E17C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50块/箱</w:t>
            </w:r>
          </w:p>
        </w:tc>
        <w:tc>
          <w:tcPr>
            <w:tcW w:w="551" w:type="dxa"/>
            <w:tcBorders>
              <w:top w:val="nil"/>
              <w:left w:val="nil"/>
              <w:bottom w:val="single" w:color="auto" w:sz="4" w:space="0"/>
              <w:right w:val="single" w:color="auto" w:sz="4" w:space="0"/>
            </w:tcBorders>
            <w:vAlign w:val="center"/>
          </w:tcPr>
          <w:p w14:paraId="74DD31D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30</w:t>
            </w:r>
          </w:p>
        </w:tc>
        <w:tc>
          <w:tcPr>
            <w:tcW w:w="1931" w:type="dxa"/>
            <w:tcBorders>
              <w:top w:val="nil"/>
              <w:left w:val="nil"/>
              <w:bottom w:val="single" w:color="auto" w:sz="4" w:space="0"/>
              <w:right w:val="single" w:color="auto" w:sz="4" w:space="0"/>
            </w:tcBorders>
            <w:vAlign w:val="center"/>
          </w:tcPr>
          <w:p w14:paraId="4E83B8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175387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49C2AC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0.028</w:t>
            </w:r>
          </w:p>
        </w:tc>
        <w:tc>
          <w:tcPr>
            <w:tcW w:w="877" w:type="dxa"/>
            <w:tcBorders>
              <w:top w:val="nil"/>
              <w:left w:val="nil"/>
              <w:bottom w:val="single" w:color="auto" w:sz="4" w:space="0"/>
              <w:right w:val="single" w:color="auto" w:sz="4" w:space="0"/>
            </w:tcBorders>
            <w:vAlign w:val="center"/>
          </w:tcPr>
          <w:p w14:paraId="6D9453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69F890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E7064B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3D8FC1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3-6</w:t>
            </w:r>
          </w:p>
        </w:tc>
        <w:tc>
          <w:tcPr>
            <w:tcW w:w="2648" w:type="dxa"/>
            <w:tcBorders>
              <w:top w:val="nil"/>
              <w:left w:val="nil"/>
              <w:bottom w:val="single" w:color="auto" w:sz="4" w:space="0"/>
              <w:right w:val="single" w:color="auto" w:sz="4" w:space="0"/>
            </w:tcBorders>
            <w:vAlign w:val="center"/>
          </w:tcPr>
          <w:p w14:paraId="29EC5EB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12孔细胞培养板(TC处理）</w:t>
            </w:r>
          </w:p>
        </w:tc>
        <w:tc>
          <w:tcPr>
            <w:tcW w:w="946" w:type="dxa"/>
            <w:tcBorders>
              <w:top w:val="nil"/>
              <w:left w:val="nil"/>
              <w:bottom w:val="single" w:color="auto" w:sz="4" w:space="0"/>
              <w:right w:val="single" w:color="auto" w:sz="4" w:space="0"/>
            </w:tcBorders>
            <w:vAlign w:val="center"/>
          </w:tcPr>
          <w:p w14:paraId="60E3E37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50块/箱</w:t>
            </w:r>
          </w:p>
        </w:tc>
        <w:tc>
          <w:tcPr>
            <w:tcW w:w="551" w:type="dxa"/>
            <w:tcBorders>
              <w:top w:val="nil"/>
              <w:left w:val="nil"/>
              <w:bottom w:val="single" w:color="auto" w:sz="4" w:space="0"/>
              <w:right w:val="single" w:color="auto" w:sz="4" w:space="0"/>
            </w:tcBorders>
            <w:vAlign w:val="center"/>
          </w:tcPr>
          <w:p w14:paraId="4AD2F11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30</w:t>
            </w:r>
          </w:p>
        </w:tc>
        <w:tc>
          <w:tcPr>
            <w:tcW w:w="1931" w:type="dxa"/>
            <w:tcBorders>
              <w:top w:val="nil"/>
              <w:left w:val="nil"/>
              <w:bottom w:val="single" w:color="auto" w:sz="4" w:space="0"/>
              <w:right w:val="single" w:color="auto" w:sz="4" w:space="0"/>
            </w:tcBorders>
            <w:vAlign w:val="center"/>
          </w:tcPr>
          <w:p w14:paraId="32365B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7C8491A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75A0E66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0.032</w:t>
            </w:r>
          </w:p>
        </w:tc>
        <w:tc>
          <w:tcPr>
            <w:tcW w:w="877" w:type="dxa"/>
            <w:tcBorders>
              <w:top w:val="nil"/>
              <w:left w:val="nil"/>
              <w:bottom w:val="single" w:color="auto" w:sz="4" w:space="0"/>
              <w:right w:val="single" w:color="auto" w:sz="4" w:space="0"/>
            </w:tcBorders>
            <w:vAlign w:val="center"/>
          </w:tcPr>
          <w:p w14:paraId="4DA91CB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CFE3D4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9F5B62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783E1E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3-7</w:t>
            </w:r>
          </w:p>
        </w:tc>
        <w:tc>
          <w:tcPr>
            <w:tcW w:w="2648" w:type="dxa"/>
            <w:tcBorders>
              <w:top w:val="nil"/>
              <w:left w:val="nil"/>
              <w:bottom w:val="single" w:color="auto" w:sz="4" w:space="0"/>
              <w:right w:val="single" w:color="auto" w:sz="4" w:space="0"/>
            </w:tcBorders>
            <w:vAlign w:val="center"/>
          </w:tcPr>
          <w:p w14:paraId="4D92549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24孔细胞培养板(TC处理）</w:t>
            </w:r>
          </w:p>
        </w:tc>
        <w:tc>
          <w:tcPr>
            <w:tcW w:w="946" w:type="dxa"/>
            <w:tcBorders>
              <w:top w:val="nil"/>
              <w:left w:val="nil"/>
              <w:bottom w:val="single" w:color="auto" w:sz="4" w:space="0"/>
              <w:right w:val="single" w:color="auto" w:sz="4" w:space="0"/>
            </w:tcBorders>
            <w:vAlign w:val="center"/>
          </w:tcPr>
          <w:p w14:paraId="0ADAF1A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50块/箱</w:t>
            </w:r>
          </w:p>
        </w:tc>
        <w:tc>
          <w:tcPr>
            <w:tcW w:w="551" w:type="dxa"/>
            <w:tcBorders>
              <w:top w:val="nil"/>
              <w:left w:val="nil"/>
              <w:bottom w:val="single" w:color="auto" w:sz="4" w:space="0"/>
              <w:right w:val="single" w:color="auto" w:sz="4" w:space="0"/>
            </w:tcBorders>
            <w:vAlign w:val="center"/>
          </w:tcPr>
          <w:p w14:paraId="5F81FA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4C7C6B1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0A31BB1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24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77FA256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0.035</w:t>
            </w:r>
          </w:p>
        </w:tc>
        <w:tc>
          <w:tcPr>
            <w:tcW w:w="877" w:type="dxa"/>
            <w:tcBorders>
              <w:top w:val="nil"/>
              <w:left w:val="nil"/>
              <w:bottom w:val="single" w:color="auto" w:sz="4" w:space="0"/>
              <w:right w:val="single" w:color="auto" w:sz="4" w:space="0"/>
            </w:tcBorders>
            <w:vAlign w:val="center"/>
          </w:tcPr>
          <w:p w14:paraId="287BEC1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1531A0C">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4658ECE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w:t>
            </w:r>
          </w:p>
        </w:tc>
        <w:tc>
          <w:tcPr>
            <w:tcW w:w="1813" w:type="dxa"/>
            <w:tcBorders>
              <w:top w:val="nil"/>
              <w:left w:val="nil"/>
              <w:bottom w:val="single" w:color="auto" w:sz="4" w:space="0"/>
              <w:right w:val="single" w:color="auto" w:sz="4" w:space="0"/>
            </w:tcBorders>
            <w:vAlign w:val="center"/>
          </w:tcPr>
          <w:p w14:paraId="159851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3-8</w:t>
            </w:r>
          </w:p>
        </w:tc>
        <w:tc>
          <w:tcPr>
            <w:tcW w:w="2648" w:type="dxa"/>
            <w:tcBorders>
              <w:top w:val="nil"/>
              <w:left w:val="nil"/>
              <w:bottom w:val="single" w:color="auto" w:sz="4" w:space="0"/>
              <w:right w:val="single" w:color="auto" w:sz="4" w:space="0"/>
            </w:tcBorders>
            <w:vAlign w:val="center"/>
          </w:tcPr>
          <w:p w14:paraId="4CC947D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96孔细胞培养板（TC处理）</w:t>
            </w:r>
          </w:p>
        </w:tc>
        <w:tc>
          <w:tcPr>
            <w:tcW w:w="946" w:type="dxa"/>
            <w:tcBorders>
              <w:top w:val="nil"/>
              <w:left w:val="nil"/>
              <w:bottom w:val="single" w:color="auto" w:sz="4" w:space="0"/>
              <w:right w:val="single" w:color="auto" w:sz="4" w:space="0"/>
            </w:tcBorders>
            <w:vAlign w:val="center"/>
          </w:tcPr>
          <w:p w14:paraId="6D92789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100块/箱</w:t>
            </w:r>
          </w:p>
        </w:tc>
        <w:tc>
          <w:tcPr>
            <w:tcW w:w="551" w:type="dxa"/>
            <w:tcBorders>
              <w:top w:val="nil"/>
              <w:left w:val="nil"/>
              <w:bottom w:val="single" w:color="auto" w:sz="4" w:space="0"/>
              <w:right w:val="single" w:color="auto" w:sz="4" w:space="0"/>
            </w:tcBorders>
            <w:vAlign w:val="center"/>
          </w:tcPr>
          <w:p w14:paraId="019F12D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3D97B51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3D8B3AE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07B0EEF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0.062</w:t>
            </w:r>
          </w:p>
        </w:tc>
        <w:tc>
          <w:tcPr>
            <w:tcW w:w="877" w:type="dxa"/>
            <w:tcBorders>
              <w:top w:val="nil"/>
              <w:left w:val="nil"/>
              <w:bottom w:val="single" w:color="auto" w:sz="4" w:space="0"/>
              <w:right w:val="single" w:color="auto" w:sz="4" w:space="0"/>
            </w:tcBorders>
            <w:vAlign w:val="center"/>
          </w:tcPr>
          <w:p w14:paraId="22A47E3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174DFD1">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6747B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9659F5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3-9</w:t>
            </w:r>
          </w:p>
        </w:tc>
        <w:tc>
          <w:tcPr>
            <w:tcW w:w="2648" w:type="dxa"/>
            <w:tcBorders>
              <w:top w:val="nil"/>
              <w:left w:val="nil"/>
              <w:bottom w:val="single" w:color="auto" w:sz="4" w:space="0"/>
              <w:right w:val="single" w:color="auto" w:sz="4" w:space="0"/>
            </w:tcBorders>
            <w:vAlign w:val="center"/>
          </w:tcPr>
          <w:p w14:paraId="0EB8E17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无内毒素质粒大提试剂盒（增强型）</w:t>
            </w:r>
          </w:p>
        </w:tc>
        <w:tc>
          <w:tcPr>
            <w:tcW w:w="946" w:type="dxa"/>
            <w:tcBorders>
              <w:top w:val="nil"/>
              <w:left w:val="nil"/>
              <w:bottom w:val="single" w:color="auto" w:sz="4" w:space="0"/>
              <w:right w:val="single" w:color="auto" w:sz="4" w:space="0"/>
            </w:tcBorders>
            <w:vAlign w:val="center"/>
          </w:tcPr>
          <w:p w14:paraId="2A431C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10次/盒</w:t>
            </w:r>
          </w:p>
        </w:tc>
        <w:tc>
          <w:tcPr>
            <w:tcW w:w="551" w:type="dxa"/>
            <w:tcBorders>
              <w:top w:val="nil"/>
              <w:left w:val="nil"/>
              <w:bottom w:val="single" w:color="auto" w:sz="4" w:space="0"/>
              <w:right w:val="single" w:color="auto" w:sz="4" w:space="0"/>
            </w:tcBorders>
            <w:vAlign w:val="center"/>
          </w:tcPr>
          <w:p w14:paraId="16FFE9D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32</w:t>
            </w:r>
          </w:p>
        </w:tc>
        <w:tc>
          <w:tcPr>
            <w:tcW w:w="1931" w:type="dxa"/>
            <w:tcBorders>
              <w:top w:val="nil"/>
              <w:left w:val="nil"/>
              <w:bottom w:val="single" w:color="auto" w:sz="4" w:space="0"/>
              <w:right w:val="single" w:color="auto" w:sz="4" w:space="0"/>
            </w:tcBorders>
            <w:vAlign w:val="center"/>
          </w:tcPr>
          <w:p w14:paraId="590645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2AEC145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试剂盒采用独特的硅胶膜吸附技术，高效专一地结合质粒DNA。同时采用特殊的去内毒素溶液ER和过滤器CS1,可有效的去除内毒素，蛋白等杂质；整个提取过程仅需1h,方便快捷。适合包括内毒素敏感细胞在内的绝大多数细胞的转染。高拷贝质粒得率一般在500-1500ug左右，低拷贝质粒得率一般在50-300ug左右。</w:t>
            </w:r>
          </w:p>
        </w:tc>
        <w:tc>
          <w:tcPr>
            <w:tcW w:w="946" w:type="dxa"/>
            <w:tcBorders>
              <w:top w:val="nil"/>
              <w:left w:val="nil"/>
              <w:bottom w:val="single" w:color="auto" w:sz="4" w:space="0"/>
              <w:right w:val="single" w:color="auto" w:sz="4" w:space="0"/>
            </w:tcBorders>
            <w:vAlign w:val="center"/>
          </w:tcPr>
          <w:p w14:paraId="6712EBA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0.079</w:t>
            </w:r>
          </w:p>
        </w:tc>
        <w:tc>
          <w:tcPr>
            <w:tcW w:w="877" w:type="dxa"/>
            <w:tcBorders>
              <w:top w:val="nil"/>
              <w:left w:val="nil"/>
              <w:bottom w:val="single" w:color="auto" w:sz="4" w:space="0"/>
              <w:right w:val="single" w:color="auto" w:sz="4" w:space="0"/>
            </w:tcBorders>
            <w:vAlign w:val="center"/>
          </w:tcPr>
          <w:p w14:paraId="2A72983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C51E074">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50A66EF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CCA71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3-10</w:t>
            </w:r>
          </w:p>
        </w:tc>
        <w:tc>
          <w:tcPr>
            <w:tcW w:w="2648" w:type="dxa"/>
            <w:tcBorders>
              <w:top w:val="nil"/>
              <w:left w:val="nil"/>
              <w:bottom w:val="single" w:color="auto" w:sz="4" w:space="0"/>
              <w:right w:val="single" w:color="auto" w:sz="4" w:space="0"/>
            </w:tcBorders>
            <w:vAlign w:val="center"/>
          </w:tcPr>
          <w:p w14:paraId="1B75C08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一步法RT-PCR试剂盒</w:t>
            </w:r>
          </w:p>
        </w:tc>
        <w:tc>
          <w:tcPr>
            <w:tcW w:w="946" w:type="dxa"/>
            <w:tcBorders>
              <w:top w:val="nil"/>
              <w:left w:val="nil"/>
              <w:bottom w:val="single" w:color="auto" w:sz="4" w:space="0"/>
              <w:right w:val="single" w:color="auto" w:sz="4" w:space="0"/>
            </w:tcBorders>
            <w:vAlign w:val="center"/>
          </w:tcPr>
          <w:p w14:paraId="22C4D2D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50ul*50次</w:t>
            </w:r>
          </w:p>
        </w:tc>
        <w:tc>
          <w:tcPr>
            <w:tcW w:w="551" w:type="dxa"/>
            <w:tcBorders>
              <w:top w:val="nil"/>
              <w:left w:val="nil"/>
              <w:bottom w:val="single" w:color="auto" w:sz="4" w:space="0"/>
              <w:right w:val="single" w:color="auto" w:sz="4" w:space="0"/>
            </w:tcBorders>
            <w:vAlign w:val="center"/>
          </w:tcPr>
          <w:p w14:paraId="0B7EA5E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41</w:t>
            </w:r>
          </w:p>
        </w:tc>
        <w:tc>
          <w:tcPr>
            <w:tcW w:w="1931" w:type="dxa"/>
            <w:tcBorders>
              <w:top w:val="nil"/>
              <w:left w:val="nil"/>
              <w:bottom w:val="single" w:color="auto" w:sz="4" w:space="0"/>
              <w:right w:val="single" w:color="auto" w:sz="4" w:space="0"/>
            </w:tcBorders>
            <w:vAlign w:val="center"/>
          </w:tcPr>
          <w:p w14:paraId="2F8ACF7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1229980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本试剂盒采用一步法使RT和PCR在同一反应体系中进行，反应过程中不需要添加试剂，无需</w:t>
            </w:r>
            <w:r>
              <w:rPr>
                <w:rFonts w:hint="eastAsia" w:ascii="Arial" w:hAnsi="Arial" w:cs="Arial" w:eastAsiaTheme="majorEastAsia"/>
                <w:color w:val="000000"/>
                <w:sz w:val="22"/>
                <w:szCs w:val="22"/>
                <w:highlight w:val="none"/>
              </w:rPr>
              <w:t>打开</w:t>
            </w:r>
            <w:r>
              <w:rPr>
                <w:rFonts w:ascii="Arial" w:hAnsi="Arial" w:cs="Arial" w:eastAsiaTheme="majorEastAsia"/>
                <w:color w:val="000000"/>
                <w:sz w:val="22"/>
                <w:szCs w:val="22"/>
                <w:highlight w:val="none"/>
              </w:rPr>
              <w:t>管盖，避免了样品间交叉污染的同时也提高了检测的灵敏度。本试剂盒中的25xRT-PCR Enzyme Mix为天根新型逆转录酶，抗体修饰的热启动Taq DNA聚合酶和Rnase Inhibitor的预混Mix形式，具有更强的RNA亲和性和热稳定性对复杂二级结构RNA模板的延伸能力，以及逆转录后对cDNA具有更高的扩增效率和特异性。适用于细胞和组织中的基因表达水平检测，以及克隆特定基因的cDNA序列和检测RNA病毒。特别适合低丰度模板的定性检测。</w:t>
            </w:r>
          </w:p>
        </w:tc>
        <w:tc>
          <w:tcPr>
            <w:tcW w:w="946" w:type="dxa"/>
            <w:tcBorders>
              <w:top w:val="nil"/>
              <w:left w:val="nil"/>
              <w:bottom w:val="single" w:color="auto" w:sz="4" w:space="0"/>
              <w:right w:val="single" w:color="auto" w:sz="4" w:space="0"/>
            </w:tcBorders>
            <w:vAlign w:val="center"/>
          </w:tcPr>
          <w:p w14:paraId="7275AC5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0.098</w:t>
            </w:r>
          </w:p>
        </w:tc>
        <w:tc>
          <w:tcPr>
            <w:tcW w:w="877" w:type="dxa"/>
            <w:tcBorders>
              <w:top w:val="nil"/>
              <w:left w:val="nil"/>
              <w:bottom w:val="single" w:color="auto" w:sz="4" w:space="0"/>
              <w:right w:val="single" w:color="auto" w:sz="4" w:space="0"/>
            </w:tcBorders>
            <w:vAlign w:val="center"/>
          </w:tcPr>
          <w:p w14:paraId="392EFB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1BB896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5EDC839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ED4BA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3-11</w:t>
            </w:r>
          </w:p>
        </w:tc>
        <w:tc>
          <w:tcPr>
            <w:tcW w:w="2648" w:type="dxa"/>
            <w:tcBorders>
              <w:top w:val="nil"/>
              <w:left w:val="nil"/>
              <w:bottom w:val="single" w:color="auto" w:sz="4" w:space="0"/>
              <w:right w:val="single" w:color="auto" w:sz="4" w:space="0"/>
            </w:tcBorders>
            <w:vAlign w:val="center"/>
          </w:tcPr>
          <w:p w14:paraId="0894E73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动物组织总RNA提取试剂盒</w:t>
            </w:r>
          </w:p>
        </w:tc>
        <w:tc>
          <w:tcPr>
            <w:tcW w:w="946" w:type="dxa"/>
            <w:tcBorders>
              <w:top w:val="nil"/>
              <w:left w:val="nil"/>
              <w:bottom w:val="single" w:color="auto" w:sz="4" w:space="0"/>
              <w:right w:val="single" w:color="auto" w:sz="4" w:space="0"/>
            </w:tcBorders>
            <w:vAlign w:val="center"/>
          </w:tcPr>
          <w:p w14:paraId="189CE7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50次/盒</w:t>
            </w:r>
          </w:p>
        </w:tc>
        <w:tc>
          <w:tcPr>
            <w:tcW w:w="551" w:type="dxa"/>
            <w:tcBorders>
              <w:top w:val="nil"/>
              <w:left w:val="nil"/>
              <w:bottom w:val="single" w:color="auto" w:sz="4" w:space="0"/>
              <w:right w:val="single" w:color="auto" w:sz="4" w:space="0"/>
            </w:tcBorders>
            <w:vAlign w:val="center"/>
          </w:tcPr>
          <w:p w14:paraId="40F5F94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21</w:t>
            </w:r>
          </w:p>
        </w:tc>
        <w:tc>
          <w:tcPr>
            <w:tcW w:w="1931" w:type="dxa"/>
            <w:tcBorders>
              <w:top w:val="nil"/>
              <w:left w:val="nil"/>
              <w:bottom w:val="single" w:color="auto" w:sz="4" w:space="0"/>
              <w:right w:val="single" w:color="auto" w:sz="4" w:space="0"/>
            </w:tcBorders>
            <w:vAlign w:val="center"/>
          </w:tcPr>
          <w:p w14:paraId="256B66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6072876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RNAprep Pure试剂盒采用高效，专一结合核酸的离心吸附柱和独特的缓冲系统，可从动物组织中快速提取总RNA，可同时处理大量不同样品。40-50min内即可完成反应，提取的总RNA纯度高，没有蛋白质和其</w:t>
            </w:r>
            <w:r>
              <w:rPr>
                <w:rFonts w:hint="eastAsia" w:ascii="Arial" w:hAnsi="Arial" w:cs="Arial" w:eastAsiaTheme="majorEastAsia"/>
                <w:color w:val="000000"/>
                <w:sz w:val="22"/>
                <w:szCs w:val="22"/>
                <w:highlight w:val="none"/>
              </w:rPr>
              <w:t>他</w:t>
            </w:r>
            <w:r>
              <w:rPr>
                <w:rFonts w:ascii="Arial" w:hAnsi="Arial" w:cs="Arial" w:eastAsiaTheme="majorEastAsia"/>
                <w:color w:val="000000"/>
                <w:sz w:val="22"/>
                <w:szCs w:val="22"/>
                <w:highlight w:val="none"/>
              </w:rPr>
              <w:t>杂质污染。且操作安全可靠，无需酚/氯仿抽提，无需氯化铯梯度离心，无需氯化锂或乙酸沉淀。</w:t>
            </w:r>
          </w:p>
        </w:tc>
        <w:tc>
          <w:tcPr>
            <w:tcW w:w="946" w:type="dxa"/>
            <w:tcBorders>
              <w:top w:val="nil"/>
              <w:left w:val="nil"/>
              <w:bottom w:val="single" w:color="auto" w:sz="4" w:space="0"/>
              <w:right w:val="single" w:color="auto" w:sz="4" w:space="0"/>
            </w:tcBorders>
            <w:vAlign w:val="center"/>
          </w:tcPr>
          <w:p w14:paraId="7F54D3C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0.112</w:t>
            </w:r>
          </w:p>
        </w:tc>
        <w:tc>
          <w:tcPr>
            <w:tcW w:w="877" w:type="dxa"/>
            <w:tcBorders>
              <w:top w:val="nil"/>
              <w:left w:val="nil"/>
              <w:bottom w:val="single" w:color="auto" w:sz="4" w:space="0"/>
              <w:right w:val="single" w:color="auto" w:sz="4" w:space="0"/>
            </w:tcBorders>
            <w:vAlign w:val="center"/>
          </w:tcPr>
          <w:p w14:paraId="252493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970D58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6DD6492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671CE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3-12</w:t>
            </w:r>
          </w:p>
        </w:tc>
        <w:tc>
          <w:tcPr>
            <w:tcW w:w="2648" w:type="dxa"/>
            <w:tcBorders>
              <w:top w:val="nil"/>
              <w:left w:val="nil"/>
              <w:bottom w:val="single" w:color="auto" w:sz="4" w:space="0"/>
              <w:right w:val="single" w:color="auto" w:sz="4" w:space="0"/>
            </w:tcBorders>
            <w:vAlign w:val="center"/>
          </w:tcPr>
          <w:p w14:paraId="2577B7E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血液/细胞/组织基因组DNA提取试剂盒</w:t>
            </w:r>
          </w:p>
        </w:tc>
        <w:tc>
          <w:tcPr>
            <w:tcW w:w="946" w:type="dxa"/>
            <w:tcBorders>
              <w:top w:val="nil"/>
              <w:left w:val="nil"/>
              <w:bottom w:val="single" w:color="auto" w:sz="4" w:space="0"/>
              <w:right w:val="single" w:color="auto" w:sz="4" w:space="0"/>
            </w:tcBorders>
            <w:vAlign w:val="center"/>
          </w:tcPr>
          <w:p w14:paraId="56C7C5B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200次/盒</w:t>
            </w:r>
          </w:p>
        </w:tc>
        <w:tc>
          <w:tcPr>
            <w:tcW w:w="551" w:type="dxa"/>
            <w:tcBorders>
              <w:top w:val="nil"/>
              <w:left w:val="nil"/>
              <w:bottom w:val="single" w:color="auto" w:sz="4" w:space="0"/>
              <w:right w:val="single" w:color="auto" w:sz="4" w:space="0"/>
            </w:tcBorders>
            <w:vAlign w:val="center"/>
          </w:tcPr>
          <w:p w14:paraId="1BF5622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23</w:t>
            </w:r>
          </w:p>
        </w:tc>
        <w:tc>
          <w:tcPr>
            <w:tcW w:w="1931" w:type="dxa"/>
            <w:tcBorders>
              <w:top w:val="nil"/>
              <w:left w:val="nil"/>
              <w:bottom w:val="single" w:color="auto" w:sz="4" w:space="0"/>
              <w:right w:val="single" w:color="auto" w:sz="4" w:space="0"/>
            </w:tcBorders>
            <w:vAlign w:val="center"/>
          </w:tcPr>
          <w:p w14:paraId="23CEA59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47BE585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本试剂盒采用了独特的细胞裂解体系，使蛋白变性，结合硅胶膜特异吸附核酸的原理，快速纯化得到基因组DNA。纯化所得的</w:t>
            </w:r>
            <w:r>
              <w:rPr>
                <w:rFonts w:hint="eastAsia" w:ascii="Arial" w:hAnsi="Arial" w:cs="Arial" w:eastAsiaTheme="majorEastAsia"/>
                <w:color w:val="000000"/>
                <w:sz w:val="22"/>
                <w:szCs w:val="22"/>
                <w:highlight w:val="none"/>
              </w:rPr>
              <w:t>DNA</w:t>
            </w:r>
            <w:r>
              <w:rPr>
                <w:rFonts w:ascii="Arial" w:hAnsi="Arial" w:cs="Arial" w:eastAsiaTheme="majorEastAsia"/>
                <w:color w:val="000000"/>
                <w:sz w:val="22"/>
                <w:szCs w:val="22"/>
                <w:highlight w:val="none"/>
              </w:rPr>
              <w:t>无蛋白，核酸酶污染，可直接进行PCR,酶切和Southern杂交等实验操作。属于即用型DNA,重复性好产量高，高效</w:t>
            </w:r>
            <w:r>
              <w:rPr>
                <w:rFonts w:hint="eastAsia" w:ascii="Arial" w:hAnsi="Arial" w:cs="Arial" w:eastAsiaTheme="majorEastAsia"/>
                <w:color w:val="000000"/>
                <w:sz w:val="22"/>
                <w:szCs w:val="22"/>
                <w:highlight w:val="none"/>
              </w:rPr>
              <w:t>去</w:t>
            </w:r>
            <w:r>
              <w:rPr>
                <w:rFonts w:ascii="Arial" w:hAnsi="Arial" w:cs="Arial" w:eastAsiaTheme="majorEastAsia"/>
                <w:color w:val="000000"/>
                <w:sz w:val="22"/>
                <w:szCs w:val="22"/>
                <w:highlight w:val="none"/>
              </w:rPr>
              <w:t>除污染物和抑制剂，便于下游应用。</w:t>
            </w:r>
          </w:p>
        </w:tc>
        <w:tc>
          <w:tcPr>
            <w:tcW w:w="946" w:type="dxa"/>
            <w:tcBorders>
              <w:top w:val="nil"/>
              <w:left w:val="nil"/>
              <w:bottom w:val="single" w:color="auto" w:sz="4" w:space="0"/>
              <w:right w:val="single" w:color="auto" w:sz="4" w:space="0"/>
            </w:tcBorders>
            <w:vAlign w:val="center"/>
          </w:tcPr>
          <w:p w14:paraId="24930B5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0.118</w:t>
            </w:r>
          </w:p>
        </w:tc>
        <w:tc>
          <w:tcPr>
            <w:tcW w:w="877" w:type="dxa"/>
            <w:tcBorders>
              <w:top w:val="nil"/>
              <w:left w:val="nil"/>
              <w:bottom w:val="single" w:color="auto" w:sz="4" w:space="0"/>
              <w:right w:val="single" w:color="auto" w:sz="4" w:space="0"/>
            </w:tcBorders>
            <w:vAlign w:val="center"/>
          </w:tcPr>
          <w:p w14:paraId="0D581B0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AF9A8B8">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6322D9F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F825FB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3-13</w:t>
            </w:r>
          </w:p>
        </w:tc>
        <w:tc>
          <w:tcPr>
            <w:tcW w:w="2648" w:type="dxa"/>
            <w:tcBorders>
              <w:top w:val="nil"/>
              <w:left w:val="nil"/>
              <w:bottom w:val="single" w:color="auto" w:sz="4" w:space="0"/>
              <w:right w:val="single" w:color="auto" w:sz="4" w:space="0"/>
            </w:tcBorders>
            <w:vAlign w:val="center"/>
          </w:tcPr>
          <w:p w14:paraId="6788DC9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蛋白酶K（20mg/ml)</w:t>
            </w:r>
          </w:p>
        </w:tc>
        <w:tc>
          <w:tcPr>
            <w:tcW w:w="946" w:type="dxa"/>
            <w:tcBorders>
              <w:top w:val="nil"/>
              <w:left w:val="nil"/>
              <w:bottom w:val="single" w:color="auto" w:sz="4" w:space="0"/>
              <w:right w:val="single" w:color="auto" w:sz="4" w:space="0"/>
            </w:tcBorders>
            <w:vAlign w:val="center"/>
          </w:tcPr>
          <w:p w14:paraId="6024DD0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5*1ml/包</w:t>
            </w:r>
          </w:p>
        </w:tc>
        <w:tc>
          <w:tcPr>
            <w:tcW w:w="551" w:type="dxa"/>
            <w:tcBorders>
              <w:top w:val="nil"/>
              <w:left w:val="nil"/>
              <w:bottom w:val="single" w:color="auto" w:sz="4" w:space="0"/>
              <w:right w:val="single" w:color="auto" w:sz="4" w:space="0"/>
            </w:tcBorders>
            <w:vAlign w:val="center"/>
          </w:tcPr>
          <w:p w14:paraId="0AB62D0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42</w:t>
            </w:r>
          </w:p>
        </w:tc>
        <w:tc>
          <w:tcPr>
            <w:tcW w:w="1931" w:type="dxa"/>
            <w:tcBorders>
              <w:top w:val="nil"/>
              <w:left w:val="nil"/>
              <w:bottom w:val="single" w:color="auto" w:sz="4" w:space="0"/>
              <w:right w:val="single" w:color="auto" w:sz="4" w:space="0"/>
            </w:tcBorders>
            <w:vAlign w:val="center"/>
          </w:tcPr>
          <w:p w14:paraId="757D330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7437897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蛋白酶K因其在宽范围的盐，变性剂，洗涤剂，pH和温度条件下都有高活性，而广泛应用于核酸提取过程中。一方面它能够快速降解细胞裂解中的蛋白质另一方面能够有效的使细胞中的核酸酶失活，保护释放的核酸不被降解。稳定的溶液状态，相比干粉状态的同类产品，使用简单更方便。并且独特的溶液体系，使酶在常温下非常稳定，方便运输，方便保存，避免了反复冻融带来的产品品质下降。</w:t>
            </w:r>
          </w:p>
        </w:tc>
        <w:tc>
          <w:tcPr>
            <w:tcW w:w="946" w:type="dxa"/>
            <w:tcBorders>
              <w:top w:val="nil"/>
              <w:left w:val="nil"/>
              <w:bottom w:val="single" w:color="auto" w:sz="4" w:space="0"/>
              <w:right w:val="single" w:color="auto" w:sz="4" w:space="0"/>
            </w:tcBorders>
            <w:vAlign w:val="center"/>
          </w:tcPr>
          <w:p w14:paraId="49784B4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0.029</w:t>
            </w:r>
          </w:p>
        </w:tc>
        <w:tc>
          <w:tcPr>
            <w:tcW w:w="877" w:type="dxa"/>
            <w:tcBorders>
              <w:top w:val="nil"/>
              <w:left w:val="nil"/>
              <w:bottom w:val="single" w:color="auto" w:sz="4" w:space="0"/>
              <w:right w:val="single" w:color="auto" w:sz="4" w:space="0"/>
            </w:tcBorders>
            <w:vAlign w:val="center"/>
          </w:tcPr>
          <w:p w14:paraId="73487B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BFABA3E">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60E7CEE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6143FDE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w:t>
            </w:r>
          </w:p>
        </w:tc>
        <w:tc>
          <w:tcPr>
            <w:tcW w:w="2648" w:type="dxa"/>
            <w:tcBorders>
              <w:top w:val="nil"/>
              <w:left w:val="nil"/>
              <w:bottom w:val="single" w:color="auto" w:sz="4" w:space="0"/>
              <w:right w:val="single" w:color="auto" w:sz="4" w:space="0"/>
            </w:tcBorders>
            <w:vAlign w:val="center"/>
          </w:tcPr>
          <w:p w14:paraId="65F7FCA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DMEM(Low glucose)</w:t>
            </w:r>
          </w:p>
        </w:tc>
        <w:tc>
          <w:tcPr>
            <w:tcW w:w="946" w:type="dxa"/>
            <w:tcBorders>
              <w:top w:val="nil"/>
              <w:left w:val="nil"/>
              <w:bottom w:val="single" w:color="auto" w:sz="4" w:space="0"/>
              <w:right w:val="single" w:color="auto" w:sz="4" w:space="0"/>
            </w:tcBorders>
            <w:vAlign w:val="center"/>
          </w:tcPr>
          <w:p w14:paraId="320BFBD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353092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0A97512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394B08C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DMEM低糖液体培养基，浓度1X；规格：500ml/瓶；D-葡萄糖 1000 mg/L（低糖型）；PH值：7.2-7.4；L-谷氨酰胺： 4 mM；NaHCO3 ：3700 mg/L；不含HEPES；</w:t>
            </w:r>
          </w:p>
        </w:tc>
        <w:tc>
          <w:tcPr>
            <w:tcW w:w="946" w:type="dxa"/>
            <w:tcBorders>
              <w:top w:val="nil"/>
              <w:left w:val="nil"/>
              <w:bottom w:val="single" w:color="auto" w:sz="4" w:space="0"/>
              <w:right w:val="single" w:color="auto" w:sz="4" w:space="0"/>
            </w:tcBorders>
            <w:vAlign w:val="center"/>
          </w:tcPr>
          <w:p w14:paraId="6F3F39B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0.0058</w:t>
            </w:r>
          </w:p>
        </w:tc>
        <w:tc>
          <w:tcPr>
            <w:tcW w:w="877" w:type="dxa"/>
            <w:tcBorders>
              <w:top w:val="nil"/>
              <w:left w:val="nil"/>
              <w:bottom w:val="single" w:color="auto" w:sz="4" w:space="0"/>
              <w:right w:val="single" w:color="auto" w:sz="4" w:space="0"/>
            </w:tcBorders>
            <w:vAlign w:val="center"/>
          </w:tcPr>
          <w:p w14:paraId="2AA890F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AE02D6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953F7F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5F3E41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w:t>
            </w:r>
          </w:p>
        </w:tc>
        <w:tc>
          <w:tcPr>
            <w:tcW w:w="2648" w:type="dxa"/>
            <w:tcBorders>
              <w:top w:val="nil"/>
              <w:left w:val="nil"/>
              <w:bottom w:val="single" w:color="auto" w:sz="4" w:space="0"/>
              <w:right w:val="single" w:color="auto" w:sz="4" w:space="0"/>
            </w:tcBorders>
            <w:vAlign w:val="center"/>
          </w:tcPr>
          <w:p w14:paraId="4E831DE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PBS缓冲液</w:t>
            </w:r>
          </w:p>
        </w:tc>
        <w:tc>
          <w:tcPr>
            <w:tcW w:w="946" w:type="dxa"/>
            <w:tcBorders>
              <w:top w:val="nil"/>
              <w:left w:val="nil"/>
              <w:bottom w:val="single" w:color="auto" w:sz="4" w:space="0"/>
              <w:right w:val="single" w:color="auto" w:sz="4" w:space="0"/>
            </w:tcBorders>
            <w:vAlign w:val="center"/>
          </w:tcPr>
          <w:p w14:paraId="166A050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500ml</w:t>
            </w:r>
          </w:p>
        </w:tc>
        <w:tc>
          <w:tcPr>
            <w:tcW w:w="551" w:type="dxa"/>
            <w:tcBorders>
              <w:top w:val="nil"/>
              <w:left w:val="nil"/>
              <w:bottom w:val="single" w:color="auto" w:sz="4" w:space="0"/>
              <w:right w:val="single" w:color="auto" w:sz="4" w:space="0"/>
            </w:tcBorders>
            <w:vAlign w:val="center"/>
          </w:tcPr>
          <w:p w14:paraId="18CEB24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5284E9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0A442D2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1×PBS平衡盐溶液，（pH7.4）超低内毒素，无菌即开即用；经过0.1 μm过滤除菌，可用于组织或细胞的洗涤。规格：500ml/瓶。</w:t>
            </w:r>
          </w:p>
        </w:tc>
        <w:tc>
          <w:tcPr>
            <w:tcW w:w="946" w:type="dxa"/>
            <w:tcBorders>
              <w:top w:val="nil"/>
              <w:left w:val="nil"/>
              <w:bottom w:val="single" w:color="auto" w:sz="4" w:space="0"/>
              <w:right w:val="single" w:color="auto" w:sz="4" w:space="0"/>
            </w:tcBorders>
            <w:vAlign w:val="center"/>
          </w:tcPr>
          <w:p w14:paraId="42E38A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0.0015</w:t>
            </w:r>
          </w:p>
        </w:tc>
        <w:tc>
          <w:tcPr>
            <w:tcW w:w="877" w:type="dxa"/>
            <w:tcBorders>
              <w:top w:val="nil"/>
              <w:left w:val="nil"/>
              <w:bottom w:val="single" w:color="auto" w:sz="4" w:space="0"/>
              <w:right w:val="single" w:color="auto" w:sz="4" w:space="0"/>
            </w:tcBorders>
            <w:vAlign w:val="center"/>
          </w:tcPr>
          <w:p w14:paraId="76A6CC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28070F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B06C86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04E68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w:t>
            </w:r>
          </w:p>
        </w:tc>
        <w:tc>
          <w:tcPr>
            <w:tcW w:w="2648" w:type="dxa"/>
            <w:tcBorders>
              <w:top w:val="nil"/>
              <w:left w:val="nil"/>
              <w:bottom w:val="single" w:color="auto" w:sz="4" w:space="0"/>
              <w:right w:val="single" w:color="auto" w:sz="4" w:space="0"/>
            </w:tcBorders>
            <w:vAlign w:val="center"/>
          </w:tcPr>
          <w:p w14:paraId="4253646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SWE快速高分辨电泳缓冲液（干粉）</w:t>
            </w:r>
          </w:p>
        </w:tc>
        <w:tc>
          <w:tcPr>
            <w:tcW w:w="946" w:type="dxa"/>
            <w:tcBorders>
              <w:top w:val="nil"/>
              <w:left w:val="nil"/>
              <w:bottom w:val="single" w:color="auto" w:sz="4" w:space="0"/>
              <w:right w:val="single" w:color="auto" w:sz="4" w:space="0"/>
            </w:tcBorders>
            <w:vAlign w:val="center"/>
          </w:tcPr>
          <w:p w14:paraId="6059710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 L*15袋</w:t>
            </w:r>
          </w:p>
        </w:tc>
        <w:tc>
          <w:tcPr>
            <w:tcW w:w="551" w:type="dxa"/>
            <w:tcBorders>
              <w:top w:val="nil"/>
              <w:left w:val="nil"/>
              <w:bottom w:val="single" w:color="auto" w:sz="4" w:space="0"/>
              <w:right w:val="single" w:color="auto" w:sz="4" w:space="0"/>
            </w:tcBorders>
            <w:vAlign w:val="center"/>
          </w:tcPr>
          <w:p w14:paraId="6265518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w:t>
            </w:r>
          </w:p>
        </w:tc>
        <w:tc>
          <w:tcPr>
            <w:tcW w:w="1931" w:type="dxa"/>
            <w:tcBorders>
              <w:top w:val="nil"/>
              <w:left w:val="nil"/>
              <w:bottom w:val="single" w:color="auto" w:sz="4" w:space="0"/>
              <w:right w:val="single" w:color="auto" w:sz="4" w:space="0"/>
            </w:tcBorders>
            <w:vAlign w:val="center"/>
          </w:tcPr>
          <w:p w14:paraId="5D6F7F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7A922B4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适用于Tris-甘氨酸电泳体系，对小分子蛋白分离效果更好，条带压缩更细，兼容高电压电泳，30min可完成电泳。包装：1 L（干粉）*15袋。</w:t>
            </w:r>
          </w:p>
        </w:tc>
        <w:tc>
          <w:tcPr>
            <w:tcW w:w="946" w:type="dxa"/>
            <w:tcBorders>
              <w:top w:val="nil"/>
              <w:left w:val="nil"/>
              <w:bottom w:val="single" w:color="auto" w:sz="4" w:space="0"/>
              <w:right w:val="single" w:color="auto" w:sz="4" w:space="0"/>
            </w:tcBorders>
            <w:vAlign w:val="center"/>
          </w:tcPr>
          <w:p w14:paraId="730BCB7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0.015</w:t>
            </w:r>
          </w:p>
        </w:tc>
        <w:tc>
          <w:tcPr>
            <w:tcW w:w="877" w:type="dxa"/>
            <w:tcBorders>
              <w:top w:val="nil"/>
              <w:left w:val="nil"/>
              <w:bottom w:val="single" w:color="auto" w:sz="4" w:space="0"/>
              <w:right w:val="single" w:color="auto" w:sz="4" w:space="0"/>
            </w:tcBorders>
            <w:vAlign w:val="center"/>
          </w:tcPr>
          <w:p w14:paraId="216EBD1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754E52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1E35E4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C6222A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w:t>
            </w:r>
          </w:p>
        </w:tc>
        <w:tc>
          <w:tcPr>
            <w:tcW w:w="2648" w:type="dxa"/>
            <w:tcBorders>
              <w:top w:val="nil"/>
              <w:left w:val="nil"/>
              <w:bottom w:val="single" w:color="auto" w:sz="4" w:space="0"/>
              <w:right w:val="single" w:color="auto" w:sz="4" w:space="0"/>
            </w:tcBorders>
            <w:vAlign w:val="center"/>
          </w:tcPr>
          <w:p w14:paraId="5DCC057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免冰浴快速转膜缓冲液（干粉）</w:t>
            </w:r>
          </w:p>
        </w:tc>
        <w:tc>
          <w:tcPr>
            <w:tcW w:w="946" w:type="dxa"/>
            <w:tcBorders>
              <w:top w:val="nil"/>
              <w:left w:val="nil"/>
              <w:bottom w:val="single" w:color="auto" w:sz="4" w:space="0"/>
              <w:right w:val="single" w:color="auto" w:sz="4" w:space="0"/>
            </w:tcBorders>
            <w:vAlign w:val="center"/>
          </w:tcPr>
          <w:p w14:paraId="623DAB8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 L*15袋</w:t>
            </w:r>
          </w:p>
        </w:tc>
        <w:tc>
          <w:tcPr>
            <w:tcW w:w="551" w:type="dxa"/>
            <w:tcBorders>
              <w:top w:val="nil"/>
              <w:left w:val="nil"/>
              <w:bottom w:val="single" w:color="auto" w:sz="4" w:space="0"/>
              <w:right w:val="single" w:color="auto" w:sz="4" w:space="0"/>
            </w:tcBorders>
            <w:vAlign w:val="center"/>
          </w:tcPr>
          <w:p w14:paraId="2C9BB6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w:t>
            </w:r>
          </w:p>
        </w:tc>
        <w:tc>
          <w:tcPr>
            <w:tcW w:w="1931" w:type="dxa"/>
            <w:tcBorders>
              <w:top w:val="nil"/>
              <w:left w:val="nil"/>
              <w:bottom w:val="single" w:color="auto" w:sz="4" w:space="0"/>
              <w:right w:val="single" w:color="auto" w:sz="4" w:space="0"/>
            </w:tcBorders>
            <w:vAlign w:val="center"/>
          </w:tcPr>
          <w:p w14:paraId="366E75D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37C6685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适用于蛋白转印实验，产热量小，30min内不需要冰浴，可以在400mA的电流下快速转膜，适用于湿法转膜。包装：1 L（干粉）*15袋。</w:t>
            </w:r>
          </w:p>
        </w:tc>
        <w:tc>
          <w:tcPr>
            <w:tcW w:w="946" w:type="dxa"/>
            <w:tcBorders>
              <w:top w:val="nil"/>
              <w:left w:val="nil"/>
              <w:bottom w:val="single" w:color="auto" w:sz="4" w:space="0"/>
              <w:right w:val="single" w:color="auto" w:sz="4" w:space="0"/>
            </w:tcBorders>
            <w:vAlign w:val="center"/>
          </w:tcPr>
          <w:p w14:paraId="33E5C34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0.015</w:t>
            </w:r>
          </w:p>
        </w:tc>
        <w:tc>
          <w:tcPr>
            <w:tcW w:w="877" w:type="dxa"/>
            <w:tcBorders>
              <w:top w:val="nil"/>
              <w:left w:val="nil"/>
              <w:bottom w:val="single" w:color="auto" w:sz="4" w:space="0"/>
              <w:right w:val="single" w:color="auto" w:sz="4" w:space="0"/>
            </w:tcBorders>
            <w:vAlign w:val="center"/>
          </w:tcPr>
          <w:p w14:paraId="63FDBC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87E138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4FEE7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81902D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w:t>
            </w:r>
          </w:p>
        </w:tc>
        <w:tc>
          <w:tcPr>
            <w:tcW w:w="2648" w:type="dxa"/>
            <w:tcBorders>
              <w:top w:val="nil"/>
              <w:left w:val="nil"/>
              <w:bottom w:val="single" w:color="auto" w:sz="4" w:space="0"/>
              <w:right w:val="single" w:color="auto" w:sz="4" w:space="0"/>
            </w:tcBorders>
            <w:vAlign w:val="center"/>
          </w:tcPr>
          <w:p w14:paraId="0EF1C8A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PBS缓冲液（干粉）</w:t>
            </w:r>
          </w:p>
        </w:tc>
        <w:tc>
          <w:tcPr>
            <w:tcW w:w="946" w:type="dxa"/>
            <w:tcBorders>
              <w:top w:val="nil"/>
              <w:left w:val="nil"/>
              <w:bottom w:val="single" w:color="auto" w:sz="4" w:space="0"/>
              <w:right w:val="single" w:color="auto" w:sz="4" w:space="0"/>
            </w:tcBorders>
            <w:vAlign w:val="center"/>
          </w:tcPr>
          <w:p w14:paraId="6908C2A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2 L*15袋</w:t>
            </w:r>
          </w:p>
        </w:tc>
        <w:tc>
          <w:tcPr>
            <w:tcW w:w="551" w:type="dxa"/>
            <w:tcBorders>
              <w:top w:val="nil"/>
              <w:left w:val="nil"/>
              <w:bottom w:val="single" w:color="auto" w:sz="4" w:space="0"/>
              <w:right w:val="single" w:color="auto" w:sz="4" w:space="0"/>
            </w:tcBorders>
            <w:vAlign w:val="center"/>
          </w:tcPr>
          <w:p w14:paraId="539BAB6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2E1BBD5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460F5EE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可用于清洗样本、配制试剂等；以及ELISA、WB、IHC、IF等免疫相关实验中等所需的漂洗操作；包装：2 L(干粉)*15包/箱。</w:t>
            </w:r>
          </w:p>
        </w:tc>
        <w:tc>
          <w:tcPr>
            <w:tcW w:w="946" w:type="dxa"/>
            <w:tcBorders>
              <w:top w:val="nil"/>
              <w:left w:val="nil"/>
              <w:bottom w:val="single" w:color="auto" w:sz="4" w:space="0"/>
              <w:right w:val="single" w:color="auto" w:sz="4" w:space="0"/>
            </w:tcBorders>
            <w:vAlign w:val="center"/>
          </w:tcPr>
          <w:p w14:paraId="7F918EF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0.0075</w:t>
            </w:r>
          </w:p>
        </w:tc>
        <w:tc>
          <w:tcPr>
            <w:tcW w:w="877" w:type="dxa"/>
            <w:tcBorders>
              <w:top w:val="nil"/>
              <w:left w:val="nil"/>
              <w:bottom w:val="single" w:color="auto" w:sz="4" w:space="0"/>
              <w:right w:val="single" w:color="auto" w:sz="4" w:space="0"/>
            </w:tcBorders>
            <w:vAlign w:val="center"/>
          </w:tcPr>
          <w:p w14:paraId="3563D7C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D27F4F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0B1E33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FE08B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4-6</w:t>
            </w:r>
          </w:p>
        </w:tc>
        <w:tc>
          <w:tcPr>
            <w:tcW w:w="2648" w:type="dxa"/>
            <w:tcBorders>
              <w:top w:val="nil"/>
              <w:left w:val="nil"/>
              <w:bottom w:val="single" w:color="auto" w:sz="4" w:space="0"/>
              <w:right w:val="single" w:color="auto" w:sz="4" w:space="0"/>
            </w:tcBorders>
            <w:vAlign w:val="center"/>
          </w:tcPr>
          <w:p w14:paraId="72405B5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组织细胞甘油三酯（TG）含量酶法测定试剂盒</w:t>
            </w:r>
          </w:p>
        </w:tc>
        <w:tc>
          <w:tcPr>
            <w:tcW w:w="946" w:type="dxa"/>
            <w:tcBorders>
              <w:top w:val="nil"/>
              <w:left w:val="nil"/>
              <w:bottom w:val="single" w:color="auto" w:sz="4" w:space="0"/>
              <w:right w:val="single" w:color="auto" w:sz="4" w:space="0"/>
            </w:tcBorders>
            <w:vAlign w:val="center"/>
          </w:tcPr>
          <w:p w14:paraId="2C9059A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200次</w:t>
            </w:r>
          </w:p>
        </w:tc>
        <w:tc>
          <w:tcPr>
            <w:tcW w:w="551" w:type="dxa"/>
            <w:tcBorders>
              <w:top w:val="nil"/>
              <w:left w:val="nil"/>
              <w:bottom w:val="single" w:color="auto" w:sz="4" w:space="0"/>
              <w:right w:val="single" w:color="auto" w:sz="4" w:space="0"/>
            </w:tcBorders>
            <w:vAlign w:val="center"/>
          </w:tcPr>
          <w:p w14:paraId="13403B4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27A975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0A82A97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采用高效能试剂进行组织细胞裂解和甘油三酯抽提，优化GPO Trinder酶学反应组分，使操作步骤简单、检测结果更稳定、灵敏度高，线性范围20-2000umol/L。测定各类动物组织、细胞、酵母和粪便样本的甘油三酯含量。规格：200次/盒</w:t>
            </w:r>
          </w:p>
        </w:tc>
        <w:tc>
          <w:tcPr>
            <w:tcW w:w="946" w:type="dxa"/>
            <w:tcBorders>
              <w:top w:val="nil"/>
              <w:left w:val="nil"/>
              <w:bottom w:val="single" w:color="auto" w:sz="4" w:space="0"/>
              <w:right w:val="single" w:color="auto" w:sz="4" w:space="0"/>
            </w:tcBorders>
            <w:vAlign w:val="center"/>
          </w:tcPr>
          <w:p w14:paraId="2B67E3D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0.185</w:t>
            </w:r>
          </w:p>
        </w:tc>
        <w:tc>
          <w:tcPr>
            <w:tcW w:w="877" w:type="dxa"/>
            <w:tcBorders>
              <w:top w:val="nil"/>
              <w:left w:val="nil"/>
              <w:bottom w:val="single" w:color="auto" w:sz="4" w:space="0"/>
              <w:right w:val="single" w:color="auto" w:sz="4" w:space="0"/>
            </w:tcBorders>
            <w:vAlign w:val="center"/>
          </w:tcPr>
          <w:p w14:paraId="26FF745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651FDD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C26B37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14DB57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4-7</w:t>
            </w:r>
          </w:p>
        </w:tc>
        <w:tc>
          <w:tcPr>
            <w:tcW w:w="2648" w:type="dxa"/>
            <w:tcBorders>
              <w:top w:val="nil"/>
              <w:left w:val="nil"/>
              <w:bottom w:val="single" w:color="auto" w:sz="4" w:space="0"/>
              <w:right w:val="single" w:color="auto" w:sz="4" w:space="0"/>
            </w:tcBorders>
            <w:vAlign w:val="center"/>
          </w:tcPr>
          <w:p w14:paraId="160E31D8">
            <w:pPr>
              <w:kinsoku w:val="0"/>
              <w:overflowPunct w:val="0"/>
              <w:autoSpaceDE w:val="0"/>
              <w:autoSpaceDN w:val="0"/>
              <w:adjustRightInd w:val="0"/>
              <w:snapToGrid w:val="0"/>
              <w:jc w:val="left"/>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鼠尾基因组DNA提取试剂盒</w:t>
            </w:r>
          </w:p>
        </w:tc>
        <w:tc>
          <w:tcPr>
            <w:tcW w:w="946" w:type="dxa"/>
            <w:tcBorders>
              <w:top w:val="nil"/>
              <w:left w:val="nil"/>
              <w:bottom w:val="single" w:color="auto" w:sz="4" w:space="0"/>
              <w:right w:val="single" w:color="auto" w:sz="4" w:space="0"/>
            </w:tcBorders>
            <w:vAlign w:val="center"/>
          </w:tcPr>
          <w:p w14:paraId="1EC90FB4">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50 preps/盒</w:t>
            </w:r>
          </w:p>
        </w:tc>
        <w:tc>
          <w:tcPr>
            <w:tcW w:w="551" w:type="dxa"/>
            <w:tcBorders>
              <w:top w:val="nil"/>
              <w:left w:val="nil"/>
              <w:bottom w:val="single" w:color="auto" w:sz="4" w:space="0"/>
              <w:right w:val="single" w:color="auto" w:sz="4" w:space="0"/>
            </w:tcBorders>
            <w:vAlign w:val="center"/>
          </w:tcPr>
          <w:p w14:paraId="543210E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3EFF2BB9">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盒</w:t>
            </w:r>
          </w:p>
        </w:tc>
        <w:tc>
          <w:tcPr>
            <w:tcW w:w="3523" w:type="dxa"/>
            <w:tcBorders>
              <w:top w:val="nil"/>
              <w:left w:val="nil"/>
              <w:bottom w:val="single" w:color="auto" w:sz="4" w:space="0"/>
              <w:right w:val="single" w:color="auto" w:sz="4" w:space="0"/>
            </w:tcBorders>
            <w:vAlign w:val="center"/>
          </w:tcPr>
          <w:p w14:paraId="63219F9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适用于从新鲜或冷冻的小鼠或大鼠鼠尾中提取高纯度的总DNA。提取时间：全程60-90分钟（无需超离心、酚-氯仿），提取产量：10-50ug基因组DNA;洗脱体积：50-200ul；内毒素：&lt;5EU/ml；规格：50次/盒</w:t>
            </w:r>
          </w:p>
        </w:tc>
        <w:tc>
          <w:tcPr>
            <w:tcW w:w="946" w:type="dxa"/>
            <w:tcBorders>
              <w:top w:val="nil"/>
              <w:left w:val="nil"/>
              <w:bottom w:val="single" w:color="auto" w:sz="4" w:space="0"/>
              <w:right w:val="single" w:color="auto" w:sz="4" w:space="0"/>
            </w:tcBorders>
            <w:vAlign w:val="center"/>
          </w:tcPr>
          <w:p w14:paraId="1E46662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0.0368</w:t>
            </w:r>
          </w:p>
        </w:tc>
        <w:tc>
          <w:tcPr>
            <w:tcW w:w="877" w:type="dxa"/>
            <w:tcBorders>
              <w:top w:val="nil"/>
              <w:left w:val="nil"/>
              <w:bottom w:val="single" w:color="auto" w:sz="4" w:space="0"/>
              <w:right w:val="single" w:color="auto" w:sz="4" w:space="0"/>
            </w:tcBorders>
            <w:vAlign w:val="center"/>
          </w:tcPr>
          <w:p w14:paraId="0677B0D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9795DF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E5058F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A43ABE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4-8</w:t>
            </w:r>
          </w:p>
        </w:tc>
        <w:tc>
          <w:tcPr>
            <w:tcW w:w="2648" w:type="dxa"/>
            <w:tcBorders>
              <w:top w:val="nil"/>
              <w:left w:val="nil"/>
              <w:bottom w:val="single" w:color="auto" w:sz="4" w:space="0"/>
              <w:right w:val="single" w:color="auto" w:sz="4" w:space="0"/>
            </w:tcBorders>
            <w:vAlign w:val="center"/>
          </w:tcPr>
          <w:p w14:paraId="4A243C5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蛋白印迹膜再生液   </w:t>
            </w:r>
          </w:p>
        </w:tc>
        <w:tc>
          <w:tcPr>
            <w:tcW w:w="946" w:type="dxa"/>
            <w:tcBorders>
              <w:top w:val="nil"/>
              <w:left w:val="nil"/>
              <w:bottom w:val="single" w:color="auto" w:sz="4" w:space="0"/>
              <w:right w:val="single" w:color="auto" w:sz="4" w:space="0"/>
            </w:tcBorders>
            <w:vAlign w:val="center"/>
          </w:tcPr>
          <w:p w14:paraId="6DAB30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 mL</w:t>
            </w:r>
          </w:p>
        </w:tc>
        <w:tc>
          <w:tcPr>
            <w:tcW w:w="551" w:type="dxa"/>
            <w:tcBorders>
              <w:top w:val="nil"/>
              <w:left w:val="nil"/>
              <w:bottom w:val="single" w:color="auto" w:sz="4" w:space="0"/>
              <w:right w:val="single" w:color="auto" w:sz="4" w:space="0"/>
            </w:tcBorders>
            <w:vAlign w:val="center"/>
          </w:tcPr>
          <w:p w14:paraId="3697E77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4A97BA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539ACBF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适用于使用NC或PVDF膜进行Western Blot检测时条件的优化或同一样品不同蛋白的检测。即用型液体；PH中性/弱碱性；剥离效率≥95%；规格：500ml/瓶</w:t>
            </w:r>
          </w:p>
        </w:tc>
        <w:tc>
          <w:tcPr>
            <w:tcW w:w="946" w:type="dxa"/>
            <w:tcBorders>
              <w:top w:val="nil"/>
              <w:left w:val="nil"/>
              <w:bottom w:val="single" w:color="auto" w:sz="4" w:space="0"/>
              <w:right w:val="single" w:color="auto" w:sz="4" w:space="0"/>
            </w:tcBorders>
            <w:vAlign w:val="center"/>
          </w:tcPr>
          <w:p w14:paraId="1E3E44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0.0298</w:t>
            </w:r>
          </w:p>
        </w:tc>
        <w:tc>
          <w:tcPr>
            <w:tcW w:w="877" w:type="dxa"/>
            <w:tcBorders>
              <w:top w:val="nil"/>
              <w:left w:val="nil"/>
              <w:bottom w:val="single" w:color="auto" w:sz="4" w:space="0"/>
              <w:right w:val="single" w:color="auto" w:sz="4" w:space="0"/>
            </w:tcBorders>
            <w:vAlign w:val="center"/>
          </w:tcPr>
          <w:p w14:paraId="2351F5A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EB268F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DE81B7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1D6EBC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4-9</w:t>
            </w:r>
          </w:p>
        </w:tc>
        <w:tc>
          <w:tcPr>
            <w:tcW w:w="2648" w:type="dxa"/>
            <w:tcBorders>
              <w:top w:val="nil"/>
              <w:left w:val="nil"/>
              <w:bottom w:val="single" w:color="auto" w:sz="4" w:space="0"/>
              <w:right w:val="single" w:color="auto" w:sz="4" w:space="0"/>
            </w:tcBorders>
            <w:vAlign w:val="center"/>
          </w:tcPr>
          <w:p w14:paraId="2106017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EE0000"/>
                <w:sz w:val="22"/>
                <w:szCs w:val="22"/>
                <w:highlight w:val="none"/>
              </w:rPr>
              <w:t>一步法RT-qpcr（SYBR）试剂盒</w:t>
            </w:r>
          </w:p>
        </w:tc>
        <w:tc>
          <w:tcPr>
            <w:tcW w:w="946" w:type="dxa"/>
            <w:tcBorders>
              <w:top w:val="nil"/>
              <w:left w:val="nil"/>
              <w:bottom w:val="single" w:color="auto" w:sz="4" w:space="0"/>
              <w:right w:val="single" w:color="auto" w:sz="4" w:space="0"/>
            </w:tcBorders>
            <w:vAlign w:val="center"/>
          </w:tcPr>
          <w:p w14:paraId="218C24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250t</w:t>
            </w:r>
          </w:p>
        </w:tc>
        <w:tc>
          <w:tcPr>
            <w:tcW w:w="551" w:type="dxa"/>
            <w:tcBorders>
              <w:top w:val="nil"/>
              <w:left w:val="nil"/>
              <w:bottom w:val="single" w:color="auto" w:sz="4" w:space="0"/>
              <w:right w:val="single" w:color="auto" w:sz="4" w:space="0"/>
            </w:tcBorders>
            <w:vAlign w:val="center"/>
          </w:tcPr>
          <w:p w14:paraId="7BF334D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2EA08E1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78748B4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该产品利用SYBR Green I嵌合荧光法进行qPCR的试剂盒，是一种2X premix型试剂，反应液配制十分简，仅需加入引物、模板及RNase free water即可，，在单管内完成反转录与gPCR 反应；4度储存，规格：250次/支</w:t>
            </w:r>
          </w:p>
        </w:tc>
        <w:tc>
          <w:tcPr>
            <w:tcW w:w="946" w:type="dxa"/>
            <w:tcBorders>
              <w:top w:val="nil"/>
              <w:left w:val="nil"/>
              <w:bottom w:val="single" w:color="auto" w:sz="4" w:space="0"/>
              <w:right w:val="single" w:color="auto" w:sz="4" w:space="0"/>
            </w:tcBorders>
            <w:vAlign w:val="center"/>
          </w:tcPr>
          <w:p w14:paraId="47346E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0.1499</w:t>
            </w:r>
          </w:p>
        </w:tc>
        <w:tc>
          <w:tcPr>
            <w:tcW w:w="877" w:type="dxa"/>
            <w:tcBorders>
              <w:top w:val="nil"/>
              <w:left w:val="nil"/>
              <w:bottom w:val="single" w:color="auto" w:sz="4" w:space="0"/>
              <w:right w:val="single" w:color="auto" w:sz="4" w:space="0"/>
            </w:tcBorders>
            <w:vAlign w:val="center"/>
          </w:tcPr>
          <w:p w14:paraId="2F331E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ACA6F67">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E77921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1AD081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4-10</w:t>
            </w:r>
          </w:p>
        </w:tc>
        <w:tc>
          <w:tcPr>
            <w:tcW w:w="2648" w:type="dxa"/>
            <w:tcBorders>
              <w:top w:val="nil"/>
              <w:left w:val="nil"/>
              <w:bottom w:val="single" w:color="auto" w:sz="4" w:space="0"/>
              <w:right w:val="single" w:color="auto" w:sz="4" w:space="0"/>
            </w:tcBorders>
            <w:vAlign w:val="center"/>
          </w:tcPr>
          <w:p w14:paraId="7EAFB4C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CALNP mRNA in vitro</w:t>
            </w:r>
          </w:p>
        </w:tc>
        <w:tc>
          <w:tcPr>
            <w:tcW w:w="946" w:type="dxa"/>
            <w:tcBorders>
              <w:top w:val="nil"/>
              <w:left w:val="nil"/>
              <w:bottom w:val="single" w:color="auto" w:sz="4" w:space="0"/>
              <w:right w:val="single" w:color="auto" w:sz="4" w:space="0"/>
            </w:tcBorders>
            <w:vAlign w:val="center"/>
          </w:tcPr>
          <w:p w14:paraId="366E8C3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0.5ml</w:t>
            </w:r>
          </w:p>
        </w:tc>
        <w:tc>
          <w:tcPr>
            <w:tcW w:w="551" w:type="dxa"/>
            <w:tcBorders>
              <w:top w:val="nil"/>
              <w:left w:val="nil"/>
              <w:bottom w:val="single" w:color="auto" w:sz="4" w:space="0"/>
              <w:right w:val="single" w:color="auto" w:sz="4" w:space="0"/>
            </w:tcBorders>
            <w:vAlign w:val="center"/>
          </w:tcPr>
          <w:p w14:paraId="01807F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56DA4A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160B59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适合核酸：mRNA、IVTmRNA、修饰mRNA；高效胞质递送高表达效率；转染细胞类型广泛；转染效率大于90%；细胞毒性极低，内毒素＜3EU/ml；无菌，无杂质</w:t>
            </w:r>
          </w:p>
        </w:tc>
        <w:tc>
          <w:tcPr>
            <w:tcW w:w="946" w:type="dxa"/>
            <w:tcBorders>
              <w:top w:val="nil"/>
              <w:left w:val="nil"/>
              <w:bottom w:val="single" w:color="auto" w:sz="4" w:space="0"/>
              <w:right w:val="single" w:color="auto" w:sz="4" w:space="0"/>
            </w:tcBorders>
            <w:vAlign w:val="center"/>
          </w:tcPr>
          <w:p w14:paraId="262877A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0.3799</w:t>
            </w:r>
          </w:p>
        </w:tc>
        <w:tc>
          <w:tcPr>
            <w:tcW w:w="877" w:type="dxa"/>
            <w:tcBorders>
              <w:top w:val="nil"/>
              <w:left w:val="nil"/>
              <w:bottom w:val="single" w:color="auto" w:sz="4" w:space="0"/>
              <w:right w:val="single" w:color="auto" w:sz="4" w:space="0"/>
            </w:tcBorders>
            <w:vAlign w:val="center"/>
          </w:tcPr>
          <w:p w14:paraId="2788E79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476AF8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E33B6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80D795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4-11</w:t>
            </w:r>
          </w:p>
        </w:tc>
        <w:tc>
          <w:tcPr>
            <w:tcW w:w="2648" w:type="dxa"/>
            <w:tcBorders>
              <w:top w:val="nil"/>
              <w:left w:val="nil"/>
              <w:bottom w:val="single" w:color="auto" w:sz="4" w:space="0"/>
              <w:right w:val="single" w:color="auto" w:sz="4" w:space="0"/>
            </w:tcBorders>
            <w:vAlign w:val="center"/>
          </w:tcPr>
          <w:p w14:paraId="346056C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4-20% 10 Wells</w:t>
            </w:r>
          </w:p>
        </w:tc>
        <w:tc>
          <w:tcPr>
            <w:tcW w:w="946" w:type="dxa"/>
            <w:tcBorders>
              <w:top w:val="nil"/>
              <w:left w:val="nil"/>
              <w:bottom w:val="single" w:color="auto" w:sz="4" w:space="0"/>
              <w:right w:val="single" w:color="auto" w:sz="4" w:space="0"/>
            </w:tcBorders>
            <w:vAlign w:val="center"/>
          </w:tcPr>
          <w:p w14:paraId="2F2E585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25片/盒</w:t>
            </w:r>
          </w:p>
        </w:tc>
        <w:tc>
          <w:tcPr>
            <w:tcW w:w="551" w:type="dxa"/>
            <w:tcBorders>
              <w:top w:val="nil"/>
              <w:left w:val="nil"/>
              <w:bottom w:val="single" w:color="auto" w:sz="4" w:space="0"/>
              <w:right w:val="single" w:color="auto" w:sz="4" w:space="0"/>
            </w:tcBorders>
            <w:vAlign w:val="center"/>
          </w:tcPr>
          <w:p w14:paraId="78DFC9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2CFF410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7EF406D0">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本产品为聚丙烯酰胺电泳凝胶，用于蛋白质分离，浓度：4-20%；孔数：10孔，最大上样量为70μl，推荐≤35ul/孔；胶板尺寸：100x80x4.5mm，凝胶尺寸85x70x1.0mm；分离范围：2-250kDa；无菌无杂质；规格：25片/盒</w:t>
            </w:r>
          </w:p>
        </w:tc>
        <w:tc>
          <w:tcPr>
            <w:tcW w:w="946" w:type="dxa"/>
            <w:tcBorders>
              <w:top w:val="nil"/>
              <w:left w:val="nil"/>
              <w:bottom w:val="single" w:color="auto" w:sz="4" w:space="0"/>
              <w:right w:val="single" w:color="auto" w:sz="4" w:space="0"/>
            </w:tcBorders>
            <w:vAlign w:val="center"/>
          </w:tcPr>
          <w:p w14:paraId="1925BE4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0.0325</w:t>
            </w:r>
          </w:p>
        </w:tc>
        <w:tc>
          <w:tcPr>
            <w:tcW w:w="877" w:type="dxa"/>
            <w:tcBorders>
              <w:top w:val="nil"/>
              <w:left w:val="nil"/>
              <w:bottom w:val="single" w:color="auto" w:sz="4" w:space="0"/>
              <w:right w:val="single" w:color="auto" w:sz="4" w:space="0"/>
            </w:tcBorders>
            <w:vAlign w:val="center"/>
          </w:tcPr>
          <w:p w14:paraId="3DC7F1A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92A47A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70275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AFCE92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4-12</w:t>
            </w:r>
          </w:p>
        </w:tc>
        <w:tc>
          <w:tcPr>
            <w:tcW w:w="2648" w:type="dxa"/>
            <w:tcBorders>
              <w:top w:val="nil"/>
              <w:left w:val="nil"/>
              <w:bottom w:val="single" w:color="auto" w:sz="4" w:space="0"/>
              <w:right w:val="single" w:color="auto" w:sz="4" w:space="0"/>
            </w:tcBorders>
            <w:vAlign w:val="center"/>
          </w:tcPr>
          <w:p w14:paraId="6CA77A5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4-20% 12 Wells</w:t>
            </w:r>
          </w:p>
        </w:tc>
        <w:tc>
          <w:tcPr>
            <w:tcW w:w="946" w:type="dxa"/>
            <w:tcBorders>
              <w:top w:val="nil"/>
              <w:left w:val="nil"/>
              <w:bottom w:val="single" w:color="auto" w:sz="4" w:space="0"/>
              <w:right w:val="single" w:color="auto" w:sz="4" w:space="0"/>
            </w:tcBorders>
            <w:vAlign w:val="center"/>
          </w:tcPr>
          <w:p w14:paraId="6DD4107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25片/盒</w:t>
            </w:r>
          </w:p>
        </w:tc>
        <w:tc>
          <w:tcPr>
            <w:tcW w:w="551" w:type="dxa"/>
            <w:tcBorders>
              <w:top w:val="nil"/>
              <w:left w:val="nil"/>
              <w:bottom w:val="single" w:color="auto" w:sz="4" w:space="0"/>
              <w:right w:val="single" w:color="auto" w:sz="4" w:space="0"/>
            </w:tcBorders>
            <w:vAlign w:val="center"/>
          </w:tcPr>
          <w:p w14:paraId="6865E6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6C1A5E7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5AD8785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本产品为聚丙烯酰胺电泳凝胶，用于蛋白质分离，浓度：4-20%；孔数：12孔；最大上样量为50μl，推荐≤25ul/孔；胶板尺寸：100x80x4.5mm，凝胶尺寸85x70x1.0mm；分离范围：2-250kDa；无菌无杂质；规格：25片/盒</w:t>
            </w:r>
          </w:p>
        </w:tc>
        <w:tc>
          <w:tcPr>
            <w:tcW w:w="946" w:type="dxa"/>
            <w:tcBorders>
              <w:top w:val="nil"/>
              <w:left w:val="nil"/>
              <w:bottom w:val="single" w:color="auto" w:sz="4" w:space="0"/>
              <w:right w:val="single" w:color="auto" w:sz="4" w:space="0"/>
            </w:tcBorders>
            <w:vAlign w:val="center"/>
          </w:tcPr>
          <w:p w14:paraId="48123B9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0.0305</w:t>
            </w:r>
          </w:p>
        </w:tc>
        <w:tc>
          <w:tcPr>
            <w:tcW w:w="877" w:type="dxa"/>
            <w:tcBorders>
              <w:top w:val="nil"/>
              <w:left w:val="nil"/>
              <w:bottom w:val="single" w:color="auto" w:sz="4" w:space="0"/>
              <w:right w:val="single" w:color="auto" w:sz="4" w:space="0"/>
            </w:tcBorders>
            <w:vAlign w:val="center"/>
          </w:tcPr>
          <w:p w14:paraId="7E97C84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04428D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D6CF8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2C975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4-13</w:t>
            </w:r>
          </w:p>
        </w:tc>
        <w:tc>
          <w:tcPr>
            <w:tcW w:w="2648" w:type="dxa"/>
            <w:tcBorders>
              <w:top w:val="nil"/>
              <w:left w:val="nil"/>
              <w:bottom w:val="single" w:color="auto" w:sz="4" w:space="0"/>
              <w:right w:val="single" w:color="auto" w:sz="4" w:space="0"/>
            </w:tcBorders>
            <w:vAlign w:val="center"/>
          </w:tcPr>
          <w:p w14:paraId="2ACCA75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Annexin A3 Polyclonal antibody</w:t>
            </w:r>
          </w:p>
        </w:tc>
        <w:tc>
          <w:tcPr>
            <w:tcW w:w="946" w:type="dxa"/>
            <w:tcBorders>
              <w:top w:val="nil"/>
              <w:left w:val="nil"/>
              <w:bottom w:val="single" w:color="auto" w:sz="4" w:space="0"/>
              <w:right w:val="single" w:color="auto" w:sz="4" w:space="0"/>
            </w:tcBorders>
            <w:vAlign w:val="center"/>
          </w:tcPr>
          <w:p w14:paraId="3BDB750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648E2D7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3E6F938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260BE0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Annexin A3 Polyclonal antibody   </w:t>
            </w:r>
          </w:p>
          <w:p w14:paraId="75832D6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2、计算分子量 322 aa, 36 kDa3、应用 WB：1:1000-1:6000, IHC：1:50-1:500, IP : 0.5-4.0 ug for 1.0-3.0 mg of total protein lysate   4、 反应种属  human, mouse, rat  5、宿主/亚型 Rabbit / IgG </w:t>
            </w:r>
          </w:p>
          <w:p w14:paraId="1F9FD96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6、抗体类别： Polyclonal </w:t>
            </w:r>
          </w:p>
          <w:p w14:paraId="3546C14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7、规格：50ul/支</w:t>
            </w:r>
          </w:p>
        </w:tc>
        <w:tc>
          <w:tcPr>
            <w:tcW w:w="946" w:type="dxa"/>
            <w:tcBorders>
              <w:top w:val="nil"/>
              <w:left w:val="nil"/>
              <w:bottom w:val="single" w:color="auto" w:sz="4" w:space="0"/>
              <w:right w:val="single" w:color="auto" w:sz="4" w:space="0"/>
            </w:tcBorders>
            <w:vAlign w:val="center"/>
          </w:tcPr>
          <w:p w14:paraId="2901476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0.135</w:t>
            </w:r>
          </w:p>
        </w:tc>
        <w:tc>
          <w:tcPr>
            <w:tcW w:w="877" w:type="dxa"/>
            <w:tcBorders>
              <w:top w:val="nil"/>
              <w:left w:val="nil"/>
              <w:bottom w:val="single" w:color="auto" w:sz="4" w:space="0"/>
              <w:right w:val="single" w:color="auto" w:sz="4" w:space="0"/>
            </w:tcBorders>
            <w:vAlign w:val="center"/>
          </w:tcPr>
          <w:p w14:paraId="1B16E8F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BE08C6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143121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5C7841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4-14</w:t>
            </w:r>
          </w:p>
        </w:tc>
        <w:tc>
          <w:tcPr>
            <w:tcW w:w="2648" w:type="dxa"/>
            <w:tcBorders>
              <w:top w:val="nil"/>
              <w:left w:val="nil"/>
              <w:bottom w:val="single" w:color="auto" w:sz="4" w:space="0"/>
              <w:right w:val="single" w:color="auto" w:sz="4" w:space="0"/>
            </w:tcBorders>
            <w:vAlign w:val="center"/>
          </w:tcPr>
          <w:p w14:paraId="1A5210A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SYK Polyclonal antibody</w:t>
            </w:r>
          </w:p>
        </w:tc>
        <w:tc>
          <w:tcPr>
            <w:tcW w:w="946" w:type="dxa"/>
            <w:tcBorders>
              <w:top w:val="nil"/>
              <w:left w:val="nil"/>
              <w:bottom w:val="single" w:color="auto" w:sz="4" w:space="0"/>
              <w:right w:val="single" w:color="auto" w:sz="4" w:space="0"/>
            </w:tcBorders>
            <w:vAlign w:val="center"/>
          </w:tcPr>
          <w:p w14:paraId="1D80CA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3F140B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61704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F54AFE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SYK Polyclonal antibody   </w:t>
            </w:r>
          </w:p>
          <w:p w14:paraId="29E2E03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2、计算分子量 72 kDa3、应用 WB：1:500-1:3000, IHC：1:400-1:1600, FC (INTRA) : 0.40 ug per 10^6 cells in a 100 µl suspension     </w:t>
            </w:r>
          </w:p>
          <w:p w14:paraId="4A6A2F3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02B9AC7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 7、规格：50ul/支</w:t>
            </w:r>
          </w:p>
        </w:tc>
        <w:tc>
          <w:tcPr>
            <w:tcW w:w="946" w:type="dxa"/>
            <w:tcBorders>
              <w:top w:val="nil"/>
              <w:left w:val="nil"/>
              <w:bottom w:val="single" w:color="auto" w:sz="4" w:space="0"/>
              <w:right w:val="single" w:color="auto" w:sz="4" w:space="0"/>
            </w:tcBorders>
            <w:vAlign w:val="center"/>
          </w:tcPr>
          <w:p w14:paraId="382F047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0.135</w:t>
            </w:r>
          </w:p>
        </w:tc>
        <w:tc>
          <w:tcPr>
            <w:tcW w:w="877" w:type="dxa"/>
            <w:tcBorders>
              <w:top w:val="nil"/>
              <w:left w:val="nil"/>
              <w:bottom w:val="single" w:color="auto" w:sz="4" w:space="0"/>
              <w:right w:val="single" w:color="auto" w:sz="4" w:space="0"/>
            </w:tcBorders>
            <w:vAlign w:val="center"/>
          </w:tcPr>
          <w:p w14:paraId="77D21F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284DA3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4BA8F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D4D4A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4-15</w:t>
            </w:r>
          </w:p>
        </w:tc>
        <w:tc>
          <w:tcPr>
            <w:tcW w:w="2648" w:type="dxa"/>
            <w:tcBorders>
              <w:top w:val="nil"/>
              <w:left w:val="nil"/>
              <w:bottom w:val="single" w:color="auto" w:sz="4" w:space="0"/>
              <w:right w:val="single" w:color="auto" w:sz="4" w:space="0"/>
            </w:tcBorders>
            <w:vAlign w:val="center"/>
          </w:tcPr>
          <w:p w14:paraId="3E0C083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CHI3L1/YKL40 Polyclonal antibody</w:t>
            </w:r>
          </w:p>
        </w:tc>
        <w:tc>
          <w:tcPr>
            <w:tcW w:w="946" w:type="dxa"/>
            <w:tcBorders>
              <w:top w:val="nil"/>
              <w:left w:val="nil"/>
              <w:bottom w:val="single" w:color="auto" w:sz="4" w:space="0"/>
              <w:right w:val="single" w:color="auto" w:sz="4" w:space="0"/>
            </w:tcBorders>
            <w:vAlign w:val="center"/>
          </w:tcPr>
          <w:p w14:paraId="7AEB2E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51DADF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AFCDBB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3647800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CHI3L1/YKL40 Polyclonal antibody  </w:t>
            </w:r>
          </w:p>
          <w:p w14:paraId="48FE70F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2、计算分子量 383 aa, 43 kDa3、应用 WB： 1:500-1:2000, IHC：1:100-1:400, IF-P : 1:50-1:500；IF/ICC : 1:200-1:800 </w:t>
            </w:r>
          </w:p>
          <w:p w14:paraId="431B948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5、宿主/亚型 Rabbit / IgG </w:t>
            </w:r>
          </w:p>
          <w:p w14:paraId="5D2426F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4B7E75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0.135</w:t>
            </w:r>
          </w:p>
        </w:tc>
        <w:tc>
          <w:tcPr>
            <w:tcW w:w="877" w:type="dxa"/>
            <w:tcBorders>
              <w:top w:val="nil"/>
              <w:left w:val="nil"/>
              <w:bottom w:val="single" w:color="auto" w:sz="4" w:space="0"/>
              <w:right w:val="single" w:color="auto" w:sz="4" w:space="0"/>
            </w:tcBorders>
            <w:vAlign w:val="center"/>
          </w:tcPr>
          <w:p w14:paraId="631819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489D26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ED6F24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0C9590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4-16</w:t>
            </w:r>
          </w:p>
        </w:tc>
        <w:tc>
          <w:tcPr>
            <w:tcW w:w="2648" w:type="dxa"/>
            <w:tcBorders>
              <w:top w:val="nil"/>
              <w:left w:val="nil"/>
              <w:bottom w:val="single" w:color="auto" w:sz="4" w:space="0"/>
              <w:right w:val="single" w:color="auto" w:sz="4" w:space="0"/>
            </w:tcBorders>
            <w:vAlign w:val="center"/>
          </w:tcPr>
          <w:p w14:paraId="089AB20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超宽分子量蛋白质标记（10-310kd）</w:t>
            </w:r>
          </w:p>
        </w:tc>
        <w:tc>
          <w:tcPr>
            <w:tcW w:w="946" w:type="dxa"/>
            <w:tcBorders>
              <w:top w:val="nil"/>
              <w:left w:val="nil"/>
              <w:bottom w:val="single" w:color="auto" w:sz="4" w:space="0"/>
              <w:right w:val="single" w:color="auto" w:sz="4" w:space="0"/>
            </w:tcBorders>
            <w:vAlign w:val="center"/>
          </w:tcPr>
          <w:p w14:paraId="6FA01D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2*250ul</w:t>
            </w:r>
          </w:p>
        </w:tc>
        <w:tc>
          <w:tcPr>
            <w:tcW w:w="551" w:type="dxa"/>
            <w:tcBorders>
              <w:top w:val="nil"/>
              <w:left w:val="nil"/>
              <w:bottom w:val="single" w:color="auto" w:sz="4" w:space="0"/>
              <w:right w:val="single" w:color="auto" w:sz="4" w:space="0"/>
            </w:tcBorders>
            <w:vAlign w:val="center"/>
          </w:tcPr>
          <w:p w14:paraId="122BE83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29AEB98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4D1A820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即用型产品，内含12条预先染色的蛋白质条带，蛋白组份涵盖10 kDa至310 kDa（在Bis-Tris(MOPS)缓冲液中为9 kDa至290 kDa，或Bis-Tris(MES)缓冲液中为10 kDa至290 kDa）   染料颜色s：Blue，Red，Green；规格：2x250 μL/支</w:t>
            </w:r>
          </w:p>
        </w:tc>
        <w:tc>
          <w:tcPr>
            <w:tcW w:w="946" w:type="dxa"/>
            <w:tcBorders>
              <w:top w:val="nil"/>
              <w:left w:val="nil"/>
              <w:bottom w:val="single" w:color="auto" w:sz="4" w:space="0"/>
              <w:right w:val="single" w:color="auto" w:sz="4" w:space="0"/>
            </w:tcBorders>
            <w:vAlign w:val="center"/>
          </w:tcPr>
          <w:p w14:paraId="116AC54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0.092</w:t>
            </w:r>
          </w:p>
        </w:tc>
        <w:tc>
          <w:tcPr>
            <w:tcW w:w="877" w:type="dxa"/>
            <w:tcBorders>
              <w:top w:val="nil"/>
              <w:left w:val="nil"/>
              <w:bottom w:val="single" w:color="auto" w:sz="4" w:space="0"/>
              <w:right w:val="single" w:color="auto" w:sz="4" w:space="0"/>
            </w:tcBorders>
            <w:vAlign w:val="center"/>
          </w:tcPr>
          <w:p w14:paraId="2C6687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35DBF6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2534AB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E6BEE3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4-17</w:t>
            </w:r>
          </w:p>
        </w:tc>
        <w:tc>
          <w:tcPr>
            <w:tcW w:w="2648" w:type="dxa"/>
            <w:tcBorders>
              <w:top w:val="nil"/>
              <w:left w:val="nil"/>
              <w:bottom w:val="single" w:color="auto" w:sz="4" w:space="0"/>
              <w:right w:val="single" w:color="auto" w:sz="4" w:space="0"/>
            </w:tcBorders>
            <w:vAlign w:val="center"/>
          </w:tcPr>
          <w:p w14:paraId="047B112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CD68 Polyclonal antibody</w:t>
            </w:r>
          </w:p>
        </w:tc>
        <w:tc>
          <w:tcPr>
            <w:tcW w:w="946" w:type="dxa"/>
            <w:tcBorders>
              <w:top w:val="nil"/>
              <w:left w:val="nil"/>
              <w:bottom w:val="single" w:color="auto" w:sz="4" w:space="0"/>
              <w:right w:val="single" w:color="auto" w:sz="4" w:space="0"/>
            </w:tcBorders>
            <w:vAlign w:val="center"/>
          </w:tcPr>
          <w:p w14:paraId="58FAA3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345039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1479A7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00CFF41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CD68 Polyclonal antibody   </w:t>
            </w:r>
          </w:p>
          <w:p w14:paraId="5405E08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2、计算分子量35kDa3、应用 WB：1:600-1:2000, IHC：1:1000-1:4000,IF-P : 1:50-1:500；</w:t>
            </w:r>
          </w:p>
          <w:p w14:paraId="4AA6D2F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Mouse, Rat </w:t>
            </w:r>
          </w:p>
          <w:p w14:paraId="0D44B5F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Rabbit / IgG  </w:t>
            </w:r>
          </w:p>
          <w:p w14:paraId="308E427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Polyclonal7、规格：100ul/支</w:t>
            </w:r>
          </w:p>
        </w:tc>
        <w:tc>
          <w:tcPr>
            <w:tcW w:w="946" w:type="dxa"/>
            <w:tcBorders>
              <w:top w:val="nil"/>
              <w:left w:val="nil"/>
              <w:bottom w:val="single" w:color="auto" w:sz="4" w:space="0"/>
              <w:right w:val="single" w:color="auto" w:sz="4" w:space="0"/>
            </w:tcBorders>
            <w:vAlign w:val="center"/>
          </w:tcPr>
          <w:p w14:paraId="11EC39A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0.222</w:t>
            </w:r>
          </w:p>
        </w:tc>
        <w:tc>
          <w:tcPr>
            <w:tcW w:w="877" w:type="dxa"/>
            <w:tcBorders>
              <w:top w:val="nil"/>
              <w:left w:val="nil"/>
              <w:bottom w:val="single" w:color="auto" w:sz="4" w:space="0"/>
              <w:right w:val="single" w:color="auto" w:sz="4" w:space="0"/>
            </w:tcBorders>
            <w:vAlign w:val="center"/>
          </w:tcPr>
          <w:p w14:paraId="0BDC7EC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F1C783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713FE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158D1C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4-18</w:t>
            </w:r>
          </w:p>
        </w:tc>
        <w:tc>
          <w:tcPr>
            <w:tcW w:w="2648" w:type="dxa"/>
            <w:tcBorders>
              <w:top w:val="nil"/>
              <w:left w:val="nil"/>
              <w:bottom w:val="single" w:color="auto" w:sz="4" w:space="0"/>
              <w:right w:val="single" w:color="auto" w:sz="4" w:space="0"/>
            </w:tcBorders>
            <w:vAlign w:val="center"/>
          </w:tcPr>
          <w:p w14:paraId="125F906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CD206 Recombinant monoclonal antibody</w:t>
            </w:r>
          </w:p>
        </w:tc>
        <w:tc>
          <w:tcPr>
            <w:tcW w:w="946" w:type="dxa"/>
            <w:tcBorders>
              <w:top w:val="nil"/>
              <w:left w:val="nil"/>
              <w:bottom w:val="single" w:color="auto" w:sz="4" w:space="0"/>
              <w:right w:val="single" w:color="auto" w:sz="4" w:space="0"/>
            </w:tcBorders>
            <w:vAlign w:val="center"/>
          </w:tcPr>
          <w:p w14:paraId="6EB3DBC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4A5E6A1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B5E89B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0BA9574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1、产品名称CD206 Recombinant monoclonal antibody   </w:t>
            </w:r>
          </w:p>
          <w:p w14:paraId="00256AB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2、计算分子量165kDa3、应用 WB：1:2000-1:10000, IHC：1:500-1:2000, IF-P :  1:500-1:2000；</w:t>
            </w:r>
          </w:p>
          <w:p w14:paraId="63B7EBF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Mouse, Rat </w:t>
            </w:r>
          </w:p>
          <w:p w14:paraId="2E2DA58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Rabbit / IgG  </w:t>
            </w:r>
          </w:p>
          <w:p w14:paraId="1C3EEAF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Polyclonal7、规格：100ul/支</w:t>
            </w:r>
          </w:p>
        </w:tc>
        <w:tc>
          <w:tcPr>
            <w:tcW w:w="946" w:type="dxa"/>
            <w:tcBorders>
              <w:top w:val="nil"/>
              <w:left w:val="nil"/>
              <w:bottom w:val="single" w:color="auto" w:sz="4" w:space="0"/>
              <w:right w:val="single" w:color="auto" w:sz="4" w:space="0"/>
            </w:tcBorders>
            <w:vAlign w:val="center"/>
          </w:tcPr>
          <w:p w14:paraId="06E409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0.208</w:t>
            </w:r>
          </w:p>
        </w:tc>
        <w:tc>
          <w:tcPr>
            <w:tcW w:w="877" w:type="dxa"/>
            <w:tcBorders>
              <w:top w:val="nil"/>
              <w:left w:val="nil"/>
              <w:bottom w:val="single" w:color="auto" w:sz="4" w:space="0"/>
              <w:right w:val="single" w:color="auto" w:sz="4" w:space="0"/>
            </w:tcBorders>
            <w:vAlign w:val="center"/>
          </w:tcPr>
          <w:p w14:paraId="714D83E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F4D357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5804B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900A5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4-19</w:t>
            </w:r>
          </w:p>
        </w:tc>
        <w:tc>
          <w:tcPr>
            <w:tcW w:w="2648" w:type="dxa"/>
            <w:tcBorders>
              <w:top w:val="nil"/>
              <w:left w:val="nil"/>
              <w:bottom w:val="single" w:color="auto" w:sz="4" w:space="0"/>
              <w:right w:val="single" w:color="auto" w:sz="4" w:space="0"/>
            </w:tcBorders>
            <w:vAlign w:val="center"/>
          </w:tcPr>
          <w:p w14:paraId="21CDA3D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hint="eastAsia"/>
                <w:highlight w:val="none"/>
                <w:lang w:val="en-US" w:eastAsia="zh-CN"/>
              </w:rPr>
              <w:t xml:space="preserve">488 </w:t>
            </w:r>
            <w:r>
              <w:rPr>
                <w:rFonts w:ascii="Arial" w:hAnsi="Arial" w:cs="Arial" w:eastAsiaTheme="majorEastAsia"/>
                <w:color w:val="000000"/>
                <w:sz w:val="22"/>
                <w:szCs w:val="22"/>
                <w:highlight w:val="none"/>
              </w:rPr>
              <w:t>conjugated Goat Anti-Rabbit IgG(H+L)</w:t>
            </w:r>
          </w:p>
        </w:tc>
        <w:tc>
          <w:tcPr>
            <w:tcW w:w="946" w:type="dxa"/>
            <w:tcBorders>
              <w:top w:val="nil"/>
              <w:left w:val="nil"/>
              <w:bottom w:val="single" w:color="auto" w:sz="4" w:space="0"/>
              <w:right w:val="single" w:color="auto" w:sz="4" w:space="0"/>
            </w:tcBorders>
            <w:vAlign w:val="center"/>
          </w:tcPr>
          <w:p w14:paraId="3E85FB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06E63C1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04FEAC8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45FB78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1、产品名称conjugated Goat Anti-Rabbit IgG(H+L)  </w:t>
            </w:r>
          </w:p>
          <w:p w14:paraId="517DB6F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2、浓度0.3 mg/mL3、应用IF, FC </w:t>
            </w:r>
          </w:p>
          <w:p w14:paraId="731E280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4、反应种属：  Rabbit </w:t>
            </w:r>
          </w:p>
          <w:p w14:paraId="508F734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Goat </w:t>
            </w:r>
          </w:p>
          <w:p w14:paraId="4D5A77E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6、抗体类别： Polyclonal7、稀释范围：1:100-1:1000  </w:t>
            </w:r>
          </w:p>
          <w:p w14:paraId="7043D5E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8、规格：100ul/支</w:t>
            </w:r>
          </w:p>
        </w:tc>
        <w:tc>
          <w:tcPr>
            <w:tcW w:w="946" w:type="dxa"/>
            <w:tcBorders>
              <w:top w:val="nil"/>
              <w:left w:val="nil"/>
              <w:bottom w:val="single" w:color="auto" w:sz="4" w:space="0"/>
              <w:right w:val="single" w:color="auto" w:sz="4" w:space="0"/>
            </w:tcBorders>
            <w:vAlign w:val="center"/>
          </w:tcPr>
          <w:p w14:paraId="3417DFD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0.018</w:t>
            </w:r>
          </w:p>
        </w:tc>
        <w:tc>
          <w:tcPr>
            <w:tcW w:w="877" w:type="dxa"/>
            <w:tcBorders>
              <w:top w:val="nil"/>
              <w:left w:val="nil"/>
              <w:bottom w:val="single" w:color="auto" w:sz="4" w:space="0"/>
              <w:right w:val="single" w:color="auto" w:sz="4" w:space="0"/>
            </w:tcBorders>
            <w:vAlign w:val="center"/>
          </w:tcPr>
          <w:p w14:paraId="5E6BA3A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24F75C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A69306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0D7170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4-20</w:t>
            </w:r>
          </w:p>
        </w:tc>
        <w:tc>
          <w:tcPr>
            <w:tcW w:w="2648" w:type="dxa"/>
            <w:tcBorders>
              <w:top w:val="nil"/>
              <w:left w:val="nil"/>
              <w:bottom w:val="single" w:color="auto" w:sz="4" w:space="0"/>
              <w:right w:val="single" w:color="auto" w:sz="4" w:space="0"/>
            </w:tcBorders>
            <w:vAlign w:val="center"/>
          </w:tcPr>
          <w:p w14:paraId="2AD45D4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Cy3–conjugated Donkey Anti-Goat IgG(H+L)</w:t>
            </w:r>
          </w:p>
        </w:tc>
        <w:tc>
          <w:tcPr>
            <w:tcW w:w="946" w:type="dxa"/>
            <w:tcBorders>
              <w:top w:val="nil"/>
              <w:left w:val="nil"/>
              <w:bottom w:val="single" w:color="auto" w:sz="4" w:space="0"/>
              <w:right w:val="single" w:color="auto" w:sz="4" w:space="0"/>
            </w:tcBorders>
            <w:vAlign w:val="center"/>
          </w:tcPr>
          <w:p w14:paraId="4737F60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22690A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38C83D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0542D3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1、产品名称Cy3–conjugated Donkey Anti-Goat IgG(H+L) </w:t>
            </w:r>
          </w:p>
          <w:p w14:paraId="398E046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2、浓度：0.2 mg/mL3、应用IF, FC </w:t>
            </w:r>
          </w:p>
          <w:p w14:paraId="405F5AF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4、反应种属：  Goat</w:t>
            </w:r>
          </w:p>
          <w:p w14:paraId="50A5717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5、宿主/亚型： Donkey</w:t>
            </w:r>
          </w:p>
          <w:p w14:paraId="14ED870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6、抗体类别： Polyclonal7、稀释范围：1:20-1:100 for most applications   </w:t>
            </w:r>
          </w:p>
          <w:p w14:paraId="156A835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8、规格：100ul/支</w:t>
            </w:r>
          </w:p>
        </w:tc>
        <w:tc>
          <w:tcPr>
            <w:tcW w:w="946" w:type="dxa"/>
            <w:tcBorders>
              <w:top w:val="nil"/>
              <w:left w:val="nil"/>
              <w:bottom w:val="single" w:color="auto" w:sz="4" w:space="0"/>
              <w:right w:val="single" w:color="auto" w:sz="4" w:space="0"/>
            </w:tcBorders>
            <w:vAlign w:val="center"/>
          </w:tcPr>
          <w:p w14:paraId="50187D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0.023</w:t>
            </w:r>
          </w:p>
        </w:tc>
        <w:tc>
          <w:tcPr>
            <w:tcW w:w="877" w:type="dxa"/>
            <w:tcBorders>
              <w:top w:val="nil"/>
              <w:left w:val="nil"/>
              <w:bottom w:val="single" w:color="auto" w:sz="4" w:space="0"/>
              <w:right w:val="single" w:color="auto" w:sz="4" w:space="0"/>
            </w:tcBorders>
            <w:vAlign w:val="center"/>
          </w:tcPr>
          <w:p w14:paraId="6DB7400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905C68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806C2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527AC6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4-21</w:t>
            </w:r>
          </w:p>
        </w:tc>
        <w:tc>
          <w:tcPr>
            <w:tcW w:w="2648" w:type="dxa"/>
            <w:tcBorders>
              <w:top w:val="nil"/>
              <w:left w:val="nil"/>
              <w:bottom w:val="single" w:color="auto" w:sz="4" w:space="0"/>
              <w:right w:val="single" w:color="auto" w:sz="4" w:space="0"/>
            </w:tcBorders>
            <w:vAlign w:val="center"/>
          </w:tcPr>
          <w:p w14:paraId="62B9E8F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LDHA-Specific Polyclonal antibody</w:t>
            </w:r>
          </w:p>
        </w:tc>
        <w:tc>
          <w:tcPr>
            <w:tcW w:w="946" w:type="dxa"/>
            <w:tcBorders>
              <w:top w:val="nil"/>
              <w:left w:val="nil"/>
              <w:bottom w:val="single" w:color="auto" w:sz="4" w:space="0"/>
              <w:right w:val="single" w:color="auto" w:sz="4" w:space="0"/>
            </w:tcBorders>
            <w:vAlign w:val="center"/>
          </w:tcPr>
          <w:p w14:paraId="41289F4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1D8B91D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4C3E720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046499C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1、产品名称LDHA-Specific Polyclonal antibody   </w:t>
            </w:r>
          </w:p>
          <w:p w14:paraId="6CF2FCB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2、计算分子量37kDa3、应用 WB：1:2000-1:10000, IHC： 1:20-1:200, IP :  0.5-4.0 ug for 1.0-3.0 mg of total protein lysate；IF/ICC : 1:50-1:500；FC (INTRA) : 0.25 ug per 10^6 cells in a 100 µl suspension</w:t>
            </w:r>
          </w:p>
          <w:p w14:paraId="5B80617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60EA6B5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w:t>
            </w:r>
          </w:p>
          <w:p w14:paraId="0F95D30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7、规格：50ul/支</w:t>
            </w:r>
          </w:p>
        </w:tc>
        <w:tc>
          <w:tcPr>
            <w:tcW w:w="946" w:type="dxa"/>
            <w:tcBorders>
              <w:top w:val="nil"/>
              <w:left w:val="nil"/>
              <w:bottom w:val="single" w:color="auto" w:sz="4" w:space="0"/>
              <w:right w:val="single" w:color="auto" w:sz="4" w:space="0"/>
            </w:tcBorders>
            <w:vAlign w:val="center"/>
          </w:tcPr>
          <w:p w14:paraId="4E217FE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0.108</w:t>
            </w:r>
          </w:p>
        </w:tc>
        <w:tc>
          <w:tcPr>
            <w:tcW w:w="877" w:type="dxa"/>
            <w:tcBorders>
              <w:top w:val="nil"/>
              <w:left w:val="nil"/>
              <w:bottom w:val="single" w:color="auto" w:sz="4" w:space="0"/>
              <w:right w:val="single" w:color="auto" w:sz="4" w:space="0"/>
            </w:tcBorders>
            <w:vAlign w:val="center"/>
          </w:tcPr>
          <w:p w14:paraId="046D847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FDF5F4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697988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8997B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4-22</w:t>
            </w:r>
          </w:p>
        </w:tc>
        <w:tc>
          <w:tcPr>
            <w:tcW w:w="2648" w:type="dxa"/>
            <w:tcBorders>
              <w:top w:val="nil"/>
              <w:left w:val="nil"/>
              <w:bottom w:val="single" w:color="auto" w:sz="4" w:space="0"/>
              <w:right w:val="single" w:color="auto" w:sz="4" w:space="0"/>
            </w:tcBorders>
            <w:vAlign w:val="center"/>
          </w:tcPr>
          <w:p w14:paraId="6312AA5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ALDH3A1 Monoclonal antibody</w:t>
            </w:r>
          </w:p>
        </w:tc>
        <w:tc>
          <w:tcPr>
            <w:tcW w:w="946" w:type="dxa"/>
            <w:tcBorders>
              <w:top w:val="nil"/>
              <w:left w:val="nil"/>
              <w:bottom w:val="single" w:color="auto" w:sz="4" w:space="0"/>
              <w:right w:val="single" w:color="auto" w:sz="4" w:space="0"/>
            </w:tcBorders>
            <w:vAlign w:val="center"/>
          </w:tcPr>
          <w:p w14:paraId="31E12E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54A12B1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0AE4925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6B249D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1、产品名称ALDH3A1 Monoclonal antibody </w:t>
            </w:r>
          </w:p>
          <w:p w14:paraId="6041579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2、计算分子量50kDa3、应用 WB：1:5000-1:50000, IHC：1:1000-1:4000, IF/ICC : 1:200-1:800；</w:t>
            </w:r>
          </w:p>
          <w:p w14:paraId="7548943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4、 反应种属 Human；</w:t>
            </w:r>
          </w:p>
          <w:p w14:paraId="5D76B2B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5、宿主/亚型 Mouse / IgG1</w:t>
            </w:r>
          </w:p>
          <w:p w14:paraId="39B3B00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Monoclonal7、规格：50ul/支</w:t>
            </w:r>
          </w:p>
        </w:tc>
        <w:tc>
          <w:tcPr>
            <w:tcW w:w="946" w:type="dxa"/>
            <w:tcBorders>
              <w:top w:val="nil"/>
              <w:left w:val="nil"/>
              <w:bottom w:val="single" w:color="auto" w:sz="4" w:space="0"/>
              <w:right w:val="single" w:color="auto" w:sz="4" w:space="0"/>
            </w:tcBorders>
            <w:vAlign w:val="center"/>
          </w:tcPr>
          <w:p w14:paraId="763319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0.108</w:t>
            </w:r>
          </w:p>
        </w:tc>
        <w:tc>
          <w:tcPr>
            <w:tcW w:w="877" w:type="dxa"/>
            <w:tcBorders>
              <w:top w:val="nil"/>
              <w:left w:val="nil"/>
              <w:bottom w:val="single" w:color="auto" w:sz="4" w:space="0"/>
              <w:right w:val="single" w:color="auto" w:sz="4" w:space="0"/>
            </w:tcBorders>
            <w:vAlign w:val="center"/>
          </w:tcPr>
          <w:p w14:paraId="66E0970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E1A926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2A1CB2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B0AD32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4-23</w:t>
            </w:r>
          </w:p>
        </w:tc>
        <w:tc>
          <w:tcPr>
            <w:tcW w:w="2648" w:type="dxa"/>
            <w:tcBorders>
              <w:top w:val="nil"/>
              <w:left w:val="nil"/>
              <w:bottom w:val="single" w:color="auto" w:sz="4" w:space="0"/>
              <w:right w:val="single" w:color="auto" w:sz="4" w:space="0"/>
            </w:tcBorders>
            <w:vAlign w:val="center"/>
          </w:tcPr>
          <w:p w14:paraId="348053D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Galectin-3 Polyclonal antibody</w:t>
            </w:r>
          </w:p>
        </w:tc>
        <w:tc>
          <w:tcPr>
            <w:tcW w:w="946" w:type="dxa"/>
            <w:tcBorders>
              <w:top w:val="nil"/>
              <w:left w:val="nil"/>
              <w:bottom w:val="single" w:color="auto" w:sz="4" w:space="0"/>
              <w:right w:val="single" w:color="auto" w:sz="4" w:space="0"/>
            </w:tcBorders>
            <w:vAlign w:val="center"/>
          </w:tcPr>
          <w:p w14:paraId="1C5BA13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2CE1FEA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5D545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34A8191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1、产品名称Galectin-3 Polyclonal antibody   </w:t>
            </w:r>
          </w:p>
          <w:p w14:paraId="5D79414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2、计算分子量26kDa3、应用 WB：1:5000-1:50000, IHC：1:50-1:500, IP :0.5-4.0 ug for 1.0-3.0 mg of total protein lysate；IF/ICC :1:50-1:500；FC (INTRA) :0.40 ug per 10^6 cells in a 100 µl suspension；</w:t>
            </w:r>
          </w:p>
          <w:p w14:paraId="7D34AFB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5B89A69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66B68C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0.108</w:t>
            </w:r>
          </w:p>
        </w:tc>
        <w:tc>
          <w:tcPr>
            <w:tcW w:w="877" w:type="dxa"/>
            <w:tcBorders>
              <w:top w:val="nil"/>
              <w:left w:val="nil"/>
              <w:bottom w:val="single" w:color="auto" w:sz="4" w:space="0"/>
              <w:right w:val="single" w:color="auto" w:sz="4" w:space="0"/>
            </w:tcBorders>
            <w:vAlign w:val="center"/>
          </w:tcPr>
          <w:p w14:paraId="14CB1ED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C18CEF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3401A0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98A27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4-24</w:t>
            </w:r>
          </w:p>
        </w:tc>
        <w:tc>
          <w:tcPr>
            <w:tcW w:w="2648" w:type="dxa"/>
            <w:tcBorders>
              <w:top w:val="nil"/>
              <w:left w:val="nil"/>
              <w:bottom w:val="single" w:color="auto" w:sz="4" w:space="0"/>
              <w:right w:val="single" w:color="auto" w:sz="4" w:space="0"/>
            </w:tcBorders>
            <w:vAlign w:val="center"/>
          </w:tcPr>
          <w:p w14:paraId="0BD03F9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ATP1B1 Recombinant monoclonal antibody</w:t>
            </w:r>
          </w:p>
        </w:tc>
        <w:tc>
          <w:tcPr>
            <w:tcW w:w="946" w:type="dxa"/>
            <w:tcBorders>
              <w:top w:val="nil"/>
              <w:left w:val="nil"/>
              <w:bottom w:val="single" w:color="auto" w:sz="4" w:space="0"/>
              <w:right w:val="single" w:color="auto" w:sz="4" w:space="0"/>
            </w:tcBorders>
            <w:vAlign w:val="center"/>
          </w:tcPr>
          <w:p w14:paraId="75980A5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1C4B70A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29A5A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6C8397C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1、产品名称ATP1B1 Recombinant monoclonal antibody   </w:t>
            </w:r>
          </w:p>
          <w:p w14:paraId="0F91850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2、计算分子量35kDa3、应用 WB：1:5000-1:50000, IHC：1:250-1:1000；</w:t>
            </w:r>
          </w:p>
          <w:p w14:paraId="0EECE5A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39055A9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6D95F26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0.128</w:t>
            </w:r>
          </w:p>
        </w:tc>
        <w:tc>
          <w:tcPr>
            <w:tcW w:w="877" w:type="dxa"/>
            <w:tcBorders>
              <w:top w:val="nil"/>
              <w:left w:val="nil"/>
              <w:bottom w:val="single" w:color="auto" w:sz="4" w:space="0"/>
              <w:right w:val="single" w:color="auto" w:sz="4" w:space="0"/>
            </w:tcBorders>
            <w:vAlign w:val="center"/>
          </w:tcPr>
          <w:p w14:paraId="0C4130E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CC09E3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4D8826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957F6C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4-25</w:t>
            </w:r>
          </w:p>
        </w:tc>
        <w:tc>
          <w:tcPr>
            <w:tcW w:w="2648" w:type="dxa"/>
            <w:tcBorders>
              <w:top w:val="nil"/>
              <w:left w:val="nil"/>
              <w:bottom w:val="single" w:color="auto" w:sz="4" w:space="0"/>
              <w:right w:val="single" w:color="auto" w:sz="4" w:space="0"/>
            </w:tcBorders>
            <w:vAlign w:val="center"/>
          </w:tcPr>
          <w:p w14:paraId="005C9EC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RAB27A Monoclonal antibody</w:t>
            </w:r>
          </w:p>
        </w:tc>
        <w:tc>
          <w:tcPr>
            <w:tcW w:w="946" w:type="dxa"/>
            <w:tcBorders>
              <w:top w:val="nil"/>
              <w:left w:val="nil"/>
              <w:bottom w:val="single" w:color="auto" w:sz="4" w:space="0"/>
              <w:right w:val="single" w:color="auto" w:sz="4" w:space="0"/>
            </w:tcBorders>
            <w:vAlign w:val="center"/>
          </w:tcPr>
          <w:p w14:paraId="77885D9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723EF9B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379B50F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F3B1E7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1、产品名称RAB27A Monoclonal antibody   </w:t>
            </w:r>
          </w:p>
          <w:p w14:paraId="010D291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2、计算分子量25kDa3、应用 WB：1:5000-1:50000, IHC：1:5000-1:20000；</w:t>
            </w:r>
          </w:p>
          <w:p w14:paraId="1BF7C16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mouse / IgG  </w:t>
            </w:r>
          </w:p>
          <w:p w14:paraId="3AD1BF9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0ABB48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0.11995</w:t>
            </w:r>
          </w:p>
        </w:tc>
        <w:tc>
          <w:tcPr>
            <w:tcW w:w="877" w:type="dxa"/>
            <w:tcBorders>
              <w:top w:val="nil"/>
              <w:left w:val="nil"/>
              <w:bottom w:val="single" w:color="auto" w:sz="4" w:space="0"/>
              <w:right w:val="single" w:color="auto" w:sz="4" w:space="0"/>
            </w:tcBorders>
            <w:vAlign w:val="center"/>
          </w:tcPr>
          <w:p w14:paraId="0E207F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7E2969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E35BE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3E063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4-26</w:t>
            </w:r>
          </w:p>
        </w:tc>
        <w:tc>
          <w:tcPr>
            <w:tcW w:w="2648" w:type="dxa"/>
            <w:tcBorders>
              <w:top w:val="nil"/>
              <w:left w:val="nil"/>
              <w:bottom w:val="single" w:color="auto" w:sz="4" w:space="0"/>
              <w:right w:val="single" w:color="auto" w:sz="4" w:space="0"/>
            </w:tcBorders>
            <w:vAlign w:val="center"/>
          </w:tcPr>
          <w:p w14:paraId="2704890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MAP1B Polyclonal antibody</w:t>
            </w:r>
          </w:p>
        </w:tc>
        <w:tc>
          <w:tcPr>
            <w:tcW w:w="946" w:type="dxa"/>
            <w:tcBorders>
              <w:top w:val="nil"/>
              <w:left w:val="nil"/>
              <w:bottom w:val="single" w:color="auto" w:sz="4" w:space="0"/>
              <w:right w:val="single" w:color="auto" w:sz="4" w:space="0"/>
            </w:tcBorders>
            <w:vAlign w:val="center"/>
          </w:tcPr>
          <w:p w14:paraId="0B36C86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662FA55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43C4290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005FDBD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1、产品名称MAP1B Polyclonal antibody   </w:t>
            </w:r>
          </w:p>
          <w:p w14:paraId="34C95D7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2、计算分子量271kDa3、应用 WB：1:500-1:1000, IHC：1:200-1:800, IF-P : 1:50-1:500；FC (INTRA) : 0.40 ug per 10^6 cells in a 100 µl suspension；</w:t>
            </w:r>
          </w:p>
          <w:p w14:paraId="65E2BBB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w:t>
            </w:r>
          </w:p>
          <w:p w14:paraId="3828CDB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Rabbit / IgG  </w:t>
            </w:r>
          </w:p>
          <w:p w14:paraId="4083B6B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50E8F9E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0.11995</w:t>
            </w:r>
          </w:p>
        </w:tc>
        <w:tc>
          <w:tcPr>
            <w:tcW w:w="877" w:type="dxa"/>
            <w:tcBorders>
              <w:top w:val="nil"/>
              <w:left w:val="nil"/>
              <w:bottom w:val="single" w:color="auto" w:sz="4" w:space="0"/>
              <w:right w:val="single" w:color="auto" w:sz="4" w:space="0"/>
            </w:tcBorders>
            <w:vAlign w:val="center"/>
          </w:tcPr>
          <w:p w14:paraId="3EF0778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D5B6D53">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7BA036A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2F32470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4-27</w:t>
            </w:r>
          </w:p>
        </w:tc>
        <w:tc>
          <w:tcPr>
            <w:tcW w:w="2648" w:type="dxa"/>
            <w:tcBorders>
              <w:top w:val="nil"/>
              <w:left w:val="nil"/>
              <w:bottom w:val="single" w:color="auto" w:sz="4" w:space="0"/>
              <w:right w:val="single" w:color="auto" w:sz="4" w:space="0"/>
            </w:tcBorders>
            <w:vAlign w:val="center"/>
          </w:tcPr>
          <w:p w14:paraId="3F49CFB2">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高弹丁腈无粉小号手套</w:t>
            </w:r>
          </w:p>
        </w:tc>
        <w:tc>
          <w:tcPr>
            <w:tcW w:w="946" w:type="dxa"/>
            <w:tcBorders>
              <w:top w:val="nil"/>
              <w:left w:val="nil"/>
              <w:bottom w:val="single" w:color="auto" w:sz="4" w:space="0"/>
              <w:right w:val="single" w:color="auto" w:sz="4" w:space="0"/>
            </w:tcBorders>
            <w:vAlign w:val="center"/>
          </w:tcPr>
          <w:p w14:paraId="0AC42794">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10盒/箱</w:t>
            </w:r>
          </w:p>
        </w:tc>
        <w:tc>
          <w:tcPr>
            <w:tcW w:w="551" w:type="dxa"/>
            <w:tcBorders>
              <w:top w:val="nil"/>
              <w:left w:val="nil"/>
              <w:bottom w:val="single" w:color="auto" w:sz="4" w:space="0"/>
              <w:right w:val="single" w:color="auto" w:sz="4" w:space="0"/>
            </w:tcBorders>
            <w:vAlign w:val="center"/>
          </w:tcPr>
          <w:p w14:paraId="76D0783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299026A7">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箱</w:t>
            </w:r>
          </w:p>
        </w:tc>
        <w:tc>
          <w:tcPr>
            <w:tcW w:w="3523" w:type="dxa"/>
            <w:tcBorders>
              <w:top w:val="nil"/>
              <w:left w:val="nil"/>
              <w:bottom w:val="single" w:color="auto" w:sz="4" w:space="0"/>
              <w:right w:val="single" w:color="auto" w:sz="4" w:space="0"/>
            </w:tcBorders>
            <w:vAlign w:val="center"/>
          </w:tcPr>
          <w:p w14:paraId="009203F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适用于医疗和实验室环境的手套，采用高质量的丁腈材料制成，手套内部没有粉末涂层，型号规格：小号；包装：10盒/箱</w:t>
            </w:r>
          </w:p>
        </w:tc>
        <w:tc>
          <w:tcPr>
            <w:tcW w:w="946" w:type="dxa"/>
            <w:tcBorders>
              <w:top w:val="nil"/>
              <w:left w:val="nil"/>
              <w:bottom w:val="single" w:color="auto" w:sz="4" w:space="0"/>
              <w:right w:val="single" w:color="auto" w:sz="4" w:space="0"/>
            </w:tcBorders>
            <w:vAlign w:val="center"/>
          </w:tcPr>
          <w:p w14:paraId="618E528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0.035</w:t>
            </w:r>
          </w:p>
        </w:tc>
        <w:tc>
          <w:tcPr>
            <w:tcW w:w="877" w:type="dxa"/>
            <w:tcBorders>
              <w:top w:val="nil"/>
              <w:left w:val="nil"/>
              <w:bottom w:val="single" w:color="auto" w:sz="4" w:space="0"/>
              <w:right w:val="single" w:color="auto" w:sz="4" w:space="0"/>
            </w:tcBorders>
            <w:vAlign w:val="center"/>
          </w:tcPr>
          <w:p w14:paraId="35C06E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1BDF3EA">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19B82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0D356D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4-28</w:t>
            </w:r>
          </w:p>
        </w:tc>
        <w:tc>
          <w:tcPr>
            <w:tcW w:w="2648" w:type="dxa"/>
            <w:tcBorders>
              <w:top w:val="nil"/>
              <w:left w:val="nil"/>
              <w:bottom w:val="single" w:color="auto" w:sz="4" w:space="0"/>
              <w:right w:val="single" w:color="auto" w:sz="4" w:space="0"/>
            </w:tcBorders>
            <w:vAlign w:val="center"/>
          </w:tcPr>
          <w:p w14:paraId="719F830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高弹丁腈无粉中号手套</w:t>
            </w:r>
          </w:p>
        </w:tc>
        <w:tc>
          <w:tcPr>
            <w:tcW w:w="946" w:type="dxa"/>
            <w:tcBorders>
              <w:top w:val="nil"/>
              <w:left w:val="nil"/>
              <w:bottom w:val="single" w:color="auto" w:sz="4" w:space="0"/>
              <w:right w:val="single" w:color="auto" w:sz="4" w:space="0"/>
            </w:tcBorders>
            <w:vAlign w:val="center"/>
          </w:tcPr>
          <w:p w14:paraId="1BB6E824">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10盒/箱</w:t>
            </w:r>
          </w:p>
        </w:tc>
        <w:tc>
          <w:tcPr>
            <w:tcW w:w="551" w:type="dxa"/>
            <w:tcBorders>
              <w:top w:val="nil"/>
              <w:left w:val="nil"/>
              <w:bottom w:val="single" w:color="auto" w:sz="4" w:space="0"/>
              <w:right w:val="single" w:color="auto" w:sz="4" w:space="0"/>
            </w:tcBorders>
            <w:vAlign w:val="center"/>
          </w:tcPr>
          <w:p w14:paraId="1154BEE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2662B41D">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箱</w:t>
            </w:r>
          </w:p>
        </w:tc>
        <w:tc>
          <w:tcPr>
            <w:tcW w:w="3523" w:type="dxa"/>
            <w:tcBorders>
              <w:top w:val="nil"/>
              <w:left w:val="nil"/>
              <w:bottom w:val="single" w:color="auto" w:sz="4" w:space="0"/>
              <w:right w:val="single" w:color="auto" w:sz="4" w:space="0"/>
            </w:tcBorders>
            <w:vAlign w:val="center"/>
          </w:tcPr>
          <w:p w14:paraId="09F4A32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适用于医疗和实验室环境的手套，采用高质量的丁腈材料制成，手套内部没有粉末涂层。型号规格：中号；包装：10盒/箱</w:t>
            </w:r>
          </w:p>
        </w:tc>
        <w:tc>
          <w:tcPr>
            <w:tcW w:w="946" w:type="dxa"/>
            <w:tcBorders>
              <w:top w:val="nil"/>
              <w:left w:val="nil"/>
              <w:bottom w:val="single" w:color="auto" w:sz="4" w:space="0"/>
              <w:right w:val="single" w:color="auto" w:sz="4" w:space="0"/>
            </w:tcBorders>
            <w:vAlign w:val="center"/>
          </w:tcPr>
          <w:p w14:paraId="4DAD49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0.035</w:t>
            </w:r>
          </w:p>
        </w:tc>
        <w:tc>
          <w:tcPr>
            <w:tcW w:w="877" w:type="dxa"/>
            <w:tcBorders>
              <w:top w:val="nil"/>
              <w:left w:val="nil"/>
              <w:bottom w:val="single" w:color="auto" w:sz="4" w:space="0"/>
              <w:right w:val="single" w:color="auto" w:sz="4" w:space="0"/>
            </w:tcBorders>
            <w:vAlign w:val="center"/>
          </w:tcPr>
          <w:p w14:paraId="349A6F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B4730E1">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660EF8B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F9D98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4-29</w:t>
            </w:r>
          </w:p>
        </w:tc>
        <w:tc>
          <w:tcPr>
            <w:tcW w:w="2648" w:type="dxa"/>
            <w:tcBorders>
              <w:top w:val="nil"/>
              <w:left w:val="nil"/>
              <w:bottom w:val="single" w:color="auto" w:sz="4" w:space="0"/>
              <w:right w:val="single" w:color="auto" w:sz="4" w:space="0"/>
            </w:tcBorders>
            <w:vAlign w:val="center"/>
          </w:tcPr>
          <w:p w14:paraId="1B96B88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优级胎牛血清</w:t>
            </w:r>
          </w:p>
        </w:tc>
        <w:tc>
          <w:tcPr>
            <w:tcW w:w="946" w:type="dxa"/>
            <w:tcBorders>
              <w:top w:val="nil"/>
              <w:left w:val="nil"/>
              <w:bottom w:val="single" w:color="auto" w:sz="4" w:space="0"/>
              <w:right w:val="single" w:color="auto" w:sz="4" w:space="0"/>
            </w:tcBorders>
            <w:vAlign w:val="center"/>
          </w:tcPr>
          <w:p w14:paraId="3768AC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w:t>
            </w:r>
          </w:p>
        </w:tc>
        <w:tc>
          <w:tcPr>
            <w:tcW w:w="551" w:type="dxa"/>
            <w:tcBorders>
              <w:top w:val="nil"/>
              <w:left w:val="nil"/>
              <w:bottom w:val="single" w:color="auto" w:sz="4" w:space="0"/>
              <w:right w:val="single" w:color="auto" w:sz="4" w:space="0"/>
            </w:tcBorders>
            <w:vAlign w:val="center"/>
          </w:tcPr>
          <w:p w14:paraId="798350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32D474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1ABA463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血源来源于非疫区健康牛，由采自剖腹产6-8月龄胎牛的血液制备而成。质量标准：优级，够满足各种肿瘤和正常细胞系、原代细胞以及部分干细胞（胚胎干细胞，间充质干细胞等）的生长营养需求。</w:t>
            </w:r>
          </w:p>
        </w:tc>
        <w:tc>
          <w:tcPr>
            <w:tcW w:w="946" w:type="dxa"/>
            <w:tcBorders>
              <w:top w:val="nil"/>
              <w:left w:val="nil"/>
              <w:bottom w:val="single" w:color="auto" w:sz="4" w:space="0"/>
              <w:right w:val="single" w:color="auto" w:sz="4" w:space="0"/>
            </w:tcBorders>
            <w:vAlign w:val="center"/>
          </w:tcPr>
          <w:p w14:paraId="7CC691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0.31</w:t>
            </w:r>
          </w:p>
        </w:tc>
        <w:tc>
          <w:tcPr>
            <w:tcW w:w="877" w:type="dxa"/>
            <w:tcBorders>
              <w:top w:val="nil"/>
              <w:left w:val="nil"/>
              <w:bottom w:val="single" w:color="auto" w:sz="4" w:space="0"/>
              <w:right w:val="single" w:color="auto" w:sz="4" w:space="0"/>
            </w:tcBorders>
            <w:vAlign w:val="center"/>
          </w:tcPr>
          <w:p w14:paraId="2AD0124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CEA2A95">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142E9A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4C496B4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4-30</w:t>
            </w:r>
          </w:p>
        </w:tc>
        <w:tc>
          <w:tcPr>
            <w:tcW w:w="2648" w:type="dxa"/>
            <w:tcBorders>
              <w:top w:val="nil"/>
              <w:left w:val="nil"/>
              <w:bottom w:val="single" w:color="auto" w:sz="4" w:space="0"/>
              <w:right w:val="single" w:color="auto" w:sz="4" w:space="0"/>
            </w:tcBorders>
            <w:vAlign w:val="center"/>
          </w:tcPr>
          <w:p w14:paraId="1951125D">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粘附载玻片</w:t>
            </w:r>
          </w:p>
        </w:tc>
        <w:tc>
          <w:tcPr>
            <w:tcW w:w="946" w:type="dxa"/>
            <w:tcBorders>
              <w:top w:val="nil"/>
              <w:left w:val="nil"/>
              <w:bottom w:val="single" w:color="auto" w:sz="4" w:space="0"/>
              <w:right w:val="single" w:color="auto" w:sz="4" w:space="0"/>
            </w:tcBorders>
            <w:vAlign w:val="center"/>
          </w:tcPr>
          <w:p w14:paraId="459E72B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40盒/箱</w:t>
            </w:r>
          </w:p>
        </w:tc>
        <w:tc>
          <w:tcPr>
            <w:tcW w:w="551" w:type="dxa"/>
            <w:tcBorders>
              <w:top w:val="nil"/>
              <w:left w:val="nil"/>
              <w:bottom w:val="single" w:color="auto" w:sz="4" w:space="0"/>
              <w:right w:val="single" w:color="auto" w:sz="4" w:space="0"/>
            </w:tcBorders>
            <w:vAlign w:val="center"/>
          </w:tcPr>
          <w:p w14:paraId="78E7BD4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120D2EF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5A233A20">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适用于免疫组化实验、细胞培养、病理学组织和细胞制片、液基细胞学薄层制片。玻片尺寸：25x75mm； 包装：50片/盒，40盒/箱</w:t>
            </w:r>
          </w:p>
        </w:tc>
        <w:tc>
          <w:tcPr>
            <w:tcW w:w="946" w:type="dxa"/>
            <w:tcBorders>
              <w:top w:val="nil"/>
              <w:left w:val="nil"/>
              <w:bottom w:val="single" w:color="auto" w:sz="4" w:space="0"/>
              <w:right w:val="single" w:color="auto" w:sz="4" w:space="0"/>
            </w:tcBorders>
            <w:vAlign w:val="center"/>
          </w:tcPr>
          <w:p w14:paraId="336587D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0.177</w:t>
            </w:r>
          </w:p>
        </w:tc>
        <w:tc>
          <w:tcPr>
            <w:tcW w:w="877" w:type="dxa"/>
            <w:tcBorders>
              <w:top w:val="nil"/>
              <w:left w:val="nil"/>
              <w:bottom w:val="single" w:color="auto" w:sz="4" w:space="0"/>
              <w:right w:val="single" w:color="auto" w:sz="4" w:space="0"/>
            </w:tcBorders>
            <w:vAlign w:val="center"/>
          </w:tcPr>
          <w:p w14:paraId="5DAB9A4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487EB51">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95746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452C00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4-31</w:t>
            </w:r>
          </w:p>
        </w:tc>
        <w:tc>
          <w:tcPr>
            <w:tcW w:w="2648" w:type="dxa"/>
            <w:tcBorders>
              <w:top w:val="nil"/>
              <w:left w:val="nil"/>
              <w:bottom w:val="single" w:color="auto" w:sz="4" w:space="0"/>
              <w:right w:val="single" w:color="auto" w:sz="4" w:space="0"/>
            </w:tcBorders>
            <w:vAlign w:val="center"/>
          </w:tcPr>
          <w:p w14:paraId="563B21F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1250ul袋装吸头,蓝色102.1mm</w:t>
            </w:r>
          </w:p>
        </w:tc>
        <w:tc>
          <w:tcPr>
            <w:tcW w:w="946" w:type="dxa"/>
            <w:tcBorders>
              <w:top w:val="nil"/>
              <w:left w:val="nil"/>
              <w:bottom w:val="single" w:color="auto" w:sz="4" w:space="0"/>
              <w:right w:val="single" w:color="auto" w:sz="4" w:space="0"/>
            </w:tcBorders>
            <w:vAlign w:val="center"/>
          </w:tcPr>
          <w:p w14:paraId="558C22F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1000支/包,5包/箱 </w:t>
            </w:r>
          </w:p>
        </w:tc>
        <w:tc>
          <w:tcPr>
            <w:tcW w:w="551" w:type="dxa"/>
            <w:tcBorders>
              <w:top w:val="nil"/>
              <w:left w:val="nil"/>
              <w:bottom w:val="single" w:color="auto" w:sz="4" w:space="0"/>
              <w:right w:val="single" w:color="auto" w:sz="4" w:space="0"/>
            </w:tcBorders>
            <w:vAlign w:val="center"/>
          </w:tcPr>
          <w:p w14:paraId="6451A61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14</w:t>
            </w:r>
          </w:p>
        </w:tc>
        <w:tc>
          <w:tcPr>
            <w:tcW w:w="1931" w:type="dxa"/>
            <w:tcBorders>
              <w:top w:val="nil"/>
              <w:left w:val="nil"/>
              <w:bottom w:val="single" w:color="auto" w:sz="4" w:space="0"/>
              <w:right w:val="single" w:color="auto" w:sz="4" w:space="0"/>
            </w:tcBorders>
            <w:vAlign w:val="center"/>
          </w:tcPr>
          <w:p w14:paraId="0B98660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3E4DA91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采用高品质PP材质，1250ul袋装吸头，蓝色102.1mm；可适用于各类品牌移液器，内壁光滑，液体残留少；无DNA酶、无RNA酶、无热源，无内毒素；包装：1000支/包，5包/箱</w:t>
            </w:r>
          </w:p>
        </w:tc>
        <w:tc>
          <w:tcPr>
            <w:tcW w:w="946" w:type="dxa"/>
            <w:tcBorders>
              <w:top w:val="nil"/>
              <w:left w:val="nil"/>
              <w:bottom w:val="single" w:color="auto" w:sz="4" w:space="0"/>
              <w:right w:val="single" w:color="auto" w:sz="4" w:space="0"/>
            </w:tcBorders>
            <w:vAlign w:val="center"/>
          </w:tcPr>
          <w:p w14:paraId="406292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0.039</w:t>
            </w:r>
          </w:p>
        </w:tc>
        <w:tc>
          <w:tcPr>
            <w:tcW w:w="877" w:type="dxa"/>
            <w:tcBorders>
              <w:top w:val="nil"/>
              <w:left w:val="nil"/>
              <w:bottom w:val="single" w:color="auto" w:sz="4" w:space="0"/>
              <w:right w:val="single" w:color="auto" w:sz="4" w:space="0"/>
            </w:tcBorders>
            <w:vAlign w:val="center"/>
          </w:tcPr>
          <w:p w14:paraId="530FF8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45B8EB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9A5379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0EE15F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4-32</w:t>
            </w:r>
          </w:p>
        </w:tc>
        <w:tc>
          <w:tcPr>
            <w:tcW w:w="2648" w:type="dxa"/>
            <w:tcBorders>
              <w:top w:val="nil"/>
              <w:left w:val="nil"/>
              <w:bottom w:val="single" w:color="auto" w:sz="4" w:space="0"/>
              <w:right w:val="single" w:color="auto" w:sz="4" w:space="0"/>
            </w:tcBorders>
            <w:vAlign w:val="center"/>
          </w:tcPr>
          <w:p w14:paraId="51B1387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15ml离心管</w:t>
            </w:r>
          </w:p>
        </w:tc>
        <w:tc>
          <w:tcPr>
            <w:tcW w:w="946" w:type="dxa"/>
            <w:tcBorders>
              <w:top w:val="nil"/>
              <w:left w:val="nil"/>
              <w:bottom w:val="single" w:color="auto" w:sz="4" w:space="0"/>
              <w:right w:val="single" w:color="auto" w:sz="4" w:space="0"/>
            </w:tcBorders>
            <w:vAlign w:val="center"/>
          </w:tcPr>
          <w:p w14:paraId="33D2B72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50支/包,10包/箱</w:t>
            </w:r>
          </w:p>
        </w:tc>
        <w:tc>
          <w:tcPr>
            <w:tcW w:w="551" w:type="dxa"/>
            <w:tcBorders>
              <w:top w:val="nil"/>
              <w:left w:val="nil"/>
              <w:bottom w:val="single" w:color="auto" w:sz="4" w:space="0"/>
              <w:right w:val="single" w:color="auto" w:sz="4" w:space="0"/>
            </w:tcBorders>
            <w:vAlign w:val="center"/>
          </w:tcPr>
          <w:p w14:paraId="1C80E1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w:t>
            </w:r>
          </w:p>
        </w:tc>
        <w:tc>
          <w:tcPr>
            <w:tcW w:w="1931" w:type="dxa"/>
            <w:tcBorders>
              <w:top w:val="nil"/>
              <w:left w:val="nil"/>
              <w:bottom w:val="single" w:color="auto" w:sz="4" w:space="0"/>
              <w:right w:val="single" w:color="auto" w:sz="4" w:space="0"/>
            </w:tcBorders>
            <w:vAlign w:val="center"/>
          </w:tcPr>
          <w:p w14:paraId="77E3CEC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294D36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采用优质PP材质制成，RCF:12000xg；辐照灭菌，带有白色书写区域，含泡沫架；无菌、无DNA酶、无RNA酶、无热源，无内毒素，无细胞毒性；包装：50支/包，10包/箱</w:t>
            </w:r>
          </w:p>
        </w:tc>
        <w:tc>
          <w:tcPr>
            <w:tcW w:w="946" w:type="dxa"/>
            <w:tcBorders>
              <w:top w:val="nil"/>
              <w:left w:val="nil"/>
              <w:bottom w:val="single" w:color="auto" w:sz="4" w:space="0"/>
              <w:right w:val="single" w:color="auto" w:sz="4" w:space="0"/>
            </w:tcBorders>
            <w:vAlign w:val="center"/>
          </w:tcPr>
          <w:p w14:paraId="53E390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0.039</w:t>
            </w:r>
          </w:p>
        </w:tc>
        <w:tc>
          <w:tcPr>
            <w:tcW w:w="877" w:type="dxa"/>
            <w:tcBorders>
              <w:top w:val="nil"/>
              <w:left w:val="nil"/>
              <w:bottom w:val="single" w:color="auto" w:sz="4" w:space="0"/>
              <w:right w:val="single" w:color="auto" w:sz="4" w:space="0"/>
            </w:tcBorders>
            <w:vAlign w:val="center"/>
          </w:tcPr>
          <w:p w14:paraId="543AB6B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EA29BB1">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24F84A4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6A5F62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4-33</w:t>
            </w:r>
          </w:p>
        </w:tc>
        <w:tc>
          <w:tcPr>
            <w:tcW w:w="2648" w:type="dxa"/>
            <w:tcBorders>
              <w:top w:val="nil"/>
              <w:left w:val="nil"/>
              <w:bottom w:val="single" w:color="auto" w:sz="4" w:space="0"/>
              <w:right w:val="single" w:color="auto" w:sz="4" w:space="0"/>
            </w:tcBorders>
            <w:vAlign w:val="center"/>
          </w:tcPr>
          <w:p w14:paraId="0953044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50ml离心管</w:t>
            </w:r>
          </w:p>
        </w:tc>
        <w:tc>
          <w:tcPr>
            <w:tcW w:w="946" w:type="dxa"/>
            <w:tcBorders>
              <w:top w:val="nil"/>
              <w:left w:val="nil"/>
              <w:bottom w:val="single" w:color="auto" w:sz="4" w:space="0"/>
              <w:right w:val="single" w:color="auto" w:sz="4" w:space="0"/>
            </w:tcBorders>
            <w:vAlign w:val="center"/>
          </w:tcPr>
          <w:p w14:paraId="3D3D71D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25支/包,20包/箱</w:t>
            </w:r>
          </w:p>
        </w:tc>
        <w:tc>
          <w:tcPr>
            <w:tcW w:w="551" w:type="dxa"/>
            <w:tcBorders>
              <w:top w:val="nil"/>
              <w:left w:val="nil"/>
              <w:bottom w:val="single" w:color="auto" w:sz="4" w:space="0"/>
              <w:right w:val="single" w:color="auto" w:sz="4" w:space="0"/>
            </w:tcBorders>
            <w:vAlign w:val="center"/>
          </w:tcPr>
          <w:p w14:paraId="5B22A20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w:t>
            </w:r>
          </w:p>
        </w:tc>
        <w:tc>
          <w:tcPr>
            <w:tcW w:w="1931" w:type="dxa"/>
            <w:tcBorders>
              <w:top w:val="nil"/>
              <w:left w:val="nil"/>
              <w:bottom w:val="single" w:color="auto" w:sz="4" w:space="0"/>
              <w:right w:val="single" w:color="auto" w:sz="4" w:space="0"/>
            </w:tcBorders>
            <w:vAlign w:val="center"/>
          </w:tcPr>
          <w:p w14:paraId="049159F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117EE52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采用优质PP材质制成，RCF:12000xg；辐照灭菌，带有白色书写区域，含泡沫架；无菌、无DNA酶、无RNA酶、无热源，无内毒素，无细胞毒性；包装：25支/包，20包/箱</w:t>
            </w:r>
          </w:p>
        </w:tc>
        <w:tc>
          <w:tcPr>
            <w:tcW w:w="946" w:type="dxa"/>
            <w:tcBorders>
              <w:top w:val="nil"/>
              <w:left w:val="nil"/>
              <w:bottom w:val="single" w:color="auto" w:sz="4" w:space="0"/>
              <w:right w:val="single" w:color="auto" w:sz="4" w:space="0"/>
            </w:tcBorders>
            <w:vAlign w:val="center"/>
          </w:tcPr>
          <w:p w14:paraId="3C64F19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2A5D9F6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4FDBBA7">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558A8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F51E14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4-34</w:t>
            </w:r>
          </w:p>
        </w:tc>
        <w:tc>
          <w:tcPr>
            <w:tcW w:w="2648" w:type="dxa"/>
            <w:tcBorders>
              <w:top w:val="nil"/>
              <w:left w:val="nil"/>
              <w:bottom w:val="single" w:color="auto" w:sz="4" w:space="0"/>
              <w:right w:val="single" w:color="auto" w:sz="4" w:space="0"/>
            </w:tcBorders>
            <w:vAlign w:val="center"/>
          </w:tcPr>
          <w:p w14:paraId="58E9071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0.2ml平盖八排管(含盖)</w:t>
            </w:r>
          </w:p>
        </w:tc>
        <w:tc>
          <w:tcPr>
            <w:tcW w:w="946" w:type="dxa"/>
            <w:tcBorders>
              <w:top w:val="nil"/>
              <w:left w:val="nil"/>
              <w:bottom w:val="single" w:color="auto" w:sz="4" w:space="0"/>
              <w:right w:val="single" w:color="auto" w:sz="4" w:space="0"/>
            </w:tcBorders>
            <w:vAlign w:val="center"/>
          </w:tcPr>
          <w:p w14:paraId="3307A9D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125排/ 盒，10盒/箱</w:t>
            </w:r>
          </w:p>
        </w:tc>
        <w:tc>
          <w:tcPr>
            <w:tcW w:w="551" w:type="dxa"/>
            <w:tcBorders>
              <w:top w:val="nil"/>
              <w:left w:val="nil"/>
              <w:bottom w:val="single" w:color="auto" w:sz="4" w:space="0"/>
              <w:right w:val="single" w:color="auto" w:sz="4" w:space="0"/>
            </w:tcBorders>
            <w:vAlign w:val="center"/>
          </w:tcPr>
          <w:p w14:paraId="375CA27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w:t>
            </w:r>
          </w:p>
        </w:tc>
        <w:tc>
          <w:tcPr>
            <w:tcW w:w="1931" w:type="dxa"/>
            <w:tcBorders>
              <w:top w:val="nil"/>
              <w:left w:val="nil"/>
              <w:bottom w:val="single" w:color="auto" w:sz="4" w:space="0"/>
              <w:right w:val="single" w:color="auto" w:sz="4" w:space="0"/>
            </w:tcBorders>
            <w:vAlign w:val="center"/>
          </w:tcPr>
          <w:p w14:paraId="5EF784D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8A559F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采用聚丙烯（PP）材质制成，适合各种PCR和荧光定量PCR实验，容量规格为0.2ml，透明颜色，管盖类型为平盖；无DNA酶、无RNA酶、无热源、非无菌产品；包装：125排/盒，10盒/箱</w:t>
            </w:r>
          </w:p>
        </w:tc>
        <w:tc>
          <w:tcPr>
            <w:tcW w:w="946" w:type="dxa"/>
            <w:tcBorders>
              <w:top w:val="nil"/>
              <w:left w:val="nil"/>
              <w:bottom w:val="single" w:color="auto" w:sz="4" w:space="0"/>
              <w:right w:val="single" w:color="auto" w:sz="4" w:space="0"/>
            </w:tcBorders>
            <w:vAlign w:val="center"/>
          </w:tcPr>
          <w:p w14:paraId="68FBE97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0.096</w:t>
            </w:r>
          </w:p>
        </w:tc>
        <w:tc>
          <w:tcPr>
            <w:tcW w:w="877" w:type="dxa"/>
            <w:tcBorders>
              <w:top w:val="nil"/>
              <w:left w:val="nil"/>
              <w:bottom w:val="single" w:color="auto" w:sz="4" w:space="0"/>
              <w:right w:val="single" w:color="auto" w:sz="4" w:space="0"/>
            </w:tcBorders>
            <w:vAlign w:val="center"/>
          </w:tcPr>
          <w:p w14:paraId="636E33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16F7E99">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15227C6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27F02F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4-35</w:t>
            </w:r>
          </w:p>
        </w:tc>
        <w:tc>
          <w:tcPr>
            <w:tcW w:w="2648" w:type="dxa"/>
            <w:tcBorders>
              <w:top w:val="nil"/>
              <w:left w:val="nil"/>
              <w:bottom w:val="single" w:color="auto" w:sz="4" w:space="0"/>
              <w:right w:val="single" w:color="auto" w:sz="4" w:space="0"/>
            </w:tcBorders>
            <w:vAlign w:val="center"/>
          </w:tcPr>
          <w:p w14:paraId="1A98522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0.2ml 96孔半裙边PCR板,透明</w:t>
            </w:r>
          </w:p>
        </w:tc>
        <w:tc>
          <w:tcPr>
            <w:tcW w:w="946" w:type="dxa"/>
            <w:tcBorders>
              <w:top w:val="nil"/>
              <w:left w:val="nil"/>
              <w:bottom w:val="single" w:color="auto" w:sz="4" w:space="0"/>
              <w:right w:val="single" w:color="auto" w:sz="4" w:space="0"/>
            </w:tcBorders>
            <w:vAlign w:val="center"/>
          </w:tcPr>
          <w:p w14:paraId="60738E4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10块/包,5包/箱</w:t>
            </w:r>
          </w:p>
        </w:tc>
        <w:tc>
          <w:tcPr>
            <w:tcW w:w="551" w:type="dxa"/>
            <w:tcBorders>
              <w:top w:val="nil"/>
              <w:left w:val="nil"/>
              <w:bottom w:val="single" w:color="auto" w:sz="4" w:space="0"/>
              <w:right w:val="single" w:color="auto" w:sz="4" w:space="0"/>
            </w:tcBorders>
            <w:vAlign w:val="center"/>
          </w:tcPr>
          <w:p w14:paraId="19263BB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w:t>
            </w:r>
          </w:p>
        </w:tc>
        <w:tc>
          <w:tcPr>
            <w:tcW w:w="1931" w:type="dxa"/>
            <w:tcBorders>
              <w:top w:val="nil"/>
              <w:left w:val="nil"/>
              <w:bottom w:val="single" w:color="auto" w:sz="4" w:space="0"/>
              <w:right w:val="single" w:color="auto" w:sz="4" w:space="0"/>
            </w:tcBorders>
            <w:vAlign w:val="center"/>
          </w:tcPr>
          <w:p w14:paraId="1173EC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01A511D2">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采用聚丙烯（PP）材质制成，适合标准96孔板，容量规格为0.2ml，半裙边设计，适配大多数荧光定量PCR仪；无DNA酶、无RNA酶、无热源，无内毒素；包装：10块/包，5包/箱</w:t>
            </w:r>
          </w:p>
        </w:tc>
        <w:tc>
          <w:tcPr>
            <w:tcW w:w="946" w:type="dxa"/>
            <w:tcBorders>
              <w:top w:val="nil"/>
              <w:left w:val="nil"/>
              <w:bottom w:val="single" w:color="auto" w:sz="4" w:space="0"/>
              <w:right w:val="single" w:color="auto" w:sz="4" w:space="0"/>
            </w:tcBorders>
            <w:vAlign w:val="center"/>
          </w:tcPr>
          <w:p w14:paraId="5E71A8D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0.045</w:t>
            </w:r>
          </w:p>
        </w:tc>
        <w:tc>
          <w:tcPr>
            <w:tcW w:w="877" w:type="dxa"/>
            <w:tcBorders>
              <w:top w:val="nil"/>
              <w:left w:val="nil"/>
              <w:bottom w:val="single" w:color="auto" w:sz="4" w:space="0"/>
              <w:right w:val="single" w:color="auto" w:sz="4" w:space="0"/>
            </w:tcBorders>
            <w:vAlign w:val="center"/>
          </w:tcPr>
          <w:p w14:paraId="5FDB1DF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7D9789D">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0E898F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B9CCF9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4-36</w:t>
            </w:r>
          </w:p>
        </w:tc>
        <w:tc>
          <w:tcPr>
            <w:tcW w:w="2648" w:type="dxa"/>
            <w:tcBorders>
              <w:top w:val="nil"/>
              <w:left w:val="nil"/>
              <w:bottom w:val="single" w:color="auto" w:sz="4" w:space="0"/>
              <w:right w:val="single" w:color="auto" w:sz="4" w:space="0"/>
            </w:tcBorders>
            <w:vAlign w:val="center"/>
          </w:tcPr>
          <w:p w14:paraId="129A6361">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10ul消毒盒装吸头</w:t>
            </w:r>
          </w:p>
        </w:tc>
        <w:tc>
          <w:tcPr>
            <w:tcW w:w="946" w:type="dxa"/>
            <w:tcBorders>
              <w:top w:val="nil"/>
              <w:left w:val="nil"/>
              <w:bottom w:val="single" w:color="auto" w:sz="4" w:space="0"/>
              <w:right w:val="single" w:color="auto" w:sz="4" w:space="0"/>
            </w:tcBorders>
            <w:vAlign w:val="center"/>
          </w:tcPr>
          <w:p w14:paraId="099E04D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50盒/箱</w:t>
            </w:r>
          </w:p>
        </w:tc>
        <w:tc>
          <w:tcPr>
            <w:tcW w:w="551" w:type="dxa"/>
            <w:tcBorders>
              <w:top w:val="nil"/>
              <w:left w:val="nil"/>
              <w:bottom w:val="single" w:color="auto" w:sz="4" w:space="0"/>
              <w:right w:val="single" w:color="auto" w:sz="4" w:space="0"/>
            </w:tcBorders>
            <w:vAlign w:val="center"/>
          </w:tcPr>
          <w:p w14:paraId="141B8C5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17</w:t>
            </w:r>
          </w:p>
        </w:tc>
        <w:tc>
          <w:tcPr>
            <w:tcW w:w="1931" w:type="dxa"/>
            <w:tcBorders>
              <w:top w:val="nil"/>
              <w:left w:val="nil"/>
              <w:bottom w:val="single" w:color="auto" w:sz="4" w:space="0"/>
              <w:right w:val="single" w:color="auto" w:sz="4" w:space="0"/>
            </w:tcBorders>
            <w:vAlign w:val="center"/>
          </w:tcPr>
          <w:p w14:paraId="621EF82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7AC10F5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采用聚丙烯（PP）材质制成，容量规格：10ul；尺寸：32mm；无菌消毒盒装；无DNA酶、无RNA酶、无热源，无内毒素；包装：96支/盒，50盒/箱</w:t>
            </w:r>
          </w:p>
        </w:tc>
        <w:tc>
          <w:tcPr>
            <w:tcW w:w="946" w:type="dxa"/>
            <w:tcBorders>
              <w:top w:val="nil"/>
              <w:left w:val="nil"/>
              <w:bottom w:val="single" w:color="auto" w:sz="4" w:space="0"/>
              <w:right w:val="single" w:color="auto" w:sz="4" w:space="0"/>
            </w:tcBorders>
            <w:vAlign w:val="center"/>
          </w:tcPr>
          <w:p w14:paraId="2DE9F7A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28F93C7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DFE0FEA">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2E69B1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6E10891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4-37</w:t>
            </w:r>
          </w:p>
        </w:tc>
        <w:tc>
          <w:tcPr>
            <w:tcW w:w="2648" w:type="dxa"/>
            <w:tcBorders>
              <w:top w:val="nil"/>
              <w:left w:val="nil"/>
              <w:bottom w:val="single" w:color="auto" w:sz="4" w:space="0"/>
              <w:right w:val="single" w:color="auto" w:sz="4" w:space="0"/>
            </w:tcBorders>
            <w:vAlign w:val="center"/>
          </w:tcPr>
          <w:p w14:paraId="550D1B45">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200ul消毒盒装吸头</w:t>
            </w:r>
          </w:p>
        </w:tc>
        <w:tc>
          <w:tcPr>
            <w:tcW w:w="946" w:type="dxa"/>
            <w:tcBorders>
              <w:top w:val="nil"/>
              <w:left w:val="nil"/>
              <w:bottom w:val="single" w:color="auto" w:sz="4" w:space="0"/>
              <w:right w:val="single" w:color="auto" w:sz="4" w:space="0"/>
            </w:tcBorders>
            <w:vAlign w:val="center"/>
          </w:tcPr>
          <w:p w14:paraId="42F921D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50盒/箱</w:t>
            </w:r>
          </w:p>
        </w:tc>
        <w:tc>
          <w:tcPr>
            <w:tcW w:w="551" w:type="dxa"/>
            <w:tcBorders>
              <w:top w:val="nil"/>
              <w:left w:val="nil"/>
              <w:bottom w:val="single" w:color="auto" w:sz="4" w:space="0"/>
              <w:right w:val="single" w:color="auto" w:sz="4" w:space="0"/>
            </w:tcBorders>
            <w:vAlign w:val="center"/>
          </w:tcPr>
          <w:p w14:paraId="361DA26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18</w:t>
            </w:r>
          </w:p>
        </w:tc>
        <w:tc>
          <w:tcPr>
            <w:tcW w:w="1931" w:type="dxa"/>
            <w:tcBorders>
              <w:top w:val="nil"/>
              <w:left w:val="nil"/>
              <w:bottom w:val="single" w:color="auto" w:sz="4" w:space="0"/>
              <w:right w:val="single" w:color="auto" w:sz="4" w:space="0"/>
            </w:tcBorders>
            <w:vAlign w:val="center"/>
          </w:tcPr>
          <w:p w14:paraId="3FD6E4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004F974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采用聚丙烯（PP）材质制成，容量规格：200ul；尺寸：51mm；无菌消毒盒装；无DNA酶、无RNA酶、无热源，无内毒素；包装：96支/盒，50盒/箱</w:t>
            </w:r>
          </w:p>
        </w:tc>
        <w:tc>
          <w:tcPr>
            <w:tcW w:w="946" w:type="dxa"/>
            <w:tcBorders>
              <w:top w:val="nil"/>
              <w:left w:val="nil"/>
              <w:bottom w:val="single" w:color="auto" w:sz="4" w:space="0"/>
              <w:right w:val="single" w:color="auto" w:sz="4" w:space="0"/>
            </w:tcBorders>
            <w:vAlign w:val="center"/>
          </w:tcPr>
          <w:p w14:paraId="4680570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62F1B1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A49113D">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A7539C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8B90CC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4-38</w:t>
            </w:r>
          </w:p>
        </w:tc>
        <w:tc>
          <w:tcPr>
            <w:tcW w:w="2648" w:type="dxa"/>
            <w:tcBorders>
              <w:top w:val="nil"/>
              <w:left w:val="nil"/>
              <w:bottom w:val="single" w:color="auto" w:sz="4" w:space="0"/>
              <w:right w:val="single" w:color="auto" w:sz="4" w:space="0"/>
            </w:tcBorders>
            <w:vAlign w:val="center"/>
          </w:tcPr>
          <w:p w14:paraId="5ED84042">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1000ul消毒盒装吸头</w:t>
            </w:r>
          </w:p>
        </w:tc>
        <w:tc>
          <w:tcPr>
            <w:tcW w:w="946" w:type="dxa"/>
            <w:tcBorders>
              <w:top w:val="nil"/>
              <w:left w:val="nil"/>
              <w:bottom w:val="single" w:color="auto" w:sz="4" w:space="0"/>
              <w:right w:val="single" w:color="auto" w:sz="4" w:space="0"/>
            </w:tcBorders>
            <w:vAlign w:val="center"/>
          </w:tcPr>
          <w:p w14:paraId="2D67EF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50盒/箱</w:t>
            </w:r>
          </w:p>
        </w:tc>
        <w:tc>
          <w:tcPr>
            <w:tcW w:w="551" w:type="dxa"/>
            <w:tcBorders>
              <w:top w:val="nil"/>
              <w:left w:val="nil"/>
              <w:bottom w:val="single" w:color="auto" w:sz="4" w:space="0"/>
              <w:right w:val="single" w:color="auto" w:sz="4" w:space="0"/>
            </w:tcBorders>
            <w:vAlign w:val="center"/>
          </w:tcPr>
          <w:p w14:paraId="663E71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17</w:t>
            </w:r>
          </w:p>
        </w:tc>
        <w:tc>
          <w:tcPr>
            <w:tcW w:w="1931" w:type="dxa"/>
            <w:tcBorders>
              <w:top w:val="nil"/>
              <w:left w:val="nil"/>
              <w:bottom w:val="single" w:color="auto" w:sz="4" w:space="0"/>
              <w:right w:val="single" w:color="auto" w:sz="4" w:space="0"/>
            </w:tcBorders>
            <w:vAlign w:val="center"/>
          </w:tcPr>
          <w:p w14:paraId="7BA13A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6918E5A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采用聚丙烯（PP）材质制成，容量规格：1000ul；尺寸：102mm；无菌消毒盒装；无DNA酶、无RNA酶、无热源，无内毒素；包装：96支/盒，50盒/箱</w:t>
            </w:r>
          </w:p>
        </w:tc>
        <w:tc>
          <w:tcPr>
            <w:tcW w:w="946" w:type="dxa"/>
            <w:tcBorders>
              <w:top w:val="nil"/>
              <w:left w:val="nil"/>
              <w:bottom w:val="single" w:color="auto" w:sz="4" w:space="0"/>
              <w:right w:val="single" w:color="auto" w:sz="4" w:space="0"/>
            </w:tcBorders>
            <w:vAlign w:val="center"/>
          </w:tcPr>
          <w:p w14:paraId="11ACA1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2C3B85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F817786">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A0FBE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D8864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4-39</w:t>
            </w:r>
          </w:p>
        </w:tc>
        <w:tc>
          <w:tcPr>
            <w:tcW w:w="2648" w:type="dxa"/>
            <w:tcBorders>
              <w:top w:val="nil"/>
              <w:left w:val="nil"/>
              <w:bottom w:val="single" w:color="auto" w:sz="4" w:space="0"/>
              <w:right w:val="single" w:color="auto" w:sz="4" w:space="0"/>
            </w:tcBorders>
            <w:vAlign w:val="center"/>
          </w:tcPr>
          <w:p w14:paraId="1A10850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4m</w:t>
            </w:r>
            <w:r>
              <w:rPr>
                <w:rFonts w:hint="eastAsia" w:ascii="Arial" w:hAnsi="Arial" w:cs="Arial" w:eastAsiaTheme="majorEastAsia"/>
                <w:color w:val="000000"/>
                <w:sz w:val="22"/>
                <w:szCs w:val="22"/>
                <w:highlight w:val="none"/>
              </w:rPr>
              <w:t>l</w:t>
            </w:r>
            <w:r>
              <w:rPr>
                <w:rFonts w:ascii="Arial" w:hAnsi="Arial" w:cs="Arial" w:eastAsiaTheme="majorEastAsia"/>
                <w:color w:val="000000"/>
                <w:sz w:val="22"/>
                <w:szCs w:val="22"/>
                <w:highlight w:val="none"/>
              </w:rPr>
              <w:t>棕色样品瓶配套实心瓶盖，PTFL/硅胶隔垫</w:t>
            </w:r>
          </w:p>
        </w:tc>
        <w:tc>
          <w:tcPr>
            <w:tcW w:w="946" w:type="dxa"/>
            <w:tcBorders>
              <w:top w:val="nil"/>
              <w:left w:val="nil"/>
              <w:bottom w:val="single" w:color="auto" w:sz="4" w:space="0"/>
              <w:right w:val="single" w:color="auto" w:sz="4" w:space="0"/>
            </w:tcBorders>
            <w:vAlign w:val="center"/>
          </w:tcPr>
          <w:p w14:paraId="6CB35CE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100个/袋</w:t>
            </w:r>
          </w:p>
        </w:tc>
        <w:tc>
          <w:tcPr>
            <w:tcW w:w="551" w:type="dxa"/>
            <w:tcBorders>
              <w:top w:val="nil"/>
              <w:left w:val="nil"/>
              <w:bottom w:val="single" w:color="auto" w:sz="4" w:space="0"/>
              <w:right w:val="single" w:color="auto" w:sz="4" w:space="0"/>
            </w:tcBorders>
            <w:vAlign w:val="center"/>
          </w:tcPr>
          <w:p w14:paraId="15A7E18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220</w:t>
            </w:r>
          </w:p>
        </w:tc>
        <w:tc>
          <w:tcPr>
            <w:tcW w:w="1931" w:type="dxa"/>
            <w:tcBorders>
              <w:top w:val="nil"/>
              <w:left w:val="nil"/>
              <w:bottom w:val="single" w:color="auto" w:sz="4" w:space="0"/>
              <w:right w:val="single" w:color="auto" w:sz="4" w:space="0"/>
            </w:tcBorders>
            <w:vAlign w:val="center"/>
          </w:tcPr>
          <w:p w14:paraId="122E607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袋</w:t>
            </w:r>
          </w:p>
        </w:tc>
        <w:tc>
          <w:tcPr>
            <w:tcW w:w="3523" w:type="dxa"/>
            <w:tcBorders>
              <w:top w:val="nil"/>
              <w:left w:val="nil"/>
              <w:bottom w:val="single" w:color="auto" w:sz="4" w:space="0"/>
              <w:right w:val="single" w:color="auto" w:sz="4" w:space="0"/>
            </w:tcBorders>
            <w:vAlign w:val="center"/>
          </w:tcPr>
          <w:p w14:paraId="5C5C612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颜色：黑色，尺寸：13 x 425 ；PTFE/硅橡胶隔垫，规格：100个/袋</w:t>
            </w:r>
          </w:p>
        </w:tc>
        <w:tc>
          <w:tcPr>
            <w:tcW w:w="946" w:type="dxa"/>
            <w:tcBorders>
              <w:top w:val="nil"/>
              <w:left w:val="nil"/>
              <w:bottom w:val="single" w:color="auto" w:sz="4" w:space="0"/>
              <w:right w:val="single" w:color="auto" w:sz="4" w:space="0"/>
            </w:tcBorders>
            <w:vAlign w:val="center"/>
          </w:tcPr>
          <w:p w14:paraId="2F08D8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0.0045</w:t>
            </w:r>
          </w:p>
        </w:tc>
        <w:tc>
          <w:tcPr>
            <w:tcW w:w="877" w:type="dxa"/>
            <w:tcBorders>
              <w:top w:val="nil"/>
              <w:left w:val="nil"/>
              <w:bottom w:val="single" w:color="auto" w:sz="4" w:space="0"/>
              <w:right w:val="single" w:color="auto" w:sz="4" w:space="0"/>
            </w:tcBorders>
            <w:vAlign w:val="center"/>
          </w:tcPr>
          <w:p w14:paraId="480189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FBFB3D0">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274CD7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61EBEB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4-40</w:t>
            </w:r>
          </w:p>
        </w:tc>
        <w:tc>
          <w:tcPr>
            <w:tcW w:w="2648" w:type="dxa"/>
            <w:tcBorders>
              <w:top w:val="nil"/>
              <w:left w:val="nil"/>
              <w:bottom w:val="single" w:color="auto" w:sz="4" w:space="0"/>
              <w:right w:val="single" w:color="auto" w:sz="4" w:space="0"/>
            </w:tcBorders>
            <w:vAlign w:val="center"/>
          </w:tcPr>
          <w:p w14:paraId="122B855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4mL棕色样品瓶，带一维码</w:t>
            </w:r>
          </w:p>
        </w:tc>
        <w:tc>
          <w:tcPr>
            <w:tcW w:w="946" w:type="dxa"/>
            <w:tcBorders>
              <w:top w:val="nil"/>
              <w:left w:val="nil"/>
              <w:bottom w:val="single" w:color="auto" w:sz="4" w:space="0"/>
              <w:right w:val="single" w:color="auto" w:sz="4" w:space="0"/>
            </w:tcBorders>
            <w:vAlign w:val="center"/>
          </w:tcPr>
          <w:p w14:paraId="6B8B91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100个/盒</w:t>
            </w:r>
          </w:p>
        </w:tc>
        <w:tc>
          <w:tcPr>
            <w:tcW w:w="551" w:type="dxa"/>
            <w:tcBorders>
              <w:top w:val="nil"/>
              <w:left w:val="nil"/>
              <w:bottom w:val="single" w:color="auto" w:sz="4" w:space="0"/>
              <w:right w:val="single" w:color="auto" w:sz="4" w:space="0"/>
            </w:tcBorders>
            <w:vAlign w:val="center"/>
          </w:tcPr>
          <w:p w14:paraId="2BD7C7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220</w:t>
            </w:r>
          </w:p>
        </w:tc>
        <w:tc>
          <w:tcPr>
            <w:tcW w:w="1931" w:type="dxa"/>
            <w:tcBorders>
              <w:top w:val="nil"/>
              <w:left w:val="nil"/>
              <w:bottom w:val="single" w:color="auto" w:sz="4" w:space="0"/>
              <w:right w:val="single" w:color="auto" w:sz="4" w:space="0"/>
            </w:tcBorders>
            <w:vAlign w:val="center"/>
          </w:tcPr>
          <w:p w14:paraId="45E199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01029FD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容积：4 mL外形：15 x 45 mm颜色：棕色瓶口螺纹：精密加工螺纹13 x 425，可始终保证密封。用于样品储存瓶，特别是光不稳定性的样品；带一维码；规格：100个/盒</w:t>
            </w:r>
          </w:p>
        </w:tc>
        <w:tc>
          <w:tcPr>
            <w:tcW w:w="946" w:type="dxa"/>
            <w:tcBorders>
              <w:top w:val="nil"/>
              <w:left w:val="nil"/>
              <w:bottom w:val="single" w:color="auto" w:sz="4" w:space="0"/>
              <w:right w:val="single" w:color="auto" w:sz="4" w:space="0"/>
            </w:tcBorders>
            <w:vAlign w:val="center"/>
          </w:tcPr>
          <w:p w14:paraId="38BFD77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0.0159</w:t>
            </w:r>
          </w:p>
        </w:tc>
        <w:tc>
          <w:tcPr>
            <w:tcW w:w="877" w:type="dxa"/>
            <w:tcBorders>
              <w:top w:val="nil"/>
              <w:left w:val="nil"/>
              <w:bottom w:val="single" w:color="auto" w:sz="4" w:space="0"/>
              <w:right w:val="single" w:color="auto" w:sz="4" w:space="0"/>
            </w:tcBorders>
            <w:vAlign w:val="center"/>
          </w:tcPr>
          <w:p w14:paraId="0DAB8B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1750851">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3906A6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127402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4-41</w:t>
            </w:r>
          </w:p>
        </w:tc>
        <w:tc>
          <w:tcPr>
            <w:tcW w:w="2648" w:type="dxa"/>
            <w:tcBorders>
              <w:top w:val="nil"/>
              <w:left w:val="nil"/>
              <w:bottom w:val="single" w:color="auto" w:sz="4" w:space="0"/>
              <w:right w:val="single" w:color="auto" w:sz="4" w:space="0"/>
            </w:tcBorders>
            <w:vAlign w:val="center"/>
          </w:tcPr>
          <w:p w14:paraId="1D208FA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CD63 Recombinant Rabbit Monoclonal Antibody </w:t>
            </w:r>
          </w:p>
        </w:tc>
        <w:tc>
          <w:tcPr>
            <w:tcW w:w="946" w:type="dxa"/>
            <w:tcBorders>
              <w:top w:val="nil"/>
              <w:left w:val="nil"/>
              <w:bottom w:val="single" w:color="auto" w:sz="4" w:space="0"/>
              <w:right w:val="single" w:color="auto" w:sz="4" w:space="0"/>
            </w:tcBorders>
            <w:vAlign w:val="center"/>
          </w:tcPr>
          <w:p w14:paraId="2B78F53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1AD8E04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5912DFB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0CF4C47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1、产品名称：CD63重组兔单克隆抗体 </w:t>
            </w:r>
          </w:p>
          <w:p w14:paraId="1191A99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2、分子量26kDa；3、应用 WB：1:2,000, IHC-P：1:100-1:500,</w:t>
            </w:r>
          </w:p>
          <w:p w14:paraId="307676B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w:t>
            </w:r>
          </w:p>
          <w:p w14:paraId="4677EB3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 Rabbit  </w:t>
            </w:r>
          </w:p>
          <w:p w14:paraId="266BA00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Monoclonal7、规格：50ul/支</w:t>
            </w:r>
          </w:p>
        </w:tc>
        <w:tc>
          <w:tcPr>
            <w:tcW w:w="946" w:type="dxa"/>
            <w:tcBorders>
              <w:top w:val="nil"/>
              <w:left w:val="nil"/>
              <w:bottom w:val="single" w:color="auto" w:sz="4" w:space="0"/>
              <w:right w:val="single" w:color="auto" w:sz="4" w:space="0"/>
            </w:tcBorders>
            <w:vAlign w:val="center"/>
          </w:tcPr>
          <w:p w14:paraId="7B36BC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w:t>
            </w:r>
          </w:p>
        </w:tc>
        <w:tc>
          <w:tcPr>
            <w:tcW w:w="877" w:type="dxa"/>
            <w:tcBorders>
              <w:top w:val="nil"/>
              <w:left w:val="nil"/>
              <w:bottom w:val="single" w:color="auto" w:sz="4" w:space="0"/>
              <w:right w:val="single" w:color="auto" w:sz="4" w:space="0"/>
            </w:tcBorders>
            <w:vAlign w:val="center"/>
          </w:tcPr>
          <w:p w14:paraId="35AB68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9DC95EC">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99B54D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C75D05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4-42</w:t>
            </w:r>
          </w:p>
        </w:tc>
        <w:tc>
          <w:tcPr>
            <w:tcW w:w="2648" w:type="dxa"/>
            <w:tcBorders>
              <w:top w:val="nil"/>
              <w:left w:val="nil"/>
              <w:bottom w:val="single" w:color="auto" w:sz="4" w:space="0"/>
              <w:right w:val="single" w:color="auto" w:sz="4" w:space="0"/>
            </w:tcBorders>
            <w:vAlign w:val="center"/>
          </w:tcPr>
          <w:p w14:paraId="045D675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CD9 Recombinant Rabbit Monoclonal Antibody </w:t>
            </w:r>
          </w:p>
        </w:tc>
        <w:tc>
          <w:tcPr>
            <w:tcW w:w="946" w:type="dxa"/>
            <w:tcBorders>
              <w:top w:val="nil"/>
              <w:left w:val="nil"/>
              <w:bottom w:val="single" w:color="auto" w:sz="4" w:space="0"/>
              <w:right w:val="single" w:color="auto" w:sz="4" w:space="0"/>
            </w:tcBorders>
            <w:vAlign w:val="center"/>
          </w:tcPr>
          <w:p w14:paraId="0FA9DBC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493C70D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5E0E74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1D54765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1、产品名称：CD9重组兔单克隆抗体</w:t>
            </w:r>
          </w:p>
          <w:p w14:paraId="357275D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2、分子量25kDa；3、应用 WB：1:1,000-1:2,000, IHC-P：1:200-1:1,000；IF-Cell1:50；IP：1-2μg/sampleFC：1:1000；</w:t>
            </w:r>
          </w:p>
          <w:p w14:paraId="39F6E79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反应种属Human, Mouse, Rat 5、宿主 Rabbit </w:t>
            </w:r>
          </w:p>
          <w:p w14:paraId="222D647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Monoclonal7、规格：50ul/支</w:t>
            </w:r>
          </w:p>
        </w:tc>
        <w:tc>
          <w:tcPr>
            <w:tcW w:w="946" w:type="dxa"/>
            <w:tcBorders>
              <w:top w:val="nil"/>
              <w:left w:val="nil"/>
              <w:bottom w:val="single" w:color="auto" w:sz="4" w:space="0"/>
              <w:right w:val="single" w:color="auto" w:sz="4" w:space="0"/>
            </w:tcBorders>
            <w:vAlign w:val="center"/>
          </w:tcPr>
          <w:p w14:paraId="46AB50C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243104E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EFFAFFF">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5D1158F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B4915C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4-43</w:t>
            </w:r>
          </w:p>
        </w:tc>
        <w:tc>
          <w:tcPr>
            <w:tcW w:w="2648" w:type="dxa"/>
            <w:tcBorders>
              <w:top w:val="nil"/>
              <w:left w:val="nil"/>
              <w:bottom w:val="single" w:color="auto" w:sz="4" w:space="0"/>
              <w:right w:val="single" w:color="auto" w:sz="4" w:space="0"/>
            </w:tcBorders>
            <w:vAlign w:val="center"/>
          </w:tcPr>
          <w:p w14:paraId="313AB71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Anti-TSG101 抗体</w:t>
            </w:r>
          </w:p>
        </w:tc>
        <w:tc>
          <w:tcPr>
            <w:tcW w:w="946" w:type="dxa"/>
            <w:tcBorders>
              <w:top w:val="nil"/>
              <w:left w:val="nil"/>
              <w:bottom w:val="single" w:color="auto" w:sz="4" w:space="0"/>
              <w:right w:val="single" w:color="auto" w:sz="4" w:space="0"/>
            </w:tcBorders>
            <w:vAlign w:val="center"/>
          </w:tcPr>
          <w:p w14:paraId="404FD2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50ug</w:t>
            </w:r>
          </w:p>
        </w:tc>
        <w:tc>
          <w:tcPr>
            <w:tcW w:w="551" w:type="dxa"/>
            <w:tcBorders>
              <w:top w:val="nil"/>
              <w:left w:val="nil"/>
              <w:bottom w:val="single" w:color="auto" w:sz="4" w:space="0"/>
              <w:right w:val="single" w:color="auto" w:sz="4" w:space="0"/>
            </w:tcBorders>
            <w:vAlign w:val="center"/>
          </w:tcPr>
          <w:p w14:paraId="5C3140E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5C2E3E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DAE50A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1、产品名称：TSG101 抗体 </w:t>
            </w:r>
          </w:p>
          <w:p w14:paraId="7204FE4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2、分子量44kDa；3、应用 WB：1 µg/mL, IHC-P：5 µg/mL；ICC/IF：5 µg/mL；</w:t>
            </w:r>
          </w:p>
          <w:p w14:paraId="7A0822B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反应种属Human, Mouse, Rat 5、宿主 Rabbit  </w:t>
            </w:r>
          </w:p>
          <w:p w14:paraId="5972D9A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Polyclonal7、规格：50ug/支</w:t>
            </w:r>
          </w:p>
        </w:tc>
        <w:tc>
          <w:tcPr>
            <w:tcW w:w="946" w:type="dxa"/>
            <w:tcBorders>
              <w:top w:val="nil"/>
              <w:left w:val="nil"/>
              <w:bottom w:val="single" w:color="auto" w:sz="4" w:space="0"/>
              <w:right w:val="single" w:color="auto" w:sz="4" w:space="0"/>
            </w:tcBorders>
            <w:vAlign w:val="center"/>
          </w:tcPr>
          <w:p w14:paraId="2B7BA1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0.197</w:t>
            </w:r>
          </w:p>
        </w:tc>
        <w:tc>
          <w:tcPr>
            <w:tcW w:w="877" w:type="dxa"/>
            <w:tcBorders>
              <w:top w:val="nil"/>
              <w:left w:val="nil"/>
              <w:bottom w:val="single" w:color="auto" w:sz="4" w:space="0"/>
              <w:right w:val="single" w:color="auto" w:sz="4" w:space="0"/>
            </w:tcBorders>
            <w:vAlign w:val="center"/>
          </w:tcPr>
          <w:p w14:paraId="0B35A8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68DA17B">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69D83E7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0C90AF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4-44</w:t>
            </w:r>
          </w:p>
        </w:tc>
        <w:tc>
          <w:tcPr>
            <w:tcW w:w="2648" w:type="dxa"/>
            <w:tcBorders>
              <w:top w:val="nil"/>
              <w:left w:val="nil"/>
              <w:bottom w:val="single" w:color="auto" w:sz="4" w:space="0"/>
              <w:right w:val="single" w:color="auto" w:sz="4" w:space="0"/>
            </w:tcBorders>
            <w:vAlign w:val="center"/>
          </w:tcPr>
          <w:p w14:paraId="0A01E93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DPYSL5人重组蛋白</w:t>
            </w:r>
          </w:p>
        </w:tc>
        <w:tc>
          <w:tcPr>
            <w:tcW w:w="946" w:type="dxa"/>
            <w:tcBorders>
              <w:top w:val="nil"/>
              <w:left w:val="nil"/>
              <w:bottom w:val="single" w:color="auto" w:sz="4" w:space="0"/>
              <w:right w:val="single" w:color="auto" w:sz="4" w:space="0"/>
            </w:tcBorders>
            <w:vAlign w:val="center"/>
          </w:tcPr>
          <w:p w14:paraId="208ECE0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25ug</w:t>
            </w:r>
          </w:p>
        </w:tc>
        <w:tc>
          <w:tcPr>
            <w:tcW w:w="551" w:type="dxa"/>
            <w:tcBorders>
              <w:top w:val="nil"/>
              <w:left w:val="nil"/>
              <w:bottom w:val="single" w:color="auto" w:sz="4" w:space="0"/>
              <w:right w:val="single" w:color="auto" w:sz="4" w:space="0"/>
            </w:tcBorders>
            <w:vAlign w:val="center"/>
          </w:tcPr>
          <w:p w14:paraId="3E67F6A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931" w:type="dxa"/>
            <w:tcBorders>
              <w:top w:val="nil"/>
              <w:left w:val="nil"/>
              <w:bottom w:val="single" w:color="auto" w:sz="4" w:space="0"/>
              <w:right w:val="single" w:color="auto" w:sz="4" w:space="0"/>
            </w:tcBorders>
            <w:vAlign w:val="center"/>
          </w:tcPr>
          <w:p w14:paraId="41F8E2A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00BD00A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1、产品名称：DPYSL5人重组蛋白2、分子量88kDa；3、应用 WB、ELISA、potein Array、AP、抗体制备、酶活/功能实验；4、反应种属：人源 </w:t>
            </w:r>
          </w:p>
          <w:p w14:paraId="61C35E7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5、纯度：≥90%6、规格：25ug/支</w:t>
            </w:r>
          </w:p>
        </w:tc>
        <w:tc>
          <w:tcPr>
            <w:tcW w:w="946" w:type="dxa"/>
            <w:tcBorders>
              <w:top w:val="nil"/>
              <w:left w:val="nil"/>
              <w:bottom w:val="single" w:color="auto" w:sz="4" w:space="0"/>
              <w:right w:val="single" w:color="auto" w:sz="4" w:space="0"/>
            </w:tcBorders>
            <w:vAlign w:val="center"/>
          </w:tcPr>
          <w:p w14:paraId="244C015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0.31</w:t>
            </w:r>
          </w:p>
        </w:tc>
        <w:tc>
          <w:tcPr>
            <w:tcW w:w="877" w:type="dxa"/>
            <w:tcBorders>
              <w:top w:val="nil"/>
              <w:left w:val="nil"/>
              <w:bottom w:val="single" w:color="auto" w:sz="4" w:space="0"/>
              <w:right w:val="single" w:color="auto" w:sz="4" w:space="0"/>
            </w:tcBorders>
            <w:vAlign w:val="center"/>
          </w:tcPr>
          <w:p w14:paraId="4AC698B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11C8A56">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99E47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B56987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4-45</w:t>
            </w:r>
          </w:p>
        </w:tc>
        <w:tc>
          <w:tcPr>
            <w:tcW w:w="2648" w:type="dxa"/>
            <w:tcBorders>
              <w:top w:val="nil"/>
              <w:left w:val="nil"/>
              <w:bottom w:val="single" w:color="auto" w:sz="4" w:space="0"/>
              <w:right w:val="single" w:color="auto" w:sz="4" w:space="0"/>
            </w:tcBorders>
            <w:vAlign w:val="center"/>
          </w:tcPr>
          <w:p w14:paraId="2F315A8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重组人 CRX 蛋白 </w:t>
            </w:r>
          </w:p>
        </w:tc>
        <w:tc>
          <w:tcPr>
            <w:tcW w:w="946" w:type="dxa"/>
            <w:tcBorders>
              <w:top w:val="nil"/>
              <w:left w:val="nil"/>
              <w:bottom w:val="single" w:color="auto" w:sz="4" w:space="0"/>
              <w:right w:val="single" w:color="auto" w:sz="4" w:space="0"/>
            </w:tcBorders>
            <w:vAlign w:val="center"/>
          </w:tcPr>
          <w:p w14:paraId="364C230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10ug</w:t>
            </w:r>
          </w:p>
        </w:tc>
        <w:tc>
          <w:tcPr>
            <w:tcW w:w="551" w:type="dxa"/>
            <w:tcBorders>
              <w:top w:val="nil"/>
              <w:left w:val="nil"/>
              <w:bottom w:val="single" w:color="auto" w:sz="4" w:space="0"/>
              <w:right w:val="single" w:color="auto" w:sz="4" w:space="0"/>
            </w:tcBorders>
            <w:vAlign w:val="center"/>
          </w:tcPr>
          <w:p w14:paraId="56F299A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1 </w:t>
            </w:r>
          </w:p>
        </w:tc>
        <w:tc>
          <w:tcPr>
            <w:tcW w:w="1931" w:type="dxa"/>
            <w:tcBorders>
              <w:top w:val="nil"/>
              <w:left w:val="nil"/>
              <w:bottom w:val="single" w:color="auto" w:sz="4" w:space="0"/>
              <w:right w:val="single" w:color="auto" w:sz="4" w:space="0"/>
            </w:tcBorders>
            <w:vAlign w:val="center"/>
          </w:tcPr>
          <w:p w14:paraId="627F7C6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8B2E0D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1、产品名称：重组人 CRX 蛋白2、分子量59kDa；3、应用 SDS-PAGE, ELISA, WB；4、反应种属：人源 </w:t>
            </w:r>
          </w:p>
          <w:p w14:paraId="3ED5E33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5、纯度：≥90%6、规格：25ug/支</w:t>
            </w:r>
          </w:p>
        </w:tc>
        <w:tc>
          <w:tcPr>
            <w:tcW w:w="946" w:type="dxa"/>
            <w:tcBorders>
              <w:top w:val="nil"/>
              <w:left w:val="nil"/>
              <w:bottom w:val="single" w:color="auto" w:sz="4" w:space="0"/>
              <w:right w:val="single" w:color="auto" w:sz="4" w:space="0"/>
            </w:tcBorders>
            <w:vAlign w:val="center"/>
          </w:tcPr>
          <w:p w14:paraId="7544FEE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0.239</w:t>
            </w:r>
          </w:p>
        </w:tc>
        <w:tc>
          <w:tcPr>
            <w:tcW w:w="877" w:type="dxa"/>
            <w:tcBorders>
              <w:top w:val="nil"/>
              <w:left w:val="nil"/>
              <w:bottom w:val="single" w:color="auto" w:sz="4" w:space="0"/>
              <w:right w:val="single" w:color="auto" w:sz="4" w:space="0"/>
            </w:tcBorders>
            <w:vAlign w:val="center"/>
          </w:tcPr>
          <w:p w14:paraId="26733B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C2CC18A">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74BB5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316CEF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4-46</w:t>
            </w:r>
          </w:p>
        </w:tc>
        <w:tc>
          <w:tcPr>
            <w:tcW w:w="2648" w:type="dxa"/>
            <w:tcBorders>
              <w:top w:val="nil"/>
              <w:left w:val="nil"/>
              <w:bottom w:val="single" w:color="auto" w:sz="4" w:space="0"/>
              <w:right w:val="single" w:color="auto" w:sz="4" w:space="0"/>
            </w:tcBorders>
            <w:vAlign w:val="center"/>
          </w:tcPr>
          <w:p w14:paraId="49A081E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Anti-Calnexin 抗体 </w:t>
            </w:r>
          </w:p>
        </w:tc>
        <w:tc>
          <w:tcPr>
            <w:tcW w:w="946" w:type="dxa"/>
            <w:tcBorders>
              <w:top w:val="nil"/>
              <w:left w:val="nil"/>
              <w:bottom w:val="single" w:color="auto" w:sz="4" w:space="0"/>
              <w:right w:val="single" w:color="auto" w:sz="4" w:space="0"/>
            </w:tcBorders>
            <w:vAlign w:val="center"/>
          </w:tcPr>
          <w:p w14:paraId="6F24C6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100µg</w:t>
            </w:r>
          </w:p>
        </w:tc>
        <w:tc>
          <w:tcPr>
            <w:tcW w:w="551" w:type="dxa"/>
            <w:tcBorders>
              <w:top w:val="nil"/>
              <w:left w:val="nil"/>
              <w:bottom w:val="single" w:color="auto" w:sz="4" w:space="0"/>
              <w:right w:val="single" w:color="auto" w:sz="4" w:space="0"/>
            </w:tcBorders>
            <w:vAlign w:val="center"/>
          </w:tcPr>
          <w:p w14:paraId="3883D21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5412D1A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DCAC3C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1、产品名称：Calnexin 抗体 2、分子量65kDa；3、应用 WB：1 µg/mL；ICC/IF：1 µg/mL；4、 反应种属Human, Mouse, Rat 5、宿主 Rabbit  6、抗体类别： Polyclonal 7、规格：100ug/支</w:t>
            </w:r>
          </w:p>
        </w:tc>
        <w:tc>
          <w:tcPr>
            <w:tcW w:w="946" w:type="dxa"/>
            <w:tcBorders>
              <w:top w:val="nil"/>
              <w:left w:val="nil"/>
              <w:bottom w:val="single" w:color="auto" w:sz="4" w:space="0"/>
              <w:right w:val="single" w:color="auto" w:sz="4" w:space="0"/>
            </w:tcBorders>
            <w:vAlign w:val="center"/>
          </w:tcPr>
          <w:p w14:paraId="4B8EDB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0.287</w:t>
            </w:r>
          </w:p>
        </w:tc>
        <w:tc>
          <w:tcPr>
            <w:tcW w:w="877" w:type="dxa"/>
            <w:tcBorders>
              <w:top w:val="nil"/>
              <w:left w:val="nil"/>
              <w:bottom w:val="single" w:color="auto" w:sz="4" w:space="0"/>
              <w:right w:val="single" w:color="auto" w:sz="4" w:space="0"/>
            </w:tcBorders>
            <w:vAlign w:val="center"/>
          </w:tcPr>
          <w:p w14:paraId="3B16526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0B79FC8">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273DCF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18DD96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4-47</w:t>
            </w:r>
          </w:p>
        </w:tc>
        <w:tc>
          <w:tcPr>
            <w:tcW w:w="2648" w:type="dxa"/>
            <w:tcBorders>
              <w:top w:val="nil"/>
              <w:left w:val="nil"/>
              <w:bottom w:val="single" w:color="auto" w:sz="4" w:space="0"/>
              <w:right w:val="single" w:color="auto" w:sz="4" w:space="0"/>
            </w:tcBorders>
            <w:vAlign w:val="center"/>
          </w:tcPr>
          <w:p w14:paraId="07D3027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Thrombin (MW 37kDa) </w:t>
            </w:r>
          </w:p>
        </w:tc>
        <w:tc>
          <w:tcPr>
            <w:tcW w:w="946" w:type="dxa"/>
            <w:tcBorders>
              <w:top w:val="nil"/>
              <w:left w:val="nil"/>
              <w:bottom w:val="single" w:color="auto" w:sz="4" w:space="0"/>
              <w:right w:val="single" w:color="auto" w:sz="4" w:space="0"/>
            </w:tcBorders>
            <w:vAlign w:val="center"/>
          </w:tcPr>
          <w:p w14:paraId="4746785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2000U</w:t>
            </w:r>
          </w:p>
        </w:tc>
        <w:tc>
          <w:tcPr>
            <w:tcW w:w="551" w:type="dxa"/>
            <w:tcBorders>
              <w:top w:val="nil"/>
              <w:left w:val="nil"/>
              <w:bottom w:val="single" w:color="auto" w:sz="4" w:space="0"/>
              <w:right w:val="single" w:color="auto" w:sz="4" w:space="0"/>
            </w:tcBorders>
            <w:vAlign w:val="center"/>
          </w:tcPr>
          <w:p w14:paraId="14C94FB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931" w:type="dxa"/>
            <w:tcBorders>
              <w:top w:val="nil"/>
              <w:left w:val="nil"/>
              <w:bottom w:val="single" w:color="auto" w:sz="4" w:space="0"/>
              <w:right w:val="single" w:color="auto" w:sz="4" w:space="0"/>
            </w:tcBorders>
            <w:vAlign w:val="center"/>
          </w:tcPr>
          <w:p w14:paraId="6B1729C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E4EF66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1、产品名称：凝血酶 </w:t>
            </w:r>
          </w:p>
          <w:p w14:paraId="02D7461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2、分子量37000(Average)，</w:t>
            </w:r>
          </w:p>
          <w:p w14:paraId="3074DB3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3、蛋白纯度：≥85%；</w:t>
            </w:r>
          </w:p>
          <w:p w14:paraId="7B3C161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4、形状：白色固体或粉末；</w:t>
            </w:r>
          </w:p>
          <w:p w14:paraId="0F858D0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5、内毒素＜0.1EU/ug；</w:t>
            </w:r>
          </w:p>
          <w:p w14:paraId="4C87BD2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6、规格：2000u/支</w:t>
            </w:r>
          </w:p>
        </w:tc>
        <w:tc>
          <w:tcPr>
            <w:tcW w:w="946" w:type="dxa"/>
            <w:tcBorders>
              <w:top w:val="nil"/>
              <w:left w:val="nil"/>
              <w:bottom w:val="single" w:color="auto" w:sz="4" w:space="0"/>
              <w:right w:val="single" w:color="auto" w:sz="4" w:space="0"/>
            </w:tcBorders>
            <w:vAlign w:val="center"/>
          </w:tcPr>
          <w:p w14:paraId="3310BB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0.238</w:t>
            </w:r>
          </w:p>
        </w:tc>
        <w:tc>
          <w:tcPr>
            <w:tcW w:w="877" w:type="dxa"/>
            <w:tcBorders>
              <w:top w:val="nil"/>
              <w:left w:val="nil"/>
              <w:bottom w:val="single" w:color="auto" w:sz="4" w:space="0"/>
              <w:right w:val="single" w:color="auto" w:sz="4" w:space="0"/>
            </w:tcBorders>
            <w:vAlign w:val="center"/>
          </w:tcPr>
          <w:p w14:paraId="1FDDE1D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F4F0D69">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1BC4614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DB0F17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4-48</w:t>
            </w:r>
          </w:p>
        </w:tc>
        <w:tc>
          <w:tcPr>
            <w:tcW w:w="2648" w:type="dxa"/>
            <w:tcBorders>
              <w:top w:val="nil"/>
              <w:left w:val="nil"/>
              <w:bottom w:val="single" w:color="auto" w:sz="4" w:space="0"/>
              <w:right w:val="single" w:color="auto" w:sz="4" w:space="0"/>
            </w:tcBorders>
            <w:vAlign w:val="center"/>
          </w:tcPr>
          <w:p w14:paraId="5F41624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Fibrinogen </w:t>
            </w:r>
          </w:p>
        </w:tc>
        <w:tc>
          <w:tcPr>
            <w:tcW w:w="946" w:type="dxa"/>
            <w:tcBorders>
              <w:top w:val="nil"/>
              <w:left w:val="nil"/>
              <w:bottom w:val="single" w:color="auto" w:sz="4" w:space="0"/>
              <w:right w:val="single" w:color="auto" w:sz="4" w:space="0"/>
            </w:tcBorders>
            <w:vAlign w:val="center"/>
          </w:tcPr>
          <w:p w14:paraId="03AB1B2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 mg</w:t>
            </w:r>
          </w:p>
        </w:tc>
        <w:tc>
          <w:tcPr>
            <w:tcW w:w="551" w:type="dxa"/>
            <w:tcBorders>
              <w:top w:val="nil"/>
              <w:left w:val="nil"/>
              <w:bottom w:val="single" w:color="auto" w:sz="4" w:space="0"/>
              <w:right w:val="single" w:color="auto" w:sz="4" w:space="0"/>
            </w:tcBorders>
            <w:vAlign w:val="center"/>
          </w:tcPr>
          <w:p w14:paraId="117F456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931" w:type="dxa"/>
            <w:tcBorders>
              <w:top w:val="nil"/>
              <w:left w:val="nil"/>
              <w:bottom w:val="single" w:color="auto" w:sz="4" w:space="0"/>
              <w:right w:val="single" w:color="auto" w:sz="4" w:space="0"/>
            </w:tcBorders>
            <w:vAlign w:val="center"/>
          </w:tcPr>
          <w:p w14:paraId="3315850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D1DC5D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1、产品名称：纤维蛋白原(牛)</w:t>
            </w:r>
          </w:p>
          <w:p w14:paraId="52C397F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2、形状：白色固体或粉末；</w:t>
            </w:r>
          </w:p>
          <w:p w14:paraId="3FF3DEB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3、HPLC纯度：≥98%；</w:t>
            </w:r>
          </w:p>
          <w:p w14:paraId="4105A71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4、内毒素＜0.1EU/ug；</w:t>
            </w:r>
          </w:p>
          <w:p w14:paraId="08683C3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5、规格：500mg/支</w:t>
            </w:r>
          </w:p>
        </w:tc>
        <w:tc>
          <w:tcPr>
            <w:tcW w:w="946" w:type="dxa"/>
            <w:tcBorders>
              <w:top w:val="nil"/>
              <w:left w:val="nil"/>
              <w:bottom w:val="single" w:color="auto" w:sz="4" w:space="0"/>
              <w:right w:val="single" w:color="auto" w:sz="4" w:space="0"/>
            </w:tcBorders>
            <w:vAlign w:val="center"/>
          </w:tcPr>
          <w:p w14:paraId="2E982E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0.1415</w:t>
            </w:r>
          </w:p>
        </w:tc>
        <w:tc>
          <w:tcPr>
            <w:tcW w:w="877" w:type="dxa"/>
            <w:tcBorders>
              <w:top w:val="nil"/>
              <w:left w:val="nil"/>
              <w:bottom w:val="single" w:color="auto" w:sz="4" w:space="0"/>
              <w:right w:val="single" w:color="auto" w:sz="4" w:space="0"/>
            </w:tcBorders>
            <w:vAlign w:val="center"/>
          </w:tcPr>
          <w:p w14:paraId="1F3921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0F05CCF">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CDBC6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3454AD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4-49</w:t>
            </w:r>
          </w:p>
        </w:tc>
        <w:tc>
          <w:tcPr>
            <w:tcW w:w="2648" w:type="dxa"/>
            <w:tcBorders>
              <w:top w:val="nil"/>
              <w:left w:val="nil"/>
              <w:bottom w:val="single" w:color="auto" w:sz="4" w:space="0"/>
              <w:right w:val="single" w:color="auto" w:sz="4" w:space="0"/>
            </w:tcBorders>
            <w:vAlign w:val="center"/>
          </w:tcPr>
          <w:p w14:paraId="4936F35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细胞培养小室,含6孔板(PC膜,24mm,孔径0.4μm)</w:t>
            </w:r>
          </w:p>
        </w:tc>
        <w:tc>
          <w:tcPr>
            <w:tcW w:w="946" w:type="dxa"/>
            <w:tcBorders>
              <w:top w:val="nil"/>
              <w:left w:val="nil"/>
              <w:bottom w:val="single" w:color="auto" w:sz="4" w:space="0"/>
              <w:right w:val="single" w:color="auto" w:sz="4" w:space="0"/>
            </w:tcBorders>
            <w:vAlign w:val="center"/>
          </w:tcPr>
          <w:p w14:paraId="5AB4D30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4块/箱</w:t>
            </w:r>
          </w:p>
        </w:tc>
        <w:tc>
          <w:tcPr>
            <w:tcW w:w="551" w:type="dxa"/>
            <w:tcBorders>
              <w:top w:val="nil"/>
              <w:left w:val="nil"/>
              <w:bottom w:val="single" w:color="auto" w:sz="4" w:space="0"/>
              <w:right w:val="single" w:color="auto" w:sz="4" w:space="0"/>
            </w:tcBorders>
            <w:vAlign w:val="center"/>
          </w:tcPr>
          <w:p w14:paraId="4605BE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8</w:t>
            </w:r>
          </w:p>
        </w:tc>
        <w:tc>
          <w:tcPr>
            <w:tcW w:w="1931" w:type="dxa"/>
            <w:tcBorders>
              <w:top w:val="nil"/>
              <w:left w:val="nil"/>
              <w:bottom w:val="single" w:color="auto" w:sz="4" w:space="0"/>
              <w:right w:val="single" w:color="auto" w:sz="4" w:space="0"/>
            </w:tcBorders>
            <w:vAlign w:val="center"/>
          </w:tcPr>
          <w:p w14:paraId="5DE5EDB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618DDBB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产品采用TC处理促进细胞贴壁；膜采用PC材质，膜直径24mm,孔径0.4μm；无菌、无DNA酶、无RNA酶、无热源（无内毒素）；包装：6嵌套/块，4块/箱</w:t>
            </w:r>
          </w:p>
        </w:tc>
        <w:tc>
          <w:tcPr>
            <w:tcW w:w="946" w:type="dxa"/>
            <w:tcBorders>
              <w:top w:val="nil"/>
              <w:left w:val="nil"/>
              <w:bottom w:val="single" w:color="auto" w:sz="4" w:space="0"/>
              <w:right w:val="single" w:color="auto" w:sz="4" w:space="0"/>
            </w:tcBorders>
            <w:vAlign w:val="center"/>
          </w:tcPr>
          <w:p w14:paraId="7218F78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338401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72C8E73">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306FBB9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C3288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4-50</w:t>
            </w:r>
          </w:p>
        </w:tc>
        <w:tc>
          <w:tcPr>
            <w:tcW w:w="2648" w:type="dxa"/>
            <w:tcBorders>
              <w:top w:val="nil"/>
              <w:left w:val="nil"/>
              <w:bottom w:val="single" w:color="auto" w:sz="4" w:space="0"/>
              <w:right w:val="single" w:color="auto" w:sz="4" w:space="0"/>
            </w:tcBorders>
            <w:vAlign w:val="center"/>
          </w:tcPr>
          <w:p w14:paraId="6567926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细胞培养小室,含24孔板(PC膜,6.5mm,孔径8.0μm)</w:t>
            </w:r>
          </w:p>
        </w:tc>
        <w:tc>
          <w:tcPr>
            <w:tcW w:w="946" w:type="dxa"/>
            <w:tcBorders>
              <w:top w:val="nil"/>
              <w:left w:val="nil"/>
              <w:bottom w:val="single" w:color="auto" w:sz="4" w:space="0"/>
              <w:right w:val="single" w:color="auto" w:sz="4" w:space="0"/>
            </w:tcBorders>
            <w:vAlign w:val="center"/>
          </w:tcPr>
          <w:p w14:paraId="7438BD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4块/箱</w:t>
            </w:r>
          </w:p>
        </w:tc>
        <w:tc>
          <w:tcPr>
            <w:tcW w:w="551" w:type="dxa"/>
            <w:tcBorders>
              <w:top w:val="nil"/>
              <w:left w:val="nil"/>
              <w:bottom w:val="single" w:color="auto" w:sz="4" w:space="0"/>
              <w:right w:val="single" w:color="auto" w:sz="4" w:space="0"/>
            </w:tcBorders>
            <w:vAlign w:val="center"/>
          </w:tcPr>
          <w:p w14:paraId="64B2D0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3E9C3CD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A7DC3D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产品采用TC处理促进细胞贴壁；膜采用PC材质，膜直径6.5mm,孔径8μm；无菌、无DNA酶、无RNA酶、无热源（无内毒素）；包装：12嵌套/块，4块/箱</w:t>
            </w:r>
          </w:p>
        </w:tc>
        <w:tc>
          <w:tcPr>
            <w:tcW w:w="946" w:type="dxa"/>
            <w:tcBorders>
              <w:top w:val="nil"/>
              <w:left w:val="nil"/>
              <w:bottom w:val="single" w:color="auto" w:sz="4" w:space="0"/>
              <w:right w:val="single" w:color="auto" w:sz="4" w:space="0"/>
            </w:tcBorders>
            <w:vAlign w:val="center"/>
          </w:tcPr>
          <w:p w14:paraId="7F923BE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42DD79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0C6851D">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722F593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2765375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4-51</w:t>
            </w:r>
          </w:p>
        </w:tc>
        <w:tc>
          <w:tcPr>
            <w:tcW w:w="2648" w:type="dxa"/>
            <w:tcBorders>
              <w:top w:val="nil"/>
              <w:left w:val="nil"/>
              <w:bottom w:val="single" w:color="auto" w:sz="4" w:space="0"/>
              <w:right w:val="single" w:color="auto" w:sz="4" w:space="0"/>
            </w:tcBorders>
            <w:vAlign w:val="center"/>
          </w:tcPr>
          <w:p w14:paraId="43007B4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细胞培养小室,含12孔板(PC膜,12mm,孔径0.4μm)</w:t>
            </w:r>
          </w:p>
        </w:tc>
        <w:tc>
          <w:tcPr>
            <w:tcW w:w="946" w:type="dxa"/>
            <w:tcBorders>
              <w:top w:val="nil"/>
              <w:left w:val="nil"/>
              <w:bottom w:val="single" w:color="auto" w:sz="4" w:space="0"/>
              <w:right w:val="single" w:color="auto" w:sz="4" w:space="0"/>
            </w:tcBorders>
            <w:vAlign w:val="center"/>
          </w:tcPr>
          <w:p w14:paraId="45E267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4块/箱</w:t>
            </w:r>
          </w:p>
        </w:tc>
        <w:tc>
          <w:tcPr>
            <w:tcW w:w="551" w:type="dxa"/>
            <w:tcBorders>
              <w:top w:val="nil"/>
              <w:left w:val="nil"/>
              <w:bottom w:val="single" w:color="auto" w:sz="4" w:space="0"/>
              <w:right w:val="single" w:color="auto" w:sz="4" w:space="0"/>
            </w:tcBorders>
            <w:vAlign w:val="center"/>
          </w:tcPr>
          <w:p w14:paraId="68C5DB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3754B5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498A81D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产品采用TC处理促进细胞贴壁；膜采用PC材质，膜直径12mm,孔径0.4μm；无菌、无DNA酶、无RNA酶、无热源（无内毒素）；包装：12嵌套/块，4块/箱</w:t>
            </w:r>
          </w:p>
        </w:tc>
        <w:tc>
          <w:tcPr>
            <w:tcW w:w="946" w:type="dxa"/>
            <w:tcBorders>
              <w:top w:val="nil"/>
              <w:left w:val="nil"/>
              <w:bottom w:val="single" w:color="auto" w:sz="4" w:space="0"/>
              <w:right w:val="single" w:color="auto" w:sz="4" w:space="0"/>
            </w:tcBorders>
            <w:vAlign w:val="center"/>
          </w:tcPr>
          <w:p w14:paraId="5C87B2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3FB26E3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E055001">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20DD621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BD1F1D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4-52</w:t>
            </w:r>
          </w:p>
        </w:tc>
        <w:tc>
          <w:tcPr>
            <w:tcW w:w="2648" w:type="dxa"/>
            <w:tcBorders>
              <w:top w:val="nil"/>
              <w:left w:val="nil"/>
              <w:bottom w:val="single" w:color="auto" w:sz="4" w:space="0"/>
              <w:right w:val="single" w:color="auto" w:sz="4" w:space="0"/>
            </w:tcBorders>
            <w:vAlign w:val="center"/>
          </w:tcPr>
          <w:p w14:paraId="167DBA0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医用外科口罩</w:t>
            </w:r>
          </w:p>
        </w:tc>
        <w:tc>
          <w:tcPr>
            <w:tcW w:w="946" w:type="dxa"/>
            <w:tcBorders>
              <w:top w:val="nil"/>
              <w:left w:val="nil"/>
              <w:bottom w:val="single" w:color="auto" w:sz="4" w:space="0"/>
              <w:right w:val="single" w:color="auto" w:sz="4" w:space="0"/>
            </w:tcBorders>
            <w:vAlign w:val="center"/>
          </w:tcPr>
          <w:p w14:paraId="36608D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2000支/箱</w:t>
            </w:r>
          </w:p>
        </w:tc>
        <w:tc>
          <w:tcPr>
            <w:tcW w:w="551" w:type="dxa"/>
            <w:tcBorders>
              <w:top w:val="nil"/>
              <w:left w:val="nil"/>
              <w:bottom w:val="single" w:color="auto" w:sz="4" w:space="0"/>
              <w:right w:val="single" w:color="auto" w:sz="4" w:space="0"/>
            </w:tcBorders>
            <w:vAlign w:val="center"/>
          </w:tcPr>
          <w:p w14:paraId="624EEB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0CCDE8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1F363E4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执行标准：YY 0469-2011，三层无纺布耳挂式，产品规格：10只/包，200包/箱，成人175×95mm，过滤效率：细菌过滤≥95%，环氧乙烷灭菌，无菌一次性使用</w:t>
            </w:r>
          </w:p>
        </w:tc>
        <w:tc>
          <w:tcPr>
            <w:tcW w:w="946" w:type="dxa"/>
            <w:tcBorders>
              <w:top w:val="nil"/>
              <w:left w:val="nil"/>
              <w:bottom w:val="single" w:color="auto" w:sz="4" w:space="0"/>
              <w:right w:val="single" w:color="auto" w:sz="4" w:space="0"/>
            </w:tcBorders>
            <w:vAlign w:val="center"/>
          </w:tcPr>
          <w:p w14:paraId="3CB2A5B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0.042</w:t>
            </w:r>
          </w:p>
        </w:tc>
        <w:tc>
          <w:tcPr>
            <w:tcW w:w="877" w:type="dxa"/>
            <w:tcBorders>
              <w:top w:val="nil"/>
              <w:left w:val="nil"/>
              <w:bottom w:val="single" w:color="auto" w:sz="4" w:space="0"/>
              <w:right w:val="single" w:color="auto" w:sz="4" w:space="0"/>
            </w:tcBorders>
            <w:vAlign w:val="center"/>
          </w:tcPr>
          <w:p w14:paraId="5DACC3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D0C7C87">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2B2C4AE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813" w:type="dxa"/>
            <w:tcBorders>
              <w:top w:val="nil"/>
              <w:left w:val="nil"/>
              <w:bottom w:val="single" w:color="auto" w:sz="4" w:space="0"/>
              <w:right w:val="single" w:color="auto" w:sz="4" w:space="0"/>
            </w:tcBorders>
            <w:vAlign w:val="center"/>
          </w:tcPr>
          <w:p w14:paraId="137C1C3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w:t>
            </w:r>
          </w:p>
        </w:tc>
        <w:tc>
          <w:tcPr>
            <w:tcW w:w="2648" w:type="dxa"/>
            <w:tcBorders>
              <w:top w:val="nil"/>
              <w:left w:val="nil"/>
              <w:bottom w:val="single" w:color="auto" w:sz="4" w:space="0"/>
              <w:right w:val="single" w:color="auto" w:sz="4" w:space="0"/>
            </w:tcBorders>
            <w:vAlign w:val="center"/>
          </w:tcPr>
          <w:p w14:paraId="2213A4F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III 1st Strand cDNA Synthesis SuperMix for qPCR(gDNA digester plus)</w:t>
            </w:r>
          </w:p>
        </w:tc>
        <w:tc>
          <w:tcPr>
            <w:tcW w:w="946" w:type="dxa"/>
            <w:tcBorders>
              <w:top w:val="nil"/>
              <w:left w:val="nil"/>
              <w:bottom w:val="single" w:color="auto" w:sz="4" w:space="0"/>
              <w:right w:val="single" w:color="auto" w:sz="4" w:space="0"/>
            </w:tcBorders>
            <w:vAlign w:val="center"/>
          </w:tcPr>
          <w:p w14:paraId="6131A32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100T</w:t>
            </w:r>
          </w:p>
        </w:tc>
        <w:tc>
          <w:tcPr>
            <w:tcW w:w="551" w:type="dxa"/>
            <w:tcBorders>
              <w:top w:val="nil"/>
              <w:left w:val="nil"/>
              <w:bottom w:val="single" w:color="auto" w:sz="4" w:space="0"/>
              <w:right w:val="single" w:color="auto" w:sz="4" w:space="0"/>
            </w:tcBorders>
            <w:vAlign w:val="center"/>
          </w:tcPr>
          <w:p w14:paraId="32A7F28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60104AA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0CE8233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高效逆转录 操作简便</w:t>
            </w:r>
          </w:p>
        </w:tc>
        <w:tc>
          <w:tcPr>
            <w:tcW w:w="946" w:type="dxa"/>
            <w:tcBorders>
              <w:top w:val="nil"/>
              <w:left w:val="nil"/>
              <w:bottom w:val="single" w:color="auto" w:sz="4" w:space="0"/>
              <w:right w:val="single" w:color="auto" w:sz="4" w:space="0"/>
            </w:tcBorders>
            <w:vAlign w:val="center"/>
          </w:tcPr>
          <w:p w14:paraId="72029E9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0.0529</w:t>
            </w:r>
          </w:p>
        </w:tc>
        <w:tc>
          <w:tcPr>
            <w:tcW w:w="877" w:type="dxa"/>
            <w:tcBorders>
              <w:top w:val="nil"/>
              <w:left w:val="nil"/>
              <w:bottom w:val="single" w:color="auto" w:sz="4" w:space="0"/>
              <w:right w:val="single" w:color="auto" w:sz="4" w:space="0"/>
            </w:tcBorders>
            <w:vAlign w:val="center"/>
          </w:tcPr>
          <w:p w14:paraId="4142AC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FCAB34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24080E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79CD90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w:t>
            </w:r>
          </w:p>
        </w:tc>
        <w:tc>
          <w:tcPr>
            <w:tcW w:w="2648" w:type="dxa"/>
            <w:tcBorders>
              <w:top w:val="nil"/>
              <w:left w:val="nil"/>
              <w:bottom w:val="single" w:color="auto" w:sz="4" w:space="0"/>
              <w:right w:val="single" w:color="auto" w:sz="4" w:space="0"/>
            </w:tcBorders>
            <w:vAlign w:val="center"/>
          </w:tcPr>
          <w:p w14:paraId="3B1412B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Advanced qPCR SYBR Master Mix</w:t>
            </w:r>
          </w:p>
        </w:tc>
        <w:tc>
          <w:tcPr>
            <w:tcW w:w="946" w:type="dxa"/>
            <w:tcBorders>
              <w:top w:val="nil"/>
              <w:left w:val="nil"/>
              <w:bottom w:val="single" w:color="auto" w:sz="4" w:space="0"/>
              <w:right w:val="single" w:color="auto" w:sz="4" w:space="0"/>
            </w:tcBorders>
            <w:vAlign w:val="center"/>
          </w:tcPr>
          <w:p w14:paraId="2069A21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 1 mL</w:t>
            </w:r>
          </w:p>
        </w:tc>
        <w:tc>
          <w:tcPr>
            <w:tcW w:w="551" w:type="dxa"/>
            <w:tcBorders>
              <w:top w:val="nil"/>
              <w:left w:val="nil"/>
              <w:bottom w:val="single" w:color="auto" w:sz="4" w:space="0"/>
              <w:right w:val="single" w:color="auto" w:sz="4" w:space="0"/>
            </w:tcBorders>
            <w:vAlign w:val="center"/>
          </w:tcPr>
          <w:p w14:paraId="12316AE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79D4837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5B2B2B1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特异性高 灵敏度高，多平台适用</w:t>
            </w:r>
          </w:p>
        </w:tc>
        <w:tc>
          <w:tcPr>
            <w:tcW w:w="946" w:type="dxa"/>
            <w:tcBorders>
              <w:top w:val="nil"/>
              <w:left w:val="nil"/>
              <w:bottom w:val="single" w:color="auto" w:sz="4" w:space="0"/>
              <w:right w:val="single" w:color="auto" w:sz="4" w:space="0"/>
            </w:tcBorders>
            <w:vAlign w:val="center"/>
          </w:tcPr>
          <w:p w14:paraId="6B8D965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0.0328</w:t>
            </w:r>
          </w:p>
        </w:tc>
        <w:tc>
          <w:tcPr>
            <w:tcW w:w="877" w:type="dxa"/>
            <w:tcBorders>
              <w:top w:val="nil"/>
              <w:left w:val="nil"/>
              <w:bottom w:val="single" w:color="auto" w:sz="4" w:space="0"/>
              <w:right w:val="single" w:color="auto" w:sz="4" w:space="0"/>
            </w:tcBorders>
            <w:vAlign w:val="center"/>
          </w:tcPr>
          <w:p w14:paraId="0EF18F2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25B7957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B5E6D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17652A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5-3</w:t>
            </w:r>
          </w:p>
        </w:tc>
        <w:tc>
          <w:tcPr>
            <w:tcW w:w="2648" w:type="dxa"/>
            <w:tcBorders>
              <w:top w:val="nil"/>
              <w:left w:val="nil"/>
              <w:bottom w:val="single" w:color="auto" w:sz="4" w:space="0"/>
              <w:right w:val="single" w:color="auto" w:sz="4" w:space="0"/>
            </w:tcBorders>
            <w:vAlign w:val="center"/>
          </w:tcPr>
          <w:p w14:paraId="535EEFD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II One Step Cloning Kit</w:t>
            </w:r>
          </w:p>
        </w:tc>
        <w:tc>
          <w:tcPr>
            <w:tcW w:w="946" w:type="dxa"/>
            <w:tcBorders>
              <w:top w:val="nil"/>
              <w:left w:val="nil"/>
              <w:bottom w:val="single" w:color="auto" w:sz="4" w:space="0"/>
              <w:right w:val="single" w:color="auto" w:sz="4" w:space="0"/>
            </w:tcBorders>
            <w:vAlign w:val="center"/>
          </w:tcPr>
          <w:p w14:paraId="204246D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 T</w:t>
            </w:r>
          </w:p>
        </w:tc>
        <w:tc>
          <w:tcPr>
            <w:tcW w:w="551" w:type="dxa"/>
            <w:tcBorders>
              <w:top w:val="nil"/>
              <w:left w:val="nil"/>
              <w:bottom w:val="single" w:color="auto" w:sz="4" w:space="0"/>
              <w:right w:val="single" w:color="auto" w:sz="4" w:space="0"/>
            </w:tcBorders>
            <w:vAlign w:val="center"/>
          </w:tcPr>
          <w:p w14:paraId="14B20DC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53E750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6209631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满足1-7个DNA片段的定向无缝拼接</w:t>
            </w:r>
          </w:p>
        </w:tc>
        <w:tc>
          <w:tcPr>
            <w:tcW w:w="946" w:type="dxa"/>
            <w:tcBorders>
              <w:top w:val="nil"/>
              <w:left w:val="nil"/>
              <w:bottom w:val="single" w:color="auto" w:sz="4" w:space="0"/>
              <w:right w:val="single" w:color="auto" w:sz="4" w:space="0"/>
            </w:tcBorders>
            <w:vAlign w:val="center"/>
          </w:tcPr>
          <w:p w14:paraId="323307F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0.0724</w:t>
            </w:r>
          </w:p>
        </w:tc>
        <w:tc>
          <w:tcPr>
            <w:tcW w:w="877" w:type="dxa"/>
            <w:tcBorders>
              <w:top w:val="nil"/>
              <w:left w:val="nil"/>
              <w:bottom w:val="single" w:color="auto" w:sz="4" w:space="0"/>
              <w:right w:val="single" w:color="auto" w:sz="4" w:space="0"/>
            </w:tcBorders>
            <w:vAlign w:val="center"/>
          </w:tcPr>
          <w:p w14:paraId="084C3D4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42E618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9A2B54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F7F68E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5-4</w:t>
            </w:r>
          </w:p>
        </w:tc>
        <w:tc>
          <w:tcPr>
            <w:tcW w:w="2648" w:type="dxa"/>
            <w:tcBorders>
              <w:top w:val="nil"/>
              <w:left w:val="nil"/>
              <w:bottom w:val="single" w:color="auto" w:sz="4" w:space="0"/>
              <w:right w:val="single" w:color="auto" w:sz="4" w:space="0"/>
            </w:tcBorders>
            <w:vAlign w:val="center"/>
          </w:tcPr>
          <w:p w14:paraId="47BE8CD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Liposomal 2000 Transfection Reagent 脂质体核酸转染试剂</w:t>
            </w:r>
          </w:p>
        </w:tc>
        <w:tc>
          <w:tcPr>
            <w:tcW w:w="946" w:type="dxa"/>
            <w:tcBorders>
              <w:top w:val="nil"/>
              <w:left w:val="nil"/>
              <w:bottom w:val="single" w:color="auto" w:sz="4" w:space="0"/>
              <w:right w:val="single" w:color="auto" w:sz="4" w:space="0"/>
            </w:tcBorders>
            <w:vAlign w:val="center"/>
          </w:tcPr>
          <w:p w14:paraId="3292734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mL</w:t>
            </w:r>
          </w:p>
        </w:tc>
        <w:tc>
          <w:tcPr>
            <w:tcW w:w="551" w:type="dxa"/>
            <w:tcBorders>
              <w:top w:val="nil"/>
              <w:left w:val="nil"/>
              <w:bottom w:val="single" w:color="auto" w:sz="4" w:space="0"/>
              <w:right w:val="single" w:color="auto" w:sz="4" w:space="0"/>
            </w:tcBorders>
            <w:vAlign w:val="center"/>
          </w:tcPr>
          <w:p w14:paraId="157EDA0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18</w:t>
            </w:r>
          </w:p>
        </w:tc>
        <w:tc>
          <w:tcPr>
            <w:tcW w:w="1931" w:type="dxa"/>
            <w:tcBorders>
              <w:top w:val="nil"/>
              <w:left w:val="nil"/>
              <w:bottom w:val="single" w:color="auto" w:sz="4" w:space="0"/>
              <w:right w:val="single" w:color="auto" w:sz="4" w:space="0"/>
            </w:tcBorders>
            <w:vAlign w:val="center"/>
          </w:tcPr>
          <w:p w14:paraId="4CC5A3A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27C327C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高效  低毒 操作简便</w:t>
            </w:r>
          </w:p>
        </w:tc>
        <w:tc>
          <w:tcPr>
            <w:tcW w:w="946" w:type="dxa"/>
            <w:tcBorders>
              <w:top w:val="nil"/>
              <w:left w:val="nil"/>
              <w:bottom w:val="single" w:color="auto" w:sz="4" w:space="0"/>
              <w:right w:val="single" w:color="auto" w:sz="4" w:space="0"/>
            </w:tcBorders>
            <w:vAlign w:val="center"/>
          </w:tcPr>
          <w:p w14:paraId="099B189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0.1157</w:t>
            </w:r>
          </w:p>
        </w:tc>
        <w:tc>
          <w:tcPr>
            <w:tcW w:w="877" w:type="dxa"/>
            <w:tcBorders>
              <w:top w:val="nil"/>
              <w:left w:val="nil"/>
              <w:bottom w:val="single" w:color="auto" w:sz="4" w:space="0"/>
              <w:right w:val="single" w:color="auto" w:sz="4" w:space="0"/>
            </w:tcBorders>
            <w:vAlign w:val="center"/>
          </w:tcPr>
          <w:p w14:paraId="0C2B7FF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52346B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323624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603A34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5-5</w:t>
            </w:r>
          </w:p>
        </w:tc>
        <w:tc>
          <w:tcPr>
            <w:tcW w:w="2648" w:type="dxa"/>
            <w:tcBorders>
              <w:top w:val="nil"/>
              <w:left w:val="nil"/>
              <w:bottom w:val="single" w:color="auto" w:sz="4" w:space="0"/>
              <w:right w:val="single" w:color="auto" w:sz="4" w:space="0"/>
            </w:tcBorders>
            <w:vAlign w:val="center"/>
          </w:tcPr>
          <w:p w14:paraId="12DC657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Plus 3-color Regular Range Protein Marker(10-180 kDa) 三色预染常规分子量蛋白质分子量标准(10-180 kDa)</w:t>
            </w:r>
          </w:p>
        </w:tc>
        <w:tc>
          <w:tcPr>
            <w:tcW w:w="946" w:type="dxa"/>
            <w:tcBorders>
              <w:top w:val="nil"/>
              <w:left w:val="nil"/>
              <w:bottom w:val="single" w:color="auto" w:sz="4" w:space="0"/>
              <w:right w:val="single" w:color="auto" w:sz="4" w:space="0"/>
            </w:tcBorders>
            <w:vAlign w:val="center"/>
          </w:tcPr>
          <w:p w14:paraId="1F5C14A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250 μL</w:t>
            </w:r>
          </w:p>
        </w:tc>
        <w:tc>
          <w:tcPr>
            <w:tcW w:w="551" w:type="dxa"/>
            <w:tcBorders>
              <w:top w:val="nil"/>
              <w:left w:val="nil"/>
              <w:bottom w:val="single" w:color="auto" w:sz="4" w:space="0"/>
              <w:right w:val="single" w:color="auto" w:sz="4" w:space="0"/>
            </w:tcBorders>
            <w:vAlign w:val="center"/>
          </w:tcPr>
          <w:p w14:paraId="5B9A50C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04A9D0F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4AE07A0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使用方便 颜色鲜明</w:t>
            </w:r>
          </w:p>
        </w:tc>
        <w:tc>
          <w:tcPr>
            <w:tcW w:w="946" w:type="dxa"/>
            <w:tcBorders>
              <w:top w:val="nil"/>
              <w:left w:val="nil"/>
              <w:bottom w:val="single" w:color="auto" w:sz="4" w:space="0"/>
              <w:right w:val="single" w:color="auto" w:sz="4" w:space="0"/>
            </w:tcBorders>
            <w:vAlign w:val="center"/>
          </w:tcPr>
          <w:p w14:paraId="1DBE260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0.1448</w:t>
            </w:r>
          </w:p>
        </w:tc>
        <w:tc>
          <w:tcPr>
            <w:tcW w:w="877" w:type="dxa"/>
            <w:tcBorders>
              <w:top w:val="nil"/>
              <w:left w:val="nil"/>
              <w:bottom w:val="single" w:color="auto" w:sz="4" w:space="0"/>
              <w:right w:val="single" w:color="auto" w:sz="4" w:space="0"/>
            </w:tcBorders>
            <w:vAlign w:val="center"/>
          </w:tcPr>
          <w:p w14:paraId="3C2FBD5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58F33FB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575691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59CCD8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5-6</w:t>
            </w:r>
          </w:p>
        </w:tc>
        <w:tc>
          <w:tcPr>
            <w:tcW w:w="2648" w:type="dxa"/>
            <w:tcBorders>
              <w:top w:val="nil"/>
              <w:left w:val="nil"/>
              <w:bottom w:val="single" w:color="auto" w:sz="4" w:space="0"/>
              <w:right w:val="single" w:color="auto" w:sz="4" w:space="0"/>
            </w:tcBorders>
            <w:vAlign w:val="center"/>
          </w:tcPr>
          <w:p w14:paraId="3F65A88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Nucleic Acid Gel Stain (10,000× in Water) 核酸染料（10,000× 水溶液）</w:t>
            </w:r>
          </w:p>
        </w:tc>
        <w:tc>
          <w:tcPr>
            <w:tcW w:w="946" w:type="dxa"/>
            <w:tcBorders>
              <w:top w:val="nil"/>
              <w:left w:val="nil"/>
              <w:bottom w:val="single" w:color="auto" w:sz="4" w:space="0"/>
              <w:right w:val="single" w:color="auto" w:sz="4" w:space="0"/>
            </w:tcBorders>
            <w:vAlign w:val="center"/>
          </w:tcPr>
          <w:p w14:paraId="5EB41EF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500ul</w:t>
            </w:r>
          </w:p>
        </w:tc>
        <w:tc>
          <w:tcPr>
            <w:tcW w:w="551" w:type="dxa"/>
            <w:tcBorders>
              <w:top w:val="nil"/>
              <w:left w:val="nil"/>
              <w:bottom w:val="single" w:color="auto" w:sz="4" w:space="0"/>
              <w:right w:val="single" w:color="auto" w:sz="4" w:space="0"/>
            </w:tcBorders>
            <w:vAlign w:val="center"/>
          </w:tcPr>
          <w:p w14:paraId="0C3AE04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w:t>
            </w:r>
          </w:p>
        </w:tc>
        <w:tc>
          <w:tcPr>
            <w:tcW w:w="1931" w:type="dxa"/>
            <w:tcBorders>
              <w:top w:val="nil"/>
              <w:left w:val="nil"/>
              <w:bottom w:val="single" w:color="auto" w:sz="4" w:space="0"/>
              <w:right w:val="single" w:color="auto" w:sz="4" w:space="0"/>
            </w:tcBorders>
            <w:vAlign w:val="center"/>
          </w:tcPr>
          <w:p w14:paraId="09A3E35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27634CB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安全无毒 灵敏度高</w:t>
            </w:r>
          </w:p>
        </w:tc>
        <w:tc>
          <w:tcPr>
            <w:tcW w:w="946" w:type="dxa"/>
            <w:tcBorders>
              <w:top w:val="nil"/>
              <w:left w:val="nil"/>
              <w:bottom w:val="single" w:color="auto" w:sz="4" w:space="0"/>
              <w:right w:val="single" w:color="auto" w:sz="4" w:space="0"/>
            </w:tcBorders>
            <w:vAlign w:val="center"/>
          </w:tcPr>
          <w:p w14:paraId="0A07CC7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0.0447</w:t>
            </w:r>
          </w:p>
        </w:tc>
        <w:tc>
          <w:tcPr>
            <w:tcW w:w="877" w:type="dxa"/>
            <w:tcBorders>
              <w:top w:val="nil"/>
              <w:left w:val="nil"/>
              <w:bottom w:val="single" w:color="auto" w:sz="4" w:space="0"/>
              <w:right w:val="single" w:color="auto" w:sz="4" w:space="0"/>
            </w:tcBorders>
            <w:vAlign w:val="center"/>
          </w:tcPr>
          <w:p w14:paraId="3E0A6D1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2FCC7E7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520F7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99D81B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5-7</w:t>
            </w:r>
          </w:p>
        </w:tc>
        <w:tc>
          <w:tcPr>
            <w:tcW w:w="2648" w:type="dxa"/>
            <w:tcBorders>
              <w:top w:val="nil"/>
              <w:left w:val="nil"/>
              <w:bottom w:val="single" w:color="auto" w:sz="4" w:space="0"/>
              <w:right w:val="single" w:color="auto" w:sz="4" w:space="0"/>
            </w:tcBorders>
            <w:vAlign w:val="center"/>
          </w:tcPr>
          <w:p w14:paraId="78C94D4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Zero TOPO TA/Blunt Cloning Kit</w:t>
            </w:r>
          </w:p>
        </w:tc>
        <w:tc>
          <w:tcPr>
            <w:tcW w:w="946" w:type="dxa"/>
            <w:tcBorders>
              <w:top w:val="nil"/>
              <w:left w:val="nil"/>
              <w:bottom w:val="single" w:color="auto" w:sz="4" w:space="0"/>
              <w:right w:val="single" w:color="auto" w:sz="4" w:space="0"/>
            </w:tcBorders>
            <w:vAlign w:val="center"/>
          </w:tcPr>
          <w:p w14:paraId="7BA0C67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20T</w:t>
            </w:r>
          </w:p>
        </w:tc>
        <w:tc>
          <w:tcPr>
            <w:tcW w:w="551" w:type="dxa"/>
            <w:tcBorders>
              <w:top w:val="nil"/>
              <w:left w:val="nil"/>
              <w:bottom w:val="single" w:color="auto" w:sz="4" w:space="0"/>
              <w:right w:val="single" w:color="auto" w:sz="4" w:space="0"/>
            </w:tcBorders>
            <w:vAlign w:val="center"/>
          </w:tcPr>
          <w:p w14:paraId="0EE7ACF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1AC3C12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70DF7B9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快速 高效</w:t>
            </w:r>
          </w:p>
        </w:tc>
        <w:tc>
          <w:tcPr>
            <w:tcW w:w="946" w:type="dxa"/>
            <w:tcBorders>
              <w:top w:val="nil"/>
              <w:left w:val="nil"/>
              <w:bottom w:val="single" w:color="auto" w:sz="4" w:space="0"/>
              <w:right w:val="single" w:color="auto" w:sz="4" w:space="0"/>
            </w:tcBorders>
            <w:vAlign w:val="center"/>
          </w:tcPr>
          <w:p w14:paraId="5C47CF3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0.0321</w:t>
            </w:r>
          </w:p>
        </w:tc>
        <w:tc>
          <w:tcPr>
            <w:tcW w:w="877" w:type="dxa"/>
            <w:tcBorders>
              <w:top w:val="nil"/>
              <w:left w:val="nil"/>
              <w:bottom w:val="single" w:color="auto" w:sz="4" w:space="0"/>
              <w:right w:val="single" w:color="auto" w:sz="4" w:space="0"/>
            </w:tcBorders>
            <w:vAlign w:val="center"/>
          </w:tcPr>
          <w:p w14:paraId="62556C8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BAB96B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3DEBFB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F5F08A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5-8</w:t>
            </w:r>
          </w:p>
        </w:tc>
        <w:tc>
          <w:tcPr>
            <w:tcW w:w="2648" w:type="dxa"/>
            <w:tcBorders>
              <w:top w:val="nil"/>
              <w:left w:val="nil"/>
              <w:bottom w:val="single" w:color="auto" w:sz="4" w:space="0"/>
              <w:right w:val="single" w:color="auto" w:sz="4" w:space="0"/>
            </w:tcBorders>
            <w:vAlign w:val="center"/>
          </w:tcPr>
          <w:p w14:paraId="12C5575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ColorGPS qPCR SYBR Green Master Mix (Low Rox)</w:t>
            </w:r>
          </w:p>
        </w:tc>
        <w:tc>
          <w:tcPr>
            <w:tcW w:w="946" w:type="dxa"/>
            <w:tcBorders>
              <w:top w:val="nil"/>
              <w:left w:val="nil"/>
              <w:bottom w:val="single" w:color="auto" w:sz="4" w:space="0"/>
              <w:right w:val="single" w:color="auto" w:sz="4" w:space="0"/>
            </w:tcBorders>
            <w:vAlign w:val="center"/>
          </w:tcPr>
          <w:p w14:paraId="062BC0A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 1 mL</w:t>
            </w:r>
          </w:p>
        </w:tc>
        <w:tc>
          <w:tcPr>
            <w:tcW w:w="551" w:type="dxa"/>
            <w:tcBorders>
              <w:top w:val="nil"/>
              <w:left w:val="nil"/>
              <w:bottom w:val="single" w:color="auto" w:sz="4" w:space="0"/>
              <w:right w:val="single" w:color="auto" w:sz="4" w:space="0"/>
            </w:tcBorders>
            <w:vAlign w:val="center"/>
          </w:tcPr>
          <w:p w14:paraId="27F1DF2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15</w:t>
            </w:r>
          </w:p>
        </w:tc>
        <w:tc>
          <w:tcPr>
            <w:tcW w:w="1931" w:type="dxa"/>
            <w:tcBorders>
              <w:top w:val="nil"/>
              <w:left w:val="nil"/>
              <w:bottom w:val="single" w:color="auto" w:sz="4" w:space="0"/>
              <w:right w:val="single" w:color="auto" w:sz="4" w:space="0"/>
            </w:tcBorders>
            <w:vAlign w:val="center"/>
          </w:tcPr>
          <w:p w14:paraId="672629F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7CBAE17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移液追踪 扩增优异</w:t>
            </w:r>
          </w:p>
        </w:tc>
        <w:tc>
          <w:tcPr>
            <w:tcW w:w="946" w:type="dxa"/>
            <w:tcBorders>
              <w:top w:val="nil"/>
              <w:left w:val="nil"/>
              <w:bottom w:val="single" w:color="auto" w:sz="4" w:space="0"/>
              <w:right w:val="single" w:color="auto" w:sz="4" w:space="0"/>
            </w:tcBorders>
            <w:vAlign w:val="center"/>
          </w:tcPr>
          <w:p w14:paraId="6ACF96B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0.0459</w:t>
            </w:r>
          </w:p>
        </w:tc>
        <w:tc>
          <w:tcPr>
            <w:tcW w:w="877" w:type="dxa"/>
            <w:tcBorders>
              <w:top w:val="nil"/>
              <w:left w:val="nil"/>
              <w:bottom w:val="single" w:color="auto" w:sz="4" w:space="0"/>
              <w:right w:val="single" w:color="auto" w:sz="4" w:space="0"/>
            </w:tcBorders>
            <w:vAlign w:val="center"/>
          </w:tcPr>
          <w:p w14:paraId="1E35D7E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75E313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4E8388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46CB58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5-9</w:t>
            </w:r>
          </w:p>
        </w:tc>
        <w:tc>
          <w:tcPr>
            <w:tcW w:w="2648" w:type="dxa"/>
            <w:tcBorders>
              <w:top w:val="nil"/>
              <w:left w:val="nil"/>
              <w:bottom w:val="single" w:color="auto" w:sz="4" w:space="0"/>
              <w:right w:val="single" w:color="auto" w:sz="4" w:space="0"/>
            </w:tcBorders>
            <w:vAlign w:val="center"/>
          </w:tcPr>
          <w:p w14:paraId="1B3FCD8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Transfection Reagent通用型转染试剂</w:t>
            </w:r>
          </w:p>
        </w:tc>
        <w:tc>
          <w:tcPr>
            <w:tcW w:w="946" w:type="dxa"/>
            <w:tcBorders>
              <w:top w:val="nil"/>
              <w:left w:val="nil"/>
              <w:bottom w:val="single" w:color="auto" w:sz="4" w:space="0"/>
              <w:right w:val="single" w:color="auto" w:sz="4" w:space="0"/>
            </w:tcBorders>
            <w:vAlign w:val="center"/>
          </w:tcPr>
          <w:p w14:paraId="72F1CBA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1ml</w:t>
            </w:r>
          </w:p>
        </w:tc>
        <w:tc>
          <w:tcPr>
            <w:tcW w:w="551" w:type="dxa"/>
            <w:tcBorders>
              <w:top w:val="nil"/>
              <w:left w:val="nil"/>
              <w:bottom w:val="single" w:color="auto" w:sz="4" w:space="0"/>
              <w:right w:val="single" w:color="auto" w:sz="4" w:space="0"/>
            </w:tcBorders>
            <w:vAlign w:val="center"/>
          </w:tcPr>
          <w:p w14:paraId="391B3E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12</w:t>
            </w:r>
          </w:p>
        </w:tc>
        <w:tc>
          <w:tcPr>
            <w:tcW w:w="1931" w:type="dxa"/>
            <w:tcBorders>
              <w:top w:val="nil"/>
              <w:left w:val="nil"/>
              <w:bottom w:val="single" w:color="auto" w:sz="4" w:space="0"/>
              <w:right w:val="single" w:color="auto" w:sz="4" w:space="0"/>
            </w:tcBorders>
            <w:vAlign w:val="center"/>
          </w:tcPr>
          <w:p w14:paraId="3B97F14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57C937D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适应性广 高效  低毒</w:t>
            </w:r>
          </w:p>
        </w:tc>
        <w:tc>
          <w:tcPr>
            <w:tcW w:w="946" w:type="dxa"/>
            <w:tcBorders>
              <w:top w:val="nil"/>
              <w:left w:val="nil"/>
              <w:bottom w:val="single" w:color="auto" w:sz="4" w:space="0"/>
              <w:right w:val="single" w:color="auto" w:sz="4" w:space="0"/>
            </w:tcBorders>
            <w:vAlign w:val="center"/>
          </w:tcPr>
          <w:p w14:paraId="4D28BFE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0.1355</w:t>
            </w:r>
          </w:p>
        </w:tc>
        <w:tc>
          <w:tcPr>
            <w:tcW w:w="877" w:type="dxa"/>
            <w:tcBorders>
              <w:top w:val="nil"/>
              <w:left w:val="nil"/>
              <w:bottom w:val="single" w:color="auto" w:sz="4" w:space="0"/>
              <w:right w:val="single" w:color="auto" w:sz="4" w:space="0"/>
            </w:tcBorders>
            <w:vAlign w:val="center"/>
          </w:tcPr>
          <w:p w14:paraId="1D08221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59597B1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5D8F10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462C71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5-10</w:t>
            </w:r>
          </w:p>
        </w:tc>
        <w:tc>
          <w:tcPr>
            <w:tcW w:w="2648" w:type="dxa"/>
            <w:tcBorders>
              <w:top w:val="nil"/>
              <w:left w:val="nil"/>
              <w:bottom w:val="single" w:color="auto" w:sz="4" w:space="0"/>
              <w:right w:val="single" w:color="auto" w:sz="4" w:space="0"/>
            </w:tcBorders>
            <w:vAlign w:val="center"/>
          </w:tcPr>
          <w:p w14:paraId="38EDDE5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3-color High Range Protein Marker (10-245 kDa) 三色预染蛋白质分子量标准（10-245 kDa）</w:t>
            </w:r>
          </w:p>
        </w:tc>
        <w:tc>
          <w:tcPr>
            <w:tcW w:w="946" w:type="dxa"/>
            <w:tcBorders>
              <w:top w:val="nil"/>
              <w:left w:val="nil"/>
              <w:bottom w:val="single" w:color="auto" w:sz="4" w:space="0"/>
              <w:right w:val="single" w:color="auto" w:sz="4" w:space="0"/>
            </w:tcBorders>
            <w:vAlign w:val="center"/>
          </w:tcPr>
          <w:p w14:paraId="3B25623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250 μL</w:t>
            </w:r>
          </w:p>
        </w:tc>
        <w:tc>
          <w:tcPr>
            <w:tcW w:w="551" w:type="dxa"/>
            <w:tcBorders>
              <w:top w:val="nil"/>
              <w:left w:val="nil"/>
              <w:bottom w:val="single" w:color="auto" w:sz="4" w:space="0"/>
              <w:right w:val="single" w:color="auto" w:sz="4" w:space="0"/>
            </w:tcBorders>
            <w:vAlign w:val="center"/>
          </w:tcPr>
          <w:p w14:paraId="009D377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743E11B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2D45870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条带范围广 颜色鲜明</w:t>
            </w:r>
          </w:p>
        </w:tc>
        <w:tc>
          <w:tcPr>
            <w:tcW w:w="946" w:type="dxa"/>
            <w:tcBorders>
              <w:top w:val="nil"/>
              <w:left w:val="nil"/>
              <w:bottom w:val="single" w:color="auto" w:sz="4" w:space="0"/>
              <w:right w:val="single" w:color="auto" w:sz="4" w:space="0"/>
            </w:tcBorders>
            <w:vAlign w:val="center"/>
          </w:tcPr>
          <w:p w14:paraId="1650C4E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0.1948</w:t>
            </w:r>
          </w:p>
        </w:tc>
        <w:tc>
          <w:tcPr>
            <w:tcW w:w="877" w:type="dxa"/>
            <w:tcBorders>
              <w:top w:val="nil"/>
              <w:left w:val="nil"/>
              <w:bottom w:val="single" w:color="auto" w:sz="4" w:space="0"/>
              <w:right w:val="single" w:color="auto" w:sz="4" w:space="0"/>
            </w:tcBorders>
            <w:vAlign w:val="center"/>
          </w:tcPr>
          <w:p w14:paraId="51BC84E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369681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C84F5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05C5E6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5-11</w:t>
            </w:r>
          </w:p>
        </w:tc>
        <w:tc>
          <w:tcPr>
            <w:tcW w:w="2648" w:type="dxa"/>
            <w:tcBorders>
              <w:top w:val="nil"/>
              <w:left w:val="nil"/>
              <w:bottom w:val="single" w:color="auto" w:sz="4" w:space="0"/>
              <w:right w:val="single" w:color="auto" w:sz="4" w:space="0"/>
            </w:tcBorders>
            <w:vAlign w:val="center"/>
          </w:tcPr>
          <w:p w14:paraId="2750D14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 Hieff Canace AdvanceFast PCR Master Mix (With Dye)</w:t>
            </w:r>
          </w:p>
        </w:tc>
        <w:tc>
          <w:tcPr>
            <w:tcW w:w="946" w:type="dxa"/>
            <w:tcBorders>
              <w:top w:val="nil"/>
              <w:left w:val="nil"/>
              <w:bottom w:val="single" w:color="auto" w:sz="4" w:space="0"/>
              <w:right w:val="single" w:color="auto" w:sz="4" w:space="0"/>
            </w:tcBorders>
            <w:vAlign w:val="center"/>
          </w:tcPr>
          <w:p w14:paraId="0EC4F0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1ml</w:t>
            </w:r>
          </w:p>
        </w:tc>
        <w:tc>
          <w:tcPr>
            <w:tcW w:w="551" w:type="dxa"/>
            <w:tcBorders>
              <w:top w:val="nil"/>
              <w:left w:val="nil"/>
              <w:bottom w:val="single" w:color="auto" w:sz="4" w:space="0"/>
              <w:right w:val="single" w:color="auto" w:sz="4" w:space="0"/>
            </w:tcBorders>
            <w:vAlign w:val="center"/>
          </w:tcPr>
          <w:p w14:paraId="03B0B3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15</w:t>
            </w:r>
          </w:p>
        </w:tc>
        <w:tc>
          <w:tcPr>
            <w:tcW w:w="1931" w:type="dxa"/>
            <w:tcBorders>
              <w:top w:val="nil"/>
              <w:left w:val="nil"/>
              <w:bottom w:val="single" w:color="auto" w:sz="4" w:space="0"/>
              <w:right w:val="single" w:color="auto" w:sz="4" w:space="0"/>
            </w:tcBorders>
            <w:vAlign w:val="center"/>
          </w:tcPr>
          <w:p w14:paraId="75C6927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13342E4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高保真 扩增速度快</w:t>
            </w:r>
          </w:p>
        </w:tc>
        <w:tc>
          <w:tcPr>
            <w:tcW w:w="946" w:type="dxa"/>
            <w:tcBorders>
              <w:top w:val="nil"/>
              <w:left w:val="nil"/>
              <w:bottom w:val="single" w:color="auto" w:sz="4" w:space="0"/>
              <w:right w:val="single" w:color="auto" w:sz="4" w:space="0"/>
            </w:tcBorders>
            <w:vAlign w:val="center"/>
          </w:tcPr>
          <w:p w14:paraId="1F61B9A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0.0118</w:t>
            </w:r>
          </w:p>
        </w:tc>
        <w:tc>
          <w:tcPr>
            <w:tcW w:w="877" w:type="dxa"/>
            <w:tcBorders>
              <w:top w:val="nil"/>
              <w:left w:val="nil"/>
              <w:bottom w:val="single" w:color="auto" w:sz="4" w:space="0"/>
              <w:right w:val="single" w:color="auto" w:sz="4" w:space="0"/>
            </w:tcBorders>
            <w:vAlign w:val="center"/>
          </w:tcPr>
          <w:p w14:paraId="2F6D571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3BC1FD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E9AAF2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0FF13D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5-12</w:t>
            </w:r>
          </w:p>
        </w:tc>
        <w:tc>
          <w:tcPr>
            <w:tcW w:w="2648" w:type="dxa"/>
            <w:tcBorders>
              <w:top w:val="nil"/>
              <w:left w:val="nil"/>
              <w:bottom w:val="single" w:color="auto" w:sz="4" w:space="0"/>
              <w:right w:val="single" w:color="auto" w:sz="4" w:space="0"/>
            </w:tcBorders>
            <w:vAlign w:val="center"/>
          </w:tcPr>
          <w:p w14:paraId="23561A6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One Step Cloning Kit</w:t>
            </w:r>
          </w:p>
        </w:tc>
        <w:tc>
          <w:tcPr>
            <w:tcW w:w="946" w:type="dxa"/>
            <w:tcBorders>
              <w:top w:val="nil"/>
              <w:left w:val="nil"/>
              <w:bottom w:val="single" w:color="auto" w:sz="4" w:space="0"/>
              <w:right w:val="single" w:color="auto" w:sz="4" w:space="0"/>
            </w:tcBorders>
            <w:vAlign w:val="center"/>
          </w:tcPr>
          <w:p w14:paraId="096FE44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20T</w:t>
            </w:r>
          </w:p>
        </w:tc>
        <w:tc>
          <w:tcPr>
            <w:tcW w:w="551" w:type="dxa"/>
            <w:tcBorders>
              <w:top w:val="nil"/>
              <w:left w:val="nil"/>
              <w:bottom w:val="single" w:color="auto" w:sz="4" w:space="0"/>
              <w:right w:val="single" w:color="auto" w:sz="4" w:space="0"/>
            </w:tcBorders>
            <w:vAlign w:val="center"/>
          </w:tcPr>
          <w:p w14:paraId="37A68E1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1744AED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04B5CCF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可满足1-6个DNA片段定向插入</w:t>
            </w:r>
          </w:p>
        </w:tc>
        <w:tc>
          <w:tcPr>
            <w:tcW w:w="946" w:type="dxa"/>
            <w:tcBorders>
              <w:top w:val="nil"/>
              <w:left w:val="nil"/>
              <w:bottom w:val="single" w:color="auto" w:sz="4" w:space="0"/>
              <w:right w:val="single" w:color="auto" w:sz="4" w:space="0"/>
            </w:tcBorders>
            <w:vAlign w:val="center"/>
          </w:tcPr>
          <w:p w14:paraId="5FF95C2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0.0383</w:t>
            </w:r>
          </w:p>
        </w:tc>
        <w:tc>
          <w:tcPr>
            <w:tcW w:w="877" w:type="dxa"/>
            <w:tcBorders>
              <w:top w:val="nil"/>
              <w:left w:val="nil"/>
              <w:bottom w:val="single" w:color="auto" w:sz="4" w:space="0"/>
              <w:right w:val="single" w:color="auto" w:sz="4" w:space="0"/>
            </w:tcBorders>
            <w:vAlign w:val="center"/>
          </w:tcPr>
          <w:p w14:paraId="0B55AB3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C9B358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B8FB1B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5F3C9C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5-13</w:t>
            </w:r>
          </w:p>
        </w:tc>
        <w:tc>
          <w:tcPr>
            <w:tcW w:w="2648" w:type="dxa"/>
            <w:tcBorders>
              <w:top w:val="nil"/>
              <w:left w:val="nil"/>
              <w:bottom w:val="single" w:color="auto" w:sz="4" w:space="0"/>
              <w:right w:val="single" w:color="auto" w:sz="4" w:space="0"/>
            </w:tcBorders>
            <w:vAlign w:val="center"/>
          </w:tcPr>
          <w:p w14:paraId="0381705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Plus One Step Cloning Kit</w:t>
            </w:r>
          </w:p>
        </w:tc>
        <w:tc>
          <w:tcPr>
            <w:tcW w:w="946" w:type="dxa"/>
            <w:tcBorders>
              <w:top w:val="nil"/>
              <w:left w:val="nil"/>
              <w:bottom w:val="single" w:color="auto" w:sz="4" w:space="0"/>
              <w:right w:val="single" w:color="auto" w:sz="4" w:space="0"/>
            </w:tcBorders>
            <w:vAlign w:val="center"/>
          </w:tcPr>
          <w:p w14:paraId="5468DB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20T</w:t>
            </w:r>
          </w:p>
        </w:tc>
        <w:tc>
          <w:tcPr>
            <w:tcW w:w="551" w:type="dxa"/>
            <w:tcBorders>
              <w:top w:val="nil"/>
              <w:left w:val="nil"/>
              <w:bottom w:val="single" w:color="auto" w:sz="4" w:space="0"/>
              <w:right w:val="single" w:color="auto" w:sz="4" w:space="0"/>
            </w:tcBorders>
            <w:vAlign w:val="center"/>
          </w:tcPr>
          <w:p w14:paraId="1BC0C3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w:t>
            </w:r>
          </w:p>
        </w:tc>
        <w:tc>
          <w:tcPr>
            <w:tcW w:w="1931" w:type="dxa"/>
            <w:tcBorders>
              <w:top w:val="nil"/>
              <w:left w:val="nil"/>
              <w:bottom w:val="single" w:color="auto" w:sz="4" w:space="0"/>
              <w:right w:val="single" w:color="auto" w:sz="4" w:space="0"/>
            </w:tcBorders>
            <w:vAlign w:val="center"/>
          </w:tcPr>
          <w:p w14:paraId="379ACAD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63D80DA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阳性率高 单片段连接</w:t>
            </w:r>
          </w:p>
        </w:tc>
        <w:tc>
          <w:tcPr>
            <w:tcW w:w="946" w:type="dxa"/>
            <w:tcBorders>
              <w:top w:val="nil"/>
              <w:left w:val="nil"/>
              <w:bottom w:val="single" w:color="auto" w:sz="4" w:space="0"/>
              <w:right w:val="single" w:color="auto" w:sz="4" w:space="0"/>
            </w:tcBorders>
            <w:vAlign w:val="center"/>
          </w:tcPr>
          <w:p w14:paraId="49177B4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0.0302</w:t>
            </w:r>
          </w:p>
        </w:tc>
        <w:tc>
          <w:tcPr>
            <w:tcW w:w="877" w:type="dxa"/>
            <w:tcBorders>
              <w:top w:val="nil"/>
              <w:left w:val="nil"/>
              <w:bottom w:val="single" w:color="auto" w:sz="4" w:space="0"/>
              <w:right w:val="single" w:color="auto" w:sz="4" w:space="0"/>
            </w:tcBorders>
            <w:vAlign w:val="center"/>
          </w:tcPr>
          <w:p w14:paraId="0BDD3D8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01B667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5B79CF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EB22FB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5-14</w:t>
            </w:r>
          </w:p>
        </w:tc>
        <w:tc>
          <w:tcPr>
            <w:tcW w:w="2648" w:type="dxa"/>
            <w:tcBorders>
              <w:top w:val="nil"/>
              <w:left w:val="nil"/>
              <w:bottom w:val="single" w:color="auto" w:sz="4" w:space="0"/>
              <w:right w:val="single" w:color="auto" w:sz="4" w:space="0"/>
            </w:tcBorders>
            <w:vAlign w:val="center"/>
          </w:tcPr>
          <w:p w14:paraId="6ECE72F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Phosphatase Inhibitor Cocktail (100×, Stock Solution) 磷酸酶抑制剂混合物（100×，储存液）</w:t>
            </w:r>
          </w:p>
        </w:tc>
        <w:tc>
          <w:tcPr>
            <w:tcW w:w="946" w:type="dxa"/>
            <w:tcBorders>
              <w:top w:val="nil"/>
              <w:left w:val="nil"/>
              <w:bottom w:val="single" w:color="auto" w:sz="4" w:space="0"/>
              <w:right w:val="single" w:color="auto" w:sz="4" w:space="0"/>
            </w:tcBorders>
            <w:vAlign w:val="center"/>
          </w:tcPr>
          <w:p w14:paraId="4D42C3E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 mL</w:t>
            </w:r>
          </w:p>
        </w:tc>
        <w:tc>
          <w:tcPr>
            <w:tcW w:w="551" w:type="dxa"/>
            <w:tcBorders>
              <w:top w:val="nil"/>
              <w:left w:val="nil"/>
              <w:bottom w:val="single" w:color="auto" w:sz="4" w:space="0"/>
              <w:right w:val="single" w:color="auto" w:sz="4" w:space="0"/>
            </w:tcBorders>
            <w:vAlign w:val="center"/>
          </w:tcPr>
          <w:p w14:paraId="021AB4D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12</w:t>
            </w:r>
          </w:p>
        </w:tc>
        <w:tc>
          <w:tcPr>
            <w:tcW w:w="1931" w:type="dxa"/>
            <w:tcBorders>
              <w:top w:val="nil"/>
              <w:left w:val="nil"/>
              <w:bottom w:val="single" w:color="auto" w:sz="4" w:space="0"/>
              <w:right w:val="single" w:color="auto" w:sz="4" w:space="0"/>
            </w:tcBorders>
            <w:vAlign w:val="center"/>
          </w:tcPr>
          <w:p w14:paraId="69C0CB3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5C2F947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多种磷酸酶抑制剂的特殊混合物</w:t>
            </w:r>
          </w:p>
        </w:tc>
        <w:tc>
          <w:tcPr>
            <w:tcW w:w="946" w:type="dxa"/>
            <w:tcBorders>
              <w:top w:val="nil"/>
              <w:left w:val="nil"/>
              <w:bottom w:val="single" w:color="auto" w:sz="4" w:space="0"/>
              <w:right w:val="single" w:color="auto" w:sz="4" w:space="0"/>
            </w:tcBorders>
            <w:vAlign w:val="center"/>
          </w:tcPr>
          <w:p w14:paraId="3A5CF3E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0.0166</w:t>
            </w:r>
          </w:p>
        </w:tc>
        <w:tc>
          <w:tcPr>
            <w:tcW w:w="877" w:type="dxa"/>
            <w:tcBorders>
              <w:top w:val="nil"/>
              <w:left w:val="nil"/>
              <w:bottom w:val="single" w:color="auto" w:sz="4" w:space="0"/>
              <w:right w:val="single" w:color="auto" w:sz="4" w:space="0"/>
            </w:tcBorders>
            <w:vAlign w:val="center"/>
          </w:tcPr>
          <w:p w14:paraId="49BCC8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6BD2AB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51917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288383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5-15</w:t>
            </w:r>
          </w:p>
        </w:tc>
        <w:tc>
          <w:tcPr>
            <w:tcW w:w="2648" w:type="dxa"/>
            <w:tcBorders>
              <w:top w:val="nil"/>
              <w:left w:val="nil"/>
              <w:bottom w:val="single" w:color="auto" w:sz="4" w:space="0"/>
              <w:right w:val="single" w:color="auto" w:sz="4" w:space="0"/>
            </w:tcBorders>
            <w:vAlign w:val="center"/>
          </w:tcPr>
          <w:p w14:paraId="045F4EE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Protease Cocktail, EDTA-free, 100× DMSO Stock Solution 蛋白酶抑制剂Cocktail，EDTA-free，100× DMSO储液</w:t>
            </w:r>
          </w:p>
        </w:tc>
        <w:tc>
          <w:tcPr>
            <w:tcW w:w="946" w:type="dxa"/>
            <w:tcBorders>
              <w:top w:val="nil"/>
              <w:left w:val="nil"/>
              <w:bottom w:val="single" w:color="auto" w:sz="4" w:space="0"/>
              <w:right w:val="single" w:color="auto" w:sz="4" w:space="0"/>
            </w:tcBorders>
            <w:vAlign w:val="center"/>
          </w:tcPr>
          <w:p w14:paraId="3BC727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 mL</w:t>
            </w:r>
          </w:p>
        </w:tc>
        <w:tc>
          <w:tcPr>
            <w:tcW w:w="551" w:type="dxa"/>
            <w:tcBorders>
              <w:top w:val="nil"/>
              <w:left w:val="nil"/>
              <w:bottom w:val="single" w:color="auto" w:sz="4" w:space="0"/>
              <w:right w:val="single" w:color="auto" w:sz="4" w:space="0"/>
            </w:tcBorders>
            <w:vAlign w:val="center"/>
          </w:tcPr>
          <w:p w14:paraId="5533F1C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08C0CD3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24D7F2A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多种常见蛋白酶抑制剂的混合物</w:t>
            </w:r>
          </w:p>
        </w:tc>
        <w:tc>
          <w:tcPr>
            <w:tcW w:w="946" w:type="dxa"/>
            <w:tcBorders>
              <w:top w:val="nil"/>
              <w:left w:val="nil"/>
              <w:bottom w:val="single" w:color="auto" w:sz="4" w:space="0"/>
              <w:right w:val="single" w:color="auto" w:sz="4" w:space="0"/>
            </w:tcBorders>
            <w:vAlign w:val="center"/>
          </w:tcPr>
          <w:p w14:paraId="22AB6EB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0.0208</w:t>
            </w:r>
          </w:p>
        </w:tc>
        <w:tc>
          <w:tcPr>
            <w:tcW w:w="877" w:type="dxa"/>
            <w:tcBorders>
              <w:top w:val="nil"/>
              <w:left w:val="nil"/>
              <w:bottom w:val="single" w:color="auto" w:sz="4" w:space="0"/>
              <w:right w:val="single" w:color="auto" w:sz="4" w:space="0"/>
            </w:tcBorders>
            <w:vAlign w:val="center"/>
          </w:tcPr>
          <w:p w14:paraId="3AB626D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DF6F44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0547A7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6D3EA9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5-16</w:t>
            </w:r>
          </w:p>
        </w:tc>
        <w:tc>
          <w:tcPr>
            <w:tcW w:w="2648" w:type="dxa"/>
            <w:tcBorders>
              <w:top w:val="nil"/>
              <w:left w:val="nil"/>
              <w:bottom w:val="single" w:color="auto" w:sz="4" w:space="0"/>
              <w:right w:val="single" w:color="auto" w:sz="4" w:space="0"/>
            </w:tcBorders>
            <w:vAlign w:val="center"/>
          </w:tcPr>
          <w:p w14:paraId="68D9D65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Gold Band Plus 3-color Regular Range Protein Marker (8-180 kDa) 三色预染蛋白质分子量标准（8-180kDa）</w:t>
            </w:r>
          </w:p>
        </w:tc>
        <w:tc>
          <w:tcPr>
            <w:tcW w:w="946" w:type="dxa"/>
            <w:tcBorders>
              <w:top w:val="nil"/>
              <w:left w:val="nil"/>
              <w:bottom w:val="single" w:color="auto" w:sz="4" w:space="0"/>
              <w:right w:val="single" w:color="auto" w:sz="4" w:space="0"/>
            </w:tcBorders>
            <w:vAlign w:val="center"/>
          </w:tcPr>
          <w:p w14:paraId="712ED01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250 μL</w:t>
            </w:r>
          </w:p>
        </w:tc>
        <w:tc>
          <w:tcPr>
            <w:tcW w:w="551" w:type="dxa"/>
            <w:tcBorders>
              <w:top w:val="nil"/>
              <w:left w:val="nil"/>
              <w:bottom w:val="single" w:color="auto" w:sz="4" w:space="0"/>
              <w:right w:val="single" w:color="auto" w:sz="4" w:space="0"/>
            </w:tcBorders>
            <w:vAlign w:val="center"/>
          </w:tcPr>
          <w:p w14:paraId="1C8CA59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1C0B619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478E6F8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偏移率低 上样量低</w:t>
            </w:r>
          </w:p>
        </w:tc>
        <w:tc>
          <w:tcPr>
            <w:tcW w:w="946" w:type="dxa"/>
            <w:tcBorders>
              <w:top w:val="nil"/>
              <w:left w:val="nil"/>
              <w:bottom w:val="single" w:color="auto" w:sz="4" w:space="0"/>
              <w:right w:val="single" w:color="auto" w:sz="4" w:space="0"/>
            </w:tcBorders>
            <w:vAlign w:val="center"/>
          </w:tcPr>
          <w:p w14:paraId="2E526A6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0.1448</w:t>
            </w:r>
          </w:p>
        </w:tc>
        <w:tc>
          <w:tcPr>
            <w:tcW w:w="877" w:type="dxa"/>
            <w:tcBorders>
              <w:top w:val="nil"/>
              <w:left w:val="nil"/>
              <w:bottom w:val="single" w:color="auto" w:sz="4" w:space="0"/>
              <w:right w:val="single" w:color="auto" w:sz="4" w:space="0"/>
            </w:tcBorders>
            <w:vAlign w:val="center"/>
          </w:tcPr>
          <w:p w14:paraId="035C64D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09040C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5688C6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B28A72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5-17</w:t>
            </w:r>
          </w:p>
        </w:tc>
        <w:tc>
          <w:tcPr>
            <w:tcW w:w="2648" w:type="dxa"/>
            <w:tcBorders>
              <w:top w:val="nil"/>
              <w:left w:val="nil"/>
              <w:bottom w:val="single" w:color="auto" w:sz="4" w:space="0"/>
              <w:right w:val="single" w:color="auto" w:sz="4" w:space="0"/>
            </w:tcBorders>
            <w:vAlign w:val="center"/>
          </w:tcPr>
          <w:p w14:paraId="120A274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Cell Counting Kit (CCK-8) CCK-8试剂盒</w:t>
            </w:r>
          </w:p>
        </w:tc>
        <w:tc>
          <w:tcPr>
            <w:tcW w:w="946" w:type="dxa"/>
            <w:tcBorders>
              <w:top w:val="nil"/>
              <w:left w:val="nil"/>
              <w:bottom w:val="single" w:color="auto" w:sz="4" w:space="0"/>
              <w:right w:val="single" w:color="auto" w:sz="4" w:space="0"/>
            </w:tcBorders>
            <w:vAlign w:val="center"/>
          </w:tcPr>
          <w:p w14:paraId="122CD09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1000T</w:t>
            </w:r>
          </w:p>
        </w:tc>
        <w:tc>
          <w:tcPr>
            <w:tcW w:w="551" w:type="dxa"/>
            <w:tcBorders>
              <w:top w:val="nil"/>
              <w:left w:val="nil"/>
              <w:bottom w:val="single" w:color="auto" w:sz="4" w:space="0"/>
              <w:right w:val="single" w:color="auto" w:sz="4" w:space="0"/>
            </w:tcBorders>
            <w:vAlign w:val="center"/>
          </w:tcPr>
          <w:p w14:paraId="235133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0AFE927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33A28B9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细胞毒性低 灵敏度高</w:t>
            </w:r>
          </w:p>
        </w:tc>
        <w:tc>
          <w:tcPr>
            <w:tcW w:w="946" w:type="dxa"/>
            <w:tcBorders>
              <w:top w:val="nil"/>
              <w:left w:val="nil"/>
              <w:bottom w:val="single" w:color="auto" w:sz="4" w:space="0"/>
              <w:right w:val="single" w:color="auto" w:sz="4" w:space="0"/>
            </w:tcBorders>
            <w:vAlign w:val="center"/>
          </w:tcPr>
          <w:p w14:paraId="68199A6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0.0675</w:t>
            </w:r>
          </w:p>
        </w:tc>
        <w:tc>
          <w:tcPr>
            <w:tcW w:w="877" w:type="dxa"/>
            <w:tcBorders>
              <w:top w:val="nil"/>
              <w:left w:val="nil"/>
              <w:bottom w:val="single" w:color="auto" w:sz="4" w:space="0"/>
              <w:right w:val="single" w:color="auto" w:sz="4" w:space="0"/>
            </w:tcBorders>
            <w:vAlign w:val="center"/>
          </w:tcPr>
          <w:p w14:paraId="280AFB0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295DAD3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15C2B5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DF8F02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5-18</w:t>
            </w:r>
          </w:p>
        </w:tc>
        <w:tc>
          <w:tcPr>
            <w:tcW w:w="2648" w:type="dxa"/>
            <w:tcBorders>
              <w:top w:val="nil"/>
              <w:left w:val="nil"/>
              <w:bottom w:val="single" w:color="auto" w:sz="4" w:space="0"/>
              <w:right w:val="single" w:color="auto" w:sz="4" w:space="0"/>
            </w:tcBorders>
            <w:vAlign w:val="center"/>
          </w:tcPr>
          <w:p w14:paraId="646501F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Dual Luciferase Reporter Gene Assay Kit 双荧光素酶报告基因检测试剂盒</w:t>
            </w:r>
          </w:p>
        </w:tc>
        <w:tc>
          <w:tcPr>
            <w:tcW w:w="946" w:type="dxa"/>
            <w:tcBorders>
              <w:top w:val="nil"/>
              <w:left w:val="nil"/>
              <w:bottom w:val="single" w:color="auto" w:sz="4" w:space="0"/>
              <w:right w:val="single" w:color="auto" w:sz="4" w:space="0"/>
            </w:tcBorders>
            <w:vAlign w:val="center"/>
          </w:tcPr>
          <w:p w14:paraId="6F7C058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1000T</w:t>
            </w:r>
          </w:p>
        </w:tc>
        <w:tc>
          <w:tcPr>
            <w:tcW w:w="551" w:type="dxa"/>
            <w:tcBorders>
              <w:top w:val="nil"/>
              <w:left w:val="nil"/>
              <w:bottom w:val="single" w:color="auto" w:sz="4" w:space="0"/>
              <w:right w:val="single" w:color="auto" w:sz="4" w:space="0"/>
            </w:tcBorders>
            <w:vAlign w:val="center"/>
          </w:tcPr>
          <w:p w14:paraId="5A9C424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4BE3F0C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2E2C121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裂解能力更强</w:t>
            </w:r>
          </w:p>
        </w:tc>
        <w:tc>
          <w:tcPr>
            <w:tcW w:w="946" w:type="dxa"/>
            <w:tcBorders>
              <w:top w:val="nil"/>
              <w:left w:val="nil"/>
              <w:bottom w:val="single" w:color="auto" w:sz="4" w:space="0"/>
              <w:right w:val="single" w:color="auto" w:sz="4" w:space="0"/>
            </w:tcBorders>
            <w:vAlign w:val="center"/>
          </w:tcPr>
          <w:p w14:paraId="2A87955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0.459</w:t>
            </w:r>
          </w:p>
        </w:tc>
        <w:tc>
          <w:tcPr>
            <w:tcW w:w="877" w:type="dxa"/>
            <w:tcBorders>
              <w:top w:val="nil"/>
              <w:left w:val="nil"/>
              <w:bottom w:val="single" w:color="auto" w:sz="4" w:space="0"/>
              <w:right w:val="single" w:color="auto" w:sz="4" w:space="0"/>
            </w:tcBorders>
            <w:vAlign w:val="center"/>
          </w:tcPr>
          <w:p w14:paraId="2BEC9A1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FD39A8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79678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BB3AE2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5-19</w:t>
            </w:r>
          </w:p>
        </w:tc>
        <w:tc>
          <w:tcPr>
            <w:tcW w:w="2648" w:type="dxa"/>
            <w:tcBorders>
              <w:top w:val="nil"/>
              <w:left w:val="nil"/>
              <w:bottom w:val="single" w:color="auto" w:sz="4" w:space="0"/>
              <w:right w:val="single" w:color="auto" w:sz="4" w:space="0"/>
            </w:tcBorders>
            <w:vAlign w:val="center"/>
          </w:tcPr>
          <w:p w14:paraId="38A1E67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Super ECL Detection Reagent ECL化学发光超敏显色试剂盒</w:t>
            </w:r>
          </w:p>
        </w:tc>
        <w:tc>
          <w:tcPr>
            <w:tcW w:w="946" w:type="dxa"/>
            <w:tcBorders>
              <w:top w:val="nil"/>
              <w:left w:val="nil"/>
              <w:bottom w:val="single" w:color="auto" w:sz="4" w:space="0"/>
              <w:right w:val="single" w:color="auto" w:sz="4" w:space="0"/>
            </w:tcBorders>
            <w:vAlign w:val="center"/>
          </w:tcPr>
          <w:p w14:paraId="51475C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5ABD8FD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w:t>
            </w:r>
          </w:p>
        </w:tc>
        <w:tc>
          <w:tcPr>
            <w:tcW w:w="1931" w:type="dxa"/>
            <w:tcBorders>
              <w:top w:val="nil"/>
              <w:left w:val="nil"/>
              <w:bottom w:val="single" w:color="auto" w:sz="4" w:space="0"/>
              <w:right w:val="single" w:color="auto" w:sz="4" w:space="0"/>
            </w:tcBorders>
            <w:vAlign w:val="center"/>
          </w:tcPr>
          <w:p w14:paraId="290467A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2603D3F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具有极高灵敏度和高信噪比</w:t>
            </w:r>
          </w:p>
        </w:tc>
        <w:tc>
          <w:tcPr>
            <w:tcW w:w="946" w:type="dxa"/>
            <w:tcBorders>
              <w:top w:val="nil"/>
              <w:left w:val="nil"/>
              <w:bottom w:val="single" w:color="auto" w:sz="4" w:space="0"/>
              <w:right w:val="single" w:color="auto" w:sz="4" w:space="0"/>
            </w:tcBorders>
            <w:vAlign w:val="center"/>
          </w:tcPr>
          <w:p w14:paraId="380080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0.1183</w:t>
            </w:r>
          </w:p>
        </w:tc>
        <w:tc>
          <w:tcPr>
            <w:tcW w:w="877" w:type="dxa"/>
            <w:tcBorders>
              <w:top w:val="nil"/>
              <w:left w:val="nil"/>
              <w:bottom w:val="single" w:color="auto" w:sz="4" w:space="0"/>
              <w:right w:val="single" w:color="auto" w:sz="4" w:space="0"/>
            </w:tcBorders>
            <w:vAlign w:val="center"/>
          </w:tcPr>
          <w:p w14:paraId="6F59691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0A1558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4ACFE6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1B0AA4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5-20</w:t>
            </w:r>
          </w:p>
        </w:tc>
        <w:tc>
          <w:tcPr>
            <w:tcW w:w="2648" w:type="dxa"/>
            <w:tcBorders>
              <w:top w:val="nil"/>
              <w:left w:val="nil"/>
              <w:bottom w:val="single" w:color="auto" w:sz="4" w:space="0"/>
              <w:right w:val="single" w:color="auto" w:sz="4" w:space="0"/>
            </w:tcBorders>
            <w:vAlign w:val="center"/>
          </w:tcPr>
          <w:p w14:paraId="40769A2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Hieff TransPolyethylenimine Linear (PEI) MW40000（rapid lysis） 线性PEI转染试剂（速溶型）MW40000</w:t>
            </w:r>
          </w:p>
        </w:tc>
        <w:tc>
          <w:tcPr>
            <w:tcW w:w="946" w:type="dxa"/>
            <w:tcBorders>
              <w:top w:val="nil"/>
              <w:left w:val="nil"/>
              <w:bottom w:val="single" w:color="auto" w:sz="4" w:space="0"/>
              <w:right w:val="single" w:color="auto" w:sz="4" w:space="0"/>
            </w:tcBorders>
            <w:vAlign w:val="center"/>
          </w:tcPr>
          <w:p w14:paraId="70C27B4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1g</w:t>
            </w:r>
          </w:p>
        </w:tc>
        <w:tc>
          <w:tcPr>
            <w:tcW w:w="551" w:type="dxa"/>
            <w:tcBorders>
              <w:top w:val="nil"/>
              <w:left w:val="nil"/>
              <w:bottom w:val="single" w:color="auto" w:sz="4" w:space="0"/>
              <w:right w:val="single" w:color="auto" w:sz="4" w:space="0"/>
            </w:tcBorders>
            <w:vAlign w:val="center"/>
          </w:tcPr>
          <w:p w14:paraId="1C279A6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4696B25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6B7468A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转染效率高</w:t>
            </w:r>
          </w:p>
        </w:tc>
        <w:tc>
          <w:tcPr>
            <w:tcW w:w="946" w:type="dxa"/>
            <w:tcBorders>
              <w:top w:val="nil"/>
              <w:left w:val="nil"/>
              <w:bottom w:val="single" w:color="auto" w:sz="4" w:space="0"/>
              <w:right w:val="single" w:color="auto" w:sz="4" w:space="0"/>
            </w:tcBorders>
            <w:vAlign w:val="center"/>
          </w:tcPr>
          <w:p w14:paraId="0D79FB4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0.3155</w:t>
            </w:r>
          </w:p>
        </w:tc>
        <w:tc>
          <w:tcPr>
            <w:tcW w:w="877" w:type="dxa"/>
            <w:tcBorders>
              <w:top w:val="nil"/>
              <w:left w:val="nil"/>
              <w:bottom w:val="single" w:color="auto" w:sz="4" w:space="0"/>
              <w:right w:val="single" w:color="auto" w:sz="4" w:space="0"/>
            </w:tcBorders>
            <w:vAlign w:val="center"/>
          </w:tcPr>
          <w:p w14:paraId="35CD60F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21A87A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AE044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EE3FEF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5-21</w:t>
            </w:r>
          </w:p>
        </w:tc>
        <w:tc>
          <w:tcPr>
            <w:tcW w:w="2648" w:type="dxa"/>
            <w:tcBorders>
              <w:top w:val="nil"/>
              <w:left w:val="nil"/>
              <w:bottom w:val="single" w:color="auto" w:sz="4" w:space="0"/>
              <w:right w:val="single" w:color="auto" w:sz="4" w:space="0"/>
            </w:tcBorders>
            <w:vAlign w:val="center"/>
          </w:tcPr>
          <w:p w14:paraId="3447D5B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Collagenase II 胶原酶II型</w:t>
            </w:r>
          </w:p>
        </w:tc>
        <w:tc>
          <w:tcPr>
            <w:tcW w:w="946" w:type="dxa"/>
            <w:tcBorders>
              <w:top w:val="nil"/>
              <w:left w:val="nil"/>
              <w:bottom w:val="single" w:color="auto" w:sz="4" w:space="0"/>
              <w:right w:val="single" w:color="auto" w:sz="4" w:space="0"/>
            </w:tcBorders>
            <w:vAlign w:val="center"/>
          </w:tcPr>
          <w:p w14:paraId="2B30063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100mg</w:t>
            </w:r>
          </w:p>
        </w:tc>
        <w:tc>
          <w:tcPr>
            <w:tcW w:w="551" w:type="dxa"/>
            <w:tcBorders>
              <w:top w:val="nil"/>
              <w:left w:val="nil"/>
              <w:bottom w:val="single" w:color="auto" w:sz="4" w:space="0"/>
              <w:right w:val="single" w:color="auto" w:sz="4" w:space="0"/>
            </w:tcBorders>
            <w:vAlign w:val="center"/>
          </w:tcPr>
          <w:p w14:paraId="19A74C0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7807F5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28620B5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非常适用于组织消化</w:t>
            </w:r>
          </w:p>
        </w:tc>
        <w:tc>
          <w:tcPr>
            <w:tcW w:w="946" w:type="dxa"/>
            <w:tcBorders>
              <w:top w:val="nil"/>
              <w:left w:val="nil"/>
              <w:bottom w:val="single" w:color="auto" w:sz="4" w:space="0"/>
              <w:right w:val="single" w:color="auto" w:sz="4" w:space="0"/>
            </w:tcBorders>
            <w:vAlign w:val="center"/>
          </w:tcPr>
          <w:p w14:paraId="0C94A4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0.0257</w:t>
            </w:r>
          </w:p>
        </w:tc>
        <w:tc>
          <w:tcPr>
            <w:tcW w:w="877" w:type="dxa"/>
            <w:tcBorders>
              <w:top w:val="nil"/>
              <w:left w:val="nil"/>
              <w:bottom w:val="single" w:color="auto" w:sz="4" w:space="0"/>
              <w:right w:val="single" w:color="auto" w:sz="4" w:space="0"/>
            </w:tcBorders>
            <w:vAlign w:val="center"/>
          </w:tcPr>
          <w:p w14:paraId="23EDA0D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BD6872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94DF3C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F7E14E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5-22</w:t>
            </w:r>
          </w:p>
        </w:tc>
        <w:tc>
          <w:tcPr>
            <w:tcW w:w="2648" w:type="dxa"/>
            <w:tcBorders>
              <w:top w:val="nil"/>
              <w:left w:val="nil"/>
              <w:bottom w:val="single" w:color="auto" w:sz="4" w:space="0"/>
              <w:right w:val="single" w:color="auto" w:sz="4" w:space="0"/>
            </w:tcBorders>
            <w:vAlign w:val="center"/>
          </w:tcPr>
          <w:p w14:paraId="7AC4D70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 SDS-PAGE蛋白上样缓冲液</w:t>
            </w:r>
          </w:p>
        </w:tc>
        <w:tc>
          <w:tcPr>
            <w:tcW w:w="946" w:type="dxa"/>
            <w:tcBorders>
              <w:top w:val="nil"/>
              <w:left w:val="nil"/>
              <w:bottom w:val="single" w:color="auto" w:sz="4" w:space="0"/>
              <w:right w:val="single" w:color="auto" w:sz="4" w:space="0"/>
            </w:tcBorders>
            <w:vAlign w:val="center"/>
          </w:tcPr>
          <w:p w14:paraId="35FF3A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2*1ml</w:t>
            </w:r>
          </w:p>
        </w:tc>
        <w:tc>
          <w:tcPr>
            <w:tcW w:w="551" w:type="dxa"/>
            <w:tcBorders>
              <w:top w:val="nil"/>
              <w:left w:val="nil"/>
              <w:bottom w:val="single" w:color="auto" w:sz="4" w:space="0"/>
              <w:right w:val="single" w:color="auto" w:sz="4" w:space="0"/>
            </w:tcBorders>
            <w:vAlign w:val="center"/>
          </w:tcPr>
          <w:p w14:paraId="3D923D2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w:t>
            </w:r>
          </w:p>
        </w:tc>
        <w:tc>
          <w:tcPr>
            <w:tcW w:w="1931" w:type="dxa"/>
            <w:tcBorders>
              <w:top w:val="nil"/>
              <w:left w:val="nil"/>
              <w:bottom w:val="single" w:color="auto" w:sz="4" w:space="0"/>
              <w:right w:val="single" w:color="auto" w:sz="4" w:space="0"/>
            </w:tcBorders>
            <w:vAlign w:val="center"/>
          </w:tcPr>
          <w:p w14:paraId="61D812B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04B3FDE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用于常规的SDS-PAGE蛋白样品的上样</w:t>
            </w:r>
          </w:p>
        </w:tc>
        <w:tc>
          <w:tcPr>
            <w:tcW w:w="946" w:type="dxa"/>
            <w:tcBorders>
              <w:top w:val="nil"/>
              <w:left w:val="nil"/>
              <w:bottom w:val="single" w:color="auto" w:sz="4" w:space="0"/>
              <w:right w:val="single" w:color="auto" w:sz="4" w:space="0"/>
            </w:tcBorders>
            <w:vAlign w:val="center"/>
          </w:tcPr>
          <w:p w14:paraId="095E39C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0.0028</w:t>
            </w:r>
          </w:p>
        </w:tc>
        <w:tc>
          <w:tcPr>
            <w:tcW w:w="877" w:type="dxa"/>
            <w:tcBorders>
              <w:top w:val="nil"/>
              <w:left w:val="nil"/>
              <w:bottom w:val="single" w:color="auto" w:sz="4" w:space="0"/>
              <w:right w:val="single" w:color="auto" w:sz="4" w:space="0"/>
            </w:tcBorders>
            <w:vAlign w:val="center"/>
          </w:tcPr>
          <w:p w14:paraId="7B4FCB1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6E1F7D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90546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D2B77C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5-23</w:t>
            </w:r>
          </w:p>
        </w:tc>
        <w:tc>
          <w:tcPr>
            <w:tcW w:w="2648" w:type="dxa"/>
            <w:tcBorders>
              <w:top w:val="nil"/>
              <w:left w:val="nil"/>
              <w:bottom w:val="single" w:color="auto" w:sz="4" w:space="0"/>
              <w:right w:val="single" w:color="auto" w:sz="4" w:space="0"/>
            </w:tcBorders>
            <w:vAlign w:val="center"/>
          </w:tcPr>
          <w:p w14:paraId="11AF1FF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Plus-Color One-Step Mycoplasma Detection Kit 一步法快速支原体检测试剂盒</w:t>
            </w:r>
          </w:p>
        </w:tc>
        <w:tc>
          <w:tcPr>
            <w:tcW w:w="946" w:type="dxa"/>
            <w:tcBorders>
              <w:top w:val="nil"/>
              <w:left w:val="nil"/>
              <w:bottom w:val="single" w:color="auto" w:sz="4" w:space="0"/>
              <w:right w:val="single" w:color="auto" w:sz="4" w:space="0"/>
            </w:tcBorders>
            <w:vAlign w:val="center"/>
          </w:tcPr>
          <w:p w14:paraId="47C3C05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25 T</w:t>
            </w:r>
          </w:p>
        </w:tc>
        <w:tc>
          <w:tcPr>
            <w:tcW w:w="551" w:type="dxa"/>
            <w:tcBorders>
              <w:top w:val="nil"/>
              <w:left w:val="nil"/>
              <w:bottom w:val="single" w:color="auto" w:sz="4" w:space="0"/>
              <w:right w:val="single" w:color="auto" w:sz="4" w:space="0"/>
            </w:tcBorders>
            <w:vAlign w:val="center"/>
          </w:tcPr>
          <w:p w14:paraId="294A47A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931" w:type="dxa"/>
            <w:tcBorders>
              <w:top w:val="nil"/>
              <w:left w:val="nil"/>
              <w:bottom w:val="single" w:color="auto" w:sz="4" w:space="0"/>
              <w:right w:val="single" w:color="auto" w:sz="4" w:space="0"/>
            </w:tcBorders>
            <w:vAlign w:val="center"/>
          </w:tcPr>
          <w:p w14:paraId="4DC7D79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盒</w:t>
            </w:r>
          </w:p>
        </w:tc>
        <w:tc>
          <w:tcPr>
            <w:tcW w:w="3523" w:type="dxa"/>
            <w:tcBorders>
              <w:top w:val="nil"/>
              <w:left w:val="nil"/>
              <w:bottom w:val="single" w:color="auto" w:sz="4" w:space="0"/>
              <w:right w:val="single" w:color="auto" w:sz="4" w:space="0"/>
            </w:tcBorders>
            <w:vAlign w:val="center"/>
          </w:tcPr>
          <w:p w14:paraId="2F92956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检测种类多</w:t>
            </w:r>
          </w:p>
        </w:tc>
        <w:tc>
          <w:tcPr>
            <w:tcW w:w="946" w:type="dxa"/>
            <w:tcBorders>
              <w:top w:val="nil"/>
              <w:left w:val="nil"/>
              <w:bottom w:val="single" w:color="auto" w:sz="4" w:space="0"/>
              <w:right w:val="single" w:color="auto" w:sz="4" w:space="0"/>
            </w:tcBorders>
            <w:vAlign w:val="center"/>
          </w:tcPr>
          <w:p w14:paraId="1DAB00E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0.0684</w:t>
            </w:r>
          </w:p>
        </w:tc>
        <w:tc>
          <w:tcPr>
            <w:tcW w:w="877" w:type="dxa"/>
            <w:tcBorders>
              <w:top w:val="nil"/>
              <w:left w:val="nil"/>
              <w:bottom w:val="single" w:color="auto" w:sz="4" w:space="0"/>
              <w:right w:val="single" w:color="auto" w:sz="4" w:space="0"/>
            </w:tcBorders>
            <w:vAlign w:val="center"/>
          </w:tcPr>
          <w:p w14:paraId="4CE45A1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986D23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28A4F8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2A0BB0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5-24</w:t>
            </w:r>
          </w:p>
        </w:tc>
        <w:tc>
          <w:tcPr>
            <w:tcW w:w="2648" w:type="dxa"/>
            <w:tcBorders>
              <w:top w:val="nil"/>
              <w:left w:val="nil"/>
              <w:bottom w:val="single" w:color="auto" w:sz="4" w:space="0"/>
              <w:right w:val="single" w:color="auto" w:sz="4" w:space="0"/>
            </w:tcBorders>
            <w:vAlign w:val="center"/>
          </w:tcPr>
          <w:p w14:paraId="7A467FE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LDEV-Free基质胶</w:t>
            </w:r>
          </w:p>
        </w:tc>
        <w:tc>
          <w:tcPr>
            <w:tcW w:w="946" w:type="dxa"/>
            <w:tcBorders>
              <w:top w:val="nil"/>
              <w:left w:val="nil"/>
              <w:bottom w:val="single" w:color="auto" w:sz="4" w:space="0"/>
              <w:right w:val="single" w:color="auto" w:sz="4" w:space="0"/>
            </w:tcBorders>
            <w:vAlign w:val="center"/>
          </w:tcPr>
          <w:p w14:paraId="7F0BB1B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5ml</w:t>
            </w:r>
          </w:p>
        </w:tc>
        <w:tc>
          <w:tcPr>
            <w:tcW w:w="551" w:type="dxa"/>
            <w:tcBorders>
              <w:top w:val="nil"/>
              <w:left w:val="nil"/>
              <w:bottom w:val="single" w:color="auto" w:sz="4" w:space="0"/>
              <w:right w:val="single" w:color="auto" w:sz="4" w:space="0"/>
            </w:tcBorders>
            <w:vAlign w:val="center"/>
          </w:tcPr>
          <w:p w14:paraId="7A4353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37FD8E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6835D9D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内毒素残留：含量&lt;8EU/ml</w:t>
            </w:r>
          </w:p>
        </w:tc>
        <w:tc>
          <w:tcPr>
            <w:tcW w:w="946" w:type="dxa"/>
            <w:tcBorders>
              <w:top w:val="nil"/>
              <w:left w:val="nil"/>
              <w:bottom w:val="single" w:color="auto" w:sz="4" w:space="0"/>
              <w:right w:val="single" w:color="auto" w:sz="4" w:space="0"/>
            </w:tcBorders>
            <w:vAlign w:val="center"/>
          </w:tcPr>
          <w:p w14:paraId="212AFBF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0.1044</w:t>
            </w:r>
          </w:p>
        </w:tc>
        <w:tc>
          <w:tcPr>
            <w:tcW w:w="877" w:type="dxa"/>
            <w:tcBorders>
              <w:top w:val="nil"/>
              <w:left w:val="nil"/>
              <w:bottom w:val="single" w:color="auto" w:sz="4" w:space="0"/>
              <w:right w:val="single" w:color="auto" w:sz="4" w:space="0"/>
            </w:tcBorders>
            <w:vAlign w:val="center"/>
          </w:tcPr>
          <w:p w14:paraId="1CB686D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A92687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CC6195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C0938A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5-25</w:t>
            </w:r>
          </w:p>
        </w:tc>
        <w:tc>
          <w:tcPr>
            <w:tcW w:w="2648" w:type="dxa"/>
            <w:tcBorders>
              <w:top w:val="nil"/>
              <w:left w:val="nil"/>
              <w:bottom w:val="single" w:color="auto" w:sz="4" w:space="0"/>
              <w:right w:val="single" w:color="auto" w:sz="4" w:space="0"/>
            </w:tcBorders>
            <w:vAlign w:val="center"/>
          </w:tcPr>
          <w:p w14:paraId="3D13C9F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Fast Blocking Western 快速封闭液</w:t>
            </w:r>
          </w:p>
        </w:tc>
        <w:tc>
          <w:tcPr>
            <w:tcW w:w="946" w:type="dxa"/>
            <w:tcBorders>
              <w:top w:val="nil"/>
              <w:left w:val="nil"/>
              <w:bottom w:val="single" w:color="auto" w:sz="4" w:space="0"/>
              <w:right w:val="single" w:color="auto" w:sz="4" w:space="0"/>
            </w:tcBorders>
            <w:vAlign w:val="center"/>
          </w:tcPr>
          <w:p w14:paraId="56E4984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5DD9018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w:t>
            </w:r>
          </w:p>
        </w:tc>
        <w:tc>
          <w:tcPr>
            <w:tcW w:w="1931" w:type="dxa"/>
            <w:tcBorders>
              <w:top w:val="nil"/>
              <w:left w:val="nil"/>
              <w:bottom w:val="single" w:color="auto" w:sz="4" w:space="0"/>
              <w:right w:val="single" w:color="auto" w:sz="4" w:space="0"/>
            </w:tcBorders>
            <w:vAlign w:val="center"/>
          </w:tcPr>
          <w:p w14:paraId="4B1F686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79E9D85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背景低、信噪比高</w:t>
            </w:r>
          </w:p>
        </w:tc>
        <w:tc>
          <w:tcPr>
            <w:tcW w:w="946" w:type="dxa"/>
            <w:tcBorders>
              <w:top w:val="nil"/>
              <w:left w:val="nil"/>
              <w:bottom w:val="single" w:color="auto" w:sz="4" w:space="0"/>
              <w:right w:val="single" w:color="auto" w:sz="4" w:space="0"/>
            </w:tcBorders>
            <w:vAlign w:val="center"/>
          </w:tcPr>
          <w:p w14:paraId="09A6537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0.0468</w:t>
            </w:r>
          </w:p>
        </w:tc>
        <w:tc>
          <w:tcPr>
            <w:tcW w:w="877" w:type="dxa"/>
            <w:tcBorders>
              <w:top w:val="nil"/>
              <w:left w:val="nil"/>
              <w:bottom w:val="single" w:color="auto" w:sz="4" w:space="0"/>
              <w:right w:val="single" w:color="auto" w:sz="4" w:space="0"/>
            </w:tcBorders>
            <w:vAlign w:val="center"/>
          </w:tcPr>
          <w:p w14:paraId="3A7FDEF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671060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6DBD3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BA745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5-26</w:t>
            </w:r>
          </w:p>
        </w:tc>
        <w:tc>
          <w:tcPr>
            <w:tcW w:w="2648" w:type="dxa"/>
            <w:tcBorders>
              <w:top w:val="nil"/>
              <w:left w:val="nil"/>
              <w:bottom w:val="single" w:color="auto" w:sz="4" w:space="0"/>
              <w:right w:val="single" w:color="auto" w:sz="4" w:space="0"/>
            </w:tcBorders>
            <w:vAlign w:val="center"/>
          </w:tcPr>
          <w:p w14:paraId="5A89027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Bovine Serum Albumin(BSA),Standard Grade 牛血清白蛋白，标准级别</w:t>
            </w:r>
          </w:p>
        </w:tc>
        <w:tc>
          <w:tcPr>
            <w:tcW w:w="946" w:type="dxa"/>
            <w:tcBorders>
              <w:top w:val="nil"/>
              <w:left w:val="nil"/>
              <w:bottom w:val="single" w:color="auto" w:sz="4" w:space="0"/>
              <w:right w:val="single" w:color="auto" w:sz="4" w:space="0"/>
            </w:tcBorders>
            <w:vAlign w:val="center"/>
          </w:tcPr>
          <w:p w14:paraId="2B25AA9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100g</w:t>
            </w:r>
          </w:p>
        </w:tc>
        <w:tc>
          <w:tcPr>
            <w:tcW w:w="551" w:type="dxa"/>
            <w:tcBorders>
              <w:top w:val="nil"/>
              <w:left w:val="nil"/>
              <w:bottom w:val="single" w:color="auto" w:sz="4" w:space="0"/>
              <w:right w:val="single" w:color="auto" w:sz="4" w:space="0"/>
            </w:tcBorders>
            <w:vAlign w:val="center"/>
          </w:tcPr>
          <w:p w14:paraId="7A23E2C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931" w:type="dxa"/>
            <w:tcBorders>
              <w:top w:val="nil"/>
              <w:left w:val="nil"/>
              <w:bottom w:val="single" w:color="auto" w:sz="4" w:space="0"/>
              <w:right w:val="single" w:color="auto" w:sz="4" w:space="0"/>
            </w:tcBorders>
            <w:vAlign w:val="center"/>
          </w:tcPr>
          <w:p w14:paraId="0A5FC07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50F1D7C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在免疫实验中常用作封闭剂</w:t>
            </w:r>
          </w:p>
        </w:tc>
        <w:tc>
          <w:tcPr>
            <w:tcW w:w="946" w:type="dxa"/>
            <w:tcBorders>
              <w:top w:val="nil"/>
              <w:left w:val="nil"/>
              <w:bottom w:val="single" w:color="auto" w:sz="4" w:space="0"/>
              <w:right w:val="single" w:color="auto" w:sz="4" w:space="0"/>
            </w:tcBorders>
            <w:vAlign w:val="center"/>
          </w:tcPr>
          <w:p w14:paraId="4E8419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0.0441</w:t>
            </w:r>
          </w:p>
        </w:tc>
        <w:tc>
          <w:tcPr>
            <w:tcW w:w="877" w:type="dxa"/>
            <w:tcBorders>
              <w:top w:val="nil"/>
              <w:left w:val="nil"/>
              <w:bottom w:val="single" w:color="auto" w:sz="4" w:space="0"/>
              <w:right w:val="single" w:color="auto" w:sz="4" w:space="0"/>
            </w:tcBorders>
            <w:vAlign w:val="center"/>
          </w:tcPr>
          <w:p w14:paraId="1B96B62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4DF57E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6F12E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C533F8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5-27</w:t>
            </w:r>
          </w:p>
        </w:tc>
        <w:tc>
          <w:tcPr>
            <w:tcW w:w="2648" w:type="dxa"/>
            <w:tcBorders>
              <w:top w:val="nil"/>
              <w:left w:val="nil"/>
              <w:bottom w:val="single" w:color="auto" w:sz="4" w:space="0"/>
              <w:right w:val="single" w:color="auto" w:sz="4" w:space="0"/>
            </w:tcBorders>
            <w:vAlign w:val="center"/>
          </w:tcPr>
          <w:p w14:paraId="4AA1F30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HRP Streptavidin 辣根过氧化物酶标记链霉亲和素</w:t>
            </w:r>
          </w:p>
        </w:tc>
        <w:tc>
          <w:tcPr>
            <w:tcW w:w="946" w:type="dxa"/>
            <w:tcBorders>
              <w:top w:val="nil"/>
              <w:left w:val="nil"/>
              <w:bottom w:val="single" w:color="auto" w:sz="4" w:space="0"/>
              <w:right w:val="single" w:color="auto" w:sz="4" w:space="0"/>
            </w:tcBorders>
            <w:vAlign w:val="center"/>
          </w:tcPr>
          <w:p w14:paraId="368C52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100ul</w:t>
            </w:r>
          </w:p>
        </w:tc>
        <w:tc>
          <w:tcPr>
            <w:tcW w:w="551" w:type="dxa"/>
            <w:tcBorders>
              <w:top w:val="nil"/>
              <w:left w:val="nil"/>
              <w:bottom w:val="single" w:color="auto" w:sz="4" w:space="0"/>
              <w:right w:val="single" w:color="auto" w:sz="4" w:space="0"/>
            </w:tcBorders>
            <w:vAlign w:val="center"/>
          </w:tcPr>
          <w:p w14:paraId="4B0521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4E49203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1E5CA27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建议工作液浓度：0.01-0.1 µg/mL for WB（化学发光法）</w:t>
            </w:r>
          </w:p>
        </w:tc>
        <w:tc>
          <w:tcPr>
            <w:tcW w:w="946" w:type="dxa"/>
            <w:tcBorders>
              <w:top w:val="nil"/>
              <w:left w:val="nil"/>
              <w:bottom w:val="single" w:color="auto" w:sz="4" w:space="0"/>
              <w:right w:val="single" w:color="auto" w:sz="4" w:space="0"/>
            </w:tcBorders>
            <w:vAlign w:val="center"/>
          </w:tcPr>
          <w:p w14:paraId="62A09E4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0.0418</w:t>
            </w:r>
          </w:p>
        </w:tc>
        <w:tc>
          <w:tcPr>
            <w:tcW w:w="877" w:type="dxa"/>
            <w:tcBorders>
              <w:top w:val="nil"/>
              <w:left w:val="nil"/>
              <w:bottom w:val="single" w:color="auto" w:sz="4" w:space="0"/>
              <w:right w:val="single" w:color="auto" w:sz="4" w:space="0"/>
            </w:tcBorders>
            <w:vAlign w:val="center"/>
          </w:tcPr>
          <w:p w14:paraId="5FBE7AA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7A5C8D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FD317E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79E09A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5-28</w:t>
            </w:r>
          </w:p>
        </w:tc>
        <w:tc>
          <w:tcPr>
            <w:tcW w:w="2648" w:type="dxa"/>
            <w:tcBorders>
              <w:top w:val="nil"/>
              <w:left w:val="nil"/>
              <w:bottom w:val="single" w:color="auto" w:sz="4" w:space="0"/>
              <w:right w:val="single" w:color="auto" w:sz="4" w:space="0"/>
            </w:tcBorders>
            <w:vAlign w:val="center"/>
          </w:tcPr>
          <w:p w14:paraId="1A18517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Recombinant Mouse IGF-1 Protein 重组小鼠胰岛素样生长因子-1</w:t>
            </w:r>
          </w:p>
        </w:tc>
        <w:tc>
          <w:tcPr>
            <w:tcW w:w="946" w:type="dxa"/>
            <w:tcBorders>
              <w:top w:val="nil"/>
              <w:left w:val="nil"/>
              <w:bottom w:val="single" w:color="auto" w:sz="4" w:space="0"/>
              <w:right w:val="single" w:color="auto" w:sz="4" w:space="0"/>
            </w:tcBorders>
            <w:vAlign w:val="center"/>
          </w:tcPr>
          <w:p w14:paraId="535681E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μg</w:t>
            </w:r>
          </w:p>
        </w:tc>
        <w:tc>
          <w:tcPr>
            <w:tcW w:w="551" w:type="dxa"/>
            <w:tcBorders>
              <w:top w:val="nil"/>
              <w:left w:val="nil"/>
              <w:bottom w:val="single" w:color="auto" w:sz="4" w:space="0"/>
              <w:right w:val="single" w:color="auto" w:sz="4" w:space="0"/>
            </w:tcBorders>
            <w:vAlign w:val="center"/>
          </w:tcPr>
          <w:p w14:paraId="403B43F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023276F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5130B33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高纯度、高活性、低内毒素、高批间一致性</w:t>
            </w:r>
          </w:p>
        </w:tc>
        <w:tc>
          <w:tcPr>
            <w:tcW w:w="946" w:type="dxa"/>
            <w:tcBorders>
              <w:top w:val="nil"/>
              <w:left w:val="nil"/>
              <w:bottom w:val="single" w:color="auto" w:sz="4" w:space="0"/>
              <w:right w:val="single" w:color="auto" w:sz="4" w:space="0"/>
            </w:tcBorders>
            <w:vAlign w:val="center"/>
          </w:tcPr>
          <w:p w14:paraId="3FB939C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0.0626</w:t>
            </w:r>
          </w:p>
        </w:tc>
        <w:tc>
          <w:tcPr>
            <w:tcW w:w="877" w:type="dxa"/>
            <w:tcBorders>
              <w:top w:val="nil"/>
              <w:left w:val="nil"/>
              <w:bottom w:val="single" w:color="auto" w:sz="4" w:space="0"/>
              <w:right w:val="single" w:color="auto" w:sz="4" w:space="0"/>
            </w:tcBorders>
            <w:vAlign w:val="center"/>
          </w:tcPr>
          <w:p w14:paraId="76F5FD5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A84992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3CD531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9CBE5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5-29</w:t>
            </w:r>
          </w:p>
        </w:tc>
        <w:tc>
          <w:tcPr>
            <w:tcW w:w="2648" w:type="dxa"/>
            <w:tcBorders>
              <w:top w:val="nil"/>
              <w:left w:val="nil"/>
              <w:bottom w:val="single" w:color="auto" w:sz="4" w:space="0"/>
              <w:right w:val="single" w:color="auto" w:sz="4" w:space="0"/>
            </w:tcBorders>
            <w:vAlign w:val="center"/>
          </w:tcPr>
          <w:p w14:paraId="112B832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Histone-H3 Mouse mAb</w:t>
            </w:r>
          </w:p>
        </w:tc>
        <w:tc>
          <w:tcPr>
            <w:tcW w:w="946" w:type="dxa"/>
            <w:tcBorders>
              <w:top w:val="nil"/>
              <w:left w:val="nil"/>
              <w:bottom w:val="single" w:color="auto" w:sz="4" w:space="0"/>
              <w:right w:val="single" w:color="auto" w:sz="4" w:space="0"/>
            </w:tcBorders>
            <w:vAlign w:val="center"/>
          </w:tcPr>
          <w:p w14:paraId="00EE053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 μL</w:t>
            </w:r>
          </w:p>
        </w:tc>
        <w:tc>
          <w:tcPr>
            <w:tcW w:w="551" w:type="dxa"/>
            <w:tcBorders>
              <w:top w:val="nil"/>
              <w:left w:val="nil"/>
              <w:bottom w:val="single" w:color="auto" w:sz="4" w:space="0"/>
              <w:right w:val="single" w:color="auto" w:sz="4" w:space="0"/>
            </w:tcBorders>
            <w:vAlign w:val="center"/>
          </w:tcPr>
          <w:p w14:paraId="711A009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18</w:t>
            </w:r>
          </w:p>
        </w:tc>
        <w:tc>
          <w:tcPr>
            <w:tcW w:w="1931" w:type="dxa"/>
            <w:tcBorders>
              <w:top w:val="nil"/>
              <w:left w:val="nil"/>
              <w:bottom w:val="single" w:color="auto" w:sz="4" w:space="0"/>
              <w:right w:val="single" w:color="auto" w:sz="4" w:space="0"/>
            </w:tcBorders>
            <w:vAlign w:val="center"/>
          </w:tcPr>
          <w:p w14:paraId="6236F62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2089A55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稀释比 WB: 1/2000-5000</w:t>
            </w:r>
          </w:p>
        </w:tc>
        <w:tc>
          <w:tcPr>
            <w:tcW w:w="946" w:type="dxa"/>
            <w:tcBorders>
              <w:top w:val="nil"/>
              <w:left w:val="nil"/>
              <w:bottom w:val="single" w:color="auto" w:sz="4" w:space="0"/>
              <w:right w:val="single" w:color="auto" w:sz="4" w:space="0"/>
            </w:tcBorders>
            <w:vAlign w:val="center"/>
          </w:tcPr>
          <w:p w14:paraId="68B8A8A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0.0715</w:t>
            </w:r>
          </w:p>
        </w:tc>
        <w:tc>
          <w:tcPr>
            <w:tcW w:w="877" w:type="dxa"/>
            <w:tcBorders>
              <w:top w:val="nil"/>
              <w:left w:val="nil"/>
              <w:bottom w:val="single" w:color="auto" w:sz="4" w:space="0"/>
              <w:right w:val="single" w:color="auto" w:sz="4" w:space="0"/>
            </w:tcBorders>
            <w:vAlign w:val="center"/>
          </w:tcPr>
          <w:p w14:paraId="2E915B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1E52CF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2FCA2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69CFB2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5-30</w:t>
            </w:r>
          </w:p>
        </w:tc>
        <w:tc>
          <w:tcPr>
            <w:tcW w:w="2648" w:type="dxa"/>
            <w:tcBorders>
              <w:top w:val="nil"/>
              <w:left w:val="nil"/>
              <w:bottom w:val="single" w:color="auto" w:sz="4" w:space="0"/>
              <w:right w:val="single" w:color="auto" w:sz="4" w:space="0"/>
            </w:tcBorders>
            <w:vAlign w:val="center"/>
          </w:tcPr>
          <w:p w14:paraId="45A7862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10× Fast Transfer Buffer 10× 快速转膜液</w:t>
            </w:r>
          </w:p>
        </w:tc>
        <w:tc>
          <w:tcPr>
            <w:tcW w:w="946" w:type="dxa"/>
            <w:tcBorders>
              <w:top w:val="nil"/>
              <w:left w:val="nil"/>
              <w:bottom w:val="single" w:color="auto" w:sz="4" w:space="0"/>
              <w:right w:val="single" w:color="auto" w:sz="4" w:space="0"/>
            </w:tcBorders>
            <w:vAlign w:val="center"/>
          </w:tcPr>
          <w:p w14:paraId="74AABEF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6E169DE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w:t>
            </w:r>
          </w:p>
        </w:tc>
        <w:tc>
          <w:tcPr>
            <w:tcW w:w="1931" w:type="dxa"/>
            <w:tcBorders>
              <w:top w:val="nil"/>
              <w:left w:val="nil"/>
              <w:bottom w:val="single" w:color="auto" w:sz="4" w:space="0"/>
              <w:right w:val="single" w:color="auto" w:sz="4" w:space="0"/>
            </w:tcBorders>
            <w:vAlign w:val="center"/>
          </w:tcPr>
          <w:p w14:paraId="4D1A8DD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6B5742C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稳定性高，产热量小，减少对蛋白的损失</w:t>
            </w:r>
          </w:p>
        </w:tc>
        <w:tc>
          <w:tcPr>
            <w:tcW w:w="946" w:type="dxa"/>
            <w:tcBorders>
              <w:top w:val="nil"/>
              <w:left w:val="nil"/>
              <w:bottom w:val="single" w:color="auto" w:sz="4" w:space="0"/>
              <w:right w:val="single" w:color="auto" w:sz="4" w:space="0"/>
            </w:tcBorders>
            <w:vAlign w:val="center"/>
          </w:tcPr>
          <w:p w14:paraId="7912218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0.0113</w:t>
            </w:r>
          </w:p>
        </w:tc>
        <w:tc>
          <w:tcPr>
            <w:tcW w:w="877" w:type="dxa"/>
            <w:tcBorders>
              <w:top w:val="nil"/>
              <w:left w:val="nil"/>
              <w:bottom w:val="single" w:color="auto" w:sz="4" w:space="0"/>
              <w:right w:val="single" w:color="auto" w:sz="4" w:space="0"/>
            </w:tcBorders>
            <w:vAlign w:val="center"/>
          </w:tcPr>
          <w:p w14:paraId="7A209D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75F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restart"/>
            <w:vAlign w:val="center"/>
          </w:tcPr>
          <w:p w14:paraId="1E8AC17A">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w:t>
            </w:r>
          </w:p>
        </w:tc>
        <w:tc>
          <w:tcPr>
            <w:tcW w:w="1813" w:type="dxa"/>
            <w:vAlign w:val="center"/>
          </w:tcPr>
          <w:p w14:paraId="5884A089">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w:t>
            </w:r>
          </w:p>
        </w:tc>
        <w:tc>
          <w:tcPr>
            <w:tcW w:w="2648" w:type="dxa"/>
            <w:vAlign w:val="center"/>
          </w:tcPr>
          <w:p w14:paraId="15A858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HapCult 胎牛血清</w:t>
            </w:r>
          </w:p>
        </w:tc>
        <w:tc>
          <w:tcPr>
            <w:tcW w:w="946" w:type="dxa"/>
            <w:vAlign w:val="center"/>
          </w:tcPr>
          <w:p w14:paraId="62C336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 mL</w:t>
            </w:r>
          </w:p>
        </w:tc>
        <w:tc>
          <w:tcPr>
            <w:tcW w:w="551" w:type="dxa"/>
            <w:vAlign w:val="center"/>
          </w:tcPr>
          <w:p w14:paraId="66A3C8E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vAlign w:val="center"/>
          </w:tcPr>
          <w:p w14:paraId="0A534ED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6D68E9E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适用于原代细胞，神经细胞培养</w:t>
            </w:r>
          </w:p>
        </w:tc>
        <w:tc>
          <w:tcPr>
            <w:tcW w:w="946" w:type="dxa"/>
            <w:vAlign w:val="center"/>
          </w:tcPr>
          <w:p w14:paraId="699DC5E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w:t>
            </w:r>
          </w:p>
        </w:tc>
        <w:tc>
          <w:tcPr>
            <w:tcW w:w="877" w:type="dxa"/>
            <w:vAlign w:val="center"/>
          </w:tcPr>
          <w:p w14:paraId="59621C0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BA4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D4AF462">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D6AFD5A">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6-2</w:t>
            </w:r>
          </w:p>
        </w:tc>
        <w:tc>
          <w:tcPr>
            <w:tcW w:w="2648" w:type="dxa"/>
            <w:vAlign w:val="center"/>
          </w:tcPr>
          <w:p w14:paraId="309A375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小鼠IL-6 ELISA试剂盒</w:t>
            </w:r>
          </w:p>
        </w:tc>
        <w:tc>
          <w:tcPr>
            <w:tcW w:w="946" w:type="dxa"/>
            <w:vAlign w:val="center"/>
          </w:tcPr>
          <w:p w14:paraId="0C2E65B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 tests</w:t>
            </w:r>
          </w:p>
        </w:tc>
        <w:tc>
          <w:tcPr>
            <w:tcW w:w="551" w:type="dxa"/>
            <w:vAlign w:val="center"/>
          </w:tcPr>
          <w:p w14:paraId="1879B6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18</w:t>
            </w:r>
          </w:p>
        </w:tc>
        <w:tc>
          <w:tcPr>
            <w:tcW w:w="1931" w:type="dxa"/>
            <w:vAlign w:val="center"/>
          </w:tcPr>
          <w:p w14:paraId="75B77C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587719F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适用于血清、细胞上清ELISA检测，灵敏度1 pg/mL</w:t>
            </w:r>
          </w:p>
        </w:tc>
        <w:tc>
          <w:tcPr>
            <w:tcW w:w="946" w:type="dxa"/>
            <w:vAlign w:val="center"/>
          </w:tcPr>
          <w:p w14:paraId="54AF56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0.129</w:t>
            </w:r>
          </w:p>
        </w:tc>
        <w:tc>
          <w:tcPr>
            <w:tcW w:w="877" w:type="dxa"/>
            <w:vAlign w:val="center"/>
          </w:tcPr>
          <w:p w14:paraId="19677B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84B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4C828F6">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5E42D895">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6-3</w:t>
            </w:r>
          </w:p>
        </w:tc>
        <w:tc>
          <w:tcPr>
            <w:tcW w:w="2648" w:type="dxa"/>
            <w:vAlign w:val="center"/>
          </w:tcPr>
          <w:p w14:paraId="7F5F7F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人IL-1 beta ELISA试剂盒</w:t>
            </w:r>
          </w:p>
        </w:tc>
        <w:tc>
          <w:tcPr>
            <w:tcW w:w="946" w:type="dxa"/>
            <w:vAlign w:val="center"/>
          </w:tcPr>
          <w:p w14:paraId="42E0CF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 tests</w:t>
            </w:r>
          </w:p>
        </w:tc>
        <w:tc>
          <w:tcPr>
            <w:tcW w:w="551" w:type="dxa"/>
            <w:vAlign w:val="center"/>
          </w:tcPr>
          <w:p w14:paraId="1EDCA9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vAlign w:val="center"/>
          </w:tcPr>
          <w:p w14:paraId="4058830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3CDEA86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适用于血清、细胞上清ELISA检测，灵敏度1 pg/mL</w:t>
            </w:r>
          </w:p>
        </w:tc>
        <w:tc>
          <w:tcPr>
            <w:tcW w:w="946" w:type="dxa"/>
            <w:vAlign w:val="center"/>
          </w:tcPr>
          <w:p w14:paraId="39775B1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w:t>
            </w:r>
          </w:p>
        </w:tc>
        <w:tc>
          <w:tcPr>
            <w:tcW w:w="877" w:type="dxa"/>
            <w:vAlign w:val="center"/>
          </w:tcPr>
          <w:p w14:paraId="6BB3448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7FA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77CF61F">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5589843">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6-4</w:t>
            </w:r>
          </w:p>
        </w:tc>
        <w:tc>
          <w:tcPr>
            <w:tcW w:w="2648" w:type="dxa"/>
            <w:vAlign w:val="center"/>
          </w:tcPr>
          <w:p w14:paraId="66CD85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小鼠TNF alphaELISA试剂盒</w:t>
            </w:r>
          </w:p>
        </w:tc>
        <w:tc>
          <w:tcPr>
            <w:tcW w:w="946" w:type="dxa"/>
            <w:vAlign w:val="center"/>
          </w:tcPr>
          <w:p w14:paraId="1CC9C5D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97 tests</w:t>
            </w:r>
          </w:p>
        </w:tc>
        <w:tc>
          <w:tcPr>
            <w:tcW w:w="551" w:type="dxa"/>
            <w:vAlign w:val="center"/>
          </w:tcPr>
          <w:p w14:paraId="4E97B24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16</w:t>
            </w:r>
          </w:p>
        </w:tc>
        <w:tc>
          <w:tcPr>
            <w:tcW w:w="1931" w:type="dxa"/>
            <w:vAlign w:val="center"/>
          </w:tcPr>
          <w:p w14:paraId="5F4B18D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024EBE4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适用于血清、细胞上清ELISA检测，灵敏度2 pg/mL</w:t>
            </w:r>
          </w:p>
        </w:tc>
        <w:tc>
          <w:tcPr>
            <w:tcW w:w="946" w:type="dxa"/>
            <w:vAlign w:val="center"/>
          </w:tcPr>
          <w:p w14:paraId="606B25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0.15</w:t>
            </w:r>
          </w:p>
        </w:tc>
        <w:tc>
          <w:tcPr>
            <w:tcW w:w="877" w:type="dxa"/>
            <w:vAlign w:val="center"/>
          </w:tcPr>
          <w:p w14:paraId="66A65F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ECC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BF5C020">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19A81D0B">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6-5</w:t>
            </w:r>
          </w:p>
        </w:tc>
        <w:tc>
          <w:tcPr>
            <w:tcW w:w="2648" w:type="dxa"/>
            <w:vAlign w:val="center"/>
          </w:tcPr>
          <w:p w14:paraId="261BB52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IL-10 ELISA 试剂盒</w:t>
            </w:r>
          </w:p>
        </w:tc>
        <w:tc>
          <w:tcPr>
            <w:tcW w:w="946" w:type="dxa"/>
            <w:vAlign w:val="center"/>
          </w:tcPr>
          <w:p w14:paraId="04B3179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98 tests</w:t>
            </w:r>
          </w:p>
        </w:tc>
        <w:tc>
          <w:tcPr>
            <w:tcW w:w="551" w:type="dxa"/>
            <w:vAlign w:val="center"/>
          </w:tcPr>
          <w:p w14:paraId="7BAA19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w:t>
            </w:r>
          </w:p>
        </w:tc>
        <w:tc>
          <w:tcPr>
            <w:tcW w:w="1931" w:type="dxa"/>
            <w:vAlign w:val="center"/>
          </w:tcPr>
          <w:p w14:paraId="3C9238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10BC263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适用于血清、细胞上清ELISA检测，灵敏度2.1 pg/mL</w:t>
            </w:r>
          </w:p>
        </w:tc>
        <w:tc>
          <w:tcPr>
            <w:tcW w:w="946" w:type="dxa"/>
            <w:vAlign w:val="center"/>
          </w:tcPr>
          <w:p w14:paraId="5660E90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0.1275</w:t>
            </w:r>
          </w:p>
        </w:tc>
        <w:tc>
          <w:tcPr>
            <w:tcW w:w="877" w:type="dxa"/>
            <w:vAlign w:val="center"/>
          </w:tcPr>
          <w:p w14:paraId="75B4CA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1AE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6786973A">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6EB15D4">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6-6</w:t>
            </w:r>
          </w:p>
        </w:tc>
        <w:tc>
          <w:tcPr>
            <w:tcW w:w="2648" w:type="dxa"/>
            <w:vAlign w:val="center"/>
          </w:tcPr>
          <w:p w14:paraId="29CB41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anti-mouse CD11b抗体，FITC</w:t>
            </w:r>
          </w:p>
        </w:tc>
        <w:tc>
          <w:tcPr>
            <w:tcW w:w="946" w:type="dxa"/>
            <w:vAlign w:val="center"/>
          </w:tcPr>
          <w:p w14:paraId="116E17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ug</w:t>
            </w:r>
          </w:p>
        </w:tc>
        <w:tc>
          <w:tcPr>
            <w:tcW w:w="551" w:type="dxa"/>
            <w:vAlign w:val="center"/>
          </w:tcPr>
          <w:p w14:paraId="4E0435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617C7E1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15CFB15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免疫实验与流式实验，稀释比1比</w:t>
            </w:r>
          </w:p>
        </w:tc>
        <w:tc>
          <w:tcPr>
            <w:tcW w:w="946" w:type="dxa"/>
            <w:vAlign w:val="center"/>
          </w:tcPr>
          <w:p w14:paraId="248BCDE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0.1184</w:t>
            </w:r>
          </w:p>
        </w:tc>
        <w:tc>
          <w:tcPr>
            <w:tcW w:w="877" w:type="dxa"/>
            <w:vAlign w:val="center"/>
          </w:tcPr>
          <w:p w14:paraId="1E4E5D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43F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9805A7B">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077AD77">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6-7</w:t>
            </w:r>
          </w:p>
        </w:tc>
        <w:tc>
          <w:tcPr>
            <w:tcW w:w="2648" w:type="dxa"/>
            <w:vAlign w:val="center"/>
          </w:tcPr>
          <w:p w14:paraId="347F8FF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Human Mesenchymal Stem Cell Medium培养基</w:t>
            </w:r>
          </w:p>
        </w:tc>
        <w:tc>
          <w:tcPr>
            <w:tcW w:w="946" w:type="dxa"/>
            <w:vAlign w:val="center"/>
          </w:tcPr>
          <w:p w14:paraId="4EB58B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w:t>
            </w:r>
          </w:p>
        </w:tc>
        <w:tc>
          <w:tcPr>
            <w:tcW w:w="551" w:type="dxa"/>
            <w:vAlign w:val="center"/>
          </w:tcPr>
          <w:p w14:paraId="24DD352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w:t>
            </w:r>
          </w:p>
        </w:tc>
        <w:tc>
          <w:tcPr>
            <w:tcW w:w="1931" w:type="dxa"/>
            <w:vAlign w:val="center"/>
          </w:tcPr>
          <w:p w14:paraId="5B4191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1761937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适用于间充质干细胞培养</w:t>
            </w:r>
          </w:p>
        </w:tc>
        <w:tc>
          <w:tcPr>
            <w:tcW w:w="946" w:type="dxa"/>
            <w:vAlign w:val="center"/>
          </w:tcPr>
          <w:p w14:paraId="3ADB46B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0.0235</w:t>
            </w:r>
          </w:p>
        </w:tc>
        <w:tc>
          <w:tcPr>
            <w:tcW w:w="877" w:type="dxa"/>
            <w:vAlign w:val="center"/>
          </w:tcPr>
          <w:p w14:paraId="13D32D6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117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19F0543">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CA1ECF1">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6-8</w:t>
            </w:r>
          </w:p>
        </w:tc>
        <w:tc>
          <w:tcPr>
            <w:tcW w:w="2648" w:type="dxa"/>
            <w:vAlign w:val="center"/>
          </w:tcPr>
          <w:p w14:paraId="16AA1BA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iPS reprogramming medium培养基</w:t>
            </w:r>
          </w:p>
        </w:tc>
        <w:tc>
          <w:tcPr>
            <w:tcW w:w="946" w:type="dxa"/>
            <w:vAlign w:val="center"/>
          </w:tcPr>
          <w:p w14:paraId="1E22A8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w:t>
            </w:r>
          </w:p>
        </w:tc>
        <w:tc>
          <w:tcPr>
            <w:tcW w:w="551" w:type="dxa"/>
            <w:vAlign w:val="center"/>
          </w:tcPr>
          <w:p w14:paraId="201227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6D94A9F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23CE00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适用于干细胞培养</w:t>
            </w:r>
          </w:p>
        </w:tc>
        <w:tc>
          <w:tcPr>
            <w:tcW w:w="946" w:type="dxa"/>
            <w:vAlign w:val="center"/>
          </w:tcPr>
          <w:p w14:paraId="7D5C467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w:t>
            </w:r>
          </w:p>
        </w:tc>
        <w:tc>
          <w:tcPr>
            <w:tcW w:w="877" w:type="dxa"/>
            <w:vAlign w:val="center"/>
          </w:tcPr>
          <w:p w14:paraId="0CAB730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D06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5DEBAB4E">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833F29F">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6-9</w:t>
            </w:r>
          </w:p>
        </w:tc>
        <w:tc>
          <w:tcPr>
            <w:tcW w:w="2648" w:type="dxa"/>
            <w:vAlign w:val="center"/>
          </w:tcPr>
          <w:p w14:paraId="411D17B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Goat anti-Rabbit IgG (H+L)，HRP抗体</w:t>
            </w:r>
          </w:p>
        </w:tc>
        <w:tc>
          <w:tcPr>
            <w:tcW w:w="946" w:type="dxa"/>
            <w:vAlign w:val="center"/>
          </w:tcPr>
          <w:p w14:paraId="233774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2ml</w:t>
            </w:r>
          </w:p>
        </w:tc>
        <w:tc>
          <w:tcPr>
            <w:tcW w:w="551" w:type="dxa"/>
            <w:vAlign w:val="center"/>
          </w:tcPr>
          <w:p w14:paraId="046301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16</w:t>
            </w:r>
          </w:p>
        </w:tc>
        <w:tc>
          <w:tcPr>
            <w:tcW w:w="1931" w:type="dxa"/>
            <w:vAlign w:val="center"/>
          </w:tcPr>
          <w:p w14:paraId="0980C8A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21E242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67FD8D2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0.1136</w:t>
            </w:r>
          </w:p>
        </w:tc>
        <w:tc>
          <w:tcPr>
            <w:tcW w:w="877" w:type="dxa"/>
            <w:vAlign w:val="center"/>
          </w:tcPr>
          <w:p w14:paraId="3D60221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82B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3CB5A93">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A8DB86A">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6-10</w:t>
            </w:r>
          </w:p>
        </w:tc>
        <w:tc>
          <w:tcPr>
            <w:tcW w:w="2648" w:type="dxa"/>
            <w:vAlign w:val="center"/>
          </w:tcPr>
          <w:p w14:paraId="7DB7A3E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Goat anti-Mouse IgG (H+L)，HRP抗体</w:t>
            </w:r>
          </w:p>
        </w:tc>
        <w:tc>
          <w:tcPr>
            <w:tcW w:w="946" w:type="dxa"/>
            <w:vAlign w:val="center"/>
          </w:tcPr>
          <w:p w14:paraId="4905CE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2ml</w:t>
            </w:r>
          </w:p>
        </w:tc>
        <w:tc>
          <w:tcPr>
            <w:tcW w:w="551" w:type="dxa"/>
            <w:vAlign w:val="center"/>
          </w:tcPr>
          <w:p w14:paraId="241B9B2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14</w:t>
            </w:r>
          </w:p>
        </w:tc>
        <w:tc>
          <w:tcPr>
            <w:tcW w:w="1931" w:type="dxa"/>
            <w:vAlign w:val="center"/>
          </w:tcPr>
          <w:p w14:paraId="089F637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F48C33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1330512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0.11365</w:t>
            </w:r>
          </w:p>
        </w:tc>
        <w:tc>
          <w:tcPr>
            <w:tcW w:w="877" w:type="dxa"/>
            <w:vAlign w:val="center"/>
          </w:tcPr>
          <w:p w14:paraId="72B61CC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4A7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5EBD0677">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16458493">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6-11</w:t>
            </w:r>
          </w:p>
        </w:tc>
        <w:tc>
          <w:tcPr>
            <w:tcW w:w="2648" w:type="dxa"/>
            <w:vAlign w:val="center"/>
          </w:tcPr>
          <w:p w14:paraId="457278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anti-mouse CD45.2，FITC抗体</w:t>
            </w:r>
          </w:p>
        </w:tc>
        <w:tc>
          <w:tcPr>
            <w:tcW w:w="946" w:type="dxa"/>
            <w:vAlign w:val="center"/>
          </w:tcPr>
          <w:p w14:paraId="6BF80CC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 ug</w:t>
            </w:r>
          </w:p>
        </w:tc>
        <w:tc>
          <w:tcPr>
            <w:tcW w:w="551" w:type="dxa"/>
            <w:vAlign w:val="center"/>
          </w:tcPr>
          <w:p w14:paraId="37E816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64093A3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3C0D8E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68860BE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0.1469</w:t>
            </w:r>
          </w:p>
        </w:tc>
        <w:tc>
          <w:tcPr>
            <w:tcW w:w="877" w:type="dxa"/>
            <w:vAlign w:val="center"/>
          </w:tcPr>
          <w:p w14:paraId="1B29E00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A9C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D9DE95B">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F478A24">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6-12</w:t>
            </w:r>
          </w:p>
        </w:tc>
        <w:tc>
          <w:tcPr>
            <w:tcW w:w="2648" w:type="dxa"/>
            <w:vAlign w:val="center"/>
          </w:tcPr>
          <w:p w14:paraId="38CF019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anti-Ki-67，FITC抗体</w:t>
            </w:r>
          </w:p>
        </w:tc>
        <w:tc>
          <w:tcPr>
            <w:tcW w:w="946" w:type="dxa"/>
            <w:vAlign w:val="center"/>
          </w:tcPr>
          <w:p w14:paraId="22D2C3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ug</w:t>
            </w:r>
          </w:p>
        </w:tc>
        <w:tc>
          <w:tcPr>
            <w:tcW w:w="551" w:type="dxa"/>
            <w:vAlign w:val="center"/>
          </w:tcPr>
          <w:p w14:paraId="14F83B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931" w:type="dxa"/>
            <w:vAlign w:val="center"/>
          </w:tcPr>
          <w:p w14:paraId="31BED9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6C192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00F5102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0.2327</w:t>
            </w:r>
          </w:p>
        </w:tc>
        <w:tc>
          <w:tcPr>
            <w:tcW w:w="877" w:type="dxa"/>
            <w:vAlign w:val="center"/>
          </w:tcPr>
          <w:p w14:paraId="5526E4F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4E6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D8B95A4">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98D5865">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6-13</w:t>
            </w:r>
          </w:p>
        </w:tc>
        <w:tc>
          <w:tcPr>
            <w:tcW w:w="2648" w:type="dxa"/>
            <w:vAlign w:val="center"/>
          </w:tcPr>
          <w:p w14:paraId="2EA87ED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anti-FOXP3，FITC抗体</w:t>
            </w:r>
          </w:p>
        </w:tc>
        <w:tc>
          <w:tcPr>
            <w:tcW w:w="946" w:type="dxa"/>
            <w:vAlign w:val="center"/>
          </w:tcPr>
          <w:p w14:paraId="7376C8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ug</w:t>
            </w:r>
          </w:p>
        </w:tc>
        <w:tc>
          <w:tcPr>
            <w:tcW w:w="551" w:type="dxa"/>
            <w:vAlign w:val="center"/>
          </w:tcPr>
          <w:p w14:paraId="48EE699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452A05E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29BBAC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041AF2D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0.1827</w:t>
            </w:r>
          </w:p>
        </w:tc>
        <w:tc>
          <w:tcPr>
            <w:tcW w:w="877" w:type="dxa"/>
            <w:vAlign w:val="center"/>
          </w:tcPr>
          <w:p w14:paraId="420CA0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20E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7812CEB">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68A7FED2">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6-14</w:t>
            </w:r>
          </w:p>
        </w:tc>
        <w:tc>
          <w:tcPr>
            <w:tcW w:w="2648" w:type="dxa"/>
            <w:vAlign w:val="center"/>
          </w:tcPr>
          <w:p w14:paraId="0850D53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anti-mouse CD16/CD32，PE抗体</w:t>
            </w:r>
          </w:p>
        </w:tc>
        <w:tc>
          <w:tcPr>
            <w:tcW w:w="946" w:type="dxa"/>
            <w:vAlign w:val="center"/>
          </w:tcPr>
          <w:p w14:paraId="4976D0C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 ug</w:t>
            </w:r>
          </w:p>
        </w:tc>
        <w:tc>
          <w:tcPr>
            <w:tcW w:w="551" w:type="dxa"/>
            <w:vAlign w:val="center"/>
          </w:tcPr>
          <w:p w14:paraId="7505C7F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w:t>
            </w:r>
          </w:p>
        </w:tc>
        <w:tc>
          <w:tcPr>
            <w:tcW w:w="1931" w:type="dxa"/>
            <w:vAlign w:val="center"/>
          </w:tcPr>
          <w:p w14:paraId="7A68558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7EFBA8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628C01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0.1424</w:t>
            </w:r>
          </w:p>
        </w:tc>
        <w:tc>
          <w:tcPr>
            <w:tcW w:w="877" w:type="dxa"/>
            <w:vAlign w:val="center"/>
          </w:tcPr>
          <w:p w14:paraId="08E0F8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6B6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66966D03">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674068BF">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6-15</w:t>
            </w:r>
          </w:p>
        </w:tc>
        <w:tc>
          <w:tcPr>
            <w:tcW w:w="2648" w:type="dxa"/>
            <w:vAlign w:val="center"/>
          </w:tcPr>
          <w:p w14:paraId="4105D44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FcR Binding Inhibitor/Mouse FcR Blocking Reagent小鼠受体封闭剂</w:t>
            </w:r>
          </w:p>
        </w:tc>
        <w:tc>
          <w:tcPr>
            <w:tcW w:w="946" w:type="dxa"/>
            <w:vAlign w:val="center"/>
          </w:tcPr>
          <w:p w14:paraId="672B7F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 mg</w:t>
            </w:r>
          </w:p>
        </w:tc>
        <w:tc>
          <w:tcPr>
            <w:tcW w:w="551" w:type="dxa"/>
            <w:vAlign w:val="center"/>
          </w:tcPr>
          <w:p w14:paraId="21C797F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931" w:type="dxa"/>
            <w:vAlign w:val="center"/>
          </w:tcPr>
          <w:p w14:paraId="1EFE646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4ABEA50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21759BD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0.2112</w:t>
            </w:r>
          </w:p>
        </w:tc>
        <w:tc>
          <w:tcPr>
            <w:tcW w:w="877" w:type="dxa"/>
            <w:vAlign w:val="center"/>
          </w:tcPr>
          <w:p w14:paraId="6EE3FB5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C47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7A068840">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6FE8EDAE">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6-16</w:t>
            </w:r>
          </w:p>
        </w:tc>
        <w:tc>
          <w:tcPr>
            <w:tcW w:w="2648" w:type="dxa"/>
            <w:vAlign w:val="center"/>
          </w:tcPr>
          <w:p w14:paraId="68D420D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anti-human CD26，FITC抗体</w:t>
            </w:r>
          </w:p>
        </w:tc>
        <w:tc>
          <w:tcPr>
            <w:tcW w:w="946" w:type="dxa"/>
            <w:vAlign w:val="center"/>
          </w:tcPr>
          <w:p w14:paraId="1A94550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T</w:t>
            </w:r>
          </w:p>
        </w:tc>
        <w:tc>
          <w:tcPr>
            <w:tcW w:w="551" w:type="dxa"/>
            <w:vAlign w:val="center"/>
          </w:tcPr>
          <w:p w14:paraId="3EF6D7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0E1B77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661CB7A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07B6A56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0.1104</w:t>
            </w:r>
          </w:p>
        </w:tc>
        <w:tc>
          <w:tcPr>
            <w:tcW w:w="877" w:type="dxa"/>
            <w:vAlign w:val="center"/>
          </w:tcPr>
          <w:p w14:paraId="592353C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B0F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2C300F8">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E9F48D1">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6-17</w:t>
            </w:r>
          </w:p>
        </w:tc>
        <w:tc>
          <w:tcPr>
            <w:tcW w:w="2648" w:type="dxa"/>
            <w:vAlign w:val="center"/>
          </w:tcPr>
          <w:p w14:paraId="1219BB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anti-human CD32，FITC抗体</w:t>
            </w:r>
          </w:p>
        </w:tc>
        <w:tc>
          <w:tcPr>
            <w:tcW w:w="946" w:type="dxa"/>
            <w:vAlign w:val="center"/>
          </w:tcPr>
          <w:p w14:paraId="21BD841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T</w:t>
            </w:r>
          </w:p>
        </w:tc>
        <w:tc>
          <w:tcPr>
            <w:tcW w:w="551" w:type="dxa"/>
            <w:vAlign w:val="center"/>
          </w:tcPr>
          <w:p w14:paraId="4005886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vAlign w:val="center"/>
          </w:tcPr>
          <w:p w14:paraId="0E98BFC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384B710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6C312A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0.10935</w:t>
            </w:r>
          </w:p>
        </w:tc>
        <w:tc>
          <w:tcPr>
            <w:tcW w:w="877" w:type="dxa"/>
            <w:vAlign w:val="center"/>
          </w:tcPr>
          <w:p w14:paraId="13BA28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81B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restart"/>
            <w:vAlign w:val="center"/>
          </w:tcPr>
          <w:p w14:paraId="293921A6">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813" w:type="dxa"/>
            <w:vAlign w:val="center"/>
          </w:tcPr>
          <w:p w14:paraId="0A7CDD0F">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7-1</w:t>
            </w:r>
          </w:p>
        </w:tc>
        <w:tc>
          <w:tcPr>
            <w:tcW w:w="2648" w:type="dxa"/>
            <w:vAlign w:val="center"/>
          </w:tcPr>
          <w:p w14:paraId="690640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特级胎牛血清</w:t>
            </w:r>
          </w:p>
        </w:tc>
        <w:tc>
          <w:tcPr>
            <w:tcW w:w="946" w:type="dxa"/>
            <w:vAlign w:val="center"/>
          </w:tcPr>
          <w:p w14:paraId="18DDBC5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500ml/MN212103</w:t>
            </w:r>
          </w:p>
        </w:tc>
        <w:tc>
          <w:tcPr>
            <w:tcW w:w="551" w:type="dxa"/>
            <w:vAlign w:val="center"/>
          </w:tcPr>
          <w:p w14:paraId="561755F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w:t>
            </w:r>
          </w:p>
        </w:tc>
        <w:tc>
          <w:tcPr>
            <w:tcW w:w="1931" w:type="dxa"/>
            <w:vAlign w:val="center"/>
          </w:tcPr>
          <w:p w14:paraId="66D97B6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4753609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用于常规细胞的培养，如传代细胞系、肿瘤细胞系、部分原代细胞等，内毒素水平低于15 EU/mL，血红蛋白水平低于25 mg/dL，经过三次0.1um过滤，无菌无热源。</w:t>
            </w:r>
          </w:p>
        </w:tc>
        <w:tc>
          <w:tcPr>
            <w:tcW w:w="946" w:type="dxa"/>
            <w:vAlign w:val="center"/>
          </w:tcPr>
          <w:p w14:paraId="42B022A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w:t>
            </w:r>
          </w:p>
        </w:tc>
        <w:tc>
          <w:tcPr>
            <w:tcW w:w="877" w:type="dxa"/>
            <w:vAlign w:val="center"/>
          </w:tcPr>
          <w:p w14:paraId="752BAD3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EDB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497EA73">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5F9C53B8">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7-2</w:t>
            </w:r>
          </w:p>
        </w:tc>
        <w:tc>
          <w:tcPr>
            <w:tcW w:w="2648" w:type="dxa"/>
            <w:vAlign w:val="center"/>
          </w:tcPr>
          <w:p w14:paraId="2B8432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SYBR Safe DNA Gel Stain</w:t>
            </w:r>
          </w:p>
        </w:tc>
        <w:tc>
          <w:tcPr>
            <w:tcW w:w="946" w:type="dxa"/>
            <w:vAlign w:val="center"/>
          </w:tcPr>
          <w:p w14:paraId="16C7BC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10ml/A8743-10</w:t>
            </w:r>
          </w:p>
        </w:tc>
        <w:tc>
          <w:tcPr>
            <w:tcW w:w="551" w:type="dxa"/>
            <w:vAlign w:val="center"/>
          </w:tcPr>
          <w:p w14:paraId="02F4424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7</w:t>
            </w:r>
          </w:p>
        </w:tc>
        <w:tc>
          <w:tcPr>
            <w:tcW w:w="1931" w:type="dxa"/>
            <w:vAlign w:val="center"/>
          </w:tcPr>
          <w:p w14:paraId="47638F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0FB7C5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用于在琼脂糖或丙烯酰胺凝胶中显示DNA或RNA的高灵敏性染色剂，替代EB，可有效降低非特异性背景荧光提高灵敏度。</w:t>
            </w:r>
          </w:p>
        </w:tc>
        <w:tc>
          <w:tcPr>
            <w:tcW w:w="946" w:type="dxa"/>
            <w:vAlign w:val="center"/>
          </w:tcPr>
          <w:p w14:paraId="5D9AB9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0.45</w:t>
            </w:r>
          </w:p>
        </w:tc>
        <w:tc>
          <w:tcPr>
            <w:tcW w:w="877" w:type="dxa"/>
            <w:vAlign w:val="center"/>
          </w:tcPr>
          <w:p w14:paraId="5932246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7C8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51FD157">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5B4F04AC">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7-3</w:t>
            </w:r>
          </w:p>
        </w:tc>
        <w:tc>
          <w:tcPr>
            <w:tcW w:w="2648" w:type="dxa"/>
            <w:vAlign w:val="center"/>
          </w:tcPr>
          <w:p w14:paraId="427B81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GAPDH抗体</w:t>
            </w:r>
          </w:p>
        </w:tc>
        <w:tc>
          <w:tcPr>
            <w:tcW w:w="946" w:type="dxa"/>
            <w:vAlign w:val="center"/>
          </w:tcPr>
          <w:p w14:paraId="6536DC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1000ul/60004-1-Ig</w:t>
            </w:r>
          </w:p>
        </w:tc>
        <w:tc>
          <w:tcPr>
            <w:tcW w:w="551" w:type="dxa"/>
            <w:vAlign w:val="center"/>
          </w:tcPr>
          <w:p w14:paraId="704D933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w:t>
            </w:r>
          </w:p>
        </w:tc>
        <w:tc>
          <w:tcPr>
            <w:tcW w:w="1931" w:type="dxa"/>
            <w:vAlign w:val="center"/>
          </w:tcPr>
          <w:p w14:paraId="2803F54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8DC528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小鼠来源单克隆抗体，可用于WB, IHC, IF/ICC, FC, IP, ELISA实验检测human, mouse, rat, pig, zebrafish, yeast来源样本，其中IF检测稀释比不低于1:1000。</w:t>
            </w:r>
          </w:p>
        </w:tc>
        <w:tc>
          <w:tcPr>
            <w:tcW w:w="946" w:type="dxa"/>
            <w:vAlign w:val="center"/>
          </w:tcPr>
          <w:p w14:paraId="73B1FE3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0.53</w:t>
            </w:r>
          </w:p>
        </w:tc>
        <w:tc>
          <w:tcPr>
            <w:tcW w:w="877" w:type="dxa"/>
            <w:vAlign w:val="center"/>
          </w:tcPr>
          <w:p w14:paraId="3FA76AE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BE0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45046AB">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3E7F0CAA">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7-4</w:t>
            </w:r>
          </w:p>
        </w:tc>
        <w:tc>
          <w:tcPr>
            <w:tcW w:w="2648" w:type="dxa"/>
            <w:vAlign w:val="center"/>
          </w:tcPr>
          <w:p w14:paraId="686FFB0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Beta Actin抗体</w:t>
            </w:r>
          </w:p>
        </w:tc>
        <w:tc>
          <w:tcPr>
            <w:tcW w:w="946" w:type="dxa"/>
            <w:vAlign w:val="center"/>
          </w:tcPr>
          <w:p w14:paraId="4BE5881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1000ul/66009-1-Ig</w:t>
            </w:r>
          </w:p>
        </w:tc>
        <w:tc>
          <w:tcPr>
            <w:tcW w:w="551" w:type="dxa"/>
            <w:vAlign w:val="center"/>
          </w:tcPr>
          <w:p w14:paraId="549DA6E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931" w:type="dxa"/>
            <w:vAlign w:val="center"/>
          </w:tcPr>
          <w:p w14:paraId="24A286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66FEDE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小鼠来源单克隆抗体，可用于WB, IHC, IF, IP, CoIP, ChIP, ELISA实验检测human, mouse, rat, goat, sheep, hamster, monkey来源样本，其中IF检测稀释比不低于1:1000,WB检测稀释比不低于1:20000.</w:t>
            </w:r>
          </w:p>
        </w:tc>
        <w:tc>
          <w:tcPr>
            <w:tcW w:w="946" w:type="dxa"/>
            <w:vAlign w:val="center"/>
          </w:tcPr>
          <w:p w14:paraId="4465FC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w:t>
            </w:r>
          </w:p>
        </w:tc>
        <w:tc>
          <w:tcPr>
            <w:tcW w:w="877" w:type="dxa"/>
            <w:vAlign w:val="center"/>
          </w:tcPr>
          <w:p w14:paraId="3764AC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0B2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22DADE2">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741186B">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7-5</w:t>
            </w:r>
          </w:p>
        </w:tc>
        <w:tc>
          <w:tcPr>
            <w:tcW w:w="2648" w:type="dxa"/>
            <w:vAlign w:val="center"/>
          </w:tcPr>
          <w:p w14:paraId="4670C81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Human IL-10 ELISA Kit</w:t>
            </w:r>
          </w:p>
        </w:tc>
        <w:tc>
          <w:tcPr>
            <w:tcW w:w="946" w:type="dxa"/>
            <w:vAlign w:val="center"/>
          </w:tcPr>
          <w:p w14:paraId="45B433E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96T/D1000B</w:t>
            </w:r>
          </w:p>
        </w:tc>
        <w:tc>
          <w:tcPr>
            <w:tcW w:w="551" w:type="dxa"/>
            <w:vAlign w:val="center"/>
          </w:tcPr>
          <w:p w14:paraId="7FD9523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vAlign w:val="center"/>
          </w:tcPr>
          <w:p w14:paraId="7A5A07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60F63A4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可用于检测人血清，细胞培养上清样本中的IL-10蛋白，检测范围为7.8-500 pg/mL，灵敏度为3.9 pg/mL，每个试剂盒可做不少于96个样本</w:t>
            </w:r>
          </w:p>
        </w:tc>
        <w:tc>
          <w:tcPr>
            <w:tcW w:w="946" w:type="dxa"/>
            <w:vAlign w:val="center"/>
          </w:tcPr>
          <w:p w14:paraId="697498E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0.45</w:t>
            </w:r>
          </w:p>
        </w:tc>
        <w:tc>
          <w:tcPr>
            <w:tcW w:w="877" w:type="dxa"/>
            <w:vAlign w:val="center"/>
          </w:tcPr>
          <w:p w14:paraId="1290B7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31F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5EB05CB">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009FD5E">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7-6</w:t>
            </w:r>
          </w:p>
        </w:tc>
        <w:tc>
          <w:tcPr>
            <w:tcW w:w="2648" w:type="dxa"/>
            <w:vAlign w:val="center"/>
          </w:tcPr>
          <w:p w14:paraId="4F913F2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CCK-8</w:t>
            </w:r>
          </w:p>
        </w:tc>
        <w:tc>
          <w:tcPr>
            <w:tcW w:w="946" w:type="dxa"/>
            <w:vAlign w:val="center"/>
          </w:tcPr>
          <w:p w14:paraId="6CD772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500T/K1018</w:t>
            </w:r>
          </w:p>
        </w:tc>
        <w:tc>
          <w:tcPr>
            <w:tcW w:w="551" w:type="dxa"/>
            <w:vAlign w:val="center"/>
          </w:tcPr>
          <w:p w14:paraId="7C557E8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24</w:t>
            </w:r>
          </w:p>
        </w:tc>
        <w:tc>
          <w:tcPr>
            <w:tcW w:w="1931" w:type="dxa"/>
            <w:vAlign w:val="center"/>
          </w:tcPr>
          <w:p w14:paraId="0B0BB4E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3869662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每支产品可检测不少于500个样本，无需有机溶剂，即用型。</w:t>
            </w:r>
          </w:p>
        </w:tc>
        <w:tc>
          <w:tcPr>
            <w:tcW w:w="946" w:type="dxa"/>
            <w:vAlign w:val="center"/>
          </w:tcPr>
          <w:p w14:paraId="34EF9D9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0.025</w:t>
            </w:r>
          </w:p>
        </w:tc>
        <w:tc>
          <w:tcPr>
            <w:tcW w:w="877" w:type="dxa"/>
            <w:vAlign w:val="center"/>
          </w:tcPr>
          <w:p w14:paraId="623FEB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360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57CFAA6">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E21ED4C">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7-7</w:t>
            </w:r>
          </w:p>
        </w:tc>
        <w:tc>
          <w:tcPr>
            <w:tcW w:w="2648" w:type="dxa"/>
            <w:vAlign w:val="center"/>
          </w:tcPr>
          <w:p w14:paraId="695C29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0.25%胰蛋白酶</w:t>
            </w:r>
          </w:p>
        </w:tc>
        <w:tc>
          <w:tcPr>
            <w:tcW w:w="946" w:type="dxa"/>
            <w:vAlign w:val="center"/>
          </w:tcPr>
          <w:p w14:paraId="4B18940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500ml/2520072</w:t>
            </w:r>
          </w:p>
        </w:tc>
        <w:tc>
          <w:tcPr>
            <w:tcW w:w="551" w:type="dxa"/>
            <w:vAlign w:val="center"/>
          </w:tcPr>
          <w:p w14:paraId="1FD8C5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w:t>
            </w:r>
          </w:p>
        </w:tc>
        <w:tc>
          <w:tcPr>
            <w:tcW w:w="1931" w:type="dxa"/>
            <w:vAlign w:val="center"/>
          </w:tcPr>
          <w:p w14:paraId="4F67175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2EE67B4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猪胰腺提取，浓度为0.25%，含酚红、EDTA，无菌。</w:t>
            </w:r>
          </w:p>
        </w:tc>
        <w:tc>
          <w:tcPr>
            <w:tcW w:w="946" w:type="dxa"/>
            <w:vAlign w:val="center"/>
          </w:tcPr>
          <w:p w14:paraId="2BFAAA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0.045</w:t>
            </w:r>
          </w:p>
        </w:tc>
        <w:tc>
          <w:tcPr>
            <w:tcW w:w="877" w:type="dxa"/>
            <w:vAlign w:val="center"/>
          </w:tcPr>
          <w:p w14:paraId="1ABC7A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F5B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7236AF7E">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4F8A219">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7-8</w:t>
            </w:r>
          </w:p>
        </w:tc>
        <w:tc>
          <w:tcPr>
            <w:tcW w:w="2648" w:type="dxa"/>
            <w:vAlign w:val="center"/>
          </w:tcPr>
          <w:p w14:paraId="503091E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AQP5 Fusion Protein</w:t>
            </w:r>
          </w:p>
        </w:tc>
        <w:tc>
          <w:tcPr>
            <w:tcW w:w="946" w:type="dxa"/>
            <w:vAlign w:val="center"/>
          </w:tcPr>
          <w:p w14:paraId="330CD6E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50ug/Ag14514</w:t>
            </w:r>
          </w:p>
        </w:tc>
        <w:tc>
          <w:tcPr>
            <w:tcW w:w="551" w:type="dxa"/>
            <w:vAlign w:val="center"/>
          </w:tcPr>
          <w:p w14:paraId="3CF0B06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931" w:type="dxa"/>
            <w:vAlign w:val="center"/>
          </w:tcPr>
          <w:p w14:paraId="1D8C66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7E9E03F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SDS-PAGE纯化，纯度不低于85%，分子量15kd，溶剂为含5%海藻糖和5%甘露醇的PBS。</w:t>
            </w:r>
          </w:p>
        </w:tc>
        <w:tc>
          <w:tcPr>
            <w:tcW w:w="946" w:type="dxa"/>
            <w:vAlign w:val="center"/>
          </w:tcPr>
          <w:p w14:paraId="7DEE583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0.4</w:t>
            </w:r>
          </w:p>
        </w:tc>
        <w:tc>
          <w:tcPr>
            <w:tcW w:w="877" w:type="dxa"/>
            <w:vAlign w:val="center"/>
          </w:tcPr>
          <w:p w14:paraId="28C0CB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B95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4F13291">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FA4C147">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7-9</w:t>
            </w:r>
          </w:p>
        </w:tc>
        <w:tc>
          <w:tcPr>
            <w:tcW w:w="2648" w:type="dxa"/>
            <w:vAlign w:val="center"/>
          </w:tcPr>
          <w:p w14:paraId="3438A4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预染蛋白Marker 10-180 kDa</w:t>
            </w:r>
          </w:p>
        </w:tc>
        <w:tc>
          <w:tcPr>
            <w:tcW w:w="946" w:type="dxa"/>
            <w:vAlign w:val="center"/>
          </w:tcPr>
          <w:p w14:paraId="79E8BA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500ul/26616</w:t>
            </w:r>
          </w:p>
        </w:tc>
        <w:tc>
          <w:tcPr>
            <w:tcW w:w="551" w:type="dxa"/>
            <w:vAlign w:val="center"/>
          </w:tcPr>
          <w:p w14:paraId="7A78388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24</w:t>
            </w:r>
          </w:p>
        </w:tc>
        <w:tc>
          <w:tcPr>
            <w:tcW w:w="1931" w:type="dxa"/>
            <w:vAlign w:val="center"/>
          </w:tcPr>
          <w:p w14:paraId="082F0D4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251042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包含蓝色、橙色和绿色染色蛋白（180、130、100、70、55、40、35、25、15、10 kDa）的混合物，可用作蛋白电泳 (SDS-PAGE) 和 Western 印迹中的分子量标准品。</w:t>
            </w:r>
          </w:p>
        </w:tc>
        <w:tc>
          <w:tcPr>
            <w:tcW w:w="946" w:type="dxa"/>
            <w:vAlign w:val="center"/>
          </w:tcPr>
          <w:p w14:paraId="45294F9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w:t>
            </w:r>
          </w:p>
        </w:tc>
        <w:tc>
          <w:tcPr>
            <w:tcW w:w="877" w:type="dxa"/>
            <w:vAlign w:val="center"/>
          </w:tcPr>
          <w:p w14:paraId="6730E3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bl>
    <w:p w14:paraId="616AFCA6">
      <w:pPr>
        <w:spacing w:line="360" w:lineRule="auto"/>
        <w:ind w:firstLine="480" w:firstLineChars="200"/>
        <w:rPr>
          <w:rFonts w:ascii="Arial" w:hAnsi="Arial" w:cs="Arial"/>
          <w:sz w:val="24"/>
          <w:highlight w:val="none"/>
        </w:rPr>
      </w:pPr>
      <w:r>
        <w:rPr>
          <w:rFonts w:ascii="Arial" w:hAnsi="Arial" w:cs="Arial"/>
          <w:sz w:val="24"/>
          <w:highlight w:val="none"/>
        </w:rPr>
        <w:t>注：投标必须以采购包（也称为“包件”或“包”）为单位，对所投包件号中的所有内容进行投标，不允许将包件拆开投标,也不允许将几个包件合并报一个价格投标，评标、授标以包件为单位。</w:t>
      </w:r>
    </w:p>
    <w:p w14:paraId="08C0750F">
      <w:pPr>
        <w:spacing w:line="360" w:lineRule="auto"/>
        <w:ind w:firstLine="480" w:firstLineChars="200"/>
        <w:rPr>
          <w:rFonts w:ascii="Arial" w:hAnsi="Arial" w:cs="Arial"/>
          <w:sz w:val="24"/>
          <w:highlight w:val="none"/>
        </w:rPr>
      </w:pPr>
      <w:r>
        <w:rPr>
          <w:rFonts w:ascii="Arial" w:hAnsi="Arial" w:cs="Arial"/>
          <w:sz w:val="24"/>
          <w:highlight w:val="none"/>
        </w:rPr>
        <w:t>5.合同履行期限：合同生效后30个工作日内，采购人指定地点。</w:t>
      </w:r>
    </w:p>
    <w:p w14:paraId="42B08544">
      <w:pPr>
        <w:spacing w:line="360" w:lineRule="auto"/>
        <w:ind w:firstLine="480" w:firstLineChars="200"/>
        <w:rPr>
          <w:rFonts w:ascii="Arial" w:hAnsi="Arial" w:cs="Arial"/>
          <w:sz w:val="24"/>
          <w:highlight w:val="none"/>
        </w:rPr>
      </w:pPr>
      <w:r>
        <w:rPr>
          <w:rFonts w:ascii="Arial" w:hAnsi="Arial" w:cs="Arial"/>
          <w:sz w:val="24"/>
          <w:highlight w:val="none"/>
        </w:rPr>
        <w:t>6.本项目是否接受联合体投标：</w:t>
      </w:r>
      <w:r>
        <w:rPr>
          <w:rFonts w:ascii="Arial" w:hAnsi="Arial" w:cs="Arial"/>
          <w:b/>
          <w:color w:val="000000"/>
          <w:sz w:val="24"/>
          <w:highlight w:val="none"/>
        </w:rPr>
        <w:t>■</w:t>
      </w:r>
      <w:r>
        <w:rPr>
          <w:rFonts w:ascii="Arial" w:hAnsi="Arial" w:cs="Arial"/>
          <w:sz w:val="24"/>
          <w:highlight w:val="none"/>
        </w:rPr>
        <w:t>否。</w:t>
      </w:r>
    </w:p>
    <w:p w14:paraId="57A240B2">
      <w:pPr>
        <w:pStyle w:val="3"/>
        <w:spacing w:before="0" w:line="360" w:lineRule="auto"/>
        <w:jc w:val="left"/>
        <w:rPr>
          <w:rFonts w:eastAsia="宋体" w:cs="Arial"/>
          <w:sz w:val="24"/>
          <w:szCs w:val="24"/>
          <w:highlight w:val="none"/>
        </w:rPr>
      </w:pPr>
      <w:r>
        <w:rPr>
          <w:rFonts w:eastAsia="宋体" w:cs="Arial"/>
          <w:sz w:val="24"/>
          <w:szCs w:val="24"/>
          <w:highlight w:val="none"/>
        </w:rPr>
        <w:t>二、申请人的资格要求（须同时满足）</w:t>
      </w:r>
    </w:p>
    <w:bookmarkEnd w:id="5"/>
    <w:bookmarkEnd w:id="6"/>
    <w:bookmarkEnd w:id="7"/>
    <w:bookmarkEnd w:id="8"/>
    <w:bookmarkEnd w:id="9"/>
    <w:p w14:paraId="1E9FE2CB">
      <w:pPr>
        <w:spacing w:line="360" w:lineRule="auto"/>
        <w:ind w:firstLine="480" w:firstLineChars="200"/>
        <w:rPr>
          <w:rFonts w:ascii="Arial" w:hAnsi="Arial" w:cs="Arial"/>
          <w:sz w:val="24"/>
          <w:highlight w:val="none"/>
        </w:rPr>
      </w:pPr>
      <w:r>
        <w:rPr>
          <w:rFonts w:ascii="Arial" w:hAnsi="Arial" w:cs="Arial"/>
          <w:sz w:val="24"/>
          <w:highlight w:val="none"/>
        </w:rPr>
        <w:t>1.满足《中华人民共和国政府采购法》第二十二条规定；</w:t>
      </w:r>
    </w:p>
    <w:p w14:paraId="0A8D8F5C">
      <w:pPr>
        <w:spacing w:line="360" w:lineRule="auto"/>
        <w:ind w:firstLine="480" w:firstLineChars="200"/>
        <w:rPr>
          <w:rFonts w:ascii="Arial" w:hAnsi="Arial" w:cs="Arial"/>
          <w:sz w:val="24"/>
          <w:highlight w:val="none"/>
        </w:rPr>
      </w:pPr>
      <w:r>
        <w:rPr>
          <w:rFonts w:ascii="Arial" w:hAnsi="Arial" w:cs="Arial"/>
          <w:sz w:val="24"/>
          <w:highlight w:val="none"/>
        </w:rPr>
        <w:t>2.落实政府采购政策需满足的资格要求：</w:t>
      </w:r>
    </w:p>
    <w:p w14:paraId="207A64FB">
      <w:pPr>
        <w:spacing w:line="360" w:lineRule="auto"/>
        <w:ind w:firstLine="480" w:firstLineChars="200"/>
        <w:rPr>
          <w:rFonts w:ascii="Arial" w:hAnsi="Arial" w:cs="Arial"/>
          <w:sz w:val="24"/>
          <w:highlight w:val="none"/>
        </w:rPr>
      </w:pPr>
      <w:r>
        <w:rPr>
          <w:rFonts w:ascii="Arial" w:hAnsi="Arial" w:cs="Arial"/>
          <w:sz w:val="24"/>
          <w:highlight w:val="none"/>
        </w:rPr>
        <w:t>2.1中小企业政策</w:t>
      </w:r>
    </w:p>
    <w:p w14:paraId="180BEEC6">
      <w:pPr>
        <w:spacing w:line="360" w:lineRule="auto"/>
        <w:ind w:firstLine="480" w:firstLineChars="200"/>
        <w:rPr>
          <w:rFonts w:ascii="Arial" w:hAnsi="Arial" w:cs="Arial"/>
          <w:sz w:val="24"/>
          <w:highlight w:val="none"/>
        </w:rPr>
      </w:pPr>
      <w:r>
        <w:rPr>
          <w:rFonts w:ascii="Arial" w:hAnsi="Arial" w:cs="Arial"/>
          <w:sz w:val="24"/>
          <w:highlight w:val="none"/>
        </w:rPr>
        <w:t>□本项目不专门面向中小企业预留采购份额。</w:t>
      </w:r>
    </w:p>
    <w:p w14:paraId="58B5D667">
      <w:pPr>
        <w:spacing w:line="360" w:lineRule="auto"/>
        <w:ind w:firstLine="480" w:firstLineChars="200"/>
        <w:rPr>
          <w:rFonts w:ascii="Arial" w:hAnsi="Arial" w:cs="Arial"/>
          <w:sz w:val="24"/>
          <w:highlight w:val="none"/>
        </w:rPr>
      </w:pPr>
      <w:r>
        <w:rPr>
          <w:rFonts w:ascii="Arial" w:hAnsi="Arial" w:cs="Arial"/>
          <w:sz w:val="24"/>
          <w:highlight w:val="none"/>
        </w:rPr>
        <w:t>□本项目专门面向□中小□小微企业采购。即：提供的货物全部由符合政策要求的中小企业制造、服务全部由符合政策要求的中小企业承接。</w:t>
      </w:r>
    </w:p>
    <w:p w14:paraId="477C5294">
      <w:pPr>
        <w:spacing w:line="360" w:lineRule="auto"/>
        <w:ind w:firstLine="480" w:firstLineChars="200"/>
        <w:rPr>
          <w:rFonts w:ascii="Arial" w:hAnsi="Arial" w:cs="Arial"/>
          <w:sz w:val="24"/>
          <w:highlight w:val="none"/>
        </w:rPr>
      </w:pPr>
      <w:r>
        <w:rPr>
          <w:rFonts w:ascii="Arial" w:hAnsi="Arial" w:cs="Arial"/>
          <w:sz w:val="24"/>
          <w:highlight w:val="none"/>
        </w:rPr>
        <w:t>☑本项目预留部分采购项目预算专门面向中小企业采购。对于预留份额，提供的货物由符合政策要求的中小企业制造、服务由符合政策要求的中小企业承接。预留份额通过以下措施进行：设置独立采购包专门面向中小企业采购，包3、包4、包5面向中小企业，包1、包6、包7面向小微企业，</w:t>
      </w:r>
      <w:r>
        <w:rPr>
          <w:rFonts w:hint="eastAsia" w:ascii="Arial" w:hAnsi="Arial" w:cs="Arial"/>
          <w:sz w:val="24"/>
          <w:highlight w:val="none"/>
        </w:rPr>
        <w:t>包2不专门面向中小企业，</w:t>
      </w:r>
      <w:r>
        <w:rPr>
          <w:rFonts w:ascii="Arial" w:hAnsi="Arial" w:cs="Arial"/>
          <w:sz w:val="24"/>
          <w:highlight w:val="none"/>
        </w:rPr>
        <w:t>对应采购包仅限符合资格的企业参与投标。</w:t>
      </w:r>
    </w:p>
    <w:p w14:paraId="038DCA9F">
      <w:pPr>
        <w:spacing w:line="360" w:lineRule="auto"/>
        <w:ind w:firstLine="480" w:firstLineChars="200"/>
        <w:rPr>
          <w:rFonts w:ascii="Arial" w:hAnsi="Arial" w:cs="Arial"/>
          <w:sz w:val="24"/>
          <w:highlight w:val="none"/>
        </w:rPr>
      </w:pPr>
      <w:r>
        <w:rPr>
          <w:rFonts w:ascii="Arial" w:hAnsi="Arial" w:cs="Arial"/>
          <w:sz w:val="24"/>
          <w:highlight w:val="none"/>
        </w:rPr>
        <w:t>2.2其它落实政府采购政策的资格要求（如有）：无。</w:t>
      </w:r>
    </w:p>
    <w:p w14:paraId="41CB0CB0">
      <w:pPr>
        <w:spacing w:line="360" w:lineRule="auto"/>
        <w:ind w:firstLine="480" w:firstLineChars="200"/>
        <w:rPr>
          <w:rFonts w:ascii="Arial" w:hAnsi="Arial" w:cs="Arial"/>
          <w:i/>
          <w:iCs/>
          <w:sz w:val="24"/>
          <w:highlight w:val="none"/>
          <w:u w:val="single"/>
        </w:rPr>
      </w:pPr>
      <w:r>
        <w:rPr>
          <w:rFonts w:ascii="Arial" w:hAnsi="Arial" w:cs="Arial"/>
          <w:sz w:val="24"/>
          <w:highlight w:val="none"/>
        </w:rPr>
        <w:t>3.本项目的特定资格要求：</w:t>
      </w:r>
    </w:p>
    <w:p w14:paraId="16C22D25">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3.1本项目是否属于政府购买服务：</w:t>
      </w:r>
    </w:p>
    <w:p w14:paraId="72FD2288">
      <w:pPr>
        <w:tabs>
          <w:tab w:val="left" w:pos="900"/>
          <w:tab w:val="left" w:pos="1134"/>
          <w:tab w:val="left" w:pos="1589"/>
          <w:tab w:val="left" w:pos="5521"/>
        </w:tabs>
        <w:snapToGrid w:val="0"/>
        <w:spacing w:line="360" w:lineRule="auto"/>
        <w:ind w:left="991" w:leftChars="472" w:firstLine="2"/>
        <w:rPr>
          <w:rFonts w:ascii="Arial" w:hAnsi="Arial" w:cs="Arial"/>
          <w:sz w:val="24"/>
          <w:highlight w:val="none"/>
        </w:rPr>
      </w:pPr>
      <w:r>
        <w:rPr>
          <w:rFonts w:ascii="Arial" w:hAnsi="Arial" w:cs="Arial"/>
          <w:sz w:val="24"/>
          <w:highlight w:val="none"/>
        </w:rPr>
        <w:t>☑否</w:t>
      </w:r>
    </w:p>
    <w:p w14:paraId="160D64BE">
      <w:pPr>
        <w:tabs>
          <w:tab w:val="left" w:pos="900"/>
          <w:tab w:val="left" w:pos="1134"/>
          <w:tab w:val="left" w:pos="1589"/>
          <w:tab w:val="left" w:pos="5521"/>
        </w:tabs>
        <w:snapToGrid w:val="0"/>
        <w:spacing w:line="360" w:lineRule="auto"/>
        <w:ind w:left="991" w:leftChars="472" w:firstLine="2"/>
        <w:rPr>
          <w:rFonts w:ascii="Arial" w:hAnsi="Arial" w:cs="Arial"/>
          <w:sz w:val="24"/>
          <w:highlight w:val="none"/>
        </w:rPr>
      </w:pPr>
      <w:r>
        <w:rPr>
          <w:rFonts w:ascii="Arial" w:hAnsi="Arial" w:cs="Arial"/>
          <w:sz w:val="24"/>
          <w:highlight w:val="none"/>
        </w:rPr>
        <w:t>□是，公益一类事业单位、使用事业编制且由财政拨款保障的群团组织，不得作为承接主体；</w:t>
      </w:r>
    </w:p>
    <w:p w14:paraId="24D93969">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3.2通用特定资格要求：</w:t>
      </w:r>
    </w:p>
    <w:p w14:paraId="55CEBC5E">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1）本项目开标日前被列入失信被执行人、重大税收违法失信主体名单、政府采购严重违法失信行为记录名单（处罚期限尚未届满的），不得参与本项目的投标，[以“信用中国”网站（www.creditchina.gov.cn）和“中国政府采购网”（www.ccgp.gov.cn）采购代理机构评标当日的查询记录为准]；</w:t>
      </w:r>
    </w:p>
    <w:p w14:paraId="1E377F2B">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2）单位负责人为同一人或者存在直接控股、管理关系的不同投标人，不得参加同一合同项下的政府采购活动；为本项目提供整体设计、规范编制或者项目管理、监理、检测等服务的供应商，不得参加本项目的投标；</w:t>
      </w:r>
    </w:p>
    <w:p w14:paraId="59D212A0">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（3）投标人必须通过下述第三条“获取招标文件”中规定的渠道获取了招标文件；</w:t>
      </w:r>
    </w:p>
    <w:p w14:paraId="64C81B4F">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3.3其他特定资格要求：</w:t>
      </w:r>
    </w:p>
    <w:p w14:paraId="7726CB7E">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无。</w:t>
      </w:r>
    </w:p>
    <w:bookmarkEnd w:id="2"/>
    <w:bookmarkEnd w:id="3"/>
    <w:bookmarkEnd w:id="4"/>
    <w:p w14:paraId="539CAE3B">
      <w:pPr>
        <w:pStyle w:val="3"/>
        <w:widowControl/>
        <w:spacing w:before="0" w:line="360" w:lineRule="auto"/>
        <w:jc w:val="left"/>
        <w:rPr>
          <w:rFonts w:eastAsia="宋体" w:cs="Arial"/>
          <w:sz w:val="24"/>
          <w:szCs w:val="24"/>
          <w:highlight w:val="none"/>
        </w:rPr>
      </w:pPr>
      <w:bookmarkStart w:id="10" w:name="_Toc35393623"/>
      <w:bookmarkStart w:id="11" w:name="_Toc35393792"/>
      <w:r>
        <w:rPr>
          <w:rFonts w:eastAsia="宋体" w:cs="Arial"/>
          <w:sz w:val="24"/>
          <w:szCs w:val="24"/>
          <w:highlight w:val="none"/>
        </w:rPr>
        <w:t>三、获取招标文件</w:t>
      </w:r>
      <w:bookmarkEnd w:id="10"/>
      <w:bookmarkEnd w:id="11"/>
    </w:p>
    <w:p w14:paraId="4A26007B">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1.时间：2026年</w:t>
      </w:r>
      <w:r>
        <w:rPr>
          <w:rFonts w:hint="eastAsia" w:ascii="Arial" w:hAnsi="Arial" w:cs="Arial"/>
          <w:sz w:val="24"/>
          <w:highlight w:val="none"/>
          <w:lang w:val="en-US" w:eastAsia="zh-CN" w:bidi="ar"/>
        </w:rPr>
        <w:t>09</w:t>
      </w:r>
      <w:r>
        <w:rPr>
          <w:rFonts w:ascii="Arial" w:hAnsi="Arial" w:cs="Arial"/>
          <w:sz w:val="24"/>
          <w:highlight w:val="none"/>
          <w:lang w:bidi="ar"/>
        </w:rPr>
        <w:t>月</w:t>
      </w:r>
      <w:r>
        <w:rPr>
          <w:rFonts w:hint="eastAsia" w:ascii="Arial" w:hAnsi="Arial" w:cs="Arial"/>
          <w:sz w:val="24"/>
          <w:highlight w:val="none"/>
          <w:lang w:val="en-US" w:eastAsia="zh-CN" w:bidi="ar"/>
        </w:rPr>
        <w:t>24</w:t>
      </w:r>
      <w:r>
        <w:rPr>
          <w:rFonts w:ascii="Arial" w:hAnsi="Arial" w:cs="Arial"/>
          <w:sz w:val="24"/>
          <w:highlight w:val="none"/>
          <w:lang w:bidi="ar"/>
        </w:rPr>
        <w:t>日至2026年</w:t>
      </w:r>
      <w:r>
        <w:rPr>
          <w:rFonts w:hint="eastAsia" w:ascii="Arial" w:hAnsi="Arial" w:cs="Arial"/>
          <w:sz w:val="24"/>
          <w:highlight w:val="none"/>
          <w:lang w:val="en-US" w:eastAsia="zh-CN" w:bidi="ar"/>
        </w:rPr>
        <w:t>10</w:t>
      </w:r>
      <w:r>
        <w:rPr>
          <w:rFonts w:ascii="Arial" w:hAnsi="Arial" w:cs="Arial"/>
          <w:sz w:val="24"/>
          <w:highlight w:val="none"/>
          <w:lang w:bidi="ar"/>
        </w:rPr>
        <w:t>月</w:t>
      </w:r>
      <w:r>
        <w:rPr>
          <w:rFonts w:hint="eastAsia" w:ascii="Arial" w:hAnsi="Arial" w:cs="Arial"/>
          <w:sz w:val="24"/>
          <w:highlight w:val="none"/>
          <w:lang w:val="en-US" w:eastAsia="zh-CN" w:bidi="ar"/>
        </w:rPr>
        <w:t>9</w:t>
      </w:r>
      <w:r>
        <w:rPr>
          <w:rFonts w:ascii="Arial" w:hAnsi="Arial" w:cs="Arial"/>
          <w:sz w:val="24"/>
          <w:highlight w:val="none"/>
          <w:lang w:bidi="ar"/>
        </w:rPr>
        <w:t>日，每天上午9:00至12:00，下午12:00至17:00（北京时间，法定节假日除外）。</w:t>
      </w:r>
    </w:p>
    <w:p w14:paraId="5D50DB2A">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2.地点：北京市政府采购电子交易平台</w:t>
      </w:r>
    </w:p>
    <w:p w14:paraId="487F2AE8">
      <w:pPr>
        <w:widowControl/>
        <w:adjustRightInd w:val="0"/>
        <w:snapToGrid w:val="0"/>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3.方式：供应商使用CA数字证书或电子营业执照登录北京市政府采购电子交易平台（http://zbcg-bjzc.zhongcy.com/bjczj-portal-site/index.html#/home）获取电子版招标文件。</w:t>
      </w:r>
    </w:p>
    <w:p w14:paraId="651E7135">
      <w:pPr>
        <w:widowControl/>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lang w:bidi="ar"/>
        </w:rPr>
        <w:t>4.售价：0元。</w:t>
      </w:r>
    </w:p>
    <w:p w14:paraId="215B4876">
      <w:pPr>
        <w:pStyle w:val="3"/>
        <w:widowControl/>
        <w:spacing w:before="0" w:line="360" w:lineRule="auto"/>
        <w:jc w:val="left"/>
        <w:rPr>
          <w:rFonts w:eastAsia="宋体" w:cs="Arial"/>
          <w:sz w:val="24"/>
          <w:szCs w:val="24"/>
          <w:highlight w:val="none"/>
        </w:rPr>
      </w:pPr>
      <w:bookmarkStart w:id="12" w:name="_Toc28359005"/>
      <w:bookmarkStart w:id="13" w:name="_Toc28359082"/>
      <w:bookmarkStart w:id="14" w:name="_Toc35393793"/>
      <w:bookmarkStart w:id="15" w:name="_Toc35393624"/>
      <w:r>
        <w:rPr>
          <w:rFonts w:eastAsia="宋体" w:cs="Arial"/>
          <w:sz w:val="24"/>
          <w:szCs w:val="24"/>
          <w:highlight w:val="none"/>
        </w:rPr>
        <w:t>四、提交投标文件</w:t>
      </w:r>
      <w:bookmarkEnd w:id="12"/>
      <w:bookmarkEnd w:id="13"/>
      <w:r>
        <w:rPr>
          <w:rFonts w:eastAsia="宋体" w:cs="Arial"/>
          <w:sz w:val="24"/>
          <w:szCs w:val="24"/>
          <w:highlight w:val="none"/>
        </w:rPr>
        <w:t>截止时间、开标时间和地点</w:t>
      </w:r>
      <w:bookmarkEnd w:id="14"/>
      <w:bookmarkEnd w:id="15"/>
    </w:p>
    <w:p w14:paraId="23912F91">
      <w:pPr>
        <w:spacing w:line="360" w:lineRule="auto"/>
        <w:ind w:firstLine="480" w:firstLineChars="200"/>
        <w:rPr>
          <w:rFonts w:ascii="Arial" w:hAnsi="Arial" w:cs="Arial"/>
          <w:bCs/>
          <w:sz w:val="24"/>
          <w:highlight w:val="none"/>
          <w:u w:val="single"/>
        </w:rPr>
      </w:pPr>
      <w:r>
        <w:rPr>
          <w:rFonts w:ascii="Arial" w:hAnsi="Arial" w:cs="Arial"/>
          <w:sz w:val="24"/>
          <w:highlight w:val="none"/>
          <w:lang w:bidi="ar"/>
        </w:rPr>
        <w:t>投标截止时间、开标时间：2026年</w:t>
      </w:r>
      <w:r>
        <w:rPr>
          <w:rFonts w:hint="eastAsia" w:ascii="Arial" w:hAnsi="Arial" w:cs="Arial"/>
          <w:sz w:val="24"/>
          <w:highlight w:val="none"/>
          <w:lang w:val="en-US" w:eastAsia="zh-CN" w:bidi="ar"/>
        </w:rPr>
        <w:t>10</w:t>
      </w:r>
      <w:r>
        <w:rPr>
          <w:rFonts w:ascii="Arial" w:hAnsi="Arial" w:cs="Arial"/>
          <w:sz w:val="24"/>
          <w:highlight w:val="none"/>
          <w:lang w:bidi="ar"/>
        </w:rPr>
        <w:t>月</w:t>
      </w:r>
      <w:r>
        <w:rPr>
          <w:rFonts w:hint="eastAsia" w:ascii="Arial" w:hAnsi="Arial" w:cs="Arial"/>
          <w:sz w:val="24"/>
          <w:highlight w:val="none"/>
          <w:lang w:val="en-US" w:eastAsia="zh-CN" w:bidi="ar"/>
        </w:rPr>
        <w:t>20</w:t>
      </w:r>
      <w:r>
        <w:rPr>
          <w:rFonts w:ascii="Arial" w:hAnsi="Arial" w:cs="Arial"/>
          <w:sz w:val="24"/>
          <w:highlight w:val="none"/>
          <w:lang w:bidi="ar"/>
        </w:rPr>
        <w:t>日9点30分</w:t>
      </w:r>
      <w:r>
        <w:rPr>
          <w:rFonts w:ascii="Arial" w:hAnsi="Arial" w:cs="Arial"/>
          <w:bCs/>
          <w:sz w:val="24"/>
          <w:highlight w:val="none"/>
          <w:lang w:bidi="ar"/>
        </w:rPr>
        <w:t>（北京时间）</w:t>
      </w:r>
      <w:r>
        <w:rPr>
          <w:rFonts w:ascii="Arial" w:hAnsi="Arial" w:cs="Arial"/>
          <w:iCs/>
          <w:sz w:val="24"/>
          <w:highlight w:val="none"/>
          <w:lang w:bidi="ar"/>
        </w:rPr>
        <w:t>。</w:t>
      </w:r>
    </w:p>
    <w:p w14:paraId="241D130B">
      <w:pPr>
        <w:spacing w:line="360" w:lineRule="auto"/>
        <w:ind w:firstLine="480" w:firstLineChars="200"/>
        <w:rPr>
          <w:rFonts w:ascii="Arial" w:hAnsi="Arial" w:cs="Arial"/>
          <w:sz w:val="24"/>
          <w:highlight w:val="none"/>
          <w:lang w:val="zh-TW" w:bidi="ar"/>
        </w:rPr>
      </w:pPr>
      <w:r>
        <w:rPr>
          <w:rFonts w:ascii="Arial" w:hAnsi="Arial" w:cs="Arial"/>
          <w:sz w:val="24"/>
          <w:highlight w:val="none"/>
          <w:lang w:bidi="ar"/>
        </w:rPr>
        <w:t>地点：电子投标文件提交地点为上传北京市政府采购电子交易平台，开标仪式召开地点为北京市丰台区丽泽路24号平安幸福中心B座</w:t>
      </w:r>
      <w:r>
        <w:rPr>
          <w:rFonts w:hint="eastAsia" w:ascii="Arial" w:hAnsi="Arial" w:cs="Arial"/>
          <w:sz w:val="24"/>
          <w:highlight w:val="none"/>
          <w:lang w:val="en-US" w:eastAsia="zh-CN" w:bidi="ar"/>
        </w:rPr>
        <w:t>23</w:t>
      </w:r>
      <w:r>
        <w:rPr>
          <w:rFonts w:ascii="Arial" w:hAnsi="Arial" w:cs="Arial"/>
          <w:sz w:val="24"/>
          <w:highlight w:val="none"/>
          <w:lang w:bidi="ar"/>
        </w:rPr>
        <w:t>层</w:t>
      </w:r>
      <w:r>
        <w:rPr>
          <w:rFonts w:hint="eastAsia" w:ascii="Arial" w:hAnsi="Arial" w:cs="Arial"/>
          <w:sz w:val="24"/>
          <w:highlight w:val="none"/>
          <w:lang w:val="en-US" w:eastAsia="zh-CN" w:bidi="ar"/>
        </w:rPr>
        <w:t>2303</w:t>
      </w:r>
      <w:r>
        <w:rPr>
          <w:rFonts w:ascii="Arial" w:hAnsi="Arial" w:cs="Arial"/>
          <w:sz w:val="24"/>
          <w:highlight w:val="none"/>
          <w:lang w:bidi="ar"/>
        </w:rPr>
        <w:t>会议室</w:t>
      </w:r>
      <w:r>
        <w:rPr>
          <w:rFonts w:ascii="Arial" w:hAnsi="Arial" w:cs="Arial"/>
          <w:sz w:val="24"/>
          <w:highlight w:val="none"/>
          <w:lang w:val="zh-TW" w:bidi="ar"/>
        </w:rPr>
        <w:t>。</w:t>
      </w:r>
    </w:p>
    <w:p w14:paraId="56297CAE">
      <w:pPr>
        <w:pStyle w:val="3"/>
        <w:spacing w:before="0" w:line="360" w:lineRule="auto"/>
        <w:jc w:val="left"/>
        <w:rPr>
          <w:rFonts w:eastAsia="宋体" w:cs="Arial"/>
          <w:sz w:val="24"/>
          <w:szCs w:val="24"/>
          <w:highlight w:val="none"/>
        </w:rPr>
      </w:pPr>
      <w:bookmarkStart w:id="16" w:name="_Toc35393625"/>
      <w:bookmarkStart w:id="17" w:name="_Toc35393794"/>
      <w:bookmarkStart w:id="18" w:name="_Toc28359084"/>
      <w:bookmarkStart w:id="19" w:name="_Toc28359007"/>
      <w:r>
        <w:rPr>
          <w:rFonts w:eastAsia="宋体" w:cs="Arial"/>
          <w:sz w:val="24"/>
          <w:szCs w:val="24"/>
          <w:highlight w:val="none"/>
        </w:rPr>
        <w:t>五、公告期限</w:t>
      </w:r>
      <w:bookmarkEnd w:id="16"/>
      <w:bookmarkEnd w:id="17"/>
      <w:bookmarkEnd w:id="18"/>
      <w:bookmarkEnd w:id="19"/>
    </w:p>
    <w:p w14:paraId="77216D9F">
      <w:pPr>
        <w:spacing w:line="360" w:lineRule="auto"/>
        <w:ind w:firstLine="480" w:firstLineChars="200"/>
        <w:rPr>
          <w:rFonts w:ascii="Arial" w:hAnsi="Arial" w:cs="Arial"/>
          <w:kern w:val="0"/>
          <w:sz w:val="24"/>
          <w:highlight w:val="none"/>
        </w:rPr>
      </w:pPr>
      <w:r>
        <w:rPr>
          <w:rFonts w:ascii="Arial" w:hAnsi="Arial" w:cs="Arial"/>
          <w:kern w:val="0"/>
          <w:sz w:val="24"/>
          <w:highlight w:val="none"/>
        </w:rPr>
        <w:t>自本公告发布之日起5个工作日。</w:t>
      </w:r>
    </w:p>
    <w:p w14:paraId="5A1FDFF9">
      <w:pPr>
        <w:pStyle w:val="3"/>
        <w:spacing w:before="0" w:line="360" w:lineRule="auto"/>
        <w:jc w:val="left"/>
        <w:rPr>
          <w:rFonts w:eastAsia="宋体" w:cs="Arial"/>
          <w:sz w:val="24"/>
          <w:szCs w:val="24"/>
          <w:highlight w:val="none"/>
        </w:rPr>
      </w:pPr>
      <w:bookmarkStart w:id="20" w:name="_Toc35393626"/>
      <w:bookmarkStart w:id="21" w:name="_Toc35393795"/>
      <w:r>
        <w:rPr>
          <w:rFonts w:eastAsia="宋体" w:cs="Arial"/>
          <w:sz w:val="24"/>
          <w:szCs w:val="24"/>
          <w:highlight w:val="none"/>
        </w:rPr>
        <w:t>六、其他补充事宜</w:t>
      </w:r>
      <w:bookmarkEnd w:id="20"/>
      <w:bookmarkEnd w:id="21"/>
    </w:p>
    <w:p w14:paraId="274A714F">
      <w:pPr>
        <w:spacing w:line="360" w:lineRule="auto"/>
        <w:ind w:firstLine="480" w:firstLineChars="200"/>
        <w:rPr>
          <w:rFonts w:ascii="Arial" w:hAnsi="Arial" w:cs="Arial"/>
          <w:sz w:val="24"/>
          <w:highlight w:val="none"/>
        </w:rPr>
      </w:pPr>
      <w:r>
        <w:rPr>
          <w:rFonts w:ascii="Arial" w:hAnsi="Arial" w:cs="Arial"/>
          <w:sz w:val="24"/>
          <w:highlight w:val="none"/>
        </w:rPr>
        <w:t>1.本项目需要落实的政府采购政策：</w:t>
      </w:r>
    </w:p>
    <w:p w14:paraId="55A65AE9">
      <w:pPr>
        <w:spacing w:line="360" w:lineRule="auto"/>
        <w:ind w:firstLine="480" w:firstLineChars="200"/>
        <w:rPr>
          <w:rFonts w:ascii="Arial" w:hAnsi="Arial" w:cs="Arial"/>
          <w:sz w:val="24"/>
          <w:highlight w:val="none"/>
        </w:rPr>
      </w:pPr>
      <w:r>
        <w:rPr>
          <w:rFonts w:ascii="Arial" w:hAnsi="Arial" w:cs="Arial"/>
          <w:sz w:val="24"/>
          <w:highlight w:val="none"/>
        </w:rPr>
        <w:t>（1）</w:t>
      </w:r>
      <w:r>
        <w:rPr>
          <w:rFonts w:ascii="Arial" w:hAnsi="Arial" w:cs="Arial"/>
          <w:sz w:val="24"/>
          <w:highlight w:val="none"/>
        </w:rPr>
        <w:tab/>
      </w:r>
      <w:r>
        <w:rPr>
          <w:rFonts w:ascii="Arial" w:hAnsi="Arial" w:cs="Arial"/>
          <w:sz w:val="24"/>
          <w:highlight w:val="none"/>
        </w:rPr>
        <w:t>执行节能产品政府优先采购和强制采购制度；</w:t>
      </w:r>
    </w:p>
    <w:p w14:paraId="588E27AF">
      <w:pPr>
        <w:spacing w:line="360" w:lineRule="auto"/>
        <w:ind w:firstLine="480" w:firstLineChars="200"/>
        <w:rPr>
          <w:rFonts w:ascii="Arial" w:hAnsi="Arial" w:cs="Arial"/>
          <w:sz w:val="24"/>
          <w:highlight w:val="none"/>
        </w:rPr>
      </w:pPr>
      <w:r>
        <w:rPr>
          <w:rFonts w:ascii="Arial" w:hAnsi="Arial" w:cs="Arial"/>
          <w:sz w:val="24"/>
          <w:highlight w:val="none"/>
        </w:rPr>
        <w:t>（2）</w:t>
      </w:r>
      <w:r>
        <w:rPr>
          <w:rFonts w:ascii="Arial" w:hAnsi="Arial" w:cs="Arial"/>
          <w:sz w:val="24"/>
          <w:highlight w:val="none"/>
        </w:rPr>
        <w:tab/>
      </w:r>
      <w:r>
        <w:rPr>
          <w:rFonts w:ascii="Arial" w:hAnsi="Arial" w:cs="Arial"/>
          <w:sz w:val="24"/>
          <w:highlight w:val="none"/>
        </w:rPr>
        <w:t>执行环境标志产品政府优先采购制度；</w:t>
      </w:r>
    </w:p>
    <w:p w14:paraId="789AFB74">
      <w:pPr>
        <w:spacing w:line="360" w:lineRule="auto"/>
        <w:ind w:firstLine="480" w:firstLineChars="200"/>
        <w:rPr>
          <w:rFonts w:ascii="Arial" w:hAnsi="Arial" w:cs="Arial"/>
          <w:sz w:val="24"/>
          <w:highlight w:val="none"/>
        </w:rPr>
      </w:pPr>
      <w:r>
        <w:rPr>
          <w:rFonts w:ascii="Arial" w:hAnsi="Arial" w:cs="Arial"/>
          <w:sz w:val="24"/>
          <w:highlight w:val="none"/>
        </w:rPr>
        <w:t>（3）</w:t>
      </w:r>
      <w:r>
        <w:rPr>
          <w:rFonts w:ascii="Arial" w:hAnsi="Arial" w:cs="Arial"/>
          <w:sz w:val="24"/>
          <w:highlight w:val="none"/>
        </w:rPr>
        <w:tab/>
      </w:r>
      <w:r>
        <w:rPr>
          <w:rFonts w:ascii="Arial" w:hAnsi="Arial" w:cs="Arial"/>
          <w:sz w:val="24"/>
          <w:highlight w:val="none"/>
        </w:rPr>
        <w:t>执行《政府采购促进中小企业发展管理办法》；</w:t>
      </w:r>
    </w:p>
    <w:p w14:paraId="33930055">
      <w:pPr>
        <w:spacing w:line="360" w:lineRule="auto"/>
        <w:ind w:firstLine="480" w:firstLineChars="200"/>
        <w:rPr>
          <w:rFonts w:ascii="Arial" w:hAnsi="Arial" w:cs="Arial"/>
          <w:sz w:val="24"/>
          <w:highlight w:val="none"/>
        </w:rPr>
      </w:pPr>
      <w:r>
        <w:rPr>
          <w:rFonts w:ascii="Arial" w:hAnsi="Arial" w:cs="Arial"/>
          <w:sz w:val="24"/>
          <w:highlight w:val="none"/>
        </w:rPr>
        <w:t>（4）</w:t>
      </w:r>
      <w:r>
        <w:rPr>
          <w:rFonts w:ascii="Arial" w:hAnsi="Arial" w:cs="Arial"/>
          <w:sz w:val="24"/>
          <w:highlight w:val="none"/>
        </w:rPr>
        <w:tab/>
      </w:r>
      <w:r>
        <w:rPr>
          <w:rFonts w:ascii="Arial" w:hAnsi="Arial" w:cs="Arial"/>
          <w:sz w:val="24"/>
          <w:highlight w:val="none"/>
        </w:rPr>
        <w:t>执行《关于政府采购支持监狱企业发展有关问题的通知》；</w:t>
      </w:r>
    </w:p>
    <w:p w14:paraId="3CF6B54D">
      <w:pPr>
        <w:spacing w:line="360" w:lineRule="auto"/>
        <w:ind w:firstLine="480" w:firstLineChars="200"/>
        <w:rPr>
          <w:rFonts w:ascii="Arial" w:hAnsi="Arial" w:cs="Arial"/>
          <w:sz w:val="24"/>
          <w:highlight w:val="none"/>
        </w:rPr>
      </w:pPr>
      <w:r>
        <w:rPr>
          <w:rFonts w:ascii="Arial" w:hAnsi="Arial" w:cs="Arial"/>
          <w:sz w:val="24"/>
          <w:highlight w:val="none"/>
        </w:rPr>
        <w:t>（5）</w:t>
      </w:r>
      <w:r>
        <w:rPr>
          <w:rFonts w:ascii="Arial" w:hAnsi="Arial" w:cs="Arial"/>
          <w:sz w:val="24"/>
          <w:highlight w:val="none"/>
        </w:rPr>
        <w:tab/>
      </w:r>
      <w:r>
        <w:rPr>
          <w:rFonts w:ascii="Arial" w:hAnsi="Arial" w:cs="Arial"/>
          <w:sz w:val="24"/>
          <w:highlight w:val="none"/>
        </w:rPr>
        <w:t>执行《关于促进残疾人就业政府采购政策的通知》；</w:t>
      </w:r>
    </w:p>
    <w:p w14:paraId="0BAEB012">
      <w:pPr>
        <w:spacing w:line="360" w:lineRule="auto"/>
        <w:ind w:firstLine="480" w:firstLineChars="200"/>
        <w:rPr>
          <w:rFonts w:ascii="Arial" w:hAnsi="Arial" w:cs="Arial"/>
          <w:sz w:val="24"/>
          <w:highlight w:val="none"/>
        </w:rPr>
      </w:pPr>
      <w:r>
        <w:rPr>
          <w:rFonts w:ascii="Arial" w:hAnsi="Arial" w:cs="Arial"/>
          <w:sz w:val="24"/>
          <w:highlight w:val="none"/>
        </w:rPr>
        <w:t>（6）</w:t>
      </w:r>
      <w:r>
        <w:rPr>
          <w:rFonts w:ascii="Arial" w:hAnsi="Arial" w:cs="Arial"/>
          <w:sz w:val="24"/>
          <w:highlight w:val="none"/>
        </w:rPr>
        <w:tab/>
      </w:r>
      <w:r>
        <w:rPr>
          <w:rFonts w:ascii="Arial" w:hAnsi="Arial" w:cs="Arial"/>
          <w:sz w:val="24"/>
          <w:highlight w:val="none"/>
        </w:rPr>
        <w:t>执行《国务院办公厅关于在政府采购中实施本国产品标准及相关政策的通知》。</w:t>
      </w:r>
    </w:p>
    <w:p w14:paraId="54B7CA23">
      <w:pPr>
        <w:spacing w:line="360" w:lineRule="auto"/>
        <w:ind w:firstLine="480" w:firstLineChars="200"/>
        <w:rPr>
          <w:rFonts w:ascii="Arial" w:hAnsi="Arial" w:cs="Arial"/>
          <w:bCs/>
          <w:sz w:val="24"/>
          <w:highlight w:val="none"/>
          <w:lang w:bidi="ar"/>
        </w:rPr>
      </w:pPr>
      <w:r>
        <w:rPr>
          <w:rFonts w:ascii="Arial" w:hAnsi="Arial" w:cs="Arial"/>
          <w:sz w:val="24"/>
          <w:highlight w:val="none"/>
        </w:rPr>
        <w:t>2.</w:t>
      </w:r>
      <w:r>
        <w:rPr>
          <w:rFonts w:ascii="Arial" w:hAnsi="Arial" w:cs="Arial"/>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Arial" w:hAnsi="Arial" w:cs="Arial"/>
          <w:bCs/>
          <w:sz w:val="24"/>
          <w:highlight w:val="none"/>
          <w:lang w:bidi="ar"/>
        </w:rPr>
        <w:t>CA数字证书</w:t>
      </w:r>
      <w:r>
        <w:rPr>
          <w:rFonts w:ascii="Arial" w:hAnsi="Arial" w:cs="Arial"/>
          <w:sz w:val="24"/>
          <w:highlight w:val="none"/>
          <w:lang w:bidi="ar"/>
        </w:rPr>
        <w:t>或电子营业执照</w:t>
      </w:r>
      <w:r>
        <w:rPr>
          <w:rFonts w:ascii="Arial" w:hAnsi="Arial" w:cs="Arial"/>
          <w:bCs/>
          <w:sz w:val="24"/>
          <w:highlight w:val="none"/>
          <w:lang w:bidi="ar"/>
        </w:rPr>
        <w:t>情况确认是否符合本项目电子化采购流程要求。</w:t>
      </w:r>
    </w:p>
    <w:p w14:paraId="3F6B5FC4">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CA数字证书服务热线010-58511086</w:t>
      </w:r>
    </w:p>
    <w:p w14:paraId="4BEBEB73">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电子营业执照服务热线400-699-7000</w:t>
      </w:r>
    </w:p>
    <w:p w14:paraId="2F992EC7">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技术支持服务热线010-86483801</w:t>
      </w:r>
    </w:p>
    <w:p w14:paraId="03020601">
      <w:pPr>
        <w:widowControl/>
        <w:adjustRightInd w:val="0"/>
        <w:snapToGrid w:val="0"/>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2.1办理CA数字证书或电子营业执照</w:t>
      </w:r>
    </w:p>
    <w:p w14:paraId="6786F82E">
      <w:pPr>
        <w:widowControl/>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lang w:bidi="ar"/>
        </w:rPr>
        <w:t>供应商登录北京市政府采购电子交易平台查阅“用户指南”—“操作指南”—“市场主体CA办理操作流程指引”/“电子营业执照使用指南”，按照程序要求办理。</w:t>
      </w:r>
    </w:p>
    <w:p w14:paraId="37E4EA23">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2.2注册</w:t>
      </w:r>
    </w:p>
    <w:p w14:paraId="3A932D14">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供应商登录北京市政府采购电子交易平台“用户指南”—“操作指南”—“市场主体注册入库操作流程指引”进行自助注册绑定。</w:t>
      </w:r>
    </w:p>
    <w:p w14:paraId="7B0688B4">
      <w:pPr>
        <w:widowControl/>
        <w:adjustRightInd w:val="0"/>
        <w:snapToGrid w:val="0"/>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2.3驱动、客户端下载</w:t>
      </w:r>
    </w:p>
    <w:p w14:paraId="0EA30C8F">
      <w:pPr>
        <w:widowControl/>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lang w:bidi="ar"/>
        </w:rPr>
        <w:t>供应商登录北京市政府采购电子交易平台“用户指南”—“工具下载”—“招标采购系统文件驱动安装包”下载相关驱动。</w:t>
      </w:r>
    </w:p>
    <w:p w14:paraId="78E7C919">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供应商登录北京市政府采购电子交易平台“用户指南”—“工具下载”—“投标文件编制工具”下载相关客户端。</w:t>
      </w:r>
    </w:p>
    <w:p w14:paraId="16BEF26C">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2.4获取电子招标文件</w:t>
      </w:r>
    </w:p>
    <w:p w14:paraId="7B111F25">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供应商使用CA数字证书或电子营业执照登录北京市政府采购电子交易平台获取电子招标文件。</w:t>
      </w:r>
    </w:p>
    <w:p w14:paraId="468BE8D4">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C314DC">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2.5编制电子投标文件</w:t>
      </w:r>
    </w:p>
    <w:p w14:paraId="72ED0B4A">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供应商应使用电子投标客户端编制电子投标文件并进行线上投标，供应商电子投标文件需要加密并加盖电子签章</w:t>
      </w:r>
      <w:r>
        <w:rPr>
          <w:rFonts w:ascii="Arial" w:hAnsi="Arial" w:cs="Arial"/>
          <w:bCs/>
          <w:sz w:val="24"/>
          <w:highlight w:val="none"/>
          <w:lang w:bidi="ar"/>
        </w:rPr>
        <w:t>，如无法按照要求在电子投标文件中加盖电子签章和加密，请及时通过技术支持服务热线联系技术人员</w:t>
      </w:r>
      <w:r>
        <w:rPr>
          <w:rFonts w:ascii="Arial" w:hAnsi="Arial" w:cs="Arial"/>
          <w:sz w:val="24"/>
          <w:highlight w:val="none"/>
          <w:lang w:bidi="ar"/>
        </w:rPr>
        <w:t>。</w:t>
      </w:r>
    </w:p>
    <w:p w14:paraId="5E02F02B">
      <w:pPr>
        <w:widowControl/>
        <w:spacing w:line="360" w:lineRule="auto"/>
        <w:ind w:firstLine="480" w:firstLineChars="200"/>
        <w:jc w:val="left"/>
        <w:rPr>
          <w:rFonts w:ascii="Arial" w:hAnsi="Arial" w:cs="Arial"/>
          <w:sz w:val="24"/>
          <w:highlight w:val="none"/>
          <w:lang w:val="zh-TW" w:bidi="ar"/>
        </w:rPr>
      </w:pPr>
      <w:r>
        <w:rPr>
          <w:rFonts w:ascii="Arial" w:hAnsi="Arial" w:cs="Arial"/>
          <w:sz w:val="24"/>
          <w:highlight w:val="none"/>
          <w:lang w:bidi="ar"/>
        </w:rPr>
        <w:t>2</w:t>
      </w:r>
      <w:r>
        <w:rPr>
          <w:rFonts w:ascii="Arial" w:hAnsi="Arial" w:cs="Arial"/>
          <w:sz w:val="24"/>
          <w:highlight w:val="none"/>
          <w:lang w:val="zh-TW" w:eastAsia="zh-TW" w:bidi="ar"/>
        </w:rPr>
        <w:t>.6</w:t>
      </w:r>
      <w:r>
        <w:rPr>
          <w:rFonts w:ascii="Arial" w:hAnsi="Arial" w:cs="Arial"/>
          <w:sz w:val="24"/>
          <w:highlight w:val="none"/>
          <w:lang w:val="zh-TW" w:bidi="ar"/>
        </w:rPr>
        <w:t>提交电子投标文件</w:t>
      </w:r>
    </w:p>
    <w:p w14:paraId="47A8BE4D">
      <w:pPr>
        <w:widowControl/>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供应商应于投标截止时间前在北京市政府采购电子交易平台提交电子投标文件，上传电子投标文件过程中请保持与互联网的连接畅通。</w:t>
      </w:r>
    </w:p>
    <w:p w14:paraId="3C0F8125">
      <w:pPr>
        <w:widowControl/>
        <w:spacing w:line="360" w:lineRule="auto"/>
        <w:ind w:firstLine="480" w:firstLineChars="200"/>
        <w:jc w:val="left"/>
        <w:rPr>
          <w:rFonts w:ascii="Arial" w:hAnsi="Arial" w:cs="Arial"/>
          <w:sz w:val="24"/>
          <w:highlight w:val="none"/>
          <w:lang w:eastAsia="zh-TW" w:bidi="ar"/>
        </w:rPr>
      </w:pPr>
      <w:r>
        <w:rPr>
          <w:rFonts w:ascii="Arial" w:hAnsi="Arial" w:cs="Arial"/>
          <w:sz w:val="24"/>
          <w:highlight w:val="none"/>
          <w:lang w:bidi="ar"/>
        </w:rPr>
        <w:t>2</w:t>
      </w:r>
      <w:r>
        <w:rPr>
          <w:rFonts w:ascii="Arial" w:hAnsi="Arial" w:cs="Arial"/>
          <w:sz w:val="24"/>
          <w:highlight w:val="none"/>
          <w:lang w:val="zh-TW" w:bidi="ar"/>
        </w:rPr>
        <w:t>.</w:t>
      </w:r>
      <w:r>
        <w:rPr>
          <w:rFonts w:ascii="Arial" w:hAnsi="Arial" w:cs="Arial"/>
          <w:sz w:val="24"/>
          <w:highlight w:val="none"/>
          <w:lang w:val="zh-TW" w:eastAsia="zh-TW" w:bidi="ar"/>
        </w:rPr>
        <w:t>7</w:t>
      </w:r>
      <w:r>
        <w:rPr>
          <w:rFonts w:ascii="Arial" w:hAnsi="Arial" w:cs="Arial"/>
          <w:sz w:val="24"/>
          <w:highlight w:val="none"/>
          <w:lang w:val="zh-TW" w:bidi="ar"/>
        </w:rPr>
        <w:t>电子开标</w:t>
      </w:r>
    </w:p>
    <w:p w14:paraId="3B232080">
      <w:pPr>
        <w:spacing w:line="360" w:lineRule="auto"/>
        <w:ind w:firstLine="480" w:firstLineChars="200"/>
        <w:rPr>
          <w:rFonts w:ascii="Arial" w:hAnsi="Arial" w:cs="Arial"/>
          <w:sz w:val="24"/>
          <w:highlight w:val="none"/>
          <w:lang w:val="zh-TW" w:bidi="ar"/>
        </w:rPr>
      </w:pPr>
      <w:r>
        <w:rPr>
          <w:rFonts w:ascii="Arial" w:hAnsi="Arial" w:cs="Arial"/>
          <w:sz w:val="24"/>
          <w:highlight w:val="none"/>
          <w:lang w:val="zh-TW" w:bidi="ar"/>
        </w:rPr>
        <w:t>供应商在开标地点使用</w:t>
      </w:r>
      <w:r>
        <w:rPr>
          <w:rFonts w:ascii="Arial" w:hAnsi="Arial" w:cs="Arial"/>
          <w:sz w:val="24"/>
          <w:highlight w:val="none"/>
          <w:lang w:bidi="ar"/>
        </w:rPr>
        <w:t>CA数字证书或电子营业执照</w:t>
      </w:r>
      <w:r>
        <w:rPr>
          <w:rFonts w:ascii="Arial" w:hAnsi="Arial" w:cs="Arial"/>
          <w:sz w:val="24"/>
          <w:highlight w:val="none"/>
          <w:lang w:val="zh-TW" w:bidi="ar"/>
        </w:rPr>
        <w:t>登录</w:t>
      </w:r>
      <w:r>
        <w:rPr>
          <w:rFonts w:ascii="Arial" w:hAnsi="Arial" w:cs="Arial"/>
          <w:sz w:val="24"/>
          <w:highlight w:val="none"/>
          <w:lang w:bidi="ar"/>
        </w:rPr>
        <w:t>北京市政府采购电子交易平台进行电子开标</w:t>
      </w:r>
      <w:r>
        <w:rPr>
          <w:rFonts w:ascii="Arial" w:hAnsi="Arial" w:cs="Arial"/>
          <w:sz w:val="24"/>
          <w:highlight w:val="none"/>
          <w:lang w:val="zh-TW" w:bidi="ar"/>
        </w:rPr>
        <w:t>。</w:t>
      </w:r>
    </w:p>
    <w:p w14:paraId="30426A4A">
      <w:pPr>
        <w:spacing w:line="360" w:lineRule="auto"/>
        <w:ind w:firstLine="480" w:firstLineChars="200"/>
        <w:rPr>
          <w:rFonts w:ascii="Arial" w:hAnsi="Arial" w:cs="Arial"/>
          <w:sz w:val="24"/>
          <w:highlight w:val="none"/>
        </w:rPr>
      </w:pPr>
      <w:r>
        <w:rPr>
          <w:rFonts w:ascii="Arial" w:hAnsi="Arial" w:cs="Arial"/>
          <w:sz w:val="24"/>
          <w:highlight w:val="none"/>
          <w:lang w:bidi="ar"/>
        </w:rPr>
        <w:t>3.</w:t>
      </w:r>
      <w:r>
        <w:rPr>
          <w:rFonts w:ascii="Arial" w:hAnsi="Arial" w:cs="Arial"/>
          <w:b/>
          <w:bCs/>
          <w:sz w:val="24"/>
          <w:highlight w:val="none"/>
          <w:lang w:bidi="ar"/>
        </w:rPr>
        <w:t>投标必须以采购包（也称为“包件”或“包”）为单位，对所投包件号中的所有内容进行投标，不允许将包件拆开投标，也不允许将几个包件合并报一个价格投标，评标、授标以包件为单位</w:t>
      </w:r>
      <w:r>
        <w:rPr>
          <w:rFonts w:ascii="Arial" w:hAnsi="Arial" w:cs="Arial"/>
          <w:sz w:val="24"/>
          <w:highlight w:val="none"/>
          <w:lang w:bidi="ar"/>
        </w:rPr>
        <w:t>。</w:t>
      </w:r>
      <w:bookmarkStart w:id="22" w:name="_Toc28359008"/>
      <w:bookmarkStart w:id="23" w:name="_Toc35393796"/>
      <w:bookmarkStart w:id="24" w:name="_Toc28359085"/>
      <w:bookmarkStart w:id="25" w:name="_Toc35393627"/>
    </w:p>
    <w:p w14:paraId="6AB78E27">
      <w:pPr>
        <w:pStyle w:val="3"/>
        <w:spacing w:before="0" w:line="360" w:lineRule="auto"/>
        <w:jc w:val="left"/>
        <w:rPr>
          <w:rFonts w:eastAsia="宋体" w:cs="Arial"/>
          <w:sz w:val="24"/>
          <w:szCs w:val="24"/>
          <w:highlight w:val="none"/>
        </w:rPr>
      </w:pPr>
      <w:r>
        <w:rPr>
          <w:rFonts w:eastAsia="宋体" w:cs="Arial"/>
          <w:sz w:val="24"/>
          <w:szCs w:val="24"/>
          <w:highlight w:val="none"/>
        </w:rPr>
        <w:t>七、对本次招标提出询问，请按以下方式联系。</w:t>
      </w:r>
      <w:bookmarkEnd w:id="22"/>
      <w:bookmarkEnd w:id="23"/>
      <w:bookmarkEnd w:id="24"/>
      <w:bookmarkEnd w:id="25"/>
    </w:p>
    <w:p w14:paraId="17BEBCCA">
      <w:pPr>
        <w:widowControl/>
        <w:spacing w:line="360" w:lineRule="auto"/>
        <w:jc w:val="left"/>
        <w:rPr>
          <w:rFonts w:ascii="Arial" w:hAnsi="Arial" w:cs="Arial"/>
          <w:b/>
          <w:sz w:val="24"/>
          <w:highlight w:val="none"/>
        </w:rPr>
      </w:pPr>
      <w:r>
        <w:rPr>
          <w:rFonts w:ascii="Arial" w:hAnsi="Arial" w:cs="Arial"/>
          <w:sz w:val="24"/>
          <w:highlight w:val="none"/>
        </w:rPr>
        <w:t>　　　</w:t>
      </w:r>
      <w:r>
        <w:rPr>
          <w:rFonts w:ascii="Arial" w:hAnsi="Arial" w:cs="Arial"/>
          <w:b/>
          <w:sz w:val="24"/>
          <w:highlight w:val="none"/>
        </w:rPr>
        <w:t>1.采购人信息</w:t>
      </w:r>
    </w:p>
    <w:p w14:paraId="02051802">
      <w:pPr>
        <w:spacing w:line="360" w:lineRule="auto"/>
        <w:ind w:left="1079" w:leftChars="371" w:hanging="300" w:hangingChars="125"/>
        <w:jc w:val="left"/>
        <w:rPr>
          <w:rFonts w:ascii="Arial" w:hAnsi="Arial" w:cs="Arial"/>
          <w:sz w:val="24"/>
          <w:highlight w:val="none"/>
        </w:rPr>
      </w:pPr>
      <w:bookmarkStart w:id="26" w:name="_Toc28359086"/>
      <w:bookmarkStart w:id="27" w:name="_Toc28359009"/>
      <w:r>
        <w:rPr>
          <w:rFonts w:ascii="Arial" w:hAnsi="Arial" w:cs="Arial"/>
          <w:sz w:val="24"/>
          <w:highlight w:val="none"/>
        </w:rPr>
        <w:t>名    称：北京市眼科研究所</w:t>
      </w:r>
    </w:p>
    <w:p w14:paraId="4289F352">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地    址：北京市东城区后沟胡同 17 号</w:t>
      </w:r>
    </w:p>
    <w:p w14:paraId="5C7EA6CF">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联系方式：010-5826 5717</w:t>
      </w:r>
    </w:p>
    <w:p w14:paraId="57D48026">
      <w:pPr>
        <w:spacing w:line="360" w:lineRule="auto"/>
        <w:ind w:left="1080" w:leftChars="371" w:hanging="301" w:hangingChars="125"/>
        <w:jc w:val="left"/>
        <w:rPr>
          <w:rFonts w:ascii="Arial" w:hAnsi="Arial" w:cs="Arial"/>
          <w:b/>
          <w:sz w:val="24"/>
          <w:highlight w:val="none"/>
        </w:rPr>
      </w:pPr>
      <w:r>
        <w:rPr>
          <w:rFonts w:ascii="Arial" w:hAnsi="Arial" w:cs="Arial"/>
          <w:b/>
          <w:sz w:val="24"/>
          <w:highlight w:val="none"/>
        </w:rPr>
        <w:t>2.采购代理机构信息</w:t>
      </w:r>
      <w:bookmarkEnd w:id="26"/>
      <w:bookmarkEnd w:id="27"/>
    </w:p>
    <w:p w14:paraId="09FFDFC4">
      <w:pPr>
        <w:spacing w:line="360" w:lineRule="auto"/>
        <w:ind w:left="1079" w:leftChars="371" w:hanging="300" w:hangingChars="125"/>
        <w:jc w:val="left"/>
        <w:rPr>
          <w:rFonts w:ascii="Arial" w:hAnsi="Arial" w:cs="Arial"/>
          <w:sz w:val="24"/>
          <w:highlight w:val="none"/>
        </w:rPr>
      </w:pPr>
      <w:bookmarkStart w:id="28" w:name="_Toc28359087"/>
      <w:bookmarkStart w:id="29" w:name="_Toc28359010"/>
      <w:r>
        <w:rPr>
          <w:rFonts w:ascii="Arial" w:hAnsi="Arial" w:cs="Arial"/>
          <w:sz w:val="24"/>
          <w:highlight w:val="none"/>
        </w:rPr>
        <w:t>名    称：中化商务有限公司</w:t>
      </w:r>
    </w:p>
    <w:p w14:paraId="36EFF0C6">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地    址：北京市丰台区丽泽路24号院平安幸福中心B座</w:t>
      </w:r>
    </w:p>
    <w:p w14:paraId="572A1530">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联系方式：16600031224</w:t>
      </w:r>
    </w:p>
    <w:p w14:paraId="3F98B347">
      <w:pPr>
        <w:spacing w:line="360" w:lineRule="auto"/>
        <w:ind w:firstLine="723" w:firstLineChars="300"/>
        <w:rPr>
          <w:rFonts w:ascii="Arial" w:hAnsi="Arial" w:cs="Arial"/>
          <w:b/>
          <w:sz w:val="24"/>
          <w:highlight w:val="none"/>
        </w:rPr>
      </w:pPr>
      <w:r>
        <w:rPr>
          <w:rFonts w:ascii="Arial" w:hAnsi="Arial" w:cs="Arial"/>
          <w:b/>
          <w:sz w:val="24"/>
          <w:highlight w:val="none"/>
        </w:rPr>
        <w:tab/>
      </w:r>
      <w:r>
        <w:rPr>
          <w:rFonts w:ascii="Arial" w:hAnsi="Arial" w:cs="Arial"/>
          <w:b/>
          <w:sz w:val="24"/>
          <w:highlight w:val="none"/>
        </w:rPr>
        <w:t>3.项目联系方式</w:t>
      </w:r>
    </w:p>
    <w:p w14:paraId="59D1C8F7">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项目联系人：张力夫、郭荣欣、操佩、</w:t>
      </w:r>
      <w:bookmarkStart w:id="966" w:name="_GoBack"/>
      <w:bookmarkEnd w:id="966"/>
      <w:r>
        <w:rPr>
          <w:rFonts w:ascii="Arial" w:hAnsi="Arial" w:cs="Arial"/>
          <w:sz w:val="24"/>
          <w:highlight w:val="none"/>
        </w:rPr>
        <w:t>俞家骅、何海军</w:t>
      </w:r>
    </w:p>
    <w:p w14:paraId="457F8CFF">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电    话：16600031224</w:t>
      </w:r>
    </w:p>
    <w:bookmarkEnd w:id="28"/>
    <w:bookmarkEnd w:id="29"/>
    <w:p w14:paraId="7D936C3A">
      <w:pPr>
        <w:spacing w:line="360" w:lineRule="auto"/>
        <w:ind w:firstLine="5880" w:firstLineChars="2450"/>
        <w:jc w:val="right"/>
        <w:rPr>
          <w:rFonts w:ascii="Arial" w:hAnsi="Arial" w:cs="Arial"/>
          <w:sz w:val="24"/>
          <w:highlight w:val="none"/>
        </w:rPr>
      </w:pPr>
    </w:p>
    <w:p w14:paraId="48ABD777">
      <w:pPr>
        <w:rPr>
          <w:rFonts w:ascii="Arial" w:hAnsi="Arial" w:cs="Arial"/>
          <w:b/>
          <w:sz w:val="36"/>
          <w:szCs w:val="36"/>
          <w:highlight w:val="none"/>
        </w:rPr>
        <w:sectPr>
          <w:pgSz w:w="16840" w:h="11907" w:orient="landscape"/>
          <w:pgMar w:top="1701" w:right="1418" w:bottom="1134" w:left="1418" w:header="851" w:footer="851" w:gutter="0"/>
          <w:pgNumType w:start="0"/>
          <w:cols w:space="720" w:num="1"/>
          <w:titlePg/>
          <w:docGrid w:linePitch="462" w:charSpace="0"/>
        </w:sectPr>
      </w:pPr>
      <w:bookmarkStart w:id="30" w:name="_Toc195842950"/>
      <w:bookmarkStart w:id="31" w:name="_Toc512937850"/>
      <w:bookmarkStart w:id="32" w:name="_Toc265228423"/>
      <w:bookmarkStart w:id="33" w:name="_Toc353825548"/>
      <w:bookmarkStart w:id="34" w:name="_Toc99301420"/>
      <w:bookmarkStart w:id="35" w:name="_Toc127161488"/>
      <w:bookmarkStart w:id="36" w:name="_Toc305158928"/>
      <w:bookmarkStart w:id="37" w:name="_Toc353873938"/>
      <w:bookmarkStart w:id="38" w:name="_Toc127151777"/>
      <w:bookmarkStart w:id="39" w:name="_Toc264969275"/>
      <w:bookmarkStart w:id="40" w:name="_Toc150774783"/>
      <w:bookmarkStart w:id="41" w:name="_Toc305158854"/>
      <w:bookmarkStart w:id="42" w:name="_Toc226965856"/>
    </w:p>
    <w:p w14:paraId="792C4D3F">
      <w:pPr>
        <w:spacing w:line="360" w:lineRule="auto"/>
        <w:jc w:val="center"/>
        <w:outlineLvl w:val="0"/>
        <w:rPr>
          <w:rFonts w:ascii="Arial" w:hAnsi="Arial" w:cs="Arial"/>
          <w:b/>
          <w:sz w:val="32"/>
          <w:szCs w:val="32"/>
          <w:highlight w:val="none"/>
        </w:rPr>
      </w:pPr>
      <w:r>
        <w:rPr>
          <w:rFonts w:ascii="Arial" w:hAnsi="Arial" w:cs="Arial"/>
          <w:b/>
          <w:sz w:val="36"/>
          <w:szCs w:val="36"/>
          <w:highlight w:val="none"/>
        </w:rPr>
        <w:t>第二章   投标人须知</w:t>
      </w:r>
      <w:bookmarkEnd w:id="30"/>
      <w:bookmarkEnd w:id="31"/>
      <w:bookmarkEnd w:id="32"/>
      <w:bookmarkEnd w:id="33"/>
      <w:bookmarkEnd w:id="34"/>
      <w:bookmarkEnd w:id="35"/>
      <w:bookmarkEnd w:id="36"/>
      <w:bookmarkEnd w:id="37"/>
      <w:bookmarkEnd w:id="38"/>
      <w:bookmarkEnd w:id="39"/>
      <w:bookmarkEnd w:id="40"/>
      <w:bookmarkEnd w:id="41"/>
      <w:bookmarkEnd w:id="42"/>
    </w:p>
    <w:p w14:paraId="215F911E">
      <w:pPr>
        <w:pStyle w:val="3"/>
        <w:tabs>
          <w:tab w:val="center" w:pos="4592"/>
          <w:tab w:val="left" w:pos="7860"/>
        </w:tabs>
        <w:spacing w:before="0" w:line="360" w:lineRule="auto"/>
        <w:rPr>
          <w:rFonts w:eastAsia="宋体" w:cs="Arial"/>
          <w:sz w:val="28"/>
          <w:highlight w:val="none"/>
        </w:rPr>
      </w:pPr>
      <w:bookmarkStart w:id="43" w:name="_Toc226309763"/>
      <w:bookmarkStart w:id="44" w:name="_Toc151190146"/>
      <w:bookmarkStart w:id="45" w:name="_Toc226337215"/>
      <w:bookmarkStart w:id="46" w:name="_Toc151193907"/>
      <w:bookmarkStart w:id="47" w:name="_Toc164229214"/>
      <w:bookmarkStart w:id="48" w:name="_Toc149720812"/>
      <w:bookmarkStart w:id="49" w:name="_Toc226965709"/>
      <w:bookmarkStart w:id="50" w:name="_Toc150774619"/>
      <w:bookmarkStart w:id="51" w:name="_Toc151193761"/>
      <w:bookmarkStart w:id="52" w:name="_Toc142311021"/>
      <w:bookmarkStart w:id="53" w:name="_Toc127151720"/>
      <w:bookmarkStart w:id="54" w:name="_Toc164608633"/>
      <w:bookmarkStart w:id="55" w:name="_Toc127161433"/>
      <w:bookmarkStart w:id="56" w:name="_Toc151193833"/>
      <w:bookmarkStart w:id="57" w:name="_Toc150774724"/>
      <w:bookmarkStart w:id="58" w:name="_Toc127151519"/>
      <w:bookmarkStart w:id="59" w:name="_Toc520356144"/>
      <w:bookmarkStart w:id="60" w:name="_Toc151193689"/>
      <w:bookmarkStart w:id="61" w:name="_Toc151193617"/>
      <w:bookmarkStart w:id="62" w:name="_Toc195842884"/>
      <w:bookmarkStart w:id="63" w:name="_Toc164229360"/>
      <w:bookmarkStart w:id="64" w:name="_Toc150480757"/>
      <w:bookmarkStart w:id="65" w:name="_Toc150509270"/>
      <w:bookmarkStart w:id="66" w:name="_Toc164608788"/>
      <w:bookmarkStart w:id="67" w:name="_Toc164351613"/>
      <w:bookmarkStart w:id="68" w:name="_Toc226965792"/>
      <w:r>
        <w:rPr>
          <w:rFonts w:eastAsia="宋体" w:cs="Arial"/>
          <w:sz w:val="28"/>
          <w:highlight w:val="none"/>
        </w:rPr>
        <w:t>投标人须知资料表</w:t>
      </w:r>
    </w:p>
    <w:p w14:paraId="38CBFCB7">
      <w:pPr>
        <w:jc w:val="center"/>
        <w:rPr>
          <w:rFonts w:ascii="Arial" w:hAnsi="Arial" w:cs="Arial"/>
          <w:b/>
          <w:sz w:val="28"/>
          <w:szCs w:val="28"/>
          <w:highlight w:val="none"/>
        </w:rPr>
      </w:pPr>
    </w:p>
    <w:p w14:paraId="78B8750E">
      <w:pPr>
        <w:spacing w:line="360" w:lineRule="auto"/>
        <w:ind w:firstLine="480"/>
        <w:rPr>
          <w:rFonts w:ascii="Arial" w:hAnsi="Arial" w:cs="Arial"/>
          <w:sz w:val="24"/>
          <w:highlight w:val="none"/>
        </w:rPr>
      </w:pPr>
      <w:r>
        <w:rPr>
          <w:rFonts w:ascii="Arial" w:hAnsi="Arial" w:cs="Arial"/>
          <w:sz w:val="24"/>
          <w:highlight w:val="none"/>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2E3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D78EAFC">
            <w:pPr>
              <w:jc w:val="center"/>
              <w:rPr>
                <w:rFonts w:ascii="Arial" w:hAnsi="Arial" w:cs="Arial"/>
                <w:b/>
                <w:bCs/>
                <w:sz w:val="24"/>
                <w:highlight w:val="none"/>
              </w:rPr>
            </w:pPr>
            <w:r>
              <w:rPr>
                <w:rFonts w:ascii="Arial" w:hAnsi="Arial" w:cs="Arial"/>
                <w:b/>
                <w:sz w:val="24"/>
                <w:highlight w:val="none"/>
              </w:rPr>
              <w:t>条款号</w:t>
            </w:r>
          </w:p>
        </w:tc>
        <w:tc>
          <w:tcPr>
            <w:tcW w:w="1701" w:type="dxa"/>
            <w:vAlign w:val="center"/>
          </w:tcPr>
          <w:p w14:paraId="22935E34">
            <w:pPr>
              <w:jc w:val="center"/>
              <w:rPr>
                <w:rFonts w:ascii="Arial" w:hAnsi="Arial" w:cs="Arial"/>
                <w:b/>
                <w:bCs/>
                <w:sz w:val="24"/>
                <w:highlight w:val="none"/>
              </w:rPr>
            </w:pPr>
            <w:r>
              <w:rPr>
                <w:rFonts w:ascii="Arial" w:hAnsi="Arial" w:cs="Arial"/>
                <w:b/>
                <w:bCs/>
                <w:sz w:val="24"/>
                <w:highlight w:val="none"/>
              </w:rPr>
              <w:t>条目</w:t>
            </w:r>
          </w:p>
        </w:tc>
        <w:tc>
          <w:tcPr>
            <w:tcW w:w="7540" w:type="dxa"/>
            <w:vAlign w:val="center"/>
          </w:tcPr>
          <w:p w14:paraId="12436B45">
            <w:pPr>
              <w:jc w:val="center"/>
              <w:rPr>
                <w:rFonts w:ascii="Arial" w:hAnsi="Arial" w:cs="Arial"/>
                <w:b/>
                <w:bCs/>
                <w:sz w:val="24"/>
                <w:highlight w:val="none"/>
              </w:rPr>
            </w:pPr>
            <w:r>
              <w:rPr>
                <w:rFonts w:ascii="Arial" w:hAnsi="Arial" w:cs="Arial"/>
                <w:b/>
                <w:bCs/>
                <w:sz w:val="24"/>
                <w:highlight w:val="none"/>
              </w:rPr>
              <w:t>内容</w:t>
            </w:r>
          </w:p>
        </w:tc>
      </w:tr>
      <w:tr w14:paraId="6EF0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D4CE72">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2.2</w:t>
            </w:r>
          </w:p>
        </w:tc>
        <w:tc>
          <w:tcPr>
            <w:tcW w:w="1701" w:type="dxa"/>
            <w:vAlign w:val="center"/>
          </w:tcPr>
          <w:p w14:paraId="1E330CE5">
            <w:pPr>
              <w:jc w:val="center"/>
              <w:rPr>
                <w:rFonts w:ascii="Arial" w:hAnsi="Arial" w:cs="Arial"/>
                <w:sz w:val="24"/>
                <w:highlight w:val="none"/>
              </w:rPr>
            </w:pPr>
            <w:r>
              <w:rPr>
                <w:rFonts w:ascii="Arial" w:hAnsi="Arial" w:cs="Arial"/>
                <w:sz w:val="24"/>
                <w:highlight w:val="none"/>
              </w:rPr>
              <w:t>项目属性</w:t>
            </w:r>
          </w:p>
        </w:tc>
        <w:tc>
          <w:tcPr>
            <w:tcW w:w="7540" w:type="dxa"/>
            <w:vAlign w:val="center"/>
          </w:tcPr>
          <w:p w14:paraId="7491743A">
            <w:pPr>
              <w:jc w:val="left"/>
              <w:rPr>
                <w:rFonts w:ascii="Arial" w:hAnsi="Arial" w:cs="Arial"/>
                <w:sz w:val="24"/>
                <w:highlight w:val="none"/>
              </w:rPr>
            </w:pPr>
            <w:r>
              <w:rPr>
                <w:rFonts w:ascii="Arial" w:hAnsi="Arial" w:cs="Arial"/>
                <w:sz w:val="24"/>
                <w:highlight w:val="none"/>
              </w:rPr>
              <w:t>项目属性：</w:t>
            </w:r>
          </w:p>
          <w:p w14:paraId="60A3737C">
            <w:pPr>
              <w:jc w:val="left"/>
              <w:rPr>
                <w:rFonts w:ascii="Arial" w:hAnsi="Arial" w:cs="Arial"/>
                <w:sz w:val="24"/>
                <w:highlight w:val="none"/>
              </w:rPr>
            </w:pPr>
            <w:r>
              <w:rPr>
                <w:rFonts w:ascii="Arial" w:hAnsi="Arial" w:cs="Arial"/>
                <w:sz w:val="24"/>
                <w:highlight w:val="none"/>
              </w:rPr>
              <w:t>□服务</w:t>
            </w:r>
          </w:p>
          <w:p w14:paraId="2FB24B50">
            <w:pPr>
              <w:jc w:val="left"/>
              <w:rPr>
                <w:rFonts w:ascii="Arial" w:hAnsi="Arial" w:cs="Arial"/>
                <w:sz w:val="24"/>
                <w:highlight w:val="none"/>
                <w:u w:val="single"/>
              </w:rPr>
            </w:pPr>
            <w:r>
              <w:rPr>
                <w:rFonts w:ascii="Arial" w:hAnsi="Arial" w:cs="Arial"/>
                <w:b/>
                <w:color w:val="000000"/>
                <w:sz w:val="24"/>
                <w:highlight w:val="none"/>
              </w:rPr>
              <w:t>■</w:t>
            </w:r>
            <w:r>
              <w:rPr>
                <w:rFonts w:ascii="Arial" w:hAnsi="Arial" w:cs="Arial"/>
                <w:sz w:val="24"/>
                <w:highlight w:val="none"/>
              </w:rPr>
              <w:t>货物</w:t>
            </w:r>
          </w:p>
        </w:tc>
      </w:tr>
      <w:tr w14:paraId="298A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A5BD1D">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2.3</w:t>
            </w:r>
          </w:p>
        </w:tc>
        <w:tc>
          <w:tcPr>
            <w:tcW w:w="1701" w:type="dxa"/>
            <w:vAlign w:val="center"/>
          </w:tcPr>
          <w:p w14:paraId="6AD5E841">
            <w:pPr>
              <w:jc w:val="center"/>
              <w:rPr>
                <w:rFonts w:ascii="Arial" w:hAnsi="Arial" w:cs="Arial"/>
                <w:sz w:val="24"/>
                <w:highlight w:val="none"/>
              </w:rPr>
            </w:pPr>
            <w:r>
              <w:rPr>
                <w:rFonts w:ascii="Arial" w:hAnsi="Arial" w:cs="Arial"/>
                <w:sz w:val="24"/>
                <w:highlight w:val="none"/>
              </w:rPr>
              <w:t>科研仪器设备</w:t>
            </w:r>
          </w:p>
        </w:tc>
        <w:tc>
          <w:tcPr>
            <w:tcW w:w="7540" w:type="dxa"/>
            <w:vAlign w:val="center"/>
          </w:tcPr>
          <w:p w14:paraId="3714276F">
            <w:pPr>
              <w:jc w:val="left"/>
              <w:rPr>
                <w:rFonts w:ascii="Arial" w:hAnsi="Arial" w:cs="Arial"/>
                <w:sz w:val="24"/>
                <w:highlight w:val="none"/>
              </w:rPr>
            </w:pPr>
            <w:r>
              <w:rPr>
                <w:rFonts w:ascii="Arial" w:hAnsi="Arial" w:cs="Arial"/>
                <w:sz w:val="24"/>
                <w:highlight w:val="none"/>
              </w:rPr>
              <w:t>是否属于科研仪器设备采购项目：</w:t>
            </w:r>
          </w:p>
          <w:p w14:paraId="34E201A0">
            <w:pPr>
              <w:jc w:val="left"/>
              <w:rPr>
                <w:rFonts w:ascii="Arial" w:hAnsi="Arial" w:cs="Arial"/>
                <w:sz w:val="24"/>
                <w:highlight w:val="none"/>
              </w:rPr>
            </w:pPr>
            <w:r>
              <w:rPr>
                <w:rFonts w:ascii="Arial" w:hAnsi="Arial" w:cs="Arial"/>
                <w:sz w:val="24"/>
                <w:highlight w:val="none"/>
              </w:rPr>
              <w:t>□是</w:t>
            </w:r>
          </w:p>
          <w:p w14:paraId="05E4BD41">
            <w:pPr>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否</w:t>
            </w:r>
          </w:p>
        </w:tc>
      </w:tr>
      <w:tr w14:paraId="494F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FBC939">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2.4</w:t>
            </w:r>
          </w:p>
        </w:tc>
        <w:tc>
          <w:tcPr>
            <w:tcW w:w="1701" w:type="dxa"/>
            <w:vAlign w:val="center"/>
          </w:tcPr>
          <w:p w14:paraId="0F282EAE">
            <w:pPr>
              <w:jc w:val="center"/>
              <w:rPr>
                <w:rFonts w:ascii="Arial" w:hAnsi="Arial" w:cs="Arial"/>
                <w:sz w:val="24"/>
                <w:highlight w:val="none"/>
              </w:rPr>
            </w:pPr>
            <w:r>
              <w:rPr>
                <w:rFonts w:ascii="Arial" w:hAnsi="Arial" w:cs="Arial"/>
                <w:sz w:val="24"/>
                <w:highlight w:val="none"/>
              </w:rPr>
              <w:t>核心产品</w:t>
            </w:r>
          </w:p>
        </w:tc>
        <w:tc>
          <w:tcPr>
            <w:tcW w:w="7540" w:type="dxa"/>
            <w:vAlign w:val="center"/>
          </w:tcPr>
          <w:p w14:paraId="2D16DB4D">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□关于核心产品本项目不适用。</w:t>
            </w:r>
          </w:p>
          <w:p w14:paraId="3640E5D4">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□本项目__包为单一产品采购项目。</w:t>
            </w:r>
          </w:p>
          <w:p w14:paraId="50D77E78">
            <w:pPr>
              <w:jc w:val="left"/>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01</w:t>
            </w:r>
            <w:r>
              <w:rPr>
                <w:rFonts w:ascii="Arial" w:hAnsi="Arial" w:cs="Arial"/>
                <w:sz w:val="24"/>
                <w:highlight w:val="none"/>
              </w:rPr>
              <w:t>包为非单一产品采购项目，核心产品为：</w:t>
            </w:r>
            <w:r>
              <w:rPr>
                <w:rFonts w:hint="eastAsia" w:ascii="Arial" w:hAnsi="Arial" w:cs="Arial"/>
                <w:sz w:val="24"/>
                <w:highlight w:val="none"/>
                <w:u w:val="single"/>
              </w:rPr>
              <w:t>TNF Antibody (HRP)。</w:t>
            </w:r>
            <w:r>
              <w:rPr>
                <w:rFonts w:ascii="Arial" w:hAnsi="Arial" w:cs="Arial"/>
                <w:sz w:val="24"/>
                <w:highlight w:val="none"/>
              </w:rPr>
              <w:t>。</w:t>
            </w:r>
          </w:p>
          <w:p w14:paraId="6B421E4A">
            <w:pPr>
              <w:pStyle w:val="54"/>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02</w:t>
            </w:r>
            <w:r>
              <w:rPr>
                <w:rFonts w:ascii="Arial" w:hAnsi="Arial" w:cs="Arial"/>
                <w:sz w:val="24"/>
                <w:highlight w:val="none"/>
              </w:rPr>
              <w:t>包为非单一产品采购项目，核心产品为：</w:t>
            </w:r>
            <w:r>
              <w:rPr>
                <w:rFonts w:ascii="Arial" w:hAnsi="Arial" w:cs="Arial"/>
                <w:sz w:val="24"/>
                <w:highlight w:val="none"/>
                <w:u w:val="single"/>
              </w:rPr>
              <w:t>Anti-Iba1 Rabbit pAb</w:t>
            </w:r>
            <w:r>
              <w:rPr>
                <w:rFonts w:ascii="Arial" w:hAnsi="Arial" w:cs="Arial"/>
                <w:sz w:val="24"/>
                <w:highlight w:val="none"/>
              </w:rPr>
              <w:t>。</w:t>
            </w:r>
          </w:p>
          <w:p w14:paraId="42EF6965">
            <w:pPr>
              <w:pStyle w:val="54"/>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03</w:t>
            </w:r>
            <w:r>
              <w:rPr>
                <w:rFonts w:ascii="Arial" w:hAnsi="Arial" w:cs="Arial"/>
                <w:sz w:val="24"/>
                <w:highlight w:val="none"/>
              </w:rPr>
              <w:t>包为非单一产品采购项目，核心产品为：</w:t>
            </w:r>
            <w:r>
              <w:rPr>
                <w:rFonts w:hint="eastAsia" w:ascii="Arial" w:hAnsi="Arial" w:cs="Arial"/>
                <w:sz w:val="24"/>
                <w:highlight w:val="none"/>
                <w:u w:val="single"/>
              </w:rPr>
              <w:t>一步法RT-PCR试剂盒</w:t>
            </w:r>
            <w:r>
              <w:rPr>
                <w:rFonts w:ascii="Arial" w:hAnsi="Arial" w:cs="Arial"/>
                <w:sz w:val="24"/>
                <w:highlight w:val="none"/>
              </w:rPr>
              <w:t>。</w:t>
            </w:r>
          </w:p>
          <w:p w14:paraId="0BA409B3">
            <w:pPr>
              <w:pStyle w:val="54"/>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04</w:t>
            </w:r>
            <w:r>
              <w:rPr>
                <w:rFonts w:ascii="Arial" w:hAnsi="Arial" w:cs="Arial"/>
                <w:sz w:val="24"/>
                <w:highlight w:val="none"/>
              </w:rPr>
              <w:t>包为非单一产品采购项目，核心产品为：</w:t>
            </w:r>
            <w:r>
              <w:rPr>
                <w:rFonts w:hint="eastAsia" w:ascii="Arial" w:hAnsi="Arial" w:cs="Arial"/>
                <w:sz w:val="24"/>
                <w:highlight w:val="none"/>
                <w:u w:val="single"/>
              </w:rPr>
              <w:t>一步法RT-qpcr(SYBR)试剂盒</w:t>
            </w:r>
            <w:r>
              <w:rPr>
                <w:rFonts w:ascii="Arial" w:hAnsi="Arial" w:cs="Arial"/>
                <w:sz w:val="24"/>
                <w:highlight w:val="none"/>
              </w:rPr>
              <w:t>。</w:t>
            </w:r>
          </w:p>
          <w:p w14:paraId="0D6EB868">
            <w:pPr>
              <w:pStyle w:val="54"/>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05</w:t>
            </w:r>
            <w:r>
              <w:rPr>
                <w:rFonts w:ascii="Arial" w:hAnsi="Arial" w:cs="Arial"/>
                <w:sz w:val="24"/>
                <w:highlight w:val="none"/>
              </w:rPr>
              <w:t>包为非单一产品采购项目，核心产品为：</w:t>
            </w:r>
            <w:r>
              <w:rPr>
                <w:rFonts w:ascii="Arial" w:hAnsi="Arial" w:cs="Arial"/>
                <w:sz w:val="24"/>
                <w:highlight w:val="none"/>
                <w:u w:val="single"/>
              </w:rPr>
              <w:t>qPCR SYBR Master Mix</w:t>
            </w:r>
            <w:r>
              <w:rPr>
                <w:rFonts w:ascii="Arial" w:hAnsi="Arial" w:cs="Arial"/>
                <w:sz w:val="24"/>
                <w:highlight w:val="none"/>
              </w:rPr>
              <w:t>。</w:t>
            </w:r>
          </w:p>
          <w:p w14:paraId="1B4E4D59">
            <w:pPr>
              <w:pStyle w:val="54"/>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06</w:t>
            </w:r>
            <w:r>
              <w:rPr>
                <w:rFonts w:ascii="Arial" w:hAnsi="Arial" w:cs="Arial"/>
                <w:sz w:val="24"/>
                <w:highlight w:val="none"/>
              </w:rPr>
              <w:t>包为非单一产品采购项目，核心产品为：</w:t>
            </w:r>
            <w:r>
              <w:rPr>
                <w:rFonts w:hint="eastAsia" w:ascii="Arial" w:hAnsi="Arial" w:cs="Arial"/>
                <w:sz w:val="24"/>
                <w:highlight w:val="none"/>
                <w:u w:val="single"/>
              </w:rPr>
              <w:t>HapCult 胎牛血清</w:t>
            </w:r>
            <w:r>
              <w:rPr>
                <w:rFonts w:ascii="Arial" w:hAnsi="Arial" w:cs="Arial"/>
                <w:sz w:val="24"/>
                <w:highlight w:val="none"/>
              </w:rPr>
              <w:t>。</w:t>
            </w:r>
          </w:p>
          <w:p w14:paraId="53075AB9">
            <w:pPr>
              <w:pStyle w:val="54"/>
              <w:rPr>
                <w:rFonts w:ascii="Arial" w:hAnsi="Arial" w:cs="Arial"/>
                <w:sz w:val="24"/>
                <w:highlight w:val="none"/>
              </w:rPr>
            </w:pPr>
            <w:r>
              <w:rPr>
                <w:rFonts w:ascii="Arial" w:hAnsi="Arial" w:cs="Arial"/>
                <w:sz w:val="24"/>
                <w:highlight w:val="none"/>
              </w:rPr>
              <w:t>■本项目</w:t>
            </w:r>
            <w:r>
              <w:rPr>
                <w:rFonts w:ascii="Arial" w:hAnsi="Arial" w:cs="Arial"/>
                <w:sz w:val="24"/>
                <w:highlight w:val="none"/>
                <w:u w:val="single"/>
              </w:rPr>
              <w:t>0</w:t>
            </w:r>
            <w:r>
              <w:rPr>
                <w:rFonts w:hint="eastAsia" w:ascii="Arial" w:hAnsi="Arial" w:cs="Arial"/>
                <w:sz w:val="24"/>
                <w:highlight w:val="none"/>
                <w:u w:val="single"/>
              </w:rPr>
              <w:t>7</w:t>
            </w:r>
            <w:r>
              <w:rPr>
                <w:rFonts w:ascii="Arial" w:hAnsi="Arial" w:cs="Arial"/>
                <w:sz w:val="24"/>
                <w:highlight w:val="none"/>
              </w:rPr>
              <w:t>包为非单一产品采购项目，核心产品为：</w:t>
            </w:r>
            <w:r>
              <w:rPr>
                <w:rFonts w:hint="eastAsia" w:ascii="Arial" w:hAnsi="Arial" w:cs="Arial"/>
                <w:sz w:val="24"/>
                <w:highlight w:val="none"/>
                <w:u w:val="single"/>
              </w:rPr>
              <w:t>特级胎牛血清</w:t>
            </w:r>
            <w:r>
              <w:rPr>
                <w:rFonts w:ascii="Arial" w:hAnsi="Arial" w:cs="Arial"/>
                <w:sz w:val="24"/>
                <w:highlight w:val="none"/>
              </w:rPr>
              <w:t>。</w:t>
            </w:r>
          </w:p>
        </w:tc>
      </w:tr>
      <w:tr w14:paraId="185C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E5AE54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3.1</w:t>
            </w:r>
          </w:p>
        </w:tc>
        <w:tc>
          <w:tcPr>
            <w:tcW w:w="1701" w:type="dxa"/>
            <w:vAlign w:val="center"/>
          </w:tcPr>
          <w:p w14:paraId="47C22BC6">
            <w:pPr>
              <w:jc w:val="center"/>
              <w:rPr>
                <w:rFonts w:ascii="Arial" w:hAnsi="Arial" w:cs="Arial"/>
                <w:sz w:val="24"/>
                <w:highlight w:val="none"/>
              </w:rPr>
            </w:pPr>
            <w:r>
              <w:rPr>
                <w:rFonts w:ascii="Arial" w:hAnsi="Arial" w:cs="Arial"/>
                <w:sz w:val="24"/>
                <w:highlight w:val="none"/>
              </w:rPr>
              <w:t>现场考察</w:t>
            </w:r>
          </w:p>
        </w:tc>
        <w:tc>
          <w:tcPr>
            <w:tcW w:w="7540" w:type="dxa"/>
            <w:vAlign w:val="center"/>
          </w:tcPr>
          <w:p w14:paraId="0FA7428D">
            <w:pPr>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不组织</w:t>
            </w:r>
          </w:p>
          <w:p w14:paraId="5B36185F">
            <w:pPr>
              <w:jc w:val="left"/>
              <w:rPr>
                <w:rFonts w:ascii="Arial" w:hAnsi="Arial" w:cs="Arial"/>
                <w:bCs/>
                <w:sz w:val="24"/>
                <w:highlight w:val="none"/>
              </w:rPr>
            </w:pPr>
            <w:r>
              <w:rPr>
                <w:rFonts w:ascii="Arial" w:hAnsi="Arial" w:cs="Arial"/>
                <w:sz w:val="24"/>
                <w:highlight w:val="none"/>
              </w:rPr>
              <w:t>□组织，考察时间：__年_月_日_</w:t>
            </w:r>
            <w:r>
              <w:rPr>
                <w:rFonts w:ascii="Arial" w:hAnsi="Arial" w:cs="Arial"/>
                <w:bCs/>
                <w:sz w:val="24"/>
                <w:highlight w:val="none"/>
              </w:rPr>
              <w:t>点</w:t>
            </w:r>
            <w:r>
              <w:rPr>
                <w:rFonts w:ascii="Arial" w:hAnsi="Arial" w:cs="Arial"/>
                <w:sz w:val="24"/>
                <w:highlight w:val="none"/>
              </w:rPr>
              <w:t>_</w:t>
            </w:r>
            <w:r>
              <w:rPr>
                <w:rFonts w:ascii="Arial" w:hAnsi="Arial" w:cs="Arial"/>
                <w:bCs/>
                <w:sz w:val="24"/>
                <w:highlight w:val="none"/>
              </w:rPr>
              <w:t>分</w:t>
            </w:r>
          </w:p>
          <w:p w14:paraId="36EB197F">
            <w:pPr>
              <w:pStyle w:val="24"/>
              <w:adjustRightInd w:val="0"/>
              <w:snapToGrid w:val="0"/>
              <w:rPr>
                <w:rFonts w:hint="default" w:ascii="Arial" w:hAnsi="Arial" w:cs="Arial"/>
                <w:sz w:val="24"/>
                <w:szCs w:val="24"/>
                <w:highlight w:val="none"/>
              </w:rPr>
            </w:pPr>
            <w:r>
              <w:rPr>
                <w:rFonts w:hint="default" w:ascii="Arial" w:hAnsi="Arial" w:cs="Arial"/>
                <w:sz w:val="24"/>
                <w:highlight w:val="none"/>
              </w:rPr>
              <w:t>考察地点：____________。</w:t>
            </w:r>
          </w:p>
        </w:tc>
      </w:tr>
      <w:tr w14:paraId="4166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FB6A73A">
            <w:pPr>
              <w:pStyle w:val="24"/>
              <w:adjustRightInd w:val="0"/>
              <w:snapToGrid w:val="0"/>
              <w:jc w:val="center"/>
              <w:rPr>
                <w:rFonts w:hint="default" w:ascii="Arial" w:hAnsi="Arial" w:cs="Arial"/>
                <w:sz w:val="24"/>
                <w:szCs w:val="24"/>
                <w:highlight w:val="none"/>
              </w:rPr>
            </w:pPr>
          </w:p>
        </w:tc>
        <w:tc>
          <w:tcPr>
            <w:tcW w:w="1701" w:type="dxa"/>
            <w:vAlign w:val="center"/>
          </w:tcPr>
          <w:p w14:paraId="61A062D8">
            <w:pPr>
              <w:jc w:val="center"/>
              <w:rPr>
                <w:rFonts w:ascii="Arial" w:hAnsi="Arial" w:cs="Arial"/>
                <w:sz w:val="24"/>
                <w:highlight w:val="none"/>
              </w:rPr>
            </w:pPr>
            <w:r>
              <w:rPr>
                <w:rFonts w:ascii="Arial" w:hAnsi="Arial" w:cs="Arial"/>
                <w:sz w:val="24"/>
                <w:highlight w:val="none"/>
              </w:rPr>
              <w:t>开标前答疑会</w:t>
            </w:r>
          </w:p>
        </w:tc>
        <w:tc>
          <w:tcPr>
            <w:tcW w:w="7540" w:type="dxa"/>
            <w:vAlign w:val="center"/>
          </w:tcPr>
          <w:p w14:paraId="2C66985F">
            <w:pPr>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不召开</w:t>
            </w:r>
          </w:p>
          <w:p w14:paraId="5DAB9476">
            <w:pPr>
              <w:jc w:val="left"/>
              <w:rPr>
                <w:rFonts w:ascii="Arial" w:hAnsi="Arial" w:cs="Arial"/>
                <w:sz w:val="24"/>
                <w:highlight w:val="none"/>
              </w:rPr>
            </w:pPr>
            <w:r>
              <w:rPr>
                <w:rFonts w:ascii="Arial" w:hAnsi="Arial" w:cs="Arial"/>
                <w:sz w:val="24"/>
                <w:highlight w:val="none"/>
              </w:rPr>
              <w:t>□召开，召开时间：__年_月_日_</w:t>
            </w:r>
            <w:r>
              <w:rPr>
                <w:rFonts w:ascii="Arial" w:hAnsi="Arial" w:cs="Arial"/>
                <w:bCs/>
                <w:sz w:val="24"/>
                <w:highlight w:val="none"/>
              </w:rPr>
              <w:t>点</w:t>
            </w:r>
            <w:r>
              <w:rPr>
                <w:rFonts w:ascii="Arial" w:hAnsi="Arial" w:cs="Arial"/>
                <w:sz w:val="24"/>
                <w:highlight w:val="none"/>
              </w:rPr>
              <w:t>_</w:t>
            </w:r>
            <w:r>
              <w:rPr>
                <w:rFonts w:ascii="Arial" w:hAnsi="Arial" w:cs="Arial"/>
                <w:bCs/>
                <w:sz w:val="24"/>
                <w:highlight w:val="none"/>
              </w:rPr>
              <w:t>分</w:t>
            </w:r>
          </w:p>
          <w:p w14:paraId="06BA57C8">
            <w:pPr>
              <w:jc w:val="left"/>
              <w:rPr>
                <w:rFonts w:ascii="Arial" w:hAnsi="Arial" w:cs="Arial"/>
                <w:sz w:val="24"/>
                <w:highlight w:val="none"/>
              </w:rPr>
            </w:pPr>
            <w:r>
              <w:rPr>
                <w:rFonts w:ascii="Arial" w:hAnsi="Arial" w:cs="Arial"/>
                <w:sz w:val="24"/>
                <w:highlight w:val="none"/>
              </w:rPr>
              <w:t>召开地点：____________。</w:t>
            </w:r>
          </w:p>
        </w:tc>
      </w:tr>
      <w:tr w14:paraId="05F2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AB63B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4.1</w:t>
            </w:r>
          </w:p>
        </w:tc>
        <w:tc>
          <w:tcPr>
            <w:tcW w:w="1701" w:type="dxa"/>
            <w:vAlign w:val="center"/>
          </w:tcPr>
          <w:p w14:paraId="77D599D6">
            <w:pPr>
              <w:jc w:val="center"/>
              <w:rPr>
                <w:rFonts w:ascii="Arial" w:hAnsi="Arial" w:cs="Arial"/>
                <w:sz w:val="24"/>
                <w:highlight w:val="none"/>
              </w:rPr>
            </w:pPr>
            <w:r>
              <w:rPr>
                <w:rFonts w:ascii="Arial" w:hAnsi="Arial" w:cs="Arial"/>
                <w:sz w:val="24"/>
                <w:highlight w:val="none"/>
              </w:rPr>
              <w:t>样品</w:t>
            </w:r>
          </w:p>
        </w:tc>
        <w:tc>
          <w:tcPr>
            <w:tcW w:w="7540" w:type="dxa"/>
            <w:vAlign w:val="center"/>
          </w:tcPr>
          <w:p w14:paraId="2196B507">
            <w:pPr>
              <w:jc w:val="left"/>
              <w:rPr>
                <w:rFonts w:ascii="Arial" w:hAnsi="Arial" w:cs="Arial"/>
                <w:sz w:val="24"/>
                <w:highlight w:val="none"/>
              </w:rPr>
            </w:pPr>
            <w:r>
              <w:rPr>
                <w:rFonts w:ascii="Arial" w:hAnsi="Arial" w:cs="Arial"/>
                <w:sz w:val="24"/>
                <w:highlight w:val="none"/>
              </w:rPr>
              <w:t>投标样品递交：</w:t>
            </w:r>
          </w:p>
          <w:p w14:paraId="6EFDC33A">
            <w:pPr>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不需要</w:t>
            </w:r>
          </w:p>
          <w:p w14:paraId="3F5B5FF6">
            <w:pPr>
              <w:jc w:val="left"/>
              <w:rPr>
                <w:rFonts w:ascii="Arial" w:hAnsi="Arial" w:cs="Arial"/>
                <w:sz w:val="24"/>
                <w:highlight w:val="none"/>
              </w:rPr>
            </w:pPr>
            <w:r>
              <w:rPr>
                <w:rFonts w:ascii="Arial" w:hAnsi="Arial" w:cs="Arial"/>
                <w:sz w:val="24"/>
                <w:highlight w:val="none"/>
              </w:rPr>
              <w:t>□需要，具体要求如下：</w:t>
            </w:r>
          </w:p>
          <w:p w14:paraId="51BD34D7">
            <w:pPr>
              <w:jc w:val="left"/>
              <w:rPr>
                <w:rFonts w:ascii="Arial" w:hAnsi="Arial" w:cs="Arial"/>
                <w:sz w:val="24"/>
                <w:highlight w:val="none"/>
              </w:rPr>
            </w:pPr>
            <w:r>
              <w:rPr>
                <w:rFonts w:ascii="Arial" w:hAnsi="Arial" w:cs="Arial"/>
                <w:sz w:val="24"/>
                <w:highlight w:val="none"/>
              </w:rPr>
              <w:t>（1）样品制作的标准和要求：_________；</w:t>
            </w:r>
          </w:p>
          <w:p w14:paraId="1CD56E96">
            <w:pPr>
              <w:jc w:val="left"/>
              <w:rPr>
                <w:rFonts w:ascii="Arial" w:hAnsi="Arial" w:cs="Arial"/>
                <w:sz w:val="24"/>
                <w:highlight w:val="none"/>
              </w:rPr>
            </w:pPr>
            <w:r>
              <w:rPr>
                <w:rFonts w:ascii="Arial" w:hAnsi="Arial" w:cs="Arial"/>
                <w:sz w:val="24"/>
                <w:highlight w:val="none"/>
              </w:rPr>
              <w:t>（2）是否需要随样品提交相关检测报告：</w:t>
            </w:r>
          </w:p>
          <w:p w14:paraId="004E282F">
            <w:pPr>
              <w:jc w:val="left"/>
              <w:rPr>
                <w:rFonts w:ascii="Arial" w:hAnsi="Arial" w:cs="Arial"/>
                <w:sz w:val="24"/>
                <w:highlight w:val="none"/>
              </w:rPr>
            </w:pPr>
            <w:r>
              <w:rPr>
                <w:rFonts w:ascii="Arial" w:hAnsi="Arial" w:cs="Arial"/>
                <w:sz w:val="24"/>
                <w:highlight w:val="none"/>
              </w:rPr>
              <w:t>□不需要</w:t>
            </w:r>
          </w:p>
          <w:p w14:paraId="7044336A">
            <w:pPr>
              <w:jc w:val="left"/>
              <w:rPr>
                <w:rFonts w:ascii="Arial" w:hAnsi="Arial" w:cs="Arial"/>
                <w:sz w:val="24"/>
                <w:highlight w:val="none"/>
              </w:rPr>
            </w:pPr>
            <w:r>
              <w:rPr>
                <w:rFonts w:ascii="Arial" w:hAnsi="Arial" w:cs="Arial"/>
                <w:sz w:val="24"/>
                <w:highlight w:val="none"/>
              </w:rPr>
              <w:t>□需要</w:t>
            </w:r>
          </w:p>
          <w:p w14:paraId="3FA3C9CA">
            <w:pPr>
              <w:jc w:val="left"/>
              <w:rPr>
                <w:rFonts w:ascii="Arial" w:hAnsi="Arial" w:cs="Arial"/>
                <w:sz w:val="24"/>
                <w:highlight w:val="none"/>
              </w:rPr>
            </w:pPr>
            <w:r>
              <w:rPr>
                <w:rFonts w:ascii="Arial" w:hAnsi="Arial" w:cs="Arial"/>
                <w:sz w:val="24"/>
                <w:highlight w:val="none"/>
              </w:rPr>
              <w:t>（3）样品递交要求：_________；</w:t>
            </w:r>
          </w:p>
          <w:p w14:paraId="719CCBEE">
            <w:pPr>
              <w:jc w:val="left"/>
              <w:rPr>
                <w:rFonts w:ascii="Arial" w:hAnsi="Arial" w:cs="Arial"/>
                <w:sz w:val="24"/>
                <w:highlight w:val="none"/>
              </w:rPr>
            </w:pPr>
            <w:r>
              <w:rPr>
                <w:rFonts w:ascii="Arial" w:hAnsi="Arial" w:cs="Arial"/>
                <w:sz w:val="24"/>
                <w:highlight w:val="none"/>
              </w:rPr>
              <w:t>（4）未中标人样品退还：_________；</w:t>
            </w:r>
          </w:p>
          <w:p w14:paraId="2FEBCB82">
            <w:pPr>
              <w:jc w:val="left"/>
              <w:rPr>
                <w:rFonts w:ascii="Arial" w:hAnsi="Arial" w:cs="Arial"/>
                <w:sz w:val="24"/>
                <w:highlight w:val="none"/>
              </w:rPr>
            </w:pPr>
            <w:r>
              <w:rPr>
                <w:rFonts w:ascii="Arial" w:hAnsi="Arial" w:cs="Arial"/>
                <w:sz w:val="24"/>
                <w:highlight w:val="none"/>
              </w:rPr>
              <w:t>（5）中标人样品保管、封存及退还：_________；</w:t>
            </w:r>
          </w:p>
          <w:p w14:paraId="5AF9764B">
            <w:pPr>
              <w:jc w:val="left"/>
              <w:rPr>
                <w:rFonts w:ascii="Arial" w:hAnsi="Arial" w:cs="Arial"/>
                <w:sz w:val="24"/>
                <w:highlight w:val="none"/>
              </w:rPr>
            </w:pPr>
            <w:r>
              <w:rPr>
                <w:rFonts w:ascii="Arial" w:hAnsi="Arial" w:cs="Arial"/>
                <w:sz w:val="24"/>
                <w:highlight w:val="none"/>
              </w:rPr>
              <w:t>（6）其他要求（如有）：_________。</w:t>
            </w:r>
          </w:p>
        </w:tc>
      </w:tr>
      <w:tr w14:paraId="683B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88" w:type="dxa"/>
            <w:vAlign w:val="center"/>
          </w:tcPr>
          <w:p w14:paraId="42EB61C5">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5.3.5</w:t>
            </w:r>
          </w:p>
        </w:tc>
        <w:tc>
          <w:tcPr>
            <w:tcW w:w="1701" w:type="dxa"/>
            <w:vAlign w:val="center"/>
          </w:tcPr>
          <w:p w14:paraId="6A2E64BC">
            <w:pPr>
              <w:jc w:val="center"/>
              <w:rPr>
                <w:rFonts w:ascii="Arial" w:hAnsi="Arial" w:cs="Arial"/>
                <w:sz w:val="24"/>
                <w:highlight w:val="none"/>
              </w:rPr>
            </w:pPr>
            <w:r>
              <w:rPr>
                <w:rFonts w:ascii="Arial" w:hAnsi="Arial" w:cs="Arial"/>
                <w:sz w:val="24"/>
                <w:highlight w:val="none"/>
              </w:rPr>
              <w:t>标的所属行业</w:t>
            </w:r>
          </w:p>
        </w:tc>
        <w:tc>
          <w:tcPr>
            <w:tcW w:w="7540" w:type="dxa"/>
            <w:vAlign w:val="center"/>
          </w:tcPr>
          <w:p w14:paraId="182B4F37">
            <w:pPr>
              <w:jc w:val="left"/>
              <w:rPr>
                <w:rFonts w:ascii="Arial" w:hAnsi="Arial" w:cs="Arial"/>
                <w:sz w:val="24"/>
                <w:highlight w:val="none"/>
              </w:rPr>
            </w:pPr>
            <w:r>
              <w:rPr>
                <w:rFonts w:ascii="Arial" w:hAnsi="Arial" w:cs="Arial"/>
                <w:sz w:val="24"/>
                <w:highlight w:val="none"/>
              </w:rPr>
              <w:t>本项目采购标的对应的中小企业划分标准所属行业：</w:t>
            </w:r>
          </w:p>
          <w:tbl>
            <w:tblPr>
              <w:tblStyle w:val="44"/>
              <w:tblW w:w="4999" w:type="pct"/>
              <w:tblInd w:w="0" w:type="dxa"/>
              <w:tblLayout w:type="fixed"/>
              <w:tblCellMar>
                <w:top w:w="0" w:type="dxa"/>
                <w:left w:w="108" w:type="dxa"/>
                <w:bottom w:w="0" w:type="dxa"/>
                <w:right w:w="108" w:type="dxa"/>
              </w:tblCellMar>
            </w:tblPr>
            <w:tblGrid>
              <w:gridCol w:w="3768"/>
              <w:gridCol w:w="3555"/>
            </w:tblGrid>
            <w:tr w14:paraId="4FD843B7">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08FA56FC">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标的名称</w:t>
                  </w:r>
                </w:p>
              </w:tc>
              <w:tc>
                <w:tcPr>
                  <w:tcW w:w="2427" w:type="pct"/>
                  <w:tcBorders>
                    <w:top w:val="single" w:color="000000" w:sz="4" w:space="0"/>
                    <w:left w:val="single" w:color="000000" w:sz="4" w:space="0"/>
                    <w:bottom w:val="single" w:color="000000" w:sz="4" w:space="0"/>
                    <w:right w:val="single" w:color="000000" w:sz="4" w:space="0"/>
                  </w:tcBorders>
                  <w:vAlign w:val="center"/>
                </w:tcPr>
                <w:p w14:paraId="3765D92B">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中小企业划分标准所属行业</w:t>
                  </w:r>
                </w:p>
              </w:tc>
            </w:tr>
            <w:tr w14:paraId="0B41181B">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2860A795">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项目包1</w:t>
                  </w:r>
                  <w:r>
                    <w:rPr>
                      <w:rFonts w:hint="eastAsia" w:ascii="Arial" w:hAnsi="Arial" w:cs="Arial"/>
                      <w:color w:val="000000"/>
                      <w:kern w:val="0"/>
                      <w:sz w:val="24"/>
                      <w:highlight w:val="none"/>
                      <w:lang w:bidi="ar"/>
                    </w:rPr>
                    <w:t>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585468B8">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r w14:paraId="55A04B12">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3FC7A5FB">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项目包2</w:t>
                  </w:r>
                  <w:r>
                    <w:rPr>
                      <w:rFonts w:hint="eastAsia" w:ascii="Arial" w:hAnsi="Arial" w:cs="Arial"/>
                      <w:color w:val="000000"/>
                      <w:kern w:val="0"/>
                      <w:sz w:val="24"/>
                      <w:highlight w:val="none"/>
                      <w:lang w:bidi="ar"/>
                    </w:rPr>
                    <w:t>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0E3E60E7">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r w14:paraId="50705479">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20D61C82">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项目包3</w:t>
                  </w:r>
                  <w:r>
                    <w:rPr>
                      <w:rFonts w:hint="eastAsia" w:ascii="Arial" w:hAnsi="Arial" w:cs="Arial"/>
                      <w:color w:val="000000"/>
                      <w:kern w:val="0"/>
                      <w:sz w:val="24"/>
                      <w:highlight w:val="none"/>
                      <w:lang w:bidi="ar"/>
                    </w:rPr>
                    <w:t>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56326AD4">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r w14:paraId="66B432A7">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0EBB3805">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项目包4</w:t>
                  </w:r>
                  <w:r>
                    <w:rPr>
                      <w:rFonts w:hint="eastAsia" w:ascii="Arial" w:hAnsi="Arial" w:cs="Arial"/>
                      <w:color w:val="000000"/>
                      <w:kern w:val="0"/>
                      <w:sz w:val="24"/>
                      <w:highlight w:val="none"/>
                      <w:lang w:bidi="ar"/>
                    </w:rPr>
                    <w:t>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6D02CA44">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r w14:paraId="7792B6A5">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717B1E01">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项目包5</w:t>
                  </w:r>
                  <w:r>
                    <w:rPr>
                      <w:rFonts w:hint="eastAsia" w:ascii="Arial" w:hAnsi="Arial" w:cs="Arial"/>
                      <w:color w:val="000000"/>
                      <w:kern w:val="0"/>
                      <w:sz w:val="24"/>
                      <w:highlight w:val="none"/>
                      <w:lang w:bidi="ar"/>
                    </w:rPr>
                    <w:t>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491DADB7">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r w14:paraId="698E1194">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5C853698">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项目包6</w:t>
                  </w:r>
                  <w:r>
                    <w:rPr>
                      <w:rFonts w:hint="eastAsia" w:ascii="Arial" w:hAnsi="Arial" w:cs="Arial"/>
                      <w:color w:val="000000"/>
                      <w:kern w:val="0"/>
                      <w:sz w:val="24"/>
                      <w:highlight w:val="none"/>
                      <w:lang w:bidi="ar"/>
                    </w:rPr>
                    <w:t>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5B85EE8B">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r w14:paraId="43526482">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0F441AEB">
                  <w:pPr>
                    <w:widowControl/>
                    <w:jc w:val="center"/>
                    <w:textAlignment w:val="center"/>
                    <w:rPr>
                      <w:rFonts w:ascii="Arial" w:hAnsi="Arial" w:cs="Arial"/>
                      <w:color w:val="000000"/>
                      <w:kern w:val="0"/>
                      <w:sz w:val="24"/>
                      <w:highlight w:val="none"/>
                      <w:lang w:bidi="ar"/>
                    </w:rPr>
                  </w:pPr>
                  <w:r>
                    <w:rPr>
                      <w:rFonts w:hint="eastAsia" w:ascii="Arial" w:hAnsi="Arial" w:cs="Arial"/>
                      <w:color w:val="000000"/>
                      <w:kern w:val="0"/>
                      <w:sz w:val="24"/>
                      <w:highlight w:val="none"/>
                      <w:lang w:eastAsia="zh-CN" w:bidi="ar"/>
                    </w:rPr>
                    <w:t>眼研所改革与发展试剂采购</w:t>
                  </w:r>
                  <w:r>
                    <w:rPr>
                      <w:rFonts w:ascii="Arial" w:hAnsi="Arial" w:cs="Arial"/>
                      <w:color w:val="000000"/>
                      <w:kern w:val="0"/>
                      <w:sz w:val="24"/>
                      <w:highlight w:val="none"/>
                      <w:lang w:bidi="ar"/>
                    </w:rPr>
                    <w:t>项目包</w:t>
                  </w:r>
                  <w:r>
                    <w:rPr>
                      <w:rFonts w:hint="eastAsia" w:ascii="Arial" w:hAnsi="Arial" w:cs="Arial"/>
                      <w:color w:val="000000"/>
                      <w:kern w:val="0"/>
                      <w:sz w:val="24"/>
                      <w:highlight w:val="none"/>
                      <w:lang w:bidi="ar"/>
                    </w:rPr>
                    <w:t>7所有产品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5FA1B0F9">
                  <w:pPr>
                    <w:widowControl/>
                    <w:jc w:val="center"/>
                    <w:textAlignment w:val="center"/>
                    <w:rPr>
                      <w:rFonts w:ascii="Arial" w:hAnsi="Arial" w:cs="Arial"/>
                      <w:color w:val="000000"/>
                      <w:sz w:val="24"/>
                      <w:highlight w:val="none"/>
                    </w:rPr>
                  </w:pPr>
                  <w:r>
                    <w:rPr>
                      <w:rFonts w:ascii="Arial" w:hAnsi="Arial" w:cs="Arial"/>
                      <w:color w:val="000000"/>
                      <w:kern w:val="0"/>
                      <w:sz w:val="24"/>
                      <w:highlight w:val="none"/>
                      <w:lang w:bidi="ar"/>
                    </w:rPr>
                    <w:t>工业</w:t>
                  </w:r>
                </w:p>
              </w:tc>
            </w:tr>
          </w:tbl>
          <w:p w14:paraId="581AB2D8">
            <w:pPr>
              <w:jc w:val="left"/>
              <w:rPr>
                <w:rFonts w:ascii="Arial" w:hAnsi="Arial" w:cs="Arial"/>
                <w:sz w:val="24"/>
                <w:highlight w:val="none"/>
              </w:rPr>
            </w:pPr>
          </w:p>
        </w:tc>
      </w:tr>
      <w:tr w14:paraId="7DA3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88" w:type="dxa"/>
            <w:vAlign w:val="center"/>
          </w:tcPr>
          <w:p w14:paraId="2FFC2B30">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11.2</w:t>
            </w:r>
          </w:p>
        </w:tc>
        <w:tc>
          <w:tcPr>
            <w:tcW w:w="1701" w:type="dxa"/>
            <w:vAlign w:val="center"/>
          </w:tcPr>
          <w:p w14:paraId="6F7345F0">
            <w:pPr>
              <w:jc w:val="center"/>
              <w:rPr>
                <w:rFonts w:ascii="Arial" w:hAnsi="Arial" w:cs="Arial"/>
                <w:sz w:val="24"/>
                <w:highlight w:val="none"/>
              </w:rPr>
            </w:pPr>
            <w:r>
              <w:rPr>
                <w:rFonts w:ascii="Arial" w:hAnsi="Arial" w:cs="Arial"/>
                <w:sz w:val="24"/>
                <w:highlight w:val="none"/>
              </w:rPr>
              <w:t>投标报价</w:t>
            </w:r>
          </w:p>
        </w:tc>
        <w:tc>
          <w:tcPr>
            <w:tcW w:w="7540" w:type="dxa"/>
            <w:vAlign w:val="center"/>
          </w:tcPr>
          <w:p w14:paraId="37BCB82C">
            <w:pPr>
              <w:jc w:val="left"/>
              <w:rPr>
                <w:rFonts w:ascii="Arial" w:hAnsi="Arial" w:cs="Arial"/>
                <w:sz w:val="24"/>
                <w:highlight w:val="none"/>
              </w:rPr>
            </w:pPr>
            <w:r>
              <w:rPr>
                <w:rFonts w:ascii="Arial" w:hAnsi="Arial" w:cs="Arial"/>
                <w:sz w:val="24"/>
                <w:highlight w:val="none"/>
              </w:rPr>
              <w:t>投标报价的特殊规定：</w:t>
            </w:r>
          </w:p>
          <w:p w14:paraId="246CFB54">
            <w:pPr>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无</w:t>
            </w:r>
          </w:p>
          <w:p w14:paraId="7F958B06">
            <w:pPr>
              <w:jc w:val="left"/>
              <w:rPr>
                <w:rFonts w:ascii="Arial" w:hAnsi="Arial" w:cs="Arial"/>
                <w:sz w:val="24"/>
                <w:highlight w:val="none"/>
              </w:rPr>
            </w:pPr>
            <w:r>
              <w:rPr>
                <w:rFonts w:ascii="Arial" w:hAnsi="Arial" w:cs="Arial"/>
                <w:sz w:val="24"/>
                <w:highlight w:val="none"/>
              </w:rPr>
              <w:t>□有，具体情形：_____。</w:t>
            </w:r>
          </w:p>
        </w:tc>
      </w:tr>
      <w:tr w14:paraId="1BE6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988" w:type="dxa"/>
            <w:vAlign w:val="center"/>
          </w:tcPr>
          <w:p w14:paraId="388F550E">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12.1</w:t>
            </w:r>
          </w:p>
        </w:tc>
        <w:tc>
          <w:tcPr>
            <w:tcW w:w="1701" w:type="dxa"/>
            <w:vMerge w:val="restart"/>
            <w:vAlign w:val="center"/>
          </w:tcPr>
          <w:p w14:paraId="0DBA8E48">
            <w:pPr>
              <w:jc w:val="center"/>
              <w:rPr>
                <w:rFonts w:ascii="Arial" w:hAnsi="Arial" w:cs="Arial"/>
                <w:sz w:val="24"/>
                <w:highlight w:val="none"/>
              </w:rPr>
            </w:pPr>
            <w:r>
              <w:rPr>
                <w:rFonts w:ascii="Arial" w:hAnsi="Arial" w:cs="Arial"/>
                <w:sz w:val="24"/>
                <w:highlight w:val="none"/>
              </w:rPr>
              <w:t>投标保证金</w:t>
            </w:r>
          </w:p>
        </w:tc>
        <w:tc>
          <w:tcPr>
            <w:tcW w:w="7540" w:type="dxa"/>
            <w:vAlign w:val="center"/>
          </w:tcPr>
          <w:p w14:paraId="1227A0F7">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（1）投标保证金金额：</w:t>
            </w:r>
          </w:p>
          <w:p w14:paraId="32AE0F1B">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包1：叁仟贰佰元整（RMB3,200.00）</w:t>
            </w:r>
          </w:p>
          <w:p w14:paraId="01B3B0E7">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 xml:space="preserve">包2：肆仟元整（RMB4,000.00） </w:t>
            </w:r>
          </w:p>
          <w:p w14:paraId="757578EE">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 xml:space="preserve">包3：伍仟贰佰元整（RMB5,200.00） </w:t>
            </w:r>
          </w:p>
          <w:p w14:paraId="707559AC">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 xml:space="preserve">包4：陆仟壹佰元整（RMB6,100.00） </w:t>
            </w:r>
          </w:p>
          <w:p w14:paraId="4F097951">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 xml:space="preserve">包5：陆仟元整（RMB6,000.00） </w:t>
            </w:r>
          </w:p>
          <w:p w14:paraId="60EC9F71">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 xml:space="preserve">包6：肆仟捌佰元整（RMB4,800.00） </w:t>
            </w:r>
          </w:p>
          <w:p w14:paraId="29A2DD9C">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包7：叁仟捌佰元整（RMB3,800.00）</w:t>
            </w:r>
          </w:p>
          <w:p w14:paraId="47575009">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（2）投标保证金形式：支票、汇票、本票、银行转账汇款或者金融机构、担保机构出具的保函等非现金形式。</w:t>
            </w:r>
          </w:p>
          <w:p w14:paraId="29D98467">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（3）投标保证金须以单位账户或名义提交，不接受个人账户或名义提交的投标保证金。保证金收受人名称（户名）：中化商务有限公司</w:t>
            </w:r>
          </w:p>
          <w:p w14:paraId="7FA08B2E">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4）以银行转账汇款形式提交投标保证金的，应保证保证金在投标截止时间前到账，并将银行凭证复印件或截图随同投标文件提交至采购代理机构；投标保证金开户行：招商银行北京分行，转账汇款账号信息（虚拟子账号）：登录中化商务电子招投标平台（ebid.sinochemitc.com），点击[我的投标项目]菜单，找到本项目后，点击[投标]节点-[递交保证金]按钮，选择[虚拟子账号]方式后，可查看具体的虚拟子账号信息。各供应商各包件保证金子账号不同，请留意。</w:t>
            </w:r>
          </w:p>
          <w:p w14:paraId="05C83E93">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5）以支票、汇票、本票形式提交投标保证金的，也应在中化商务电子招投标平台（ebid.sinochemitc.com）操作[递交保证金]，但请选择[保函等]方式完成票据扫描件上传操作，同时应将原件随同投标文件提交至采购代理机构，并应保证采购代理机构能够正常入账，</w:t>
            </w:r>
          </w:p>
          <w:p w14:paraId="4BD0F006">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由于票据错误、印鉴不清等原因导致不能入账的，将视为无效投标保证金;</w:t>
            </w:r>
          </w:p>
          <w:p w14:paraId="52532711">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6）以金融机构、担保机构出具的保函等形式提交投标保证金的，也应在中化商务电子招投标平台（ebid.sinochemitc.com）操作[递交保证金]，但请选择[保函等]方式完成保函扫描件上传操作，保证金有效期应与投标有效期一致或更长，应将原件（或电子保函打印件）随同投标文件提交至采购代理机构，并应保证采购代理机构在不予退还情形下能够正常入账。</w:t>
            </w:r>
          </w:p>
          <w:p w14:paraId="34AE6EA4">
            <w:pPr>
              <w:jc w:val="left"/>
              <w:rPr>
                <w:rFonts w:ascii="Arial" w:hAnsi="Arial" w:cs="Arial"/>
                <w:sz w:val="24"/>
                <w:highlight w:val="none"/>
              </w:rPr>
            </w:pPr>
            <w:r>
              <w:rPr>
                <w:rFonts w:ascii="Arial" w:hAnsi="Arial" w:cs="Arial"/>
                <w:sz w:val="24"/>
                <w:highlight w:val="none"/>
              </w:rPr>
              <w:t>（7）中化商务电子招投标平台(ebid.sinochemitc.com)有关保证金操作可在主页点击在线客服，输入关键字“如何缴纳保证金”进行询问。</w:t>
            </w:r>
          </w:p>
          <w:p w14:paraId="403907E8">
            <w:pPr>
              <w:jc w:val="left"/>
              <w:rPr>
                <w:rFonts w:ascii="Arial" w:hAnsi="Arial" w:cs="Arial"/>
                <w:sz w:val="24"/>
                <w:highlight w:val="none"/>
              </w:rPr>
            </w:pPr>
            <w:r>
              <w:rPr>
                <w:rFonts w:hint="eastAsia" w:ascii="Arial" w:hAnsi="Arial" w:cs="Arial"/>
                <w:sz w:val="24"/>
                <w:highlight w:val="none"/>
              </w:rPr>
              <w:t>（8）投标人还需在</w:t>
            </w:r>
            <w:r>
              <w:rPr>
                <w:rFonts w:hint="eastAsia" w:ascii="Arial" w:hAnsi="Arial" w:cs="Arial"/>
                <w:b/>
                <w:bCs/>
                <w:sz w:val="24"/>
                <w:highlight w:val="none"/>
              </w:rPr>
              <w:t>投标截止时间前</w:t>
            </w:r>
            <w:r>
              <w:rPr>
                <w:rFonts w:hint="eastAsia" w:ascii="Arial" w:hAnsi="Arial" w:cs="Arial"/>
                <w:sz w:val="24"/>
                <w:highlight w:val="none"/>
              </w:rPr>
              <w:t>，通过</w:t>
            </w:r>
            <w:r>
              <w:rPr>
                <w:rFonts w:hint="eastAsia" w:ascii="Arial" w:hAnsi="Arial" w:cs="Arial"/>
                <w:b/>
                <w:bCs/>
                <w:sz w:val="24"/>
                <w:highlight w:val="none"/>
              </w:rPr>
              <w:t>北京市政府采购电子交易平台</w:t>
            </w:r>
            <w:r>
              <w:rPr>
                <w:rFonts w:hint="eastAsia" w:ascii="Arial" w:hAnsi="Arial" w:cs="Arial"/>
                <w:sz w:val="24"/>
                <w:highlight w:val="none"/>
              </w:rPr>
              <w:t>上传“投标保证金凭证/交款单据电子件”。</w:t>
            </w:r>
          </w:p>
        </w:tc>
      </w:tr>
      <w:tr w14:paraId="05FA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CFF462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12.6.2</w:t>
            </w:r>
          </w:p>
        </w:tc>
        <w:tc>
          <w:tcPr>
            <w:tcW w:w="1701" w:type="dxa"/>
            <w:vMerge w:val="continue"/>
            <w:vAlign w:val="center"/>
          </w:tcPr>
          <w:p w14:paraId="34BFE7BB">
            <w:pPr>
              <w:jc w:val="center"/>
              <w:rPr>
                <w:rFonts w:ascii="Arial" w:hAnsi="Arial" w:cs="Arial"/>
                <w:sz w:val="24"/>
                <w:highlight w:val="none"/>
              </w:rPr>
            </w:pPr>
          </w:p>
        </w:tc>
        <w:tc>
          <w:tcPr>
            <w:tcW w:w="7540" w:type="dxa"/>
            <w:vAlign w:val="center"/>
          </w:tcPr>
          <w:p w14:paraId="1B250B7A">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为保证中标人投标保证金的及时退还，中标人应在政府采购合同签订后1个工作日内，向采购代理机构发送邮件告知准确合同签订日期，并将合同关键页（包含采购项目名称、合同签订日期、双方盖章内容）作为附件发送。采购代理机构接收邮箱见第一章《投标邀请》中“项目联系方式”邮箱。如中标人未按要求及时发送通知邮件，由此导致的逾期退还投标保证金责任由中标人承担，采购代理机构不承担相应责任。</w:t>
            </w:r>
          </w:p>
        </w:tc>
      </w:tr>
      <w:tr w14:paraId="7D10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B68CF0">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12.8.2</w:t>
            </w:r>
          </w:p>
        </w:tc>
        <w:tc>
          <w:tcPr>
            <w:tcW w:w="1701" w:type="dxa"/>
            <w:vMerge w:val="continue"/>
            <w:vAlign w:val="center"/>
          </w:tcPr>
          <w:p w14:paraId="0DCCC286">
            <w:pPr>
              <w:jc w:val="center"/>
              <w:rPr>
                <w:rFonts w:ascii="Arial" w:hAnsi="Arial" w:cs="Arial"/>
                <w:sz w:val="24"/>
                <w:highlight w:val="none"/>
              </w:rPr>
            </w:pPr>
          </w:p>
        </w:tc>
        <w:tc>
          <w:tcPr>
            <w:tcW w:w="7540" w:type="dxa"/>
            <w:vAlign w:val="center"/>
          </w:tcPr>
          <w:p w14:paraId="2240DFC8">
            <w:pPr>
              <w:adjustRightInd w:val="0"/>
              <w:snapToGrid w:val="0"/>
              <w:jc w:val="left"/>
              <w:rPr>
                <w:rFonts w:ascii="Arial" w:hAnsi="Arial" w:cs="Arial"/>
                <w:sz w:val="24"/>
                <w:highlight w:val="none"/>
              </w:rPr>
            </w:pPr>
            <w:r>
              <w:rPr>
                <w:rFonts w:ascii="Arial" w:hAnsi="Arial" w:cs="Arial"/>
                <w:sz w:val="24"/>
                <w:highlight w:val="none"/>
              </w:rPr>
              <w:t>投标保证金可以不予退还的其他情形：</w:t>
            </w:r>
          </w:p>
          <w:p w14:paraId="463D6A7B">
            <w:pPr>
              <w:adjustRightInd w:val="0"/>
              <w:snapToGrid w:val="0"/>
              <w:jc w:val="left"/>
              <w:rPr>
                <w:rFonts w:ascii="Arial" w:hAnsi="Arial" w:cs="Arial"/>
                <w:sz w:val="24"/>
                <w:highlight w:val="none"/>
              </w:rPr>
            </w:pPr>
            <w:r>
              <w:rPr>
                <w:rFonts w:ascii="Arial" w:hAnsi="Arial" w:cs="Arial"/>
                <w:sz w:val="24"/>
                <w:highlight w:val="none"/>
              </w:rPr>
              <w:t>□无</w:t>
            </w:r>
          </w:p>
          <w:p w14:paraId="559E2F38">
            <w:pPr>
              <w:adjustRightInd w:val="0"/>
              <w:snapToGrid w:val="0"/>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有，具体情形：</w:t>
            </w:r>
          </w:p>
          <w:p w14:paraId="05741DB5">
            <w:pPr>
              <w:adjustRightInd w:val="0"/>
              <w:snapToGrid w:val="0"/>
              <w:jc w:val="left"/>
              <w:rPr>
                <w:rFonts w:ascii="Arial" w:hAnsi="Arial" w:cs="Arial"/>
                <w:sz w:val="24"/>
                <w:highlight w:val="none"/>
              </w:rPr>
            </w:pPr>
            <w:r>
              <w:rPr>
                <w:rFonts w:ascii="Arial" w:hAnsi="Arial" w:cs="Arial"/>
                <w:sz w:val="24"/>
                <w:highlight w:val="none"/>
              </w:rPr>
              <w:t xml:space="preserve">（1）投标人在投标有效期内撤销其投标文件的； </w:t>
            </w:r>
          </w:p>
          <w:p w14:paraId="78F84D44">
            <w:pPr>
              <w:adjustRightInd w:val="0"/>
              <w:snapToGrid w:val="0"/>
              <w:jc w:val="left"/>
              <w:rPr>
                <w:rFonts w:ascii="Arial" w:hAnsi="Arial" w:cs="Arial"/>
                <w:sz w:val="24"/>
                <w:highlight w:val="none"/>
              </w:rPr>
            </w:pPr>
            <w:r>
              <w:rPr>
                <w:rFonts w:ascii="Arial" w:hAnsi="Arial" w:cs="Arial"/>
                <w:sz w:val="24"/>
                <w:highlight w:val="none"/>
              </w:rPr>
              <w:t>（2）中标后无正当理由不与采购人签订合同（即“放弃中标”），在签订合同时向采购人提出附加条件的。</w:t>
            </w:r>
          </w:p>
        </w:tc>
      </w:tr>
      <w:tr w14:paraId="1BFF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71FA95">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13.1</w:t>
            </w:r>
          </w:p>
        </w:tc>
        <w:tc>
          <w:tcPr>
            <w:tcW w:w="1701" w:type="dxa"/>
            <w:vAlign w:val="center"/>
          </w:tcPr>
          <w:p w14:paraId="3223919A">
            <w:pPr>
              <w:jc w:val="center"/>
              <w:rPr>
                <w:rFonts w:ascii="Arial" w:hAnsi="Arial" w:cs="Arial"/>
                <w:sz w:val="24"/>
                <w:highlight w:val="none"/>
              </w:rPr>
            </w:pPr>
            <w:r>
              <w:rPr>
                <w:rFonts w:ascii="Arial" w:hAnsi="Arial" w:cs="Arial"/>
                <w:sz w:val="24"/>
                <w:highlight w:val="none"/>
              </w:rPr>
              <w:t>投标有效期</w:t>
            </w:r>
          </w:p>
        </w:tc>
        <w:tc>
          <w:tcPr>
            <w:tcW w:w="7540" w:type="dxa"/>
            <w:vAlign w:val="center"/>
          </w:tcPr>
          <w:p w14:paraId="19ED8C18">
            <w:pPr>
              <w:jc w:val="left"/>
              <w:rPr>
                <w:rFonts w:ascii="Arial" w:hAnsi="Arial" w:cs="Arial"/>
                <w:sz w:val="24"/>
                <w:highlight w:val="none"/>
              </w:rPr>
            </w:pPr>
            <w:r>
              <w:rPr>
                <w:rFonts w:ascii="Arial" w:hAnsi="Arial" w:cs="Arial"/>
                <w:sz w:val="24"/>
                <w:highlight w:val="none"/>
              </w:rPr>
              <w:t>自提交投标文件的截止之日起算</w:t>
            </w:r>
            <w:r>
              <w:rPr>
                <w:rFonts w:ascii="Arial" w:hAnsi="Arial" w:cs="Arial"/>
                <w:sz w:val="24"/>
                <w:highlight w:val="none"/>
                <w:u w:val="single"/>
              </w:rPr>
              <w:t xml:space="preserve"> </w:t>
            </w:r>
            <w:r>
              <w:rPr>
                <w:rFonts w:ascii="Arial" w:hAnsi="Arial" w:cs="Arial"/>
                <w:b/>
                <w:sz w:val="24"/>
                <w:highlight w:val="none"/>
                <w:u w:val="single"/>
              </w:rPr>
              <w:t xml:space="preserve">90 </w:t>
            </w:r>
            <w:r>
              <w:rPr>
                <w:rFonts w:ascii="Arial" w:hAnsi="Arial" w:cs="Arial"/>
                <w:sz w:val="24"/>
                <w:highlight w:val="none"/>
              </w:rPr>
              <w:t>日历天。</w:t>
            </w:r>
          </w:p>
        </w:tc>
      </w:tr>
      <w:tr w14:paraId="693A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D687A6">
            <w:pPr>
              <w:pStyle w:val="24"/>
              <w:adjustRightInd w:val="0"/>
              <w:snapToGrid w:val="0"/>
              <w:jc w:val="center"/>
              <w:rPr>
                <w:rFonts w:hint="default" w:ascii="Arial" w:hAnsi="Arial" w:cs="Arial"/>
                <w:sz w:val="24"/>
                <w:szCs w:val="24"/>
                <w:highlight w:val="none"/>
              </w:rPr>
            </w:pPr>
            <w:bookmarkStart w:id="69" w:name="OLE_LINK1"/>
            <w:r>
              <w:rPr>
                <w:rFonts w:hint="default" w:ascii="Arial" w:hAnsi="Arial" w:cs="Arial"/>
                <w:sz w:val="24"/>
                <w:szCs w:val="24"/>
                <w:highlight w:val="none"/>
              </w:rPr>
              <w:t>18.2</w:t>
            </w:r>
            <w:bookmarkEnd w:id="69"/>
          </w:p>
        </w:tc>
        <w:tc>
          <w:tcPr>
            <w:tcW w:w="1701" w:type="dxa"/>
            <w:vAlign w:val="center"/>
          </w:tcPr>
          <w:p w14:paraId="347FCA10">
            <w:pPr>
              <w:jc w:val="center"/>
              <w:rPr>
                <w:rFonts w:ascii="Arial" w:hAnsi="Arial" w:cs="Arial"/>
                <w:sz w:val="24"/>
                <w:highlight w:val="none"/>
              </w:rPr>
            </w:pPr>
            <w:r>
              <w:rPr>
                <w:rFonts w:ascii="Arial" w:hAnsi="Arial" w:cs="Arial"/>
                <w:sz w:val="24"/>
                <w:highlight w:val="none"/>
              </w:rPr>
              <w:t>解密时间</w:t>
            </w:r>
          </w:p>
        </w:tc>
        <w:tc>
          <w:tcPr>
            <w:tcW w:w="7540" w:type="dxa"/>
            <w:vAlign w:val="center"/>
          </w:tcPr>
          <w:p w14:paraId="272141B3">
            <w:pPr>
              <w:jc w:val="left"/>
              <w:rPr>
                <w:rFonts w:ascii="Arial" w:hAnsi="Arial" w:cs="Arial"/>
                <w:sz w:val="24"/>
                <w:highlight w:val="none"/>
              </w:rPr>
            </w:pPr>
            <w:r>
              <w:rPr>
                <w:rFonts w:ascii="Arial" w:hAnsi="Arial" w:cs="Arial"/>
                <w:sz w:val="24"/>
                <w:highlight w:val="none"/>
              </w:rPr>
              <w:t>解密时间：</w:t>
            </w:r>
            <w:r>
              <w:rPr>
                <w:rFonts w:ascii="Arial" w:hAnsi="Arial" w:cs="Arial"/>
                <w:sz w:val="24"/>
                <w:highlight w:val="none"/>
                <w:u w:val="single"/>
              </w:rPr>
              <w:t>15</w:t>
            </w:r>
            <w:r>
              <w:rPr>
                <w:rFonts w:ascii="Arial" w:hAnsi="Arial" w:cs="Arial"/>
                <w:sz w:val="24"/>
                <w:highlight w:val="none"/>
              </w:rPr>
              <w:t>分钟</w:t>
            </w:r>
          </w:p>
        </w:tc>
      </w:tr>
      <w:tr w14:paraId="5703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B58C37">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22.1</w:t>
            </w:r>
          </w:p>
        </w:tc>
        <w:tc>
          <w:tcPr>
            <w:tcW w:w="1701" w:type="dxa"/>
            <w:vAlign w:val="center"/>
          </w:tcPr>
          <w:p w14:paraId="40521754">
            <w:pPr>
              <w:jc w:val="center"/>
              <w:rPr>
                <w:rFonts w:ascii="Arial" w:hAnsi="Arial" w:cs="Arial"/>
                <w:sz w:val="24"/>
                <w:highlight w:val="none"/>
              </w:rPr>
            </w:pPr>
            <w:r>
              <w:rPr>
                <w:rFonts w:ascii="Arial" w:hAnsi="Arial" w:cs="Arial"/>
                <w:sz w:val="24"/>
                <w:highlight w:val="none"/>
              </w:rPr>
              <w:t>确定中标人</w:t>
            </w:r>
          </w:p>
        </w:tc>
        <w:tc>
          <w:tcPr>
            <w:tcW w:w="7540" w:type="dxa"/>
            <w:vAlign w:val="center"/>
          </w:tcPr>
          <w:p w14:paraId="12E10A1F">
            <w:pPr>
              <w:pStyle w:val="24"/>
              <w:adjustRightInd w:val="0"/>
              <w:snapToGrid w:val="0"/>
              <w:rPr>
                <w:rFonts w:hint="default" w:ascii="Arial" w:hAnsi="Arial" w:cs="Arial"/>
                <w:sz w:val="24"/>
                <w:highlight w:val="none"/>
              </w:rPr>
            </w:pPr>
            <w:r>
              <w:rPr>
                <w:rFonts w:hint="default" w:ascii="Arial" w:hAnsi="Arial" w:cs="Arial"/>
                <w:sz w:val="24"/>
                <w:highlight w:val="none"/>
              </w:rPr>
              <w:t>中标候选人并列的，采购人是否委托评标委员会确定中标人：</w:t>
            </w:r>
          </w:p>
          <w:p w14:paraId="666C2BE4">
            <w:pPr>
              <w:pStyle w:val="24"/>
              <w:adjustRightInd w:val="0"/>
              <w:snapToGrid w:val="0"/>
              <w:rPr>
                <w:rFonts w:hint="default" w:ascii="Arial" w:hAnsi="Arial" w:cs="Arial"/>
                <w:sz w:val="24"/>
                <w:highlight w:val="none"/>
              </w:rPr>
            </w:pPr>
            <w:r>
              <w:rPr>
                <w:rFonts w:hint="default" w:ascii="Arial" w:hAnsi="Arial" w:cs="Arial"/>
                <w:sz w:val="24"/>
                <w:highlight w:val="none"/>
              </w:rPr>
              <w:t>□否</w:t>
            </w:r>
          </w:p>
          <w:p w14:paraId="1288147E">
            <w:pPr>
              <w:pStyle w:val="24"/>
              <w:adjustRightInd w:val="0"/>
              <w:snapToGrid w:val="0"/>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是</w:t>
            </w:r>
          </w:p>
          <w:p w14:paraId="1BE2D51A">
            <w:pPr>
              <w:pStyle w:val="24"/>
              <w:adjustRightInd w:val="0"/>
              <w:snapToGrid w:val="0"/>
              <w:rPr>
                <w:rFonts w:hint="default" w:ascii="Arial" w:hAnsi="Arial" w:cs="Arial"/>
                <w:highlight w:val="none"/>
              </w:rPr>
            </w:pPr>
            <w:r>
              <w:rPr>
                <w:rFonts w:hint="default" w:ascii="Arial" w:hAnsi="Arial" w:cs="Arial"/>
                <w:sz w:val="24"/>
                <w:highlight w:val="none"/>
              </w:rPr>
              <w:t>中标候选人并列的，按照以下方式确定中标人：</w:t>
            </w:r>
            <w:r>
              <w:rPr>
                <w:rFonts w:hint="default" w:ascii="Arial" w:hAnsi="Arial" w:cs="Arial"/>
                <w:highlight w:val="none"/>
              </w:rPr>
              <w:t xml:space="preserve"> </w:t>
            </w:r>
          </w:p>
          <w:p w14:paraId="2DBA1769">
            <w:pPr>
              <w:pStyle w:val="24"/>
              <w:adjustRightInd w:val="0"/>
              <w:snapToGrid w:val="0"/>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得分且投标报价均相同的，以技术部分得分高者为中标人</w:t>
            </w:r>
          </w:p>
          <w:p w14:paraId="2631AB95">
            <w:pPr>
              <w:jc w:val="left"/>
              <w:rPr>
                <w:rFonts w:ascii="Arial" w:hAnsi="Arial" w:cs="Arial"/>
                <w:sz w:val="24"/>
                <w:highlight w:val="none"/>
                <w:u w:val="single"/>
              </w:rPr>
            </w:pPr>
            <w:r>
              <w:rPr>
                <w:rFonts w:ascii="Arial" w:hAnsi="Arial" w:cs="Arial"/>
                <w:sz w:val="24"/>
                <w:highlight w:val="none"/>
              </w:rPr>
              <w:t>□随机抽取</w:t>
            </w:r>
          </w:p>
        </w:tc>
      </w:tr>
      <w:tr w14:paraId="59BC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0BB596">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25.5</w:t>
            </w:r>
          </w:p>
        </w:tc>
        <w:tc>
          <w:tcPr>
            <w:tcW w:w="1701" w:type="dxa"/>
            <w:vAlign w:val="center"/>
          </w:tcPr>
          <w:p w14:paraId="79ACC99E">
            <w:pPr>
              <w:jc w:val="center"/>
              <w:rPr>
                <w:rFonts w:ascii="Arial" w:hAnsi="Arial" w:cs="Arial"/>
                <w:sz w:val="24"/>
                <w:highlight w:val="none"/>
              </w:rPr>
            </w:pPr>
            <w:r>
              <w:rPr>
                <w:rFonts w:ascii="Arial" w:hAnsi="Arial" w:cs="Arial"/>
                <w:sz w:val="24"/>
                <w:highlight w:val="none"/>
              </w:rPr>
              <w:t>分包</w:t>
            </w:r>
          </w:p>
        </w:tc>
        <w:tc>
          <w:tcPr>
            <w:tcW w:w="7540" w:type="dxa"/>
            <w:vAlign w:val="center"/>
          </w:tcPr>
          <w:p w14:paraId="09807C06">
            <w:pPr>
              <w:jc w:val="left"/>
              <w:rPr>
                <w:rFonts w:ascii="Arial" w:hAnsi="Arial" w:cs="Arial" w:eastAsiaTheme="minorEastAsia"/>
                <w:sz w:val="24"/>
                <w:highlight w:val="none"/>
              </w:rPr>
            </w:pPr>
            <w:r>
              <w:rPr>
                <w:rFonts w:ascii="Arial" w:hAnsi="Arial" w:cs="Arial" w:eastAsiaTheme="minorEastAsia"/>
                <w:sz w:val="24"/>
                <w:highlight w:val="none"/>
              </w:rPr>
              <w:t xml:space="preserve">本项目的非主体、非关键性工作是否允许分包： </w:t>
            </w:r>
          </w:p>
          <w:p w14:paraId="2188E5AF">
            <w:pPr>
              <w:jc w:val="left"/>
              <w:rPr>
                <w:rFonts w:ascii="Arial" w:hAnsi="Arial" w:cs="Arial" w:eastAsiaTheme="minorEastAsia"/>
                <w:sz w:val="24"/>
                <w:highlight w:val="none"/>
              </w:rPr>
            </w:pPr>
            <w:r>
              <w:rPr>
                <w:rFonts w:ascii="Arial" w:hAnsi="Arial" w:cs="Arial"/>
                <w:b/>
                <w:color w:val="000000"/>
                <w:sz w:val="24"/>
                <w:highlight w:val="none"/>
              </w:rPr>
              <w:t>■</w:t>
            </w:r>
            <w:r>
              <w:rPr>
                <w:rFonts w:ascii="Arial" w:hAnsi="Arial" w:cs="Arial" w:eastAsiaTheme="minorEastAsia"/>
                <w:sz w:val="24"/>
                <w:highlight w:val="none"/>
              </w:rPr>
              <w:t>不允许</w:t>
            </w:r>
          </w:p>
          <w:p w14:paraId="17B36B8B">
            <w:pPr>
              <w:jc w:val="left"/>
              <w:rPr>
                <w:rFonts w:ascii="Arial" w:hAnsi="Arial" w:cs="Arial"/>
                <w:sz w:val="24"/>
                <w:highlight w:val="none"/>
              </w:rPr>
            </w:pPr>
            <w:r>
              <w:rPr>
                <w:rFonts w:ascii="Arial" w:hAnsi="Arial" w:cs="Arial" w:eastAsiaTheme="minorEastAsia"/>
                <w:sz w:val="24"/>
                <w:highlight w:val="none"/>
              </w:rPr>
              <w:t>□允许，具体要求：</w:t>
            </w:r>
          </w:p>
        </w:tc>
      </w:tr>
      <w:tr w14:paraId="0981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8D84405">
            <w:pPr>
              <w:pStyle w:val="259"/>
              <w:spacing w:before="69" w:line="202" w:lineRule="auto"/>
              <w:jc w:val="center"/>
              <w:rPr>
                <w:rFonts w:eastAsia="宋体"/>
                <w:sz w:val="24"/>
                <w:szCs w:val="24"/>
                <w:highlight w:val="none"/>
                <w:lang w:eastAsia="zh-CN"/>
              </w:rPr>
            </w:pPr>
            <w:r>
              <w:rPr>
                <w:rFonts w:eastAsia="宋体"/>
                <w:sz w:val="24"/>
                <w:szCs w:val="24"/>
                <w:highlight w:val="none"/>
                <w:lang w:eastAsia="zh-CN"/>
              </w:rPr>
              <w:t>25.6</w:t>
            </w:r>
          </w:p>
        </w:tc>
        <w:tc>
          <w:tcPr>
            <w:tcW w:w="1701" w:type="dxa"/>
            <w:vAlign w:val="center"/>
          </w:tcPr>
          <w:p w14:paraId="1473E0F1">
            <w:pPr>
              <w:spacing w:before="88" w:line="226" w:lineRule="auto"/>
              <w:jc w:val="center"/>
              <w:rPr>
                <w:rFonts w:ascii="Arial" w:hAnsi="Arial" w:cs="Arial"/>
                <w:sz w:val="24"/>
                <w:highlight w:val="none"/>
              </w:rPr>
            </w:pPr>
            <w:r>
              <w:rPr>
                <w:rFonts w:ascii="Arial" w:hAnsi="Arial" w:cs="Arial"/>
                <w:sz w:val="24"/>
                <w:highlight w:val="none"/>
              </w:rPr>
              <w:t>政采贷</w:t>
            </w:r>
          </w:p>
        </w:tc>
        <w:tc>
          <w:tcPr>
            <w:tcW w:w="7540" w:type="dxa"/>
          </w:tcPr>
          <w:p w14:paraId="1D7B5B2F">
            <w:pPr>
              <w:pStyle w:val="259"/>
              <w:spacing w:before="45" w:line="231" w:lineRule="auto"/>
              <w:rPr>
                <w:sz w:val="24"/>
                <w:highlight w:val="none"/>
                <w:lang w:eastAsia="zh-CN"/>
              </w:rPr>
            </w:pPr>
            <w:r>
              <w:rPr>
                <w:rFonts w:eastAsia="宋体"/>
                <w:sz w:val="24"/>
                <w:szCs w:val="24"/>
                <w:highlight w:val="none"/>
                <w:lang w:eastAsia="zh-CN"/>
              </w:rPr>
              <w:t>为更大力度激发市场活力和社会创造力，增强发展动力，按照《北京市全面优化营商环境助力企业高质量发展实施方案》（京政办发〔2023〕   8号）部署，进一步加强政府采购合同线上融资“一站式”服务（以下简称“政采贷”），北京市财政局、中国人民银行营业管理部联合发布《关于推进政府采购合同线上融资有关工作的通知》（京财采购〔2023〕   637号）。有需求的供应商，可按上述通知要求办理“政采贷”。</w:t>
            </w:r>
          </w:p>
        </w:tc>
      </w:tr>
      <w:tr w14:paraId="45D2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02CD39">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26.1.1</w:t>
            </w:r>
          </w:p>
        </w:tc>
        <w:tc>
          <w:tcPr>
            <w:tcW w:w="1701" w:type="dxa"/>
            <w:vAlign w:val="center"/>
          </w:tcPr>
          <w:p w14:paraId="268CCE0F">
            <w:pPr>
              <w:jc w:val="center"/>
              <w:rPr>
                <w:rFonts w:ascii="Arial" w:hAnsi="Arial" w:cs="Arial"/>
                <w:sz w:val="24"/>
                <w:highlight w:val="none"/>
              </w:rPr>
            </w:pPr>
            <w:r>
              <w:rPr>
                <w:rFonts w:ascii="Arial" w:hAnsi="Arial" w:cs="Arial"/>
                <w:sz w:val="24"/>
                <w:highlight w:val="none"/>
              </w:rPr>
              <w:t>询问</w:t>
            </w:r>
          </w:p>
        </w:tc>
        <w:tc>
          <w:tcPr>
            <w:tcW w:w="7540" w:type="dxa"/>
            <w:vAlign w:val="center"/>
          </w:tcPr>
          <w:p w14:paraId="64DA8CA3">
            <w:pPr>
              <w:jc w:val="left"/>
              <w:rPr>
                <w:rFonts w:ascii="Arial" w:hAnsi="Arial" w:cs="Arial"/>
                <w:sz w:val="24"/>
                <w:highlight w:val="none"/>
              </w:rPr>
            </w:pPr>
            <w:r>
              <w:rPr>
                <w:rFonts w:ascii="Arial" w:hAnsi="Arial" w:cs="Arial"/>
                <w:sz w:val="24"/>
                <w:highlight w:val="none"/>
              </w:rPr>
              <w:t>询问提出形式：书面形式。</w:t>
            </w:r>
          </w:p>
        </w:tc>
      </w:tr>
      <w:tr w14:paraId="52C5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26CBEC">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26.3</w:t>
            </w:r>
          </w:p>
        </w:tc>
        <w:tc>
          <w:tcPr>
            <w:tcW w:w="1701" w:type="dxa"/>
            <w:vAlign w:val="center"/>
          </w:tcPr>
          <w:p w14:paraId="141DAB7C">
            <w:pPr>
              <w:jc w:val="center"/>
              <w:rPr>
                <w:rFonts w:ascii="Arial" w:hAnsi="Arial" w:cs="Arial"/>
                <w:sz w:val="24"/>
                <w:highlight w:val="none"/>
              </w:rPr>
            </w:pPr>
            <w:r>
              <w:rPr>
                <w:rFonts w:ascii="Arial" w:hAnsi="Arial" w:cs="Arial"/>
                <w:sz w:val="24"/>
                <w:highlight w:val="none"/>
              </w:rPr>
              <w:t>联系方式</w:t>
            </w:r>
          </w:p>
        </w:tc>
        <w:tc>
          <w:tcPr>
            <w:tcW w:w="7540" w:type="dxa"/>
            <w:vAlign w:val="center"/>
          </w:tcPr>
          <w:p w14:paraId="500EF4AE">
            <w:pPr>
              <w:jc w:val="left"/>
              <w:rPr>
                <w:rFonts w:ascii="Arial" w:hAnsi="Arial" w:cs="Arial"/>
                <w:sz w:val="24"/>
                <w:highlight w:val="none"/>
              </w:rPr>
            </w:pPr>
            <w:r>
              <w:rPr>
                <w:rFonts w:ascii="Arial" w:hAnsi="Arial" w:cs="Arial"/>
                <w:sz w:val="24"/>
                <w:highlight w:val="none"/>
              </w:rPr>
              <w:t>接收询问和质疑的联系方式</w:t>
            </w:r>
          </w:p>
          <w:p w14:paraId="67D07031">
            <w:pPr>
              <w:jc w:val="left"/>
              <w:rPr>
                <w:rFonts w:ascii="Arial" w:hAnsi="Arial" w:cs="Arial"/>
                <w:sz w:val="24"/>
                <w:highlight w:val="none"/>
              </w:rPr>
            </w:pPr>
            <w:r>
              <w:rPr>
                <w:rFonts w:ascii="Arial" w:hAnsi="Arial" w:cs="Arial"/>
                <w:sz w:val="24"/>
                <w:highlight w:val="none"/>
              </w:rPr>
              <w:t>联系部门：中化商务有限公司；</w:t>
            </w:r>
          </w:p>
          <w:p w14:paraId="31F74504">
            <w:pPr>
              <w:jc w:val="left"/>
              <w:rPr>
                <w:rFonts w:ascii="Arial" w:hAnsi="Arial" w:cs="Arial"/>
                <w:sz w:val="24"/>
                <w:highlight w:val="none"/>
              </w:rPr>
            </w:pPr>
            <w:r>
              <w:rPr>
                <w:rFonts w:ascii="Arial" w:hAnsi="Arial" w:cs="Arial"/>
                <w:sz w:val="24"/>
                <w:highlight w:val="none"/>
              </w:rPr>
              <w:t>联系电话：</w:t>
            </w:r>
            <w:r>
              <w:rPr>
                <w:rFonts w:hint="eastAsia" w:ascii="Arial" w:hAnsi="Arial" w:cs="Arial"/>
                <w:sz w:val="24"/>
                <w:highlight w:val="none"/>
              </w:rPr>
              <w:t>18911318908</w:t>
            </w:r>
            <w:r>
              <w:rPr>
                <w:rFonts w:ascii="Arial" w:hAnsi="Arial" w:cs="Arial"/>
                <w:sz w:val="24"/>
                <w:highlight w:val="none"/>
              </w:rPr>
              <w:t>；</w:t>
            </w:r>
          </w:p>
          <w:p w14:paraId="6C295D4A">
            <w:pPr>
              <w:jc w:val="left"/>
              <w:rPr>
                <w:rFonts w:ascii="Arial" w:hAnsi="Arial" w:cs="Arial"/>
                <w:sz w:val="24"/>
                <w:highlight w:val="none"/>
              </w:rPr>
            </w:pPr>
            <w:r>
              <w:rPr>
                <w:rFonts w:ascii="Arial" w:hAnsi="Arial" w:cs="Arial"/>
                <w:sz w:val="24"/>
                <w:highlight w:val="none"/>
              </w:rPr>
              <w:t>通讯地址：北京市丰台区丽泽路24号平安幸福中心B座26层；</w:t>
            </w:r>
            <w:r>
              <w:rPr>
                <w:rFonts w:hint="eastAsia" w:ascii="Arial" w:hAnsi="Arial" w:cs="Arial"/>
                <w:sz w:val="24"/>
                <w:highlight w:val="none"/>
              </w:rPr>
              <w:t>yujiahua</w:t>
            </w:r>
            <w:r>
              <w:rPr>
                <w:rFonts w:ascii="Arial" w:hAnsi="Arial" w:cs="Arial"/>
                <w:sz w:val="24"/>
                <w:highlight w:val="none"/>
              </w:rPr>
              <w:t>@sinochem.com。</w:t>
            </w:r>
          </w:p>
        </w:tc>
      </w:tr>
      <w:tr w14:paraId="410D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36F297A">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4DD43F5D">
            <w:pPr>
              <w:jc w:val="center"/>
              <w:rPr>
                <w:rFonts w:ascii="Arial" w:hAnsi="Arial" w:cs="Arial"/>
                <w:sz w:val="24"/>
                <w:highlight w:val="none"/>
              </w:rPr>
            </w:pPr>
            <w:r>
              <w:rPr>
                <w:rFonts w:ascii="Arial" w:hAnsi="Arial" w:cs="Arial"/>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93853EE">
            <w:pPr>
              <w:jc w:val="left"/>
              <w:rPr>
                <w:rFonts w:ascii="Arial" w:hAnsi="Arial" w:cs="Arial"/>
                <w:sz w:val="24"/>
                <w:highlight w:val="none"/>
              </w:rPr>
            </w:pPr>
            <w:r>
              <w:rPr>
                <w:rFonts w:ascii="Arial" w:hAnsi="Arial" w:cs="Arial"/>
                <w:sz w:val="24"/>
                <w:highlight w:val="none"/>
              </w:rPr>
              <w:t>收费对象：</w:t>
            </w:r>
          </w:p>
          <w:p w14:paraId="7AA4703C">
            <w:pPr>
              <w:jc w:val="left"/>
              <w:rPr>
                <w:rFonts w:ascii="Arial" w:hAnsi="Arial" w:cs="Arial"/>
                <w:sz w:val="24"/>
                <w:highlight w:val="none"/>
              </w:rPr>
            </w:pPr>
            <w:r>
              <w:rPr>
                <w:rFonts w:ascii="Arial" w:hAnsi="Arial" w:cs="Arial"/>
                <w:sz w:val="24"/>
                <w:highlight w:val="none"/>
              </w:rPr>
              <w:t>□采购人</w:t>
            </w:r>
          </w:p>
          <w:p w14:paraId="309487CE">
            <w:pPr>
              <w:jc w:val="left"/>
              <w:rPr>
                <w:rFonts w:ascii="Arial" w:hAnsi="Arial" w:cs="Arial"/>
                <w:sz w:val="24"/>
                <w:highlight w:val="none"/>
              </w:rPr>
            </w:pPr>
            <w:r>
              <w:rPr>
                <w:rFonts w:ascii="Arial" w:hAnsi="Arial" w:cs="Arial"/>
                <w:b/>
                <w:color w:val="000000"/>
                <w:sz w:val="24"/>
                <w:highlight w:val="none"/>
              </w:rPr>
              <w:t>■</w:t>
            </w:r>
            <w:r>
              <w:rPr>
                <w:rFonts w:ascii="Arial" w:hAnsi="Arial" w:cs="Arial"/>
                <w:sz w:val="24"/>
                <w:highlight w:val="none"/>
              </w:rPr>
              <w:t>中标人</w:t>
            </w:r>
          </w:p>
          <w:p w14:paraId="054FED45">
            <w:pPr>
              <w:pStyle w:val="262"/>
              <w:jc w:val="left"/>
              <w:rPr>
                <w:rFonts w:ascii="Arial" w:hAnsi="Arial" w:eastAsia="宋体" w:cs="Arial"/>
                <w:sz w:val="24"/>
                <w:highlight w:val="none"/>
              </w:rPr>
            </w:pPr>
            <w:r>
              <w:rPr>
                <w:rFonts w:ascii="Arial" w:hAnsi="Arial" w:eastAsia="宋体" w:cs="Arial"/>
                <w:sz w:val="24"/>
                <w:highlight w:val="none"/>
              </w:rPr>
              <w:t>收费标准：以</w:t>
            </w:r>
            <w:r>
              <w:rPr>
                <w:rFonts w:hint="eastAsia" w:ascii="Arial" w:hAnsi="Arial" w:eastAsia="宋体" w:cs="Arial"/>
                <w:sz w:val="24"/>
                <w:highlight w:val="none"/>
              </w:rPr>
              <w:t>中标价格</w:t>
            </w:r>
            <w:r>
              <w:rPr>
                <w:rFonts w:ascii="Arial" w:hAnsi="Arial" w:eastAsia="宋体" w:cs="Arial"/>
                <w:sz w:val="24"/>
                <w:highlight w:val="none"/>
              </w:rPr>
              <w:t>为基数，参照原计价格[2002]1980号、发改办价格[2003]857号文件规定的服务费标准【下浮20%】向采购代理机构缴纳招标代理服务费，下浮前的收费标准具体如下：</w:t>
            </w:r>
          </w:p>
          <w:tbl>
            <w:tblPr>
              <w:tblStyle w:val="44"/>
              <w:tblW w:w="6500" w:type="dxa"/>
              <w:jc w:val="center"/>
              <w:tblLayout w:type="fixed"/>
              <w:tblCellMar>
                <w:top w:w="0" w:type="dxa"/>
                <w:left w:w="108" w:type="dxa"/>
                <w:bottom w:w="0" w:type="dxa"/>
                <w:right w:w="108" w:type="dxa"/>
              </w:tblCellMar>
            </w:tblPr>
            <w:tblGrid>
              <w:gridCol w:w="2126"/>
              <w:gridCol w:w="1458"/>
              <w:gridCol w:w="1458"/>
              <w:gridCol w:w="1458"/>
            </w:tblGrid>
            <w:tr w14:paraId="63E0357B">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1BF41FF3">
                  <w:pPr>
                    <w:pStyle w:val="262"/>
                    <w:jc w:val="left"/>
                    <w:rPr>
                      <w:rFonts w:ascii="Arial" w:hAnsi="Arial" w:eastAsia="Oxford Regular" w:cs="Arial"/>
                      <w:bCs/>
                      <w:highlight w:val="none"/>
                    </w:rPr>
                  </w:pPr>
                  <w:r>
                    <w:rPr>
                      <w:rFonts w:ascii="Arial" w:hAnsi="Arial" w:eastAsia="Oxford Regular" w:cs="Arial"/>
                      <w:bCs/>
                      <w:highlight w:val="none"/>
                    </w:rPr>
                    <w:t>计算区间</w:t>
                  </w:r>
                </w:p>
                <w:p w14:paraId="1BF9BBFB">
                  <w:pPr>
                    <w:pStyle w:val="262"/>
                    <w:jc w:val="left"/>
                    <w:rPr>
                      <w:rFonts w:ascii="Arial" w:hAnsi="Arial" w:eastAsia="Oxford Regular" w:cs="Arial"/>
                      <w:bCs/>
                      <w:highlight w:val="none"/>
                    </w:rPr>
                  </w:pPr>
                  <w:r>
                    <w:rPr>
                      <w:rFonts w:ascii="Arial" w:hAnsi="Arial" w:eastAsia="Oxford Regular" w:cs="Arial"/>
                      <w:bCs/>
                      <w:highlight w:val="none"/>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1A854898">
                  <w:pPr>
                    <w:pStyle w:val="262"/>
                    <w:jc w:val="center"/>
                    <w:rPr>
                      <w:rFonts w:ascii="Arial" w:hAnsi="Arial" w:eastAsia="Oxford Regular" w:cs="Arial"/>
                      <w:bCs/>
                      <w:highlight w:val="none"/>
                    </w:rPr>
                  </w:pPr>
                  <w:r>
                    <w:rPr>
                      <w:rFonts w:ascii="Arial" w:hAnsi="Arial" w:eastAsia="Oxford Regular" w:cs="Arial"/>
                      <w:bCs/>
                      <w:highlight w:val="none"/>
                    </w:rPr>
                    <w:t>收费标准</w:t>
                  </w:r>
                </w:p>
              </w:tc>
            </w:tr>
            <w:tr w14:paraId="739C31C9">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vAlign w:val="center"/>
                </w:tcPr>
                <w:p w14:paraId="5694FABA">
                  <w:pPr>
                    <w:pStyle w:val="262"/>
                    <w:jc w:val="left"/>
                    <w:rPr>
                      <w:rFonts w:ascii="Arial" w:hAnsi="Arial" w:eastAsia="Oxford Regular" w:cs="Arial"/>
                      <w:bCs/>
                      <w:highlight w:val="none"/>
                    </w:rPr>
                  </w:pPr>
                </w:p>
              </w:tc>
              <w:tc>
                <w:tcPr>
                  <w:tcW w:w="1458" w:type="dxa"/>
                  <w:tcBorders>
                    <w:top w:val="nil"/>
                    <w:left w:val="nil"/>
                    <w:bottom w:val="single" w:color="auto" w:sz="4" w:space="0"/>
                    <w:right w:val="single" w:color="auto" w:sz="4" w:space="0"/>
                  </w:tcBorders>
                  <w:noWrap/>
                  <w:vAlign w:val="center"/>
                </w:tcPr>
                <w:p w14:paraId="6B08C1F1">
                  <w:pPr>
                    <w:pStyle w:val="262"/>
                    <w:jc w:val="left"/>
                    <w:rPr>
                      <w:rFonts w:ascii="Arial" w:hAnsi="Arial" w:eastAsia="Oxford Regular" w:cs="Arial"/>
                      <w:bCs/>
                      <w:highlight w:val="none"/>
                    </w:rPr>
                  </w:pPr>
                  <w:r>
                    <w:rPr>
                      <w:rFonts w:ascii="Arial" w:hAnsi="Arial" w:eastAsia="Oxford Regular" w:cs="Arial"/>
                      <w:bCs/>
                      <w:highlight w:val="none"/>
                    </w:rPr>
                    <w:t>货物</w:t>
                  </w:r>
                </w:p>
              </w:tc>
              <w:tc>
                <w:tcPr>
                  <w:tcW w:w="1458" w:type="dxa"/>
                  <w:tcBorders>
                    <w:top w:val="nil"/>
                    <w:left w:val="nil"/>
                    <w:bottom w:val="single" w:color="auto" w:sz="4" w:space="0"/>
                    <w:right w:val="single" w:color="auto" w:sz="4" w:space="0"/>
                  </w:tcBorders>
                  <w:noWrap/>
                  <w:vAlign w:val="center"/>
                </w:tcPr>
                <w:p w14:paraId="30CC0B1F">
                  <w:pPr>
                    <w:pStyle w:val="262"/>
                    <w:jc w:val="left"/>
                    <w:rPr>
                      <w:rFonts w:ascii="Arial" w:hAnsi="Arial" w:eastAsia="Oxford Regular" w:cs="Arial"/>
                      <w:bCs/>
                      <w:highlight w:val="none"/>
                    </w:rPr>
                  </w:pPr>
                  <w:r>
                    <w:rPr>
                      <w:rFonts w:ascii="Arial" w:hAnsi="Arial" w:eastAsia="Oxford Regular" w:cs="Arial"/>
                      <w:bCs/>
                      <w:highlight w:val="none"/>
                    </w:rPr>
                    <w:t>服务</w:t>
                  </w:r>
                </w:p>
              </w:tc>
              <w:tc>
                <w:tcPr>
                  <w:tcW w:w="1458" w:type="dxa"/>
                  <w:tcBorders>
                    <w:top w:val="nil"/>
                    <w:left w:val="nil"/>
                    <w:bottom w:val="single" w:color="auto" w:sz="4" w:space="0"/>
                    <w:right w:val="single" w:color="auto" w:sz="4" w:space="0"/>
                  </w:tcBorders>
                  <w:noWrap/>
                  <w:vAlign w:val="center"/>
                </w:tcPr>
                <w:p w14:paraId="340C3271">
                  <w:pPr>
                    <w:pStyle w:val="262"/>
                    <w:jc w:val="left"/>
                    <w:rPr>
                      <w:rFonts w:ascii="Arial" w:hAnsi="Arial" w:eastAsia="Oxford Regular" w:cs="Arial"/>
                      <w:bCs/>
                      <w:highlight w:val="none"/>
                    </w:rPr>
                  </w:pPr>
                  <w:r>
                    <w:rPr>
                      <w:rFonts w:ascii="Arial" w:hAnsi="Arial" w:eastAsia="Oxford Regular" w:cs="Arial"/>
                      <w:bCs/>
                      <w:highlight w:val="none"/>
                    </w:rPr>
                    <w:t>工程</w:t>
                  </w:r>
                </w:p>
              </w:tc>
            </w:tr>
            <w:tr w14:paraId="10007C2F">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vAlign w:val="bottom"/>
                </w:tcPr>
                <w:p w14:paraId="3988D570">
                  <w:pPr>
                    <w:pStyle w:val="262"/>
                    <w:jc w:val="left"/>
                    <w:rPr>
                      <w:rFonts w:ascii="Arial" w:hAnsi="Arial" w:eastAsia="Oxford Regular" w:cs="Arial"/>
                      <w:bCs/>
                      <w:highlight w:val="none"/>
                    </w:rPr>
                  </w:pPr>
                  <w:r>
                    <w:rPr>
                      <w:rFonts w:ascii="Arial" w:hAnsi="Arial" w:eastAsia="Oxford Regular" w:cs="Arial"/>
                      <w:bCs/>
                      <w:highlight w:val="none"/>
                    </w:rPr>
                    <w:t>100以下</w:t>
                  </w:r>
                </w:p>
              </w:tc>
              <w:tc>
                <w:tcPr>
                  <w:tcW w:w="1458" w:type="dxa"/>
                  <w:tcBorders>
                    <w:top w:val="nil"/>
                    <w:left w:val="nil"/>
                    <w:bottom w:val="single" w:color="auto" w:sz="4" w:space="0"/>
                    <w:right w:val="single" w:color="auto" w:sz="4" w:space="0"/>
                  </w:tcBorders>
                  <w:vAlign w:val="bottom"/>
                </w:tcPr>
                <w:p w14:paraId="65A81358">
                  <w:pPr>
                    <w:pStyle w:val="262"/>
                    <w:jc w:val="left"/>
                    <w:rPr>
                      <w:rFonts w:ascii="Arial" w:hAnsi="Arial" w:eastAsia="Oxford Regular" w:cs="Arial"/>
                      <w:bCs/>
                      <w:highlight w:val="none"/>
                    </w:rPr>
                  </w:pPr>
                  <w:r>
                    <w:rPr>
                      <w:rFonts w:ascii="Arial" w:hAnsi="Arial" w:eastAsia="Oxford Regular" w:cs="Arial"/>
                      <w:bCs/>
                      <w:highlight w:val="none"/>
                    </w:rPr>
                    <w:t>1.50%</w:t>
                  </w:r>
                </w:p>
              </w:tc>
              <w:tc>
                <w:tcPr>
                  <w:tcW w:w="1458" w:type="dxa"/>
                  <w:tcBorders>
                    <w:top w:val="nil"/>
                    <w:left w:val="nil"/>
                    <w:bottom w:val="single" w:color="auto" w:sz="4" w:space="0"/>
                    <w:right w:val="single" w:color="auto" w:sz="4" w:space="0"/>
                  </w:tcBorders>
                  <w:vAlign w:val="bottom"/>
                </w:tcPr>
                <w:p w14:paraId="25343008">
                  <w:pPr>
                    <w:pStyle w:val="262"/>
                    <w:jc w:val="left"/>
                    <w:rPr>
                      <w:rFonts w:ascii="Arial" w:hAnsi="Arial" w:eastAsia="Oxford Regular" w:cs="Arial"/>
                      <w:bCs/>
                      <w:highlight w:val="none"/>
                    </w:rPr>
                  </w:pPr>
                  <w:r>
                    <w:rPr>
                      <w:rFonts w:ascii="Arial" w:hAnsi="Arial" w:eastAsia="Oxford Regular" w:cs="Arial"/>
                      <w:bCs/>
                      <w:highlight w:val="none"/>
                    </w:rPr>
                    <w:t>1.50%</w:t>
                  </w:r>
                </w:p>
              </w:tc>
              <w:tc>
                <w:tcPr>
                  <w:tcW w:w="1458" w:type="dxa"/>
                  <w:tcBorders>
                    <w:top w:val="nil"/>
                    <w:left w:val="nil"/>
                    <w:bottom w:val="single" w:color="auto" w:sz="4" w:space="0"/>
                    <w:right w:val="single" w:color="auto" w:sz="4" w:space="0"/>
                  </w:tcBorders>
                  <w:vAlign w:val="bottom"/>
                </w:tcPr>
                <w:p w14:paraId="3CA43176">
                  <w:pPr>
                    <w:pStyle w:val="262"/>
                    <w:jc w:val="left"/>
                    <w:rPr>
                      <w:rFonts w:ascii="Arial" w:hAnsi="Arial" w:eastAsia="Oxford Regular" w:cs="Arial"/>
                      <w:bCs/>
                      <w:highlight w:val="none"/>
                    </w:rPr>
                  </w:pPr>
                  <w:r>
                    <w:rPr>
                      <w:rFonts w:ascii="Arial" w:hAnsi="Arial" w:eastAsia="Oxford Regular" w:cs="Arial"/>
                      <w:bCs/>
                      <w:highlight w:val="none"/>
                    </w:rPr>
                    <w:t>1.00%</w:t>
                  </w:r>
                </w:p>
              </w:tc>
            </w:tr>
            <w:tr w14:paraId="675DDEE6">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vAlign w:val="bottom"/>
                </w:tcPr>
                <w:p w14:paraId="5B8AAEB6">
                  <w:pPr>
                    <w:pStyle w:val="262"/>
                    <w:jc w:val="left"/>
                    <w:rPr>
                      <w:rFonts w:ascii="Arial" w:hAnsi="Arial" w:eastAsia="Oxford Regular" w:cs="Arial"/>
                      <w:bCs/>
                      <w:highlight w:val="none"/>
                    </w:rPr>
                  </w:pPr>
                  <w:r>
                    <w:rPr>
                      <w:rFonts w:ascii="Arial" w:hAnsi="Arial" w:eastAsia="Oxford Regular" w:cs="Arial"/>
                      <w:bCs/>
                      <w:highlight w:val="none"/>
                    </w:rPr>
                    <w:t>100~500</w:t>
                  </w:r>
                </w:p>
              </w:tc>
              <w:tc>
                <w:tcPr>
                  <w:tcW w:w="1458" w:type="dxa"/>
                  <w:tcBorders>
                    <w:top w:val="nil"/>
                    <w:left w:val="nil"/>
                    <w:bottom w:val="single" w:color="auto" w:sz="4" w:space="0"/>
                    <w:right w:val="single" w:color="auto" w:sz="4" w:space="0"/>
                  </w:tcBorders>
                  <w:vAlign w:val="bottom"/>
                </w:tcPr>
                <w:p w14:paraId="77A093C5">
                  <w:pPr>
                    <w:pStyle w:val="262"/>
                    <w:jc w:val="left"/>
                    <w:rPr>
                      <w:rFonts w:ascii="Arial" w:hAnsi="Arial" w:eastAsia="Oxford Regular" w:cs="Arial"/>
                      <w:bCs/>
                      <w:highlight w:val="none"/>
                    </w:rPr>
                  </w:pPr>
                  <w:r>
                    <w:rPr>
                      <w:rFonts w:ascii="Arial" w:hAnsi="Arial" w:eastAsia="Oxford Regular" w:cs="Arial"/>
                      <w:bCs/>
                      <w:highlight w:val="none"/>
                    </w:rPr>
                    <w:t>1.10%</w:t>
                  </w:r>
                </w:p>
              </w:tc>
              <w:tc>
                <w:tcPr>
                  <w:tcW w:w="1458" w:type="dxa"/>
                  <w:tcBorders>
                    <w:top w:val="nil"/>
                    <w:left w:val="nil"/>
                    <w:bottom w:val="single" w:color="auto" w:sz="4" w:space="0"/>
                    <w:right w:val="single" w:color="auto" w:sz="4" w:space="0"/>
                  </w:tcBorders>
                  <w:vAlign w:val="bottom"/>
                </w:tcPr>
                <w:p w14:paraId="39AE5474">
                  <w:pPr>
                    <w:pStyle w:val="262"/>
                    <w:jc w:val="left"/>
                    <w:rPr>
                      <w:rFonts w:ascii="Arial" w:hAnsi="Arial" w:eastAsia="Oxford Regular" w:cs="Arial"/>
                      <w:bCs/>
                      <w:highlight w:val="none"/>
                    </w:rPr>
                  </w:pPr>
                  <w:r>
                    <w:rPr>
                      <w:rFonts w:ascii="Arial" w:hAnsi="Arial" w:eastAsia="Oxford Regular" w:cs="Arial"/>
                      <w:bCs/>
                      <w:highlight w:val="none"/>
                    </w:rPr>
                    <w:t>0.80%</w:t>
                  </w:r>
                </w:p>
              </w:tc>
              <w:tc>
                <w:tcPr>
                  <w:tcW w:w="1458" w:type="dxa"/>
                  <w:tcBorders>
                    <w:top w:val="nil"/>
                    <w:left w:val="nil"/>
                    <w:bottom w:val="single" w:color="auto" w:sz="4" w:space="0"/>
                    <w:right w:val="single" w:color="auto" w:sz="4" w:space="0"/>
                  </w:tcBorders>
                  <w:vAlign w:val="bottom"/>
                </w:tcPr>
                <w:p w14:paraId="56BE141F">
                  <w:pPr>
                    <w:pStyle w:val="262"/>
                    <w:jc w:val="left"/>
                    <w:rPr>
                      <w:rFonts w:ascii="Arial" w:hAnsi="Arial" w:eastAsia="Oxford Regular" w:cs="Arial"/>
                      <w:bCs/>
                      <w:highlight w:val="none"/>
                    </w:rPr>
                  </w:pPr>
                  <w:r>
                    <w:rPr>
                      <w:rFonts w:ascii="Arial" w:hAnsi="Arial" w:eastAsia="Oxford Regular" w:cs="Arial"/>
                      <w:bCs/>
                      <w:highlight w:val="none"/>
                    </w:rPr>
                    <w:t>0.70%</w:t>
                  </w:r>
                </w:p>
              </w:tc>
            </w:tr>
            <w:tr w14:paraId="3CB9BFAB">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vAlign w:val="bottom"/>
                </w:tcPr>
                <w:p w14:paraId="4F799334">
                  <w:pPr>
                    <w:pStyle w:val="262"/>
                    <w:jc w:val="left"/>
                    <w:rPr>
                      <w:rFonts w:ascii="Arial" w:hAnsi="Arial" w:eastAsia="Oxford Regular" w:cs="Arial"/>
                      <w:bCs/>
                      <w:highlight w:val="none"/>
                    </w:rPr>
                  </w:pPr>
                  <w:r>
                    <w:rPr>
                      <w:rFonts w:ascii="Arial" w:hAnsi="Arial" w:eastAsia="Oxford Regular" w:cs="Arial"/>
                      <w:bCs/>
                      <w:highlight w:val="none"/>
                    </w:rPr>
                    <w:t>500~1000</w:t>
                  </w:r>
                </w:p>
              </w:tc>
              <w:tc>
                <w:tcPr>
                  <w:tcW w:w="1458" w:type="dxa"/>
                  <w:tcBorders>
                    <w:top w:val="nil"/>
                    <w:left w:val="nil"/>
                    <w:bottom w:val="single" w:color="auto" w:sz="4" w:space="0"/>
                    <w:right w:val="single" w:color="auto" w:sz="4" w:space="0"/>
                  </w:tcBorders>
                  <w:vAlign w:val="bottom"/>
                </w:tcPr>
                <w:p w14:paraId="3B87B046">
                  <w:pPr>
                    <w:pStyle w:val="262"/>
                    <w:jc w:val="left"/>
                    <w:rPr>
                      <w:rFonts w:ascii="Arial" w:hAnsi="Arial" w:eastAsia="Oxford Regular" w:cs="Arial"/>
                      <w:bCs/>
                      <w:highlight w:val="none"/>
                    </w:rPr>
                  </w:pPr>
                  <w:r>
                    <w:rPr>
                      <w:rFonts w:ascii="Arial" w:hAnsi="Arial" w:eastAsia="Oxford Regular" w:cs="Arial"/>
                      <w:bCs/>
                      <w:highlight w:val="none"/>
                    </w:rPr>
                    <w:t>0.80%</w:t>
                  </w:r>
                </w:p>
              </w:tc>
              <w:tc>
                <w:tcPr>
                  <w:tcW w:w="1458" w:type="dxa"/>
                  <w:tcBorders>
                    <w:top w:val="nil"/>
                    <w:left w:val="nil"/>
                    <w:bottom w:val="single" w:color="auto" w:sz="4" w:space="0"/>
                    <w:right w:val="single" w:color="auto" w:sz="4" w:space="0"/>
                  </w:tcBorders>
                  <w:vAlign w:val="bottom"/>
                </w:tcPr>
                <w:p w14:paraId="7E6AFCAB">
                  <w:pPr>
                    <w:pStyle w:val="262"/>
                    <w:jc w:val="left"/>
                    <w:rPr>
                      <w:rFonts w:ascii="Arial" w:hAnsi="Arial" w:eastAsia="Oxford Regular" w:cs="Arial"/>
                      <w:bCs/>
                      <w:highlight w:val="none"/>
                    </w:rPr>
                  </w:pPr>
                  <w:r>
                    <w:rPr>
                      <w:rFonts w:ascii="Arial" w:hAnsi="Arial" w:eastAsia="Oxford Regular" w:cs="Arial"/>
                      <w:bCs/>
                      <w:highlight w:val="none"/>
                    </w:rPr>
                    <w:t>0.45%</w:t>
                  </w:r>
                </w:p>
              </w:tc>
              <w:tc>
                <w:tcPr>
                  <w:tcW w:w="1458" w:type="dxa"/>
                  <w:tcBorders>
                    <w:top w:val="nil"/>
                    <w:left w:val="nil"/>
                    <w:bottom w:val="single" w:color="auto" w:sz="4" w:space="0"/>
                    <w:right w:val="single" w:color="auto" w:sz="4" w:space="0"/>
                  </w:tcBorders>
                  <w:vAlign w:val="bottom"/>
                </w:tcPr>
                <w:p w14:paraId="4A331285">
                  <w:pPr>
                    <w:pStyle w:val="262"/>
                    <w:jc w:val="left"/>
                    <w:rPr>
                      <w:rFonts w:ascii="Arial" w:hAnsi="Arial" w:eastAsia="Oxford Regular" w:cs="Arial"/>
                      <w:bCs/>
                      <w:highlight w:val="none"/>
                    </w:rPr>
                  </w:pPr>
                  <w:r>
                    <w:rPr>
                      <w:rFonts w:ascii="Arial" w:hAnsi="Arial" w:eastAsia="Oxford Regular" w:cs="Arial"/>
                      <w:bCs/>
                      <w:highlight w:val="none"/>
                    </w:rPr>
                    <w:t>0.55%</w:t>
                  </w:r>
                </w:p>
              </w:tc>
            </w:tr>
            <w:tr w14:paraId="444DFC28">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vAlign w:val="bottom"/>
                </w:tcPr>
                <w:p w14:paraId="618ABDC9">
                  <w:pPr>
                    <w:pStyle w:val="262"/>
                    <w:jc w:val="left"/>
                    <w:rPr>
                      <w:rFonts w:ascii="Arial" w:hAnsi="Arial" w:eastAsia="Oxford Regular" w:cs="Arial"/>
                      <w:bCs/>
                      <w:highlight w:val="none"/>
                    </w:rPr>
                  </w:pPr>
                  <w:r>
                    <w:rPr>
                      <w:rFonts w:ascii="Arial" w:hAnsi="Arial" w:eastAsia="Oxford Regular" w:cs="Arial"/>
                      <w:bCs/>
                      <w:highlight w:val="none"/>
                    </w:rPr>
                    <w:t>1000~5000</w:t>
                  </w:r>
                </w:p>
              </w:tc>
              <w:tc>
                <w:tcPr>
                  <w:tcW w:w="1458" w:type="dxa"/>
                  <w:tcBorders>
                    <w:top w:val="nil"/>
                    <w:left w:val="nil"/>
                    <w:bottom w:val="single" w:color="auto" w:sz="4" w:space="0"/>
                    <w:right w:val="single" w:color="auto" w:sz="4" w:space="0"/>
                  </w:tcBorders>
                  <w:vAlign w:val="bottom"/>
                </w:tcPr>
                <w:p w14:paraId="31CAB011">
                  <w:pPr>
                    <w:pStyle w:val="262"/>
                    <w:jc w:val="left"/>
                    <w:rPr>
                      <w:rFonts w:ascii="Arial" w:hAnsi="Arial" w:eastAsia="Oxford Regular" w:cs="Arial"/>
                      <w:bCs/>
                      <w:highlight w:val="none"/>
                    </w:rPr>
                  </w:pPr>
                  <w:r>
                    <w:rPr>
                      <w:rFonts w:ascii="Arial" w:hAnsi="Arial" w:eastAsia="Oxford Regular" w:cs="Arial"/>
                      <w:bCs/>
                      <w:highlight w:val="none"/>
                    </w:rPr>
                    <w:t>0.50%</w:t>
                  </w:r>
                </w:p>
              </w:tc>
              <w:tc>
                <w:tcPr>
                  <w:tcW w:w="1458" w:type="dxa"/>
                  <w:tcBorders>
                    <w:top w:val="nil"/>
                    <w:left w:val="nil"/>
                    <w:bottom w:val="single" w:color="auto" w:sz="4" w:space="0"/>
                    <w:right w:val="single" w:color="auto" w:sz="4" w:space="0"/>
                  </w:tcBorders>
                  <w:vAlign w:val="bottom"/>
                </w:tcPr>
                <w:p w14:paraId="59D75246">
                  <w:pPr>
                    <w:pStyle w:val="262"/>
                    <w:jc w:val="left"/>
                    <w:rPr>
                      <w:rFonts w:ascii="Arial" w:hAnsi="Arial" w:eastAsia="Oxford Regular" w:cs="Arial"/>
                      <w:bCs/>
                      <w:highlight w:val="none"/>
                    </w:rPr>
                  </w:pPr>
                  <w:r>
                    <w:rPr>
                      <w:rFonts w:ascii="Arial" w:hAnsi="Arial" w:eastAsia="Oxford Regular" w:cs="Arial"/>
                      <w:bCs/>
                      <w:highlight w:val="none"/>
                    </w:rPr>
                    <w:t>0.25%</w:t>
                  </w:r>
                </w:p>
              </w:tc>
              <w:tc>
                <w:tcPr>
                  <w:tcW w:w="1458" w:type="dxa"/>
                  <w:tcBorders>
                    <w:top w:val="nil"/>
                    <w:left w:val="nil"/>
                    <w:bottom w:val="single" w:color="auto" w:sz="4" w:space="0"/>
                    <w:right w:val="single" w:color="auto" w:sz="4" w:space="0"/>
                  </w:tcBorders>
                  <w:vAlign w:val="bottom"/>
                </w:tcPr>
                <w:p w14:paraId="35C5CBAF">
                  <w:pPr>
                    <w:pStyle w:val="262"/>
                    <w:jc w:val="left"/>
                    <w:rPr>
                      <w:rFonts w:ascii="Arial" w:hAnsi="Arial" w:eastAsia="Oxford Regular" w:cs="Arial"/>
                      <w:bCs/>
                      <w:highlight w:val="none"/>
                    </w:rPr>
                  </w:pPr>
                  <w:r>
                    <w:rPr>
                      <w:rFonts w:ascii="Arial" w:hAnsi="Arial" w:eastAsia="Oxford Regular" w:cs="Arial"/>
                      <w:bCs/>
                      <w:highlight w:val="none"/>
                    </w:rPr>
                    <w:t>0.35%</w:t>
                  </w:r>
                </w:p>
              </w:tc>
            </w:tr>
            <w:tr w14:paraId="5F56277E">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vAlign w:val="bottom"/>
                </w:tcPr>
                <w:p w14:paraId="397D3FBD">
                  <w:pPr>
                    <w:pStyle w:val="262"/>
                    <w:jc w:val="left"/>
                    <w:rPr>
                      <w:rFonts w:ascii="Arial" w:hAnsi="Arial" w:eastAsia="Oxford Regular" w:cs="Arial"/>
                      <w:bCs/>
                      <w:highlight w:val="none"/>
                    </w:rPr>
                  </w:pPr>
                  <w:r>
                    <w:rPr>
                      <w:rFonts w:ascii="Arial" w:hAnsi="Arial" w:eastAsia="Oxford Regular" w:cs="Arial"/>
                      <w:bCs/>
                      <w:highlight w:val="none"/>
                    </w:rPr>
                    <w:t>5000~10000</w:t>
                  </w:r>
                </w:p>
              </w:tc>
              <w:tc>
                <w:tcPr>
                  <w:tcW w:w="1458" w:type="dxa"/>
                  <w:tcBorders>
                    <w:top w:val="nil"/>
                    <w:left w:val="nil"/>
                    <w:bottom w:val="single" w:color="auto" w:sz="4" w:space="0"/>
                    <w:right w:val="single" w:color="auto" w:sz="4" w:space="0"/>
                  </w:tcBorders>
                  <w:vAlign w:val="bottom"/>
                </w:tcPr>
                <w:p w14:paraId="387DD8DD">
                  <w:pPr>
                    <w:pStyle w:val="262"/>
                    <w:jc w:val="left"/>
                    <w:rPr>
                      <w:rFonts w:ascii="Arial" w:hAnsi="Arial" w:eastAsia="Oxford Regular" w:cs="Arial"/>
                      <w:bCs/>
                      <w:highlight w:val="none"/>
                    </w:rPr>
                  </w:pPr>
                  <w:r>
                    <w:rPr>
                      <w:rFonts w:ascii="Arial" w:hAnsi="Arial" w:eastAsia="Oxford Regular" w:cs="Arial"/>
                      <w:bCs/>
                      <w:highlight w:val="none"/>
                    </w:rPr>
                    <w:t>0.25%</w:t>
                  </w:r>
                </w:p>
              </w:tc>
              <w:tc>
                <w:tcPr>
                  <w:tcW w:w="1458" w:type="dxa"/>
                  <w:tcBorders>
                    <w:top w:val="nil"/>
                    <w:left w:val="nil"/>
                    <w:bottom w:val="single" w:color="auto" w:sz="4" w:space="0"/>
                    <w:right w:val="single" w:color="auto" w:sz="4" w:space="0"/>
                  </w:tcBorders>
                  <w:vAlign w:val="bottom"/>
                </w:tcPr>
                <w:p w14:paraId="60FF3C01">
                  <w:pPr>
                    <w:pStyle w:val="262"/>
                    <w:jc w:val="left"/>
                    <w:rPr>
                      <w:rFonts w:ascii="Arial" w:hAnsi="Arial" w:eastAsia="Oxford Regular" w:cs="Arial"/>
                      <w:bCs/>
                      <w:highlight w:val="none"/>
                    </w:rPr>
                  </w:pPr>
                  <w:r>
                    <w:rPr>
                      <w:rFonts w:ascii="Arial" w:hAnsi="Arial" w:eastAsia="Oxford Regular" w:cs="Arial"/>
                      <w:bCs/>
                      <w:highlight w:val="none"/>
                    </w:rPr>
                    <w:t>0.10%</w:t>
                  </w:r>
                </w:p>
              </w:tc>
              <w:tc>
                <w:tcPr>
                  <w:tcW w:w="1458" w:type="dxa"/>
                  <w:tcBorders>
                    <w:top w:val="nil"/>
                    <w:left w:val="nil"/>
                    <w:bottom w:val="single" w:color="auto" w:sz="4" w:space="0"/>
                    <w:right w:val="single" w:color="auto" w:sz="4" w:space="0"/>
                  </w:tcBorders>
                  <w:vAlign w:val="bottom"/>
                </w:tcPr>
                <w:p w14:paraId="3E1A4357">
                  <w:pPr>
                    <w:pStyle w:val="262"/>
                    <w:jc w:val="left"/>
                    <w:rPr>
                      <w:rFonts w:ascii="Arial" w:hAnsi="Arial" w:eastAsia="Oxford Regular" w:cs="Arial"/>
                      <w:bCs/>
                      <w:highlight w:val="none"/>
                    </w:rPr>
                  </w:pPr>
                  <w:r>
                    <w:rPr>
                      <w:rFonts w:ascii="Arial" w:hAnsi="Arial" w:eastAsia="Oxford Regular" w:cs="Arial"/>
                      <w:bCs/>
                      <w:highlight w:val="none"/>
                    </w:rPr>
                    <w:t>0.20%</w:t>
                  </w:r>
                </w:p>
              </w:tc>
            </w:tr>
            <w:tr w14:paraId="546082F4">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408DDA49">
                  <w:pPr>
                    <w:pStyle w:val="262"/>
                    <w:jc w:val="left"/>
                    <w:rPr>
                      <w:rFonts w:ascii="Arial" w:hAnsi="Arial" w:eastAsia="Oxford Regular" w:cs="Arial"/>
                      <w:bCs/>
                      <w:highlight w:val="none"/>
                    </w:rPr>
                  </w:pPr>
                  <w:r>
                    <w:rPr>
                      <w:rFonts w:ascii="Arial" w:hAnsi="Arial" w:eastAsia="Oxford Regular" w:cs="Arial"/>
                      <w:bCs/>
                      <w:highlight w:val="none"/>
                    </w:rPr>
                    <w:t>10000~100000</w:t>
                  </w:r>
                </w:p>
              </w:tc>
              <w:tc>
                <w:tcPr>
                  <w:tcW w:w="1458" w:type="dxa"/>
                  <w:tcBorders>
                    <w:top w:val="single" w:color="auto" w:sz="4" w:space="0"/>
                    <w:left w:val="nil"/>
                    <w:bottom w:val="single" w:color="auto" w:sz="4" w:space="0"/>
                    <w:right w:val="single" w:color="auto" w:sz="4" w:space="0"/>
                  </w:tcBorders>
                  <w:vAlign w:val="bottom"/>
                </w:tcPr>
                <w:p w14:paraId="4D0B0F58">
                  <w:pPr>
                    <w:pStyle w:val="262"/>
                    <w:jc w:val="left"/>
                    <w:rPr>
                      <w:rFonts w:ascii="Arial" w:hAnsi="Arial" w:eastAsia="Oxford Regular" w:cs="Arial"/>
                      <w:bCs/>
                      <w:highlight w:val="none"/>
                    </w:rPr>
                  </w:pPr>
                  <w:r>
                    <w:rPr>
                      <w:rFonts w:ascii="Arial" w:hAnsi="Arial" w:eastAsia="Oxford Regular" w:cs="Arial"/>
                      <w:bCs/>
                      <w:highlight w:val="none"/>
                    </w:rPr>
                    <w:t>0.05%</w:t>
                  </w:r>
                </w:p>
              </w:tc>
              <w:tc>
                <w:tcPr>
                  <w:tcW w:w="1458" w:type="dxa"/>
                  <w:tcBorders>
                    <w:top w:val="single" w:color="auto" w:sz="4" w:space="0"/>
                    <w:left w:val="nil"/>
                    <w:bottom w:val="single" w:color="auto" w:sz="4" w:space="0"/>
                    <w:right w:val="single" w:color="auto" w:sz="4" w:space="0"/>
                  </w:tcBorders>
                  <w:vAlign w:val="bottom"/>
                </w:tcPr>
                <w:p w14:paraId="576DF456">
                  <w:pPr>
                    <w:pStyle w:val="262"/>
                    <w:jc w:val="left"/>
                    <w:rPr>
                      <w:rFonts w:ascii="Arial" w:hAnsi="Arial" w:eastAsia="Oxford Regular" w:cs="Arial"/>
                      <w:bCs/>
                      <w:highlight w:val="none"/>
                    </w:rPr>
                  </w:pPr>
                  <w:r>
                    <w:rPr>
                      <w:rFonts w:ascii="Arial" w:hAnsi="Arial" w:eastAsia="Oxford Regular" w:cs="Arial"/>
                      <w:bCs/>
                      <w:highlight w:val="none"/>
                    </w:rPr>
                    <w:t>0.05%</w:t>
                  </w:r>
                </w:p>
              </w:tc>
              <w:tc>
                <w:tcPr>
                  <w:tcW w:w="1458" w:type="dxa"/>
                  <w:tcBorders>
                    <w:top w:val="single" w:color="auto" w:sz="4" w:space="0"/>
                    <w:left w:val="nil"/>
                    <w:bottom w:val="single" w:color="auto" w:sz="4" w:space="0"/>
                    <w:right w:val="single" w:color="auto" w:sz="4" w:space="0"/>
                  </w:tcBorders>
                  <w:vAlign w:val="bottom"/>
                </w:tcPr>
                <w:p w14:paraId="7D47E820">
                  <w:pPr>
                    <w:pStyle w:val="262"/>
                    <w:jc w:val="left"/>
                    <w:rPr>
                      <w:rFonts w:ascii="Arial" w:hAnsi="Arial" w:eastAsia="Oxford Regular" w:cs="Arial"/>
                      <w:bCs/>
                      <w:highlight w:val="none"/>
                    </w:rPr>
                  </w:pPr>
                  <w:r>
                    <w:rPr>
                      <w:rFonts w:ascii="Arial" w:hAnsi="Arial" w:eastAsia="Oxford Regular" w:cs="Arial"/>
                      <w:bCs/>
                      <w:highlight w:val="none"/>
                    </w:rPr>
                    <w:t>0.05%</w:t>
                  </w:r>
                </w:p>
              </w:tc>
            </w:tr>
            <w:tr w14:paraId="3C85ED51">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14FBF5A5">
                  <w:pPr>
                    <w:pStyle w:val="262"/>
                    <w:jc w:val="left"/>
                    <w:rPr>
                      <w:rFonts w:ascii="Arial" w:hAnsi="Arial" w:eastAsia="Oxford Regular" w:cs="Arial"/>
                      <w:bCs/>
                      <w:highlight w:val="none"/>
                    </w:rPr>
                  </w:pPr>
                  <w:r>
                    <w:rPr>
                      <w:rFonts w:ascii="Arial" w:hAnsi="Arial" w:eastAsia="Oxford Regular" w:cs="Arial"/>
                      <w:bCs/>
                      <w:highlight w:val="none"/>
                    </w:rPr>
                    <w:t>100000以上</w:t>
                  </w:r>
                </w:p>
              </w:tc>
              <w:tc>
                <w:tcPr>
                  <w:tcW w:w="1458" w:type="dxa"/>
                  <w:tcBorders>
                    <w:top w:val="single" w:color="auto" w:sz="4" w:space="0"/>
                    <w:left w:val="nil"/>
                    <w:bottom w:val="single" w:color="auto" w:sz="4" w:space="0"/>
                    <w:right w:val="single" w:color="auto" w:sz="4" w:space="0"/>
                  </w:tcBorders>
                  <w:vAlign w:val="bottom"/>
                </w:tcPr>
                <w:p w14:paraId="2D583C7D">
                  <w:pPr>
                    <w:pStyle w:val="262"/>
                    <w:jc w:val="left"/>
                    <w:rPr>
                      <w:rFonts w:ascii="Arial" w:hAnsi="Arial" w:eastAsia="Oxford Regular" w:cs="Arial"/>
                      <w:bCs/>
                      <w:highlight w:val="none"/>
                    </w:rPr>
                  </w:pPr>
                  <w:r>
                    <w:rPr>
                      <w:rFonts w:ascii="Arial" w:hAnsi="Arial" w:eastAsia="Oxford Regular" w:cs="Arial"/>
                      <w:bCs/>
                      <w:highlight w:val="none"/>
                    </w:rPr>
                    <w:t>0.01%</w:t>
                  </w:r>
                </w:p>
              </w:tc>
              <w:tc>
                <w:tcPr>
                  <w:tcW w:w="1458" w:type="dxa"/>
                  <w:tcBorders>
                    <w:top w:val="single" w:color="auto" w:sz="4" w:space="0"/>
                    <w:left w:val="nil"/>
                    <w:bottom w:val="single" w:color="auto" w:sz="4" w:space="0"/>
                    <w:right w:val="single" w:color="auto" w:sz="4" w:space="0"/>
                  </w:tcBorders>
                  <w:vAlign w:val="bottom"/>
                </w:tcPr>
                <w:p w14:paraId="2499808B">
                  <w:pPr>
                    <w:pStyle w:val="262"/>
                    <w:jc w:val="left"/>
                    <w:rPr>
                      <w:rFonts w:ascii="Arial" w:hAnsi="Arial" w:eastAsia="Oxford Regular" w:cs="Arial"/>
                      <w:bCs/>
                      <w:highlight w:val="none"/>
                    </w:rPr>
                  </w:pPr>
                  <w:r>
                    <w:rPr>
                      <w:rFonts w:ascii="Arial" w:hAnsi="Arial" w:eastAsia="Oxford Regular" w:cs="Arial"/>
                      <w:bCs/>
                      <w:highlight w:val="none"/>
                    </w:rPr>
                    <w:t>0.01%</w:t>
                  </w:r>
                </w:p>
              </w:tc>
              <w:tc>
                <w:tcPr>
                  <w:tcW w:w="1458" w:type="dxa"/>
                  <w:tcBorders>
                    <w:top w:val="single" w:color="auto" w:sz="4" w:space="0"/>
                    <w:left w:val="nil"/>
                    <w:bottom w:val="single" w:color="auto" w:sz="4" w:space="0"/>
                    <w:right w:val="single" w:color="auto" w:sz="4" w:space="0"/>
                  </w:tcBorders>
                  <w:vAlign w:val="bottom"/>
                </w:tcPr>
                <w:p w14:paraId="4C2CC84E">
                  <w:pPr>
                    <w:pStyle w:val="262"/>
                    <w:jc w:val="left"/>
                    <w:rPr>
                      <w:rFonts w:ascii="Arial" w:hAnsi="Arial" w:eastAsia="Oxford Regular" w:cs="Arial"/>
                      <w:bCs/>
                      <w:highlight w:val="none"/>
                    </w:rPr>
                  </w:pPr>
                  <w:r>
                    <w:rPr>
                      <w:rFonts w:ascii="Arial" w:hAnsi="Arial" w:eastAsia="Oxford Regular" w:cs="Arial"/>
                      <w:bCs/>
                      <w:highlight w:val="none"/>
                    </w:rPr>
                    <w:t>0.01%</w:t>
                  </w:r>
                </w:p>
              </w:tc>
            </w:tr>
            <w:tr w14:paraId="697F7C9E">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vAlign w:val="bottom"/>
                </w:tcPr>
                <w:p w14:paraId="437FED03">
                  <w:pPr>
                    <w:pStyle w:val="262"/>
                    <w:jc w:val="left"/>
                    <w:rPr>
                      <w:rFonts w:ascii="Arial" w:hAnsi="Arial" w:eastAsia="Oxford Regular" w:cs="Arial"/>
                      <w:bCs/>
                      <w:highlight w:val="none"/>
                    </w:rPr>
                  </w:pPr>
                  <w:r>
                    <w:rPr>
                      <w:rFonts w:ascii="Arial" w:hAnsi="Arial" w:eastAsia="Oxford Regular" w:cs="Arial"/>
                      <w:bCs/>
                      <w:highlight w:val="none"/>
                    </w:rPr>
                    <w:t>以货物类项目中标金额800万元为例：</w:t>
                  </w:r>
                </w:p>
                <w:p w14:paraId="355A17D4">
                  <w:pPr>
                    <w:pStyle w:val="262"/>
                    <w:jc w:val="left"/>
                    <w:rPr>
                      <w:rFonts w:ascii="Arial" w:hAnsi="Arial" w:eastAsia="Oxford Regular" w:cs="Arial"/>
                      <w:bCs/>
                      <w:highlight w:val="none"/>
                    </w:rPr>
                  </w:pPr>
                  <w:r>
                    <w:rPr>
                      <w:rFonts w:ascii="Arial" w:hAnsi="Arial" w:eastAsia="Oxford Regular" w:cs="Arial"/>
                      <w:bCs/>
                      <w:highlight w:val="none"/>
                    </w:rPr>
                    <w:t>服务费金额=100万元×1.5%+400万元×1.1%+300万元×0.8%=8.3万元</w:t>
                  </w:r>
                </w:p>
              </w:tc>
            </w:tr>
          </w:tbl>
          <w:p w14:paraId="2DB03DB0">
            <w:pPr>
              <w:jc w:val="left"/>
              <w:rPr>
                <w:rFonts w:ascii="Arial" w:hAnsi="Arial" w:cs="Arial"/>
                <w:sz w:val="24"/>
                <w:highlight w:val="none"/>
              </w:rPr>
            </w:pPr>
          </w:p>
          <w:p w14:paraId="4557C555">
            <w:pPr>
              <w:jc w:val="left"/>
              <w:rPr>
                <w:rFonts w:ascii="Arial" w:hAnsi="Arial" w:cs="Arial"/>
                <w:sz w:val="24"/>
                <w:highlight w:val="none"/>
              </w:rPr>
            </w:pPr>
            <w:r>
              <w:rPr>
                <w:rFonts w:ascii="Arial" w:hAnsi="Arial" w:cs="Arial"/>
                <w:sz w:val="24"/>
                <w:highlight w:val="none"/>
              </w:rPr>
              <w:t>缴纳时间：中标人在收到中标通知书的同时。</w:t>
            </w:r>
          </w:p>
        </w:tc>
      </w:tr>
      <w:tr w14:paraId="2795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229" w:type="dxa"/>
            <w:gridSpan w:val="3"/>
            <w:tcBorders>
              <w:top w:val="single" w:color="auto" w:sz="4" w:space="0"/>
              <w:left w:val="single" w:color="auto" w:sz="4" w:space="0"/>
              <w:bottom w:val="single" w:color="auto" w:sz="4" w:space="0"/>
              <w:right w:val="single" w:color="auto" w:sz="4" w:space="0"/>
            </w:tcBorders>
            <w:vAlign w:val="center"/>
          </w:tcPr>
          <w:p w14:paraId="458B1FDB">
            <w:pPr>
              <w:jc w:val="center"/>
              <w:rPr>
                <w:rFonts w:ascii="Arial" w:hAnsi="Arial" w:cs="Arial"/>
                <w:sz w:val="24"/>
                <w:highlight w:val="none"/>
              </w:rPr>
            </w:pPr>
            <w:r>
              <w:rPr>
                <w:rFonts w:ascii="Arial" w:hAnsi="Arial" w:cs="Arial" w:eastAsiaTheme="minorEastAsia"/>
                <w:b/>
                <w:bCs/>
                <w:sz w:val="24"/>
                <w:highlight w:val="none"/>
              </w:rPr>
              <w:t>以下为补充条款</w:t>
            </w:r>
          </w:p>
        </w:tc>
      </w:tr>
      <w:tr w14:paraId="0636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E76FED0">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28</w:t>
            </w:r>
          </w:p>
        </w:tc>
        <w:tc>
          <w:tcPr>
            <w:tcW w:w="1701" w:type="dxa"/>
            <w:tcBorders>
              <w:top w:val="single" w:color="auto" w:sz="4" w:space="0"/>
              <w:left w:val="single" w:color="auto" w:sz="4" w:space="0"/>
              <w:bottom w:val="single" w:color="auto" w:sz="4" w:space="0"/>
              <w:right w:val="single" w:color="auto" w:sz="4" w:space="0"/>
            </w:tcBorders>
            <w:vAlign w:val="center"/>
          </w:tcPr>
          <w:p w14:paraId="5314B9AD">
            <w:pPr>
              <w:jc w:val="center"/>
              <w:rPr>
                <w:rFonts w:ascii="Arial" w:hAnsi="Arial" w:cs="Arial"/>
                <w:sz w:val="24"/>
                <w:highlight w:val="none"/>
              </w:rPr>
            </w:pPr>
            <w:r>
              <w:rPr>
                <w:rFonts w:ascii="Arial" w:hAnsi="Arial" w:cs="Arial"/>
                <w:sz w:val="24"/>
                <w:highlight w:val="none"/>
              </w:rPr>
              <w:t>项目编号说明</w:t>
            </w:r>
          </w:p>
        </w:tc>
        <w:tc>
          <w:tcPr>
            <w:tcW w:w="7540" w:type="dxa"/>
            <w:tcBorders>
              <w:top w:val="single" w:color="auto" w:sz="4" w:space="0"/>
              <w:left w:val="single" w:color="auto" w:sz="4" w:space="0"/>
              <w:bottom w:val="single" w:color="auto" w:sz="4" w:space="0"/>
              <w:right w:val="single" w:color="auto" w:sz="4" w:space="0"/>
            </w:tcBorders>
            <w:vAlign w:val="center"/>
          </w:tcPr>
          <w:p w14:paraId="1E3D2EF9">
            <w:pPr>
              <w:jc w:val="left"/>
              <w:rPr>
                <w:rFonts w:ascii="Arial" w:hAnsi="Arial" w:cs="Arial"/>
                <w:sz w:val="24"/>
                <w:highlight w:val="none"/>
              </w:rPr>
            </w:pPr>
            <w:r>
              <w:rPr>
                <w:rFonts w:ascii="Arial" w:hAnsi="Arial" w:cs="Arial" w:eastAsiaTheme="minorEastAsia"/>
                <w:sz w:val="24"/>
                <w:highlight w:val="none"/>
              </w:rPr>
              <w:t>本招标文件中给出的项目编号为代理机构项目编号，北京市政府采购电子交易平台中给出的项目编号（即招标公告中的项目编号）也属于有效编号，投标人在制作投标文件和投标过程中使用上述项目编号中的任意一个均有效。</w:t>
            </w:r>
          </w:p>
        </w:tc>
      </w:tr>
      <w:tr w14:paraId="67E4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BCC389C">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29</w:t>
            </w:r>
          </w:p>
        </w:tc>
        <w:tc>
          <w:tcPr>
            <w:tcW w:w="1701" w:type="dxa"/>
            <w:tcBorders>
              <w:top w:val="single" w:color="auto" w:sz="4" w:space="0"/>
              <w:left w:val="single" w:color="auto" w:sz="4" w:space="0"/>
              <w:bottom w:val="single" w:color="auto" w:sz="4" w:space="0"/>
              <w:right w:val="single" w:color="auto" w:sz="4" w:space="0"/>
            </w:tcBorders>
            <w:vAlign w:val="center"/>
          </w:tcPr>
          <w:p w14:paraId="2DE54734">
            <w:pPr>
              <w:jc w:val="center"/>
              <w:rPr>
                <w:rFonts w:ascii="Arial" w:hAnsi="Arial" w:cs="Arial"/>
                <w:sz w:val="24"/>
                <w:highlight w:val="none"/>
              </w:rPr>
            </w:pPr>
            <w:r>
              <w:rPr>
                <w:rFonts w:ascii="Arial" w:hAnsi="Arial" w:cs="Arial"/>
                <w:sz w:val="24"/>
                <w:highlight w:val="none"/>
              </w:rPr>
              <w:t>包号的说明</w:t>
            </w:r>
          </w:p>
        </w:tc>
        <w:tc>
          <w:tcPr>
            <w:tcW w:w="7540" w:type="dxa"/>
            <w:tcBorders>
              <w:top w:val="single" w:color="auto" w:sz="4" w:space="0"/>
              <w:left w:val="single" w:color="auto" w:sz="4" w:space="0"/>
              <w:bottom w:val="single" w:color="auto" w:sz="4" w:space="0"/>
              <w:right w:val="single" w:color="auto" w:sz="4" w:space="0"/>
            </w:tcBorders>
            <w:vAlign w:val="center"/>
          </w:tcPr>
          <w:p w14:paraId="70DFE6C0">
            <w:pPr>
              <w:jc w:val="left"/>
              <w:rPr>
                <w:rFonts w:ascii="Arial" w:hAnsi="Arial" w:cs="Arial" w:eastAsiaTheme="minorEastAsia"/>
                <w:sz w:val="24"/>
                <w:highlight w:val="none"/>
              </w:rPr>
            </w:pPr>
            <w:r>
              <w:rPr>
                <w:rFonts w:ascii="Arial" w:hAnsi="Arial" w:cs="Arial" w:eastAsiaTheme="minorEastAsia"/>
                <w:sz w:val="24"/>
                <w:highlight w:val="none"/>
              </w:rPr>
              <w:t>投标文件格式中，所有要求填写“项目编号/包号：”的地方，均应填写 项目编号+“/”（斜杠）+两位包号 （例如01）。</w:t>
            </w:r>
          </w:p>
          <w:p w14:paraId="4418AD75">
            <w:pPr>
              <w:jc w:val="left"/>
              <w:rPr>
                <w:rFonts w:ascii="Arial" w:hAnsi="Arial" w:cs="Arial"/>
                <w:sz w:val="24"/>
                <w:highlight w:val="none"/>
              </w:rPr>
            </w:pPr>
            <w:r>
              <w:rPr>
                <w:rFonts w:ascii="Arial" w:hAnsi="Arial" w:cs="Arial" w:eastAsiaTheme="minorEastAsia"/>
                <w:sz w:val="24"/>
                <w:highlight w:val="none"/>
              </w:rPr>
              <w:t>如果本招标文件不划分采购包或注明仅有一个采购包，则所涉及的包号（包括“/”）可以不填。</w:t>
            </w:r>
          </w:p>
        </w:tc>
      </w:tr>
      <w:tr w14:paraId="0C08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2CC5DE3">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30</w:t>
            </w:r>
          </w:p>
        </w:tc>
        <w:tc>
          <w:tcPr>
            <w:tcW w:w="1701" w:type="dxa"/>
            <w:tcBorders>
              <w:top w:val="single" w:color="auto" w:sz="4" w:space="0"/>
              <w:left w:val="single" w:color="auto" w:sz="4" w:space="0"/>
              <w:bottom w:val="single" w:color="auto" w:sz="4" w:space="0"/>
              <w:right w:val="single" w:color="auto" w:sz="4" w:space="0"/>
            </w:tcBorders>
            <w:vAlign w:val="center"/>
          </w:tcPr>
          <w:p w14:paraId="5F17A267">
            <w:pPr>
              <w:jc w:val="center"/>
              <w:rPr>
                <w:rFonts w:ascii="Arial" w:hAnsi="Arial" w:cs="Arial"/>
                <w:sz w:val="24"/>
                <w:highlight w:val="none"/>
              </w:rPr>
            </w:pPr>
            <w:r>
              <w:rPr>
                <w:rFonts w:ascii="Arial" w:hAnsi="Arial" w:cs="Arial"/>
                <w:sz w:val="24"/>
                <w:highlight w:val="none"/>
              </w:rPr>
              <w:t>参加开标仪式有关要求</w:t>
            </w:r>
          </w:p>
        </w:tc>
        <w:tc>
          <w:tcPr>
            <w:tcW w:w="7540" w:type="dxa"/>
            <w:tcBorders>
              <w:top w:val="single" w:color="auto" w:sz="4" w:space="0"/>
              <w:left w:val="single" w:color="auto" w:sz="4" w:space="0"/>
              <w:bottom w:val="single" w:color="auto" w:sz="4" w:space="0"/>
              <w:right w:val="single" w:color="auto" w:sz="4" w:space="0"/>
            </w:tcBorders>
            <w:vAlign w:val="center"/>
          </w:tcPr>
          <w:p w14:paraId="44CF0621">
            <w:pPr>
              <w:jc w:val="left"/>
              <w:rPr>
                <w:rFonts w:ascii="Arial" w:hAnsi="Arial" w:cs="Arial" w:eastAsiaTheme="minorEastAsia"/>
                <w:sz w:val="24"/>
                <w:highlight w:val="none"/>
              </w:rPr>
            </w:pPr>
            <w:r>
              <w:rPr>
                <w:rFonts w:ascii="Arial" w:hAnsi="Arial" w:cs="Arial" w:eastAsiaTheme="minorEastAsia"/>
                <w:sz w:val="24"/>
                <w:highlight w:val="none"/>
              </w:rPr>
              <w:t>1、参加开标仪式的投标人的代表应确保携带加密投标文件相对应的数字 CA 证书，投标人应在招标文件规定的时间内对投标文件进行解密，因非系统原因导致的解密失败，视为投标无效。</w:t>
            </w:r>
          </w:p>
          <w:p w14:paraId="42E937F3">
            <w:pPr>
              <w:jc w:val="left"/>
              <w:rPr>
                <w:rFonts w:ascii="Arial" w:hAnsi="Arial" w:cs="Arial"/>
                <w:sz w:val="24"/>
                <w:highlight w:val="none"/>
              </w:rPr>
            </w:pPr>
            <w:r>
              <w:rPr>
                <w:rFonts w:ascii="Arial" w:hAnsi="Arial" w:cs="Arial" w:eastAsiaTheme="minorEastAsia"/>
                <w:sz w:val="24"/>
                <w:highlight w:val="none"/>
              </w:rPr>
              <w:t>2、以支票、汇票、本票、金融机构、担保机构出具的纸质保函等形式提交投标保证金的，应在投标截止时间前将原件提交至采购代理机构。上述保证金原件的包装袋上应写明：投标项目名称、项目编号、包件号、包件名称、投标人名称和“投标保证金原件”字样。该包装必须密封，并在投标截止时间前递交至开标现场。未密封或迟交的保证金原件，采购人、采购代理机构将拒绝接收。（此项不适用于以电汇转账方式和电子保函形式递交保证金的投标人）</w:t>
            </w:r>
          </w:p>
        </w:tc>
      </w:tr>
      <w:tr w14:paraId="3FC4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5DBD648">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31</w:t>
            </w:r>
          </w:p>
        </w:tc>
        <w:tc>
          <w:tcPr>
            <w:tcW w:w="1701" w:type="dxa"/>
            <w:tcBorders>
              <w:top w:val="single" w:color="auto" w:sz="4" w:space="0"/>
              <w:left w:val="single" w:color="auto" w:sz="4" w:space="0"/>
              <w:bottom w:val="single" w:color="auto" w:sz="4" w:space="0"/>
              <w:right w:val="single" w:color="auto" w:sz="4" w:space="0"/>
            </w:tcBorders>
            <w:vAlign w:val="center"/>
          </w:tcPr>
          <w:p w14:paraId="2114A6F0">
            <w:pPr>
              <w:jc w:val="center"/>
              <w:rPr>
                <w:rFonts w:ascii="Arial" w:hAnsi="Arial" w:cs="Arial"/>
                <w:sz w:val="24"/>
                <w:highlight w:val="none"/>
              </w:rPr>
            </w:pPr>
            <w:r>
              <w:rPr>
                <w:rFonts w:ascii="Arial" w:hAnsi="Arial" w:cs="Arial"/>
                <w:sz w:val="24"/>
                <w:highlight w:val="none"/>
              </w:rPr>
              <w:t>纸质版副本投标文件要求</w:t>
            </w:r>
          </w:p>
        </w:tc>
        <w:tc>
          <w:tcPr>
            <w:tcW w:w="7540" w:type="dxa"/>
            <w:tcBorders>
              <w:top w:val="single" w:color="auto" w:sz="4" w:space="0"/>
              <w:left w:val="single" w:color="auto" w:sz="4" w:space="0"/>
              <w:bottom w:val="single" w:color="auto" w:sz="4" w:space="0"/>
              <w:right w:val="single" w:color="auto" w:sz="4" w:space="0"/>
            </w:tcBorders>
            <w:vAlign w:val="center"/>
          </w:tcPr>
          <w:p w14:paraId="113C589F">
            <w:pPr>
              <w:jc w:val="left"/>
              <w:rPr>
                <w:rFonts w:ascii="Arial" w:hAnsi="Arial" w:cs="Arial" w:eastAsiaTheme="minorEastAsia"/>
                <w:sz w:val="24"/>
                <w:highlight w:val="none"/>
              </w:rPr>
            </w:pPr>
            <w:r>
              <w:rPr>
                <w:rFonts w:ascii="Arial" w:hAnsi="Arial" w:cs="Arial" w:eastAsiaTheme="minorEastAsia"/>
                <w:sz w:val="24"/>
                <w:highlight w:val="none"/>
              </w:rPr>
              <w:t>1、需要提供投标文件纸质副本供采购人和评标委员会参考，具体份数要求：副本5份。若电子文件与纸制参考文件不符，以电子文件为准。</w:t>
            </w:r>
          </w:p>
          <w:p w14:paraId="6A42B8CD">
            <w:pPr>
              <w:jc w:val="left"/>
              <w:rPr>
                <w:rFonts w:ascii="Arial" w:hAnsi="Arial" w:cs="Arial" w:eastAsiaTheme="minorEastAsia"/>
                <w:sz w:val="24"/>
                <w:highlight w:val="none"/>
              </w:rPr>
            </w:pPr>
            <w:r>
              <w:rPr>
                <w:rFonts w:ascii="Arial" w:hAnsi="Arial" w:cs="Arial" w:eastAsiaTheme="minorEastAsia"/>
                <w:sz w:val="24"/>
                <w:highlight w:val="none"/>
              </w:rPr>
              <w:t>2、纸质副本投标文件建议采用电子投标文件的纸质打印版本，</w:t>
            </w:r>
            <w:r>
              <w:rPr>
                <w:rFonts w:ascii="Arial" w:hAnsi="Arial" w:cs="Arial" w:eastAsiaTheme="minorEastAsia"/>
                <w:b/>
                <w:bCs/>
                <w:sz w:val="24"/>
                <w:highlight w:val="none"/>
              </w:rPr>
              <w:t>双面打印</w:t>
            </w:r>
            <w:r>
              <w:rPr>
                <w:rFonts w:ascii="Arial" w:hAnsi="Arial" w:cs="Arial" w:eastAsiaTheme="minorEastAsia"/>
                <w:sz w:val="24"/>
                <w:highlight w:val="none"/>
              </w:rPr>
              <w:t>，纸质副本投标文件的装订形式，封面格式、盖章签署等均不做任何要求。</w:t>
            </w:r>
          </w:p>
          <w:p w14:paraId="5EA633CD">
            <w:pPr>
              <w:jc w:val="left"/>
              <w:rPr>
                <w:rFonts w:ascii="Arial" w:hAnsi="Arial" w:cs="Arial" w:eastAsiaTheme="minorEastAsia"/>
                <w:sz w:val="24"/>
                <w:highlight w:val="none"/>
              </w:rPr>
            </w:pPr>
            <w:r>
              <w:rPr>
                <w:rFonts w:ascii="Arial" w:hAnsi="Arial" w:cs="Arial" w:eastAsiaTheme="minorEastAsia"/>
                <w:sz w:val="24"/>
                <w:highlight w:val="none"/>
              </w:rPr>
              <w:t>3、纸质副本投标文件的包装袋上应写明：投标项目名称、项目编号、包件号、包件名称、投标人名称和“副本”字样。放有投标文件其它组成部分或投标文件分册装订有多个包装等情况的，除均应按上述规定标记外，还应尽量注明包装袋内的内容（例如 “上册”、“下册”、“图纸”或“附件”等）。包装袋的格式和数量不限。</w:t>
            </w:r>
          </w:p>
          <w:p w14:paraId="012A390B">
            <w:pPr>
              <w:jc w:val="left"/>
              <w:rPr>
                <w:rFonts w:ascii="Arial" w:hAnsi="Arial" w:cs="Arial"/>
                <w:sz w:val="24"/>
                <w:highlight w:val="none"/>
              </w:rPr>
            </w:pPr>
            <w:r>
              <w:rPr>
                <w:rFonts w:ascii="Arial" w:hAnsi="Arial" w:cs="Arial" w:eastAsiaTheme="minorEastAsia"/>
                <w:sz w:val="24"/>
                <w:highlight w:val="none"/>
              </w:rPr>
              <w:t>4、纸质副本投标文件的所有包装必须密封，</w:t>
            </w:r>
            <w:r>
              <w:rPr>
                <w:rFonts w:ascii="Arial" w:hAnsi="Arial" w:cs="Arial"/>
                <w:sz w:val="24"/>
                <w:highlight w:val="none"/>
              </w:rPr>
              <w:t>并在投标截止时间前递交</w:t>
            </w:r>
            <w:r>
              <w:rPr>
                <w:rFonts w:ascii="Arial" w:hAnsi="Arial" w:cs="Arial" w:eastAsiaTheme="minorEastAsia"/>
                <w:sz w:val="24"/>
                <w:highlight w:val="none"/>
              </w:rPr>
              <w:t>递交至开标现场。</w:t>
            </w:r>
            <w:r>
              <w:rPr>
                <w:rFonts w:ascii="Arial" w:hAnsi="Arial" w:cs="Arial"/>
                <w:sz w:val="24"/>
                <w:highlight w:val="none"/>
              </w:rPr>
              <w:t>未密封或迟交的纸质副本投标文件，采购人、采购代理机构将拒绝在开标现场接收。</w:t>
            </w:r>
          </w:p>
        </w:tc>
      </w:tr>
      <w:tr w14:paraId="3D03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4A703EF">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32</w:t>
            </w:r>
          </w:p>
        </w:tc>
        <w:tc>
          <w:tcPr>
            <w:tcW w:w="1701" w:type="dxa"/>
            <w:tcBorders>
              <w:top w:val="single" w:color="auto" w:sz="4" w:space="0"/>
              <w:left w:val="single" w:color="auto" w:sz="4" w:space="0"/>
              <w:bottom w:val="single" w:color="auto" w:sz="4" w:space="0"/>
              <w:right w:val="single" w:color="auto" w:sz="4" w:space="0"/>
            </w:tcBorders>
            <w:vAlign w:val="center"/>
          </w:tcPr>
          <w:p w14:paraId="77F8329C">
            <w:pPr>
              <w:jc w:val="center"/>
              <w:rPr>
                <w:rFonts w:ascii="Arial" w:hAnsi="Arial" w:cs="Arial"/>
                <w:sz w:val="24"/>
                <w:highlight w:val="none"/>
              </w:rPr>
            </w:pPr>
            <w:r>
              <w:rPr>
                <w:rFonts w:ascii="Arial" w:hAnsi="Arial" w:cs="Arial"/>
                <w:sz w:val="24"/>
                <w:highlight w:val="none"/>
              </w:rPr>
              <w:t>进口产品（如有）要求</w:t>
            </w:r>
          </w:p>
        </w:tc>
        <w:tc>
          <w:tcPr>
            <w:tcW w:w="7540" w:type="dxa"/>
            <w:tcBorders>
              <w:top w:val="single" w:color="auto" w:sz="4" w:space="0"/>
              <w:left w:val="single" w:color="auto" w:sz="4" w:space="0"/>
              <w:bottom w:val="single" w:color="auto" w:sz="4" w:space="0"/>
              <w:right w:val="single" w:color="auto" w:sz="4" w:space="0"/>
            </w:tcBorders>
            <w:vAlign w:val="center"/>
          </w:tcPr>
          <w:p w14:paraId="1581DB71">
            <w:pPr>
              <w:pStyle w:val="54"/>
              <w:rPr>
                <w:rFonts w:ascii="Arial" w:hAnsi="Arial" w:cs="Arial"/>
                <w:sz w:val="24"/>
                <w:highlight w:val="none"/>
              </w:rPr>
            </w:pPr>
            <w:r>
              <w:rPr>
                <w:rFonts w:ascii="Arial" w:hAnsi="Arial" w:cs="Arial"/>
                <w:sz w:val="24"/>
                <w:highlight w:val="none"/>
              </w:rPr>
              <w:t>本项目</w:t>
            </w:r>
          </w:p>
          <w:p w14:paraId="3D2F3E4A">
            <w:pPr>
              <w:pStyle w:val="54"/>
              <w:rPr>
                <w:rFonts w:ascii="Arial" w:hAnsi="Arial" w:cs="Arial"/>
                <w:sz w:val="24"/>
                <w:highlight w:val="none"/>
              </w:rPr>
            </w:pPr>
            <w:r>
              <w:rPr>
                <w:rFonts w:ascii="Arial" w:hAnsi="Arial" w:cs="Arial"/>
                <w:sz w:val="24"/>
                <w:highlight w:val="none"/>
              </w:rPr>
              <w:t>□接受 进口产品</w:t>
            </w:r>
          </w:p>
          <w:p w14:paraId="2C0398D2">
            <w:pPr>
              <w:pStyle w:val="54"/>
              <w:rPr>
                <w:rFonts w:ascii="Arial" w:hAnsi="Arial" w:cs="Arial"/>
                <w:sz w:val="24"/>
                <w:highlight w:val="none"/>
              </w:rPr>
            </w:pPr>
            <w:r>
              <w:rPr>
                <w:rFonts w:ascii="Arial" w:hAnsi="Arial" w:cs="Arial"/>
                <w:sz w:val="24"/>
                <w:highlight w:val="none"/>
              </w:rPr>
              <w:t>☑不接受 进口产品</w:t>
            </w:r>
          </w:p>
        </w:tc>
      </w:tr>
      <w:tr w14:paraId="648B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AD586C6">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33</w:t>
            </w:r>
          </w:p>
        </w:tc>
        <w:tc>
          <w:tcPr>
            <w:tcW w:w="1701" w:type="dxa"/>
            <w:tcBorders>
              <w:top w:val="single" w:color="auto" w:sz="4" w:space="0"/>
              <w:left w:val="single" w:color="auto" w:sz="4" w:space="0"/>
              <w:bottom w:val="single" w:color="auto" w:sz="4" w:space="0"/>
              <w:right w:val="single" w:color="auto" w:sz="4" w:space="0"/>
            </w:tcBorders>
            <w:vAlign w:val="center"/>
          </w:tcPr>
          <w:p w14:paraId="30064630">
            <w:pPr>
              <w:jc w:val="center"/>
              <w:rPr>
                <w:rFonts w:ascii="Arial" w:hAnsi="Arial" w:cs="Arial"/>
                <w:sz w:val="24"/>
                <w:highlight w:val="none"/>
              </w:rPr>
            </w:pPr>
            <w:r>
              <w:rPr>
                <w:rFonts w:ascii="Arial" w:hAnsi="Arial" w:cs="Arial"/>
                <w:sz w:val="24"/>
                <w:highlight w:val="none"/>
              </w:rPr>
              <w:t>履约保证金</w:t>
            </w:r>
          </w:p>
        </w:tc>
        <w:tc>
          <w:tcPr>
            <w:tcW w:w="7540" w:type="dxa"/>
            <w:tcBorders>
              <w:top w:val="single" w:color="auto" w:sz="4" w:space="0"/>
              <w:left w:val="single" w:color="auto" w:sz="4" w:space="0"/>
              <w:bottom w:val="single" w:color="auto" w:sz="4" w:space="0"/>
              <w:right w:val="single" w:color="auto" w:sz="4" w:space="0"/>
            </w:tcBorders>
            <w:vAlign w:val="center"/>
          </w:tcPr>
          <w:p w14:paraId="5CA473F1">
            <w:pPr>
              <w:pStyle w:val="54"/>
              <w:rPr>
                <w:rFonts w:ascii="Arial" w:hAnsi="Arial" w:cs="Arial"/>
                <w:sz w:val="24"/>
                <w:highlight w:val="none"/>
              </w:rPr>
            </w:pPr>
            <w:r>
              <w:rPr>
                <w:rFonts w:ascii="Arial" w:hAnsi="Arial" w:cs="Arial"/>
                <w:sz w:val="24"/>
                <w:highlight w:val="none"/>
              </w:rPr>
              <w:t>本项目不要求履约保证金。</w:t>
            </w:r>
          </w:p>
        </w:tc>
      </w:tr>
      <w:tr w14:paraId="7A8E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526AD9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34</w:t>
            </w:r>
          </w:p>
        </w:tc>
        <w:tc>
          <w:tcPr>
            <w:tcW w:w="1701" w:type="dxa"/>
            <w:tcBorders>
              <w:top w:val="single" w:color="auto" w:sz="4" w:space="0"/>
              <w:left w:val="single" w:color="auto" w:sz="4" w:space="0"/>
              <w:bottom w:val="single" w:color="auto" w:sz="4" w:space="0"/>
              <w:right w:val="single" w:color="auto" w:sz="4" w:space="0"/>
            </w:tcBorders>
            <w:vAlign w:val="center"/>
          </w:tcPr>
          <w:p w14:paraId="7ED1C922">
            <w:pPr>
              <w:jc w:val="center"/>
              <w:rPr>
                <w:rFonts w:ascii="Arial" w:hAnsi="Arial" w:cs="Arial"/>
                <w:sz w:val="24"/>
                <w:highlight w:val="none"/>
              </w:rPr>
            </w:pPr>
            <w:r>
              <w:rPr>
                <w:rFonts w:ascii="Arial" w:hAnsi="Arial" w:cs="Arial"/>
                <w:sz w:val="24"/>
                <w:highlight w:val="none"/>
              </w:rPr>
              <w:t>其它无效投标情况</w:t>
            </w:r>
          </w:p>
        </w:tc>
        <w:tc>
          <w:tcPr>
            <w:tcW w:w="7540" w:type="dxa"/>
            <w:tcBorders>
              <w:top w:val="single" w:color="auto" w:sz="4" w:space="0"/>
              <w:left w:val="single" w:color="auto" w:sz="4" w:space="0"/>
              <w:bottom w:val="single" w:color="auto" w:sz="4" w:space="0"/>
              <w:right w:val="single" w:color="auto" w:sz="4" w:space="0"/>
            </w:tcBorders>
            <w:vAlign w:val="center"/>
          </w:tcPr>
          <w:p w14:paraId="5B3559B0">
            <w:pPr>
              <w:pStyle w:val="54"/>
              <w:rPr>
                <w:rFonts w:ascii="Arial" w:hAnsi="Arial" w:cs="Arial"/>
                <w:sz w:val="24"/>
                <w:highlight w:val="none"/>
              </w:rPr>
            </w:pPr>
            <w:r>
              <w:rPr>
                <w:rFonts w:ascii="Arial" w:hAnsi="Arial" w:cs="Arial"/>
                <w:sz w:val="24"/>
                <w:highlight w:val="none"/>
              </w:rPr>
              <w:t>存在以下投标异常情形的，按照无效投标确认程序处理：</w:t>
            </w:r>
          </w:p>
          <w:p w14:paraId="7D9A7363">
            <w:pPr>
              <w:pStyle w:val="54"/>
              <w:rPr>
                <w:rFonts w:ascii="Arial" w:hAnsi="Arial" w:cs="Arial"/>
                <w:sz w:val="24"/>
                <w:highlight w:val="none"/>
              </w:rPr>
            </w:pPr>
            <w:r>
              <w:rPr>
                <w:rFonts w:ascii="Arial" w:hAnsi="Arial" w:cs="Arial"/>
                <w:sz w:val="24"/>
                <w:highlight w:val="none"/>
              </w:rPr>
              <w:t>①不同供应商通过同一IP地址上传投标（响应）文件；</w:t>
            </w:r>
          </w:p>
          <w:p w14:paraId="713FE7CB">
            <w:pPr>
              <w:pStyle w:val="54"/>
              <w:rPr>
                <w:rFonts w:ascii="Arial" w:hAnsi="Arial" w:cs="Arial"/>
                <w:sz w:val="24"/>
                <w:highlight w:val="none"/>
              </w:rPr>
            </w:pPr>
            <w:r>
              <w:rPr>
                <w:rFonts w:ascii="Arial" w:hAnsi="Arial" w:cs="Arial"/>
                <w:sz w:val="24"/>
                <w:highlight w:val="none"/>
              </w:rPr>
              <w:t>②硬件信息一致：不同供应商的投标（响应）文件出自同一台电脑，如不同供应商编制或上传电子投标（响应）文件的计算机网卡MAC地址、硬盘序列号等硬件信息相同等；</w:t>
            </w:r>
          </w:p>
          <w:p w14:paraId="50F34A2C">
            <w:pPr>
              <w:pStyle w:val="54"/>
              <w:rPr>
                <w:rFonts w:ascii="Arial" w:hAnsi="Arial" w:cs="Arial"/>
                <w:sz w:val="24"/>
                <w:highlight w:val="none"/>
              </w:rPr>
            </w:pPr>
            <w:r>
              <w:rPr>
                <w:rFonts w:ascii="Arial" w:hAnsi="Arial" w:cs="Arial"/>
                <w:sz w:val="24"/>
                <w:highlight w:val="none"/>
              </w:rPr>
              <w:t>③文件异常一致或投标报价呈规律性异常：不同供应商的投标（响应）文件内容是否存在非正常一致（如多处错误一致）；</w:t>
            </w:r>
          </w:p>
          <w:p w14:paraId="76C1B7FA">
            <w:pPr>
              <w:pStyle w:val="54"/>
              <w:rPr>
                <w:rFonts w:ascii="Arial" w:hAnsi="Arial" w:cs="Arial"/>
                <w:sz w:val="24"/>
                <w:highlight w:val="none"/>
              </w:rPr>
            </w:pPr>
            <w:r>
              <w:rPr>
                <w:rFonts w:ascii="Arial" w:hAnsi="Arial" w:cs="Arial"/>
                <w:sz w:val="24"/>
                <w:highlight w:val="none"/>
              </w:rPr>
              <w:t>④电子签章混用：使用本项目其他投标（响应）供应商的数字证书加密或加盖其电子印章；</w:t>
            </w:r>
          </w:p>
          <w:p w14:paraId="48E8A5C0">
            <w:pPr>
              <w:pStyle w:val="54"/>
              <w:rPr>
                <w:rFonts w:ascii="Arial" w:hAnsi="Arial" w:cs="Arial"/>
                <w:sz w:val="24"/>
                <w:highlight w:val="none"/>
              </w:rPr>
            </w:pPr>
            <w:r>
              <w:rPr>
                <w:rFonts w:ascii="Arial" w:hAnsi="Arial" w:cs="Arial"/>
                <w:sz w:val="24"/>
                <w:highlight w:val="none"/>
              </w:rPr>
              <w:t>⑤联系信息一致：不同供应商的联系人为同一人或联系电话一致；</w:t>
            </w:r>
          </w:p>
          <w:p w14:paraId="55292B87">
            <w:pPr>
              <w:pStyle w:val="54"/>
              <w:rPr>
                <w:rFonts w:ascii="Arial" w:hAnsi="Arial" w:cs="Arial"/>
                <w:sz w:val="24"/>
                <w:highlight w:val="none"/>
              </w:rPr>
            </w:pPr>
            <w:r>
              <w:rPr>
                <w:rFonts w:ascii="Arial" w:hAnsi="Arial" w:cs="Arial"/>
                <w:sz w:val="24"/>
                <w:highlight w:val="none"/>
              </w:rPr>
              <w:t>⑥采购活动存在异常关联，或者属于同一集团、协会、商会等组织成员的供应商按照该组织要求协同参加政府采购活动；</w:t>
            </w:r>
          </w:p>
          <w:p w14:paraId="6CE64F62">
            <w:pPr>
              <w:pStyle w:val="54"/>
              <w:rPr>
                <w:rFonts w:ascii="Arial" w:hAnsi="Arial" w:cs="Arial"/>
                <w:sz w:val="24"/>
                <w:highlight w:val="none"/>
              </w:rPr>
            </w:pPr>
            <w:r>
              <w:rPr>
                <w:rFonts w:ascii="Arial" w:hAnsi="Arial" w:cs="Arial"/>
                <w:sz w:val="24"/>
                <w:highlight w:val="none"/>
              </w:rPr>
              <w:t>⑦异常低价投标；</w:t>
            </w:r>
          </w:p>
          <w:p w14:paraId="25D7A6E8">
            <w:pPr>
              <w:pStyle w:val="54"/>
              <w:rPr>
                <w:rFonts w:ascii="Arial" w:hAnsi="Arial" w:cs="Arial"/>
                <w:sz w:val="24"/>
                <w:highlight w:val="none"/>
              </w:rPr>
            </w:pPr>
            <w:r>
              <w:rPr>
                <w:rFonts w:ascii="Arial" w:hAnsi="Arial" w:cs="Arial"/>
                <w:sz w:val="24"/>
                <w:highlight w:val="none"/>
              </w:rPr>
              <w:t>⑧法律法规和文件规定的其他投标异常情形。</w:t>
            </w:r>
          </w:p>
        </w:tc>
      </w:tr>
    </w:tbl>
    <w:p w14:paraId="37991734">
      <w:pPr>
        <w:tabs>
          <w:tab w:val="left" w:pos="5580"/>
        </w:tabs>
        <w:adjustRightInd w:val="0"/>
        <w:spacing w:line="360" w:lineRule="auto"/>
        <w:jc w:val="distribute"/>
        <w:rPr>
          <w:rFonts w:ascii="Arial" w:hAnsi="Arial" w:cs="Arial"/>
          <w:sz w:val="24"/>
          <w:highlight w:val="none"/>
        </w:rPr>
        <w:sectPr>
          <w:pgSz w:w="11907" w:h="16840"/>
          <w:pgMar w:top="1418" w:right="1134" w:bottom="1418" w:left="1701" w:header="851" w:footer="851" w:gutter="0"/>
          <w:pgNumType w:start="0"/>
          <w:cols w:space="720" w:num="1"/>
          <w:titlePg/>
          <w:docGrid w:linePitch="462" w:charSpace="0"/>
        </w:sectPr>
      </w:pPr>
    </w:p>
    <w:p w14:paraId="41D2183A">
      <w:pPr>
        <w:spacing w:before="240" w:beforeLines="100" w:after="240" w:afterLines="100"/>
        <w:jc w:val="center"/>
        <w:rPr>
          <w:rFonts w:ascii="Arial" w:hAnsi="Arial" w:cs="Arial"/>
          <w:b/>
          <w:sz w:val="28"/>
          <w:szCs w:val="28"/>
          <w:highlight w:val="none"/>
        </w:rPr>
      </w:pPr>
      <w:bookmarkStart w:id="70" w:name="_Toc226965790"/>
      <w:bookmarkStart w:id="71" w:name="_Toc265228355"/>
      <w:bookmarkStart w:id="72" w:name="_Toc353873662"/>
      <w:bookmarkStart w:id="73" w:name="_Toc142311019"/>
      <w:bookmarkStart w:id="74" w:name="_Toc353825542"/>
      <w:bookmarkStart w:id="75" w:name="_Toc226337213"/>
      <w:bookmarkStart w:id="76" w:name="_Toc305158785"/>
      <w:bookmarkStart w:id="77" w:name="_Toc150480755"/>
      <w:bookmarkStart w:id="78" w:name="_Toc150774722"/>
      <w:bookmarkStart w:id="79" w:name="_Toc264969207"/>
      <w:bookmarkStart w:id="80" w:name="_Toc127151517"/>
      <w:bookmarkStart w:id="81" w:name="_Toc305158859"/>
      <w:bookmarkStart w:id="82" w:name="_Toc353873932"/>
      <w:bookmarkStart w:id="83" w:name="_Toc195842882"/>
      <w:r>
        <w:rPr>
          <w:rFonts w:ascii="Arial" w:hAnsi="Arial" w:cs="Arial"/>
          <w:b/>
          <w:sz w:val="28"/>
          <w:szCs w:val="28"/>
          <w:highlight w:val="none"/>
        </w:rPr>
        <w:t>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5F2F2A5A">
      <w:pPr>
        <w:pStyle w:val="3"/>
        <w:tabs>
          <w:tab w:val="center" w:pos="4592"/>
          <w:tab w:val="left" w:pos="7860"/>
        </w:tabs>
        <w:spacing w:before="0" w:line="360" w:lineRule="auto"/>
        <w:jc w:val="left"/>
        <w:rPr>
          <w:rFonts w:eastAsia="宋体" w:cs="Arial"/>
          <w:sz w:val="28"/>
          <w:highlight w:val="none"/>
        </w:rPr>
      </w:pPr>
      <w:bookmarkStart w:id="84" w:name="_Toc520356143"/>
      <w:bookmarkStart w:id="85" w:name="_Toc127151518"/>
      <w:r>
        <w:rPr>
          <w:rFonts w:eastAsia="宋体" w:cs="Arial"/>
          <w:sz w:val="28"/>
          <w:highlight w:val="none"/>
        </w:rPr>
        <w:tab/>
      </w:r>
      <w:bookmarkStart w:id="86" w:name="_Toc150774723"/>
      <w:bookmarkStart w:id="87" w:name="_Toc226337214"/>
      <w:bookmarkStart w:id="88" w:name="_Toc151193688"/>
      <w:bookmarkStart w:id="89" w:name="_Toc151193616"/>
      <w:bookmarkStart w:id="90" w:name="_Toc150509269"/>
      <w:bookmarkStart w:id="91" w:name="_Toc264969208"/>
      <w:bookmarkStart w:id="92" w:name="_Toc142311020"/>
      <w:bookmarkStart w:id="93" w:name="_Toc150774618"/>
      <w:bookmarkStart w:id="94" w:name="_Toc151193906"/>
      <w:bookmarkStart w:id="95" w:name="_Toc226309762"/>
      <w:bookmarkStart w:id="96" w:name="_Toc226965791"/>
      <w:bookmarkStart w:id="97" w:name="_Toc305158860"/>
      <w:bookmarkStart w:id="98" w:name="_Toc151193832"/>
      <w:bookmarkStart w:id="99" w:name="_Toc265228356"/>
      <w:bookmarkStart w:id="100" w:name="_Toc151190145"/>
      <w:bookmarkStart w:id="101" w:name="_Toc195842883"/>
      <w:bookmarkStart w:id="102" w:name="_Toc305158786"/>
      <w:bookmarkStart w:id="103" w:name="_Toc226965708"/>
      <w:bookmarkStart w:id="104" w:name="_Toc151193760"/>
      <w:bookmarkStart w:id="105" w:name="_Toc150480756"/>
      <w:r>
        <w:rPr>
          <w:rFonts w:eastAsia="宋体" w:cs="Arial"/>
          <w:sz w:val="28"/>
          <w:highlight w:val="none"/>
        </w:rPr>
        <w:t>一   说  明</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eastAsia="宋体" w:cs="Arial"/>
          <w:sz w:val="28"/>
          <w:highlight w:val="none"/>
        </w:rPr>
        <w:tab/>
      </w:r>
    </w:p>
    <w:p w14:paraId="7B117160">
      <w:pPr>
        <w:numPr>
          <w:ilvl w:val="0"/>
          <w:numId w:val="8"/>
        </w:numPr>
        <w:tabs>
          <w:tab w:val="left" w:pos="360"/>
          <w:tab w:val="clear" w:pos="900"/>
        </w:tabs>
        <w:snapToGrid w:val="0"/>
        <w:spacing w:line="360" w:lineRule="auto"/>
        <w:ind w:left="357" w:hanging="357"/>
        <w:outlineLvl w:val="1"/>
        <w:rPr>
          <w:rFonts w:ascii="Arial" w:hAnsi="Arial" w:cs="Arial"/>
          <w:sz w:val="24"/>
          <w:highlight w:val="none"/>
        </w:rPr>
      </w:pPr>
      <w:bookmarkStart w:id="106" w:name="_Toc305158861"/>
      <w:bookmarkStart w:id="107" w:name="_Toc265228357"/>
      <w:bookmarkStart w:id="108" w:name="_Toc264969209"/>
      <w:bookmarkStart w:id="109" w:name="_Toc305158787"/>
      <w:r>
        <w:rPr>
          <w:rFonts w:ascii="Arial" w:hAnsi="Arial" w:cs="Arial"/>
          <w:sz w:val="24"/>
          <w:highlight w:val="none"/>
        </w:rPr>
        <w:t>采购人、采购代理机构、投标人</w:t>
      </w:r>
      <w:bookmarkEnd w:id="106"/>
      <w:bookmarkEnd w:id="107"/>
      <w:bookmarkEnd w:id="108"/>
      <w:bookmarkEnd w:id="109"/>
      <w:r>
        <w:rPr>
          <w:rFonts w:ascii="Arial" w:hAnsi="Arial" w:cs="Arial"/>
          <w:sz w:val="24"/>
          <w:highlight w:val="none"/>
        </w:rPr>
        <w:t>、联合体</w:t>
      </w:r>
    </w:p>
    <w:p w14:paraId="1F28F8A1">
      <w:pPr>
        <w:numPr>
          <w:ilvl w:val="1"/>
          <w:numId w:val="8"/>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采购人、采购代理机构：指依法进行政府采购的国家机关、事业单位、团体组织，及其委托的采购代理机构。本项目采购人、采购代理机构见第一章《投标邀请》。</w:t>
      </w:r>
    </w:p>
    <w:p w14:paraId="52E6DD24">
      <w:pPr>
        <w:numPr>
          <w:ilvl w:val="1"/>
          <w:numId w:val="8"/>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投标人（也称“供应商”、“申请人”）：指向采购人提供货物、工程或者服务的法人、其他组织或者自然人。</w:t>
      </w:r>
    </w:p>
    <w:p w14:paraId="11EC6FCB">
      <w:pPr>
        <w:numPr>
          <w:ilvl w:val="1"/>
          <w:numId w:val="8"/>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联合体：指两个以上的自然人、法人或者其他组织组成一个联合体，以一个供应商的身份共同参加政府采购。</w:t>
      </w:r>
    </w:p>
    <w:p w14:paraId="6806F3C5">
      <w:pPr>
        <w:numPr>
          <w:ilvl w:val="0"/>
          <w:numId w:val="8"/>
        </w:numPr>
        <w:tabs>
          <w:tab w:val="left" w:pos="360"/>
          <w:tab w:val="clear" w:pos="900"/>
        </w:tabs>
        <w:snapToGrid w:val="0"/>
        <w:spacing w:line="360" w:lineRule="auto"/>
        <w:ind w:left="357" w:hanging="357"/>
        <w:outlineLvl w:val="1"/>
        <w:rPr>
          <w:rFonts w:ascii="Arial" w:hAnsi="Arial" w:cs="Arial"/>
          <w:sz w:val="24"/>
          <w:highlight w:val="none"/>
        </w:rPr>
      </w:pPr>
      <w:bookmarkStart w:id="110" w:name="_Toc151193690"/>
      <w:bookmarkStart w:id="111" w:name="_Toc164229361"/>
      <w:bookmarkStart w:id="112" w:name="_Toc164229215"/>
      <w:bookmarkStart w:id="113" w:name="_Toc305158788"/>
      <w:bookmarkStart w:id="114" w:name="_Toc164351614"/>
      <w:bookmarkStart w:id="115" w:name="_Toc127151721"/>
      <w:bookmarkStart w:id="116" w:name="_Toc151193618"/>
      <w:bookmarkStart w:id="117" w:name="_Toc127161434"/>
      <w:bookmarkStart w:id="118" w:name="_Toc150774620"/>
      <w:bookmarkStart w:id="119" w:name="_Toc164608634"/>
      <w:bookmarkStart w:id="120" w:name="_Toc226309764"/>
      <w:bookmarkStart w:id="121" w:name="_Toc226965710"/>
      <w:bookmarkStart w:id="122" w:name="_Toc150774725"/>
      <w:bookmarkStart w:id="123" w:name="_Toc151193834"/>
      <w:bookmarkStart w:id="124" w:name="_Toc195842885"/>
      <w:bookmarkStart w:id="125" w:name="_Toc265228358"/>
      <w:bookmarkStart w:id="126" w:name="_Toc151190147"/>
      <w:bookmarkStart w:id="127" w:name="_Toc151193762"/>
      <w:bookmarkStart w:id="128" w:name="_Toc226965793"/>
      <w:bookmarkStart w:id="129" w:name="_Toc150509271"/>
      <w:bookmarkStart w:id="130" w:name="_Toc127151520"/>
      <w:bookmarkStart w:id="131" w:name="_Toc150480758"/>
      <w:bookmarkStart w:id="132" w:name="_Toc264969210"/>
      <w:bookmarkStart w:id="133" w:name="_Toc142311022"/>
      <w:bookmarkStart w:id="134" w:name="_Toc149720813"/>
      <w:bookmarkStart w:id="135" w:name="_Toc164608789"/>
      <w:bookmarkStart w:id="136" w:name="_Toc226337216"/>
      <w:bookmarkStart w:id="137" w:name="_Toc305158862"/>
      <w:bookmarkStart w:id="138" w:name="_Toc151193908"/>
      <w:r>
        <w:rPr>
          <w:rFonts w:ascii="Arial" w:hAnsi="Arial" w:cs="Arial"/>
          <w:sz w:val="24"/>
          <w:highlight w:val="none"/>
        </w:rPr>
        <w:t>资金来源</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Fonts w:ascii="Arial" w:hAnsi="Arial" w:cs="Arial"/>
          <w:sz w:val="24"/>
          <w:highlight w:val="none"/>
        </w:rPr>
        <w:t>、项目属性、科研仪器设备采购、核心产品</w:t>
      </w:r>
    </w:p>
    <w:p w14:paraId="641D835C">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资金来源为财政性资金和/或本项目采购中无法与财政性资金分割的非财政性资金。</w:t>
      </w:r>
    </w:p>
    <w:p w14:paraId="3672C554">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项目属性见《投标人须知资料表》。</w:t>
      </w:r>
    </w:p>
    <w:p w14:paraId="460D40ED">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是否属于科研仪器设备采购见《投标人须知资料表》。</w:t>
      </w:r>
    </w:p>
    <w:p w14:paraId="141D9100">
      <w:pPr>
        <w:numPr>
          <w:ilvl w:val="1"/>
          <w:numId w:val="8"/>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核心产品见《投标人须知资料表》。</w:t>
      </w:r>
    </w:p>
    <w:p w14:paraId="0790648C">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现场考察、开标前答疑会</w:t>
      </w:r>
    </w:p>
    <w:p w14:paraId="483C2A62">
      <w:pPr>
        <w:numPr>
          <w:ilvl w:val="1"/>
          <w:numId w:val="8"/>
        </w:numPr>
        <w:tabs>
          <w:tab w:val="left" w:pos="1080"/>
          <w:tab w:val="left" w:pos="2014"/>
        </w:tabs>
        <w:snapToGrid w:val="0"/>
        <w:spacing w:line="360" w:lineRule="auto"/>
        <w:ind w:left="1080" w:hanging="720"/>
        <w:rPr>
          <w:rFonts w:ascii="Arial" w:hAnsi="Arial" w:cs="Arial"/>
          <w:sz w:val="28"/>
          <w:highlight w:val="none"/>
        </w:rPr>
      </w:pPr>
      <w:r>
        <w:rPr>
          <w:rFonts w:ascii="Arial" w:hAnsi="Arial" w:cs="Arial"/>
          <w:sz w:val="24"/>
          <w:highlight w:val="none"/>
        </w:rPr>
        <w:t>若《投标人须知资料表》中规定了组织现场考察、召开开标前答疑会，则投标人应按要求在规定的时间和地点参加。</w:t>
      </w:r>
      <w:bookmarkStart w:id="139" w:name="_Toc151193836"/>
      <w:bookmarkStart w:id="140" w:name="_Toc151193910"/>
      <w:bookmarkStart w:id="141" w:name="_Toc142311024"/>
      <w:bookmarkStart w:id="142" w:name="_Toc226309766"/>
      <w:bookmarkStart w:id="143" w:name="_Toc151193692"/>
      <w:bookmarkStart w:id="144" w:name="_Toc151193764"/>
      <w:bookmarkStart w:id="145" w:name="_Toc265228360"/>
      <w:bookmarkStart w:id="146" w:name="_Toc226965795"/>
      <w:bookmarkStart w:id="147" w:name="_Toc150774622"/>
      <w:bookmarkStart w:id="148" w:name="_Toc151190149"/>
      <w:bookmarkStart w:id="149" w:name="_Toc226965712"/>
      <w:bookmarkStart w:id="150" w:name="_Toc195842887"/>
      <w:bookmarkStart w:id="151" w:name="_Toc305158790"/>
      <w:bookmarkStart w:id="152" w:name="_Toc305158864"/>
      <w:bookmarkStart w:id="153" w:name="_Toc127151522"/>
      <w:bookmarkStart w:id="154" w:name="_Toc150774727"/>
      <w:bookmarkStart w:id="155" w:name="_Toc226337218"/>
      <w:bookmarkStart w:id="156" w:name="_Toc151193620"/>
      <w:bookmarkStart w:id="157" w:name="_Toc520356146"/>
      <w:bookmarkStart w:id="158" w:name="_Toc264969212"/>
      <w:bookmarkStart w:id="159" w:name="_Toc150480760"/>
      <w:bookmarkStart w:id="160" w:name="_Toc150509273"/>
    </w:p>
    <w:p w14:paraId="73BB8A30">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由于未参加现场考察或开标前答疑会而导致对项目实际情况不了解，影响投标文件编制、投标报价准确性、综合因素响应不全面等问题的，由投标人自行承担不利评审后果。</w:t>
      </w:r>
    </w:p>
    <w:p w14:paraId="75CF917A">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样品</w:t>
      </w:r>
    </w:p>
    <w:p w14:paraId="2B18F34A">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本项目是否要求投标人提供样品，以及样品制作的标准和要求、是否需要随样品提交相关检测报告、样品的递交与退还等要求见《投标人须知资料表》。</w:t>
      </w:r>
    </w:p>
    <w:p w14:paraId="1B3027F7">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样品的评审方法以及评审标准等内容见第四章《评标程序、评标方法和评标标准》。</w:t>
      </w:r>
    </w:p>
    <w:p w14:paraId="701831DC">
      <w:pPr>
        <w:numPr>
          <w:ilvl w:val="0"/>
          <w:numId w:val="8"/>
        </w:numPr>
        <w:tabs>
          <w:tab w:val="left" w:pos="360"/>
          <w:tab w:val="clear" w:pos="900"/>
        </w:tabs>
        <w:snapToGrid w:val="0"/>
        <w:spacing w:line="360" w:lineRule="auto"/>
        <w:ind w:left="357" w:hanging="357"/>
        <w:outlineLvl w:val="1"/>
        <w:rPr>
          <w:rFonts w:ascii="Arial" w:hAnsi="Arial" w:cs="Arial"/>
          <w:sz w:val="24"/>
          <w:highlight w:val="none"/>
        </w:rPr>
      </w:pPr>
      <w:r>
        <w:rPr>
          <w:rFonts w:ascii="Arial" w:hAnsi="Arial" w:cs="Arial"/>
          <w:sz w:val="24"/>
          <w:highlight w:val="none"/>
        </w:rPr>
        <w:t>政府采购政策（包括但不限于下列具体政策要求）</w:t>
      </w:r>
    </w:p>
    <w:p w14:paraId="336DB8D9">
      <w:pPr>
        <w:numPr>
          <w:ilvl w:val="1"/>
          <w:numId w:val="8"/>
        </w:numPr>
        <w:tabs>
          <w:tab w:val="left" w:pos="360"/>
        </w:tabs>
        <w:snapToGrid w:val="0"/>
        <w:spacing w:line="360" w:lineRule="auto"/>
        <w:ind w:hanging="902"/>
        <w:rPr>
          <w:rFonts w:ascii="Arial" w:hAnsi="Arial" w:cs="Arial"/>
          <w:sz w:val="24"/>
          <w:highlight w:val="none"/>
        </w:rPr>
      </w:pPr>
      <w:r>
        <w:rPr>
          <w:rFonts w:ascii="Arial" w:hAnsi="Arial" w:cs="Arial"/>
          <w:sz w:val="24"/>
          <w:highlight w:val="none"/>
        </w:rPr>
        <w:t>采购本国货物、工程和服务</w:t>
      </w:r>
    </w:p>
    <w:p w14:paraId="05B7F1B6">
      <w:pPr>
        <w:numPr>
          <w:ilvl w:val="2"/>
          <w:numId w:val="8"/>
        </w:numPr>
        <w:tabs>
          <w:tab w:val="left" w:pos="360"/>
        </w:tabs>
        <w:snapToGrid w:val="0"/>
        <w:spacing w:line="360" w:lineRule="auto"/>
        <w:ind w:hanging="902"/>
        <w:rPr>
          <w:rFonts w:ascii="Arial" w:hAnsi="Arial" w:cs="Arial"/>
          <w:sz w:val="24"/>
          <w:highlight w:val="none"/>
        </w:rPr>
      </w:pPr>
      <w:r>
        <w:rPr>
          <w:rFonts w:ascii="Arial" w:hAnsi="Arial" w:cs="Arial"/>
          <w:sz w:val="24"/>
          <w:highlight w:val="none"/>
        </w:rPr>
        <w:t>政府采购应当采购本国货物、工程和服务。但有《中华人民共和国政府采购法》第十条规定情形的除外。</w:t>
      </w:r>
    </w:p>
    <w:p w14:paraId="2A3E05A7">
      <w:pPr>
        <w:numPr>
          <w:ilvl w:val="2"/>
          <w:numId w:val="8"/>
        </w:numPr>
        <w:tabs>
          <w:tab w:val="left" w:pos="360"/>
        </w:tabs>
        <w:snapToGrid w:val="0"/>
        <w:spacing w:line="360" w:lineRule="auto"/>
        <w:ind w:hanging="902"/>
        <w:rPr>
          <w:rFonts w:ascii="Arial" w:hAnsi="Arial" w:cs="Arial"/>
          <w:sz w:val="24"/>
          <w:highlight w:val="none"/>
        </w:rPr>
      </w:pPr>
      <w:r>
        <w:rPr>
          <w:rFonts w:ascii="Arial" w:hAnsi="Arial" w:cs="Arial"/>
          <w:sz w:val="24"/>
          <w:highlight w:val="none"/>
        </w:rPr>
        <w:t>本项目如接受非本国货物、工程、服务参与投标，则具体要求见第五章《采购需求》。</w:t>
      </w:r>
    </w:p>
    <w:p w14:paraId="22F1A903">
      <w:pPr>
        <w:numPr>
          <w:ilvl w:val="2"/>
          <w:numId w:val="8"/>
        </w:numPr>
        <w:tabs>
          <w:tab w:val="left" w:pos="2014"/>
        </w:tabs>
        <w:snapToGrid w:val="0"/>
        <w:spacing w:line="360" w:lineRule="auto"/>
        <w:ind w:hanging="902"/>
        <w:rPr>
          <w:rFonts w:ascii="Arial" w:hAnsi="Arial" w:cs="Arial"/>
          <w:sz w:val="24"/>
          <w:highlight w:val="none"/>
        </w:rPr>
      </w:pPr>
      <w:r>
        <w:rPr>
          <w:rFonts w:ascii="Arial" w:hAnsi="Arial" w:cs="Arial"/>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971B69B">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本国产品</w:t>
      </w:r>
    </w:p>
    <w:p w14:paraId="768626D8">
      <w:pPr>
        <w:tabs>
          <w:tab w:val="left" w:pos="900"/>
          <w:tab w:val="left" w:pos="1080"/>
          <w:tab w:val="left" w:pos="1589"/>
        </w:tabs>
        <w:snapToGrid w:val="0"/>
        <w:spacing w:line="360" w:lineRule="auto"/>
        <w:ind w:left="1080"/>
        <w:rPr>
          <w:rFonts w:ascii="Arial" w:hAnsi="Arial" w:cs="Arial"/>
          <w:sz w:val="24"/>
          <w:highlight w:val="none"/>
        </w:rPr>
      </w:pPr>
      <w:bookmarkStart w:id="161" w:name="_Hlk217316762"/>
      <w:r>
        <w:rPr>
          <w:rFonts w:ascii="Arial" w:hAnsi="Arial" w:cs="Arial"/>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对本国产品的有关支持政策</w:t>
      </w:r>
      <w:bookmarkEnd w:id="161"/>
      <w:r>
        <w:rPr>
          <w:rFonts w:ascii="Arial" w:hAnsi="Arial" w:cs="Arial"/>
          <w:sz w:val="24"/>
          <w:highlight w:val="none"/>
        </w:rPr>
        <w:t>。</w:t>
      </w:r>
    </w:p>
    <w:p w14:paraId="236053CF">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中小企业、监狱企业及残疾人福利性单位</w:t>
      </w:r>
    </w:p>
    <w:p w14:paraId="55D7D2D4">
      <w:pPr>
        <w:numPr>
          <w:ilvl w:val="2"/>
          <w:numId w:val="8"/>
        </w:numPr>
        <w:snapToGrid w:val="0"/>
        <w:spacing w:line="360" w:lineRule="auto"/>
        <w:rPr>
          <w:rFonts w:ascii="Arial" w:hAnsi="Arial" w:cs="Arial"/>
          <w:sz w:val="24"/>
          <w:highlight w:val="none"/>
        </w:rPr>
      </w:pPr>
      <w:r>
        <w:rPr>
          <w:rFonts w:ascii="Arial" w:hAnsi="Arial" w:cs="Arial"/>
          <w:sz w:val="24"/>
          <w:highlight w:val="none"/>
        </w:rPr>
        <w:t>中小企业定义：</w:t>
      </w:r>
    </w:p>
    <w:p w14:paraId="6D337CC7">
      <w:pPr>
        <w:numPr>
          <w:ilvl w:val="4"/>
          <w:numId w:val="9"/>
        </w:numPr>
        <w:tabs>
          <w:tab w:val="left" w:pos="2035"/>
          <w:tab w:val="left" w:pos="2977"/>
        </w:tabs>
        <w:snapToGrid w:val="0"/>
        <w:spacing w:line="360" w:lineRule="auto"/>
        <w:rPr>
          <w:rFonts w:ascii="Arial" w:hAnsi="Arial" w:cs="Arial"/>
          <w:color w:val="000000"/>
          <w:sz w:val="24"/>
          <w:highlight w:val="none"/>
        </w:rPr>
      </w:pPr>
      <w:r>
        <w:rPr>
          <w:rFonts w:ascii="Arial" w:hAnsi="Arial" w:cs="Arial"/>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 （银发〔2015〕309号）等国务院批准的中小企业划分标准执行。</w:t>
      </w:r>
    </w:p>
    <w:p w14:paraId="70438D64">
      <w:pPr>
        <w:numPr>
          <w:ilvl w:val="4"/>
          <w:numId w:val="9"/>
        </w:numPr>
        <w:tabs>
          <w:tab w:val="left" w:pos="2035"/>
          <w:tab w:val="left" w:pos="2977"/>
        </w:tabs>
        <w:snapToGrid w:val="0"/>
        <w:spacing w:line="360" w:lineRule="auto"/>
        <w:rPr>
          <w:rFonts w:ascii="Arial" w:hAnsi="Arial" w:cs="Arial"/>
          <w:color w:val="000000"/>
          <w:sz w:val="24"/>
          <w:highlight w:val="none"/>
        </w:rPr>
      </w:pPr>
      <w:r>
        <w:rPr>
          <w:rFonts w:ascii="Arial" w:hAnsi="Arial" w:cs="Arial"/>
          <w:sz w:val="24"/>
          <w:highlight w:val="none"/>
        </w:rPr>
        <w:t>供应商提供的货物、工程或者服务符合下列情形的，享受中小企业扶持政策：</w:t>
      </w:r>
    </w:p>
    <w:p w14:paraId="26B8717B">
      <w:pPr>
        <w:tabs>
          <w:tab w:val="left" w:pos="1980"/>
        </w:tabs>
        <w:snapToGrid w:val="0"/>
        <w:spacing w:line="360" w:lineRule="auto"/>
        <w:ind w:left="2835" w:leftChars="1350"/>
        <w:rPr>
          <w:rFonts w:ascii="Arial" w:hAnsi="Arial" w:cs="Arial"/>
          <w:color w:val="000000"/>
          <w:sz w:val="24"/>
          <w:highlight w:val="none"/>
        </w:rPr>
      </w:pPr>
      <w:r>
        <w:rPr>
          <w:rFonts w:ascii="Arial" w:hAnsi="Arial" w:cs="Arial"/>
          <w:color w:val="000000"/>
          <w:sz w:val="24"/>
          <w:highlight w:val="none"/>
        </w:rPr>
        <w:t>（1）在货物采购项目中，货物由中小企业制造，即货物由中小企业生产且使用该中小企业商号或者注册商标；</w:t>
      </w:r>
    </w:p>
    <w:p w14:paraId="57C50FB8">
      <w:pPr>
        <w:tabs>
          <w:tab w:val="left" w:pos="1980"/>
        </w:tabs>
        <w:snapToGrid w:val="0"/>
        <w:spacing w:line="360" w:lineRule="auto"/>
        <w:ind w:left="2835" w:leftChars="1350"/>
        <w:rPr>
          <w:rFonts w:ascii="Arial" w:hAnsi="Arial" w:cs="Arial"/>
          <w:color w:val="000000"/>
          <w:sz w:val="24"/>
          <w:highlight w:val="none"/>
        </w:rPr>
      </w:pPr>
      <w:r>
        <w:rPr>
          <w:rFonts w:ascii="Arial" w:hAnsi="Arial" w:cs="Arial"/>
          <w:color w:val="000000"/>
          <w:sz w:val="24"/>
          <w:highlight w:val="none"/>
        </w:rPr>
        <w:t>（2）在工程采购项目中，工程由中小企业承建，即工程施工单位为中小企业；</w:t>
      </w:r>
    </w:p>
    <w:p w14:paraId="379CB59F">
      <w:pPr>
        <w:tabs>
          <w:tab w:val="left" w:pos="1980"/>
        </w:tabs>
        <w:snapToGrid w:val="0"/>
        <w:spacing w:line="360" w:lineRule="auto"/>
        <w:ind w:left="2835" w:leftChars="1350"/>
        <w:rPr>
          <w:rFonts w:ascii="Arial" w:hAnsi="Arial" w:cs="Arial"/>
          <w:color w:val="000000"/>
          <w:sz w:val="24"/>
          <w:highlight w:val="none"/>
        </w:rPr>
      </w:pPr>
      <w:r>
        <w:rPr>
          <w:rFonts w:ascii="Arial" w:hAnsi="Arial" w:cs="Arial"/>
          <w:color w:val="000000"/>
          <w:sz w:val="24"/>
          <w:highlight w:val="none"/>
        </w:rPr>
        <w:t>（3）在服务采购项目中，服务由中小企业承接，即提供服务的人员为中小企业依照《中华人民共和国劳动合同法》订立劳动合同的从业人员。</w:t>
      </w:r>
    </w:p>
    <w:p w14:paraId="52087289">
      <w:pPr>
        <w:numPr>
          <w:ilvl w:val="4"/>
          <w:numId w:val="9"/>
        </w:numPr>
        <w:tabs>
          <w:tab w:val="left" w:pos="2035"/>
          <w:tab w:val="left" w:pos="2977"/>
        </w:tabs>
        <w:snapToGrid w:val="0"/>
        <w:spacing w:line="360" w:lineRule="auto"/>
        <w:rPr>
          <w:rFonts w:ascii="Arial" w:hAnsi="Arial" w:cs="Arial"/>
          <w:color w:val="000000"/>
          <w:sz w:val="24"/>
          <w:highlight w:val="none"/>
        </w:rPr>
      </w:pPr>
      <w:r>
        <w:rPr>
          <w:rFonts w:ascii="Arial" w:hAnsi="Arial" w:cs="Arial"/>
          <w:sz w:val="24"/>
          <w:highlight w:val="none"/>
        </w:rPr>
        <w:t>在货物采购项目中，供应商提供的货物既有中小企业制造货物，也有大型企业制造货物的，不享受中小企业扶持政策。</w:t>
      </w:r>
    </w:p>
    <w:p w14:paraId="715E423B">
      <w:pPr>
        <w:numPr>
          <w:ilvl w:val="4"/>
          <w:numId w:val="9"/>
        </w:numPr>
        <w:tabs>
          <w:tab w:val="left" w:pos="2035"/>
          <w:tab w:val="left" w:pos="2977"/>
        </w:tabs>
        <w:snapToGrid w:val="0"/>
        <w:spacing w:line="360" w:lineRule="auto"/>
        <w:rPr>
          <w:rFonts w:ascii="Arial" w:hAnsi="Arial" w:cs="Arial"/>
          <w:color w:val="000000"/>
          <w:sz w:val="24"/>
          <w:highlight w:val="none"/>
        </w:rPr>
      </w:pPr>
      <w:r>
        <w:rPr>
          <w:rFonts w:ascii="Arial" w:hAnsi="Arial" w:cs="Arial"/>
          <w:color w:val="000000"/>
          <w:sz w:val="24"/>
          <w:highlight w:val="none"/>
        </w:rPr>
        <w:t>以联合体形式参加政府采购活动，联合体各方均为中小企业的，联合体视同中小企业。其中，联合体各方均为小微企业的，联合体视同小微企业。</w:t>
      </w:r>
    </w:p>
    <w:p w14:paraId="67442120">
      <w:pPr>
        <w:numPr>
          <w:ilvl w:val="2"/>
          <w:numId w:val="8"/>
        </w:numPr>
        <w:snapToGrid w:val="0"/>
        <w:spacing w:line="360" w:lineRule="auto"/>
        <w:rPr>
          <w:rFonts w:ascii="Arial" w:hAnsi="Arial" w:cs="Arial"/>
          <w:sz w:val="24"/>
          <w:highlight w:val="none"/>
        </w:rPr>
      </w:pPr>
      <w:r>
        <w:rPr>
          <w:rFonts w:ascii="Arial" w:hAnsi="Arial" w:cs="Arial"/>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E66FE21">
      <w:pPr>
        <w:numPr>
          <w:ilvl w:val="2"/>
          <w:numId w:val="8"/>
        </w:numPr>
        <w:snapToGrid w:val="0"/>
        <w:spacing w:line="360" w:lineRule="auto"/>
        <w:rPr>
          <w:rFonts w:ascii="Arial" w:hAnsi="Arial" w:cs="Arial"/>
          <w:sz w:val="24"/>
          <w:highlight w:val="none"/>
        </w:rPr>
      </w:pPr>
      <w:r>
        <w:rPr>
          <w:rFonts w:ascii="Arial" w:hAnsi="Arial" w:cs="Arial"/>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38E0205">
      <w:pPr>
        <w:numPr>
          <w:ilvl w:val="4"/>
          <w:numId w:val="10"/>
        </w:numPr>
        <w:tabs>
          <w:tab w:val="left" w:pos="1980"/>
        </w:tabs>
        <w:snapToGrid w:val="0"/>
        <w:spacing w:line="360" w:lineRule="auto"/>
        <w:rPr>
          <w:rFonts w:ascii="Arial" w:hAnsi="Arial" w:cs="Arial"/>
          <w:sz w:val="24"/>
          <w:highlight w:val="none"/>
        </w:rPr>
      </w:pPr>
      <w:r>
        <w:rPr>
          <w:rFonts w:ascii="Arial" w:hAnsi="Arial" w:cs="Arial"/>
          <w:color w:val="000000"/>
          <w:sz w:val="24"/>
          <w:highlight w:val="none"/>
        </w:rPr>
        <w:t>安置的残疾人占本单位在职职工人数的比例不低于25%（含25%），并且安置的残疾人人数不少于10 人（含10 人）；</w:t>
      </w:r>
    </w:p>
    <w:p w14:paraId="3584ED43">
      <w:pPr>
        <w:numPr>
          <w:ilvl w:val="4"/>
          <w:numId w:val="10"/>
        </w:numPr>
        <w:tabs>
          <w:tab w:val="left" w:pos="1980"/>
        </w:tabs>
        <w:snapToGrid w:val="0"/>
        <w:spacing w:line="360" w:lineRule="auto"/>
        <w:rPr>
          <w:rFonts w:ascii="Arial" w:hAnsi="Arial" w:cs="Arial"/>
          <w:sz w:val="24"/>
          <w:highlight w:val="none"/>
        </w:rPr>
      </w:pPr>
      <w:r>
        <w:rPr>
          <w:rFonts w:ascii="Arial" w:hAnsi="Arial" w:cs="Arial"/>
          <w:sz w:val="24"/>
          <w:highlight w:val="none"/>
        </w:rPr>
        <w:t>依法与安置的每位残疾人签订了一年以上（含一年）的劳动合同或服务协议；</w:t>
      </w:r>
    </w:p>
    <w:p w14:paraId="3F54AB47">
      <w:pPr>
        <w:numPr>
          <w:ilvl w:val="4"/>
          <w:numId w:val="10"/>
        </w:numPr>
        <w:tabs>
          <w:tab w:val="left" w:pos="1980"/>
        </w:tabs>
        <w:snapToGrid w:val="0"/>
        <w:spacing w:line="360" w:lineRule="auto"/>
        <w:rPr>
          <w:rFonts w:ascii="Arial" w:hAnsi="Arial" w:cs="Arial"/>
          <w:sz w:val="24"/>
          <w:highlight w:val="none"/>
        </w:rPr>
      </w:pPr>
      <w:r>
        <w:rPr>
          <w:rFonts w:ascii="Arial" w:hAnsi="Arial" w:cs="Arial"/>
          <w:sz w:val="24"/>
          <w:highlight w:val="none"/>
        </w:rPr>
        <w:t>为安置的每位残疾人按月足额缴纳了基本养老保险、基本医疗保险、失业保险、工伤保险和生育保险等社会保险费；</w:t>
      </w:r>
    </w:p>
    <w:p w14:paraId="43C02D36">
      <w:pPr>
        <w:numPr>
          <w:ilvl w:val="4"/>
          <w:numId w:val="10"/>
        </w:numPr>
        <w:tabs>
          <w:tab w:val="left" w:pos="1980"/>
        </w:tabs>
        <w:snapToGrid w:val="0"/>
        <w:spacing w:line="360" w:lineRule="auto"/>
        <w:rPr>
          <w:rFonts w:ascii="Arial" w:hAnsi="Arial" w:cs="Arial"/>
          <w:sz w:val="24"/>
          <w:highlight w:val="none"/>
        </w:rPr>
      </w:pPr>
      <w:r>
        <w:rPr>
          <w:rFonts w:ascii="Arial" w:hAnsi="Arial" w:cs="Arial"/>
          <w:sz w:val="24"/>
          <w:highlight w:val="none"/>
        </w:rPr>
        <w:t>通过银行等金融机构向安置的每位残疾人，按月支付了不低于单位所在区县适用的经省级人民政府批准的月最低工资标准的工资；</w:t>
      </w:r>
    </w:p>
    <w:p w14:paraId="5EC04F73">
      <w:pPr>
        <w:numPr>
          <w:ilvl w:val="4"/>
          <w:numId w:val="10"/>
        </w:numPr>
        <w:tabs>
          <w:tab w:val="left" w:pos="1980"/>
        </w:tabs>
        <w:snapToGrid w:val="0"/>
        <w:spacing w:line="360" w:lineRule="auto"/>
        <w:rPr>
          <w:rFonts w:ascii="Arial" w:hAnsi="Arial" w:cs="Arial"/>
          <w:sz w:val="24"/>
          <w:highlight w:val="none"/>
        </w:rPr>
      </w:pPr>
      <w:r>
        <w:rPr>
          <w:rFonts w:ascii="Arial" w:hAnsi="Arial" w:cs="Arial"/>
          <w:sz w:val="24"/>
          <w:highlight w:val="none"/>
        </w:rPr>
        <w:t>提供本单位制造的货物、承担的工程或者服务（以下简称产品），或者提供其他残疾人福利性单位制造的货物（不包括使用非残疾人福利性单位注册商标的货物）；</w:t>
      </w:r>
    </w:p>
    <w:p w14:paraId="549C03BE">
      <w:pPr>
        <w:numPr>
          <w:ilvl w:val="4"/>
          <w:numId w:val="10"/>
        </w:numPr>
        <w:tabs>
          <w:tab w:val="left" w:pos="1980"/>
        </w:tabs>
        <w:snapToGrid w:val="0"/>
        <w:spacing w:line="360" w:lineRule="auto"/>
        <w:rPr>
          <w:rFonts w:ascii="Arial" w:hAnsi="Arial" w:cs="Arial"/>
          <w:sz w:val="24"/>
          <w:highlight w:val="none"/>
        </w:rPr>
      </w:pPr>
      <w:r>
        <w:rPr>
          <w:rFonts w:ascii="Arial" w:hAnsi="Arial" w:cs="Arial"/>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45E403C">
      <w:pPr>
        <w:numPr>
          <w:ilvl w:val="2"/>
          <w:numId w:val="8"/>
        </w:numPr>
        <w:snapToGrid w:val="0"/>
        <w:spacing w:line="360" w:lineRule="auto"/>
        <w:rPr>
          <w:rFonts w:ascii="Arial" w:hAnsi="Arial" w:cs="Arial"/>
          <w:sz w:val="24"/>
          <w:highlight w:val="none"/>
        </w:rPr>
      </w:pPr>
      <w:r>
        <w:rPr>
          <w:rFonts w:ascii="Arial" w:hAnsi="Arial" w:cs="Arial"/>
          <w:sz w:val="24"/>
          <w:highlight w:val="none"/>
        </w:rPr>
        <w:t>本项目是否专门面向中小企业预留采购份额见第一章《投标邀请》。</w:t>
      </w:r>
    </w:p>
    <w:p w14:paraId="63E11D8C">
      <w:pPr>
        <w:numPr>
          <w:ilvl w:val="2"/>
          <w:numId w:val="8"/>
        </w:numPr>
        <w:snapToGrid w:val="0"/>
        <w:spacing w:line="360" w:lineRule="auto"/>
        <w:rPr>
          <w:rFonts w:ascii="Arial" w:hAnsi="Arial" w:cs="Arial"/>
          <w:sz w:val="24"/>
          <w:highlight w:val="none"/>
        </w:rPr>
      </w:pPr>
      <w:r>
        <w:rPr>
          <w:rFonts w:ascii="Arial" w:hAnsi="Arial" w:cs="Arial"/>
          <w:sz w:val="24"/>
          <w:highlight w:val="none"/>
        </w:rPr>
        <w:t>采购标的对应的中小企业划分标准所属行业见《投标人须知资料表》。</w:t>
      </w:r>
    </w:p>
    <w:p w14:paraId="09185616">
      <w:pPr>
        <w:numPr>
          <w:ilvl w:val="2"/>
          <w:numId w:val="8"/>
        </w:numPr>
        <w:snapToGrid w:val="0"/>
        <w:spacing w:line="360" w:lineRule="auto"/>
        <w:rPr>
          <w:rFonts w:ascii="Arial" w:hAnsi="Arial" w:cs="Arial"/>
          <w:sz w:val="24"/>
          <w:highlight w:val="none"/>
        </w:rPr>
      </w:pPr>
      <w:r>
        <w:rPr>
          <w:rFonts w:ascii="Arial" w:hAnsi="Arial" w:cs="Arial"/>
          <w:sz w:val="24"/>
          <w:highlight w:val="none"/>
        </w:rPr>
        <w:t>小微企业价格评审优惠的政策调整：见第四章《评标程序、评标方法和评标标准》。</w:t>
      </w:r>
    </w:p>
    <w:p w14:paraId="3FCA14A9">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政府采购节能产品、环境标志产品</w:t>
      </w:r>
    </w:p>
    <w:p w14:paraId="712CE253">
      <w:pPr>
        <w:numPr>
          <w:ilvl w:val="2"/>
          <w:numId w:val="8"/>
        </w:numPr>
        <w:snapToGrid w:val="0"/>
        <w:spacing w:line="360" w:lineRule="auto"/>
        <w:rPr>
          <w:rFonts w:ascii="Arial" w:hAnsi="Arial" w:cs="Arial"/>
          <w:sz w:val="24"/>
          <w:highlight w:val="none"/>
        </w:rPr>
      </w:pPr>
      <w:r>
        <w:rPr>
          <w:rFonts w:ascii="Arial" w:hAnsi="Arial" w:cs="Arial"/>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2646671">
      <w:pPr>
        <w:numPr>
          <w:ilvl w:val="2"/>
          <w:numId w:val="8"/>
        </w:numPr>
        <w:snapToGrid w:val="0"/>
        <w:spacing w:line="360" w:lineRule="auto"/>
        <w:rPr>
          <w:rFonts w:ascii="Arial" w:hAnsi="Arial" w:cs="Arial"/>
          <w:sz w:val="24"/>
          <w:highlight w:val="none"/>
        </w:rPr>
      </w:pPr>
      <w:r>
        <w:rPr>
          <w:rFonts w:ascii="Arial" w:hAnsi="Arial" w:cs="Arial"/>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1B1CC09">
      <w:pPr>
        <w:numPr>
          <w:ilvl w:val="2"/>
          <w:numId w:val="8"/>
        </w:numPr>
        <w:snapToGrid w:val="0"/>
        <w:spacing w:line="360" w:lineRule="auto"/>
        <w:rPr>
          <w:rFonts w:ascii="Arial" w:hAnsi="Arial" w:cs="Arial"/>
          <w:sz w:val="24"/>
          <w:highlight w:val="none"/>
        </w:rPr>
      </w:pPr>
      <w:r>
        <w:rPr>
          <w:rFonts w:ascii="Arial" w:hAnsi="Arial" w:cs="Arial"/>
          <w:sz w:val="24"/>
          <w:highlight w:val="none"/>
        </w:rPr>
        <w:t>如本项目采购产品属于实施政府强制采购品目清单范围的节能产品，则投标人所报产品必须获得国家确定的认证机构出具的、处于有效期之内的节能产品认证证书，</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sz w:val="24"/>
          <w:highlight w:val="none"/>
        </w:rPr>
        <w:t>；</w:t>
      </w:r>
    </w:p>
    <w:p w14:paraId="739C44D1">
      <w:pPr>
        <w:numPr>
          <w:ilvl w:val="2"/>
          <w:numId w:val="8"/>
        </w:numPr>
        <w:snapToGrid w:val="0"/>
        <w:spacing w:line="360" w:lineRule="auto"/>
        <w:rPr>
          <w:rFonts w:ascii="Arial" w:hAnsi="Arial" w:cs="Arial"/>
          <w:sz w:val="24"/>
          <w:highlight w:val="none"/>
        </w:rPr>
      </w:pPr>
      <w:r>
        <w:rPr>
          <w:rFonts w:ascii="Arial" w:hAnsi="Arial" w:cs="Arial"/>
          <w:sz w:val="24"/>
          <w:highlight w:val="none"/>
        </w:rPr>
        <w:t>非政府强制采购的节能产品或环境标志产品，依据品目清单和认证证书实施政府优先采购。优先采购的具体规定见第四章《评标程序、评标方法和评标标准》（如涉及）。</w:t>
      </w:r>
    </w:p>
    <w:p w14:paraId="68CB2BE3">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正版软件</w:t>
      </w:r>
    </w:p>
    <w:p w14:paraId="176C6462">
      <w:pPr>
        <w:numPr>
          <w:ilvl w:val="2"/>
          <w:numId w:val="8"/>
        </w:numPr>
        <w:snapToGrid w:val="0"/>
        <w:spacing w:line="360" w:lineRule="auto"/>
        <w:rPr>
          <w:rFonts w:ascii="Arial" w:hAnsi="Arial" w:cs="Arial"/>
          <w:sz w:val="24"/>
          <w:highlight w:val="none"/>
        </w:rPr>
      </w:pPr>
      <w:r>
        <w:rPr>
          <w:rFonts w:ascii="Arial" w:hAnsi="Arial" w:cs="Arial"/>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AB9B540">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网络安全专用产品</w:t>
      </w:r>
    </w:p>
    <w:p w14:paraId="7FD1DCED">
      <w:pPr>
        <w:numPr>
          <w:ilvl w:val="2"/>
          <w:numId w:val="8"/>
        </w:numPr>
        <w:tabs>
          <w:tab w:val="left" w:pos="2014"/>
        </w:tabs>
        <w:snapToGrid w:val="0"/>
        <w:spacing w:line="360" w:lineRule="auto"/>
        <w:rPr>
          <w:rFonts w:ascii="Arial" w:hAnsi="Arial" w:cs="Arial"/>
          <w:sz w:val="24"/>
          <w:highlight w:val="none"/>
        </w:rPr>
      </w:pPr>
      <w:r>
        <w:rPr>
          <w:rFonts w:ascii="Arial" w:hAnsi="Arial" w:cs="Arial"/>
          <w:spacing w:val="-2"/>
          <w:sz w:val="24"/>
          <w:highlight w:val="none"/>
        </w:rPr>
        <w:t>根据《关于调整网络安全专用产品安全管理有关事项的公告》（</w:t>
      </w:r>
      <w:r>
        <w:rPr>
          <w:rFonts w:ascii="Arial" w:hAnsi="Arial" w:eastAsia="Arial" w:cs="Arial"/>
          <w:spacing w:val="-2"/>
          <w:sz w:val="24"/>
          <w:highlight w:val="none"/>
        </w:rPr>
        <w:t>2023</w:t>
      </w:r>
      <w:r>
        <w:rPr>
          <w:rFonts w:ascii="Arial" w:hAnsi="Arial" w:eastAsia="Arial" w:cs="Arial"/>
          <w:spacing w:val="3"/>
          <w:sz w:val="24"/>
          <w:highlight w:val="none"/>
        </w:rPr>
        <w:t xml:space="preserve"> </w:t>
      </w:r>
      <w:r>
        <w:rPr>
          <w:rFonts w:ascii="Arial" w:hAnsi="Arial" w:cs="Arial"/>
          <w:spacing w:val="-1"/>
          <w:sz w:val="24"/>
          <w:highlight w:val="none"/>
        </w:rPr>
        <w:t>年第</w:t>
      </w:r>
      <w:r>
        <w:rPr>
          <w:rFonts w:ascii="Arial" w:hAnsi="Arial" w:eastAsia="Arial" w:cs="Arial"/>
          <w:spacing w:val="-1"/>
          <w:sz w:val="24"/>
          <w:highlight w:val="none"/>
        </w:rPr>
        <w:t>1</w:t>
      </w:r>
      <w:r>
        <w:rPr>
          <w:rFonts w:ascii="Arial" w:hAnsi="Arial" w:cs="Arial"/>
          <w:spacing w:val="-1"/>
          <w:sz w:val="24"/>
          <w:highlight w:val="none"/>
        </w:rPr>
        <w:t>号</w:t>
      </w:r>
      <w:r>
        <w:rPr>
          <w:rFonts w:ascii="Arial" w:hAnsi="Arial" w:cs="Arial"/>
          <w:spacing w:val="-63"/>
          <w:sz w:val="24"/>
          <w:highlight w:val="none"/>
        </w:rPr>
        <w:t>），</w:t>
      </w:r>
      <w:r>
        <w:rPr>
          <w:rFonts w:ascii="Arial" w:hAnsi="Arial" w:cs="Arial"/>
          <w:spacing w:val="-1"/>
          <w:sz w:val="24"/>
          <w:highlight w:val="none"/>
        </w:rPr>
        <w:t>所提供产品属于列入《网络关键设备和网</w:t>
      </w:r>
      <w:r>
        <w:rPr>
          <w:rFonts w:ascii="Arial" w:hAnsi="Arial" w:cs="Arial"/>
          <w:spacing w:val="-2"/>
          <w:sz w:val="24"/>
          <w:highlight w:val="none"/>
        </w:rPr>
        <w:t>络安全专用产</w:t>
      </w:r>
      <w:r>
        <w:rPr>
          <w:rFonts w:ascii="Arial" w:hAnsi="Arial" w:cs="Arial"/>
          <w:spacing w:val="-4"/>
          <w:sz w:val="24"/>
          <w:highlight w:val="none"/>
        </w:rPr>
        <w:t>品目录》的网络安全专用产品时，应当按照《信息安全技术网络安全专用产品安全技术要求》等相关国家标准的强制性要求，由具备资格</w:t>
      </w:r>
      <w:r>
        <w:rPr>
          <w:rFonts w:ascii="Arial" w:hAnsi="Arial" w:cs="Arial"/>
          <w:spacing w:val="-1"/>
          <w:sz w:val="24"/>
          <w:highlight w:val="none"/>
        </w:rPr>
        <w:t>的机构安全认证合格或者安全检测符合要求。</w:t>
      </w:r>
    </w:p>
    <w:p w14:paraId="780BAE98">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推广使用低挥发性有机化合物（VOCs）</w:t>
      </w:r>
    </w:p>
    <w:p w14:paraId="02C4ED19">
      <w:pPr>
        <w:numPr>
          <w:ilvl w:val="2"/>
          <w:numId w:val="8"/>
        </w:numPr>
        <w:tabs>
          <w:tab w:val="left" w:pos="2014"/>
        </w:tabs>
        <w:snapToGrid w:val="0"/>
        <w:spacing w:line="360" w:lineRule="auto"/>
        <w:rPr>
          <w:rFonts w:ascii="Arial" w:hAnsi="Arial" w:cs="Arial"/>
          <w:sz w:val="24"/>
          <w:highlight w:val="none"/>
        </w:rPr>
      </w:pPr>
      <w:r>
        <w:rPr>
          <w:rFonts w:ascii="Arial" w:hAnsi="Arial" w:cs="Arial"/>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sz w:val="24"/>
          <w:highlight w:val="none"/>
        </w:rPr>
        <w:t>；属于推荐性标准的，优先采购，具体见第四章《评标程序、评标方法和评标标准》。</w:t>
      </w:r>
    </w:p>
    <w:p w14:paraId="07DA435A">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采购需求标准</w:t>
      </w:r>
    </w:p>
    <w:p w14:paraId="26C9A1B6">
      <w:pPr>
        <w:numPr>
          <w:ilvl w:val="2"/>
          <w:numId w:val="8"/>
        </w:numPr>
        <w:tabs>
          <w:tab w:val="left" w:pos="2014"/>
        </w:tabs>
        <w:snapToGrid w:val="0"/>
        <w:spacing w:line="360" w:lineRule="auto"/>
        <w:rPr>
          <w:rFonts w:ascii="Arial" w:hAnsi="Arial" w:cs="Arial"/>
          <w:sz w:val="24"/>
          <w:highlight w:val="none"/>
        </w:rPr>
      </w:pPr>
      <w:r>
        <w:rPr>
          <w:rFonts w:ascii="Arial" w:hAnsi="Arial" w:cs="Arial"/>
          <w:sz w:val="24"/>
          <w:highlight w:val="none"/>
        </w:rPr>
        <w:t>商品包装、快递包装政府采购需求标准（试行）</w:t>
      </w:r>
    </w:p>
    <w:p w14:paraId="57D2FDE6">
      <w:pPr>
        <w:tabs>
          <w:tab w:val="left" w:pos="900"/>
          <w:tab w:val="left" w:pos="1980"/>
        </w:tabs>
        <w:snapToGrid w:val="0"/>
        <w:spacing w:line="360" w:lineRule="auto"/>
        <w:ind w:left="1985"/>
        <w:rPr>
          <w:rFonts w:ascii="Arial" w:hAnsi="Arial" w:cs="Arial"/>
          <w:sz w:val="24"/>
          <w:highlight w:val="none"/>
        </w:rPr>
      </w:pPr>
      <w:r>
        <w:rPr>
          <w:rFonts w:ascii="Arial" w:hAnsi="Arial" w:cs="Arial"/>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B374C9B">
      <w:pPr>
        <w:numPr>
          <w:ilvl w:val="2"/>
          <w:numId w:val="8"/>
        </w:numPr>
        <w:tabs>
          <w:tab w:val="left" w:pos="2014"/>
        </w:tabs>
        <w:snapToGrid w:val="0"/>
        <w:spacing w:line="360" w:lineRule="auto"/>
        <w:rPr>
          <w:rFonts w:ascii="Arial" w:hAnsi="Arial" w:cs="Arial"/>
          <w:sz w:val="24"/>
          <w:highlight w:val="none"/>
        </w:rPr>
      </w:pPr>
      <w:r>
        <w:rPr>
          <w:rFonts w:ascii="Arial" w:hAnsi="Arial" w:cs="Arial"/>
          <w:spacing w:val="4"/>
          <w:sz w:val="24"/>
          <w:highlight w:val="none"/>
        </w:rPr>
        <w:t>其</w:t>
      </w:r>
      <w:r>
        <w:rPr>
          <w:rFonts w:ascii="Arial" w:hAnsi="Arial" w:cs="Arial"/>
          <w:sz w:val="24"/>
          <w:highlight w:val="none"/>
        </w:rPr>
        <w:t>他政府采购需求标准</w:t>
      </w:r>
    </w:p>
    <w:p w14:paraId="46EAC9CC">
      <w:pPr>
        <w:tabs>
          <w:tab w:val="left" w:pos="900"/>
          <w:tab w:val="left" w:pos="1980"/>
        </w:tabs>
        <w:snapToGrid w:val="0"/>
        <w:spacing w:line="360" w:lineRule="auto"/>
        <w:ind w:left="1985"/>
        <w:rPr>
          <w:rFonts w:ascii="Arial" w:hAnsi="Arial" w:cs="Arial"/>
          <w:sz w:val="24"/>
          <w:highlight w:val="none"/>
        </w:rPr>
      </w:pPr>
      <w:r>
        <w:rPr>
          <w:rFonts w:ascii="Arial" w:hAnsi="Arial" w:cs="Arial"/>
          <w:sz w:val="24"/>
          <w:highlight w:val="none"/>
        </w:rPr>
        <w:t>为贯彻落实《深化政府采购制度改革方案》有关要求，推动政府采购 需求标准建设，财政部门会同有关部门制定发布的其他政府采购需求 标准，本项目如涉及，则具体要求见第五章《采购需求》。</w:t>
      </w:r>
    </w:p>
    <w:p w14:paraId="0D204967">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投标费用</w:t>
      </w:r>
    </w:p>
    <w:p w14:paraId="6089CCAE">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投标人应自行承担所有与准备和参加投标有关的费用，无论投标的结果如何，采购人或采购代理机构在任何情况下均无承担这些费用的义务和责任。</w:t>
      </w:r>
    </w:p>
    <w:p w14:paraId="059AACA5">
      <w:pPr>
        <w:tabs>
          <w:tab w:val="left" w:pos="1080"/>
        </w:tabs>
        <w:snapToGrid w:val="0"/>
        <w:spacing w:line="360" w:lineRule="auto"/>
        <w:ind w:left="1080"/>
        <w:rPr>
          <w:rFonts w:ascii="Arial" w:hAnsi="Arial" w:cs="Arial"/>
          <w:sz w:val="28"/>
          <w:highlight w:val="none"/>
        </w:rPr>
      </w:pPr>
      <w:bookmarkStart w:id="162" w:name="_1.8_计量单位"/>
      <w:bookmarkEnd w:id="162"/>
    </w:p>
    <w:p w14:paraId="7830B88C">
      <w:pPr>
        <w:pStyle w:val="3"/>
        <w:spacing w:before="0" w:line="360" w:lineRule="auto"/>
        <w:rPr>
          <w:rFonts w:eastAsia="宋体" w:cs="Arial"/>
          <w:sz w:val="28"/>
          <w:highlight w:val="none"/>
        </w:rPr>
      </w:pPr>
      <w:r>
        <w:rPr>
          <w:rFonts w:eastAsia="宋体" w:cs="Arial"/>
          <w:sz w:val="28"/>
          <w:highlight w:val="none"/>
        </w:rPr>
        <w:t>二   招标文件</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0667E4DF">
      <w:pPr>
        <w:numPr>
          <w:ilvl w:val="0"/>
          <w:numId w:val="8"/>
        </w:numPr>
        <w:tabs>
          <w:tab w:val="left" w:pos="360"/>
        </w:tabs>
        <w:snapToGrid w:val="0"/>
        <w:spacing w:line="360" w:lineRule="auto"/>
        <w:ind w:left="357" w:hanging="357"/>
        <w:outlineLvl w:val="1"/>
        <w:rPr>
          <w:rFonts w:ascii="Arial" w:hAnsi="Arial" w:cs="Arial"/>
          <w:sz w:val="24"/>
          <w:highlight w:val="none"/>
        </w:rPr>
      </w:pPr>
      <w:bookmarkStart w:id="163" w:name="_Toc127151724"/>
      <w:bookmarkStart w:id="164" w:name="_Toc151193693"/>
      <w:bookmarkStart w:id="165" w:name="_Toc305158865"/>
      <w:bookmarkStart w:id="166" w:name="_Toc520356147"/>
      <w:bookmarkStart w:id="167" w:name="_Toc264969213"/>
      <w:bookmarkStart w:id="168" w:name="_Toc149720816"/>
      <w:bookmarkStart w:id="169" w:name="_Toc164351617"/>
      <w:bookmarkStart w:id="170" w:name="_Toc151193837"/>
      <w:bookmarkStart w:id="171" w:name="_Toc151193911"/>
      <w:bookmarkStart w:id="172" w:name="_Toc164608792"/>
      <w:bookmarkStart w:id="173" w:name="_Toc164229364"/>
      <w:bookmarkStart w:id="174" w:name="_Toc127151523"/>
      <w:bookmarkStart w:id="175" w:name="_Toc226965796"/>
      <w:bookmarkStart w:id="176" w:name="_Toc226337219"/>
      <w:bookmarkStart w:id="177" w:name="_Toc150509274"/>
      <w:bookmarkStart w:id="178" w:name="_Toc150774623"/>
      <w:bookmarkStart w:id="179" w:name="_Toc151193765"/>
      <w:bookmarkStart w:id="180" w:name="_Toc164229218"/>
      <w:bookmarkStart w:id="181" w:name="_Toc150774728"/>
      <w:bookmarkStart w:id="182" w:name="_Toc226309767"/>
      <w:bookmarkStart w:id="183" w:name="_Toc305158791"/>
      <w:bookmarkStart w:id="184" w:name="_Toc151190150"/>
      <w:bookmarkStart w:id="185" w:name="_Toc265228361"/>
      <w:bookmarkStart w:id="186" w:name="_Toc164608637"/>
      <w:bookmarkStart w:id="187" w:name="_Toc127161437"/>
      <w:bookmarkStart w:id="188" w:name="_Toc226965713"/>
      <w:bookmarkStart w:id="189" w:name="_Toc150480761"/>
      <w:bookmarkStart w:id="190" w:name="_Toc151193621"/>
      <w:bookmarkStart w:id="191" w:name="_Toc142311025"/>
      <w:bookmarkStart w:id="192" w:name="_Toc195842888"/>
      <w:r>
        <w:rPr>
          <w:rFonts w:ascii="Arial" w:hAnsi="Arial" w:cs="Arial"/>
          <w:sz w:val="24"/>
          <w:highlight w:val="none"/>
        </w:rPr>
        <w:t>招标文件构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ascii="Arial" w:hAnsi="Arial" w:cs="Arial"/>
          <w:sz w:val="24"/>
          <w:highlight w:val="none"/>
        </w:rPr>
        <w:t>成</w:t>
      </w:r>
    </w:p>
    <w:p w14:paraId="56D07BB2">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招标文件包括以下部分：</w:t>
      </w:r>
    </w:p>
    <w:p w14:paraId="004A2C7B">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投标邀请</w:t>
      </w:r>
    </w:p>
    <w:p w14:paraId="3B90209A">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投标人须知</w:t>
      </w:r>
    </w:p>
    <w:p w14:paraId="17C76B0E">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资格审查</w:t>
      </w:r>
    </w:p>
    <w:p w14:paraId="153FA721">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评标程序、评标方法和评标标准</w:t>
      </w:r>
    </w:p>
    <w:p w14:paraId="3AE7C8EA">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采购需求</w:t>
      </w:r>
    </w:p>
    <w:p w14:paraId="541C2795">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拟签订的合同文本</w:t>
      </w:r>
    </w:p>
    <w:p w14:paraId="153984B0">
      <w:pPr>
        <w:numPr>
          <w:ilvl w:val="0"/>
          <w:numId w:val="11"/>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投标文件格式</w:t>
      </w:r>
    </w:p>
    <w:p w14:paraId="62A62C46">
      <w:pPr>
        <w:numPr>
          <w:ilvl w:val="1"/>
          <w:numId w:val="8"/>
        </w:numPr>
        <w:tabs>
          <w:tab w:val="left" w:pos="1080"/>
          <w:tab w:val="left" w:pos="2014"/>
        </w:tabs>
        <w:snapToGrid w:val="0"/>
        <w:spacing w:line="360" w:lineRule="auto"/>
        <w:rPr>
          <w:rFonts w:ascii="Arial" w:hAnsi="Arial" w:cs="Arial"/>
          <w:sz w:val="24"/>
          <w:highlight w:val="none"/>
        </w:rPr>
      </w:pPr>
      <w:r>
        <w:rPr>
          <w:rFonts w:ascii="Arial" w:hAnsi="Arial" w:cs="Arial"/>
          <w:sz w:val="24"/>
          <w:highlight w:val="none"/>
        </w:rPr>
        <w:t>投标人应认真阅读招标文件的全部内容。投标人应按照招标文件要求提交投标文件并保证所提供的全部资料的真实性，并对招标文件做出实质性响应，否则</w:t>
      </w:r>
      <w:r>
        <w:rPr>
          <w:rFonts w:ascii="Arial" w:hAnsi="Arial" w:cs="Arial"/>
          <w:b/>
          <w:sz w:val="24"/>
          <w:highlight w:val="none"/>
        </w:rPr>
        <w:t>投标无效</w:t>
      </w:r>
      <w:r>
        <w:rPr>
          <w:rFonts w:ascii="Arial" w:hAnsi="Arial" w:cs="Arial"/>
          <w:sz w:val="24"/>
          <w:highlight w:val="none"/>
        </w:rPr>
        <w:t>。</w:t>
      </w:r>
    </w:p>
    <w:p w14:paraId="424A083E">
      <w:pPr>
        <w:numPr>
          <w:ilvl w:val="0"/>
          <w:numId w:val="8"/>
        </w:numPr>
        <w:tabs>
          <w:tab w:val="left" w:pos="1080"/>
          <w:tab w:val="left" w:pos="2014"/>
        </w:tabs>
        <w:snapToGrid w:val="0"/>
        <w:spacing w:line="360" w:lineRule="auto"/>
        <w:ind w:left="357" w:hanging="357"/>
        <w:outlineLvl w:val="1"/>
        <w:rPr>
          <w:rFonts w:ascii="Arial" w:hAnsi="Arial" w:cs="Arial"/>
          <w:sz w:val="24"/>
          <w:highlight w:val="none"/>
        </w:rPr>
      </w:pPr>
      <w:r>
        <w:rPr>
          <w:rFonts w:ascii="Arial" w:hAnsi="Arial" w:cs="Arial"/>
          <w:sz w:val="24"/>
          <w:highlight w:val="none"/>
        </w:rPr>
        <w:t>对招标文件的澄清或修改</w:t>
      </w:r>
    </w:p>
    <w:p w14:paraId="4F751A3E">
      <w:pPr>
        <w:numPr>
          <w:ilvl w:val="1"/>
          <w:numId w:val="8"/>
        </w:numPr>
        <w:tabs>
          <w:tab w:val="left" w:pos="1080"/>
          <w:tab w:val="left" w:pos="1561"/>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采购人或采购代理机构对已发出的招标文件进行必要澄清或者修改的，将在原公告发布媒体上发布更正公告，并以书面形式通知所有获取招标文件的潜在投标人。</w:t>
      </w:r>
    </w:p>
    <w:p w14:paraId="3BC02986">
      <w:pPr>
        <w:numPr>
          <w:ilvl w:val="1"/>
          <w:numId w:val="8"/>
        </w:numPr>
        <w:tabs>
          <w:tab w:val="left" w:pos="1080"/>
          <w:tab w:val="left" w:pos="1561"/>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上述书面通知，按照获取招标文件的潜在投标人提供的联系方式发出，因提供的信息有误导致通知延迟或无法通知的，采购人或采购代理机构不承担责任。</w:t>
      </w:r>
    </w:p>
    <w:p w14:paraId="51CB78B7">
      <w:pPr>
        <w:numPr>
          <w:ilvl w:val="1"/>
          <w:numId w:val="8"/>
        </w:numPr>
        <w:tabs>
          <w:tab w:val="left" w:pos="1080"/>
          <w:tab w:val="left" w:pos="1561"/>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F6B76EC">
      <w:pPr>
        <w:tabs>
          <w:tab w:val="left" w:pos="1080"/>
          <w:tab w:val="left" w:pos="1561"/>
        </w:tabs>
        <w:snapToGrid w:val="0"/>
        <w:spacing w:line="360" w:lineRule="auto"/>
        <w:ind w:left="1080"/>
        <w:rPr>
          <w:rFonts w:ascii="Arial" w:hAnsi="Arial" w:cs="Arial"/>
          <w:sz w:val="28"/>
          <w:highlight w:val="none"/>
        </w:rPr>
      </w:pPr>
      <w:bookmarkStart w:id="193" w:name="_Toc516367020"/>
      <w:bookmarkStart w:id="194" w:name="_Toc151193696"/>
      <w:bookmarkStart w:id="195" w:name="_Toc264969216"/>
      <w:bookmarkStart w:id="196" w:name="_Toc195842891"/>
      <w:bookmarkStart w:id="197" w:name="_Toc150509277"/>
      <w:bookmarkStart w:id="198" w:name="_Toc127151526"/>
      <w:bookmarkStart w:id="199" w:name="_Toc151193914"/>
      <w:bookmarkStart w:id="200" w:name="_Toc151193768"/>
      <w:bookmarkStart w:id="201" w:name="_Toc150774626"/>
      <w:bookmarkStart w:id="202" w:name="_Toc151193624"/>
      <w:bookmarkStart w:id="203" w:name="_Toc226965716"/>
      <w:bookmarkStart w:id="204" w:name="_Toc151190153"/>
      <w:bookmarkStart w:id="205" w:name="_Toc305158794"/>
      <w:bookmarkStart w:id="206" w:name="_Toc142311028"/>
      <w:bookmarkStart w:id="207" w:name="_Toc150774731"/>
      <w:bookmarkStart w:id="208" w:name="_Toc520356150"/>
      <w:bookmarkStart w:id="209" w:name="_Toc226309770"/>
      <w:bookmarkStart w:id="210" w:name="_Toc265228364"/>
      <w:bookmarkStart w:id="211" w:name="_Toc150480764"/>
      <w:bookmarkStart w:id="212" w:name="_Toc305158868"/>
      <w:bookmarkStart w:id="213" w:name="_Toc226965799"/>
      <w:bookmarkStart w:id="214" w:name="_Toc226337222"/>
      <w:bookmarkStart w:id="215" w:name="_Toc151193840"/>
    </w:p>
    <w:p w14:paraId="7258FC36">
      <w:pPr>
        <w:pStyle w:val="3"/>
        <w:spacing w:before="0" w:line="360" w:lineRule="auto"/>
        <w:rPr>
          <w:rFonts w:eastAsia="宋体" w:cs="Arial"/>
          <w:sz w:val="28"/>
          <w:highlight w:val="none"/>
        </w:rPr>
      </w:pPr>
      <w:r>
        <w:rPr>
          <w:rFonts w:eastAsia="宋体" w:cs="Arial"/>
          <w:sz w:val="28"/>
          <w:highlight w:val="none"/>
        </w:rPr>
        <w:t>三   投标文件</w:t>
      </w:r>
      <w:bookmarkEnd w:id="193"/>
      <w:r>
        <w:rPr>
          <w:rFonts w:eastAsia="宋体" w:cs="Arial"/>
          <w:sz w:val="28"/>
          <w:highlight w:val="none"/>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71F69A4B">
      <w:pPr>
        <w:numPr>
          <w:ilvl w:val="0"/>
          <w:numId w:val="8"/>
        </w:numPr>
        <w:tabs>
          <w:tab w:val="left" w:pos="360"/>
        </w:tabs>
        <w:snapToGrid w:val="0"/>
        <w:spacing w:line="360" w:lineRule="auto"/>
        <w:ind w:left="357" w:hanging="357"/>
        <w:outlineLvl w:val="1"/>
        <w:rPr>
          <w:rFonts w:ascii="Arial" w:hAnsi="Arial" w:cs="Arial"/>
          <w:sz w:val="24"/>
          <w:highlight w:val="none"/>
        </w:rPr>
      </w:pPr>
      <w:bookmarkStart w:id="216" w:name="_Toc226337223"/>
      <w:bookmarkStart w:id="217" w:name="_Toc150774732"/>
      <w:bookmarkStart w:id="218" w:name="_Toc226965717"/>
      <w:bookmarkStart w:id="219" w:name="_Toc264969217"/>
      <w:bookmarkStart w:id="220" w:name="_Toc127151527"/>
      <w:bookmarkStart w:id="221" w:name="_Toc265228365"/>
      <w:bookmarkStart w:id="222" w:name="_Toc164608796"/>
      <w:bookmarkStart w:id="223" w:name="_Toc149720820"/>
      <w:bookmarkStart w:id="224" w:name="_Toc151193769"/>
      <w:bookmarkStart w:id="225" w:name="_Toc305158795"/>
      <w:bookmarkStart w:id="226" w:name="_Toc226965800"/>
      <w:bookmarkStart w:id="227" w:name="_Toc127161441"/>
      <w:bookmarkStart w:id="228" w:name="_Toc305158869"/>
      <w:bookmarkStart w:id="229" w:name="_Toc164608641"/>
      <w:bookmarkStart w:id="230" w:name="_Toc226309771"/>
      <w:bookmarkStart w:id="231" w:name="_Toc150480765"/>
      <w:bookmarkStart w:id="232" w:name="_Toc151193697"/>
      <w:bookmarkStart w:id="233" w:name="_Toc150774627"/>
      <w:bookmarkStart w:id="234" w:name="_Toc164229222"/>
      <w:bookmarkStart w:id="235" w:name="_Toc127151728"/>
      <w:bookmarkStart w:id="236" w:name="_Toc151193841"/>
      <w:bookmarkStart w:id="237" w:name="_Toc520356151"/>
      <w:bookmarkStart w:id="238" w:name="_Toc151193915"/>
      <w:bookmarkStart w:id="239" w:name="_Toc164229368"/>
      <w:bookmarkStart w:id="240" w:name="_Toc151190154"/>
      <w:bookmarkStart w:id="241" w:name="_Toc151193625"/>
      <w:bookmarkStart w:id="242" w:name="_Toc164351621"/>
      <w:bookmarkStart w:id="243" w:name="_Toc142311029"/>
      <w:bookmarkStart w:id="244" w:name="_Toc195842892"/>
      <w:bookmarkStart w:id="245" w:name="_Toc150509278"/>
      <w:bookmarkStart w:id="246" w:name="_Toc516367021"/>
      <w:r>
        <w:rPr>
          <w:rFonts w:ascii="Arial" w:hAnsi="Arial" w:cs="Arial"/>
          <w:sz w:val="24"/>
          <w:highlight w:val="none"/>
        </w:rPr>
        <w:t>投标范围、投标文件中计量单位的使用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ascii="Arial" w:hAnsi="Arial" w:cs="Arial"/>
          <w:sz w:val="24"/>
          <w:highlight w:val="none"/>
        </w:rPr>
        <w:t>及投标语言</w:t>
      </w:r>
    </w:p>
    <w:p w14:paraId="1B50E25D">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Arial" w:hAnsi="Arial" w:cs="Arial"/>
          <w:b/>
          <w:sz w:val="24"/>
          <w:highlight w:val="none"/>
        </w:rPr>
        <w:t>无效投标</w:t>
      </w:r>
      <w:r>
        <w:rPr>
          <w:rFonts w:ascii="Arial" w:hAnsi="Arial" w:cs="Arial"/>
          <w:sz w:val="24"/>
          <w:highlight w:val="none"/>
        </w:rPr>
        <w:t>。</w:t>
      </w:r>
    </w:p>
    <w:p w14:paraId="7B37A1AF">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除招标文件有特殊要求外，本项目投标所使用的计量单位，应采用中华人民共和国法定计量单位。</w:t>
      </w:r>
    </w:p>
    <w:p w14:paraId="7914E322">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91BDA60">
      <w:pPr>
        <w:numPr>
          <w:ilvl w:val="0"/>
          <w:numId w:val="8"/>
        </w:numPr>
        <w:tabs>
          <w:tab w:val="left" w:pos="360"/>
        </w:tabs>
        <w:snapToGrid w:val="0"/>
        <w:spacing w:line="360" w:lineRule="auto"/>
        <w:ind w:left="357" w:hanging="357"/>
        <w:outlineLvl w:val="1"/>
        <w:rPr>
          <w:rFonts w:ascii="Arial" w:hAnsi="Arial" w:cs="Arial"/>
          <w:sz w:val="24"/>
          <w:highlight w:val="none"/>
        </w:rPr>
      </w:pPr>
      <w:bookmarkStart w:id="247" w:name="_Ref467306676"/>
      <w:bookmarkStart w:id="248" w:name="_Ref467306195"/>
      <w:bookmarkStart w:id="249" w:name="_Toc516367022"/>
      <w:bookmarkStart w:id="250" w:name="_Toc226965718"/>
      <w:bookmarkStart w:id="251" w:name="_Toc151193698"/>
      <w:bookmarkStart w:id="252" w:name="_Toc150774733"/>
      <w:bookmarkStart w:id="253" w:name="_Toc150509279"/>
      <w:bookmarkStart w:id="254" w:name="_Toc151190155"/>
      <w:bookmarkStart w:id="255" w:name="_Toc164608642"/>
      <w:bookmarkStart w:id="256" w:name="_Toc151193916"/>
      <w:bookmarkStart w:id="257" w:name="_Toc149720821"/>
      <w:bookmarkStart w:id="258" w:name="_Toc127151528"/>
      <w:bookmarkStart w:id="259" w:name="_Toc164608797"/>
      <w:bookmarkStart w:id="260" w:name="_Toc151193842"/>
      <w:bookmarkStart w:id="261" w:name="_Toc164229223"/>
      <w:bookmarkStart w:id="262" w:name="_Toc520356152"/>
      <w:bookmarkStart w:id="263" w:name="_Toc195842893"/>
      <w:bookmarkStart w:id="264" w:name="_Toc305158796"/>
      <w:bookmarkStart w:id="265" w:name="_Toc142311030"/>
      <w:bookmarkStart w:id="266" w:name="_Toc305158870"/>
      <w:bookmarkStart w:id="267" w:name="_Toc127161442"/>
      <w:bookmarkStart w:id="268" w:name="_Toc151193770"/>
      <w:bookmarkStart w:id="269" w:name="_Toc226965801"/>
      <w:bookmarkStart w:id="270" w:name="_Toc164229369"/>
      <w:bookmarkStart w:id="271" w:name="_Toc151193626"/>
      <w:bookmarkStart w:id="272" w:name="_Toc127151729"/>
      <w:bookmarkStart w:id="273" w:name="_Toc264969218"/>
      <w:bookmarkStart w:id="274" w:name="_Toc226337224"/>
      <w:bookmarkStart w:id="275" w:name="_Toc164351622"/>
      <w:bookmarkStart w:id="276" w:name="_Toc226309772"/>
      <w:bookmarkStart w:id="277" w:name="_Toc150480766"/>
      <w:bookmarkStart w:id="278" w:name="_Toc150774628"/>
      <w:bookmarkStart w:id="279" w:name="_Toc265228366"/>
      <w:r>
        <w:rPr>
          <w:rFonts w:ascii="Arial" w:hAnsi="Arial" w:cs="Arial"/>
          <w:sz w:val="24"/>
          <w:highlight w:val="none"/>
        </w:rPr>
        <w:t>投标文件</w:t>
      </w:r>
      <w:bookmarkEnd w:id="247"/>
      <w:bookmarkEnd w:id="248"/>
      <w:bookmarkEnd w:id="249"/>
      <w:r>
        <w:rPr>
          <w:rFonts w:ascii="Arial" w:hAnsi="Arial" w:cs="Arial"/>
          <w:sz w:val="24"/>
          <w:highlight w:val="none"/>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D515A72">
      <w:pPr>
        <w:numPr>
          <w:ilvl w:val="1"/>
          <w:numId w:val="8"/>
        </w:numPr>
        <w:tabs>
          <w:tab w:val="left" w:pos="1080"/>
          <w:tab w:val="left" w:pos="2014"/>
        </w:tabs>
        <w:snapToGrid w:val="0"/>
        <w:spacing w:line="360" w:lineRule="auto"/>
        <w:ind w:left="1077" w:hanging="720"/>
        <w:rPr>
          <w:rFonts w:ascii="Arial" w:hAnsi="Arial" w:cs="Arial"/>
          <w:sz w:val="24"/>
          <w:highlight w:val="none"/>
        </w:rPr>
      </w:pPr>
      <w:bookmarkStart w:id="280" w:name="_Ref467052588"/>
      <w:r>
        <w:rPr>
          <w:rFonts w:ascii="Arial" w:hAnsi="Arial" w:cs="Arial"/>
          <w:sz w:val="24"/>
          <w:highlight w:val="none"/>
        </w:rPr>
        <w:t>投标人应当按照招标文件的要求编制投标文件。投标文件应由《资格证明文件》、《商务技术文件》两部分构成。投标文件的部分格式要求，见第七章《投标文件格式》。</w:t>
      </w:r>
    </w:p>
    <w:p w14:paraId="7A75A3B3">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kern w:val="0"/>
          <w:sz w:val="24"/>
          <w:highlight w:val="none"/>
        </w:rPr>
        <w:t>对于招标文件中标记了“实质性格式”文件的，</w:t>
      </w:r>
      <w:r>
        <w:rPr>
          <w:rFonts w:ascii="Arial" w:hAnsi="Arial" w:cs="Arial"/>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kern w:val="0"/>
          <w:sz w:val="24"/>
          <w:highlight w:val="none"/>
        </w:rPr>
        <w:t>。未标记“实质性格式”的文件和招标文件未提供格式的内容，可由投标人自行编写。</w:t>
      </w:r>
    </w:p>
    <w:p w14:paraId="24BC19D3">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第四章《评标程序、评标方法和评标标准》中涉及的证明文件。</w:t>
      </w:r>
    </w:p>
    <w:p w14:paraId="71DCB395">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0EED4EE">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投标人认为应附的其他材料。</w:t>
      </w:r>
      <w:bookmarkEnd w:id="280"/>
    </w:p>
    <w:p w14:paraId="681F0F5B">
      <w:pPr>
        <w:numPr>
          <w:ilvl w:val="0"/>
          <w:numId w:val="8"/>
        </w:numPr>
        <w:tabs>
          <w:tab w:val="left" w:pos="360"/>
        </w:tabs>
        <w:snapToGrid w:val="0"/>
        <w:spacing w:line="360" w:lineRule="auto"/>
        <w:ind w:left="357" w:hanging="357"/>
        <w:outlineLvl w:val="1"/>
        <w:rPr>
          <w:rFonts w:ascii="Arial" w:hAnsi="Arial" w:cs="Arial"/>
          <w:sz w:val="24"/>
          <w:highlight w:val="none"/>
        </w:rPr>
      </w:pPr>
      <w:bookmarkStart w:id="281" w:name="_Toc150509281"/>
      <w:bookmarkStart w:id="282" w:name="_Toc195842895"/>
      <w:bookmarkStart w:id="283" w:name="_Toc150774630"/>
      <w:bookmarkStart w:id="284" w:name="_Toc164229371"/>
      <w:bookmarkStart w:id="285" w:name="_Toc151193772"/>
      <w:bookmarkStart w:id="286" w:name="_Toc164608644"/>
      <w:bookmarkStart w:id="287" w:name="_Toc151193700"/>
      <w:bookmarkStart w:id="288" w:name="_Toc164608799"/>
      <w:bookmarkStart w:id="289" w:name="_Toc151190157"/>
      <w:bookmarkStart w:id="290" w:name="_Toc150480768"/>
      <w:bookmarkStart w:id="291" w:name="_Toc151193918"/>
      <w:bookmarkStart w:id="292" w:name="_Toc142311032"/>
      <w:bookmarkStart w:id="293" w:name="_Toc164351624"/>
      <w:bookmarkStart w:id="294" w:name="_Toc151193628"/>
      <w:bookmarkStart w:id="295" w:name="_Toc151193844"/>
      <w:bookmarkStart w:id="296" w:name="_Toc127151530"/>
      <w:bookmarkStart w:id="297" w:name="_Toc150774735"/>
      <w:bookmarkStart w:id="298" w:name="_Toc520356155"/>
      <w:bookmarkStart w:id="299" w:name="_Toc149720823"/>
      <w:bookmarkStart w:id="300" w:name="_Toc127151731"/>
      <w:bookmarkStart w:id="301" w:name="_Toc127161444"/>
      <w:bookmarkStart w:id="302" w:name="_Toc164229225"/>
      <w:r>
        <w:rPr>
          <w:rFonts w:ascii="Arial" w:hAnsi="Arial" w:cs="Arial"/>
          <w:sz w:val="24"/>
          <w:highlight w:val="none"/>
        </w:rPr>
        <w:t>投标报价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206443F3">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所有投标均以人民币为计价货币。</w:t>
      </w:r>
    </w:p>
    <w:p w14:paraId="7D36D3A1">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B36B0CA">
      <w:pPr>
        <w:numPr>
          <w:ilvl w:val="2"/>
          <w:numId w:val="8"/>
        </w:numPr>
        <w:snapToGrid w:val="0"/>
        <w:spacing w:line="360" w:lineRule="auto"/>
        <w:rPr>
          <w:rFonts w:ascii="Arial" w:hAnsi="Arial" w:cs="Arial"/>
          <w:sz w:val="24"/>
          <w:highlight w:val="none"/>
        </w:rPr>
      </w:pPr>
      <w:r>
        <w:rPr>
          <w:rFonts w:ascii="Arial" w:hAnsi="Arial" w:cs="Arial"/>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3FAF04F">
      <w:pPr>
        <w:numPr>
          <w:ilvl w:val="2"/>
          <w:numId w:val="8"/>
        </w:numPr>
        <w:snapToGrid w:val="0"/>
        <w:spacing w:line="360" w:lineRule="auto"/>
        <w:rPr>
          <w:rFonts w:ascii="Arial" w:hAnsi="Arial" w:cs="Arial"/>
          <w:sz w:val="24"/>
          <w:highlight w:val="none"/>
        </w:rPr>
      </w:pPr>
      <w:r>
        <w:rPr>
          <w:rFonts w:ascii="Arial" w:hAnsi="Arial" w:cs="Arial"/>
          <w:sz w:val="24"/>
          <w:highlight w:val="none"/>
        </w:rPr>
        <w:t xml:space="preserve">按照招标文件要求完成本项目的全部相关费用。 </w:t>
      </w:r>
    </w:p>
    <w:p w14:paraId="16EEE134">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采购人不得向供应商索要或者接受其给予的赠品、回扣或者与采购无关的其他商品、服务。</w:t>
      </w:r>
    </w:p>
    <w:p w14:paraId="46C32256">
      <w:pPr>
        <w:numPr>
          <w:ilvl w:val="1"/>
          <w:numId w:val="8"/>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投标人不能提供任何有选择性或可调整的报价（招标文件另有规定的除外），否则其</w:t>
      </w:r>
      <w:r>
        <w:rPr>
          <w:rFonts w:ascii="Arial" w:hAnsi="Arial" w:cs="Arial"/>
          <w:b/>
          <w:sz w:val="24"/>
          <w:highlight w:val="none"/>
        </w:rPr>
        <w:t>投标无效</w:t>
      </w:r>
      <w:r>
        <w:rPr>
          <w:rFonts w:ascii="Arial" w:hAnsi="Arial" w:cs="Arial"/>
          <w:sz w:val="24"/>
          <w:highlight w:val="none"/>
        </w:rPr>
        <w:t>。</w:t>
      </w:r>
    </w:p>
    <w:p w14:paraId="086B2781">
      <w:pPr>
        <w:numPr>
          <w:ilvl w:val="0"/>
          <w:numId w:val="8"/>
        </w:numPr>
        <w:tabs>
          <w:tab w:val="left" w:pos="360"/>
        </w:tabs>
        <w:snapToGrid w:val="0"/>
        <w:spacing w:line="360" w:lineRule="auto"/>
        <w:ind w:left="357" w:hanging="357"/>
        <w:outlineLvl w:val="1"/>
        <w:rPr>
          <w:rFonts w:ascii="Arial" w:hAnsi="Arial" w:cs="Arial"/>
          <w:sz w:val="24"/>
          <w:highlight w:val="none"/>
        </w:rPr>
      </w:pPr>
      <w:bookmarkStart w:id="303" w:name="_Toc142311033"/>
      <w:bookmarkStart w:id="304" w:name="_Toc226965804"/>
      <w:bookmarkStart w:id="305" w:name="_Toc151193701"/>
      <w:bookmarkStart w:id="306" w:name="_Toc150509282"/>
      <w:bookmarkStart w:id="307" w:name="_Toc164608800"/>
      <w:bookmarkStart w:id="308" w:name="_Toc305158873"/>
      <w:bookmarkStart w:id="309" w:name="_Toc151190158"/>
      <w:bookmarkStart w:id="310" w:name="_Toc151193773"/>
      <w:bookmarkStart w:id="311" w:name="_Toc164229226"/>
      <w:bookmarkStart w:id="312" w:name="_Toc520356156"/>
      <w:bookmarkStart w:id="313" w:name="_Toc150774631"/>
      <w:bookmarkStart w:id="314" w:name="_Ref467306513"/>
      <w:bookmarkStart w:id="315" w:name="_Toc127161445"/>
      <w:bookmarkStart w:id="316" w:name="_Toc151193845"/>
      <w:bookmarkStart w:id="317" w:name="_Toc226965721"/>
      <w:bookmarkStart w:id="318" w:name="_Toc164351625"/>
      <w:bookmarkStart w:id="319" w:name="_Toc151193629"/>
      <w:bookmarkStart w:id="320" w:name="_Toc164608645"/>
      <w:bookmarkStart w:id="321" w:name="_Toc264969221"/>
      <w:bookmarkStart w:id="322" w:name="_Toc305158799"/>
      <w:bookmarkStart w:id="323" w:name="_Toc150480769"/>
      <w:bookmarkStart w:id="324" w:name="_Toc127151531"/>
      <w:bookmarkStart w:id="325" w:name="_Toc226337227"/>
      <w:bookmarkStart w:id="326" w:name="_Toc265228369"/>
      <w:bookmarkStart w:id="327" w:name="_Toc151193919"/>
      <w:bookmarkStart w:id="328" w:name="_Toc149720824"/>
      <w:bookmarkStart w:id="329" w:name="_Toc164229372"/>
      <w:bookmarkStart w:id="330" w:name="_Toc127151732"/>
      <w:bookmarkStart w:id="331" w:name="_Toc150774736"/>
      <w:bookmarkStart w:id="332" w:name="_Toc226309775"/>
      <w:bookmarkStart w:id="333" w:name="_Toc195842896"/>
      <w:r>
        <w:rPr>
          <w:rFonts w:ascii="Arial" w:hAnsi="Arial" w:cs="Arial"/>
          <w:sz w:val="24"/>
          <w:highlight w:val="none"/>
        </w:rPr>
        <w:t>投标保证金</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23F059B4">
      <w:pPr>
        <w:numPr>
          <w:ilvl w:val="1"/>
          <w:numId w:val="8"/>
        </w:numPr>
        <w:tabs>
          <w:tab w:val="left" w:pos="1080"/>
          <w:tab w:val="left" w:pos="2014"/>
        </w:tabs>
        <w:snapToGrid w:val="0"/>
        <w:spacing w:line="360" w:lineRule="auto"/>
        <w:ind w:left="1077" w:hanging="720"/>
        <w:rPr>
          <w:rFonts w:ascii="Arial" w:hAnsi="Arial" w:cs="Arial"/>
          <w:sz w:val="24"/>
          <w:highlight w:val="none"/>
        </w:rPr>
      </w:pPr>
      <w:bookmarkStart w:id="334" w:name="_Ref467306302"/>
      <w:r>
        <w:rPr>
          <w:rFonts w:ascii="Arial" w:hAnsi="Arial" w:cs="Arial"/>
          <w:sz w:val="24"/>
          <w:highlight w:val="none"/>
        </w:rPr>
        <w:t>投标人应按《投标人须知资料表》中规定的金额及要求交纳投标保证金</w:t>
      </w:r>
      <w:bookmarkEnd w:id="334"/>
      <w:r>
        <w:rPr>
          <w:rFonts w:ascii="Arial" w:hAnsi="Arial" w:cs="Arial"/>
          <w:sz w:val="24"/>
          <w:highlight w:val="none"/>
        </w:rPr>
        <w:t>。</w:t>
      </w:r>
    </w:p>
    <w:p w14:paraId="1748E3C0">
      <w:pPr>
        <w:tabs>
          <w:tab w:val="left" w:pos="1080"/>
          <w:tab w:val="left" w:pos="2014"/>
        </w:tabs>
        <w:snapToGrid w:val="0"/>
        <w:spacing w:line="360" w:lineRule="auto"/>
        <w:ind w:left="357"/>
        <w:rPr>
          <w:rFonts w:ascii="Arial" w:hAnsi="Arial" w:cs="Arial"/>
          <w:sz w:val="24"/>
          <w:highlight w:val="none"/>
        </w:rPr>
      </w:pPr>
      <w:r>
        <w:rPr>
          <w:rFonts w:ascii="Arial" w:hAnsi="Arial" w:cs="Arial"/>
          <w:sz w:val="24"/>
          <w:highlight w:val="none"/>
        </w:rPr>
        <w:tab/>
      </w:r>
      <w:r>
        <w:rPr>
          <w:rFonts w:ascii="Arial" w:hAnsi="Arial" w:cs="Arial"/>
          <w:spacing w:val="1"/>
          <w:sz w:val="24"/>
          <w:highlight w:val="none"/>
        </w:rPr>
        <w:t>投</w:t>
      </w:r>
      <w:r>
        <w:rPr>
          <w:rFonts w:ascii="Arial" w:hAnsi="Arial" w:cs="Arial"/>
          <w:sz w:val="24"/>
          <w:highlight w:val="none"/>
        </w:rPr>
        <w:t>标人自愿超额缴纳投标保证金的，投标文件不做</w:t>
      </w:r>
      <w:r>
        <w:rPr>
          <w:rFonts w:ascii="Arial" w:hAnsi="Arial" w:cs="Arial"/>
          <w:spacing w:val="-1"/>
          <w:sz w:val="24"/>
          <w:highlight w:val="none"/>
        </w:rPr>
        <w:t>无效处理。</w:t>
      </w:r>
    </w:p>
    <w:p w14:paraId="79FC6C6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交纳投标保证金可采用的形式：政府采购法律法规接受的支票、汇票、本票、网上银行支付或者金融机构、担保机构出具的保函等非现金形式。</w:t>
      </w:r>
    </w:p>
    <w:p w14:paraId="61C50251">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5" w:name="_Hlk164959831"/>
      <w:r>
        <w:rPr>
          <w:rFonts w:ascii="Arial" w:hAnsi="Arial" w:cs="Arial"/>
          <w:sz w:val="24"/>
          <w:highlight w:val="none"/>
        </w:rPr>
        <w:t>以电子保函形式提交投标保证金的，应在投标截止时间前通过</w:t>
      </w:r>
      <w:r>
        <w:rPr>
          <w:rFonts w:ascii="Arial" w:hAnsi="Arial" w:cs="Arial"/>
          <w:sz w:val="24"/>
          <w:highlight w:val="none"/>
          <w:lang w:bidi="ar"/>
        </w:rPr>
        <w:t>北京市政府采购电子交易平台完成电子保函在线办理。</w:t>
      </w:r>
      <w:bookmarkEnd w:id="335"/>
      <w:r>
        <w:rPr>
          <w:rFonts w:ascii="Arial" w:hAnsi="Arial" w:cs="Arial"/>
          <w:sz w:val="24"/>
          <w:highlight w:val="none"/>
        </w:rPr>
        <w:t>未按上述要求缴纳投标保证金的，其</w:t>
      </w:r>
      <w:r>
        <w:rPr>
          <w:rFonts w:ascii="Arial" w:hAnsi="Arial" w:cs="Arial"/>
          <w:b/>
          <w:sz w:val="24"/>
          <w:highlight w:val="none"/>
        </w:rPr>
        <w:t>投标无效</w:t>
      </w:r>
      <w:r>
        <w:rPr>
          <w:rFonts w:ascii="Arial" w:hAnsi="Arial" w:cs="Arial"/>
          <w:sz w:val="24"/>
          <w:highlight w:val="none"/>
        </w:rPr>
        <w:t>。</w:t>
      </w:r>
    </w:p>
    <w:p w14:paraId="1BE9EE47">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w:t>
      </w:r>
      <w:r>
        <w:rPr>
          <w:rFonts w:ascii="Arial" w:hAnsi="Arial" w:cs="Arial"/>
          <w:color w:val="000000"/>
          <w:sz w:val="24"/>
          <w:highlight w:val="none"/>
        </w:rPr>
        <w:t>除需在投标文件中提供“</w:t>
      </w:r>
      <w:r>
        <w:rPr>
          <w:rFonts w:ascii="Arial" w:hAnsi="Arial" w:cs="Arial"/>
          <w:color w:val="000000"/>
          <w:sz w:val="24"/>
          <w:szCs w:val="20"/>
          <w:highlight w:val="none"/>
        </w:rPr>
        <w:t>投标保证金凭证/交款单据电子件</w:t>
      </w:r>
      <w:r>
        <w:rPr>
          <w:rFonts w:ascii="Arial" w:hAnsi="Arial" w:cs="Arial"/>
          <w:color w:val="000000"/>
          <w:sz w:val="24"/>
          <w:highlight w:val="none"/>
        </w:rPr>
        <w:t>”，</w:t>
      </w:r>
      <w:r>
        <w:rPr>
          <w:rFonts w:ascii="Arial" w:hAnsi="Arial" w:cs="Arial"/>
          <w:sz w:val="24"/>
          <w:highlight w:val="none"/>
        </w:rPr>
        <w:t>还需在投标截止时间前，通过电子交易平台上传“</w:t>
      </w:r>
      <w:r>
        <w:rPr>
          <w:rFonts w:ascii="Arial" w:hAnsi="Arial" w:cs="Arial"/>
          <w:color w:val="000000"/>
          <w:sz w:val="24"/>
          <w:szCs w:val="20"/>
          <w:highlight w:val="none"/>
        </w:rPr>
        <w:t>投标保证金凭证/交款单据电子件</w:t>
      </w:r>
      <w:r>
        <w:rPr>
          <w:rFonts w:ascii="Arial" w:hAnsi="Arial" w:cs="Arial"/>
          <w:sz w:val="24"/>
          <w:highlight w:val="none"/>
        </w:rPr>
        <w:t>”。</w:t>
      </w:r>
    </w:p>
    <w:p w14:paraId="5947C18C">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投标保证金有效期同投标有效期。</w:t>
      </w:r>
    </w:p>
    <w:p w14:paraId="264159D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投标人为联合体的，可以由联合体中的一方或者多方共同交纳投标保证金，其交纳的投标保证金对联合体各方均具有约束力。</w:t>
      </w:r>
    </w:p>
    <w:p w14:paraId="636886B0">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2397C91">
      <w:pPr>
        <w:numPr>
          <w:ilvl w:val="2"/>
          <w:numId w:val="8"/>
        </w:numPr>
        <w:snapToGrid w:val="0"/>
        <w:spacing w:line="360" w:lineRule="auto"/>
        <w:rPr>
          <w:rFonts w:ascii="Arial" w:hAnsi="Arial" w:cs="Arial"/>
          <w:sz w:val="24"/>
          <w:highlight w:val="none"/>
        </w:rPr>
      </w:pPr>
      <w:r>
        <w:rPr>
          <w:rFonts w:ascii="Arial" w:hAnsi="Arial" w:cs="Arial"/>
          <w:sz w:val="24"/>
          <w:highlight w:val="none"/>
        </w:rPr>
        <w:t>投标人在投标截止时间前撤回已提交的投标文件的，自收到投标人书面撤回通知之日起5个工作日内退还已收取的投标保证金；</w:t>
      </w:r>
    </w:p>
    <w:p w14:paraId="0542A19E">
      <w:pPr>
        <w:numPr>
          <w:ilvl w:val="2"/>
          <w:numId w:val="8"/>
        </w:numPr>
        <w:snapToGrid w:val="0"/>
        <w:spacing w:line="360" w:lineRule="auto"/>
        <w:rPr>
          <w:rFonts w:ascii="Arial" w:hAnsi="Arial" w:cs="Arial"/>
          <w:sz w:val="24"/>
          <w:highlight w:val="none"/>
        </w:rPr>
      </w:pPr>
      <w:r>
        <w:rPr>
          <w:rFonts w:ascii="Arial" w:hAnsi="Arial" w:cs="Arial"/>
          <w:sz w:val="24"/>
          <w:highlight w:val="none"/>
        </w:rPr>
        <w:t>中标人的投标保证金，自采购合同签订之日起5个工作日内退还中标人；</w:t>
      </w:r>
    </w:p>
    <w:p w14:paraId="5C92580B">
      <w:pPr>
        <w:numPr>
          <w:ilvl w:val="2"/>
          <w:numId w:val="8"/>
        </w:numPr>
        <w:snapToGrid w:val="0"/>
        <w:spacing w:line="360" w:lineRule="auto"/>
        <w:rPr>
          <w:rFonts w:ascii="Arial" w:hAnsi="Arial" w:cs="Arial"/>
          <w:sz w:val="24"/>
          <w:highlight w:val="none"/>
        </w:rPr>
      </w:pPr>
      <w:r>
        <w:rPr>
          <w:rFonts w:ascii="Arial" w:hAnsi="Arial" w:cs="Arial"/>
          <w:sz w:val="24"/>
          <w:highlight w:val="none"/>
        </w:rPr>
        <w:t>未中标投标人的投标保证金，自中标通知书发出之日起5个工作日内退还未中标人；</w:t>
      </w:r>
    </w:p>
    <w:p w14:paraId="720A8F51">
      <w:pPr>
        <w:numPr>
          <w:ilvl w:val="2"/>
          <w:numId w:val="8"/>
        </w:numPr>
        <w:snapToGrid w:val="0"/>
        <w:spacing w:line="360" w:lineRule="auto"/>
        <w:rPr>
          <w:rFonts w:ascii="Arial" w:hAnsi="Arial" w:cs="Arial"/>
          <w:sz w:val="24"/>
          <w:highlight w:val="none"/>
        </w:rPr>
      </w:pPr>
      <w:r>
        <w:rPr>
          <w:rFonts w:ascii="Arial" w:hAnsi="Arial" w:cs="Arial"/>
          <w:sz w:val="24"/>
          <w:highlight w:val="none"/>
        </w:rPr>
        <w:t>终止招标项目已经收取投标保证金的，自终止采购活动后5个工作日内退还已收取的投标保证金及其在银行产生的孳息。</w:t>
      </w:r>
    </w:p>
    <w:p w14:paraId="562AF02C">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有下列情形之一的，采购人或采购代理机构可以不予退还投标保证金：</w:t>
      </w:r>
    </w:p>
    <w:p w14:paraId="70556B96">
      <w:pPr>
        <w:numPr>
          <w:ilvl w:val="2"/>
          <w:numId w:val="8"/>
        </w:numPr>
        <w:snapToGrid w:val="0"/>
        <w:spacing w:line="360" w:lineRule="auto"/>
        <w:rPr>
          <w:rFonts w:ascii="Arial" w:hAnsi="Arial" w:cs="Arial"/>
          <w:sz w:val="24"/>
          <w:highlight w:val="none"/>
        </w:rPr>
      </w:pPr>
      <w:r>
        <w:rPr>
          <w:rFonts w:ascii="Arial" w:hAnsi="Arial" w:cs="Arial"/>
          <w:sz w:val="24"/>
          <w:highlight w:val="none"/>
        </w:rPr>
        <w:t>投标有效期内投标人撤销投标文件的；</w:t>
      </w:r>
    </w:p>
    <w:p w14:paraId="1877F4B2">
      <w:pPr>
        <w:numPr>
          <w:ilvl w:val="2"/>
          <w:numId w:val="8"/>
        </w:numPr>
        <w:tabs>
          <w:tab w:val="left" w:pos="900"/>
          <w:tab w:val="left" w:pos="1080"/>
          <w:tab w:val="left" w:pos="2014"/>
        </w:tabs>
        <w:snapToGrid w:val="0"/>
        <w:spacing w:line="360" w:lineRule="auto"/>
        <w:rPr>
          <w:rFonts w:ascii="Arial" w:hAnsi="Arial" w:cs="Arial"/>
          <w:sz w:val="24"/>
          <w:highlight w:val="none"/>
        </w:rPr>
      </w:pPr>
      <w:r>
        <w:rPr>
          <w:rFonts w:ascii="Arial" w:hAnsi="Arial" w:cs="Arial"/>
          <w:sz w:val="24"/>
          <w:highlight w:val="none"/>
        </w:rPr>
        <w:t>《投标人须知资料表》中规定的其他情形。</w:t>
      </w:r>
    </w:p>
    <w:p w14:paraId="48EB6C93">
      <w:pPr>
        <w:numPr>
          <w:ilvl w:val="0"/>
          <w:numId w:val="8"/>
        </w:numPr>
        <w:tabs>
          <w:tab w:val="left" w:pos="360"/>
        </w:tabs>
        <w:snapToGrid w:val="0"/>
        <w:spacing w:line="360" w:lineRule="auto"/>
        <w:ind w:left="357" w:hanging="357"/>
        <w:outlineLvl w:val="1"/>
        <w:rPr>
          <w:rFonts w:ascii="Arial" w:hAnsi="Arial" w:cs="Arial"/>
          <w:sz w:val="24"/>
          <w:highlight w:val="none"/>
        </w:rPr>
      </w:pPr>
      <w:bookmarkStart w:id="336" w:name="_Toc164608801"/>
      <w:bookmarkStart w:id="337" w:name="_Toc150774737"/>
      <w:bookmarkStart w:id="338" w:name="_Toc264969222"/>
      <w:bookmarkStart w:id="339" w:name="_Toc305158874"/>
      <w:bookmarkStart w:id="340" w:name="_Toc142311034"/>
      <w:bookmarkStart w:id="341" w:name="_Toc226309776"/>
      <w:bookmarkStart w:id="342" w:name="_Toc127151532"/>
      <w:bookmarkStart w:id="343" w:name="_Toc164229227"/>
      <w:bookmarkStart w:id="344" w:name="_Toc151193846"/>
      <w:bookmarkStart w:id="345" w:name="_Toc305158800"/>
      <w:bookmarkStart w:id="346" w:name="_Toc127151733"/>
      <w:bookmarkStart w:id="347" w:name="_Toc520356157"/>
      <w:bookmarkStart w:id="348" w:name="_Toc164351626"/>
      <w:bookmarkStart w:id="349" w:name="_Toc151190159"/>
      <w:bookmarkStart w:id="350" w:name="_Toc151193774"/>
      <w:bookmarkStart w:id="351" w:name="_Toc151193630"/>
      <w:bookmarkStart w:id="352" w:name="_Toc151193920"/>
      <w:bookmarkStart w:id="353" w:name="_Toc226965805"/>
      <w:bookmarkStart w:id="354" w:name="_Toc150480770"/>
      <w:bookmarkStart w:id="355" w:name="_Toc149720825"/>
      <w:bookmarkStart w:id="356" w:name="_Toc195842897"/>
      <w:bookmarkStart w:id="357" w:name="_Toc151193702"/>
      <w:bookmarkStart w:id="358" w:name="_Toc226965722"/>
      <w:bookmarkStart w:id="359" w:name="_Toc127161446"/>
      <w:bookmarkStart w:id="360" w:name="_Toc150509283"/>
      <w:bookmarkStart w:id="361" w:name="_Toc164608646"/>
      <w:bookmarkStart w:id="362" w:name="_Toc226337228"/>
      <w:bookmarkStart w:id="363" w:name="_Toc150774632"/>
      <w:bookmarkStart w:id="364" w:name="_Toc265228370"/>
      <w:bookmarkStart w:id="365" w:name="_Toc164229373"/>
      <w:r>
        <w:rPr>
          <w:rFonts w:ascii="Arial" w:hAnsi="Arial" w:cs="Arial"/>
          <w:sz w:val="24"/>
          <w:highlight w:val="none"/>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290894EB">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投标文件应在本招标文件《投标人须知资料表》中规定的投标有效期内保持有效，投标有效期少于招标文件规定期限的，其</w:t>
      </w:r>
      <w:r>
        <w:rPr>
          <w:rFonts w:ascii="Arial" w:hAnsi="Arial" w:cs="Arial"/>
          <w:b/>
          <w:sz w:val="24"/>
          <w:highlight w:val="none"/>
        </w:rPr>
        <w:t>投标无效</w:t>
      </w:r>
      <w:r>
        <w:rPr>
          <w:rFonts w:ascii="Arial" w:hAnsi="Arial" w:cs="Arial"/>
          <w:sz w:val="24"/>
          <w:highlight w:val="none"/>
        </w:rPr>
        <w:t>。</w:t>
      </w:r>
    </w:p>
    <w:p w14:paraId="16D97765">
      <w:pPr>
        <w:numPr>
          <w:ilvl w:val="0"/>
          <w:numId w:val="8"/>
        </w:numPr>
        <w:tabs>
          <w:tab w:val="left" w:pos="360"/>
        </w:tabs>
        <w:snapToGrid w:val="0"/>
        <w:spacing w:line="360" w:lineRule="auto"/>
        <w:outlineLvl w:val="1"/>
        <w:rPr>
          <w:rFonts w:ascii="Arial" w:hAnsi="Arial" w:cs="Arial"/>
          <w:sz w:val="24"/>
          <w:highlight w:val="none"/>
        </w:rPr>
      </w:pPr>
      <w:bookmarkStart w:id="366" w:name="_Toc127151533"/>
      <w:bookmarkStart w:id="367" w:name="_Toc151193921"/>
      <w:bookmarkStart w:id="368" w:name="_Toc520356158"/>
      <w:bookmarkStart w:id="369" w:name="_Toc150509284"/>
      <w:bookmarkStart w:id="370" w:name="_Toc164229374"/>
      <w:bookmarkStart w:id="371" w:name="_Toc151193631"/>
      <w:bookmarkStart w:id="372" w:name="_Toc164608802"/>
      <w:bookmarkStart w:id="373" w:name="_Toc305158875"/>
      <w:bookmarkStart w:id="374" w:name="_Toc164608647"/>
      <w:bookmarkStart w:id="375" w:name="_Toc151193775"/>
      <w:bookmarkStart w:id="376" w:name="_Toc150774633"/>
      <w:bookmarkStart w:id="377" w:name="_Toc226309777"/>
      <w:bookmarkStart w:id="378" w:name="_Toc164229228"/>
      <w:bookmarkStart w:id="379" w:name="_Toc150480771"/>
      <w:bookmarkStart w:id="380" w:name="_Toc151193703"/>
      <w:bookmarkStart w:id="381" w:name="_Toc151190160"/>
      <w:bookmarkStart w:id="382" w:name="_Toc149720826"/>
      <w:bookmarkStart w:id="383" w:name="_Toc305158801"/>
      <w:bookmarkStart w:id="384" w:name="_Toc151193847"/>
      <w:bookmarkStart w:id="385" w:name="_Toc195842898"/>
      <w:bookmarkStart w:id="386" w:name="_Toc150774738"/>
      <w:bookmarkStart w:id="387" w:name="_Toc164351627"/>
      <w:bookmarkStart w:id="388" w:name="_Toc127151734"/>
      <w:bookmarkStart w:id="389" w:name="_Toc265228371"/>
      <w:bookmarkStart w:id="390" w:name="_Toc226337229"/>
      <w:bookmarkStart w:id="391" w:name="_Toc264969223"/>
      <w:bookmarkStart w:id="392" w:name="_Toc127161447"/>
      <w:bookmarkStart w:id="393" w:name="_Toc226965806"/>
      <w:bookmarkStart w:id="394" w:name="_Toc142311035"/>
      <w:bookmarkStart w:id="395" w:name="_Toc226965723"/>
      <w:r>
        <w:rPr>
          <w:rFonts w:ascii="Arial" w:hAnsi="Arial" w:cs="Arial"/>
          <w:sz w:val="24"/>
          <w:highlight w:val="none"/>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ascii="Arial" w:hAnsi="Arial" w:cs="Arial"/>
          <w:sz w:val="24"/>
          <w:highlight w:val="none"/>
        </w:rPr>
        <w:t>、盖章</w:t>
      </w:r>
    </w:p>
    <w:p w14:paraId="7BECA0A2">
      <w:pPr>
        <w:numPr>
          <w:ilvl w:val="1"/>
          <w:numId w:val="8"/>
        </w:numPr>
        <w:tabs>
          <w:tab w:val="left" w:pos="1080"/>
          <w:tab w:val="left" w:pos="2014"/>
        </w:tabs>
        <w:snapToGrid w:val="0"/>
        <w:spacing w:line="360" w:lineRule="auto"/>
        <w:ind w:left="1077" w:hanging="720"/>
        <w:rPr>
          <w:rFonts w:ascii="Arial" w:hAnsi="Arial" w:cs="Arial"/>
          <w:sz w:val="24"/>
          <w:highlight w:val="none"/>
        </w:rPr>
      </w:pPr>
      <w:bookmarkStart w:id="396" w:name="_Toc226309778"/>
      <w:bookmarkStart w:id="397" w:name="_Toc142311036"/>
      <w:bookmarkStart w:id="398" w:name="_Toc151193632"/>
      <w:bookmarkStart w:id="399" w:name="_Toc226337230"/>
      <w:bookmarkStart w:id="400" w:name="_Toc151193922"/>
      <w:bookmarkStart w:id="401" w:name="_Toc520356159"/>
      <w:bookmarkStart w:id="402" w:name="_Toc265228372"/>
      <w:bookmarkStart w:id="403" w:name="_Toc264969224"/>
      <w:bookmarkStart w:id="404" w:name="_Toc195842899"/>
      <w:bookmarkStart w:id="405" w:name="_Toc150774739"/>
      <w:bookmarkStart w:id="406" w:name="_Toc151193848"/>
      <w:bookmarkStart w:id="407" w:name="_Toc150774634"/>
      <w:bookmarkStart w:id="408" w:name="_Toc151193776"/>
      <w:bookmarkStart w:id="409" w:name="_Toc226965724"/>
      <w:bookmarkStart w:id="410" w:name="_Toc127151534"/>
      <w:bookmarkStart w:id="411" w:name="_Toc305158802"/>
      <w:bookmarkStart w:id="412" w:name="_Toc305158876"/>
      <w:bookmarkStart w:id="413" w:name="_Toc226965807"/>
      <w:bookmarkStart w:id="414" w:name="_Toc150509285"/>
      <w:bookmarkStart w:id="415" w:name="_Toc151190161"/>
      <w:bookmarkStart w:id="416" w:name="_Toc151193704"/>
      <w:bookmarkStart w:id="417" w:name="_Toc150480772"/>
      <w:r>
        <w:rPr>
          <w:rFonts w:ascii="Arial" w:hAnsi="Arial" w:cs="Arial"/>
          <w:sz w:val="24"/>
          <w:highlight w:val="none"/>
        </w:rPr>
        <w:t>招标文件要求签字的内容（如授权委托书等），</w:t>
      </w:r>
      <w:r>
        <w:rPr>
          <w:rFonts w:ascii="Arial" w:hAnsi="Arial" w:cs="Arial" w:eastAsiaTheme="minorEastAsia"/>
          <w:sz w:val="24"/>
          <w:highlight w:val="none"/>
        </w:rPr>
        <w:t>可以使用电子签章或使用原件的电子件（电子件指扫描件、照片等形式电子文件）；要求</w:t>
      </w:r>
      <w:r>
        <w:rPr>
          <w:rFonts w:ascii="Arial" w:hAnsi="Arial" w:cs="Arial"/>
          <w:sz w:val="24"/>
          <w:highlight w:val="none"/>
        </w:rPr>
        <w:t>第三方出具的盖章件原件（如联合协议、分包意向协议、制造商授权书等），投标文件中应使用原件的电子件。</w:t>
      </w:r>
    </w:p>
    <w:p w14:paraId="43C2AAA2">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招标文件要求盖章的内容，一般通过投标文件编制工具加盖电子签章。</w:t>
      </w:r>
    </w:p>
    <w:p w14:paraId="37D35541">
      <w:pPr>
        <w:pStyle w:val="3"/>
        <w:spacing w:before="0" w:line="360" w:lineRule="auto"/>
        <w:rPr>
          <w:rFonts w:eastAsia="宋体" w:cs="Arial"/>
          <w:sz w:val="28"/>
          <w:highlight w:val="none"/>
        </w:rPr>
      </w:pPr>
      <w:r>
        <w:rPr>
          <w:rFonts w:eastAsia="宋体" w:cs="Arial"/>
          <w:sz w:val="28"/>
          <w:highlight w:val="none"/>
        </w:rPr>
        <w:t>四   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34CAC864">
      <w:pPr>
        <w:numPr>
          <w:ilvl w:val="0"/>
          <w:numId w:val="8"/>
        </w:numPr>
        <w:tabs>
          <w:tab w:val="left" w:pos="360"/>
        </w:tabs>
        <w:snapToGrid w:val="0"/>
        <w:spacing w:line="360" w:lineRule="auto"/>
        <w:ind w:left="357" w:hanging="357"/>
        <w:outlineLvl w:val="1"/>
        <w:rPr>
          <w:rFonts w:ascii="Arial" w:hAnsi="Arial" w:cs="Arial"/>
          <w:sz w:val="24"/>
          <w:highlight w:val="none"/>
        </w:rPr>
      </w:pPr>
      <w:bookmarkStart w:id="418" w:name="_Toc150774740"/>
      <w:bookmarkStart w:id="419" w:name="_Toc150774635"/>
      <w:bookmarkStart w:id="420" w:name="_Toc264969225"/>
      <w:bookmarkStart w:id="421" w:name="_Toc127151736"/>
      <w:bookmarkStart w:id="422" w:name="_Toc164608649"/>
      <w:bookmarkStart w:id="423" w:name="_Toc151193705"/>
      <w:bookmarkStart w:id="424" w:name="_Toc151193777"/>
      <w:bookmarkStart w:id="425" w:name="_Toc265228373"/>
      <w:bookmarkStart w:id="426" w:name="_Toc226309779"/>
      <w:bookmarkStart w:id="427" w:name="_Toc164229230"/>
      <w:bookmarkStart w:id="428" w:name="_Toc305158803"/>
      <w:bookmarkStart w:id="429" w:name="_Toc195842900"/>
      <w:bookmarkStart w:id="430" w:name="_Toc164351629"/>
      <w:bookmarkStart w:id="431" w:name="_Toc127151535"/>
      <w:bookmarkStart w:id="432" w:name="_Toc226337231"/>
      <w:bookmarkStart w:id="433" w:name="_Toc226965808"/>
      <w:bookmarkStart w:id="434" w:name="_Toc149720828"/>
      <w:bookmarkStart w:id="435" w:name="_Toc151193849"/>
      <w:bookmarkStart w:id="436" w:name="_Toc164608804"/>
      <w:bookmarkStart w:id="437" w:name="_Toc151193923"/>
      <w:bookmarkStart w:id="438" w:name="_Toc520356160"/>
      <w:bookmarkStart w:id="439" w:name="_Toc150509286"/>
      <w:bookmarkStart w:id="440" w:name="_Toc142311037"/>
      <w:bookmarkStart w:id="441" w:name="_Toc164229376"/>
      <w:bookmarkStart w:id="442" w:name="_Toc226965725"/>
      <w:bookmarkStart w:id="443" w:name="_Toc150480773"/>
      <w:bookmarkStart w:id="444" w:name="_Toc151193633"/>
      <w:bookmarkStart w:id="445" w:name="_Toc127161449"/>
      <w:bookmarkStart w:id="446" w:name="_Toc305158877"/>
      <w:bookmarkStart w:id="447" w:name="_Toc151190162"/>
      <w:r>
        <w:rPr>
          <w:rFonts w:ascii="Arial" w:hAnsi="Arial" w:cs="Arial"/>
          <w:sz w:val="24"/>
          <w:highlight w:val="none"/>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ascii="Arial" w:hAnsi="Arial" w:cs="Arial"/>
          <w:sz w:val="24"/>
          <w:highlight w:val="none"/>
        </w:rPr>
        <w:t>提交</w:t>
      </w:r>
    </w:p>
    <w:p w14:paraId="37CD2AFC">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本项目使用</w:t>
      </w:r>
      <w:r>
        <w:rPr>
          <w:rFonts w:ascii="Arial" w:hAnsi="Arial" w:cs="Arial" w:eastAsiaTheme="minorEastAsia"/>
          <w:sz w:val="24"/>
          <w:highlight w:val="none"/>
        </w:rPr>
        <w:t>北京市政府采购</w:t>
      </w:r>
      <w:r>
        <w:rPr>
          <w:rFonts w:ascii="Arial" w:hAnsi="Arial" w:cs="Arial"/>
          <w:sz w:val="24"/>
          <w:highlight w:val="none"/>
        </w:rPr>
        <w:t>电子交易平台。投标人根据招标文件及电子交易平台供应商操作手册要求编制、生成并提交电子投标文件。</w:t>
      </w:r>
    </w:p>
    <w:p w14:paraId="755E513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采购人及采购代理机构拒绝接受通过电子交易平台以外任何形式提交的投标文件，投标保证金除外。</w:t>
      </w:r>
    </w:p>
    <w:p w14:paraId="7B287584">
      <w:pPr>
        <w:numPr>
          <w:ilvl w:val="0"/>
          <w:numId w:val="8"/>
        </w:numPr>
        <w:tabs>
          <w:tab w:val="left" w:pos="360"/>
        </w:tabs>
        <w:snapToGrid w:val="0"/>
        <w:spacing w:line="360" w:lineRule="auto"/>
        <w:ind w:left="357" w:hanging="357"/>
        <w:outlineLvl w:val="1"/>
        <w:rPr>
          <w:rFonts w:ascii="Arial" w:hAnsi="Arial" w:cs="Arial"/>
          <w:sz w:val="24"/>
          <w:highlight w:val="none"/>
        </w:rPr>
      </w:pPr>
      <w:bookmarkStart w:id="448" w:name="_Toc164229231"/>
      <w:bookmarkStart w:id="449" w:name="_Toc150509287"/>
      <w:bookmarkStart w:id="450" w:name="_Toc151193850"/>
      <w:bookmarkStart w:id="451" w:name="_Toc151190163"/>
      <w:bookmarkStart w:id="452" w:name="_Toc305158804"/>
      <w:bookmarkStart w:id="453" w:name="_Toc226309780"/>
      <w:bookmarkStart w:id="454" w:name="_Toc149720829"/>
      <w:bookmarkStart w:id="455" w:name="_Toc150774636"/>
      <w:bookmarkStart w:id="456" w:name="_Toc520356161"/>
      <w:bookmarkStart w:id="457" w:name="_Toc226965809"/>
      <w:bookmarkStart w:id="458" w:name="_Toc264969226"/>
      <w:bookmarkStart w:id="459" w:name="_Toc195842901"/>
      <w:bookmarkStart w:id="460" w:name="_Toc127151737"/>
      <w:bookmarkStart w:id="461" w:name="_Toc151193778"/>
      <w:bookmarkStart w:id="462" w:name="_Toc150774741"/>
      <w:bookmarkStart w:id="463" w:name="_Toc164229377"/>
      <w:bookmarkStart w:id="464" w:name="_Toc164351630"/>
      <w:bookmarkStart w:id="465" w:name="_Toc127161450"/>
      <w:bookmarkStart w:id="466" w:name="_Toc151193634"/>
      <w:bookmarkStart w:id="467" w:name="_Toc142311038"/>
      <w:bookmarkStart w:id="468" w:name="_Toc151193924"/>
      <w:bookmarkStart w:id="469" w:name="_Toc151193706"/>
      <w:bookmarkStart w:id="470" w:name="_Toc226965726"/>
      <w:bookmarkStart w:id="471" w:name="_Toc127151536"/>
      <w:bookmarkStart w:id="472" w:name="_Toc164608650"/>
      <w:bookmarkStart w:id="473" w:name="_Toc305158878"/>
      <w:bookmarkStart w:id="474" w:name="_Toc164608805"/>
      <w:bookmarkStart w:id="475" w:name="_Toc150480774"/>
      <w:bookmarkStart w:id="476" w:name="_Toc226337232"/>
      <w:bookmarkStart w:id="477" w:name="_Toc265228374"/>
      <w:r>
        <w:rPr>
          <w:rFonts w:ascii="Arial" w:hAnsi="Arial" w:cs="Arial"/>
          <w:sz w:val="24"/>
          <w:highlight w:val="none"/>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ascii="Arial" w:hAnsi="Arial" w:cs="Arial"/>
          <w:sz w:val="24"/>
          <w:highlight w:val="none"/>
        </w:rPr>
        <w:t>时间</w:t>
      </w:r>
    </w:p>
    <w:p w14:paraId="62228A49">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投标人应在招标文件要求提交投标文件截止时间前，将电子投标文件提交至电子交易平台。</w:t>
      </w:r>
    </w:p>
    <w:p w14:paraId="196017DB">
      <w:pPr>
        <w:numPr>
          <w:ilvl w:val="0"/>
          <w:numId w:val="8"/>
        </w:numPr>
        <w:tabs>
          <w:tab w:val="left" w:pos="360"/>
        </w:tabs>
        <w:snapToGrid w:val="0"/>
        <w:spacing w:line="360" w:lineRule="auto"/>
        <w:ind w:left="357" w:hanging="357"/>
        <w:outlineLvl w:val="1"/>
        <w:rPr>
          <w:rFonts w:ascii="Arial" w:hAnsi="Arial" w:cs="Arial"/>
          <w:sz w:val="24"/>
          <w:highlight w:val="none"/>
        </w:rPr>
      </w:pPr>
      <w:bookmarkStart w:id="478" w:name="_Toc151193851"/>
      <w:bookmarkStart w:id="479" w:name="_Toc195842902"/>
      <w:bookmarkStart w:id="480" w:name="_Toc305158805"/>
      <w:bookmarkStart w:id="481" w:name="_Toc151193707"/>
      <w:bookmarkStart w:id="482" w:name="_Toc151193925"/>
      <w:bookmarkStart w:id="483" w:name="_Toc226965727"/>
      <w:bookmarkStart w:id="484" w:name="_Toc150480775"/>
      <w:bookmarkStart w:id="485" w:name="_Toc305158879"/>
      <w:bookmarkStart w:id="486" w:name="_Toc264969227"/>
      <w:bookmarkStart w:id="487" w:name="_Toc150509288"/>
      <w:bookmarkStart w:id="488" w:name="_Toc226337233"/>
      <w:bookmarkStart w:id="489" w:name="_Toc142311039"/>
      <w:bookmarkStart w:id="490" w:name="_Toc151190164"/>
      <w:bookmarkStart w:id="491" w:name="_Toc520356162"/>
      <w:bookmarkStart w:id="492" w:name="_Toc164229378"/>
      <w:bookmarkStart w:id="493" w:name="_Toc150774742"/>
      <w:bookmarkStart w:id="494" w:name="_Toc151193635"/>
      <w:bookmarkStart w:id="495" w:name="_Toc150774637"/>
      <w:bookmarkStart w:id="496" w:name="_Toc226309781"/>
      <w:bookmarkStart w:id="497" w:name="_Toc164229232"/>
      <w:bookmarkStart w:id="498" w:name="_Toc127151537"/>
      <w:bookmarkStart w:id="499" w:name="_Toc127151738"/>
      <w:bookmarkStart w:id="500" w:name="_Toc226965810"/>
      <w:bookmarkStart w:id="501" w:name="_Toc164608806"/>
      <w:bookmarkStart w:id="502" w:name="_Toc265228375"/>
      <w:bookmarkStart w:id="503" w:name="_Toc149720830"/>
      <w:bookmarkStart w:id="504" w:name="_Toc127161451"/>
      <w:bookmarkStart w:id="505" w:name="_Toc164608651"/>
      <w:bookmarkStart w:id="506" w:name="_Toc151193779"/>
      <w:bookmarkStart w:id="507" w:name="_Toc164351631"/>
      <w:r>
        <w:rPr>
          <w:rFonts w:ascii="Arial" w:hAnsi="Arial" w:cs="Arial"/>
          <w:sz w:val="24"/>
          <w:highlight w:val="none"/>
        </w:rPr>
        <w:t>投标文件的修改与撤回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0C20691C">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投标截止时间前，投标人可以通过电子交易平台对所提交的投标文件进行补充、修改或者撤回。</w:t>
      </w:r>
      <w:r>
        <w:rPr>
          <w:rFonts w:ascii="Arial" w:hAnsi="Arial" w:cs="Arial"/>
          <w:color w:val="000000"/>
          <w:sz w:val="24"/>
          <w:highlight w:val="none"/>
        </w:rPr>
        <w:t>投标保证金的</w:t>
      </w:r>
      <w:r>
        <w:rPr>
          <w:rFonts w:ascii="Arial" w:hAnsi="Arial" w:cs="Arial"/>
          <w:sz w:val="24"/>
          <w:highlight w:val="none"/>
        </w:rPr>
        <w:t>补充、修改或者撤回无需通过电子交易平台，但应就其补充、修改或者撤回通知采购人或采购代理机构。</w:t>
      </w:r>
    </w:p>
    <w:p w14:paraId="141BA0D7">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投标人对投标文件的补充、修改的内容应当按照招标文件要求签署、盖章，作为投标文件的组成部分。</w:t>
      </w:r>
    </w:p>
    <w:p w14:paraId="2F99B9ED">
      <w:pPr>
        <w:spacing w:line="360" w:lineRule="auto"/>
        <w:rPr>
          <w:rFonts w:ascii="Arial" w:hAnsi="Arial" w:cs="Arial"/>
          <w:sz w:val="24"/>
          <w:highlight w:val="none"/>
        </w:rPr>
      </w:pPr>
    </w:p>
    <w:p w14:paraId="20AAD939">
      <w:pPr>
        <w:pStyle w:val="3"/>
        <w:spacing w:before="0" w:line="360" w:lineRule="auto"/>
        <w:rPr>
          <w:rFonts w:eastAsia="宋体" w:cs="Arial"/>
          <w:sz w:val="28"/>
          <w:highlight w:val="none"/>
        </w:rPr>
      </w:pPr>
      <w:bookmarkStart w:id="508" w:name="_Toc150774743"/>
      <w:bookmarkStart w:id="509" w:name="_Toc265228376"/>
      <w:bookmarkStart w:id="510" w:name="_Toc127151538"/>
      <w:bookmarkStart w:id="511" w:name="_Toc150480776"/>
      <w:bookmarkStart w:id="512" w:name="_Toc151190165"/>
      <w:bookmarkStart w:id="513" w:name="_Toc264969228"/>
      <w:bookmarkStart w:id="514" w:name="_Toc226965811"/>
      <w:bookmarkStart w:id="515" w:name="_Toc305158806"/>
      <w:bookmarkStart w:id="516" w:name="_Toc305158880"/>
      <w:bookmarkStart w:id="517" w:name="_Toc226337234"/>
      <w:bookmarkStart w:id="518" w:name="_Toc151193852"/>
      <w:bookmarkStart w:id="519" w:name="_Toc226309782"/>
      <w:bookmarkStart w:id="520" w:name="_Toc150774638"/>
      <w:bookmarkStart w:id="521" w:name="_Toc151193780"/>
      <w:bookmarkStart w:id="522" w:name="_Toc195842903"/>
      <w:bookmarkStart w:id="523" w:name="_Toc226965728"/>
      <w:bookmarkStart w:id="524" w:name="_Toc520356163"/>
      <w:bookmarkStart w:id="525" w:name="_Toc150509289"/>
      <w:bookmarkStart w:id="526" w:name="_Toc142311040"/>
      <w:bookmarkStart w:id="527" w:name="_Toc151193636"/>
      <w:bookmarkStart w:id="528" w:name="_Toc151193926"/>
      <w:bookmarkStart w:id="529" w:name="_Toc151193708"/>
      <w:r>
        <w:rPr>
          <w:rFonts w:eastAsia="宋体" w:cs="Arial"/>
          <w:sz w:val="28"/>
          <w:highlight w:val="none"/>
        </w:rPr>
        <w:t>五   开标、资格审查及评标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59FB9BA6">
      <w:pPr>
        <w:numPr>
          <w:ilvl w:val="0"/>
          <w:numId w:val="8"/>
        </w:numPr>
        <w:tabs>
          <w:tab w:val="left" w:pos="360"/>
        </w:tabs>
        <w:snapToGrid w:val="0"/>
        <w:spacing w:line="360" w:lineRule="auto"/>
        <w:ind w:left="357" w:hanging="357"/>
        <w:outlineLvl w:val="1"/>
        <w:rPr>
          <w:rFonts w:ascii="Arial" w:hAnsi="Arial" w:cs="Arial"/>
          <w:sz w:val="24"/>
          <w:highlight w:val="none"/>
        </w:rPr>
      </w:pPr>
      <w:bookmarkStart w:id="530" w:name="_Toc142311041"/>
      <w:bookmarkStart w:id="531" w:name="_Toc305158807"/>
      <w:bookmarkStart w:id="532" w:name="_Toc127161453"/>
      <w:bookmarkStart w:id="533" w:name="_Toc226337235"/>
      <w:bookmarkStart w:id="534" w:name="_Toc265228377"/>
      <w:bookmarkStart w:id="535" w:name="_Toc164229380"/>
      <w:bookmarkStart w:id="536" w:name="_Toc150774744"/>
      <w:bookmarkStart w:id="537" w:name="_Toc226965812"/>
      <w:bookmarkStart w:id="538" w:name="_Toc151193927"/>
      <w:bookmarkStart w:id="539" w:name="_Toc226309783"/>
      <w:bookmarkStart w:id="540" w:name="_Toc195842904"/>
      <w:bookmarkStart w:id="541" w:name="_Toc164608653"/>
      <w:bookmarkStart w:id="542" w:name="_Toc151193853"/>
      <w:bookmarkStart w:id="543" w:name="_Toc149720832"/>
      <w:bookmarkStart w:id="544" w:name="_Toc150480777"/>
      <w:bookmarkStart w:id="545" w:name="_Toc164351633"/>
      <w:bookmarkStart w:id="546" w:name="_Toc264969229"/>
      <w:bookmarkStart w:id="547" w:name="_Toc164229234"/>
      <w:bookmarkStart w:id="548" w:name="_Toc127151539"/>
      <w:bookmarkStart w:id="549" w:name="_Toc305158881"/>
      <w:bookmarkStart w:id="550" w:name="_Toc164608808"/>
      <w:bookmarkStart w:id="551" w:name="_Toc226965729"/>
      <w:bookmarkStart w:id="552" w:name="_Toc150774639"/>
      <w:bookmarkStart w:id="553" w:name="_Toc151193709"/>
      <w:bookmarkStart w:id="554" w:name="_Toc520356164"/>
      <w:bookmarkStart w:id="555" w:name="_Toc127151740"/>
      <w:bookmarkStart w:id="556" w:name="_Toc151190166"/>
      <w:bookmarkStart w:id="557" w:name="_Toc150509290"/>
      <w:bookmarkStart w:id="558" w:name="_Toc151193637"/>
      <w:bookmarkStart w:id="559" w:name="_Toc151193781"/>
      <w:r>
        <w:rPr>
          <w:rFonts w:ascii="Arial" w:hAnsi="Arial" w:cs="Arial"/>
          <w:sz w:val="24"/>
          <w:highlight w:val="none"/>
        </w:rPr>
        <w:t>开标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760B1539">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采购人或采购代理机构将按招标文件的规定，在投标截止时间的同一时间和招标文件预先确定的地点组织开标。</w:t>
      </w:r>
    </w:p>
    <w:p w14:paraId="08050627">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本项目开标使用</w:t>
      </w:r>
      <w:r>
        <w:rPr>
          <w:rFonts w:ascii="Arial" w:hAnsi="Arial" w:cs="Arial" w:eastAsiaTheme="minorEastAsia"/>
          <w:sz w:val="24"/>
          <w:highlight w:val="none"/>
        </w:rPr>
        <w:t>北京市政府采购</w:t>
      </w:r>
      <w:r>
        <w:rPr>
          <w:rFonts w:ascii="Arial" w:hAnsi="Arial" w:cs="Arial"/>
          <w:sz w:val="24"/>
          <w:highlight w:val="none"/>
        </w:rPr>
        <w:t>电子交易平台。投标人应在</w:t>
      </w:r>
      <w:bookmarkStart w:id="560" w:name="_Hlk167284562"/>
      <w:r>
        <w:rPr>
          <w:rFonts w:ascii="Arial" w:hAnsi="Arial" w:cs="Arial"/>
          <w:sz w:val="24"/>
          <w:highlight w:val="none"/>
        </w:rPr>
        <w:t>《投标人须知资料表》</w:t>
      </w:r>
      <w:bookmarkEnd w:id="560"/>
      <w:r>
        <w:rPr>
          <w:rFonts w:ascii="Arial" w:hAnsi="Arial" w:cs="Arial"/>
          <w:sz w:val="24"/>
          <w:highlight w:val="none"/>
        </w:rPr>
        <w:t>规定的时间内对投标文件进行解密，因非系统原因导致的解密失败，视为</w:t>
      </w:r>
      <w:r>
        <w:rPr>
          <w:rFonts w:ascii="Arial" w:hAnsi="Arial" w:cs="Arial"/>
          <w:b/>
          <w:sz w:val="24"/>
          <w:highlight w:val="none"/>
        </w:rPr>
        <w:t>投标无效</w:t>
      </w:r>
      <w:r>
        <w:rPr>
          <w:rFonts w:ascii="Arial" w:hAnsi="Arial" w:cs="Arial"/>
          <w:sz w:val="24"/>
          <w:highlight w:val="none"/>
        </w:rPr>
        <w:t>。</w:t>
      </w:r>
    </w:p>
    <w:p w14:paraId="462D4698">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0A73395D">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8E7C71B">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投标人不足3家的，不予开标。</w:t>
      </w:r>
    </w:p>
    <w:p w14:paraId="5890C4C6">
      <w:pPr>
        <w:numPr>
          <w:ilvl w:val="0"/>
          <w:numId w:val="8"/>
        </w:numPr>
        <w:tabs>
          <w:tab w:val="left" w:pos="360"/>
        </w:tabs>
        <w:snapToGrid w:val="0"/>
        <w:spacing w:line="360" w:lineRule="auto"/>
        <w:ind w:left="357" w:hanging="357"/>
        <w:outlineLvl w:val="1"/>
        <w:rPr>
          <w:rFonts w:ascii="Arial" w:hAnsi="Arial" w:cs="Arial"/>
          <w:sz w:val="24"/>
          <w:highlight w:val="none"/>
        </w:rPr>
      </w:pPr>
      <w:bookmarkStart w:id="561" w:name="_Toc520356165"/>
      <w:r>
        <w:rPr>
          <w:rFonts w:ascii="Arial" w:hAnsi="Arial" w:cs="Arial"/>
          <w:sz w:val="24"/>
          <w:highlight w:val="none"/>
        </w:rPr>
        <w:t>资格审查</w:t>
      </w:r>
    </w:p>
    <w:p w14:paraId="27B71756">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见第三章《资格审查》。</w:t>
      </w:r>
    </w:p>
    <w:bookmarkEnd w:id="561"/>
    <w:p w14:paraId="7AD16158">
      <w:pPr>
        <w:numPr>
          <w:ilvl w:val="0"/>
          <w:numId w:val="8"/>
        </w:numPr>
        <w:tabs>
          <w:tab w:val="left" w:pos="360"/>
        </w:tabs>
        <w:snapToGrid w:val="0"/>
        <w:spacing w:line="360" w:lineRule="auto"/>
        <w:ind w:left="357" w:hanging="357"/>
        <w:outlineLvl w:val="1"/>
        <w:rPr>
          <w:rFonts w:ascii="Arial" w:hAnsi="Arial" w:cs="Arial"/>
          <w:sz w:val="24"/>
          <w:highlight w:val="none"/>
        </w:rPr>
      </w:pPr>
      <w:bookmarkStart w:id="562" w:name="_Toc226965730"/>
      <w:bookmarkStart w:id="563" w:name="_Toc164608654"/>
      <w:bookmarkStart w:id="564" w:name="_Toc151193710"/>
      <w:bookmarkStart w:id="565" w:name="_Toc164608809"/>
      <w:bookmarkStart w:id="566" w:name="_Toc151193638"/>
      <w:bookmarkStart w:id="567" w:name="_Toc226965813"/>
      <w:bookmarkStart w:id="568" w:name="_Toc150509291"/>
      <w:bookmarkStart w:id="569" w:name="_Toc264969230"/>
      <w:bookmarkStart w:id="570" w:name="_Toc226337236"/>
      <w:bookmarkStart w:id="571" w:name="_Toc127151540"/>
      <w:bookmarkStart w:id="572" w:name="_Toc305158808"/>
      <w:bookmarkStart w:id="573" w:name="_Toc150774640"/>
      <w:bookmarkStart w:id="574" w:name="_Toc151193854"/>
      <w:bookmarkStart w:id="575" w:name="_Toc265228378"/>
      <w:bookmarkStart w:id="576" w:name="_Toc164351634"/>
      <w:bookmarkStart w:id="577" w:name="_Toc151193782"/>
      <w:bookmarkStart w:id="578" w:name="_Toc150480778"/>
      <w:bookmarkStart w:id="579" w:name="_Toc305158882"/>
      <w:bookmarkStart w:id="580" w:name="_Toc127161454"/>
      <w:bookmarkStart w:id="581" w:name="_Toc164229235"/>
      <w:bookmarkStart w:id="582" w:name="_Toc142311042"/>
      <w:bookmarkStart w:id="583" w:name="_Toc195842905"/>
      <w:bookmarkStart w:id="584" w:name="_Toc150774745"/>
      <w:bookmarkStart w:id="585" w:name="_Toc226309784"/>
      <w:bookmarkStart w:id="586" w:name="_Toc127151741"/>
      <w:bookmarkStart w:id="587" w:name="_Toc149720833"/>
      <w:bookmarkStart w:id="588" w:name="_Toc164229381"/>
      <w:bookmarkStart w:id="589" w:name="_Toc151193928"/>
      <w:bookmarkStart w:id="590" w:name="_Toc151190167"/>
      <w:r>
        <w:rPr>
          <w:rFonts w:ascii="Arial" w:hAnsi="Arial" w:cs="Arial"/>
          <w:sz w:val="24"/>
          <w:highlight w:val="none"/>
        </w:rPr>
        <w:t>评标委员会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174C210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评标委员会根据政府采购有关规定和本次采购项目的特点进行组建，并负责具体评标事务，独立履行职责。</w:t>
      </w:r>
      <w:bookmarkStart w:id="591" w:name="_Toc520356166"/>
    </w:p>
    <w:p w14:paraId="76505FB5">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1"/>
      <w:bookmarkStart w:id="592" w:name="_Toc520356169"/>
    </w:p>
    <w:p w14:paraId="616234DD">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评标程序、评标方法和评标标准</w:t>
      </w:r>
    </w:p>
    <w:p w14:paraId="69AB357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见第四章《评标程序、评标方法和评标标准》。</w:t>
      </w:r>
    </w:p>
    <w:p w14:paraId="368CF1A3">
      <w:pPr>
        <w:tabs>
          <w:tab w:val="left" w:pos="360"/>
          <w:tab w:val="left" w:pos="1080"/>
        </w:tabs>
        <w:snapToGrid w:val="0"/>
        <w:spacing w:line="360" w:lineRule="auto"/>
        <w:ind w:left="1080"/>
        <w:rPr>
          <w:rFonts w:ascii="Arial" w:hAnsi="Arial" w:cs="Arial"/>
          <w:sz w:val="24"/>
          <w:highlight w:val="none"/>
        </w:rPr>
      </w:pPr>
    </w:p>
    <w:p w14:paraId="4DFEEE15">
      <w:pPr>
        <w:pStyle w:val="3"/>
        <w:spacing w:before="0" w:line="360" w:lineRule="auto"/>
        <w:rPr>
          <w:rFonts w:eastAsia="宋体" w:cs="Arial"/>
          <w:sz w:val="28"/>
          <w:highlight w:val="none"/>
        </w:rPr>
      </w:pPr>
      <w:bookmarkStart w:id="593" w:name="_Toc142311047"/>
      <w:bookmarkStart w:id="594" w:name="_Toc151193933"/>
      <w:bookmarkStart w:id="595" w:name="_Toc151193859"/>
      <w:bookmarkStart w:id="596" w:name="_Toc195842910"/>
      <w:bookmarkStart w:id="597" w:name="_Toc151193643"/>
      <w:bookmarkStart w:id="598" w:name="_Toc226965735"/>
      <w:bookmarkStart w:id="599" w:name="_Toc265228383"/>
      <w:bookmarkStart w:id="600" w:name="_Toc305158813"/>
      <w:bookmarkStart w:id="601" w:name="_Toc226965818"/>
      <w:bookmarkStart w:id="602" w:name="_Toc226337241"/>
      <w:bookmarkStart w:id="603" w:name="_Toc150774750"/>
      <w:bookmarkStart w:id="604" w:name="_Toc150509296"/>
      <w:bookmarkStart w:id="605" w:name="_Toc127151545"/>
      <w:bookmarkStart w:id="606" w:name="_Toc151190172"/>
      <w:bookmarkStart w:id="607" w:name="_Toc226309789"/>
      <w:bookmarkStart w:id="608" w:name="_Toc151193787"/>
      <w:bookmarkStart w:id="609" w:name="_Toc150774645"/>
      <w:bookmarkStart w:id="610" w:name="_Toc151193715"/>
      <w:bookmarkStart w:id="611" w:name="_Toc264969235"/>
      <w:bookmarkStart w:id="612" w:name="_Toc305158887"/>
      <w:bookmarkStart w:id="613" w:name="_Toc150480783"/>
      <w:r>
        <w:rPr>
          <w:rFonts w:eastAsia="宋体" w:cs="Arial"/>
          <w:sz w:val="28"/>
          <w:highlight w:val="none"/>
        </w:rPr>
        <w:t xml:space="preserve">六   </w:t>
      </w:r>
      <w:bookmarkEnd w:id="592"/>
      <w:r>
        <w:rPr>
          <w:rFonts w:eastAsia="宋体" w:cs="Arial"/>
          <w:sz w:val="28"/>
          <w:highlight w:val="none"/>
        </w:rPr>
        <w:t>确定中标</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Start w:id="614" w:name="_Toc127151748"/>
      <w:bookmarkStart w:id="615" w:name="_Toc150774647"/>
      <w:bookmarkStart w:id="616" w:name="_Toc164608816"/>
      <w:bookmarkStart w:id="617" w:name="_Toc226965737"/>
      <w:bookmarkStart w:id="618" w:name="_Toc151193645"/>
      <w:bookmarkStart w:id="619" w:name="_Toc305158889"/>
      <w:bookmarkStart w:id="620" w:name="_Toc265228385"/>
      <w:bookmarkStart w:id="621" w:name="_Toc226337243"/>
      <w:bookmarkStart w:id="622" w:name="_Toc151190174"/>
      <w:bookmarkStart w:id="623" w:name="_Toc195842912"/>
      <w:bookmarkStart w:id="624" w:name="_Toc127161461"/>
      <w:bookmarkStart w:id="625" w:name="_Toc226309791"/>
      <w:bookmarkStart w:id="626" w:name="_Toc305158815"/>
      <w:bookmarkStart w:id="627" w:name="_Toc149720840"/>
      <w:bookmarkStart w:id="628" w:name="_Toc164608661"/>
      <w:bookmarkStart w:id="629" w:name="_Toc127151547"/>
      <w:bookmarkStart w:id="630" w:name="_Toc150774752"/>
      <w:bookmarkStart w:id="631" w:name="_Toc151193935"/>
      <w:bookmarkStart w:id="632" w:name="_Toc226965820"/>
      <w:bookmarkStart w:id="633" w:name="_Toc151193861"/>
      <w:bookmarkStart w:id="634" w:name="_Toc142311049"/>
      <w:bookmarkStart w:id="635" w:name="_Toc264969237"/>
      <w:bookmarkStart w:id="636" w:name="_Toc151193789"/>
      <w:bookmarkStart w:id="637" w:name="_Toc164229242"/>
      <w:bookmarkStart w:id="638" w:name="_Toc150509298"/>
      <w:bookmarkStart w:id="639" w:name="_Toc151193717"/>
      <w:bookmarkStart w:id="640" w:name="_Toc164351641"/>
      <w:bookmarkStart w:id="641" w:name="_Toc164229388"/>
      <w:bookmarkStart w:id="642" w:name="_Toc150480785"/>
    </w:p>
    <w:p w14:paraId="5DD3070A">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确定中标人</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09779E9F">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2DBD3D37">
      <w:pPr>
        <w:numPr>
          <w:ilvl w:val="0"/>
          <w:numId w:val="8"/>
        </w:numPr>
        <w:tabs>
          <w:tab w:val="left" w:pos="360"/>
        </w:tabs>
        <w:snapToGrid w:val="0"/>
        <w:spacing w:line="360" w:lineRule="auto"/>
        <w:ind w:left="357" w:hanging="357"/>
        <w:outlineLvl w:val="1"/>
        <w:rPr>
          <w:rFonts w:ascii="Arial" w:hAnsi="Arial" w:cs="Arial"/>
          <w:sz w:val="24"/>
          <w:highlight w:val="none"/>
        </w:rPr>
      </w:pPr>
      <w:bookmarkStart w:id="643" w:name="_Toc305158817"/>
      <w:bookmarkStart w:id="644" w:name="_Toc305158891"/>
      <w:bookmarkStart w:id="645" w:name="_Toc151193647"/>
      <w:bookmarkStart w:id="646" w:name="_Toc149720842"/>
      <w:bookmarkStart w:id="647" w:name="_Toc164229244"/>
      <w:bookmarkStart w:id="648" w:name="_Toc164351643"/>
      <w:bookmarkStart w:id="649" w:name="_Toc150774754"/>
      <w:bookmarkStart w:id="650" w:name="_Toc164608663"/>
      <w:bookmarkStart w:id="651" w:name="_Toc127151750"/>
      <w:bookmarkStart w:id="652" w:name="_Toc127151549"/>
      <w:bookmarkStart w:id="653" w:name="_Toc164608818"/>
      <w:bookmarkStart w:id="654" w:name="_Toc226337245"/>
      <w:bookmarkStart w:id="655" w:name="_Toc150480787"/>
      <w:bookmarkStart w:id="656" w:name="_Toc151193719"/>
      <w:bookmarkStart w:id="657" w:name="_Toc264969239"/>
      <w:bookmarkStart w:id="658" w:name="_Toc226309793"/>
      <w:bookmarkStart w:id="659" w:name="_Toc195842914"/>
      <w:bookmarkStart w:id="660" w:name="_Toc151193791"/>
      <w:bookmarkStart w:id="661" w:name="_Toc151190176"/>
      <w:bookmarkStart w:id="662" w:name="_Toc150774649"/>
      <w:bookmarkStart w:id="663" w:name="_Toc226965822"/>
      <w:bookmarkStart w:id="664" w:name="_Toc265228387"/>
      <w:bookmarkStart w:id="665" w:name="_Toc151193863"/>
      <w:bookmarkStart w:id="666" w:name="_Toc226965739"/>
      <w:bookmarkStart w:id="667" w:name="_Toc150509300"/>
      <w:bookmarkStart w:id="668" w:name="_Toc151193937"/>
      <w:bookmarkStart w:id="669" w:name="_Toc142311051"/>
      <w:bookmarkStart w:id="670" w:name="_Toc127161463"/>
      <w:bookmarkStart w:id="671" w:name="_Toc164229390"/>
      <w:bookmarkStart w:id="672" w:name="_Ref467307090"/>
      <w:bookmarkStart w:id="673" w:name="_Toc520356176"/>
      <w:bookmarkStart w:id="674" w:name="_Ref467306425"/>
      <w:r>
        <w:rPr>
          <w:rFonts w:ascii="Arial" w:hAnsi="Arial" w:cs="Arial"/>
          <w:sz w:val="24"/>
          <w:highlight w:val="none"/>
        </w:rPr>
        <w:t>中标公告与中标通知书</w:t>
      </w:r>
      <w:bookmarkEnd w:id="643"/>
      <w:bookmarkEnd w:id="644"/>
    </w:p>
    <w:p w14:paraId="784393B4">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采购人或采购代理机构自中标人确定之日起2个工作日内，</w:t>
      </w:r>
      <w:r>
        <w:rPr>
          <w:rFonts w:ascii="Arial" w:hAnsi="Arial" w:cs="Arial"/>
          <w:color w:val="000000"/>
          <w:kern w:val="0"/>
          <w:sz w:val="24"/>
          <w:highlight w:val="none"/>
        </w:rPr>
        <w:t>在北京市政府采购网公告中标结果</w:t>
      </w:r>
      <w:r>
        <w:rPr>
          <w:rFonts w:ascii="Arial" w:hAnsi="Arial" w:cs="Arial"/>
          <w:sz w:val="24"/>
          <w:highlight w:val="none"/>
        </w:rPr>
        <w:t>，同时向中标人发出中标通知书，中标公告期限为1个工作日。</w:t>
      </w:r>
    </w:p>
    <w:p w14:paraId="394525A9">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中标通知书对采购人和中标供应商均具有法律效力。中标通知书发出后，采购人改变中标结果的，或者中标供应商放弃中标项目的，应当依法承担法律责任。</w:t>
      </w:r>
    </w:p>
    <w:p w14:paraId="7FDD67AB">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废标</w:t>
      </w:r>
    </w:p>
    <w:p w14:paraId="60454B40">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在招标采购中，出现下列情形之一的，应予废标：</w:t>
      </w:r>
    </w:p>
    <w:p w14:paraId="27B7AD1D">
      <w:pPr>
        <w:numPr>
          <w:ilvl w:val="2"/>
          <w:numId w:val="8"/>
        </w:numPr>
        <w:snapToGrid w:val="0"/>
        <w:spacing w:line="360" w:lineRule="auto"/>
        <w:rPr>
          <w:rFonts w:ascii="Arial" w:hAnsi="Arial" w:cs="Arial"/>
          <w:sz w:val="24"/>
          <w:highlight w:val="none"/>
        </w:rPr>
      </w:pPr>
      <w:r>
        <w:rPr>
          <w:rFonts w:ascii="Arial" w:hAnsi="Arial" w:cs="Arial"/>
          <w:sz w:val="24"/>
          <w:highlight w:val="none"/>
        </w:rPr>
        <w:t>符合专业条件的供应商或者对招标文件作实质响应的供应商不足三家的；</w:t>
      </w:r>
    </w:p>
    <w:p w14:paraId="2A333C3D">
      <w:pPr>
        <w:numPr>
          <w:ilvl w:val="2"/>
          <w:numId w:val="8"/>
        </w:numPr>
        <w:snapToGrid w:val="0"/>
        <w:spacing w:line="360" w:lineRule="auto"/>
        <w:rPr>
          <w:rFonts w:ascii="Arial" w:hAnsi="Arial" w:cs="Arial"/>
          <w:sz w:val="24"/>
          <w:highlight w:val="none"/>
        </w:rPr>
      </w:pPr>
      <w:r>
        <w:rPr>
          <w:rFonts w:ascii="Arial" w:hAnsi="Arial" w:cs="Arial"/>
          <w:sz w:val="24"/>
          <w:highlight w:val="none"/>
        </w:rPr>
        <w:t>出现影响采购公正的违法、违规行为的；</w:t>
      </w:r>
    </w:p>
    <w:p w14:paraId="7633AE9E">
      <w:pPr>
        <w:numPr>
          <w:ilvl w:val="2"/>
          <w:numId w:val="8"/>
        </w:numPr>
        <w:snapToGrid w:val="0"/>
        <w:spacing w:line="360" w:lineRule="auto"/>
        <w:rPr>
          <w:rFonts w:ascii="Arial" w:hAnsi="Arial" w:cs="Arial"/>
          <w:sz w:val="24"/>
          <w:highlight w:val="none"/>
        </w:rPr>
      </w:pPr>
      <w:r>
        <w:rPr>
          <w:rFonts w:ascii="Arial" w:hAnsi="Arial" w:cs="Arial"/>
          <w:sz w:val="24"/>
          <w:highlight w:val="none"/>
        </w:rPr>
        <w:t>投标人的报价均超过了采购预算，采购人不能支付的；</w:t>
      </w:r>
    </w:p>
    <w:p w14:paraId="098EB00C">
      <w:pPr>
        <w:numPr>
          <w:ilvl w:val="2"/>
          <w:numId w:val="8"/>
        </w:numPr>
        <w:snapToGrid w:val="0"/>
        <w:spacing w:line="360" w:lineRule="auto"/>
        <w:rPr>
          <w:rFonts w:ascii="Arial" w:hAnsi="Arial" w:cs="Arial"/>
          <w:sz w:val="24"/>
          <w:highlight w:val="none"/>
        </w:rPr>
      </w:pPr>
      <w:r>
        <w:rPr>
          <w:rFonts w:ascii="Arial" w:hAnsi="Arial" w:cs="Arial"/>
          <w:sz w:val="24"/>
          <w:highlight w:val="none"/>
        </w:rPr>
        <w:t>因重大变故，采购任务取消的。</w:t>
      </w:r>
    </w:p>
    <w:p w14:paraId="6BDF5032">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废标后，采购人将废标理由书面通知所有投标人。</w:t>
      </w:r>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1436600A">
      <w:pPr>
        <w:numPr>
          <w:ilvl w:val="0"/>
          <w:numId w:val="8"/>
        </w:numPr>
        <w:tabs>
          <w:tab w:val="left" w:pos="360"/>
        </w:tabs>
        <w:snapToGrid w:val="0"/>
        <w:spacing w:line="360" w:lineRule="auto"/>
        <w:ind w:left="357" w:hanging="357"/>
        <w:outlineLvl w:val="1"/>
        <w:rPr>
          <w:rFonts w:ascii="Arial" w:hAnsi="Arial" w:cs="Arial"/>
          <w:sz w:val="24"/>
          <w:highlight w:val="none"/>
        </w:rPr>
      </w:pPr>
      <w:bookmarkStart w:id="675" w:name="_Toc151193938"/>
      <w:bookmarkStart w:id="676" w:name="_Toc164229391"/>
      <w:bookmarkStart w:id="677" w:name="_Toc195842915"/>
      <w:bookmarkStart w:id="678" w:name="_Toc226309794"/>
      <w:bookmarkStart w:id="679" w:name="_Toc127161464"/>
      <w:bookmarkStart w:id="680" w:name="_Toc142311052"/>
      <w:bookmarkStart w:id="681" w:name="_Toc150774755"/>
      <w:bookmarkStart w:id="682" w:name="_Toc164229245"/>
      <w:bookmarkStart w:id="683" w:name="_Toc151193648"/>
      <w:bookmarkStart w:id="684" w:name="_Ref467306377"/>
      <w:bookmarkStart w:id="685" w:name="_Toc164351644"/>
      <w:bookmarkStart w:id="686" w:name="_Toc149720843"/>
      <w:bookmarkStart w:id="687" w:name="_Toc151193792"/>
      <w:bookmarkStart w:id="688" w:name="_Toc264969240"/>
      <w:bookmarkStart w:id="689" w:name="_Toc164608819"/>
      <w:bookmarkStart w:id="690" w:name="_Toc520356175"/>
      <w:bookmarkStart w:id="691" w:name="_Toc164608664"/>
      <w:bookmarkStart w:id="692" w:name="_Ref467306978"/>
      <w:bookmarkStart w:id="693" w:name="_Toc150774650"/>
      <w:bookmarkStart w:id="694" w:name="_Toc265228388"/>
      <w:bookmarkStart w:id="695" w:name="_Toc151190177"/>
      <w:bookmarkStart w:id="696" w:name="_Toc151193864"/>
      <w:bookmarkStart w:id="697" w:name="_Toc150509301"/>
      <w:bookmarkStart w:id="698" w:name="_Toc305158818"/>
      <w:bookmarkStart w:id="699" w:name="_Toc226965740"/>
      <w:bookmarkStart w:id="700" w:name="_Toc305158892"/>
      <w:bookmarkStart w:id="701" w:name="_Toc127151751"/>
      <w:bookmarkStart w:id="702" w:name="_Toc226337246"/>
      <w:bookmarkStart w:id="703" w:name="_Ref467307062"/>
      <w:bookmarkStart w:id="704" w:name="_Toc151193720"/>
      <w:bookmarkStart w:id="705" w:name="_Toc150480788"/>
      <w:bookmarkStart w:id="706" w:name="_Toc226965823"/>
      <w:bookmarkStart w:id="707" w:name="_Toc127151550"/>
      <w:bookmarkStart w:id="708" w:name="_Ref467307204"/>
      <w:r>
        <w:rPr>
          <w:rFonts w:ascii="Arial" w:hAnsi="Arial" w:cs="Arial"/>
          <w:sz w:val="24"/>
          <w:highlight w:val="none"/>
        </w:rPr>
        <w:t>签订合同</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02D6B15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中标人、采购人应当自中标通知书发出之日起30日内，按照招标文件和中标人投标文件的规定签订书面合同。所签订的合同不得对招标文件确定的事项和中标人投标文件作实质性修改。根据《北京市财政局关于推进政府采购电子化合同有关工作的通知》（京财采购〔2024〕1266号）要求，本项目将通过政府采购电子交易平台进行线上电子合同签署。投标人应当按照北京市电子印章要求，提前准备好电子印章，以便中标后发起电子合同签署。技术支持电话：北京市政府采购电子交易平台010-86483801(投标人签章)。</w:t>
      </w:r>
    </w:p>
    <w:p w14:paraId="124794D4">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中标人拒绝与采购人签订合同的，采购人可以按照评标报告推荐的中标候选人名单排序，确定下一候选人为中标人，也可以重新开展政府采购活动。</w:t>
      </w:r>
    </w:p>
    <w:p w14:paraId="21002344">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联合体中标的，联合体各方应当共同与采购人签订合同，就采购合同约定的事项向采购人承担连带责任。</w:t>
      </w:r>
    </w:p>
    <w:p w14:paraId="3371DBA5">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政府采购合同不能转包。</w:t>
      </w:r>
    </w:p>
    <w:p w14:paraId="025CD2C9">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Arial" w:hAnsi="Arial" w:cs="Arial"/>
          <w:b/>
          <w:sz w:val="24"/>
          <w:highlight w:val="none"/>
        </w:rPr>
        <w:t>，</w:t>
      </w:r>
      <w:r>
        <w:rPr>
          <w:rFonts w:ascii="Arial" w:hAnsi="Arial" w:cs="Arial"/>
          <w:sz w:val="24"/>
          <w:highlight w:val="none"/>
        </w:rPr>
        <w:t>否则</w:t>
      </w:r>
      <w:r>
        <w:rPr>
          <w:rFonts w:ascii="Arial" w:hAnsi="Arial" w:cs="Arial"/>
          <w:b/>
          <w:sz w:val="24"/>
          <w:highlight w:val="none"/>
        </w:rPr>
        <w:t>投标无效</w:t>
      </w:r>
      <w:r>
        <w:rPr>
          <w:rFonts w:ascii="Arial" w:hAnsi="Arial" w:cs="Arial"/>
          <w:sz w:val="24"/>
          <w:highlight w:val="none"/>
        </w:rPr>
        <w:t>。中标人就采购项目和分包项目向采购人负责，分包供应商就分包项目承担责任。</w:t>
      </w:r>
    </w:p>
    <w:p w14:paraId="4A0B716C">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eastAsia="Arial" w:cs="Arial"/>
          <w:sz w:val="24"/>
          <w:highlight w:val="none"/>
        </w:rPr>
        <w:t>“</w:t>
      </w:r>
      <w:r>
        <w:rPr>
          <w:rFonts w:ascii="Arial" w:hAnsi="Arial" w:cs="Arial"/>
          <w:sz w:val="24"/>
          <w:highlight w:val="none"/>
        </w:rPr>
        <w:t>政采贷</w:t>
      </w:r>
      <w:r>
        <w:rPr>
          <w:rFonts w:ascii="Arial" w:hAnsi="Arial" w:cs="Arial"/>
          <w:spacing w:val="-37"/>
          <w:sz w:val="24"/>
          <w:highlight w:val="none"/>
        </w:rPr>
        <w:t xml:space="preserve"> </w:t>
      </w:r>
      <w:r>
        <w:rPr>
          <w:rFonts w:ascii="Arial" w:hAnsi="Arial" w:eastAsia="Arial" w:cs="Arial"/>
          <w:sz w:val="24"/>
          <w:highlight w:val="none"/>
        </w:rPr>
        <w:t>”</w:t>
      </w:r>
      <w:r>
        <w:rPr>
          <w:rFonts w:ascii="Arial" w:hAnsi="Arial" w:cs="Arial"/>
          <w:sz w:val="24"/>
          <w:highlight w:val="none"/>
        </w:rPr>
        <w:t>融资指引：详见《投标人须知资料表》。</w:t>
      </w:r>
    </w:p>
    <w:bookmarkEnd w:id="672"/>
    <w:bookmarkEnd w:id="673"/>
    <w:bookmarkEnd w:id="674"/>
    <w:p w14:paraId="16EEB48A">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询问与质疑</w:t>
      </w:r>
    </w:p>
    <w:p w14:paraId="3D5C421D">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询问</w:t>
      </w:r>
    </w:p>
    <w:p w14:paraId="4B4D1E2C">
      <w:pPr>
        <w:numPr>
          <w:ilvl w:val="2"/>
          <w:numId w:val="8"/>
        </w:numPr>
        <w:snapToGrid w:val="0"/>
        <w:spacing w:line="360" w:lineRule="auto"/>
        <w:rPr>
          <w:rFonts w:ascii="Arial" w:hAnsi="Arial" w:cs="Arial"/>
          <w:sz w:val="24"/>
          <w:highlight w:val="none"/>
        </w:rPr>
      </w:pPr>
      <w:r>
        <w:rPr>
          <w:rFonts w:ascii="Arial" w:hAnsi="Arial" w:cs="Arial"/>
          <w:sz w:val="24"/>
          <w:highlight w:val="none"/>
        </w:rPr>
        <w:t>投标人对政府采购活动事项有疑问的，</w:t>
      </w:r>
      <w:r>
        <w:rPr>
          <w:rFonts w:ascii="Arial" w:hAnsi="Arial" w:cs="Arial"/>
          <w:spacing w:val="-1"/>
          <w:sz w:val="24"/>
          <w:highlight w:val="none"/>
        </w:rPr>
        <w:t>可依法向采购人或采购代理机</w:t>
      </w:r>
      <w:r>
        <w:rPr>
          <w:rFonts w:ascii="Arial" w:hAnsi="Arial" w:cs="Arial"/>
          <w:spacing w:val="-7"/>
          <w:sz w:val="24"/>
          <w:highlight w:val="none"/>
        </w:rPr>
        <w:t>构提出询问，提出形式见《投标人须知资料表》。</w:t>
      </w:r>
    </w:p>
    <w:p w14:paraId="7E043981">
      <w:pPr>
        <w:numPr>
          <w:ilvl w:val="2"/>
          <w:numId w:val="8"/>
        </w:numPr>
        <w:snapToGrid w:val="0"/>
        <w:spacing w:line="360" w:lineRule="auto"/>
        <w:rPr>
          <w:rFonts w:ascii="Arial" w:hAnsi="Arial" w:cs="Arial"/>
          <w:sz w:val="24"/>
          <w:highlight w:val="none"/>
        </w:rPr>
      </w:pPr>
      <w:r>
        <w:rPr>
          <w:rFonts w:ascii="Arial" w:hAnsi="Arial" w:cs="Arial"/>
          <w:sz w:val="24"/>
          <w:highlight w:val="none"/>
        </w:rPr>
        <w:t>采购人或采购代理机构对供应商依法提出的询问，在3个工作日内作出答复，但答复的内容不得涉及商业秘密。</w:t>
      </w:r>
    </w:p>
    <w:p w14:paraId="65359CEE">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质疑</w:t>
      </w:r>
    </w:p>
    <w:p w14:paraId="3E1ABCBD">
      <w:pPr>
        <w:numPr>
          <w:ilvl w:val="2"/>
          <w:numId w:val="8"/>
        </w:numPr>
        <w:snapToGrid w:val="0"/>
        <w:spacing w:line="360" w:lineRule="auto"/>
        <w:rPr>
          <w:rFonts w:ascii="Arial" w:hAnsi="Arial" w:cs="Arial"/>
          <w:sz w:val="24"/>
          <w:highlight w:val="none"/>
        </w:rPr>
      </w:pPr>
      <w:r>
        <w:rPr>
          <w:rFonts w:ascii="Arial" w:hAnsi="Arial" w:cs="Arial"/>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72A6200">
      <w:pPr>
        <w:numPr>
          <w:ilvl w:val="2"/>
          <w:numId w:val="8"/>
        </w:numPr>
        <w:snapToGrid w:val="0"/>
        <w:spacing w:line="360" w:lineRule="auto"/>
        <w:rPr>
          <w:rFonts w:ascii="Arial" w:hAnsi="Arial" w:cs="Arial"/>
          <w:sz w:val="24"/>
          <w:highlight w:val="none"/>
        </w:rPr>
      </w:pPr>
      <w:r>
        <w:rPr>
          <w:rFonts w:ascii="Arial" w:hAnsi="Arial" w:cs="Arial"/>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CF716F3">
      <w:pPr>
        <w:numPr>
          <w:ilvl w:val="2"/>
          <w:numId w:val="8"/>
        </w:numPr>
        <w:snapToGrid w:val="0"/>
        <w:spacing w:line="360" w:lineRule="auto"/>
        <w:rPr>
          <w:rFonts w:ascii="Arial" w:hAnsi="Arial" w:cs="Arial"/>
          <w:sz w:val="24"/>
          <w:highlight w:val="none"/>
        </w:rPr>
      </w:pPr>
      <w:r>
        <w:rPr>
          <w:rFonts w:ascii="Arial" w:hAnsi="Arial" w:cs="Arial"/>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6B08196">
      <w:pPr>
        <w:numPr>
          <w:ilvl w:val="2"/>
          <w:numId w:val="8"/>
        </w:numPr>
        <w:snapToGrid w:val="0"/>
        <w:spacing w:line="360" w:lineRule="auto"/>
        <w:rPr>
          <w:rFonts w:ascii="Arial" w:hAnsi="Arial" w:cs="Arial"/>
          <w:sz w:val="24"/>
          <w:highlight w:val="none"/>
        </w:rPr>
      </w:pPr>
      <w:r>
        <w:rPr>
          <w:rFonts w:ascii="Arial" w:hAnsi="Arial" w:cs="Arial"/>
          <w:sz w:val="24"/>
          <w:highlight w:val="none"/>
        </w:rPr>
        <w:t>投标人应在法定质疑期内一次性提出针对同一采购程序环节的质疑，法定质疑期内针对同一采购程序环节再次提出的质疑，采购人、采购代理机构有权不予答复。</w:t>
      </w:r>
    </w:p>
    <w:p w14:paraId="33ABB12A">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接收询问和质疑的联系部门、联系电话和通讯地址见《投标人须知资料表》。</w:t>
      </w:r>
    </w:p>
    <w:p w14:paraId="38013BFE">
      <w:pPr>
        <w:numPr>
          <w:ilvl w:val="0"/>
          <w:numId w:val="8"/>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代理费</w:t>
      </w:r>
    </w:p>
    <w:p w14:paraId="4EFDDB9C">
      <w:pPr>
        <w:numPr>
          <w:ilvl w:val="1"/>
          <w:numId w:val="8"/>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收费对象、收费标准及缴纳时间见《投标人须知资料表》。由中标人支付的，中标人须一次性向采购代理机构缴纳代理费，投标报价应包含代理费用。</w:t>
      </w:r>
    </w:p>
    <w:p w14:paraId="46AF5F0B">
      <w:pPr>
        <w:tabs>
          <w:tab w:val="left" w:pos="1080"/>
          <w:tab w:val="left" w:pos="1589"/>
          <w:tab w:val="left" w:pos="2014"/>
        </w:tabs>
        <w:snapToGrid w:val="0"/>
        <w:spacing w:line="360" w:lineRule="auto"/>
        <w:ind w:left="357"/>
        <w:rPr>
          <w:rFonts w:ascii="Arial" w:hAnsi="Arial" w:cs="Arial"/>
          <w:sz w:val="24"/>
          <w:highlight w:val="none"/>
        </w:rPr>
      </w:pPr>
    </w:p>
    <w:p w14:paraId="45F2EAB1">
      <w:pPr>
        <w:spacing w:line="360" w:lineRule="auto"/>
        <w:jc w:val="center"/>
        <w:outlineLvl w:val="0"/>
        <w:rPr>
          <w:rFonts w:ascii="Arial" w:hAnsi="Arial" w:cs="Arial"/>
          <w:b/>
          <w:sz w:val="36"/>
          <w:szCs w:val="36"/>
          <w:highlight w:val="none"/>
        </w:rPr>
      </w:pPr>
      <w:bookmarkStart w:id="709" w:name="_Toc127151554"/>
      <w:bookmarkStart w:id="710" w:name="_Toc265228392"/>
      <w:bookmarkStart w:id="711" w:name="_Toc353873934"/>
      <w:bookmarkStart w:id="712" w:name="_Toc353873664"/>
      <w:bookmarkStart w:id="713" w:name="_Toc353825544"/>
      <w:bookmarkStart w:id="714" w:name="_Toc305158896"/>
      <w:bookmarkStart w:id="715" w:name="_Toc150480792"/>
      <w:bookmarkStart w:id="716" w:name="_Toc150774759"/>
      <w:bookmarkStart w:id="717" w:name="_Toc226337250"/>
      <w:bookmarkStart w:id="718" w:name="_Toc226965827"/>
      <w:bookmarkStart w:id="719" w:name="_Toc305158822"/>
      <w:bookmarkStart w:id="720" w:name="_Toc264969244"/>
      <w:bookmarkStart w:id="721" w:name="_Toc142311056"/>
      <w:r>
        <w:rPr>
          <w:rFonts w:ascii="Arial" w:hAnsi="Arial" w:cs="Arial"/>
          <w:sz w:val="24"/>
          <w:highlight w:val="none"/>
        </w:rPr>
        <w:br w:type="page"/>
      </w:r>
      <w:bookmarkStart w:id="722" w:name="_Toc99301421"/>
      <w:r>
        <w:rPr>
          <w:rFonts w:ascii="Arial" w:hAnsi="Arial" w:cs="Arial"/>
          <w:b/>
          <w:sz w:val="36"/>
          <w:szCs w:val="36"/>
          <w:highlight w:val="none"/>
        </w:rPr>
        <w:t xml:space="preserve">第三章   </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ascii="Arial" w:hAnsi="Arial" w:cs="Arial"/>
          <w:b/>
          <w:sz w:val="36"/>
          <w:szCs w:val="36"/>
          <w:highlight w:val="none"/>
        </w:rPr>
        <w:t>资格审查</w:t>
      </w:r>
      <w:bookmarkEnd w:id="722"/>
      <w:bookmarkStart w:id="723" w:name="_Toc487900382"/>
    </w:p>
    <w:p w14:paraId="1850659B">
      <w:pPr>
        <w:tabs>
          <w:tab w:val="left" w:pos="360"/>
          <w:tab w:val="left" w:pos="900"/>
        </w:tabs>
        <w:snapToGrid w:val="0"/>
        <w:spacing w:line="360" w:lineRule="auto"/>
        <w:jc w:val="center"/>
        <w:outlineLvl w:val="1"/>
        <w:rPr>
          <w:rFonts w:ascii="Arial" w:hAnsi="Arial" w:cs="Arial"/>
          <w:b/>
          <w:sz w:val="24"/>
          <w:highlight w:val="none"/>
        </w:rPr>
      </w:pPr>
      <w:bookmarkStart w:id="724" w:name="_Toc99301422"/>
      <w:r>
        <w:rPr>
          <w:rFonts w:ascii="Arial" w:hAnsi="Arial" w:cs="Arial"/>
          <w:b/>
          <w:sz w:val="24"/>
          <w:highlight w:val="none"/>
        </w:rPr>
        <w:t>一、资格审查程序</w:t>
      </w:r>
      <w:bookmarkEnd w:id="724"/>
    </w:p>
    <w:p w14:paraId="3A4DBFAD">
      <w:pPr>
        <w:numPr>
          <w:ilvl w:val="0"/>
          <w:numId w:val="12"/>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开标结束后，采购人或采购代理机构将根据《资格审查要求》中的规定，对投标人进行资格审查，并形成资格审查结果。</w:t>
      </w:r>
    </w:p>
    <w:p w14:paraId="2F05BE13">
      <w:pPr>
        <w:numPr>
          <w:ilvl w:val="0"/>
          <w:numId w:val="12"/>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《资格审查要求》中对格式有要求的，除招标文件另有规定外，均为“实质性格式”文件。</w:t>
      </w:r>
    </w:p>
    <w:p w14:paraId="2A0D5844">
      <w:pPr>
        <w:numPr>
          <w:ilvl w:val="0"/>
          <w:numId w:val="12"/>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投标人《资格证明文件》有任何一项不符合《资格审查要求》的，资格审查不合格，其</w:t>
      </w:r>
      <w:r>
        <w:rPr>
          <w:rFonts w:ascii="Arial" w:hAnsi="Arial" w:cs="Arial"/>
          <w:b/>
          <w:sz w:val="24"/>
          <w:highlight w:val="none"/>
        </w:rPr>
        <w:t>投标无效</w:t>
      </w:r>
      <w:r>
        <w:rPr>
          <w:rFonts w:ascii="Arial" w:hAnsi="Arial" w:cs="Arial"/>
          <w:sz w:val="24"/>
          <w:highlight w:val="none"/>
        </w:rPr>
        <w:t>。</w:t>
      </w:r>
    </w:p>
    <w:p w14:paraId="32AFB237">
      <w:pPr>
        <w:numPr>
          <w:ilvl w:val="0"/>
          <w:numId w:val="12"/>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资格审查合格的投标人不足3家的，不进行评标。</w:t>
      </w:r>
    </w:p>
    <w:p w14:paraId="6100C5E7">
      <w:pPr>
        <w:widowControl/>
        <w:jc w:val="left"/>
        <w:rPr>
          <w:rFonts w:ascii="Arial" w:hAnsi="Arial" w:cs="Arial"/>
          <w:sz w:val="24"/>
          <w:highlight w:val="none"/>
        </w:rPr>
      </w:pPr>
    </w:p>
    <w:p w14:paraId="29A1DAEA">
      <w:pPr>
        <w:tabs>
          <w:tab w:val="left" w:pos="360"/>
          <w:tab w:val="left" w:pos="900"/>
        </w:tabs>
        <w:snapToGrid w:val="0"/>
        <w:spacing w:line="360" w:lineRule="auto"/>
        <w:jc w:val="center"/>
        <w:outlineLvl w:val="1"/>
        <w:rPr>
          <w:rFonts w:ascii="Arial" w:hAnsi="Arial" w:cs="Arial"/>
          <w:b/>
          <w:sz w:val="24"/>
          <w:highlight w:val="none"/>
        </w:rPr>
      </w:pPr>
      <w:r>
        <w:rPr>
          <w:rFonts w:ascii="Arial" w:hAnsi="Arial" w:cs="Arial"/>
          <w:b/>
          <w:sz w:val="24"/>
          <w:highlight w:val="none"/>
        </w:rPr>
        <w:t>二、资格审查要求</w:t>
      </w:r>
    </w:p>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723"/>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1933"/>
        <w:gridCol w:w="4707"/>
        <w:gridCol w:w="1600"/>
      </w:tblGrid>
      <w:tr w14:paraId="30507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31C58256">
            <w:pPr>
              <w:tabs>
                <w:tab w:val="left" w:pos="1080"/>
              </w:tabs>
              <w:snapToGrid w:val="0"/>
              <w:jc w:val="center"/>
              <w:rPr>
                <w:rFonts w:ascii="Arial" w:hAnsi="Arial" w:cs="Arial"/>
                <w:b/>
                <w:sz w:val="24"/>
                <w:highlight w:val="none"/>
              </w:rPr>
            </w:pPr>
            <w:bookmarkStart w:id="725" w:name="_Hlt487972895"/>
            <w:bookmarkEnd w:id="725"/>
            <w:bookmarkStart w:id="726" w:name="_Hlk143693460"/>
            <w:bookmarkStart w:id="727" w:name="_Toc353825550"/>
            <w:bookmarkStart w:id="728" w:name="_Toc353873940"/>
            <w:bookmarkStart w:id="729" w:name="_Toc127161490"/>
            <w:bookmarkStart w:id="730" w:name="_Toc127151779"/>
            <w:bookmarkStart w:id="731" w:name="_Toc226965858"/>
            <w:r>
              <w:rPr>
                <w:rFonts w:ascii="Arial" w:hAnsi="Arial" w:cs="Arial"/>
                <w:b/>
                <w:sz w:val="24"/>
                <w:highlight w:val="none"/>
              </w:rPr>
              <w:t>序号</w:t>
            </w:r>
          </w:p>
        </w:tc>
        <w:tc>
          <w:tcPr>
            <w:tcW w:w="1066" w:type="pct"/>
            <w:vAlign w:val="center"/>
          </w:tcPr>
          <w:p w14:paraId="0D3B52A9">
            <w:pPr>
              <w:tabs>
                <w:tab w:val="left" w:pos="1080"/>
              </w:tabs>
              <w:snapToGrid w:val="0"/>
              <w:jc w:val="center"/>
              <w:rPr>
                <w:rFonts w:ascii="Arial" w:hAnsi="Arial" w:cs="Arial"/>
                <w:b/>
                <w:sz w:val="24"/>
                <w:highlight w:val="none"/>
              </w:rPr>
            </w:pPr>
            <w:r>
              <w:rPr>
                <w:rFonts w:ascii="Arial" w:hAnsi="Arial" w:cs="Arial"/>
                <w:b/>
                <w:sz w:val="24"/>
                <w:highlight w:val="none"/>
              </w:rPr>
              <w:t>审查因素</w:t>
            </w:r>
          </w:p>
        </w:tc>
        <w:tc>
          <w:tcPr>
            <w:tcW w:w="2595" w:type="pct"/>
            <w:vAlign w:val="center"/>
          </w:tcPr>
          <w:p w14:paraId="050E75DF">
            <w:pPr>
              <w:tabs>
                <w:tab w:val="left" w:pos="1080"/>
              </w:tabs>
              <w:snapToGrid w:val="0"/>
              <w:jc w:val="center"/>
              <w:rPr>
                <w:rFonts w:ascii="Arial" w:hAnsi="Arial" w:cs="Arial"/>
                <w:b/>
                <w:sz w:val="24"/>
                <w:highlight w:val="none"/>
              </w:rPr>
            </w:pPr>
            <w:r>
              <w:rPr>
                <w:rFonts w:ascii="Arial" w:hAnsi="Arial" w:cs="Arial"/>
                <w:b/>
                <w:sz w:val="24"/>
                <w:highlight w:val="none"/>
              </w:rPr>
              <w:t>审查内容</w:t>
            </w:r>
          </w:p>
        </w:tc>
        <w:tc>
          <w:tcPr>
            <w:tcW w:w="882" w:type="pct"/>
            <w:vAlign w:val="center"/>
          </w:tcPr>
          <w:p w14:paraId="23C43333">
            <w:pPr>
              <w:tabs>
                <w:tab w:val="left" w:pos="1080"/>
              </w:tabs>
              <w:snapToGrid w:val="0"/>
              <w:jc w:val="center"/>
              <w:rPr>
                <w:rFonts w:ascii="Arial" w:hAnsi="Arial" w:cs="Arial"/>
                <w:b/>
                <w:sz w:val="24"/>
                <w:highlight w:val="none"/>
              </w:rPr>
            </w:pPr>
            <w:r>
              <w:rPr>
                <w:rFonts w:ascii="Arial" w:hAnsi="Arial" w:cs="Arial"/>
                <w:b/>
                <w:sz w:val="24"/>
                <w:highlight w:val="none"/>
              </w:rPr>
              <w:t>格式要求</w:t>
            </w:r>
          </w:p>
        </w:tc>
      </w:tr>
      <w:tr w14:paraId="3037D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D2CB605">
            <w:pPr>
              <w:tabs>
                <w:tab w:val="left" w:pos="1080"/>
              </w:tabs>
              <w:snapToGrid w:val="0"/>
              <w:jc w:val="center"/>
              <w:rPr>
                <w:rFonts w:ascii="Arial" w:hAnsi="Arial" w:cs="Arial"/>
                <w:sz w:val="24"/>
                <w:highlight w:val="none"/>
              </w:rPr>
            </w:pPr>
            <w:r>
              <w:rPr>
                <w:rFonts w:ascii="Arial" w:hAnsi="Arial" w:cs="Arial"/>
                <w:sz w:val="24"/>
                <w:highlight w:val="none"/>
              </w:rPr>
              <w:t>1</w:t>
            </w:r>
          </w:p>
        </w:tc>
        <w:tc>
          <w:tcPr>
            <w:tcW w:w="1066" w:type="pct"/>
            <w:vAlign w:val="center"/>
          </w:tcPr>
          <w:p w14:paraId="613C9B68">
            <w:pPr>
              <w:tabs>
                <w:tab w:val="left" w:pos="1080"/>
              </w:tabs>
              <w:snapToGrid w:val="0"/>
              <w:rPr>
                <w:rFonts w:ascii="Arial" w:hAnsi="Arial" w:cs="Arial"/>
                <w:sz w:val="24"/>
                <w:highlight w:val="none"/>
              </w:rPr>
            </w:pPr>
            <w:r>
              <w:rPr>
                <w:rFonts w:ascii="Arial" w:hAnsi="Arial" w:cs="Arial"/>
                <w:sz w:val="24"/>
                <w:highlight w:val="none"/>
              </w:rPr>
              <w:t>满足《中华人民共和国政府采购法》第二十二条规定</w:t>
            </w:r>
          </w:p>
        </w:tc>
        <w:tc>
          <w:tcPr>
            <w:tcW w:w="2595" w:type="pct"/>
            <w:vAlign w:val="center"/>
          </w:tcPr>
          <w:p w14:paraId="60E9085F">
            <w:pPr>
              <w:tabs>
                <w:tab w:val="left" w:pos="1080"/>
              </w:tabs>
              <w:snapToGrid w:val="0"/>
              <w:rPr>
                <w:rFonts w:ascii="Arial" w:hAnsi="Arial" w:cs="Arial"/>
                <w:sz w:val="24"/>
                <w:highlight w:val="none"/>
              </w:rPr>
            </w:pPr>
            <w:r>
              <w:rPr>
                <w:rFonts w:ascii="Arial" w:hAnsi="Arial" w:cs="Arial"/>
                <w:sz w:val="24"/>
                <w:highlight w:val="none"/>
              </w:rPr>
              <w:t>具体规定见第一章《投标邀请》</w:t>
            </w:r>
          </w:p>
        </w:tc>
        <w:tc>
          <w:tcPr>
            <w:tcW w:w="882" w:type="pct"/>
            <w:vAlign w:val="center"/>
          </w:tcPr>
          <w:p w14:paraId="73543083">
            <w:pPr>
              <w:tabs>
                <w:tab w:val="left" w:pos="1080"/>
              </w:tabs>
              <w:snapToGrid w:val="0"/>
              <w:rPr>
                <w:rFonts w:ascii="Arial" w:hAnsi="Arial" w:cs="Arial"/>
                <w:sz w:val="24"/>
                <w:highlight w:val="none"/>
              </w:rPr>
            </w:pPr>
          </w:p>
        </w:tc>
      </w:tr>
      <w:tr w14:paraId="3033C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1A729ED">
            <w:pPr>
              <w:tabs>
                <w:tab w:val="left" w:pos="1080"/>
              </w:tabs>
              <w:snapToGrid w:val="0"/>
              <w:jc w:val="center"/>
              <w:rPr>
                <w:rFonts w:ascii="Arial" w:hAnsi="Arial" w:cs="Arial"/>
                <w:sz w:val="24"/>
                <w:highlight w:val="none"/>
              </w:rPr>
            </w:pPr>
            <w:r>
              <w:rPr>
                <w:rFonts w:ascii="Arial" w:hAnsi="Arial" w:cs="Arial"/>
                <w:sz w:val="24"/>
                <w:highlight w:val="none"/>
              </w:rPr>
              <w:t>1-1</w:t>
            </w:r>
          </w:p>
        </w:tc>
        <w:tc>
          <w:tcPr>
            <w:tcW w:w="1066" w:type="pct"/>
            <w:vAlign w:val="center"/>
          </w:tcPr>
          <w:p w14:paraId="1D59F965">
            <w:pPr>
              <w:tabs>
                <w:tab w:val="left" w:pos="1080"/>
              </w:tabs>
              <w:snapToGrid w:val="0"/>
              <w:rPr>
                <w:rFonts w:ascii="Arial" w:hAnsi="Arial" w:cs="Arial"/>
                <w:sz w:val="24"/>
                <w:highlight w:val="none"/>
              </w:rPr>
            </w:pPr>
            <w:r>
              <w:rPr>
                <w:rFonts w:ascii="Arial" w:hAnsi="Arial" w:cs="Arial"/>
                <w:sz w:val="24"/>
                <w:highlight w:val="none"/>
              </w:rPr>
              <w:t>营业执照等证明文件</w:t>
            </w:r>
          </w:p>
        </w:tc>
        <w:tc>
          <w:tcPr>
            <w:tcW w:w="2595" w:type="pct"/>
            <w:vAlign w:val="center"/>
          </w:tcPr>
          <w:p w14:paraId="060FD1CA">
            <w:pPr>
              <w:tabs>
                <w:tab w:val="left" w:pos="1080"/>
              </w:tabs>
              <w:snapToGrid w:val="0"/>
              <w:rPr>
                <w:rFonts w:ascii="Arial" w:hAnsi="Arial" w:cs="Arial"/>
                <w:sz w:val="24"/>
                <w:highlight w:val="none"/>
              </w:rPr>
            </w:pPr>
            <w:r>
              <w:rPr>
                <w:rFonts w:ascii="Arial" w:hAnsi="Arial" w:cs="Arial"/>
                <w:sz w:val="24"/>
                <w:highlight w:val="none"/>
              </w:rPr>
              <w:t>投标人为企业（包括合伙企业）的，应提供有效的“营业执照”；</w:t>
            </w:r>
          </w:p>
          <w:p w14:paraId="48BFD87E">
            <w:pPr>
              <w:tabs>
                <w:tab w:val="left" w:pos="1080"/>
              </w:tabs>
              <w:snapToGrid w:val="0"/>
              <w:rPr>
                <w:rFonts w:ascii="Arial" w:hAnsi="Arial" w:cs="Arial"/>
                <w:sz w:val="24"/>
                <w:highlight w:val="none"/>
              </w:rPr>
            </w:pPr>
            <w:r>
              <w:rPr>
                <w:rFonts w:ascii="Arial" w:hAnsi="Arial" w:cs="Arial"/>
                <w:sz w:val="24"/>
                <w:highlight w:val="none"/>
              </w:rPr>
              <w:t>投标人为事业单位的，应提供有效的“事业单位法人证书”；</w:t>
            </w:r>
          </w:p>
          <w:p w14:paraId="0DAC8343">
            <w:pPr>
              <w:tabs>
                <w:tab w:val="left" w:pos="1080"/>
              </w:tabs>
              <w:snapToGrid w:val="0"/>
              <w:rPr>
                <w:rFonts w:ascii="Arial" w:hAnsi="Arial" w:cs="Arial"/>
                <w:sz w:val="24"/>
                <w:highlight w:val="none"/>
              </w:rPr>
            </w:pPr>
            <w:r>
              <w:rPr>
                <w:rFonts w:ascii="Arial" w:hAnsi="Arial" w:cs="Arial"/>
                <w:sz w:val="24"/>
                <w:highlight w:val="none"/>
              </w:rPr>
              <w:t>投标人是非企业机构的，应提供有效的“执业许可证”、“登记证书”等证明文件；</w:t>
            </w:r>
          </w:p>
          <w:p w14:paraId="4770B6F5">
            <w:pPr>
              <w:tabs>
                <w:tab w:val="left" w:pos="1080"/>
              </w:tabs>
              <w:snapToGrid w:val="0"/>
              <w:rPr>
                <w:rFonts w:ascii="Arial" w:hAnsi="Arial" w:cs="Arial"/>
                <w:sz w:val="24"/>
                <w:highlight w:val="none"/>
              </w:rPr>
            </w:pPr>
            <w:r>
              <w:rPr>
                <w:rFonts w:ascii="Arial" w:hAnsi="Arial" w:cs="Arial"/>
                <w:sz w:val="24"/>
                <w:highlight w:val="none"/>
              </w:rPr>
              <w:t>投标人是个体工商户的，应提供有效的“个体工商户营业执照”；</w:t>
            </w:r>
          </w:p>
          <w:p w14:paraId="4A7C2780">
            <w:pPr>
              <w:tabs>
                <w:tab w:val="left" w:pos="1080"/>
              </w:tabs>
              <w:snapToGrid w:val="0"/>
              <w:rPr>
                <w:rFonts w:ascii="Arial" w:hAnsi="Arial" w:cs="Arial"/>
                <w:sz w:val="24"/>
                <w:highlight w:val="none"/>
              </w:rPr>
            </w:pPr>
            <w:r>
              <w:rPr>
                <w:rFonts w:ascii="Arial" w:hAnsi="Arial" w:cs="Arial"/>
                <w:sz w:val="24"/>
                <w:highlight w:val="none"/>
              </w:rPr>
              <w:t>投标人是自然人的，应提供有效的自然人身份证明。</w:t>
            </w:r>
          </w:p>
          <w:p w14:paraId="4AEC1C07">
            <w:pPr>
              <w:tabs>
                <w:tab w:val="left" w:pos="1080"/>
              </w:tabs>
              <w:snapToGrid w:val="0"/>
              <w:rPr>
                <w:rFonts w:ascii="Arial" w:hAnsi="Arial" w:cs="Arial"/>
                <w:sz w:val="24"/>
                <w:highlight w:val="none"/>
              </w:rPr>
            </w:pPr>
            <w:r>
              <w:rPr>
                <w:rFonts w:ascii="Arial" w:hAnsi="Arial" w:cs="Arial"/>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Arial" w:hAnsi="Arial" w:cs="Arial"/>
                <w:iCs/>
                <w:sz w:val="24"/>
                <w:highlight w:val="none"/>
              </w:rPr>
              <w:t>银行、保险、石油石化、电力、电信等行业的分支机构，可以提供上述</w:t>
            </w:r>
            <w:r>
              <w:rPr>
                <w:rFonts w:ascii="Arial" w:hAnsi="Arial" w:cs="Arial"/>
                <w:sz w:val="24"/>
                <w:highlight w:val="none"/>
              </w:rPr>
              <w:t>授权，也可以提供其所属法人/其他组织的有关文件或制度等能够证明授权其独立开展业务的证明材料。</w:t>
            </w:r>
          </w:p>
        </w:tc>
        <w:tc>
          <w:tcPr>
            <w:tcW w:w="882" w:type="pct"/>
            <w:vAlign w:val="center"/>
          </w:tcPr>
          <w:p w14:paraId="4C8F0D68">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68910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1781804">
            <w:pPr>
              <w:tabs>
                <w:tab w:val="left" w:pos="1080"/>
              </w:tabs>
              <w:snapToGrid w:val="0"/>
              <w:jc w:val="center"/>
              <w:rPr>
                <w:rFonts w:ascii="Arial" w:hAnsi="Arial" w:cs="Arial"/>
                <w:sz w:val="24"/>
                <w:highlight w:val="none"/>
              </w:rPr>
            </w:pPr>
            <w:r>
              <w:rPr>
                <w:rFonts w:ascii="Arial" w:hAnsi="Arial" w:cs="Arial"/>
                <w:sz w:val="24"/>
                <w:highlight w:val="none"/>
              </w:rPr>
              <w:t>1-2</w:t>
            </w:r>
          </w:p>
        </w:tc>
        <w:tc>
          <w:tcPr>
            <w:tcW w:w="1066" w:type="pct"/>
            <w:vAlign w:val="center"/>
          </w:tcPr>
          <w:p w14:paraId="266C8D9D">
            <w:pPr>
              <w:tabs>
                <w:tab w:val="left" w:pos="1080"/>
              </w:tabs>
              <w:snapToGrid w:val="0"/>
              <w:rPr>
                <w:rFonts w:ascii="Arial" w:hAnsi="Arial" w:cs="Arial"/>
                <w:sz w:val="24"/>
                <w:highlight w:val="none"/>
              </w:rPr>
            </w:pPr>
            <w:r>
              <w:rPr>
                <w:rFonts w:ascii="Arial" w:hAnsi="Arial" w:cs="Arial"/>
                <w:sz w:val="24"/>
                <w:highlight w:val="none"/>
              </w:rPr>
              <w:t>投标人资格声明书</w:t>
            </w:r>
          </w:p>
        </w:tc>
        <w:tc>
          <w:tcPr>
            <w:tcW w:w="2595" w:type="pct"/>
            <w:vAlign w:val="center"/>
          </w:tcPr>
          <w:p w14:paraId="679DBCA6">
            <w:pPr>
              <w:tabs>
                <w:tab w:val="left" w:pos="1080"/>
              </w:tabs>
              <w:snapToGrid w:val="0"/>
              <w:rPr>
                <w:rFonts w:ascii="Arial" w:hAnsi="Arial" w:cs="Arial"/>
                <w:sz w:val="24"/>
                <w:highlight w:val="none"/>
              </w:rPr>
            </w:pPr>
            <w:r>
              <w:rPr>
                <w:rFonts w:ascii="Arial" w:hAnsi="Arial" w:cs="Arial"/>
                <w:sz w:val="24"/>
                <w:highlight w:val="none"/>
              </w:rPr>
              <w:t>提供了符合招标文件要求的《投标人资格声明书》。</w:t>
            </w:r>
          </w:p>
        </w:tc>
        <w:tc>
          <w:tcPr>
            <w:tcW w:w="882" w:type="pct"/>
            <w:vAlign w:val="center"/>
          </w:tcPr>
          <w:p w14:paraId="26A4D4E7">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754A4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4A4BA4">
            <w:pPr>
              <w:tabs>
                <w:tab w:val="left" w:pos="1080"/>
              </w:tabs>
              <w:snapToGrid w:val="0"/>
              <w:jc w:val="center"/>
              <w:rPr>
                <w:rFonts w:ascii="Arial" w:hAnsi="Arial" w:cs="Arial"/>
                <w:sz w:val="24"/>
                <w:highlight w:val="none"/>
              </w:rPr>
            </w:pPr>
            <w:r>
              <w:rPr>
                <w:rFonts w:ascii="Arial" w:hAnsi="Arial" w:cs="Arial"/>
                <w:sz w:val="24"/>
                <w:highlight w:val="none"/>
              </w:rPr>
              <w:t>1-3</w:t>
            </w:r>
          </w:p>
        </w:tc>
        <w:tc>
          <w:tcPr>
            <w:tcW w:w="1066" w:type="pct"/>
            <w:vAlign w:val="center"/>
          </w:tcPr>
          <w:p w14:paraId="5047CDFC">
            <w:pPr>
              <w:tabs>
                <w:tab w:val="left" w:pos="1080"/>
              </w:tabs>
              <w:snapToGrid w:val="0"/>
              <w:rPr>
                <w:rFonts w:ascii="Arial" w:hAnsi="Arial" w:cs="Arial"/>
                <w:sz w:val="24"/>
                <w:highlight w:val="none"/>
              </w:rPr>
            </w:pPr>
            <w:r>
              <w:rPr>
                <w:rFonts w:ascii="Arial" w:hAnsi="Arial" w:cs="Arial"/>
                <w:sz w:val="24"/>
                <w:highlight w:val="none"/>
              </w:rPr>
              <w:t>投标人信用记录</w:t>
            </w:r>
          </w:p>
        </w:tc>
        <w:tc>
          <w:tcPr>
            <w:tcW w:w="2595" w:type="pct"/>
            <w:vAlign w:val="center"/>
          </w:tcPr>
          <w:p w14:paraId="22C9AED6">
            <w:pPr>
              <w:tabs>
                <w:tab w:val="left" w:pos="1080"/>
              </w:tabs>
              <w:snapToGrid w:val="0"/>
              <w:rPr>
                <w:rFonts w:ascii="Arial" w:hAnsi="Arial" w:cs="Arial"/>
                <w:sz w:val="24"/>
                <w:highlight w:val="none"/>
              </w:rPr>
            </w:pPr>
            <w:r>
              <w:rPr>
                <w:rFonts w:ascii="Arial" w:hAnsi="Arial" w:cs="Arial"/>
                <w:sz w:val="24"/>
                <w:highlight w:val="none"/>
              </w:rPr>
              <w:t>查询渠道：信用中国网站和中国政府采购网（</w:t>
            </w:r>
            <w:r>
              <w:rPr>
                <w:rFonts w:ascii="Arial" w:hAnsi="Arial" w:cs="Arial"/>
                <w:highlight w:val="none"/>
              </w:rPr>
              <w:t>www.creditchina.gov.cn</w:t>
            </w:r>
            <w:r>
              <w:rPr>
                <w:rFonts w:ascii="Arial" w:hAnsi="Arial" w:cs="Arial"/>
                <w:sz w:val="24"/>
                <w:highlight w:val="none"/>
              </w:rPr>
              <w:t>、</w:t>
            </w:r>
            <w:r>
              <w:rPr>
                <w:rFonts w:ascii="Arial" w:hAnsi="Arial" w:cs="Arial"/>
                <w:highlight w:val="none"/>
              </w:rPr>
              <w:t>www.ccgp.gov.cn</w:t>
            </w:r>
            <w:r>
              <w:rPr>
                <w:rFonts w:ascii="Arial" w:hAnsi="Arial" w:cs="Arial"/>
                <w:sz w:val="24"/>
                <w:highlight w:val="none"/>
              </w:rPr>
              <w:t>）；</w:t>
            </w:r>
          </w:p>
          <w:p w14:paraId="5D54F1BF">
            <w:pPr>
              <w:tabs>
                <w:tab w:val="left" w:pos="900"/>
                <w:tab w:val="left" w:pos="1980"/>
              </w:tabs>
              <w:snapToGrid w:val="0"/>
              <w:rPr>
                <w:rFonts w:ascii="Arial" w:hAnsi="Arial" w:cs="Arial"/>
                <w:sz w:val="24"/>
                <w:highlight w:val="none"/>
              </w:rPr>
            </w:pPr>
            <w:r>
              <w:rPr>
                <w:rFonts w:ascii="Arial" w:hAnsi="Arial" w:cs="Arial"/>
                <w:sz w:val="24"/>
                <w:highlight w:val="none"/>
              </w:rPr>
              <w:t>截止时点：投标截止时间以后、资格审查阶段采购人或采购代理机构的实际查询时间；</w:t>
            </w:r>
          </w:p>
          <w:p w14:paraId="4867F021">
            <w:pPr>
              <w:tabs>
                <w:tab w:val="left" w:pos="900"/>
                <w:tab w:val="left" w:pos="1980"/>
              </w:tabs>
              <w:snapToGrid w:val="0"/>
              <w:rPr>
                <w:rFonts w:ascii="Arial" w:hAnsi="Arial" w:cs="Arial"/>
                <w:sz w:val="24"/>
                <w:highlight w:val="none"/>
              </w:rPr>
            </w:pPr>
            <w:r>
              <w:rPr>
                <w:rFonts w:ascii="Arial" w:hAnsi="Arial" w:cs="Arial"/>
                <w:sz w:val="24"/>
                <w:highlight w:val="none"/>
              </w:rPr>
              <w:t>信用信息查询记录和证据留存具体方式：查询结果网页打印页作为查询记录和证据，与其他采购文件一并保存；</w:t>
            </w:r>
          </w:p>
          <w:p w14:paraId="74FDE8E0">
            <w:pPr>
              <w:tabs>
                <w:tab w:val="left" w:pos="1080"/>
              </w:tabs>
              <w:snapToGrid w:val="0"/>
              <w:rPr>
                <w:rFonts w:ascii="Arial" w:hAnsi="Arial" w:cs="Arial"/>
                <w:sz w:val="24"/>
                <w:highlight w:val="none"/>
              </w:rPr>
            </w:pPr>
            <w:r>
              <w:rPr>
                <w:rFonts w:ascii="Arial" w:hAnsi="Arial" w:cs="Arial"/>
                <w:sz w:val="24"/>
                <w:highlight w:val="none"/>
              </w:rPr>
              <w:t>信用信息的使用原则：经认定的被列入失信被执行人、重大税收违法失信主体名单、政府采购严重违法失信行为记录名单的投标人，其</w:t>
            </w:r>
            <w:r>
              <w:rPr>
                <w:rFonts w:ascii="Arial" w:hAnsi="Arial" w:cs="Arial"/>
                <w:b/>
                <w:sz w:val="24"/>
                <w:highlight w:val="none"/>
              </w:rPr>
              <w:t>投标无效</w:t>
            </w:r>
            <w:r>
              <w:rPr>
                <w:rFonts w:ascii="Arial" w:hAnsi="Arial" w:cs="Arial"/>
                <w:sz w:val="24"/>
                <w:highlight w:val="none"/>
              </w:rPr>
              <w:t>。联合体形式投标的，联合体成员存在不良信用记录，视同联合体存在不良信用记录。</w:t>
            </w:r>
          </w:p>
        </w:tc>
        <w:tc>
          <w:tcPr>
            <w:tcW w:w="882" w:type="pct"/>
            <w:vAlign w:val="center"/>
          </w:tcPr>
          <w:p w14:paraId="732D45F4">
            <w:pPr>
              <w:tabs>
                <w:tab w:val="left" w:pos="1080"/>
              </w:tabs>
              <w:snapToGrid w:val="0"/>
              <w:rPr>
                <w:rFonts w:ascii="Arial" w:hAnsi="Arial" w:cs="Arial"/>
                <w:sz w:val="24"/>
                <w:highlight w:val="none"/>
              </w:rPr>
            </w:pPr>
            <w:r>
              <w:rPr>
                <w:rFonts w:ascii="Arial" w:hAnsi="Arial" w:cs="Arial"/>
                <w:sz w:val="24"/>
                <w:highlight w:val="none"/>
              </w:rPr>
              <w:t>无须投标人提供，由采购人或采购代理机构查询。</w:t>
            </w:r>
          </w:p>
        </w:tc>
      </w:tr>
      <w:tr w14:paraId="2F714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221371D">
            <w:pPr>
              <w:tabs>
                <w:tab w:val="left" w:pos="1080"/>
              </w:tabs>
              <w:snapToGrid w:val="0"/>
              <w:jc w:val="center"/>
              <w:rPr>
                <w:rFonts w:ascii="Arial" w:hAnsi="Arial" w:cs="Arial"/>
                <w:sz w:val="24"/>
                <w:highlight w:val="none"/>
              </w:rPr>
            </w:pPr>
            <w:r>
              <w:rPr>
                <w:rFonts w:ascii="Arial" w:hAnsi="Arial" w:cs="Arial"/>
                <w:sz w:val="24"/>
                <w:highlight w:val="none"/>
              </w:rPr>
              <w:t>1-4</w:t>
            </w:r>
          </w:p>
        </w:tc>
        <w:tc>
          <w:tcPr>
            <w:tcW w:w="1066" w:type="pct"/>
            <w:vAlign w:val="center"/>
          </w:tcPr>
          <w:p w14:paraId="54A5911D">
            <w:pPr>
              <w:tabs>
                <w:tab w:val="left" w:pos="1080"/>
              </w:tabs>
              <w:snapToGrid w:val="0"/>
              <w:rPr>
                <w:rFonts w:ascii="Arial" w:hAnsi="Arial" w:cs="Arial"/>
                <w:sz w:val="24"/>
                <w:highlight w:val="none"/>
              </w:rPr>
            </w:pPr>
            <w:r>
              <w:rPr>
                <w:rFonts w:ascii="Arial" w:hAnsi="Arial" w:cs="Arial"/>
                <w:sz w:val="24"/>
                <w:highlight w:val="none"/>
              </w:rPr>
              <w:t>法律、行政法规规定的其他条件</w:t>
            </w:r>
          </w:p>
        </w:tc>
        <w:tc>
          <w:tcPr>
            <w:tcW w:w="2595" w:type="pct"/>
            <w:vAlign w:val="center"/>
          </w:tcPr>
          <w:p w14:paraId="65AA6273">
            <w:pPr>
              <w:tabs>
                <w:tab w:val="left" w:pos="1080"/>
              </w:tabs>
              <w:snapToGrid w:val="0"/>
              <w:rPr>
                <w:rFonts w:ascii="Arial" w:hAnsi="Arial" w:cs="Arial"/>
                <w:sz w:val="24"/>
                <w:highlight w:val="none"/>
              </w:rPr>
            </w:pPr>
            <w:r>
              <w:rPr>
                <w:rFonts w:ascii="Arial" w:hAnsi="Arial" w:cs="Arial"/>
                <w:sz w:val="24"/>
                <w:highlight w:val="none"/>
              </w:rPr>
              <w:t>法律、行政法规规定的其他条件</w:t>
            </w:r>
          </w:p>
        </w:tc>
        <w:tc>
          <w:tcPr>
            <w:tcW w:w="882" w:type="pct"/>
            <w:vAlign w:val="center"/>
          </w:tcPr>
          <w:p w14:paraId="012D65EC">
            <w:pPr>
              <w:tabs>
                <w:tab w:val="left" w:pos="1080"/>
              </w:tabs>
              <w:snapToGrid w:val="0"/>
              <w:jc w:val="center"/>
              <w:rPr>
                <w:rFonts w:ascii="Arial" w:hAnsi="Arial" w:cs="Arial"/>
                <w:sz w:val="24"/>
                <w:highlight w:val="none"/>
              </w:rPr>
            </w:pPr>
            <w:r>
              <w:rPr>
                <w:rFonts w:ascii="Arial" w:hAnsi="Arial" w:cs="Arial"/>
                <w:sz w:val="24"/>
                <w:highlight w:val="none"/>
              </w:rPr>
              <w:t>/</w:t>
            </w:r>
          </w:p>
        </w:tc>
      </w:tr>
      <w:tr w14:paraId="005C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C243329">
            <w:pPr>
              <w:tabs>
                <w:tab w:val="left" w:pos="1080"/>
              </w:tabs>
              <w:snapToGrid w:val="0"/>
              <w:jc w:val="center"/>
              <w:rPr>
                <w:rFonts w:ascii="Arial" w:hAnsi="Arial" w:cs="Arial"/>
                <w:sz w:val="24"/>
                <w:highlight w:val="none"/>
              </w:rPr>
            </w:pPr>
            <w:r>
              <w:rPr>
                <w:rFonts w:ascii="Arial" w:hAnsi="Arial" w:cs="Arial"/>
                <w:sz w:val="24"/>
                <w:highlight w:val="none"/>
              </w:rPr>
              <w:t>2</w:t>
            </w:r>
          </w:p>
        </w:tc>
        <w:tc>
          <w:tcPr>
            <w:tcW w:w="1066" w:type="pct"/>
            <w:vAlign w:val="center"/>
          </w:tcPr>
          <w:p w14:paraId="3AEC278A">
            <w:pPr>
              <w:tabs>
                <w:tab w:val="left" w:pos="1080"/>
              </w:tabs>
              <w:snapToGrid w:val="0"/>
              <w:rPr>
                <w:rFonts w:ascii="Arial" w:hAnsi="Arial" w:cs="Arial"/>
                <w:sz w:val="24"/>
                <w:highlight w:val="none"/>
              </w:rPr>
            </w:pPr>
            <w:r>
              <w:rPr>
                <w:rFonts w:ascii="Arial" w:hAnsi="Arial" w:cs="Arial"/>
                <w:sz w:val="24"/>
                <w:highlight w:val="none"/>
              </w:rPr>
              <w:t>落实政府采购政策需满足的资格要求</w:t>
            </w:r>
          </w:p>
        </w:tc>
        <w:tc>
          <w:tcPr>
            <w:tcW w:w="2595" w:type="pct"/>
            <w:vAlign w:val="center"/>
          </w:tcPr>
          <w:p w14:paraId="4A8BC12F">
            <w:pPr>
              <w:tabs>
                <w:tab w:val="left" w:pos="1080"/>
              </w:tabs>
              <w:snapToGrid w:val="0"/>
              <w:rPr>
                <w:rFonts w:ascii="Arial" w:hAnsi="Arial" w:cs="Arial"/>
                <w:sz w:val="24"/>
                <w:highlight w:val="none"/>
              </w:rPr>
            </w:pPr>
            <w:r>
              <w:rPr>
                <w:rFonts w:ascii="Arial" w:hAnsi="Arial" w:cs="Arial"/>
                <w:sz w:val="24"/>
                <w:highlight w:val="none"/>
              </w:rPr>
              <w:t>具体要求见第一章《投标邀请》</w:t>
            </w:r>
          </w:p>
        </w:tc>
        <w:tc>
          <w:tcPr>
            <w:tcW w:w="882" w:type="pct"/>
            <w:vAlign w:val="center"/>
          </w:tcPr>
          <w:p w14:paraId="738134F1">
            <w:pPr>
              <w:tabs>
                <w:tab w:val="left" w:pos="1080"/>
              </w:tabs>
              <w:snapToGrid w:val="0"/>
              <w:rPr>
                <w:rFonts w:ascii="Arial" w:hAnsi="Arial" w:cs="Arial"/>
                <w:sz w:val="24"/>
                <w:highlight w:val="none"/>
              </w:rPr>
            </w:pPr>
          </w:p>
        </w:tc>
      </w:tr>
      <w:tr w14:paraId="0B961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FC60B3F">
            <w:pPr>
              <w:tabs>
                <w:tab w:val="left" w:pos="1080"/>
              </w:tabs>
              <w:snapToGrid w:val="0"/>
              <w:jc w:val="center"/>
              <w:rPr>
                <w:rFonts w:ascii="Arial" w:hAnsi="Arial" w:cs="Arial"/>
                <w:sz w:val="24"/>
                <w:highlight w:val="none"/>
              </w:rPr>
            </w:pPr>
            <w:r>
              <w:rPr>
                <w:rFonts w:ascii="Arial" w:hAnsi="Arial" w:cs="Arial"/>
                <w:sz w:val="24"/>
                <w:highlight w:val="none"/>
              </w:rPr>
              <w:t>2-1</w:t>
            </w:r>
          </w:p>
        </w:tc>
        <w:tc>
          <w:tcPr>
            <w:tcW w:w="1066" w:type="pct"/>
            <w:vAlign w:val="center"/>
          </w:tcPr>
          <w:p w14:paraId="00050261">
            <w:pPr>
              <w:tabs>
                <w:tab w:val="left" w:pos="1080"/>
              </w:tabs>
              <w:snapToGrid w:val="0"/>
              <w:rPr>
                <w:rFonts w:ascii="Arial" w:hAnsi="Arial" w:cs="Arial"/>
                <w:sz w:val="24"/>
                <w:highlight w:val="none"/>
              </w:rPr>
            </w:pPr>
            <w:r>
              <w:rPr>
                <w:rFonts w:ascii="Arial" w:hAnsi="Arial" w:cs="Arial"/>
                <w:sz w:val="24"/>
                <w:highlight w:val="none"/>
              </w:rPr>
              <w:t>中小企业政策证明文件</w:t>
            </w:r>
          </w:p>
        </w:tc>
        <w:tc>
          <w:tcPr>
            <w:tcW w:w="2595" w:type="pct"/>
            <w:vAlign w:val="center"/>
          </w:tcPr>
          <w:p w14:paraId="1EE915A8">
            <w:pPr>
              <w:tabs>
                <w:tab w:val="left" w:pos="1080"/>
              </w:tabs>
              <w:snapToGrid w:val="0"/>
              <w:rPr>
                <w:rFonts w:ascii="Arial" w:hAnsi="Arial" w:cs="Arial"/>
                <w:sz w:val="24"/>
                <w:highlight w:val="none"/>
              </w:rPr>
            </w:pPr>
            <w:r>
              <w:rPr>
                <w:rFonts w:ascii="Arial" w:hAnsi="Arial" w:cs="Arial"/>
                <w:sz w:val="24"/>
                <w:highlight w:val="none"/>
              </w:rPr>
              <w:t>具体要求见第一章《投标邀请》</w:t>
            </w:r>
          </w:p>
        </w:tc>
        <w:tc>
          <w:tcPr>
            <w:tcW w:w="882" w:type="pct"/>
            <w:vAlign w:val="center"/>
          </w:tcPr>
          <w:p w14:paraId="7AA6A5F5">
            <w:pPr>
              <w:tabs>
                <w:tab w:val="left" w:pos="1080"/>
              </w:tabs>
              <w:snapToGrid w:val="0"/>
              <w:rPr>
                <w:rFonts w:ascii="Arial" w:hAnsi="Arial" w:cs="Arial"/>
                <w:sz w:val="24"/>
                <w:highlight w:val="none"/>
              </w:rPr>
            </w:pPr>
          </w:p>
        </w:tc>
      </w:tr>
      <w:tr w14:paraId="24F37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E1E8BC">
            <w:pPr>
              <w:tabs>
                <w:tab w:val="left" w:pos="1080"/>
              </w:tabs>
              <w:snapToGrid w:val="0"/>
              <w:jc w:val="center"/>
              <w:rPr>
                <w:rFonts w:ascii="Arial" w:hAnsi="Arial" w:cs="Arial"/>
                <w:sz w:val="24"/>
                <w:highlight w:val="none"/>
              </w:rPr>
            </w:pPr>
            <w:r>
              <w:rPr>
                <w:rFonts w:ascii="Arial" w:hAnsi="Arial" w:cs="Arial"/>
                <w:sz w:val="24"/>
                <w:highlight w:val="none"/>
              </w:rPr>
              <w:t>2-1-1</w:t>
            </w:r>
          </w:p>
        </w:tc>
        <w:tc>
          <w:tcPr>
            <w:tcW w:w="1066" w:type="pct"/>
            <w:vAlign w:val="center"/>
          </w:tcPr>
          <w:p w14:paraId="60D2F92D">
            <w:pPr>
              <w:tabs>
                <w:tab w:val="left" w:pos="1080"/>
              </w:tabs>
              <w:snapToGrid w:val="0"/>
              <w:rPr>
                <w:rFonts w:ascii="Arial" w:hAnsi="Arial" w:cs="Arial"/>
                <w:sz w:val="24"/>
                <w:highlight w:val="none"/>
              </w:rPr>
            </w:pPr>
            <w:r>
              <w:rPr>
                <w:rFonts w:ascii="Arial" w:hAnsi="Arial" w:cs="Arial"/>
                <w:sz w:val="24"/>
                <w:highlight w:val="none"/>
              </w:rPr>
              <w:t>中小企业证明文件</w:t>
            </w:r>
          </w:p>
        </w:tc>
        <w:tc>
          <w:tcPr>
            <w:tcW w:w="2595" w:type="pct"/>
            <w:vAlign w:val="center"/>
          </w:tcPr>
          <w:p w14:paraId="7E7911D7">
            <w:pPr>
              <w:tabs>
                <w:tab w:val="left" w:pos="1080"/>
              </w:tabs>
              <w:snapToGrid w:val="0"/>
              <w:rPr>
                <w:rFonts w:ascii="Arial" w:hAnsi="Arial" w:cs="Arial"/>
                <w:sz w:val="24"/>
                <w:highlight w:val="none"/>
              </w:rPr>
            </w:pPr>
            <w:r>
              <w:rPr>
                <w:rFonts w:ascii="Arial" w:hAnsi="Arial" w:cs="Arial"/>
                <w:sz w:val="24"/>
                <w:highlight w:val="none"/>
              </w:rPr>
              <w:t>当本项目（包）涉及预留份额专门面向中小企业采购，此时建议在《资格证明文件》中提供。</w:t>
            </w:r>
          </w:p>
          <w:p w14:paraId="36D7810D">
            <w:pPr>
              <w:tabs>
                <w:tab w:val="left" w:pos="1080"/>
              </w:tabs>
              <w:snapToGrid w:val="0"/>
              <w:rPr>
                <w:rFonts w:ascii="Arial" w:hAnsi="Arial" w:cs="Arial"/>
                <w:sz w:val="24"/>
                <w:highlight w:val="none"/>
              </w:rPr>
            </w:pPr>
            <w:r>
              <w:rPr>
                <w:rFonts w:ascii="Arial" w:hAnsi="Arial" w:cs="Arial"/>
                <w:sz w:val="24"/>
                <w:highlight w:val="none"/>
              </w:rPr>
              <w:t>1、投标人单独投标的，应提供《中小企业声明函》或《残疾人福利性单位声明函》或由省级以上监狱管理局、戒毒管理局（含新疆生产建设兵团）出具的属于监狱企业的证明文件。</w:t>
            </w:r>
          </w:p>
          <w:p w14:paraId="04C39844">
            <w:pPr>
              <w:tabs>
                <w:tab w:val="left" w:pos="1080"/>
              </w:tabs>
              <w:snapToGrid w:val="0"/>
              <w:rPr>
                <w:rFonts w:ascii="Arial" w:hAnsi="Arial" w:cs="Arial"/>
                <w:sz w:val="24"/>
                <w:highlight w:val="none"/>
              </w:rPr>
            </w:pPr>
            <w:r>
              <w:rPr>
                <w:rFonts w:ascii="Arial" w:hAnsi="Arial" w:cs="Arial"/>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BD92E6F">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6CBF6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40B3516">
            <w:pPr>
              <w:tabs>
                <w:tab w:val="left" w:pos="1080"/>
              </w:tabs>
              <w:snapToGrid w:val="0"/>
              <w:jc w:val="center"/>
              <w:rPr>
                <w:rFonts w:ascii="Arial" w:hAnsi="Arial" w:cs="Arial"/>
                <w:sz w:val="24"/>
                <w:highlight w:val="none"/>
              </w:rPr>
            </w:pPr>
            <w:r>
              <w:rPr>
                <w:rFonts w:ascii="Arial" w:hAnsi="Arial" w:cs="Arial"/>
                <w:sz w:val="24"/>
                <w:highlight w:val="none"/>
              </w:rPr>
              <w:t>2-1-2</w:t>
            </w:r>
          </w:p>
        </w:tc>
        <w:tc>
          <w:tcPr>
            <w:tcW w:w="1066" w:type="pct"/>
            <w:vAlign w:val="center"/>
          </w:tcPr>
          <w:p w14:paraId="52877DAA">
            <w:pPr>
              <w:tabs>
                <w:tab w:val="left" w:pos="1080"/>
              </w:tabs>
              <w:snapToGrid w:val="0"/>
              <w:rPr>
                <w:rFonts w:ascii="Arial" w:hAnsi="Arial" w:cs="Arial"/>
                <w:sz w:val="24"/>
                <w:highlight w:val="none"/>
              </w:rPr>
            </w:pPr>
            <w:r>
              <w:rPr>
                <w:rFonts w:ascii="Arial" w:hAnsi="Arial" w:cs="Arial"/>
                <w:sz w:val="24"/>
                <w:highlight w:val="none"/>
              </w:rPr>
              <w:t>拟分包情况说明及分包意向协议</w:t>
            </w:r>
          </w:p>
        </w:tc>
        <w:tc>
          <w:tcPr>
            <w:tcW w:w="2595" w:type="pct"/>
            <w:vAlign w:val="center"/>
          </w:tcPr>
          <w:p w14:paraId="151BBDAC">
            <w:pPr>
              <w:tabs>
                <w:tab w:val="left" w:pos="1080"/>
              </w:tabs>
              <w:snapToGrid w:val="0"/>
              <w:rPr>
                <w:rFonts w:ascii="Arial" w:hAnsi="Arial" w:cs="Arial"/>
                <w:sz w:val="24"/>
                <w:highlight w:val="none"/>
              </w:rPr>
            </w:pPr>
            <w:r>
              <w:rPr>
                <w:rFonts w:ascii="Arial" w:hAnsi="Arial" w:cs="Arial"/>
                <w:sz w:val="24"/>
                <w:highlight w:val="none"/>
              </w:rPr>
              <w:t>如本项目（包）要求通过分包措施预留部分采购份额面向中小企业采购、且投标人因落实政府采购政策拟进行分包的，必须提供；否则无须提供。</w:t>
            </w:r>
          </w:p>
          <w:p w14:paraId="2226C3DE">
            <w:pPr>
              <w:tabs>
                <w:tab w:val="left" w:pos="1080"/>
              </w:tabs>
              <w:snapToGrid w:val="0"/>
              <w:rPr>
                <w:rFonts w:ascii="Arial" w:hAnsi="Arial" w:cs="Arial"/>
                <w:b/>
                <w:sz w:val="24"/>
                <w:highlight w:val="none"/>
              </w:rPr>
            </w:pPr>
            <w:r>
              <w:rPr>
                <w:rFonts w:ascii="Arial" w:hAnsi="Arial" w:cs="Arial"/>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E038F1D">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41A62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6CBFD4E">
            <w:pPr>
              <w:tabs>
                <w:tab w:val="left" w:pos="1080"/>
              </w:tabs>
              <w:snapToGrid w:val="0"/>
              <w:jc w:val="center"/>
              <w:rPr>
                <w:rFonts w:ascii="Arial" w:hAnsi="Arial" w:cs="Arial"/>
                <w:sz w:val="24"/>
                <w:highlight w:val="none"/>
              </w:rPr>
            </w:pPr>
            <w:r>
              <w:rPr>
                <w:rFonts w:ascii="Arial" w:hAnsi="Arial" w:cs="Arial"/>
                <w:sz w:val="24"/>
                <w:highlight w:val="none"/>
              </w:rPr>
              <w:t>2-2</w:t>
            </w:r>
          </w:p>
        </w:tc>
        <w:tc>
          <w:tcPr>
            <w:tcW w:w="1066" w:type="pct"/>
            <w:vAlign w:val="center"/>
          </w:tcPr>
          <w:p w14:paraId="26D3CC33">
            <w:pPr>
              <w:tabs>
                <w:tab w:val="left" w:pos="1080"/>
              </w:tabs>
              <w:snapToGrid w:val="0"/>
              <w:rPr>
                <w:rFonts w:ascii="Arial" w:hAnsi="Arial" w:cs="Arial"/>
                <w:sz w:val="24"/>
                <w:highlight w:val="none"/>
              </w:rPr>
            </w:pPr>
            <w:r>
              <w:rPr>
                <w:rFonts w:ascii="Arial" w:hAnsi="Arial" w:cs="Arial"/>
                <w:sz w:val="24"/>
                <w:highlight w:val="none"/>
              </w:rPr>
              <w:t>其它落实政府采购政策的资格要求</w:t>
            </w:r>
          </w:p>
        </w:tc>
        <w:tc>
          <w:tcPr>
            <w:tcW w:w="2595" w:type="pct"/>
            <w:vAlign w:val="center"/>
          </w:tcPr>
          <w:p w14:paraId="1D96FCD4">
            <w:pPr>
              <w:tabs>
                <w:tab w:val="left" w:pos="1080"/>
              </w:tabs>
              <w:snapToGrid w:val="0"/>
              <w:rPr>
                <w:rFonts w:ascii="Arial" w:hAnsi="Arial" w:cs="Arial"/>
                <w:sz w:val="24"/>
                <w:highlight w:val="none"/>
              </w:rPr>
            </w:pPr>
            <w:r>
              <w:rPr>
                <w:rFonts w:ascii="Arial" w:hAnsi="Arial" w:cs="Arial"/>
                <w:sz w:val="24"/>
                <w:highlight w:val="none"/>
              </w:rPr>
              <w:t>如有，见第一章《投标邀请》</w:t>
            </w:r>
          </w:p>
        </w:tc>
        <w:tc>
          <w:tcPr>
            <w:tcW w:w="882" w:type="pct"/>
            <w:vAlign w:val="center"/>
          </w:tcPr>
          <w:p w14:paraId="4D5DEE4C">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520BB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B960F0">
            <w:pPr>
              <w:tabs>
                <w:tab w:val="left" w:pos="1080"/>
              </w:tabs>
              <w:snapToGrid w:val="0"/>
              <w:jc w:val="center"/>
              <w:rPr>
                <w:rFonts w:ascii="Arial" w:hAnsi="Arial" w:cs="Arial"/>
                <w:sz w:val="24"/>
                <w:highlight w:val="none"/>
              </w:rPr>
            </w:pPr>
            <w:r>
              <w:rPr>
                <w:rFonts w:ascii="Arial" w:hAnsi="Arial" w:cs="Arial"/>
                <w:sz w:val="24"/>
                <w:highlight w:val="none"/>
              </w:rPr>
              <w:t>3</w:t>
            </w:r>
          </w:p>
        </w:tc>
        <w:tc>
          <w:tcPr>
            <w:tcW w:w="1066" w:type="pct"/>
            <w:vAlign w:val="center"/>
          </w:tcPr>
          <w:p w14:paraId="171A0FE1">
            <w:pPr>
              <w:tabs>
                <w:tab w:val="left" w:pos="1080"/>
              </w:tabs>
              <w:snapToGrid w:val="0"/>
              <w:rPr>
                <w:rFonts w:ascii="Arial" w:hAnsi="Arial" w:cs="Arial"/>
                <w:sz w:val="24"/>
                <w:highlight w:val="none"/>
              </w:rPr>
            </w:pPr>
            <w:r>
              <w:rPr>
                <w:rFonts w:ascii="Arial" w:hAnsi="Arial" w:cs="Arial"/>
                <w:sz w:val="24"/>
                <w:highlight w:val="none"/>
              </w:rPr>
              <w:t>本项目的特定资格要求</w:t>
            </w:r>
          </w:p>
        </w:tc>
        <w:tc>
          <w:tcPr>
            <w:tcW w:w="2595" w:type="pct"/>
            <w:vAlign w:val="center"/>
          </w:tcPr>
          <w:p w14:paraId="6D6D5F35">
            <w:pPr>
              <w:tabs>
                <w:tab w:val="left" w:pos="1080"/>
              </w:tabs>
              <w:snapToGrid w:val="0"/>
              <w:rPr>
                <w:rFonts w:ascii="Arial" w:hAnsi="Arial" w:cs="Arial"/>
                <w:sz w:val="24"/>
                <w:highlight w:val="none"/>
              </w:rPr>
            </w:pPr>
            <w:r>
              <w:rPr>
                <w:rFonts w:ascii="Arial" w:hAnsi="Arial" w:cs="Arial"/>
                <w:sz w:val="24"/>
                <w:highlight w:val="none"/>
              </w:rPr>
              <w:t>如有，见第一章《投标邀请》</w:t>
            </w:r>
          </w:p>
        </w:tc>
        <w:tc>
          <w:tcPr>
            <w:tcW w:w="882" w:type="pct"/>
            <w:vAlign w:val="center"/>
          </w:tcPr>
          <w:p w14:paraId="530BF250">
            <w:pPr>
              <w:tabs>
                <w:tab w:val="left" w:pos="1080"/>
              </w:tabs>
              <w:snapToGrid w:val="0"/>
              <w:rPr>
                <w:rFonts w:ascii="Arial" w:hAnsi="Arial" w:cs="Arial"/>
                <w:sz w:val="24"/>
                <w:highlight w:val="none"/>
              </w:rPr>
            </w:pPr>
          </w:p>
        </w:tc>
      </w:tr>
      <w:tr w14:paraId="7557E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DE72158">
            <w:pPr>
              <w:tabs>
                <w:tab w:val="left" w:pos="1080"/>
              </w:tabs>
              <w:snapToGrid w:val="0"/>
              <w:jc w:val="center"/>
              <w:rPr>
                <w:rFonts w:ascii="Arial" w:hAnsi="Arial" w:cs="Arial"/>
                <w:sz w:val="24"/>
                <w:highlight w:val="none"/>
              </w:rPr>
            </w:pPr>
            <w:r>
              <w:rPr>
                <w:rFonts w:ascii="Arial" w:hAnsi="Arial" w:cs="Arial"/>
                <w:sz w:val="24"/>
                <w:highlight w:val="none"/>
              </w:rPr>
              <w:t>3-1</w:t>
            </w:r>
          </w:p>
        </w:tc>
        <w:tc>
          <w:tcPr>
            <w:tcW w:w="1066" w:type="pct"/>
            <w:vAlign w:val="center"/>
          </w:tcPr>
          <w:p w14:paraId="6C2ABF7C">
            <w:pPr>
              <w:tabs>
                <w:tab w:val="left" w:pos="1080"/>
              </w:tabs>
              <w:snapToGrid w:val="0"/>
              <w:rPr>
                <w:rFonts w:ascii="Arial" w:hAnsi="Arial" w:cs="Arial"/>
                <w:sz w:val="24"/>
                <w:highlight w:val="none"/>
              </w:rPr>
            </w:pPr>
            <w:r>
              <w:rPr>
                <w:rFonts w:ascii="Arial" w:hAnsi="Arial" w:cs="Arial"/>
                <w:sz w:val="24"/>
                <w:highlight w:val="none"/>
              </w:rPr>
              <w:t>本项目对于联合体的要求（</w:t>
            </w:r>
            <w:r>
              <w:rPr>
                <w:rFonts w:ascii="Arial" w:hAnsi="Arial" w:cs="Arial"/>
                <w:b/>
                <w:bCs/>
                <w:sz w:val="24"/>
                <w:highlight w:val="none"/>
              </w:rPr>
              <w:t>本项目不接受联合体</w:t>
            </w:r>
            <w:r>
              <w:rPr>
                <w:rFonts w:ascii="Arial" w:hAnsi="Arial" w:cs="Arial"/>
                <w:sz w:val="24"/>
                <w:highlight w:val="none"/>
              </w:rPr>
              <w:t>）</w:t>
            </w:r>
          </w:p>
        </w:tc>
        <w:tc>
          <w:tcPr>
            <w:tcW w:w="2595" w:type="pct"/>
            <w:vAlign w:val="center"/>
          </w:tcPr>
          <w:p w14:paraId="62BD61E9">
            <w:pPr>
              <w:tabs>
                <w:tab w:val="left" w:pos="1080"/>
              </w:tabs>
              <w:snapToGrid w:val="0"/>
              <w:rPr>
                <w:rFonts w:ascii="Arial" w:hAnsi="Arial" w:cs="Arial"/>
                <w:sz w:val="24"/>
                <w:highlight w:val="none"/>
              </w:rPr>
            </w:pPr>
            <w:r>
              <w:rPr>
                <w:rFonts w:ascii="Arial" w:hAnsi="Arial" w:cs="Arial"/>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634DC80">
            <w:pPr>
              <w:tabs>
                <w:tab w:val="left" w:pos="1080"/>
              </w:tabs>
              <w:snapToGrid w:val="0"/>
              <w:rPr>
                <w:rFonts w:ascii="Arial" w:hAnsi="Arial" w:cs="Arial"/>
                <w:sz w:val="24"/>
                <w:highlight w:val="none"/>
              </w:rPr>
            </w:pPr>
            <w:r>
              <w:rPr>
                <w:rFonts w:ascii="Arial" w:hAnsi="Arial" w:cs="Arial"/>
                <w:sz w:val="24"/>
                <w:highlight w:val="none"/>
              </w:rPr>
              <w:t>2、联合体各成员单位均须提供本表中序号1-1、1-2的证明文件。联合体各成员单位均应满足本表3-2项规定。</w:t>
            </w:r>
          </w:p>
          <w:p w14:paraId="5F9BACBA">
            <w:pPr>
              <w:tabs>
                <w:tab w:val="left" w:pos="1080"/>
              </w:tabs>
              <w:snapToGrid w:val="0"/>
              <w:rPr>
                <w:rFonts w:ascii="Arial" w:hAnsi="Arial" w:cs="Arial"/>
                <w:sz w:val="24"/>
                <w:highlight w:val="none"/>
              </w:rPr>
            </w:pPr>
            <w:r>
              <w:rPr>
                <w:rFonts w:ascii="Arial" w:hAnsi="Arial" w:cs="Arial"/>
                <w:sz w:val="24"/>
                <w:highlight w:val="none"/>
              </w:rPr>
              <w:t>3、本表序号3-3项规定的其他特定资格要求中的每一小项要求，联合体各方中至少应当有一方符合本表中其他资格要求并提供证明文件。</w:t>
            </w:r>
          </w:p>
          <w:p w14:paraId="37CA0A3E">
            <w:pPr>
              <w:tabs>
                <w:tab w:val="left" w:pos="1080"/>
              </w:tabs>
              <w:snapToGrid w:val="0"/>
              <w:rPr>
                <w:rFonts w:ascii="Arial" w:hAnsi="Arial" w:cs="Arial"/>
                <w:sz w:val="24"/>
                <w:highlight w:val="none"/>
              </w:rPr>
            </w:pPr>
            <w:r>
              <w:rPr>
                <w:rFonts w:ascii="Arial" w:hAnsi="Arial" w:cs="Arial"/>
                <w:sz w:val="24"/>
                <w:highlight w:val="none"/>
              </w:rPr>
              <w:t>4、联合体中有同类资质的供应商按照联合体分工承担相同工作的，应当按照资质等级较低的供应商确定资质等级。</w:t>
            </w:r>
          </w:p>
          <w:p w14:paraId="29C53161">
            <w:pPr>
              <w:tabs>
                <w:tab w:val="left" w:pos="1080"/>
              </w:tabs>
              <w:snapToGrid w:val="0"/>
              <w:rPr>
                <w:rFonts w:ascii="Arial" w:hAnsi="Arial" w:cs="Arial"/>
                <w:sz w:val="24"/>
                <w:highlight w:val="none"/>
              </w:rPr>
            </w:pPr>
            <w:r>
              <w:rPr>
                <w:rFonts w:ascii="Arial" w:hAnsi="Arial" w:cs="Arial"/>
                <w:sz w:val="24"/>
                <w:highlight w:val="none"/>
              </w:rPr>
              <w:t>5、以联合体形式参加政府采购活动的，联合体各方不得再单独参加或者与其他供应商另外组成联合体参加同一合同项下的政府采购活动。</w:t>
            </w:r>
          </w:p>
          <w:p w14:paraId="16D5D34F">
            <w:pPr>
              <w:tabs>
                <w:tab w:val="left" w:pos="1080"/>
              </w:tabs>
              <w:snapToGrid w:val="0"/>
              <w:rPr>
                <w:rFonts w:ascii="Arial" w:hAnsi="Arial" w:cs="Arial"/>
                <w:sz w:val="24"/>
                <w:highlight w:val="none"/>
              </w:rPr>
            </w:pPr>
            <w:r>
              <w:rPr>
                <w:rFonts w:ascii="Arial" w:hAnsi="Arial" w:cs="Arial"/>
                <w:sz w:val="24"/>
                <w:highlight w:val="none"/>
              </w:rPr>
              <w:t>6、若联合体中任一成员单位中途退出，则该联合体的</w:t>
            </w:r>
            <w:r>
              <w:rPr>
                <w:rFonts w:ascii="Arial" w:hAnsi="Arial" w:cs="Arial"/>
                <w:b/>
                <w:sz w:val="24"/>
                <w:highlight w:val="none"/>
              </w:rPr>
              <w:t>投标无效</w:t>
            </w:r>
            <w:r>
              <w:rPr>
                <w:rFonts w:ascii="Arial" w:hAnsi="Arial" w:cs="Arial"/>
                <w:sz w:val="24"/>
                <w:highlight w:val="none"/>
              </w:rPr>
              <w:t>。</w:t>
            </w:r>
          </w:p>
          <w:p w14:paraId="7D4021D7">
            <w:pPr>
              <w:tabs>
                <w:tab w:val="left" w:pos="1080"/>
              </w:tabs>
              <w:snapToGrid w:val="0"/>
              <w:rPr>
                <w:rFonts w:ascii="Arial" w:hAnsi="Arial" w:cs="Arial"/>
                <w:sz w:val="24"/>
                <w:highlight w:val="none"/>
              </w:rPr>
            </w:pPr>
            <w:r>
              <w:rPr>
                <w:rFonts w:ascii="Arial" w:hAnsi="Arial" w:cs="Arial"/>
                <w:sz w:val="24"/>
                <w:highlight w:val="none"/>
              </w:rPr>
              <w:t>7、本项目不接受联合体投标时，投标人不得为联合体。</w:t>
            </w:r>
          </w:p>
        </w:tc>
        <w:tc>
          <w:tcPr>
            <w:tcW w:w="882" w:type="pct"/>
            <w:vAlign w:val="center"/>
          </w:tcPr>
          <w:p w14:paraId="567B2F49">
            <w:pPr>
              <w:tabs>
                <w:tab w:val="left" w:pos="1080"/>
              </w:tabs>
              <w:snapToGrid w:val="0"/>
              <w:rPr>
                <w:rFonts w:ascii="Arial" w:hAnsi="Arial" w:cs="Arial"/>
                <w:sz w:val="24"/>
                <w:highlight w:val="none"/>
              </w:rPr>
            </w:pPr>
            <w:r>
              <w:rPr>
                <w:rFonts w:ascii="Arial" w:hAnsi="Arial" w:cs="Arial"/>
                <w:sz w:val="24"/>
                <w:highlight w:val="none"/>
              </w:rPr>
              <w:t>提供《联合协议》原件的电子件</w:t>
            </w:r>
          </w:p>
          <w:p w14:paraId="794756AB">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3889B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D354F9D">
            <w:pPr>
              <w:tabs>
                <w:tab w:val="left" w:pos="1080"/>
              </w:tabs>
              <w:snapToGrid w:val="0"/>
              <w:jc w:val="center"/>
              <w:rPr>
                <w:rFonts w:ascii="Arial" w:hAnsi="Arial" w:cs="Arial"/>
                <w:sz w:val="24"/>
                <w:highlight w:val="none"/>
              </w:rPr>
            </w:pPr>
            <w:r>
              <w:rPr>
                <w:rFonts w:ascii="Arial" w:hAnsi="Arial" w:cs="Arial"/>
                <w:sz w:val="24"/>
                <w:highlight w:val="none"/>
              </w:rPr>
              <w:t>3-2</w:t>
            </w:r>
          </w:p>
        </w:tc>
        <w:tc>
          <w:tcPr>
            <w:tcW w:w="1066" w:type="pct"/>
            <w:vAlign w:val="center"/>
          </w:tcPr>
          <w:p w14:paraId="19D2D958">
            <w:pPr>
              <w:tabs>
                <w:tab w:val="left" w:pos="1080"/>
              </w:tabs>
              <w:snapToGrid w:val="0"/>
              <w:rPr>
                <w:rFonts w:ascii="Arial" w:hAnsi="Arial" w:cs="Arial"/>
                <w:sz w:val="24"/>
                <w:highlight w:val="none"/>
              </w:rPr>
            </w:pPr>
            <w:r>
              <w:rPr>
                <w:rFonts w:ascii="Arial" w:hAnsi="Arial" w:cs="Arial"/>
                <w:sz w:val="24"/>
                <w:highlight w:val="none"/>
              </w:rPr>
              <w:t>政府购买服务承接主体的要求（</w:t>
            </w:r>
            <w:r>
              <w:rPr>
                <w:rFonts w:ascii="Arial" w:hAnsi="Arial" w:cs="Arial"/>
                <w:b/>
                <w:bCs/>
                <w:sz w:val="24"/>
                <w:highlight w:val="none"/>
              </w:rPr>
              <w:t>本项目不属于政府购买服务</w:t>
            </w:r>
            <w:r>
              <w:rPr>
                <w:rFonts w:ascii="Arial" w:hAnsi="Arial" w:cs="Arial"/>
                <w:sz w:val="24"/>
                <w:highlight w:val="none"/>
              </w:rPr>
              <w:t>）</w:t>
            </w:r>
          </w:p>
        </w:tc>
        <w:tc>
          <w:tcPr>
            <w:tcW w:w="2595" w:type="pct"/>
            <w:vAlign w:val="center"/>
          </w:tcPr>
          <w:p w14:paraId="6515B575">
            <w:pPr>
              <w:tabs>
                <w:tab w:val="left" w:pos="1080"/>
              </w:tabs>
              <w:snapToGrid w:val="0"/>
              <w:rPr>
                <w:rFonts w:ascii="Arial" w:hAnsi="Arial" w:cs="Arial"/>
                <w:sz w:val="24"/>
                <w:highlight w:val="none"/>
              </w:rPr>
            </w:pPr>
            <w:r>
              <w:rPr>
                <w:rFonts w:ascii="Arial" w:hAnsi="Arial" w:cs="Arial"/>
                <w:sz w:val="24"/>
                <w:highlight w:val="none"/>
              </w:rPr>
              <w:t>如本项目属于政府购买服务，投标人不属于公益一类事业单位、使用事业编制且由财政拨款保障的群团组织。</w:t>
            </w:r>
          </w:p>
        </w:tc>
        <w:tc>
          <w:tcPr>
            <w:tcW w:w="882" w:type="pct"/>
            <w:vAlign w:val="center"/>
          </w:tcPr>
          <w:p w14:paraId="12F24BBB">
            <w:pPr>
              <w:tabs>
                <w:tab w:val="left" w:pos="1080"/>
              </w:tabs>
              <w:snapToGrid w:val="0"/>
              <w:jc w:val="center"/>
              <w:rPr>
                <w:rFonts w:ascii="Arial" w:hAnsi="Arial" w:cs="Arial"/>
                <w:sz w:val="24"/>
                <w:highlight w:val="none"/>
              </w:rPr>
            </w:pPr>
            <w:r>
              <w:rPr>
                <w:rFonts w:ascii="Arial" w:hAnsi="Arial" w:cs="Arial"/>
                <w:sz w:val="24"/>
                <w:highlight w:val="none"/>
              </w:rPr>
              <w:t>格式见《投标文件格式》“1-2 投标人资格声明书”</w:t>
            </w:r>
          </w:p>
        </w:tc>
      </w:tr>
      <w:tr w14:paraId="63AE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0AA01264">
            <w:pPr>
              <w:tabs>
                <w:tab w:val="left" w:pos="1080"/>
              </w:tabs>
              <w:snapToGrid w:val="0"/>
              <w:jc w:val="center"/>
              <w:rPr>
                <w:rFonts w:ascii="Arial" w:hAnsi="Arial" w:cs="Arial"/>
                <w:sz w:val="24"/>
                <w:highlight w:val="none"/>
              </w:rPr>
            </w:pPr>
            <w:r>
              <w:rPr>
                <w:rFonts w:ascii="Arial" w:hAnsi="Arial" w:cs="Arial"/>
                <w:sz w:val="24"/>
                <w:highlight w:val="none"/>
              </w:rPr>
              <w:t>3-3</w:t>
            </w:r>
          </w:p>
        </w:tc>
        <w:tc>
          <w:tcPr>
            <w:tcW w:w="1066" w:type="pct"/>
            <w:vAlign w:val="center"/>
          </w:tcPr>
          <w:p w14:paraId="1F42C149">
            <w:pPr>
              <w:tabs>
                <w:tab w:val="left" w:pos="1080"/>
              </w:tabs>
              <w:snapToGrid w:val="0"/>
              <w:rPr>
                <w:rFonts w:ascii="Arial" w:hAnsi="Arial" w:cs="Arial"/>
                <w:sz w:val="24"/>
                <w:highlight w:val="none"/>
              </w:rPr>
            </w:pPr>
            <w:r>
              <w:rPr>
                <w:rFonts w:ascii="Arial" w:hAnsi="Arial" w:cs="Arial"/>
                <w:sz w:val="24"/>
                <w:highlight w:val="none"/>
              </w:rPr>
              <w:t>通用特定资格要求（</w:t>
            </w:r>
            <w:r>
              <w:rPr>
                <w:rFonts w:ascii="Arial" w:hAnsi="Arial" w:cs="Arial"/>
                <w:b/>
                <w:bCs/>
                <w:sz w:val="24"/>
                <w:highlight w:val="none"/>
              </w:rPr>
              <w:t>本项目通用特定资格要求不需要提供证明文件</w:t>
            </w:r>
            <w:r>
              <w:rPr>
                <w:rFonts w:ascii="Arial" w:hAnsi="Arial" w:cs="Arial"/>
                <w:sz w:val="24"/>
                <w:highlight w:val="none"/>
              </w:rPr>
              <w:t>）</w:t>
            </w:r>
          </w:p>
        </w:tc>
        <w:tc>
          <w:tcPr>
            <w:tcW w:w="2595" w:type="pct"/>
            <w:vAlign w:val="center"/>
          </w:tcPr>
          <w:p w14:paraId="2A616BCB">
            <w:pPr>
              <w:tabs>
                <w:tab w:val="left" w:pos="1080"/>
              </w:tabs>
              <w:snapToGrid w:val="0"/>
              <w:rPr>
                <w:rFonts w:ascii="Arial" w:hAnsi="Arial" w:cs="Arial"/>
                <w:sz w:val="24"/>
                <w:highlight w:val="none"/>
              </w:rPr>
            </w:pPr>
            <w:r>
              <w:rPr>
                <w:rFonts w:ascii="Arial" w:hAnsi="Arial" w:cs="Arial"/>
                <w:sz w:val="24"/>
                <w:highlight w:val="none"/>
              </w:rPr>
              <w:t>如有，见第一章《投标邀请》</w:t>
            </w:r>
          </w:p>
          <w:p w14:paraId="5AA50CD1">
            <w:pPr>
              <w:tabs>
                <w:tab w:val="left" w:pos="1080"/>
              </w:tabs>
              <w:snapToGrid w:val="0"/>
              <w:rPr>
                <w:rFonts w:ascii="Arial" w:hAnsi="Arial" w:cs="Arial"/>
                <w:sz w:val="24"/>
                <w:highlight w:val="none"/>
              </w:rPr>
            </w:pPr>
            <w:r>
              <w:rPr>
                <w:rFonts w:ascii="Arial" w:hAnsi="Arial" w:cs="Arial"/>
                <w:sz w:val="24"/>
                <w:highlight w:val="none"/>
              </w:rPr>
              <w:t>注：如联合体中有同类资质的供应商按照联合体分工承担相同工作的，均应当提供资质证书电子件或电子证照。</w:t>
            </w:r>
          </w:p>
        </w:tc>
        <w:tc>
          <w:tcPr>
            <w:tcW w:w="882" w:type="pct"/>
            <w:vAlign w:val="center"/>
          </w:tcPr>
          <w:p w14:paraId="0D66CB33">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0A6DA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65096622">
            <w:pPr>
              <w:tabs>
                <w:tab w:val="left" w:pos="1080"/>
              </w:tabs>
              <w:snapToGrid w:val="0"/>
              <w:jc w:val="center"/>
              <w:rPr>
                <w:rFonts w:ascii="Arial" w:hAnsi="Arial" w:cs="Arial"/>
                <w:sz w:val="24"/>
                <w:highlight w:val="none"/>
              </w:rPr>
            </w:pPr>
            <w:r>
              <w:rPr>
                <w:rFonts w:ascii="Arial" w:hAnsi="Arial" w:cs="Arial"/>
                <w:sz w:val="24"/>
                <w:highlight w:val="none"/>
              </w:rPr>
              <w:t>3-4</w:t>
            </w:r>
          </w:p>
        </w:tc>
        <w:tc>
          <w:tcPr>
            <w:tcW w:w="1066" w:type="pct"/>
            <w:vAlign w:val="center"/>
          </w:tcPr>
          <w:p w14:paraId="7ED96B01">
            <w:pPr>
              <w:tabs>
                <w:tab w:val="left" w:pos="1080"/>
              </w:tabs>
              <w:snapToGrid w:val="0"/>
              <w:rPr>
                <w:rFonts w:ascii="Arial" w:hAnsi="Arial" w:cs="Arial"/>
                <w:sz w:val="24"/>
                <w:highlight w:val="none"/>
              </w:rPr>
            </w:pPr>
            <w:r>
              <w:rPr>
                <w:rFonts w:ascii="Arial" w:hAnsi="Arial" w:cs="Arial"/>
                <w:sz w:val="24"/>
                <w:highlight w:val="none"/>
              </w:rPr>
              <w:t>其他特定资格要求（</w:t>
            </w:r>
            <w:r>
              <w:rPr>
                <w:rFonts w:ascii="Arial" w:hAnsi="Arial" w:cs="Arial"/>
                <w:b/>
                <w:bCs/>
                <w:sz w:val="24"/>
                <w:highlight w:val="none"/>
              </w:rPr>
              <w:t>本项目其他特定资格要求不需要提供证明文件</w:t>
            </w:r>
            <w:r>
              <w:rPr>
                <w:rFonts w:ascii="Arial" w:hAnsi="Arial" w:cs="Arial"/>
                <w:sz w:val="24"/>
                <w:highlight w:val="none"/>
              </w:rPr>
              <w:t>）</w:t>
            </w:r>
          </w:p>
        </w:tc>
        <w:tc>
          <w:tcPr>
            <w:tcW w:w="2595" w:type="pct"/>
            <w:vAlign w:val="center"/>
          </w:tcPr>
          <w:p w14:paraId="0AD13E9B">
            <w:pPr>
              <w:tabs>
                <w:tab w:val="left" w:pos="1080"/>
              </w:tabs>
              <w:snapToGrid w:val="0"/>
              <w:rPr>
                <w:rFonts w:ascii="Arial" w:hAnsi="Arial" w:cs="Arial"/>
                <w:sz w:val="24"/>
                <w:highlight w:val="none"/>
              </w:rPr>
            </w:pPr>
            <w:r>
              <w:rPr>
                <w:rFonts w:ascii="Arial" w:hAnsi="Arial" w:cs="Arial"/>
                <w:sz w:val="24"/>
                <w:highlight w:val="none"/>
              </w:rPr>
              <w:t>如有，见第一章《投标邀请》</w:t>
            </w:r>
          </w:p>
          <w:p w14:paraId="0DF1851B">
            <w:pPr>
              <w:tabs>
                <w:tab w:val="left" w:pos="1080"/>
              </w:tabs>
              <w:snapToGrid w:val="0"/>
              <w:rPr>
                <w:rFonts w:ascii="Arial" w:hAnsi="Arial" w:cs="Arial"/>
                <w:sz w:val="24"/>
                <w:highlight w:val="none"/>
              </w:rPr>
            </w:pPr>
            <w:r>
              <w:rPr>
                <w:rFonts w:ascii="Arial" w:hAnsi="Arial" w:cs="Arial"/>
                <w:sz w:val="24"/>
                <w:highlight w:val="none"/>
              </w:rPr>
              <w:t>注：如联合体中有同类资质的供应商按照联合体分工承担相同工作的，均应当提供资质证书电子件或电子证照。</w:t>
            </w:r>
          </w:p>
        </w:tc>
        <w:tc>
          <w:tcPr>
            <w:tcW w:w="882" w:type="pct"/>
            <w:vAlign w:val="center"/>
          </w:tcPr>
          <w:p w14:paraId="11BFF62F">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19045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242154A">
            <w:pPr>
              <w:tabs>
                <w:tab w:val="left" w:pos="1080"/>
              </w:tabs>
              <w:snapToGrid w:val="0"/>
              <w:jc w:val="center"/>
              <w:rPr>
                <w:rFonts w:ascii="Arial" w:hAnsi="Arial" w:cs="Arial"/>
                <w:sz w:val="24"/>
                <w:highlight w:val="none"/>
              </w:rPr>
            </w:pPr>
            <w:r>
              <w:rPr>
                <w:rFonts w:ascii="Arial" w:hAnsi="Arial" w:cs="Arial"/>
                <w:sz w:val="24"/>
                <w:highlight w:val="none"/>
              </w:rPr>
              <w:t>4</w:t>
            </w:r>
          </w:p>
        </w:tc>
        <w:tc>
          <w:tcPr>
            <w:tcW w:w="1066" w:type="pct"/>
            <w:vAlign w:val="center"/>
          </w:tcPr>
          <w:p w14:paraId="3AF81417">
            <w:pPr>
              <w:tabs>
                <w:tab w:val="left" w:pos="1080"/>
              </w:tabs>
              <w:snapToGrid w:val="0"/>
              <w:rPr>
                <w:rFonts w:ascii="Arial" w:hAnsi="Arial" w:cs="Arial"/>
                <w:sz w:val="24"/>
                <w:highlight w:val="none"/>
              </w:rPr>
            </w:pPr>
            <w:r>
              <w:rPr>
                <w:rFonts w:ascii="Arial" w:hAnsi="Arial" w:cs="Arial"/>
                <w:sz w:val="24"/>
                <w:highlight w:val="none"/>
              </w:rPr>
              <w:t>投标保证金</w:t>
            </w:r>
          </w:p>
        </w:tc>
        <w:tc>
          <w:tcPr>
            <w:tcW w:w="2595" w:type="pct"/>
            <w:vAlign w:val="center"/>
          </w:tcPr>
          <w:p w14:paraId="3EF0EBB0">
            <w:pPr>
              <w:tabs>
                <w:tab w:val="left" w:pos="1080"/>
              </w:tabs>
              <w:snapToGrid w:val="0"/>
              <w:rPr>
                <w:rFonts w:ascii="Arial" w:hAnsi="Arial" w:cs="Arial"/>
                <w:sz w:val="24"/>
                <w:highlight w:val="none"/>
              </w:rPr>
            </w:pPr>
            <w:r>
              <w:rPr>
                <w:rFonts w:ascii="Arial" w:hAnsi="Arial" w:cs="Arial"/>
                <w:kern w:val="0"/>
                <w:sz w:val="24"/>
                <w:highlight w:val="none"/>
              </w:rPr>
              <w:t>按照招标文件的规定提交投标保证金。</w:t>
            </w:r>
          </w:p>
        </w:tc>
        <w:tc>
          <w:tcPr>
            <w:tcW w:w="882" w:type="pct"/>
            <w:vAlign w:val="center"/>
          </w:tcPr>
          <w:p w14:paraId="4E189CBA">
            <w:pPr>
              <w:tabs>
                <w:tab w:val="left" w:pos="1080"/>
              </w:tabs>
              <w:snapToGrid w:val="0"/>
              <w:rPr>
                <w:rFonts w:ascii="Arial" w:hAnsi="Arial" w:cs="Arial"/>
                <w:sz w:val="24"/>
                <w:highlight w:val="none"/>
              </w:rPr>
            </w:pPr>
          </w:p>
        </w:tc>
      </w:tr>
      <w:tr w14:paraId="43C3D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0A36F3">
            <w:pPr>
              <w:tabs>
                <w:tab w:val="left" w:pos="1080"/>
              </w:tabs>
              <w:snapToGrid w:val="0"/>
              <w:jc w:val="center"/>
              <w:rPr>
                <w:rFonts w:ascii="Arial" w:hAnsi="Arial" w:cs="Arial"/>
                <w:sz w:val="24"/>
                <w:highlight w:val="none"/>
              </w:rPr>
            </w:pPr>
            <w:r>
              <w:rPr>
                <w:rFonts w:ascii="Arial" w:hAnsi="Arial" w:cs="Arial"/>
                <w:sz w:val="24"/>
                <w:highlight w:val="none"/>
              </w:rPr>
              <w:t>5</w:t>
            </w:r>
          </w:p>
        </w:tc>
        <w:tc>
          <w:tcPr>
            <w:tcW w:w="1066" w:type="pct"/>
            <w:vAlign w:val="center"/>
          </w:tcPr>
          <w:p w14:paraId="6D49622C">
            <w:pPr>
              <w:tabs>
                <w:tab w:val="left" w:pos="1080"/>
              </w:tabs>
              <w:snapToGrid w:val="0"/>
              <w:rPr>
                <w:rFonts w:ascii="Arial" w:hAnsi="Arial" w:cs="Arial"/>
                <w:sz w:val="24"/>
                <w:highlight w:val="none"/>
              </w:rPr>
            </w:pPr>
            <w:r>
              <w:rPr>
                <w:rFonts w:ascii="Arial" w:hAnsi="Arial" w:cs="Arial"/>
                <w:sz w:val="24"/>
                <w:highlight w:val="none"/>
              </w:rPr>
              <w:t>获取招标文件</w:t>
            </w:r>
          </w:p>
        </w:tc>
        <w:tc>
          <w:tcPr>
            <w:tcW w:w="2595" w:type="pct"/>
            <w:vAlign w:val="center"/>
          </w:tcPr>
          <w:p w14:paraId="08B8EFCC">
            <w:pPr>
              <w:tabs>
                <w:tab w:val="left" w:pos="1080"/>
              </w:tabs>
              <w:snapToGrid w:val="0"/>
              <w:rPr>
                <w:rFonts w:ascii="Arial" w:hAnsi="Arial" w:cs="Arial"/>
                <w:kern w:val="0"/>
                <w:sz w:val="24"/>
                <w:highlight w:val="none"/>
              </w:rPr>
            </w:pPr>
            <w:r>
              <w:rPr>
                <w:rFonts w:ascii="Arial" w:hAnsi="Arial" w:cs="Arial"/>
                <w:kern w:val="0"/>
                <w:sz w:val="24"/>
                <w:highlight w:val="none"/>
              </w:rPr>
              <w:t>在规定期限内通过北京市政府采购电子交易平台获取所参与包的招标文件。</w:t>
            </w:r>
          </w:p>
          <w:p w14:paraId="1F738BF7">
            <w:pPr>
              <w:tabs>
                <w:tab w:val="left" w:pos="1080"/>
              </w:tabs>
              <w:snapToGrid w:val="0"/>
              <w:rPr>
                <w:rFonts w:ascii="Arial" w:hAnsi="Arial" w:cs="Arial"/>
                <w:kern w:val="0"/>
                <w:sz w:val="24"/>
                <w:highlight w:val="none"/>
              </w:rPr>
            </w:pPr>
            <w:r>
              <w:rPr>
                <w:rFonts w:ascii="Arial" w:hAnsi="Arial" w:cs="Arial"/>
                <w:kern w:val="0"/>
                <w:sz w:val="24"/>
                <w:highlight w:val="none"/>
              </w:rPr>
              <w:t>注：如本项目接受联合体，且供应商为联合体时，联合体中任一成员获取文件即视为满足要求。</w:t>
            </w:r>
          </w:p>
        </w:tc>
        <w:tc>
          <w:tcPr>
            <w:tcW w:w="882" w:type="pct"/>
            <w:vAlign w:val="center"/>
          </w:tcPr>
          <w:p w14:paraId="5E39193E">
            <w:pPr>
              <w:tabs>
                <w:tab w:val="left" w:pos="1080"/>
              </w:tabs>
              <w:snapToGrid w:val="0"/>
              <w:rPr>
                <w:rFonts w:ascii="Arial" w:hAnsi="Arial" w:cs="Arial"/>
                <w:sz w:val="24"/>
                <w:highlight w:val="none"/>
              </w:rPr>
            </w:pPr>
          </w:p>
        </w:tc>
        <w:bookmarkStart w:id="732" w:name="_Hlt487900425"/>
        <w:bookmarkStart w:id="733" w:name="_Hlt522424701"/>
      </w:tr>
      <w:bookmarkEnd w:id="726"/>
      <w:bookmarkEnd w:id="732"/>
      <w:bookmarkEnd w:id="733"/>
    </w:tbl>
    <w:p w14:paraId="31CEC147">
      <w:pPr>
        <w:widowControl/>
        <w:jc w:val="left"/>
        <w:rPr>
          <w:rFonts w:ascii="Arial" w:hAnsi="Arial" w:cs="Arial"/>
          <w:sz w:val="24"/>
          <w:highlight w:val="none"/>
        </w:rPr>
      </w:pPr>
      <w:r>
        <w:rPr>
          <w:rFonts w:ascii="Arial" w:hAnsi="Arial" w:cs="Arial"/>
          <w:sz w:val="24"/>
          <w:highlight w:val="none"/>
        </w:rPr>
        <w:br w:type="page"/>
      </w:r>
    </w:p>
    <w:p w14:paraId="4BBDA9FE">
      <w:pPr>
        <w:spacing w:line="360" w:lineRule="auto"/>
        <w:jc w:val="center"/>
        <w:outlineLvl w:val="0"/>
        <w:rPr>
          <w:rFonts w:ascii="Arial" w:hAnsi="Arial" w:cs="Arial"/>
          <w:b/>
          <w:sz w:val="36"/>
          <w:szCs w:val="36"/>
          <w:highlight w:val="none"/>
        </w:rPr>
      </w:pPr>
      <w:bookmarkStart w:id="734" w:name="_Toc99301423"/>
      <w:r>
        <w:rPr>
          <w:rFonts w:ascii="Arial" w:hAnsi="Arial" w:cs="Arial"/>
          <w:b/>
          <w:sz w:val="36"/>
          <w:szCs w:val="36"/>
          <w:highlight w:val="none"/>
        </w:rPr>
        <w:t xml:space="preserve">第四章   </w:t>
      </w:r>
      <w:bookmarkEnd w:id="727"/>
      <w:bookmarkEnd w:id="728"/>
      <w:bookmarkEnd w:id="729"/>
      <w:bookmarkEnd w:id="730"/>
      <w:bookmarkEnd w:id="731"/>
      <w:bookmarkStart w:id="735" w:name="_Hlt164229061"/>
      <w:bookmarkEnd w:id="735"/>
      <w:r>
        <w:rPr>
          <w:rFonts w:ascii="Arial" w:hAnsi="Arial" w:cs="Arial"/>
          <w:b/>
          <w:sz w:val="36"/>
          <w:szCs w:val="36"/>
          <w:highlight w:val="none"/>
        </w:rPr>
        <w:t>评标程序、评标方法和评标标准</w:t>
      </w:r>
      <w:bookmarkEnd w:id="734"/>
    </w:p>
    <w:p w14:paraId="2DA9F8DC">
      <w:pPr>
        <w:tabs>
          <w:tab w:val="left" w:pos="360"/>
          <w:tab w:val="left" w:pos="900"/>
        </w:tabs>
        <w:snapToGrid w:val="0"/>
        <w:spacing w:line="360" w:lineRule="auto"/>
        <w:jc w:val="center"/>
        <w:outlineLvl w:val="1"/>
        <w:rPr>
          <w:rFonts w:ascii="Arial" w:hAnsi="Arial" w:cs="Arial"/>
          <w:b/>
          <w:highlight w:val="none"/>
        </w:rPr>
      </w:pPr>
      <w:r>
        <w:rPr>
          <w:rFonts w:ascii="Arial" w:hAnsi="Arial" w:cs="Arial"/>
          <w:b/>
          <w:sz w:val="24"/>
          <w:highlight w:val="none"/>
        </w:rPr>
        <w:t>一、评标程序、评标方法</w:t>
      </w:r>
    </w:p>
    <w:p w14:paraId="4AAE7978">
      <w:pPr>
        <w:numPr>
          <w:ilvl w:val="0"/>
          <w:numId w:val="13"/>
        </w:numPr>
        <w:tabs>
          <w:tab w:val="left" w:pos="360"/>
        </w:tabs>
        <w:snapToGrid w:val="0"/>
        <w:spacing w:line="360" w:lineRule="auto"/>
        <w:outlineLvl w:val="1"/>
        <w:rPr>
          <w:rFonts w:ascii="Arial" w:hAnsi="Arial" w:cs="Arial"/>
          <w:sz w:val="24"/>
          <w:highlight w:val="none"/>
        </w:rPr>
      </w:pPr>
      <w:bookmarkStart w:id="736" w:name="_Toc127151541"/>
      <w:bookmarkStart w:id="737" w:name="_Toc150509292"/>
      <w:bookmarkStart w:id="738" w:name="_Toc195842906"/>
      <w:bookmarkStart w:id="739" w:name="_Toc127161455"/>
      <w:bookmarkStart w:id="740" w:name="_Toc226309785"/>
      <w:bookmarkStart w:id="741" w:name="_Toc164351635"/>
      <w:bookmarkStart w:id="742" w:name="_Toc305158883"/>
      <w:bookmarkStart w:id="743" w:name="_Toc150774746"/>
      <w:bookmarkStart w:id="744" w:name="_Toc151190168"/>
      <w:bookmarkStart w:id="745" w:name="_Toc265228379"/>
      <w:bookmarkStart w:id="746" w:name="_Toc151193783"/>
      <w:bookmarkStart w:id="747" w:name="_Toc226965731"/>
      <w:bookmarkStart w:id="748" w:name="_Toc226337237"/>
      <w:bookmarkStart w:id="749" w:name="_Toc149720834"/>
      <w:bookmarkStart w:id="750" w:name="_Toc151193639"/>
      <w:bookmarkStart w:id="751" w:name="_Toc127151742"/>
      <w:bookmarkStart w:id="752" w:name="_Toc164608655"/>
      <w:bookmarkStart w:id="753" w:name="_Toc305158809"/>
      <w:bookmarkStart w:id="754" w:name="_Toc264969231"/>
      <w:bookmarkStart w:id="755" w:name="_Toc164229382"/>
      <w:bookmarkStart w:id="756" w:name="_Toc151193929"/>
      <w:bookmarkStart w:id="757" w:name="_Toc151193855"/>
      <w:bookmarkStart w:id="758" w:name="_Toc151193711"/>
      <w:bookmarkStart w:id="759" w:name="_Toc142311043"/>
      <w:bookmarkStart w:id="760" w:name="_Toc150480779"/>
      <w:bookmarkStart w:id="761" w:name="_Toc164229236"/>
      <w:bookmarkStart w:id="762" w:name="_Toc226965814"/>
      <w:bookmarkStart w:id="763" w:name="_Toc164608810"/>
      <w:bookmarkStart w:id="764" w:name="_Toc150774641"/>
      <w:bookmarkStart w:id="765" w:name="_Toc353825551"/>
      <w:bookmarkStart w:id="766" w:name="_Toc353873941"/>
      <w:bookmarkStart w:id="767" w:name="_Toc264969245"/>
      <w:bookmarkStart w:id="768" w:name="_Toc353873665"/>
      <w:bookmarkStart w:id="769" w:name="_Toc265228393"/>
      <w:bookmarkStart w:id="770" w:name="_Toc353873935"/>
      <w:bookmarkStart w:id="771" w:name="_Toc353825545"/>
      <w:bookmarkStart w:id="772" w:name="_Toc226337251"/>
      <w:bookmarkStart w:id="773" w:name="_Toc305158823"/>
      <w:bookmarkStart w:id="774" w:name="_Toc305158897"/>
      <w:bookmarkStart w:id="775" w:name="_Toc226965828"/>
      <w:bookmarkStart w:id="776" w:name="_Toc150480793"/>
      <w:bookmarkStart w:id="777" w:name="_Toc142311057"/>
      <w:bookmarkStart w:id="778" w:name="_Toc127151555"/>
      <w:bookmarkStart w:id="779" w:name="_Toc195842920"/>
      <w:bookmarkStart w:id="780" w:name="_Toc150774760"/>
      <w:r>
        <w:rPr>
          <w:rFonts w:ascii="Arial" w:hAnsi="Arial" w:cs="Arial"/>
          <w:sz w:val="24"/>
          <w:highlight w:val="none"/>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14:paraId="22060CB4">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评标委员会对资格审查合格的投标人的投标文件进行符合性审查，以确定其是否满足招标文件的实质性要求。</w:t>
      </w:r>
      <w:bookmarkStart w:id="781" w:name="_Toc520356167"/>
    </w:p>
    <w:p w14:paraId="12A9D7C8">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1"/>
      <w:r>
        <w:rPr>
          <w:rFonts w:ascii="Arial" w:hAnsi="Arial" w:cs="Arial"/>
          <w:sz w:val="24"/>
          <w:highlight w:val="none"/>
        </w:rPr>
        <w:t>要求的，</w:t>
      </w:r>
      <w:r>
        <w:rPr>
          <w:rFonts w:ascii="Arial" w:hAnsi="Arial" w:cs="Arial"/>
          <w:b/>
          <w:sz w:val="24"/>
          <w:highlight w:val="none"/>
        </w:rPr>
        <w:t>投标无效</w:t>
      </w:r>
      <w:r>
        <w:rPr>
          <w:rFonts w:ascii="Arial" w:hAnsi="Arial" w:cs="Arial"/>
          <w:sz w:val="24"/>
          <w:highlight w:val="none"/>
        </w:rPr>
        <w:t>。</w:t>
      </w:r>
    </w:p>
    <w:p w14:paraId="5A133EF5">
      <w:pPr>
        <w:tabs>
          <w:tab w:val="left" w:pos="900"/>
          <w:tab w:val="left" w:pos="1080"/>
          <w:tab w:val="left" w:pos="1589"/>
        </w:tabs>
        <w:snapToGrid w:val="0"/>
        <w:spacing w:line="360" w:lineRule="auto"/>
        <w:ind w:leftChars="-170" w:hanging="357" w:hangingChars="148"/>
        <w:jc w:val="center"/>
        <w:rPr>
          <w:rFonts w:ascii="Arial" w:hAnsi="Arial" w:cs="Arial"/>
          <w:b/>
          <w:color w:val="000000"/>
          <w:sz w:val="24"/>
          <w:highlight w:val="none"/>
        </w:rPr>
      </w:pPr>
      <w:r>
        <w:rPr>
          <w:rFonts w:ascii="Arial" w:hAnsi="Arial" w:cs="Arial"/>
          <w:b/>
          <w:sz w:val="24"/>
          <w:highlight w:val="none"/>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595"/>
        <w:gridCol w:w="6390"/>
      </w:tblGrid>
      <w:tr w14:paraId="3821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4" w:type="pct"/>
            <w:vAlign w:val="center"/>
          </w:tcPr>
          <w:p w14:paraId="0FB322F6">
            <w:pPr>
              <w:widowControl/>
              <w:jc w:val="center"/>
              <w:rPr>
                <w:rFonts w:ascii="Arial" w:hAnsi="Arial" w:cs="Arial"/>
                <w:b/>
                <w:color w:val="000000"/>
                <w:kern w:val="0"/>
                <w:sz w:val="24"/>
                <w:highlight w:val="none"/>
              </w:rPr>
            </w:pPr>
            <w:r>
              <w:rPr>
                <w:rFonts w:ascii="Arial" w:hAnsi="Arial" w:cs="Arial"/>
                <w:b/>
                <w:color w:val="000000"/>
                <w:kern w:val="0"/>
                <w:sz w:val="24"/>
                <w:highlight w:val="none"/>
              </w:rPr>
              <w:t>序号</w:t>
            </w:r>
          </w:p>
        </w:tc>
        <w:tc>
          <w:tcPr>
            <w:tcW w:w="880" w:type="pct"/>
            <w:vAlign w:val="center"/>
          </w:tcPr>
          <w:p w14:paraId="6650F542">
            <w:pPr>
              <w:widowControl/>
              <w:jc w:val="center"/>
              <w:rPr>
                <w:rFonts w:ascii="Arial" w:hAnsi="Arial" w:cs="Arial"/>
                <w:b/>
                <w:color w:val="000000"/>
                <w:kern w:val="0"/>
                <w:sz w:val="24"/>
                <w:highlight w:val="none"/>
              </w:rPr>
            </w:pPr>
            <w:r>
              <w:rPr>
                <w:rFonts w:ascii="Arial" w:hAnsi="Arial" w:cs="Arial"/>
                <w:b/>
                <w:color w:val="000000"/>
                <w:kern w:val="0"/>
                <w:sz w:val="24"/>
                <w:highlight w:val="none"/>
              </w:rPr>
              <w:t>审查因素</w:t>
            </w:r>
          </w:p>
        </w:tc>
        <w:tc>
          <w:tcPr>
            <w:tcW w:w="3525" w:type="pct"/>
            <w:vAlign w:val="center"/>
          </w:tcPr>
          <w:p w14:paraId="4ADDC02A">
            <w:pPr>
              <w:widowControl/>
              <w:jc w:val="center"/>
              <w:rPr>
                <w:rFonts w:ascii="Arial" w:hAnsi="Arial" w:cs="Arial"/>
                <w:b/>
                <w:color w:val="000000"/>
                <w:kern w:val="0"/>
                <w:sz w:val="24"/>
                <w:highlight w:val="none"/>
              </w:rPr>
            </w:pPr>
            <w:r>
              <w:rPr>
                <w:rFonts w:ascii="Arial" w:hAnsi="Arial" w:cs="Arial"/>
                <w:b/>
                <w:color w:val="000000"/>
                <w:kern w:val="0"/>
                <w:sz w:val="24"/>
                <w:highlight w:val="none"/>
              </w:rPr>
              <w:t>审查内容</w:t>
            </w:r>
          </w:p>
        </w:tc>
      </w:tr>
      <w:tr w14:paraId="33D7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087FE46">
            <w:pPr>
              <w:widowControl/>
              <w:jc w:val="center"/>
              <w:rPr>
                <w:rFonts w:ascii="Arial" w:hAnsi="Arial" w:cs="Arial"/>
                <w:color w:val="000000"/>
                <w:kern w:val="0"/>
                <w:sz w:val="24"/>
                <w:highlight w:val="none"/>
              </w:rPr>
            </w:pPr>
            <w:r>
              <w:rPr>
                <w:rFonts w:ascii="Arial" w:hAnsi="Arial" w:cs="Arial"/>
                <w:color w:val="000000"/>
                <w:kern w:val="0"/>
                <w:sz w:val="24"/>
                <w:highlight w:val="none"/>
              </w:rPr>
              <w:t>1</w:t>
            </w:r>
          </w:p>
        </w:tc>
        <w:tc>
          <w:tcPr>
            <w:tcW w:w="880" w:type="pct"/>
            <w:vAlign w:val="center"/>
          </w:tcPr>
          <w:p w14:paraId="4C328464">
            <w:pPr>
              <w:widowControl/>
              <w:jc w:val="left"/>
              <w:rPr>
                <w:rFonts w:ascii="Arial" w:hAnsi="Arial" w:cs="Arial"/>
                <w:color w:val="000000"/>
                <w:kern w:val="0"/>
                <w:sz w:val="24"/>
                <w:highlight w:val="none"/>
              </w:rPr>
            </w:pPr>
            <w:r>
              <w:rPr>
                <w:rFonts w:ascii="Arial" w:hAnsi="Arial" w:cs="Arial"/>
                <w:color w:val="000000"/>
                <w:kern w:val="0"/>
                <w:sz w:val="24"/>
                <w:highlight w:val="none"/>
              </w:rPr>
              <w:t>授权委托书</w:t>
            </w:r>
          </w:p>
        </w:tc>
        <w:tc>
          <w:tcPr>
            <w:tcW w:w="3525" w:type="pct"/>
            <w:vAlign w:val="center"/>
          </w:tcPr>
          <w:p w14:paraId="490DDCAD">
            <w:pPr>
              <w:widowControl/>
              <w:jc w:val="left"/>
              <w:rPr>
                <w:rFonts w:ascii="Arial" w:hAnsi="Arial" w:cs="Arial"/>
                <w:color w:val="000000"/>
                <w:kern w:val="0"/>
                <w:sz w:val="24"/>
                <w:highlight w:val="none"/>
              </w:rPr>
            </w:pPr>
            <w:r>
              <w:rPr>
                <w:rFonts w:ascii="Arial" w:hAnsi="Arial" w:cs="Arial"/>
                <w:color w:val="000000"/>
                <w:kern w:val="0"/>
                <w:sz w:val="24"/>
                <w:highlight w:val="none"/>
              </w:rPr>
              <w:t>按招标文件要求提供授权委托书；</w:t>
            </w:r>
          </w:p>
        </w:tc>
      </w:tr>
      <w:tr w14:paraId="4E73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231DF9ED">
            <w:pPr>
              <w:widowControl/>
              <w:jc w:val="center"/>
              <w:rPr>
                <w:rFonts w:ascii="Arial" w:hAnsi="Arial" w:cs="Arial"/>
                <w:color w:val="000000"/>
                <w:kern w:val="0"/>
                <w:sz w:val="24"/>
                <w:highlight w:val="none"/>
              </w:rPr>
            </w:pPr>
            <w:r>
              <w:rPr>
                <w:rFonts w:ascii="Arial" w:hAnsi="Arial" w:cs="Arial"/>
                <w:color w:val="000000"/>
                <w:kern w:val="0"/>
                <w:sz w:val="24"/>
                <w:highlight w:val="none"/>
              </w:rPr>
              <w:t>2</w:t>
            </w:r>
          </w:p>
        </w:tc>
        <w:tc>
          <w:tcPr>
            <w:tcW w:w="880" w:type="pct"/>
            <w:vAlign w:val="center"/>
          </w:tcPr>
          <w:p w14:paraId="5009C513">
            <w:pPr>
              <w:widowControl/>
              <w:jc w:val="left"/>
              <w:rPr>
                <w:rFonts w:ascii="Arial" w:hAnsi="Arial" w:cs="Arial"/>
                <w:color w:val="000000"/>
                <w:kern w:val="0"/>
                <w:sz w:val="24"/>
                <w:highlight w:val="none"/>
              </w:rPr>
            </w:pPr>
            <w:r>
              <w:rPr>
                <w:rFonts w:ascii="Arial" w:hAnsi="Arial" w:cs="Arial"/>
                <w:color w:val="000000"/>
                <w:kern w:val="0"/>
                <w:sz w:val="24"/>
                <w:highlight w:val="none"/>
              </w:rPr>
              <w:t>投标完整性</w:t>
            </w:r>
          </w:p>
        </w:tc>
        <w:tc>
          <w:tcPr>
            <w:tcW w:w="3525" w:type="pct"/>
            <w:vAlign w:val="center"/>
          </w:tcPr>
          <w:p w14:paraId="21DA4AC9">
            <w:pPr>
              <w:widowControl/>
              <w:jc w:val="left"/>
              <w:rPr>
                <w:rFonts w:ascii="Arial" w:hAnsi="Arial" w:cs="Arial"/>
                <w:color w:val="000000"/>
                <w:kern w:val="0"/>
                <w:sz w:val="24"/>
                <w:highlight w:val="none"/>
              </w:rPr>
            </w:pPr>
            <w:r>
              <w:rPr>
                <w:rFonts w:ascii="Arial" w:hAnsi="Arial" w:cs="Arial"/>
                <w:sz w:val="24"/>
                <w:highlight w:val="none"/>
              </w:rPr>
              <w:t>未将一个采购包中的内容拆分投标；</w:t>
            </w:r>
          </w:p>
        </w:tc>
      </w:tr>
      <w:tr w14:paraId="2977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4EB7E5BA">
            <w:pPr>
              <w:widowControl/>
              <w:jc w:val="center"/>
              <w:rPr>
                <w:rFonts w:ascii="Arial" w:hAnsi="Arial" w:cs="Arial"/>
                <w:color w:val="000000"/>
                <w:kern w:val="0"/>
                <w:sz w:val="24"/>
                <w:highlight w:val="none"/>
              </w:rPr>
            </w:pPr>
            <w:r>
              <w:rPr>
                <w:rFonts w:ascii="Arial" w:hAnsi="Arial" w:cs="Arial"/>
                <w:color w:val="000000"/>
                <w:kern w:val="0"/>
                <w:sz w:val="24"/>
                <w:highlight w:val="none"/>
              </w:rPr>
              <w:t>3</w:t>
            </w:r>
          </w:p>
        </w:tc>
        <w:tc>
          <w:tcPr>
            <w:tcW w:w="880" w:type="pct"/>
            <w:vAlign w:val="center"/>
          </w:tcPr>
          <w:p w14:paraId="7FF4DCC5">
            <w:pPr>
              <w:widowControl/>
              <w:jc w:val="left"/>
              <w:rPr>
                <w:rFonts w:ascii="Arial" w:hAnsi="Arial" w:cs="Arial"/>
                <w:color w:val="000000"/>
                <w:kern w:val="0"/>
                <w:sz w:val="24"/>
                <w:highlight w:val="none"/>
              </w:rPr>
            </w:pPr>
            <w:r>
              <w:rPr>
                <w:rFonts w:ascii="Arial" w:hAnsi="Arial" w:cs="Arial"/>
                <w:color w:val="000000"/>
                <w:kern w:val="0"/>
                <w:sz w:val="24"/>
                <w:highlight w:val="none"/>
              </w:rPr>
              <w:t>投标报价</w:t>
            </w:r>
          </w:p>
        </w:tc>
        <w:tc>
          <w:tcPr>
            <w:tcW w:w="3525" w:type="pct"/>
            <w:vAlign w:val="center"/>
          </w:tcPr>
          <w:p w14:paraId="6FC6675A">
            <w:pPr>
              <w:widowControl/>
              <w:jc w:val="left"/>
              <w:rPr>
                <w:rFonts w:ascii="Arial" w:hAnsi="Arial" w:cs="Arial"/>
                <w:color w:val="000000"/>
                <w:kern w:val="0"/>
                <w:sz w:val="24"/>
                <w:highlight w:val="none"/>
              </w:rPr>
            </w:pPr>
            <w:r>
              <w:rPr>
                <w:rFonts w:ascii="Arial" w:hAnsi="Arial" w:cs="Arial"/>
                <w:color w:val="000000"/>
                <w:kern w:val="0"/>
                <w:sz w:val="24"/>
                <w:highlight w:val="none"/>
              </w:rPr>
              <w:t>投标报价未</w:t>
            </w:r>
            <w:r>
              <w:rPr>
                <w:rFonts w:ascii="Arial" w:hAnsi="Arial" w:cs="Arial"/>
                <w:color w:val="000000" w:themeColor="text1"/>
                <w:sz w:val="24"/>
                <w:highlight w:val="none"/>
                <w14:textFill>
                  <w14:solidFill>
                    <w14:schemeClr w14:val="tx1"/>
                  </w14:solidFill>
                </w14:textFill>
              </w:rPr>
              <w:t>超过招标文件中规定的项目/采购包预算金额或者项目/采购包最高限价</w:t>
            </w:r>
            <w:r>
              <w:rPr>
                <w:rFonts w:ascii="Arial" w:hAnsi="Arial" w:cs="Arial"/>
                <w:color w:val="000000"/>
                <w:kern w:val="0"/>
                <w:sz w:val="24"/>
                <w:highlight w:val="none"/>
              </w:rPr>
              <w:t>；</w:t>
            </w:r>
          </w:p>
        </w:tc>
      </w:tr>
      <w:tr w14:paraId="36A9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595B93D">
            <w:pPr>
              <w:widowControl/>
              <w:jc w:val="center"/>
              <w:rPr>
                <w:rFonts w:ascii="Arial" w:hAnsi="Arial" w:cs="Arial"/>
                <w:color w:val="000000"/>
                <w:kern w:val="0"/>
                <w:sz w:val="24"/>
                <w:highlight w:val="none"/>
              </w:rPr>
            </w:pPr>
            <w:r>
              <w:rPr>
                <w:rFonts w:ascii="Arial" w:hAnsi="Arial" w:cs="Arial"/>
                <w:color w:val="000000"/>
                <w:kern w:val="0"/>
                <w:sz w:val="24"/>
                <w:highlight w:val="none"/>
              </w:rPr>
              <w:t>4</w:t>
            </w:r>
          </w:p>
        </w:tc>
        <w:tc>
          <w:tcPr>
            <w:tcW w:w="880" w:type="pct"/>
            <w:vAlign w:val="center"/>
          </w:tcPr>
          <w:p w14:paraId="2BF01CD2">
            <w:pPr>
              <w:widowControl/>
              <w:jc w:val="left"/>
              <w:rPr>
                <w:rFonts w:ascii="Arial" w:hAnsi="Arial" w:cs="Arial"/>
                <w:color w:val="000000"/>
                <w:kern w:val="0"/>
                <w:sz w:val="24"/>
                <w:highlight w:val="none"/>
              </w:rPr>
            </w:pPr>
            <w:r>
              <w:rPr>
                <w:rFonts w:ascii="Arial" w:hAnsi="Arial" w:cs="Arial"/>
                <w:color w:val="000000"/>
                <w:kern w:val="0"/>
                <w:sz w:val="24"/>
                <w:highlight w:val="none"/>
              </w:rPr>
              <w:t>报价唯一性</w:t>
            </w:r>
          </w:p>
        </w:tc>
        <w:tc>
          <w:tcPr>
            <w:tcW w:w="3525" w:type="pct"/>
            <w:vAlign w:val="center"/>
          </w:tcPr>
          <w:p w14:paraId="358E7EF4">
            <w:pPr>
              <w:widowControl/>
              <w:jc w:val="left"/>
              <w:rPr>
                <w:rFonts w:ascii="Arial" w:hAnsi="Arial" w:cs="Arial"/>
                <w:color w:val="000000"/>
                <w:kern w:val="0"/>
                <w:sz w:val="24"/>
                <w:highlight w:val="none"/>
              </w:rPr>
            </w:pPr>
            <w:r>
              <w:rPr>
                <w:rFonts w:ascii="Arial" w:hAnsi="Arial" w:cs="Arial"/>
                <w:color w:val="000000"/>
                <w:kern w:val="0"/>
                <w:sz w:val="24"/>
                <w:highlight w:val="none"/>
              </w:rPr>
              <w:t>投标文件未</w:t>
            </w:r>
            <w:r>
              <w:rPr>
                <w:rFonts w:ascii="Arial" w:hAnsi="Arial" w:cs="Arial"/>
                <w:sz w:val="24"/>
                <w:highlight w:val="none"/>
              </w:rPr>
              <w:t>出现可选择性或可调整的报价（招标文件另有规定的除外）</w:t>
            </w:r>
            <w:r>
              <w:rPr>
                <w:rFonts w:ascii="Arial" w:hAnsi="Arial" w:cs="Arial"/>
                <w:color w:val="000000"/>
                <w:kern w:val="0"/>
                <w:sz w:val="24"/>
                <w:highlight w:val="none"/>
              </w:rPr>
              <w:t>；</w:t>
            </w:r>
          </w:p>
        </w:tc>
      </w:tr>
      <w:tr w14:paraId="497D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EF80799">
            <w:pPr>
              <w:widowControl/>
              <w:jc w:val="center"/>
              <w:rPr>
                <w:rFonts w:ascii="Arial" w:hAnsi="Arial" w:cs="Arial"/>
                <w:color w:val="000000"/>
                <w:kern w:val="0"/>
                <w:sz w:val="24"/>
                <w:highlight w:val="none"/>
              </w:rPr>
            </w:pPr>
            <w:r>
              <w:rPr>
                <w:rFonts w:ascii="Arial" w:hAnsi="Arial" w:cs="Arial"/>
                <w:color w:val="000000"/>
                <w:kern w:val="0"/>
                <w:sz w:val="24"/>
                <w:highlight w:val="none"/>
              </w:rPr>
              <w:t>5</w:t>
            </w:r>
          </w:p>
        </w:tc>
        <w:tc>
          <w:tcPr>
            <w:tcW w:w="880" w:type="pct"/>
            <w:vAlign w:val="center"/>
          </w:tcPr>
          <w:p w14:paraId="6C48726A">
            <w:pPr>
              <w:widowControl/>
              <w:jc w:val="left"/>
              <w:rPr>
                <w:rFonts w:ascii="Arial" w:hAnsi="Arial" w:cs="Arial"/>
                <w:color w:val="000000"/>
                <w:kern w:val="0"/>
                <w:sz w:val="24"/>
                <w:highlight w:val="none"/>
              </w:rPr>
            </w:pPr>
            <w:r>
              <w:rPr>
                <w:rFonts w:ascii="Arial" w:hAnsi="Arial" w:cs="Arial"/>
                <w:color w:val="000000"/>
                <w:kern w:val="0"/>
                <w:sz w:val="24"/>
                <w:highlight w:val="none"/>
              </w:rPr>
              <w:t>投标有效期</w:t>
            </w:r>
          </w:p>
        </w:tc>
        <w:tc>
          <w:tcPr>
            <w:tcW w:w="3525" w:type="pct"/>
            <w:vAlign w:val="center"/>
          </w:tcPr>
          <w:p w14:paraId="325A33AF">
            <w:pPr>
              <w:widowControl/>
              <w:jc w:val="left"/>
              <w:rPr>
                <w:rFonts w:ascii="Arial" w:hAnsi="Arial" w:cs="Arial"/>
                <w:color w:val="000000"/>
                <w:kern w:val="0"/>
                <w:sz w:val="24"/>
                <w:highlight w:val="none"/>
              </w:rPr>
            </w:pPr>
            <w:r>
              <w:rPr>
                <w:rFonts w:ascii="Arial" w:hAnsi="Arial" w:cs="Arial"/>
                <w:color w:val="000000"/>
                <w:kern w:val="0"/>
                <w:sz w:val="24"/>
                <w:highlight w:val="none"/>
              </w:rPr>
              <w:t>投标文件中承诺的投标有效期满足招标文件中载明的投标有效期的；</w:t>
            </w:r>
          </w:p>
        </w:tc>
      </w:tr>
      <w:tr w14:paraId="17F7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C3436D8">
            <w:pPr>
              <w:widowControl/>
              <w:jc w:val="center"/>
              <w:rPr>
                <w:rFonts w:ascii="Arial" w:hAnsi="Arial" w:cs="Arial"/>
                <w:color w:val="000000"/>
                <w:kern w:val="0"/>
                <w:sz w:val="24"/>
                <w:highlight w:val="none"/>
              </w:rPr>
            </w:pPr>
            <w:r>
              <w:rPr>
                <w:rFonts w:ascii="Arial" w:hAnsi="Arial" w:cs="Arial"/>
                <w:color w:val="000000"/>
                <w:kern w:val="0"/>
                <w:sz w:val="24"/>
                <w:highlight w:val="none"/>
              </w:rPr>
              <w:t>6</w:t>
            </w:r>
          </w:p>
        </w:tc>
        <w:tc>
          <w:tcPr>
            <w:tcW w:w="880" w:type="pct"/>
            <w:vAlign w:val="center"/>
          </w:tcPr>
          <w:p w14:paraId="1A28C4DA">
            <w:pPr>
              <w:widowControl/>
              <w:jc w:val="left"/>
              <w:rPr>
                <w:rFonts w:ascii="Arial" w:hAnsi="Arial" w:cs="Arial"/>
                <w:color w:val="000000"/>
                <w:kern w:val="0"/>
                <w:sz w:val="24"/>
                <w:highlight w:val="none"/>
              </w:rPr>
            </w:pPr>
            <w:r>
              <w:rPr>
                <w:rFonts w:ascii="Arial" w:hAnsi="Arial" w:cs="Arial"/>
                <w:color w:val="000000"/>
                <w:kern w:val="0"/>
                <w:sz w:val="24"/>
                <w:highlight w:val="none"/>
              </w:rPr>
              <w:t>实质性格式</w:t>
            </w:r>
          </w:p>
        </w:tc>
        <w:tc>
          <w:tcPr>
            <w:tcW w:w="3525" w:type="pct"/>
            <w:vAlign w:val="center"/>
          </w:tcPr>
          <w:p w14:paraId="2914A481">
            <w:pPr>
              <w:widowControl/>
              <w:jc w:val="left"/>
              <w:rPr>
                <w:rFonts w:ascii="Arial" w:hAnsi="Arial" w:cs="Arial"/>
                <w:color w:val="000000"/>
                <w:kern w:val="0"/>
                <w:sz w:val="24"/>
                <w:highlight w:val="none"/>
              </w:rPr>
            </w:pPr>
            <w:r>
              <w:rPr>
                <w:rFonts w:ascii="Arial" w:hAnsi="Arial" w:cs="Arial"/>
                <w:kern w:val="0"/>
                <w:sz w:val="24"/>
                <w:highlight w:val="none"/>
              </w:rPr>
              <w:t>标记为“实质性格式”的文件均按招标文件要求提供且签署、盖章的；</w:t>
            </w:r>
          </w:p>
        </w:tc>
      </w:tr>
      <w:tr w14:paraId="5AB0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79205F60">
            <w:pPr>
              <w:widowControl/>
              <w:jc w:val="center"/>
              <w:rPr>
                <w:rFonts w:ascii="Arial" w:hAnsi="Arial" w:cs="Arial"/>
                <w:color w:val="000000"/>
                <w:kern w:val="0"/>
                <w:sz w:val="24"/>
                <w:highlight w:val="none"/>
              </w:rPr>
            </w:pPr>
            <w:r>
              <w:rPr>
                <w:rFonts w:ascii="Arial" w:hAnsi="Arial" w:cs="Arial"/>
                <w:color w:val="000000"/>
                <w:kern w:val="0"/>
                <w:sz w:val="24"/>
                <w:highlight w:val="none"/>
              </w:rPr>
              <w:t>7</w:t>
            </w:r>
          </w:p>
        </w:tc>
        <w:tc>
          <w:tcPr>
            <w:tcW w:w="880" w:type="pct"/>
            <w:vAlign w:val="center"/>
          </w:tcPr>
          <w:p w14:paraId="69F7D61E">
            <w:pPr>
              <w:widowControl/>
              <w:jc w:val="left"/>
              <w:rPr>
                <w:rFonts w:ascii="Arial" w:hAnsi="Arial" w:cs="Arial"/>
                <w:color w:val="000000"/>
                <w:kern w:val="0"/>
                <w:sz w:val="24"/>
                <w:highlight w:val="none"/>
              </w:rPr>
            </w:pPr>
            <w:r>
              <w:rPr>
                <w:rFonts w:ascii="Arial" w:hAnsi="Arial" w:cs="Arial"/>
                <w:color w:val="000000"/>
                <w:kern w:val="0"/>
                <w:sz w:val="24"/>
                <w:highlight w:val="none"/>
              </w:rPr>
              <w:t>★号条款响应</w:t>
            </w:r>
          </w:p>
        </w:tc>
        <w:tc>
          <w:tcPr>
            <w:tcW w:w="3525" w:type="pct"/>
            <w:vAlign w:val="center"/>
          </w:tcPr>
          <w:p w14:paraId="63DE1AA2">
            <w:pPr>
              <w:widowControl/>
              <w:jc w:val="left"/>
              <w:rPr>
                <w:rFonts w:ascii="Arial" w:hAnsi="Arial" w:cs="Arial"/>
                <w:color w:val="000000"/>
                <w:kern w:val="0"/>
                <w:sz w:val="24"/>
                <w:highlight w:val="none"/>
              </w:rPr>
            </w:pPr>
            <w:r>
              <w:rPr>
                <w:rFonts w:ascii="Arial" w:hAnsi="Arial" w:cs="Arial"/>
                <w:color w:val="000000"/>
                <w:kern w:val="0"/>
                <w:sz w:val="24"/>
                <w:highlight w:val="none"/>
              </w:rPr>
              <w:t>投标文件满足招标文件</w:t>
            </w:r>
            <w:r>
              <w:rPr>
                <w:rFonts w:ascii="Arial" w:hAnsi="Arial" w:cs="Arial"/>
                <w:sz w:val="24"/>
                <w:highlight w:val="none"/>
              </w:rPr>
              <w:t>第五章《采购需求》</w:t>
            </w:r>
            <w:r>
              <w:rPr>
                <w:rFonts w:ascii="Arial" w:hAnsi="Arial" w:cs="Arial"/>
                <w:color w:val="000000"/>
                <w:kern w:val="0"/>
                <w:sz w:val="24"/>
                <w:highlight w:val="none"/>
              </w:rPr>
              <w:t>中★号条款要求的；</w:t>
            </w:r>
          </w:p>
        </w:tc>
      </w:tr>
      <w:tr w14:paraId="3C9D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2CDA0C2">
            <w:pPr>
              <w:widowControl/>
              <w:jc w:val="center"/>
              <w:rPr>
                <w:rFonts w:ascii="Arial" w:hAnsi="Arial" w:cs="Arial"/>
                <w:color w:val="000000"/>
                <w:kern w:val="0"/>
                <w:sz w:val="24"/>
                <w:highlight w:val="none"/>
              </w:rPr>
            </w:pPr>
            <w:r>
              <w:rPr>
                <w:rFonts w:ascii="Arial" w:hAnsi="Arial" w:cs="Arial"/>
                <w:color w:val="000000"/>
                <w:kern w:val="0"/>
                <w:sz w:val="24"/>
                <w:highlight w:val="none"/>
              </w:rPr>
              <w:t>8</w:t>
            </w:r>
          </w:p>
        </w:tc>
        <w:tc>
          <w:tcPr>
            <w:tcW w:w="880" w:type="pct"/>
            <w:vAlign w:val="center"/>
          </w:tcPr>
          <w:p w14:paraId="359D13D0">
            <w:pPr>
              <w:widowControl/>
              <w:jc w:val="left"/>
              <w:rPr>
                <w:rFonts w:ascii="Arial" w:hAnsi="Arial" w:cs="Arial"/>
                <w:color w:val="000000"/>
                <w:kern w:val="0"/>
                <w:sz w:val="24"/>
                <w:highlight w:val="none"/>
              </w:rPr>
            </w:pPr>
            <w:r>
              <w:rPr>
                <w:rFonts w:ascii="Arial" w:hAnsi="Arial" w:cs="Arial"/>
                <w:sz w:val="24"/>
                <w:highlight w:val="none"/>
              </w:rPr>
              <w:t>拟分包情况说明（如有）</w:t>
            </w:r>
          </w:p>
        </w:tc>
        <w:tc>
          <w:tcPr>
            <w:tcW w:w="3525" w:type="pct"/>
            <w:vAlign w:val="center"/>
          </w:tcPr>
          <w:p w14:paraId="660DDB2B">
            <w:pPr>
              <w:widowControl/>
              <w:jc w:val="left"/>
              <w:rPr>
                <w:rFonts w:ascii="Arial" w:hAnsi="Arial" w:cs="Arial"/>
                <w:color w:val="000000"/>
                <w:kern w:val="0"/>
                <w:sz w:val="24"/>
                <w:highlight w:val="none"/>
              </w:rPr>
            </w:pPr>
            <w:r>
              <w:rPr>
                <w:rFonts w:ascii="Arial" w:hAnsi="Arial" w:cs="Arial"/>
                <w:sz w:val="24"/>
                <w:highlight w:val="none"/>
              </w:rPr>
              <w:t>如本项目（包）非因“落实政府采购政策”亦允许分包，且供应商拟进行分包时，必须提供；否则无须提供；</w:t>
            </w:r>
          </w:p>
        </w:tc>
      </w:tr>
      <w:tr w14:paraId="43D4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3F3AF9D6">
            <w:pPr>
              <w:widowControl/>
              <w:jc w:val="center"/>
              <w:rPr>
                <w:rFonts w:ascii="Arial" w:hAnsi="Arial" w:cs="Arial"/>
                <w:color w:val="000000"/>
                <w:kern w:val="0"/>
                <w:sz w:val="24"/>
                <w:highlight w:val="none"/>
              </w:rPr>
            </w:pPr>
            <w:r>
              <w:rPr>
                <w:rFonts w:ascii="Arial" w:hAnsi="Arial" w:cs="Arial"/>
                <w:color w:val="000000"/>
                <w:kern w:val="0"/>
                <w:sz w:val="24"/>
                <w:highlight w:val="none"/>
              </w:rPr>
              <w:t>9</w:t>
            </w:r>
          </w:p>
        </w:tc>
        <w:tc>
          <w:tcPr>
            <w:tcW w:w="880" w:type="pct"/>
            <w:vAlign w:val="center"/>
          </w:tcPr>
          <w:p w14:paraId="548F67EC">
            <w:pPr>
              <w:widowControl/>
              <w:jc w:val="left"/>
              <w:rPr>
                <w:rFonts w:ascii="Arial" w:hAnsi="Arial" w:cs="Arial"/>
                <w:color w:val="000000"/>
                <w:kern w:val="0"/>
                <w:sz w:val="24"/>
                <w:highlight w:val="none"/>
              </w:rPr>
            </w:pPr>
            <w:r>
              <w:rPr>
                <w:rFonts w:ascii="Arial" w:hAnsi="Arial" w:cs="Arial"/>
                <w:color w:val="000000"/>
                <w:kern w:val="0"/>
                <w:sz w:val="24"/>
                <w:highlight w:val="none"/>
              </w:rPr>
              <w:t>分包其他要求（如有）</w:t>
            </w:r>
          </w:p>
        </w:tc>
        <w:tc>
          <w:tcPr>
            <w:tcW w:w="3525" w:type="pct"/>
            <w:vAlign w:val="center"/>
          </w:tcPr>
          <w:p w14:paraId="4365D473">
            <w:pPr>
              <w:widowControl/>
              <w:jc w:val="left"/>
              <w:rPr>
                <w:rFonts w:ascii="Arial" w:hAnsi="Arial" w:cs="Arial"/>
                <w:sz w:val="24"/>
                <w:highlight w:val="none"/>
              </w:rPr>
            </w:pPr>
            <w:r>
              <w:rPr>
                <w:rFonts w:ascii="Arial" w:hAnsi="Arial" w:cs="Arial"/>
                <w:sz w:val="24"/>
                <w:highlight w:val="none"/>
              </w:rPr>
              <w:t>分包履行的内容、金额或者比例未超出《投标人须知资料表》中的规定；</w:t>
            </w:r>
          </w:p>
          <w:p w14:paraId="1C92B921">
            <w:pPr>
              <w:widowControl/>
              <w:jc w:val="left"/>
              <w:rPr>
                <w:rFonts w:ascii="Arial" w:hAnsi="Arial" w:cs="Arial"/>
                <w:color w:val="000000"/>
                <w:kern w:val="0"/>
                <w:sz w:val="24"/>
                <w:highlight w:val="none"/>
              </w:rPr>
            </w:pPr>
            <w:r>
              <w:rPr>
                <w:rFonts w:ascii="Arial" w:hAnsi="Arial" w:cs="Arial"/>
                <w:sz w:val="24"/>
                <w:highlight w:val="none"/>
              </w:rPr>
              <w:t>分包承担主体具备《投标人须知资料表》载明的资质条件且提供了资质证书电子件（如有）；</w:t>
            </w:r>
          </w:p>
        </w:tc>
      </w:tr>
      <w:tr w14:paraId="20DD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5AB5B0B">
            <w:pPr>
              <w:widowControl/>
              <w:jc w:val="center"/>
              <w:rPr>
                <w:rFonts w:ascii="Arial" w:hAnsi="Arial" w:cs="Arial"/>
                <w:color w:val="000000"/>
                <w:kern w:val="0"/>
                <w:sz w:val="24"/>
                <w:highlight w:val="none"/>
              </w:rPr>
            </w:pPr>
            <w:r>
              <w:rPr>
                <w:rFonts w:ascii="Arial" w:hAnsi="Arial" w:cs="Arial"/>
                <w:color w:val="000000"/>
                <w:kern w:val="0"/>
                <w:sz w:val="24"/>
                <w:highlight w:val="none"/>
              </w:rPr>
              <w:t>10</w:t>
            </w:r>
          </w:p>
        </w:tc>
        <w:tc>
          <w:tcPr>
            <w:tcW w:w="880" w:type="pct"/>
            <w:vAlign w:val="center"/>
          </w:tcPr>
          <w:p w14:paraId="69D0627A">
            <w:pPr>
              <w:widowControl/>
              <w:jc w:val="left"/>
              <w:rPr>
                <w:rFonts w:ascii="Arial" w:hAnsi="Arial" w:cs="Arial"/>
                <w:color w:val="000000"/>
                <w:kern w:val="0"/>
                <w:sz w:val="24"/>
                <w:highlight w:val="none"/>
              </w:rPr>
            </w:pPr>
            <w:r>
              <w:rPr>
                <w:rFonts w:ascii="Arial" w:hAnsi="Arial" w:cs="Arial"/>
                <w:color w:val="000000"/>
                <w:kern w:val="0"/>
                <w:sz w:val="24"/>
                <w:highlight w:val="none"/>
              </w:rPr>
              <w:t>报价的修正（如有）</w:t>
            </w:r>
          </w:p>
        </w:tc>
        <w:tc>
          <w:tcPr>
            <w:tcW w:w="3525" w:type="pct"/>
            <w:vAlign w:val="center"/>
          </w:tcPr>
          <w:p w14:paraId="7A5EC5F9">
            <w:pPr>
              <w:widowControl/>
              <w:jc w:val="left"/>
              <w:rPr>
                <w:rFonts w:ascii="Arial" w:hAnsi="Arial" w:cs="Arial"/>
                <w:color w:val="000000"/>
                <w:kern w:val="0"/>
                <w:sz w:val="24"/>
                <w:highlight w:val="none"/>
              </w:rPr>
            </w:pPr>
            <w:r>
              <w:rPr>
                <w:rFonts w:ascii="Arial" w:hAnsi="Arial" w:cs="Arial"/>
                <w:color w:val="000000"/>
                <w:kern w:val="0"/>
                <w:sz w:val="24"/>
                <w:highlight w:val="none"/>
              </w:rPr>
              <w:t>不涉及报价修正，或投标文件报价出现前后不一致时，投标人对修正后的报价予以确认；（如有）</w:t>
            </w:r>
          </w:p>
        </w:tc>
      </w:tr>
      <w:tr w14:paraId="3494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6E61728C">
            <w:pPr>
              <w:widowControl/>
              <w:jc w:val="center"/>
              <w:rPr>
                <w:rFonts w:ascii="Arial" w:hAnsi="Arial" w:cs="Arial"/>
                <w:color w:val="000000"/>
                <w:kern w:val="0"/>
                <w:sz w:val="24"/>
                <w:highlight w:val="none"/>
              </w:rPr>
            </w:pPr>
            <w:r>
              <w:rPr>
                <w:rFonts w:ascii="Arial" w:hAnsi="Arial" w:cs="Arial"/>
                <w:color w:val="000000"/>
                <w:kern w:val="0"/>
                <w:sz w:val="24"/>
                <w:highlight w:val="none"/>
              </w:rPr>
              <w:t>11</w:t>
            </w:r>
          </w:p>
        </w:tc>
        <w:tc>
          <w:tcPr>
            <w:tcW w:w="880" w:type="pct"/>
            <w:vAlign w:val="center"/>
          </w:tcPr>
          <w:p w14:paraId="765D9910">
            <w:pPr>
              <w:widowControl/>
              <w:jc w:val="left"/>
              <w:rPr>
                <w:rFonts w:ascii="Arial" w:hAnsi="Arial" w:cs="Arial"/>
                <w:color w:val="000000"/>
                <w:kern w:val="0"/>
                <w:sz w:val="24"/>
                <w:highlight w:val="none"/>
              </w:rPr>
            </w:pPr>
            <w:r>
              <w:rPr>
                <w:rFonts w:ascii="Arial" w:hAnsi="Arial" w:cs="Arial"/>
                <w:color w:val="000000"/>
                <w:kern w:val="0"/>
                <w:sz w:val="24"/>
                <w:highlight w:val="none"/>
              </w:rPr>
              <w:t>进口产品</w:t>
            </w:r>
          </w:p>
          <w:p w14:paraId="76DB7DE8">
            <w:pPr>
              <w:widowControl/>
              <w:jc w:val="left"/>
              <w:rPr>
                <w:rFonts w:ascii="Arial" w:hAnsi="Arial" w:cs="Arial"/>
                <w:color w:val="000000"/>
                <w:kern w:val="0"/>
                <w:sz w:val="24"/>
                <w:highlight w:val="none"/>
              </w:rPr>
            </w:pPr>
            <w:r>
              <w:rPr>
                <w:rFonts w:ascii="Arial" w:hAnsi="Arial" w:cs="Arial"/>
                <w:color w:val="000000"/>
                <w:kern w:val="0"/>
                <w:sz w:val="24"/>
                <w:highlight w:val="none"/>
              </w:rPr>
              <w:t>（如有）</w:t>
            </w:r>
          </w:p>
        </w:tc>
        <w:tc>
          <w:tcPr>
            <w:tcW w:w="3525" w:type="pct"/>
            <w:vAlign w:val="center"/>
          </w:tcPr>
          <w:p w14:paraId="5D7A36C6">
            <w:pPr>
              <w:widowControl/>
              <w:jc w:val="left"/>
              <w:rPr>
                <w:rFonts w:ascii="Arial" w:hAnsi="Arial" w:cs="Arial"/>
                <w:color w:val="000000"/>
                <w:kern w:val="0"/>
                <w:sz w:val="24"/>
                <w:highlight w:val="none"/>
              </w:rPr>
            </w:pPr>
            <w:r>
              <w:rPr>
                <w:rFonts w:ascii="Arial" w:hAnsi="Arial" w:cs="Arial"/>
                <w:sz w:val="24"/>
                <w:highlight w:val="none"/>
              </w:rPr>
              <w:t>招标文件不接受进口产品投标的内容时，投标人所投产品不含进口产品；</w:t>
            </w:r>
          </w:p>
        </w:tc>
      </w:tr>
      <w:tr w14:paraId="1F50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33F8F98C">
            <w:pPr>
              <w:widowControl/>
              <w:jc w:val="center"/>
              <w:rPr>
                <w:rFonts w:ascii="Arial" w:hAnsi="Arial" w:cs="Arial"/>
                <w:color w:val="000000"/>
                <w:kern w:val="0"/>
                <w:sz w:val="24"/>
                <w:highlight w:val="none"/>
              </w:rPr>
            </w:pPr>
            <w:r>
              <w:rPr>
                <w:rFonts w:ascii="Arial" w:hAnsi="Arial" w:cs="Arial"/>
                <w:color w:val="000000"/>
                <w:kern w:val="0"/>
                <w:sz w:val="24"/>
                <w:highlight w:val="none"/>
              </w:rPr>
              <w:t>12</w:t>
            </w:r>
          </w:p>
        </w:tc>
        <w:tc>
          <w:tcPr>
            <w:tcW w:w="880" w:type="pct"/>
            <w:vAlign w:val="center"/>
          </w:tcPr>
          <w:p w14:paraId="718A420E">
            <w:pPr>
              <w:widowControl/>
              <w:jc w:val="left"/>
              <w:rPr>
                <w:rFonts w:ascii="Arial" w:hAnsi="Arial" w:cs="Arial"/>
                <w:color w:val="000000"/>
                <w:kern w:val="0"/>
                <w:sz w:val="24"/>
                <w:highlight w:val="none"/>
              </w:rPr>
            </w:pPr>
            <w:r>
              <w:rPr>
                <w:rFonts w:ascii="Arial" w:hAnsi="Arial" w:cs="Arial"/>
                <w:color w:val="000000"/>
                <w:kern w:val="0"/>
                <w:sz w:val="24"/>
                <w:highlight w:val="none"/>
              </w:rPr>
              <w:t>国家有关部门对投标人的投标产品有强制性规定或要求的</w:t>
            </w:r>
          </w:p>
        </w:tc>
        <w:tc>
          <w:tcPr>
            <w:tcW w:w="3525" w:type="pct"/>
            <w:vAlign w:val="center"/>
          </w:tcPr>
          <w:p w14:paraId="780020C6">
            <w:pPr>
              <w:widowControl/>
              <w:jc w:val="left"/>
              <w:rPr>
                <w:rFonts w:ascii="Arial" w:hAnsi="Arial" w:cs="Arial"/>
                <w:color w:val="000000"/>
                <w:kern w:val="0"/>
                <w:sz w:val="24"/>
                <w:highlight w:val="none"/>
              </w:rPr>
            </w:pPr>
            <w:r>
              <w:rPr>
                <w:rFonts w:ascii="Arial" w:hAnsi="Arial" w:cs="Arial"/>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6A5877E2">
            <w:pPr>
              <w:widowControl/>
              <w:jc w:val="left"/>
              <w:rPr>
                <w:rFonts w:ascii="Arial" w:hAnsi="Arial" w:cs="Arial"/>
                <w:color w:val="000000"/>
                <w:kern w:val="0"/>
                <w:sz w:val="24"/>
                <w:highlight w:val="none"/>
              </w:rPr>
            </w:pPr>
            <w:r>
              <w:rPr>
                <w:rFonts w:ascii="Arial" w:hAnsi="Arial" w:cs="Arial"/>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1243A898">
            <w:pPr>
              <w:widowControl/>
              <w:jc w:val="left"/>
              <w:rPr>
                <w:rFonts w:ascii="Arial" w:hAnsi="Arial" w:cs="Arial"/>
                <w:sz w:val="24"/>
                <w:highlight w:val="none"/>
              </w:rPr>
            </w:pPr>
            <w:r>
              <w:rPr>
                <w:rFonts w:ascii="Arial" w:hAnsi="Arial" w:cs="Arial"/>
                <w:color w:val="000000"/>
                <w:kern w:val="0"/>
                <w:sz w:val="24"/>
                <w:highlight w:val="none"/>
              </w:rPr>
              <w:t>2）</w:t>
            </w:r>
            <w:r>
              <w:rPr>
                <w:rFonts w:ascii="Arial" w:hAnsi="Arial" w:cs="Arial"/>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Arial" w:hAnsi="Arial" w:cs="Arial"/>
                <w:color w:val="000000"/>
                <w:kern w:val="0"/>
                <w:sz w:val="24"/>
                <w:highlight w:val="none"/>
              </w:rPr>
              <w:t>公安部颁发的计算机信息系统安全专用产品销售许可证</w:t>
            </w:r>
            <w:r>
              <w:rPr>
                <w:rFonts w:ascii="Arial" w:hAnsi="Arial" w:cs="Arial"/>
                <w:sz w:val="24"/>
                <w:highlight w:val="none"/>
              </w:rPr>
              <w:t>，且在有效期内，亦视为符合要求）</w:t>
            </w:r>
          </w:p>
          <w:p w14:paraId="6014F6E4">
            <w:pPr>
              <w:widowControl/>
              <w:jc w:val="left"/>
              <w:rPr>
                <w:rFonts w:ascii="Arial" w:hAnsi="Arial" w:cs="Arial"/>
                <w:color w:val="000000"/>
                <w:kern w:val="0"/>
                <w:sz w:val="24"/>
                <w:highlight w:val="none"/>
              </w:rPr>
            </w:pPr>
            <w:r>
              <w:rPr>
                <w:rFonts w:ascii="Arial" w:hAnsi="Arial" w:cs="Arial"/>
                <w:sz w:val="24"/>
                <w:highlight w:val="none"/>
              </w:rPr>
              <w:t>3）项目中涉及涂料、胶黏剂、油墨、清洗剂等挥发性有机物产品，且属于强制性标准的，供应商应执行符合本市和国家的VOCs 含量限制标准。</w:t>
            </w:r>
          </w:p>
        </w:tc>
      </w:tr>
      <w:tr w14:paraId="3C02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B271EFF">
            <w:pPr>
              <w:widowControl/>
              <w:jc w:val="center"/>
              <w:rPr>
                <w:rFonts w:ascii="Arial" w:hAnsi="Arial" w:cs="Arial"/>
                <w:color w:val="000000"/>
                <w:kern w:val="0"/>
                <w:sz w:val="24"/>
                <w:highlight w:val="none"/>
              </w:rPr>
            </w:pPr>
            <w:r>
              <w:rPr>
                <w:rFonts w:ascii="Arial" w:hAnsi="Arial" w:cs="Arial"/>
                <w:color w:val="000000"/>
                <w:kern w:val="0"/>
                <w:sz w:val="24"/>
                <w:highlight w:val="none"/>
              </w:rPr>
              <w:t>13</w:t>
            </w:r>
          </w:p>
        </w:tc>
        <w:tc>
          <w:tcPr>
            <w:tcW w:w="880" w:type="pct"/>
            <w:vAlign w:val="center"/>
          </w:tcPr>
          <w:p w14:paraId="06DCF295">
            <w:pPr>
              <w:widowControl/>
              <w:jc w:val="left"/>
              <w:rPr>
                <w:rFonts w:ascii="Arial" w:hAnsi="Arial" w:cs="Arial"/>
                <w:color w:val="000000"/>
                <w:kern w:val="0"/>
                <w:sz w:val="24"/>
                <w:highlight w:val="none"/>
              </w:rPr>
            </w:pPr>
            <w:r>
              <w:rPr>
                <w:rFonts w:ascii="Arial" w:hAnsi="Arial" w:cs="Arial"/>
                <w:color w:val="000000"/>
                <w:kern w:val="0"/>
                <w:sz w:val="24"/>
                <w:highlight w:val="none"/>
              </w:rPr>
              <w:t>公平竞争</w:t>
            </w:r>
          </w:p>
        </w:tc>
        <w:tc>
          <w:tcPr>
            <w:tcW w:w="3525" w:type="pct"/>
            <w:vAlign w:val="center"/>
          </w:tcPr>
          <w:p w14:paraId="6552FEB7">
            <w:pPr>
              <w:widowControl/>
              <w:jc w:val="left"/>
              <w:rPr>
                <w:rFonts w:ascii="Arial" w:hAnsi="Arial" w:cs="Arial"/>
                <w:color w:val="000000"/>
                <w:kern w:val="0"/>
                <w:sz w:val="24"/>
                <w:highlight w:val="none"/>
              </w:rPr>
            </w:pPr>
            <w:r>
              <w:rPr>
                <w:rFonts w:ascii="Arial" w:hAnsi="Arial" w:cs="Arial"/>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01F0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69958F69">
            <w:pPr>
              <w:widowControl/>
              <w:jc w:val="center"/>
              <w:rPr>
                <w:rFonts w:ascii="Arial" w:hAnsi="Arial" w:cs="Arial"/>
                <w:color w:val="000000"/>
                <w:kern w:val="0"/>
                <w:sz w:val="24"/>
                <w:highlight w:val="none"/>
              </w:rPr>
            </w:pPr>
            <w:r>
              <w:rPr>
                <w:rFonts w:ascii="Arial" w:hAnsi="Arial" w:cs="Arial"/>
                <w:color w:val="000000"/>
                <w:kern w:val="0"/>
                <w:sz w:val="24"/>
                <w:highlight w:val="none"/>
              </w:rPr>
              <w:t>14</w:t>
            </w:r>
          </w:p>
        </w:tc>
        <w:tc>
          <w:tcPr>
            <w:tcW w:w="880" w:type="pct"/>
            <w:vAlign w:val="center"/>
          </w:tcPr>
          <w:p w14:paraId="29ABAF33">
            <w:pPr>
              <w:widowControl/>
              <w:jc w:val="left"/>
              <w:rPr>
                <w:rFonts w:ascii="Arial" w:hAnsi="Arial" w:cs="Arial"/>
                <w:color w:val="000000"/>
                <w:kern w:val="0"/>
                <w:sz w:val="24"/>
                <w:highlight w:val="none"/>
              </w:rPr>
            </w:pPr>
            <w:r>
              <w:rPr>
                <w:rFonts w:ascii="Arial" w:hAnsi="Arial" w:cs="Arial"/>
                <w:color w:val="000000"/>
                <w:kern w:val="0"/>
                <w:sz w:val="24"/>
                <w:highlight w:val="none"/>
              </w:rPr>
              <w:t>串通投标</w:t>
            </w:r>
          </w:p>
        </w:tc>
        <w:tc>
          <w:tcPr>
            <w:tcW w:w="3525" w:type="pct"/>
            <w:vAlign w:val="center"/>
          </w:tcPr>
          <w:p w14:paraId="3A6CFB43">
            <w:pPr>
              <w:widowControl/>
              <w:jc w:val="left"/>
              <w:rPr>
                <w:rFonts w:ascii="Arial" w:hAnsi="Arial" w:cs="Arial"/>
                <w:color w:val="000000"/>
                <w:kern w:val="0"/>
                <w:sz w:val="24"/>
                <w:highlight w:val="none"/>
              </w:rPr>
            </w:pPr>
            <w:r>
              <w:rPr>
                <w:rFonts w:ascii="Arial" w:hAnsi="Arial" w:cs="Arial"/>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E95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73478FEE">
            <w:pPr>
              <w:widowControl/>
              <w:jc w:val="center"/>
              <w:rPr>
                <w:rFonts w:ascii="Arial" w:hAnsi="Arial" w:cs="Arial"/>
                <w:color w:val="000000"/>
                <w:kern w:val="0"/>
                <w:sz w:val="24"/>
                <w:highlight w:val="none"/>
              </w:rPr>
            </w:pPr>
            <w:r>
              <w:rPr>
                <w:rFonts w:ascii="Arial" w:hAnsi="Arial" w:cs="Arial"/>
                <w:color w:val="000000"/>
                <w:kern w:val="0"/>
                <w:sz w:val="24"/>
                <w:highlight w:val="none"/>
              </w:rPr>
              <w:t>15</w:t>
            </w:r>
          </w:p>
        </w:tc>
        <w:tc>
          <w:tcPr>
            <w:tcW w:w="880" w:type="pct"/>
            <w:vAlign w:val="center"/>
          </w:tcPr>
          <w:p w14:paraId="1B6996A0">
            <w:pPr>
              <w:widowControl/>
              <w:jc w:val="left"/>
              <w:rPr>
                <w:rFonts w:ascii="Arial" w:hAnsi="Arial" w:cs="Arial"/>
                <w:color w:val="000000"/>
                <w:kern w:val="0"/>
                <w:sz w:val="24"/>
                <w:highlight w:val="none"/>
              </w:rPr>
            </w:pPr>
            <w:r>
              <w:rPr>
                <w:rFonts w:ascii="Arial" w:hAnsi="Arial" w:cs="Arial"/>
                <w:color w:val="000000"/>
                <w:kern w:val="0"/>
                <w:sz w:val="24"/>
                <w:highlight w:val="none"/>
              </w:rPr>
              <w:t>附加条件</w:t>
            </w:r>
          </w:p>
        </w:tc>
        <w:tc>
          <w:tcPr>
            <w:tcW w:w="3525" w:type="pct"/>
            <w:vAlign w:val="center"/>
          </w:tcPr>
          <w:p w14:paraId="3CC43797">
            <w:pPr>
              <w:widowControl/>
              <w:jc w:val="left"/>
              <w:rPr>
                <w:rFonts w:ascii="Arial" w:hAnsi="Arial" w:cs="Arial"/>
                <w:color w:val="000000"/>
                <w:kern w:val="0"/>
                <w:sz w:val="24"/>
                <w:highlight w:val="none"/>
              </w:rPr>
            </w:pPr>
            <w:r>
              <w:rPr>
                <w:rFonts w:ascii="Arial" w:hAnsi="Arial" w:cs="Arial"/>
                <w:color w:val="000000"/>
                <w:kern w:val="0"/>
                <w:sz w:val="24"/>
                <w:highlight w:val="none"/>
              </w:rPr>
              <w:t>投标文件未含有采购人不能接受的附加条件的；</w:t>
            </w:r>
          </w:p>
        </w:tc>
      </w:tr>
      <w:tr w14:paraId="2B93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5F3A94B">
            <w:pPr>
              <w:widowControl/>
              <w:jc w:val="center"/>
              <w:rPr>
                <w:rFonts w:ascii="Arial" w:hAnsi="Arial" w:cs="Arial"/>
                <w:color w:val="000000"/>
                <w:kern w:val="0"/>
                <w:sz w:val="24"/>
                <w:highlight w:val="none"/>
              </w:rPr>
            </w:pPr>
            <w:r>
              <w:rPr>
                <w:rFonts w:ascii="Arial" w:hAnsi="Arial" w:cs="Arial"/>
                <w:color w:val="000000"/>
                <w:kern w:val="0"/>
                <w:sz w:val="24"/>
                <w:highlight w:val="none"/>
              </w:rPr>
              <w:t>16</w:t>
            </w:r>
          </w:p>
        </w:tc>
        <w:tc>
          <w:tcPr>
            <w:tcW w:w="880" w:type="pct"/>
            <w:vAlign w:val="center"/>
          </w:tcPr>
          <w:p w14:paraId="7FB2860C">
            <w:pPr>
              <w:widowControl/>
              <w:jc w:val="left"/>
              <w:rPr>
                <w:rFonts w:ascii="Arial" w:hAnsi="Arial" w:cs="Arial"/>
                <w:color w:val="000000"/>
                <w:kern w:val="0"/>
                <w:sz w:val="24"/>
                <w:highlight w:val="none"/>
              </w:rPr>
            </w:pPr>
            <w:r>
              <w:rPr>
                <w:rFonts w:ascii="Arial" w:hAnsi="Arial" w:cs="Arial"/>
                <w:color w:val="000000"/>
                <w:kern w:val="0"/>
                <w:sz w:val="24"/>
                <w:highlight w:val="none"/>
              </w:rPr>
              <w:t>其他无效情形</w:t>
            </w:r>
          </w:p>
        </w:tc>
        <w:tc>
          <w:tcPr>
            <w:tcW w:w="3525" w:type="pct"/>
            <w:vAlign w:val="center"/>
          </w:tcPr>
          <w:p w14:paraId="7ECD7876">
            <w:pPr>
              <w:widowControl/>
              <w:jc w:val="left"/>
              <w:rPr>
                <w:rFonts w:ascii="Arial" w:hAnsi="Arial" w:cs="Arial"/>
                <w:color w:val="000000"/>
                <w:kern w:val="0"/>
                <w:sz w:val="24"/>
                <w:highlight w:val="none"/>
              </w:rPr>
            </w:pPr>
            <w:r>
              <w:rPr>
                <w:rFonts w:ascii="Arial" w:hAnsi="Arial" w:cs="Arial"/>
                <w:color w:val="000000" w:themeColor="text1"/>
                <w:sz w:val="24"/>
                <w:highlight w:val="none"/>
                <w14:textFill>
                  <w14:solidFill>
                    <w14:schemeClr w14:val="tx1"/>
                  </w14:solidFill>
                </w14:textFill>
              </w:rPr>
              <w:t>投标人、投标文件不存在不符合法律、法规和招标文件规定的其他无效情形。</w:t>
            </w:r>
          </w:p>
        </w:tc>
      </w:tr>
    </w:tbl>
    <w:p w14:paraId="40E12911">
      <w:pPr>
        <w:numPr>
          <w:ilvl w:val="0"/>
          <w:numId w:val="14"/>
        </w:numPr>
        <w:tabs>
          <w:tab w:val="left" w:pos="1080"/>
          <w:tab w:val="left" w:pos="1589"/>
        </w:tabs>
        <w:snapToGrid w:val="0"/>
        <w:spacing w:line="360" w:lineRule="auto"/>
        <w:rPr>
          <w:rFonts w:ascii="Arial" w:hAnsi="Arial" w:cs="Arial"/>
          <w:sz w:val="24"/>
          <w:highlight w:val="none"/>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bookmarkEnd w:id="765"/>
    <w:bookmarkEnd w:id="766"/>
    <w:p w14:paraId="04E3A3C1">
      <w:pPr>
        <w:numPr>
          <w:ilvl w:val="0"/>
          <w:numId w:val="13"/>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投标文件有关事项的澄清或者说明</w:t>
      </w:r>
    </w:p>
    <w:p w14:paraId="1806A840">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2" w:name="_Hlk144225607"/>
      <w:r>
        <w:rPr>
          <w:rFonts w:ascii="Arial" w:hAnsi="Arial" w:cs="Arial"/>
          <w:color w:val="000000"/>
          <w:sz w:val="24"/>
          <w:szCs w:val="20"/>
          <w:highlight w:val="none"/>
        </w:rPr>
        <w:t>若投标人为事业单位或其他组织或分支机构，可为单位负责人</w:t>
      </w:r>
      <w:bookmarkEnd w:id="782"/>
      <w:r>
        <w:rPr>
          <w:rFonts w:ascii="Arial" w:hAnsi="Arial" w:cs="Arial"/>
          <w:sz w:val="24"/>
          <w:highlight w:val="none"/>
        </w:rPr>
        <w:t>）或其授权的代表签字。投标人的澄清、说明或者补正不得超出投标文件的范围或者改变投标文件的实质性内容。澄清文件将作为投标文件内容的一部分。</w:t>
      </w:r>
    </w:p>
    <w:p w14:paraId="05DC819F">
      <w:pPr>
        <w:numPr>
          <w:ilvl w:val="1"/>
          <w:numId w:val="13"/>
        </w:numPr>
        <w:tabs>
          <w:tab w:val="left" w:pos="1080"/>
        </w:tabs>
        <w:snapToGrid w:val="0"/>
        <w:spacing w:line="360" w:lineRule="auto"/>
        <w:ind w:left="1077" w:hanging="720"/>
        <w:rPr>
          <w:rFonts w:ascii="Arial" w:hAnsi="Arial" w:cs="Arial"/>
          <w:sz w:val="24"/>
          <w:highlight w:val="none"/>
        </w:rPr>
      </w:pPr>
      <w:bookmarkStart w:id="783" w:name="_Hlk220085436"/>
      <w:r>
        <w:rPr>
          <w:rFonts w:ascii="Arial" w:hAnsi="Arial" w:cs="Arial"/>
          <w:sz w:val="24"/>
          <w:highlight w:val="none"/>
        </w:rPr>
        <w:t>异常低价处理</w:t>
      </w:r>
    </w:p>
    <w:p w14:paraId="400F7B25">
      <w:pPr>
        <w:numPr>
          <w:ilvl w:val="2"/>
          <w:numId w:val="13"/>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r>
        <w:rPr>
          <w:rFonts w:ascii="Arial" w:hAnsi="Arial" w:cs="Arial"/>
          <w:sz w:val="24"/>
          <w:highlight w:val="none"/>
        </w:rPr>
        <w:t xml:space="preserve"> 政府采购评审中出现下列情形之一的，评审委员会应当启动异常低价投标（响应）审查程序：</w:t>
      </w:r>
    </w:p>
    <w:p w14:paraId="393EDD84">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（1）投标（响应）报价低于全部通过符合性审查供应商投标（响应）报价平均值65%的，即投标（响应）报价&lt;全部通过符合性审查供应商投标（响应）报价平均值×65%；</w:t>
      </w:r>
    </w:p>
    <w:p w14:paraId="11330D6A">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（2）投标（响应）报价低于通过符合性审查的次低报价供应商投标（响应）报价65%的，即投标（响应）报价&lt;通过符合性审查的次低报价供应商投标（响应）报价×65%；</w:t>
      </w:r>
    </w:p>
    <w:p w14:paraId="28A04D85">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（3）投标（响应）报价低于采购项目最高限价65%的，即投标（响应）报价&lt;采购项目最高限价×65%；</w:t>
      </w:r>
      <w:r>
        <w:rPr>
          <w:rFonts w:ascii="Arial" w:hAnsi="Arial" w:cs="Arial"/>
          <w:color w:val="000000"/>
          <w:sz w:val="24"/>
          <w:highlight w:val="none"/>
        </w:rPr>
        <w:t>未设定最高限价的采购项目，以采购项目预算金额作为最高限价；</w:t>
      </w:r>
    </w:p>
    <w:p w14:paraId="2C47E211">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（4）评审委员会基于专业判断，认为供应商报价过低，有可能影响产品质量或者不能诚信履约的其他情形。</w:t>
      </w:r>
    </w:p>
    <w:p w14:paraId="066BDBBA">
      <w:pPr>
        <w:numPr>
          <w:ilvl w:val="2"/>
          <w:numId w:val="13"/>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r>
        <w:rPr>
          <w:rFonts w:ascii="Arial" w:hAnsi="Arial" w:cs="Arial"/>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A2608A1">
      <w:pPr>
        <w:numPr>
          <w:ilvl w:val="2"/>
          <w:numId w:val="13"/>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r>
        <w:rPr>
          <w:rFonts w:ascii="Arial" w:hAnsi="Arial" w:cs="Arial"/>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Arial" w:hAnsi="Arial" w:cs="Arial"/>
          <w:b/>
          <w:bCs/>
          <w:sz w:val="24"/>
          <w:highlight w:val="none"/>
        </w:rPr>
        <w:t>无效投标（响应）</w:t>
      </w:r>
      <w:r>
        <w:rPr>
          <w:rFonts w:ascii="Arial" w:hAnsi="Arial" w:cs="Arial"/>
          <w:sz w:val="24"/>
          <w:highlight w:val="none"/>
        </w:rPr>
        <w:t>处理。</w:t>
      </w:r>
    </w:p>
    <w:p w14:paraId="4E48610B">
      <w:pPr>
        <w:numPr>
          <w:ilvl w:val="2"/>
          <w:numId w:val="13"/>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bookmarkStart w:id="784" w:name="_Hlk190337965"/>
      <w:r>
        <w:rPr>
          <w:rFonts w:ascii="Arial" w:hAnsi="Arial" w:cs="Arial"/>
          <w:color w:val="000000"/>
          <w:sz w:val="24"/>
          <w:highlight w:val="none"/>
        </w:rPr>
        <w:t xml:space="preserve"> </w:t>
      </w:r>
      <w:r>
        <w:rPr>
          <w:rFonts w:ascii="Arial" w:hAnsi="Arial" w:cs="Arial"/>
          <w:sz w:val="24"/>
          <w:highlight w:val="none"/>
        </w:rPr>
        <w:t>上述投标（响应）报价指按照本章2.4修正后的报价</w:t>
      </w:r>
      <w:bookmarkEnd w:id="784"/>
      <w:r>
        <w:rPr>
          <w:rFonts w:ascii="Arial" w:hAnsi="Arial" w:cs="Arial"/>
          <w:sz w:val="24"/>
          <w:highlight w:val="none"/>
        </w:rPr>
        <w:t>。</w:t>
      </w:r>
    </w:p>
    <w:bookmarkEnd w:id="783"/>
    <w:p w14:paraId="39EA40EF">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Arial" w:hAnsi="Arial" w:cs="Arial"/>
          <w:b/>
          <w:sz w:val="24"/>
          <w:highlight w:val="none"/>
        </w:rPr>
        <w:t>投标无效</w:t>
      </w:r>
      <w:r>
        <w:rPr>
          <w:rFonts w:ascii="Arial" w:hAnsi="Arial" w:cs="Arial"/>
          <w:sz w:val="24"/>
          <w:highlight w:val="none"/>
        </w:rPr>
        <w:t>。</w:t>
      </w:r>
    </w:p>
    <w:p w14:paraId="7FD50F24">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投标文件报价出现前后不一致的，按照下列规定修正：</w:t>
      </w:r>
    </w:p>
    <w:p w14:paraId="133B8CC4">
      <w:pPr>
        <w:numPr>
          <w:ilvl w:val="2"/>
          <w:numId w:val="13"/>
        </w:num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招标文件对于报价修正是否另有规定：</w:t>
      </w:r>
    </w:p>
    <w:p w14:paraId="64E55D03">
      <w:pPr>
        <w:tabs>
          <w:tab w:val="left" w:pos="1080"/>
          <w:tab w:val="left" w:pos="1589"/>
          <w:tab w:val="left" w:pos="2035"/>
          <w:tab w:val="left" w:pos="2114"/>
        </w:tabs>
        <w:snapToGrid w:val="0"/>
        <w:spacing w:line="360" w:lineRule="auto"/>
        <w:ind w:left="2035"/>
        <w:rPr>
          <w:rFonts w:ascii="Arial" w:hAnsi="Arial" w:cs="Arial"/>
          <w:sz w:val="24"/>
          <w:highlight w:val="none"/>
          <w:u w:val="single"/>
        </w:rPr>
      </w:pPr>
      <w:r>
        <w:rPr>
          <w:rFonts w:ascii="Arial" w:hAnsi="Arial" w:cs="Arial"/>
          <w:sz w:val="24"/>
          <w:highlight w:val="none"/>
        </w:rPr>
        <w:t>□有，具体规定为：______________</w:t>
      </w:r>
    </w:p>
    <w:p w14:paraId="514FAABF">
      <w:p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☑无，按下述2.4.2-2.4.7项规定修正。</w:t>
      </w:r>
    </w:p>
    <w:p w14:paraId="5E3C2146">
      <w:pPr>
        <w:numPr>
          <w:ilvl w:val="2"/>
          <w:numId w:val="13"/>
        </w:numPr>
        <w:tabs>
          <w:tab w:val="left" w:pos="2035"/>
          <w:tab w:val="left" w:pos="2114"/>
          <w:tab w:val="left" w:pos="2977"/>
        </w:tabs>
        <w:snapToGrid w:val="0"/>
        <w:spacing w:line="360" w:lineRule="auto"/>
        <w:ind w:left="2035"/>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6F2CCAA5">
      <w:pPr>
        <w:numPr>
          <w:ilvl w:val="2"/>
          <w:numId w:val="13"/>
        </w:numPr>
        <w:tabs>
          <w:tab w:val="left" w:pos="2035"/>
          <w:tab w:val="left" w:pos="2114"/>
          <w:tab w:val="left" w:pos="2977"/>
        </w:tabs>
        <w:snapToGrid w:val="0"/>
        <w:spacing w:line="360" w:lineRule="auto"/>
        <w:ind w:left="2035"/>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2DACF547">
      <w:pPr>
        <w:numPr>
          <w:ilvl w:val="2"/>
          <w:numId w:val="13"/>
        </w:numPr>
        <w:tabs>
          <w:tab w:val="left" w:pos="2035"/>
          <w:tab w:val="left" w:pos="2114"/>
          <w:tab w:val="left" w:pos="2977"/>
        </w:tabs>
        <w:snapToGrid w:val="0"/>
        <w:spacing w:line="360" w:lineRule="auto"/>
        <w:ind w:left="2035"/>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大写金额和小写金额不一致的，以大写金额为准；</w:t>
      </w:r>
    </w:p>
    <w:p w14:paraId="00ED5335">
      <w:pPr>
        <w:numPr>
          <w:ilvl w:val="2"/>
          <w:numId w:val="13"/>
        </w:numPr>
        <w:tabs>
          <w:tab w:val="left" w:pos="2035"/>
          <w:tab w:val="left" w:pos="2114"/>
          <w:tab w:val="left" w:pos="2977"/>
        </w:tabs>
        <w:snapToGrid w:val="0"/>
        <w:spacing w:line="360" w:lineRule="auto"/>
        <w:ind w:left="2035"/>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单价金额小数点或者百分比有明显错位的，以开标一览表的总价为准，并修改单价；</w:t>
      </w:r>
    </w:p>
    <w:p w14:paraId="580D59E3">
      <w:pPr>
        <w:numPr>
          <w:ilvl w:val="2"/>
          <w:numId w:val="13"/>
        </w:numPr>
        <w:tabs>
          <w:tab w:val="left" w:pos="2035"/>
          <w:tab w:val="left" w:pos="2114"/>
          <w:tab w:val="left" w:pos="2977"/>
        </w:tabs>
        <w:snapToGrid w:val="0"/>
        <w:spacing w:line="360" w:lineRule="auto"/>
        <w:ind w:left="2035"/>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总价金额与按单价汇总金额不一致的，以单价金额计算结果为准。</w:t>
      </w:r>
    </w:p>
    <w:p w14:paraId="151C6996">
      <w:pPr>
        <w:numPr>
          <w:ilvl w:val="2"/>
          <w:numId w:val="13"/>
        </w:num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同时出现两种以上不一致的，按照前款规定的顺序修正。</w:t>
      </w:r>
    </w:p>
    <w:p w14:paraId="272537B8">
      <w:pPr>
        <w:numPr>
          <w:ilvl w:val="2"/>
          <w:numId w:val="13"/>
        </w:num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修正后的报价经投标人书面确认后产生约束力，投标人不确认的，其</w:t>
      </w:r>
      <w:r>
        <w:rPr>
          <w:rFonts w:ascii="Arial" w:hAnsi="Arial" w:cs="Arial"/>
          <w:b/>
          <w:sz w:val="24"/>
          <w:highlight w:val="none"/>
        </w:rPr>
        <w:t>投标无效</w:t>
      </w:r>
      <w:r>
        <w:rPr>
          <w:rFonts w:ascii="Arial" w:hAnsi="Arial" w:cs="Arial"/>
          <w:sz w:val="24"/>
          <w:highlight w:val="none"/>
        </w:rPr>
        <w:t>。</w:t>
      </w:r>
    </w:p>
    <w:p w14:paraId="36605035">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支持中小企业政府采购政策的价格调整：只有符合第二章《投标人须知》5.3条规定情形的，可以享受中小企业扶持政策，用扣除后的价格参加评审；否则，评标时价格不予扣除。</w:t>
      </w:r>
    </w:p>
    <w:p w14:paraId="2436F933">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对于未预留份额专门面向中小企业采购的采购项目，以及预留份额项目中的非预留部分采购包，对小微企业报价给予10%的扣除，用扣除后的价格参加评审。</w:t>
      </w:r>
    </w:p>
    <w:p w14:paraId="505AEBA5">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5DF2D3DA">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组成联合体或者接受分包的小微企业与联合体内其他企业、分包企业之间存在直接控股、管理关系的，不享受价格扣除优惠政策。</w:t>
      </w:r>
    </w:p>
    <w:p w14:paraId="602D7CFA">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价格扣除比例对小型企业和微型企业同等对待，不作区分。</w:t>
      </w:r>
    </w:p>
    <w:p w14:paraId="487A7229">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489F0AF7">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监狱企业提供了由省级以上监狱管理局、戒毒管理局（含新疆生产建设兵团）出具的属于监狱企业的证明文件的，视同小微企业。</w:t>
      </w:r>
    </w:p>
    <w:p w14:paraId="46DC8825">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残疾人福利性单位按招标文件要求提供了《残疾人福利性单位声明函》的，视同小微企业。</w:t>
      </w:r>
    </w:p>
    <w:p w14:paraId="703D418C">
      <w:pPr>
        <w:numPr>
          <w:ilvl w:val="2"/>
          <w:numId w:val="13"/>
        </w:numPr>
        <w:tabs>
          <w:tab w:val="left" w:pos="1080"/>
          <w:tab w:val="left" w:pos="1589"/>
          <w:tab w:val="left" w:pos="2014"/>
          <w:tab w:val="clear" w:pos="1980"/>
        </w:tabs>
        <w:snapToGrid w:val="0"/>
        <w:spacing w:line="360" w:lineRule="auto"/>
        <w:ind w:left="2035"/>
        <w:rPr>
          <w:rFonts w:ascii="Arial" w:hAnsi="Arial" w:cs="Arial"/>
          <w:sz w:val="24"/>
          <w:highlight w:val="none"/>
        </w:rPr>
      </w:pPr>
      <w:r>
        <w:rPr>
          <w:rFonts w:ascii="Arial" w:hAnsi="Arial" w:cs="Arial"/>
          <w:sz w:val="24"/>
          <w:highlight w:val="none"/>
        </w:rPr>
        <w:t>若投标人同时属于小型或微型企业、监狱企业、残疾人福利性单位中的两种及以上，将不重复享受小微企业价格扣减的优惠政策。</w:t>
      </w:r>
    </w:p>
    <w:p w14:paraId="7D0EE307">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支持本国产品政府采购的价格调整：只有符合第二章《投标人须知》5.2条规定情形的，可以享受本国产品支持政策，用扣除后的价格参加评审；否则，评标时价格不予扣除。</w:t>
      </w:r>
    </w:p>
    <w:p w14:paraId="3B6ABE36">
      <w:pPr>
        <w:numPr>
          <w:ilvl w:val="2"/>
          <w:numId w:val="13"/>
        </w:numPr>
        <w:tabs>
          <w:tab w:val="left" w:pos="1080"/>
          <w:tab w:val="left" w:pos="2100"/>
          <w:tab w:val="clear" w:pos="1980"/>
        </w:tabs>
        <w:snapToGrid w:val="0"/>
        <w:spacing w:line="360" w:lineRule="auto"/>
        <w:ind w:left="2088" w:leftChars="502" w:hanging="1034" w:hangingChars="431"/>
        <w:rPr>
          <w:rFonts w:ascii="Arial" w:hAnsi="Arial" w:cs="Arial"/>
          <w:sz w:val="24"/>
          <w:highlight w:val="none"/>
        </w:rPr>
      </w:pPr>
      <w:r>
        <w:rPr>
          <w:rFonts w:ascii="Arial" w:hAnsi="Arial" w:cs="Arial"/>
          <w:sz w:val="24"/>
          <w:highlight w:val="none"/>
        </w:rPr>
        <w:t>本项目既有本国产品又有非本国产品参与竞争的，依法对本国产品给予价格评审优惠，对本国产品的报价给予20%的价格扣除，用扣除后的价格参与评审。</w:t>
      </w:r>
    </w:p>
    <w:p w14:paraId="6DACBB34">
      <w:pPr>
        <w:numPr>
          <w:ilvl w:val="2"/>
          <w:numId w:val="13"/>
        </w:numPr>
        <w:tabs>
          <w:tab w:val="left" w:pos="1080"/>
          <w:tab w:val="left" w:pos="2100"/>
          <w:tab w:val="clear" w:pos="1980"/>
        </w:tabs>
        <w:snapToGrid w:val="0"/>
        <w:spacing w:line="360" w:lineRule="auto"/>
        <w:ind w:left="2088" w:leftChars="502" w:hanging="1034" w:hangingChars="431"/>
        <w:rPr>
          <w:rFonts w:ascii="Arial" w:hAnsi="Arial" w:cs="Arial"/>
          <w:sz w:val="24"/>
          <w:highlight w:val="none"/>
        </w:rPr>
      </w:pPr>
      <w:r>
        <w:rPr>
          <w:rFonts w:ascii="Arial" w:hAnsi="Arial" w:cs="Arial"/>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ACDC275">
      <w:pPr>
        <w:numPr>
          <w:ilvl w:val="2"/>
          <w:numId w:val="13"/>
        </w:numPr>
        <w:tabs>
          <w:tab w:val="left" w:pos="1080"/>
          <w:tab w:val="left" w:pos="2100"/>
          <w:tab w:val="clear" w:pos="1980"/>
        </w:tabs>
        <w:snapToGrid w:val="0"/>
        <w:spacing w:line="360" w:lineRule="auto"/>
        <w:ind w:left="2088" w:leftChars="502" w:hanging="1034" w:hangingChars="431"/>
        <w:rPr>
          <w:rFonts w:ascii="Arial" w:hAnsi="Arial" w:cs="Arial"/>
          <w:sz w:val="24"/>
          <w:highlight w:val="none"/>
        </w:rPr>
      </w:pPr>
      <w:r>
        <w:rPr>
          <w:rFonts w:ascii="Arial" w:hAnsi="Arial" w:cs="Arial"/>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75446608">
      <w:pPr>
        <w:numPr>
          <w:ilvl w:val="0"/>
          <w:numId w:val="13"/>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投标文件的比较和评价</w:t>
      </w:r>
    </w:p>
    <w:p w14:paraId="78F33B8B">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EE7AB7B">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评标方法和评标标准</w:t>
      </w:r>
    </w:p>
    <w:p w14:paraId="233CF182">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本项目采用的评标方法为：</w:t>
      </w:r>
    </w:p>
    <w:p w14:paraId="05969FCF">
      <w:pPr>
        <w:tabs>
          <w:tab w:val="left" w:pos="900"/>
          <w:tab w:val="left" w:pos="1589"/>
          <w:tab w:val="left" w:pos="1701"/>
        </w:tabs>
        <w:snapToGrid w:val="0"/>
        <w:spacing w:line="360" w:lineRule="auto"/>
        <w:ind w:left="1985"/>
        <w:rPr>
          <w:rFonts w:ascii="Arial" w:hAnsi="Arial" w:cs="Arial"/>
          <w:sz w:val="24"/>
          <w:highlight w:val="none"/>
        </w:rPr>
      </w:pPr>
      <w:r>
        <w:rPr>
          <w:rFonts w:ascii="Arial" w:hAnsi="Arial" w:cs="Arial"/>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C30C1C8">
      <w:pPr>
        <w:tabs>
          <w:tab w:val="left" w:pos="900"/>
          <w:tab w:val="left" w:pos="1589"/>
          <w:tab w:val="left" w:pos="1701"/>
        </w:tabs>
        <w:snapToGrid w:val="0"/>
        <w:spacing w:line="360" w:lineRule="auto"/>
        <w:ind w:left="1985"/>
        <w:rPr>
          <w:rFonts w:ascii="Arial" w:hAnsi="Arial" w:cs="Arial"/>
          <w:sz w:val="24"/>
          <w:highlight w:val="none"/>
        </w:rPr>
      </w:pPr>
      <w:r>
        <w:rPr>
          <w:rFonts w:ascii="Arial" w:hAnsi="Arial" w:cs="Arial"/>
          <w:sz w:val="24"/>
          <w:highlight w:val="none"/>
        </w:rPr>
        <w:t>□最低评标价法，指投标文件满足招标文件全部实质性要求，且投标报价最低的投标人为中标候选人的评标方法。</w:t>
      </w:r>
    </w:p>
    <w:p w14:paraId="20933842">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Arial" w:hAnsi="Arial" w:cs="Arial"/>
          <w:b/>
          <w:sz w:val="24"/>
          <w:highlight w:val="none"/>
        </w:rPr>
        <w:t>投标无效</w:t>
      </w:r>
      <w:r>
        <w:rPr>
          <w:rFonts w:ascii="Arial" w:hAnsi="Arial" w:cs="Arial"/>
          <w:sz w:val="24"/>
          <w:highlight w:val="none"/>
        </w:rPr>
        <w:t>。</w:t>
      </w:r>
    </w:p>
    <w:p w14:paraId="448F4002">
      <w:p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□随机抽取</w:t>
      </w:r>
    </w:p>
    <w:p w14:paraId="362007EA">
      <w:pPr>
        <w:tabs>
          <w:tab w:val="left" w:pos="1080"/>
          <w:tab w:val="left" w:pos="1589"/>
          <w:tab w:val="left" w:pos="2035"/>
        </w:tabs>
        <w:snapToGrid w:val="0"/>
        <w:spacing w:line="360" w:lineRule="auto"/>
        <w:ind w:left="2035"/>
        <w:rPr>
          <w:rFonts w:ascii="Arial" w:hAnsi="Arial" w:cs="Arial"/>
          <w:sz w:val="24"/>
          <w:highlight w:val="none"/>
          <w:u w:val="single"/>
        </w:rPr>
      </w:pPr>
      <w:r>
        <w:rPr>
          <w:rFonts w:ascii="Arial" w:hAnsi="Arial" w:cs="Arial"/>
          <w:sz w:val="24"/>
          <w:highlight w:val="none"/>
        </w:rPr>
        <w:t>□其他方式，具体要求：_____</w:t>
      </w:r>
    </w:p>
    <w:p w14:paraId="5562F162">
      <w:pPr>
        <w:numPr>
          <w:ilvl w:val="2"/>
          <w:numId w:val="13"/>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非政府强制采购的节能产品或环境标志产品，依据品目清单和认证证书实施政府优先采购。优先采购的具体规定：本项目不涉及。</w:t>
      </w:r>
    </w:p>
    <w:p w14:paraId="6ABE6CCF">
      <w:pPr>
        <w:numPr>
          <w:ilvl w:val="0"/>
          <w:numId w:val="13"/>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确定</w:t>
      </w:r>
      <w:bookmarkStart w:id="785" w:name="_Toc164229241"/>
      <w:bookmarkStart w:id="786" w:name="_Toc151193716"/>
      <w:bookmarkStart w:id="787" w:name="_Toc127161460"/>
      <w:bookmarkStart w:id="788" w:name="_Toc226309790"/>
      <w:bookmarkStart w:id="789" w:name="_Toc226337242"/>
      <w:bookmarkStart w:id="790" w:name="_Toc150509297"/>
      <w:bookmarkStart w:id="791" w:name="_Toc149720839"/>
      <w:bookmarkStart w:id="792" w:name="_Toc127151747"/>
      <w:bookmarkStart w:id="793" w:name="_Toc195842911"/>
      <w:bookmarkStart w:id="794" w:name="_Toc226965736"/>
      <w:bookmarkStart w:id="795" w:name="_Toc305158814"/>
      <w:bookmarkStart w:id="796" w:name="_Toc151193860"/>
      <w:bookmarkStart w:id="797" w:name="_Toc164608815"/>
      <w:bookmarkStart w:id="798" w:name="_Toc264969236"/>
      <w:bookmarkStart w:id="799" w:name="_Toc150774646"/>
      <w:bookmarkStart w:id="800" w:name="_Toc151193788"/>
      <w:bookmarkStart w:id="801" w:name="_Toc151193644"/>
      <w:bookmarkStart w:id="802" w:name="_Toc151193934"/>
      <w:bookmarkStart w:id="803" w:name="_Toc226965819"/>
      <w:bookmarkStart w:id="804" w:name="_Toc151190173"/>
      <w:bookmarkStart w:id="805" w:name="_Toc150480784"/>
      <w:bookmarkStart w:id="806" w:name="_Toc142311048"/>
      <w:bookmarkStart w:id="807" w:name="_Toc520356170"/>
      <w:bookmarkStart w:id="808" w:name="_Toc265228384"/>
      <w:bookmarkStart w:id="809" w:name="_Toc150774751"/>
      <w:bookmarkStart w:id="810" w:name="_Toc305158888"/>
      <w:bookmarkStart w:id="811" w:name="_Ref467307010"/>
      <w:bookmarkStart w:id="812" w:name="_Toc164608660"/>
      <w:bookmarkStart w:id="813" w:name="_Toc164229387"/>
      <w:bookmarkStart w:id="814" w:name="_Toc127151546"/>
      <w:bookmarkStart w:id="815" w:name="_Toc164351640"/>
      <w:r>
        <w:rPr>
          <w:rFonts w:ascii="Arial" w:hAnsi="Arial" w:cs="Arial"/>
          <w:sz w:val="24"/>
          <w:highlight w:val="none"/>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4D6503CD">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6D72F7E">
      <w:pPr>
        <w:pStyle w:val="24"/>
        <w:tabs>
          <w:tab w:val="left" w:pos="900"/>
          <w:tab w:val="left" w:pos="2127"/>
        </w:tabs>
        <w:adjustRightInd w:val="0"/>
        <w:snapToGrid w:val="0"/>
        <w:spacing w:line="360" w:lineRule="auto"/>
        <w:ind w:left="993" w:firstLine="136" w:firstLineChars="57"/>
        <w:rPr>
          <w:rFonts w:hint="default" w:ascii="Arial" w:hAnsi="Arial" w:cs="Arial"/>
          <w:sz w:val="24"/>
          <w:szCs w:val="24"/>
          <w:highlight w:val="none"/>
        </w:rPr>
      </w:pPr>
      <w:r>
        <w:rPr>
          <w:rFonts w:hint="default" w:ascii="Arial" w:hAnsi="Arial" w:cs="Arial"/>
          <w:sz w:val="24"/>
          <w:szCs w:val="24"/>
          <w:highlight w:val="none"/>
        </w:rPr>
        <w:t>□随机抽取</w:t>
      </w:r>
    </w:p>
    <w:p w14:paraId="4D899B19">
      <w:pPr>
        <w:pStyle w:val="24"/>
        <w:tabs>
          <w:tab w:val="left" w:pos="900"/>
          <w:tab w:val="left" w:pos="2127"/>
        </w:tabs>
        <w:adjustRightInd w:val="0"/>
        <w:snapToGrid w:val="0"/>
        <w:spacing w:line="360" w:lineRule="auto"/>
        <w:ind w:left="993" w:firstLine="136" w:firstLineChars="57"/>
        <w:rPr>
          <w:rFonts w:hint="default" w:ascii="Arial" w:hAnsi="Arial" w:cs="Arial"/>
          <w:sz w:val="24"/>
          <w:szCs w:val="24"/>
          <w:highlight w:val="none"/>
        </w:rPr>
      </w:pPr>
      <w:r>
        <w:rPr>
          <w:rFonts w:hint="default" w:ascii="Arial" w:hAnsi="Arial" w:cs="Arial"/>
          <w:sz w:val="24"/>
          <w:szCs w:val="24"/>
          <w:highlight w:val="none"/>
        </w:rPr>
        <w:t>☑其他方式，具体要求：</w:t>
      </w:r>
      <w:r>
        <w:rPr>
          <w:rFonts w:hint="default" w:ascii="Arial" w:hAnsi="Arial" w:cs="Arial"/>
          <w:sz w:val="24"/>
          <w:highlight w:val="none"/>
        </w:rPr>
        <w:t>评审得分相同的</w:t>
      </w:r>
      <w:r>
        <w:rPr>
          <w:rFonts w:hint="default" w:ascii="Arial" w:hAnsi="Arial" w:cs="Arial"/>
          <w:sz w:val="24"/>
          <w:szCs w:val="24"/>
          <w:highlight w:val="none"/>
        </w:rPr>
        <w:t>，投标报价最低的</w:t>
      </w:r>
      <w:r>
        <w:rPr>
          <w:rFonts w:hint="default" w:ascii="Arial" w:hAnsi="Arial" w:cs="Arial"/>
          <w:sz w:val="24"/>
          <w:highlight w:val="none"/>
        </w:rPr>
        <w:t>投标人获得中标人推荐资格</w:t>
      </w:r>
      <w:r>
        <w:rPr>
          <w:rFonts w:hint="default" w:ascii="Arial" w:hAnsi="Arial" w:cs="Arial"/>
          <w:sz w:val="24"/>
          <w:szCs w:val="24"/>
          <w:highlight w:val="none"/>
        </w:rPr>
        <w:t>。</w:t>
      </w:r>
      <w:r>
        <w:rPr>
          <w:rFonts w:hint="default" w:ascii="Arial" w:hAnsi="Arial" w:cs="Arial"/>
          <w:sz w:val="24"/>
          <w:highlight w:val="none"/>
        </w:rPr>
        <w:t>评审得分相同</w:t>
      </w:r>
      <w:r>
        <w:rPr>
          <w:rFonts w:hint="default" w:ascii="Arial" w:hAnsi="Arial" w:cs="Arial"/>
          <w:sz w:val="24"/>
          <w:szCs w:val="24"/>
          <w:highlight w:val="none"/>
        </w:rPr>
        <w:t>且投标报价相同，技术部分得分最高的投标人</w:t>
      </w:r>
      <w:r>
        <w:rPr>
          <w:rFonts w:hint="default" w:ascii="Arial" w:hAnsi="Arial" w:cs="Arial"/>
          <w:sz w:val="24"/>
          <w:highlight w:val="none"/>
        </w:rPr>
        <w:t>获得中标人推荐资格</w:t>
      </w:r>
      <w:r>
        <w:rPr>
          <w:rFonts w:hint="default" w:ascii="Arial" w:hAnsi="Arial" w:cs="Arial"/>
          <w:sz w:val="24"/>
          <w:szCs w:val="24"/>
          <w:highlight w:val="none"/>
        </w:rPr>
        <w:t>。</w:t>
      </w:r>
    </w:p>
    <w:p w14:paraId="37759D5D">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1892229">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793F5DD0">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评标委员会要对评分汇总情况进行复核，特别是对排名第一的、报价最低的、投标或响应文件被认定为无效的情形进行重点复核。</w:t>
      </w:r>
    </w:p>
    <w:p w14:paraId="10A7DB6B">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评标委员会将根据各投标人的评标排序，依次推荐本项目（各采购包）的中标候选人，起草并签署评标报告。本项目（各采购包）评标委员会共（各）推荐3名中标候选人。</w:t>
      </w:r>
    </w:p>
    <w:p w14:paraId="4A6B7148">
      <w:pPr>
        <w:numPr>
          <w:ilvl w:val="0"/>
          <w:numId w:val="13"/>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报告违法行为</w:t>
      </w:r>
    </w:p>
    <w:p w14:paraId="4FE0DF10">
      <w:pPr>
        <w:numPr>
          <w:ilvl w:val="1"/>
          <w:numId w:val="13"/>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评标委员会在评标过程中发现投标人有行贿、提供虚假材料或者串通等违法行为时，应当及时向财政部门报告。</w:t>
      </w:r>
    </w:p>
    <w:p w14:paraId="1B187AAA">
      <w:pPr>
        <w:widowControl/>
        <w:jc w:val="left"/>
        <w:rPr>
          <w:rFonts w:ascii="Arial" w:hAnsi="Arial" w:cs="Arial"/>
          <w:sz w:val="24"/>
          <w:highlight w:val="none"/>
        </w:rPr>
      </w:pPr>
    </w:p>
    <w:p w14:paraId="7F466575">
      <w:pPr>
        <w:widowControl/>
        <w:jc w:val="left"/>
        <w:rPr>
          <w:rFonts w:ascii="Arial" w:hAnsi="Arial" w:cs="Arial"/>
          <w:b/>
          <w:sz w:val="24"/>
          <w:highlight w:val="none"/>
        </w:rPr>
      </w:pPr>
      <w:r>
        <w:rPr>
          <w:rFonts w:ascii="Arial" w:hAnsi="Arial" w:cs="Arial"/>
          <w:b/>
          <w:sz w:val="24"/>
          <w:highlight w:val="none"/>
        </w:rPr>
        <w:br w:type="page"/>
      </w:r>
    </w:p>
    <w:p w14:paraId="6EA17CA3">
      <w:pPr>
        <w:numPr>
          <w:ilvl w:val="0"/>
          <w:numId w:val="15"/>
        </w:numPr>
        <w:tabs>
          <w:tab w:val="left" w:pos="360"/>
          <w:tab w:val="left" w:pos="900"/>
        </w:tabs>
        <w:snapToGrid w:val="0"/>
        <w:spacing w:line="360" w:lineRule="auto"/>
        <w:jc w:val="center"/>
        <w:outlineLvl w:val="1"/>
        <w:rPr>
          <w:rFonts w:ascii="Arial" w:hAnsi="Arial" w:cs="Arial"/>
          <w:b/>
          <w:sz w:val="24"/>
          <w:highlight w:val="none"/>
        </w:rPr>
      </w:pPr>
      <w:r>
        <w:rPr>
          <w:rFonts w:ascii="Arial" w:hAnsi="Arial" w:cs="Arial"/>
          <w:b/>
          <w:sz w:val="24"/>
          <w:highlight w:val="none"/>
        </w:rPr>
        <w:t>评标标准</w:t>
      </w:r>
    </w:p>
    <w:p w14:paraId="0F5B9EE9">
      <w:pPr>
        <w:pStyle w:val="4"/>
        <w:rPr>
          <w:rFonts w:ascii="Arial" w:hAnsi="Arial" w:cs="Arial"/>
          <w:highlight w:val="none"/>
        </w:rPr>
      </w:pPr>
      <w:r>
        <w:rPr>
          <w:rFonts w:ascii="Arial" w:hAnsi="Arial" w:cs="Arial"/>
          <w:b/>
          <w:highlight w:val="none"/>
        </w:rPr>
        <w:t>包1：</w:t>
      </w:r>
    </w:p>
    <w:tbl>
      <w:tblPr>
        <w:tblStyle w:val="4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40"/>
        <w:gridCol w:w="1763"/>
        <w:gridCol w:w="843"/>
        <w:gridCol w:w="5696"/>
      </w:tblGrid>
      <w:tr w14:paraId="1372F4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0448C08B">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65DA0B11">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66254363">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0782E587">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2AA2A8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74086720">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7AD78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50B62B64">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5A65F25C">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3BE5A743">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2BE8AA3A">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498D6F2D">
            <w:pPr>
              <w:rPr>
                <w:rFonts w:ascii="Arial" w:hAnsi="Arial" w:cs="Arial"/>
                <w:sz w:val="24"/>
                <w:highlight w:val="none"/>
              </w:rPr>
            </w:pPr>
            <w:r>
              <w:rPr>
                <w:rFonts w:ascii="Arial" w:hAnsi="Arial" w:cs="Arial"/>
                <w:sz w:val="24"/>
                <w:highlight w:val="none"/>
              </w:rPr>
              <w:t>投标报价得分＝（评标基准价/投标报价）×30。</w:t>
            </w:r>
          </w:p>
          <w:p w14:paraId="2E9E33F5">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698E9B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5272116C">
            <w:pPr>
              <w:jc w:val="center"/>
              <w:rPr>
                <w:rFonts w:ascii="Arial" w:hAnsi="Arial" w:cs="Arial"/>
                <w:sz w:val="24"/>
                <w:highlight w:val="none"/>
              </w:rPr>
            </w:pPr>
            <w:r>
              <w:rPr>
                <w:rFonts w:ascii="Arial" w:hAnsi="Arial" w:cs="Arial"/>
                <w:b/>
                <w:color w:val="000000"/>
                <w:sz w:val="24"/>
                <w:highlight w:val="none"/>
              </w:rPr>
              <w:t>商务部分</w:t>
            </w:r>
          </w:p>
        </w:tc>
      </w:tr>
      <w:tr w14:paraId="4C41B0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22A1FDAB">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5E9D34F3">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602F7B9A">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5480EC48">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3E9EF06B">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33B8EA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74958731">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6FD6CCC5">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2E2CDA85">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59778699">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简要技术需求或服务要求”的响应情况进行评分。所有品目（共计35条）完全响应招标文件要求得满分；有 1 项普通条款负偏离，扣26/35分；以此类推，最低得 0 分。</w:t>
            </w:r>
          </w:p>
        </w:tc>
      </w:tr>
      <w:tr w14:paraId="6EFC93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4DFBB5DE">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5F7778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409" w:type="pct"/>
            <w:vAlign w:val="center"/>
          </w:tcPr>
          <w:p w14:paraId="2634F981">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19F46748">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468CB2D0">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7B722FCF">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3477545D">
            <w:pPr>
              <w:numPr>
                <w:ilvl w:val="0"/>
                <w:numId w:val="16"/>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7261ADC0">
            <w:pPr>
              <w:numPr>
                <w:ilvl w:val="0"/>
                <w:numId w:val="16"/>
              </w:numPr>
              <w:ind w:left="8" w:leftChars="4"/>
              <w:rPr>
                <w:rFonts w:ascii="Arial" w:hAnsi="Arial" w:cs="Arial"/>
                <w:sz w:val="24"/>
                <w:highlight w:val="none"/>
              </w:rPr>
            </w:pPr>
            <w:r>
              <w:rPr>
                <w:rFonts w:ascii="Arial" w:hAnsi="Arial" w:cs="Arial"/>
                <w:sz w:val="24"/>
                <w:highlight w:val="none"/>
              </w:rPr>
              <w:t>分批次精准到货实施计划；</w:t>
            </w:r>
          </w:p>
          <w:p w14:paraId="38CBCFFD">
            <w:pPr>
              <w:numPr>
                <w:ilvl w:val="0"/>
                <w:numId w:val="16"/>
              </w:numPr>
              <w:ind w:left="8" w:leftChars="4"/>
              <w:rPr>
                <w:rFonts w:ascii="Arial" w:hAnsi="Arial" w:cs="Arial"/>
                <w:sz w:val="24"/>
                <w:highlight w:val="none"/>
              </w:rPr>
            </w:pPr>
            <w:r>
              <w:rPr>
                <w:rFonts w:ascii="Arial" w:hAnsi="Arial" w:cs="Arial"/>
                <w:sz w:val="24"/>
                <w:highlight w:val="none"/>
              </w:rPr>
              <w:t xml:space="preserve">试剂仓储管控措施； </w:t>
            </w:r>
          </w:p>
          <w:p w14:paraId="7886C412">
            <w:pPr>
              <w:numPr>
                <w:ilvl w:val="0"/>
                <w:numId w:val="16"/>
              </w:numPr>
              <w:ind w:left="8" w:leftChars="4"/>
              <w:rPr>
                <w:rFonts w:ascii="Arial" w:hAnsi="Arial" w:cs="Arial"/>
                <w:sz w:val="24"/>
                <w:highlight w:val="none"/>
              </w:rPr>
            </w:pPr>
            <w:r>
              <w:rPr>
                <w:rFonts w:ascii="Arial" w:hAnsi="Arial" w:cs="Arial"/>
                <w:sz w:val="24"/>
                <w:highlight w:val="none"/>
              </w:rPr>
              <w:t>试剂全程运输保障安排；</w:t>
            </w:r>
          </w:p>
          <w:p w14:paraId="18D997E8">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79005742">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3104F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09" w:type="pct"/>
            <w:vAlign w:val="center"/>
          </w:tcPr>
          <w:p w14:paraId="260B3075">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06E6FCA8">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4E2B00A6">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44C28C0D">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5FA07698">
            <w:pPr>
              <w:numPr>
                <w:ilvl w:val="0"/>
                <w:numId w:val="17"/>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4DF4789B">
            <w:pPr>
              <w:numPr>
                <w:ilvl w:val="0"/>
                <w:numId w:val="17"/>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6D962D26">
            <w:pPr>
              <w:numPr>
                <w:ilvl w:val="0"/>
                <w:numId w:val="17"/>
              </w:numPr>
              <w:ind w:left="8" w:leftChars="4"/>
              <w:rPr>
                <w:rFonts w:ascii="Arial" w:hAnsi="Arial" w:cs="Arial"/>
                <w:sz w:val="24"/>
                <w:highlight w:val="none"/>
              </w:rPr>
            </w:pPr>
            <w:r>
              <w:rPr>
                <w:rFonts w:ascii="Arial" w:hAnsi="Arial" w:cs="Arial"/>
                <w:sz w:val="24"/>
                <w:highlight w:val="none"/>
              </w:rPr>
              <w:t>常态化长期技术指导机制；</w:t>
            </w:r>
          </w:p>
          <w:p w14:paraId="26EEB733">
            <w:pPr>
              <w:numPr>
                <w:ilvl w:val="0"/>
                <w:numId w:val="17"/>
              </w:numPr>
              <w:ind w:left="8" w:leftChars="4"/>
              <w:rPr>
                <w:rFonts w:ascii="Arial" w:hAnsi="Arial" w:cs="Arial"/>
                <w:sz w:val="24"/>
                <w:highlight w:val="none"/>
              </w:rPr>
            </w:pPr>
            <w:r>
              <w:rPr>
                <w:rFonts w:ascii="Arial" w:hAnsi="Arial" w:cs="Arial"/>
                <w:sz w:val="24"/>
                <w:highlight w:val="none"/>
              </w:rPr>
              <w:t>实验疑难问题专属答疑保障承诺；</w:t>
            </w:r>
          </w:p>
          <w:p w14:paraId="0228F730">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12FD3774">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3F2D79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09" w:type="pct"/>
            <w:vAlign w:val="center"/>
          </w:tcPr>
          <w:p w14:paraId="7A4BE34A">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6918C665">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6F0406BD">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7CADDFE5">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166ACA05">
            <w:pPr>
              <w:numPr>
                <w:ilvl w:val="0"/>
                <w:numId w:val="18"/>
              </w:numPr>
              <w:ind w:firstLine="9" w:firstLineChars="4"/>
              <w:rPr>
                <w:rFonts w:ascii="Arial" w:hAnsi="Arial" w:cs="Arial"/>
                <w:sz w:val="24"/>
                <w:highlight w:val="none"/>
              </w:rPr>
            </w:pPr>
            <w:r>
              <w:rPr>
                <w:rFonts w:ascii="Arial" w:hAnsi="Arial" w:cs="Arial"/>
                <w:sz w:val="24"/>
                <w:highlight w:val="none"/>
              </w:rPr>
              <w:t>全品类试剂批次质量管控措施；</w:t>
            </w:r>
          </w:p>
          <w:p w14:paraId="1801E189">
            <w:pPr>
              <w:numPr>
                <w:ilvl w:val="0"/>
                <w:numId w:val="18"/>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3D07056F">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1B70980E">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28CDD4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121FAFC3">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2D8E2F6A">
            <w:pPr>
              <w:jc w:val="center"/>
              <w:rPr>
                <w:rFonts w:ascii="Arial" w:hAnsi="Arial" w:cs="Arial"/>
                <w:color w:val="000000"/>
                <w:sz w:val="24"/>
                <w:highlight w:val="none"/>
              </w:rPr>
            </w:pPr>
            <w:r>
              <w:rPr>
                <w:rFonts w:ascii="Arial" w:hAnsi="Arial" w:cs="Arial"/>
                <w:color w:val="000000"/>
                <w:sz w:val="24"/>
                <w:highlight w:val="none"/>
              </w:rPr>
              <w:t>100</w:t>
            </w:r>
          </w:p>
        </w:tc>
      </w:tr>
    </w:tbl>
    <w:p w14:paraId="3F38FDC8">
      <w:pPr>
        <w:rPr>
          <w:rFonts w:ascii="Arial" w:hAnsi="Arial" w:cs="Arial"/>
          <w:b/>
          <w:sz w:val="24"/>
          <w:highlight w:val="none"/>
        </w:rPr>
      </w:pPr>
      <w:bookmarkStart w:id="816" w:name="_Toc99301424"/>
      <w:r>
        <w:rPr>
          <w:rFonts w:ascii="Arial" w:hAnsi="Arial" w:cs="Arial"/>
          <w:b/>
          <w:sz w:val="24"/>
          <w:highlight w:val="none"/>
        </w:rPr>
        <w:br w:type="page"/>
      </w:r>
    </w:p>
    <w:p w14:paraId="3A6C0E3E">
      <w:pPr>
        <w:pStyle w:val="4"/>
        <w:rPr>
          <w:rFonts w:ascii="Arial" w:hAnsi="Arial" w:cs="Arial"/>
          <w:highlight w:val="none"/>
        </w:rPr>
      </w:pPr>
      <w:r>
        <w:rPr>
          <w:rFonts w:ascii="Arial" w:hAnsi="Arial" w:cs="Arial"/>
          <w:b/>
          <w:highlight w:val="none"/>
        </w:rPr>
        <w:t>包2：</w:t>
      </w:r>
    </w:p>
    <w:tbl>
      <w:tblPr>
        <w:tblStyle w:val="44"/>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37"/>
        <w:gridCol w:w="1757"/>
        <w:gridCol w:w="840"/>
        <w:gridCol w:w="5677"/>
      </w:tblGrid>
      <w:tr w14:paraId="40B70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4597C5EC">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1D32D1DD">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7FFF33D0">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768EBE80">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0251C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06464C5F">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176FA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5D7E7A62">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69740926">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483767C8">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131BC0D2">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5EBFD7F4">
            <w:pPr>
              <w:rPr>
                <w:rFonts w:ascii="Arial" w:hAnsi="Arial" w:cs="Arial"/>
                <w:sz w:val="24"/>
                <w:highlight w:val="none"/>
              </w:rPr>
            </w:pPr>
            <w:r>
              <w:rPr>
                <w:rFonts w:ascii="Arial" w:hAnsi="Arial" w:cs="Arial"/>
                <w:sz w:val="24"/>
                <w:highlight w:val="none"/>
              </w:rPr>
              <w:t>投标报价得分＝（评标基准价/投标报价）×30。</w:t>
            </w:r>
          </w:p>
          <w:p w14:paraId="608AAFA9">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0BEA0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2B07C576">
            <w:pPr>
              <w:jc w:val="center"/>
              <w:rPr>
                <w:rFonts w:ascii="Arial" w:hAnsi="Arial" w:cs="Arial"/>
                <w:sz w:val="24"/>
                <w:highlight w:val="none"/>
              </w:rPr>
            </w:pPr>
            <w:r>
              <w:rPr>
                <w:rFonts w:ascii="Arial" w:hAnsi="Arial" w:cs="Arial"/>
                <w:b/>
                <w:color w:val="000000"/>
                <w:sz w:val="24"/>
                <w:highlight w:val="none"/>
              </w:rPr>
              <w:t>商务部分</w:t>
            </w:r>
          </w:p>
        </w:tc>
      </w:tr>
      <w:tr w14:paraId="7BCDD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1F63397A">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4026BD26">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7C7F681E">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0B47F02E">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4E5477DA">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40DAD1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0F7A870E">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2D1BEA6B">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0127FA09">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08A98352">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w:t>
            </w:r>
            <w:r>
              <w:rPr>
                <w:rFonts w:hint="eastAsia" w:ascii="Arial" w:hAnsi="Arial" w:cs="Arial"/>
                <w:color w:val="000000"/>
                <w:sz w:val="24"/>
                <w:highlight w:val="none"/>
              </w:rPr>
              <w:t>11</w:t>
            </w:r>
            <w:r>
              <w:rPr>
                <w:rFonts w:ascii="Arial" w:hAnsi="Arial" w:cs="Arial"/>
                <w:color w:val="000000"/>
                <w:sz w:val="24"/>
                <w:highlight w:val="none"/>
              </w:rPr>
              <w:t>条）完全响应招标文件要求得满分；有 1 项普通条款负偏离，扣26/</w:t>
            </w:r>
            <w:r>
              <w:rPr>
                <w:rFonts w:hint="eastAsia" w:ascii="Arial" w:hAnsi="Arial" w:cs="Arial"/>
                <w:color w:val="000000"/>
                <w:sz w:val="24"/>
                <w:highlight w:val="none"/>
              </w:rPr>
              <w:t>11</w:t>
            </w:r>
            <w:r>
              <w:rPr>
                <w:rFonts w:ascii="Arial" w:hAnsi="Arial" w:cs="Arial"/>
                <w:color w:val="000000"/>
                <w:sz w:val="24"/>
                <w:highlight w:val="none"/>
              </w:rPr>
              <w:t>分；以此类推，最低得 0 分。</w:t>
            </w:r>
          </w:p>
        </w:tc>
      </w:tr>
      <w:tr w14:paraId="20B39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5E85755A">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0344C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409" w:type="pct"/>
            <w:vAlign w:val="center"/>
          </w:tcPr>
          <w:p w14:paraId="37A5FDB1">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4D1B516C">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5B26D517">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4ABE9331">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6A27AAF6">
            <w:pPr>
              <w:numPr>
                <w:ilvl w:val="0"/>
                <w:numId w:val="19"/>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32CC4922">
            <w:pPr>
              <w:numPr>
                <w:ilvl w:val="0"/>
                <w:numId w:val="19"/>
              </w:numPr>
              <w:ind w:left="8" w:leftChars="4"/>
              <w:rPr>
                <w:rFonts w:ascii="Arial" w:hAnsi="Arial" w:cs="Arial"/>
                <w:sz w:val="24"/>
                <w:highlight w:val="none"/>
              </w:rPr>
            </w:pPr>
            <w:r>
              <w:rPr>
                <w:rFonts w:ascii="Arial" w:hAnsi="Arial" w:cs="Arial"/>
                <w:sz w:val="24"/>
                <w:highlight w:val="none"/>
              </w:rPr>
              <w:t>分批次精准到货实施计划；</w:t>
            </w:r>
          </w:p>
          <w:p w14:paraId="7ECF1D68">
            <w:pPr>
              <w:numPr>
                <w:ilvl w:val="0"/>
                <w:numId w:val="19"/>
              </w:numPr>
              <w:ind w:left="8" w:leftChars="4"/>
              <w:rPr>
                <w:rFonts w:ascii="Arial" w:hAnsi="Arial" w:cs="Arial"/>
                <w:sz w:val="24"/>
                <w:highlight w:val="none"/>
              </w:rPr>
            </w:pPr>
            <w:r>
              <w:rPr>
                <w:rFonts w:ascii="Arial" w:hAnsi="Arial" w:cs="Arial"/>
                <w:sz w:val="24"/>
                <w:highlight w:val="none"/>
              </w:rPr>
              <w:t xml:space="preserve">试剂仓储管控措施； </w:t>
            </w:r>
          </w:p>
          <w:p w14:paraId="42637E95">
            <w:pPr>
              <w:numPr>
                <w:ilvl w:val="0"/>
                <w:numId w:val="19"/>
              </w:numPr>
              <w:ind w:left="8" w:leftChars="4"/>
              <w:rPr>
                <w:rFonts w:ascii="Arial" w:hAnsi="Arial" w:cs="Arial"/>
                <w:sz w:val="24"/>
                <w:highlight w:val="none"/>
              </w:rPr>
            </w:pPr>
            <w:r>
              <w:rPr>
                <w:rFonts w:ascii="Arial" w:hAnsi="Arial" w:cs="Arial"/>
                <w:sz w:val="24"/>
                <w:highlight w:val="none"/>
              </w:rPr>
              <w:t>试剂全程运输保障安排；</w:t>
            </w:r>
          </w:p>
          <w:p w14:paraId="2B4B2B0F">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6F45B575">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13E027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09" w:type="pct"/>
            <w:vAlign w:val="center"/>
          </w:tcPr>
          <w:p w14:paraId="41C3ABB4">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36D5A958">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5BB2547F">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0A26B3AB">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2AF82436">
            <w:pPr>
              <w:numPr>
                <w:ilvl w:val="0"/>
                <w:numId w:val="20"/>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565A46A6">
            <w:pPr>
              <w:numPr>
                <w:ilvl w:val="0"/>
                <w:numId w:val="20"/>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408A5DB6">
            <w:pPr>
              <w:numPr>
                <w:ilvl w:val="0"/>
                <w:numId w:val="20"/>
              </w:numPr>
              <w:ind w:left="8" w:leftChars="4"/>
              <w:rPr>
                <w:rFonts w:ascii="Arial" w:hAnsi="Arial" w:cs="Arial"/>
                <w:sz w:val="24"/>
                <w:highlight w:val="none"/>
              </w:rPr>
            </w:pPr>
            <w:r>
              <w:rPr>
                <w:rFonts w:ascii="Arial" w:hAnsi="Arial" w:cs="Arial"/>
                <w:sz w:val="24"/>
                <w:highlight w:val="none"/>
              </w:rPr>
              <w:t>常态化长期技术指导机制；</w:t>
            </w:r>
          </w:p>
          <w:p w14:paraId="087AB238">
            <w:pPr>
              <w:numPr>
                <w:ilvl w:val="0"/>
                <w:numId w:val="20"/>
              </w:numPr>
              <w:ind w:left="8" w:leftChars="4"/>
              <w:rPr>
                <w:rFonts w:ascii="Arial" w:hAnsi="Arial" w:cs="Arial"/>
                <w:sz w:val="24"/>
                <w:highlight w:val="none"/>
              </w:rPr>
            </w:pPr>
            <w:r>
              <w:rPr>
                <w:rFonts w:ascii="Arial" w:hAnsi="Arial" w:cs="Arial"/>
                <w:sz w:val="24"/>
                <w:highlight w:val="none"/>
              </w:rPr>
              <w:t>实验疑难问题专属答疑保障承诺；</w:t>
            </w:r>
          </w:p>
          <w:p w14:paraId="747529FB">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0150E36A">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35C9AA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09" w:type="pct"/>
            <w:vAlign w:val="center"/>
          </w:tcPr>
          <w:p w14:paraId="5CCAB76A">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138DAF45">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555A8265">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22C70867">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346975D1">
            <w:pPr>
              <w:numPr>
                <w:ilvl w:val="0"/>
                <w:numId w:val="21"/>
              </w:numPr>
              <w:ind w:firstLine="9" w:firstLineChars="4"/>
              <w:rPr>
                <w:rFonts w:ascii="Arial" w:hAnsi="Arial" w:cs="Arial"/>
                <w:sz w:val="24"/>
                <w:highlight w:val="none"/>
              </w:rPr>
            </w:pPr>
            <w:r>
              <w:rPr>
                <w:rFonts w:ascii="Arial" w:hAnsi="Arial" w:cs="Arial"/>
                <w:sz w:val="24"/>
                <w:highlight w:val="none"/>
              </w:rPr>
              <w:t>全品类试剂批次质量管控措施；</w:t>
            </w:r>
          </w:p>
          <w:p w14:paraId="74C9384F">
            <w:pPr>
              <w:numPr>
                <w:ilvl w:val="0"/>
                <w:numId w:val="21"/>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44200371">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506E7F4D">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41153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283F67C7">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1DC69788">
            <w:pPr>
              <w:jc w:val="center"/>
              <w:rPr>
                <w:rFonts w:ascii="Arial" w:hAnsi="Arial" w:cs="Arial"/>
                <w:color w:val="000000"/>
                <w:sz w:val="24"/>
                <w:highlight w:val="none"/>
              </w:rPr>
            </w:pPr>
            <w:r>
              <w:rPr>
                <w:rFonts w:ascii="Arial" w:hAnsi="Arial" w:cs="Arial"/>
                <w:color w:val="000000"/>
                <w:sz w:val="24"/>
                <w:highlight w:val="none"/>
              </w:rPr>
              <w:t>100</w:t>
            </w:r>
          </w:p>
        </w:tc>
      </w:tr>
    </w:tbl>
    <w:p w14:paraId="039CEA8B">
      <w:pPr>
        <w:rPr>
          <w:rFonts w:ascii="Arial" w:hAnsi="Arial" w:cs="Arial"/>
          <w:b/>
          <w:sz w:val="24"/>
          <w:highlight w:val="none"/>
        </w:rPr>
      </w:pPr>
      <w:r>
        <w:rPr>
          <w:rFonts w:ascii="Arial" w:hAnsi="Arial" w:cs="Arial"/>
          <w:b/>
          <w:sz w:val="24"/>
          <w:highlight w:val="none"/>
        </w:rPr>
        <w:br w:type="page"/>
      </w:r>
    </w:p>
    <w:p w14:paraId="1789CA96">
      <w:pPr>
        <w:pStyle w:val="4"/>
        <w:rPr>
          <w:rFonts w:ascii="Arial" w:hAnsi="Arial" w:cs="Arial"/>
          <w:highlight w:val="none"/>
        </w:rPr>
      </w:pPr>
      <w:r>
        <w:rPr>
          <w:rFonts w:ascii="Arial" w:hAnsi="Arial" w:cs="Arial"/>
          <w:b/>
          <w:highlight w:val="none"/>
        </w:rPr>
        <w:t>包3：</w:t>
      </w:r>
    </w:p>
    <w:tbl>
      <w:tblPr>
        <w:tblStyle w:val="4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40"/>
        <w:gridCol w:w="1763"/>
        <w:gridCol w:w="843"/>
        <w:gridCol w:w="5696"/>
      </w:tblGrid>
      <w:tr w14:paraId="708A55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51285879">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251DBFE4">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5DE1D280">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25BCA7A4">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26B727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70BA0959">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30EBF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3B26BAEB">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7D694BDC">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0B46D4B0">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7E3FFC74">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05C1CE7D">
            <w:pPr>
              <w:rPr>
                <w:rFonts w:ascii="Arial" w:hAnsi="Arial" w:cs="Arial"/>
                <w:sz w:val="24"/>
                <w:highlight w:val="none"/>
              </w:rPr>
            </w:pPr>
            <w:r>
              <w:rPr>
                <w:rFonts w:ascii="Arial" w:hAnsi="Arial" w:cs="Arial"/>
                <w:sz w:val="24"/>
                <w:highlight w:val="none"/>
              </w:rPr>
              <w:t>投标报价得分＝（评标基准价/投标报价）×30。</w:t>
            </w:r>
          </w:p>
          <w:p w14:paraId="60B9700F">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02192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31C631CB">
            <w:pPr>
              <w:jc w:val="center"/>
              <w:rPr>
                <w:rFonts w:ascii="Arial" w:hAnsi="Arial" w:cs="Arial"/>
                <w:sz w:val="24"/>
                <w:highlight w:val="none"/>
              </w:rPr>
            </w:pPr>
            <w:r>
              <w:rPr>
                <w:rFonts w:ascii="Arial" w:hAnsi="Arial" w:cs="Arial"/>
                <w:b/>
                <w:color w:val="000000"/>
                <w:sz w:val="24"/>
                <w:highlight w:val="none"/>
              </w:rPr>
              <w:t>商务部分</w:t>
            </w:r>
          </w:p>
        </w:tc>
      </w:tr>
      <w:tr w14:paraId="43A40D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50A3999B">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2A091AB5">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5678B9C4">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09B123B8">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6C825AF5">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588461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262EE2C6">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4D887936">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29065EDC">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45804882">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w:t>
            </w:r>
            <w:r>
              <w:rPr>
                <w:rFonts w:hint="eastAsia" w:ascii="Arial" w:hAnsi="Arial" w:cs="Arial"/>
                <w:color w:val="000000"/>
                <w:sz w:val="24"/>
                <w:highlight w:val="none"/>
              </w:rPr>
              <w:t>13</w:t>
            </w:r>
            <w:r>
              <w:rPr>
                <w:rFonts w:ascii="Arial" w:hAnsi="Arial" w:cs="Arial"/>
                <w:color w:val="000000"/>
                <w:sz w:val="24"/>
                <w:highlight w:val="none"/>
              </w:rPr>
              <w:t>条）完全响应招标文件要求得满分；有 1 项普通条款负偏离，扣26/</w:t>
            </w:r>
            <w:r>
              <w:rPr>
                <w:rFonts w:hint="eastAsia" w:ascii="Arial" w:hAnsi="Arial" w:cs="Arial"/>
                <w:color w:val="000000"/>
                <w:sz w:val="24"/>
                <w:highlight w:val="none"/>
              </w:rPr>
              <w:t>13</w:t>
            </w:r>
            <w:r>
              <w:rPr>
                <w:rFonts w:ascii="Arial" w:hAnsi="Arial" w:cs="Arial"/>
                <w:color w:val="000000"/>
                <w:sz w:val="24"/>
                <w:highlight w:val="none"/>
              </w:rPr>
              <w:t>分；以此类推，最低得 0 分。</w:t>
            </w:r>
          </w:p>
        </w:tc>
      </w:tr>
      <w:tr w14:paraId="4ECEC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0028B328">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4E8199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740" w:type="dxa"/>
            <w:vAlign w:val="center"/>
          </w:tcPr>
          <w:p w14:paraId="0FE72B7B">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0E83EF32">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49CD813F">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3B83CB3B">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25184EA6">
            <w:pPr>
              <w:numPr>
                <w:ilvl w:val="0"/>
                <w:numId w:val="22"/>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02ABDCE6">
            <w:pPr>
              <w:numPr>
                <w:ilvl w:val="0"/>
                <w:numId w:val="22"/>
              </w:numPr>
              <w:ind w:left="8" w:leftChars="4"/>
              <w:rPr>
                <w:rFonts w:ascii="Arial" w:hAnsi="Arial" w:cs="Arial"/>
                <w:sz w:val="24"/>
                <w:highlight w:val="none"/>
              </w:rPr>
            </w:pPr>
            <w:r>
              <w:rPr>
                <w:rFonts w:ascii="Arial" w:hAnsi="Arial" w:cs="Arial"/>
                <w:sz w:val="24"/>
                <w:highlight w:val="none"/>
              </w:rPr>
              <w:t>分批次精准到货实施计划；</w:t>
            </w:r>
          </w:p>
          <w:p w14:paraId="6B0C9117">
            <w:pPr>
              <w:numPr>
                <w:ilvl w:val="0"/>
                <w:numId w:val="22"/>
              </w:numPr>
              <w:ind w:left="8" w:leftChars="4"/>
              <w:rPr>
                <w:rFonts w:ascii="Arial" w:hAnsi="Arial" w:cs="Arial"/>
                <w:sz w:val="24"/>
                <w:highlight w:val="none"/>
              </w:rPr>
            </w:pPr>
            <w:r>
              <w:rPr>
                <w:rFonts w:ascii="Arial" w:hAnsi="Arial" w:cs="Arial"/>
                <w:sz w:val="24"/>
                <w:highlight w:val="none"/>
              </w:rPr>
              <w:t xml:space="preserve">试剂仓储管控措施； </w:t>
            </w:r>
          </w:p>
          <w:p w14:paraId="77BB5156">
            <w:pPr>
              <w:numPr>
                <w:ilvl w:val="0"/>
                <w:numId w:val="22"/>
              </w:numPr>
              <w:ind w:left="8" w:leftChars="4"/>
              <w:rPr>
                <w:rFonts w:ascii="Arial" w:hAnsi="Arial" w:cs="Arial"/>
                <w:sz w:val="24"/>
                <w:highlight w:val="none"/>
              </w:rPr>
            </w:pPr>
            <w:r>
              <w:rPr>
                <w:rFonts w:ascii="Arial" w:hAnsi="Arial" w:cs="Arial"/>
                <w:sz w:val="24"/>
                <w:highlight w:val="none"/>
              </w:rPr>
              <w:t>试剂全程运输保障安排；</w:t>
            </w:r>
          </w:p>
          <w:p w14:paraId="23A3D3BE">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57CFDBC1">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0AD255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2598D28B">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7FBE2901">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61EB04BF">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7F84B017">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3FD3E786">
            <w:pPr>
              <w:numPr>
                <w:ilvl w:val="0"/>
                <w:numId w:val="23"/>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596D12E0">
            <w:pPr>
              <w:numPr>
                <w:ilvl w:val="0"/>
                <w:numId w:val="23"/>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679C3A5B">
            <w:pPr>
              <w:numPr>
                <w:ilvl w:val="0"/>
                <w:numId w:val="23"/>
              </w:numPr>
              <w:ind w:left="8" w:leftChars="4"/>
              <w:rPr>
                <w:rFonts w:ascii="Arial" w:hAnsi="Arial" w:cs="Arial"/>
                <w:sz w:val="24"/>
                <w:highlight w:val="none"/>
              </w:rPr>
            </w:pPr>
            <w:r>
              <w:rPr>
                <w:rFonts w:ascii="Arial" w:hAnsi="Arial" w:cs="Arial"/>
                <w:sz w:val="24"/>
                <w:highlight w:val="none"/>
              </w:rPr>
              <w:t>常态化长期技术指导机制；</w:t>
            </w:r>
          </w:p>
          <w:p w14:paraId="75596248">
            <w:pPr>
              <w:numPr>
                <w:ilvl w:val="0"/>
                <w:numId w:val="23"/>
              </w:numPr>
              <w:ind w:left="8" w:leftChars="4"/>
              <w:rPr>
                <w:rFonts w:ascii="Arial" w:hAnsi="Arial" w:cs="Arial"/>
                <w:sz w:val="24"/>
                <w:highlight w:val="none"/>
              </w:rPr>
            </w:pPr>
            <w:r>
              <w:rPr>
                <w:rFonts w:ascii="Arial" w:hAnsi="Arial" w:cs="Arial"/>
                <w:sz w:val="24"/>
                <w:highlight w:val="none"/>
              </w:rPr>
              <w:t>实验疑难问题专属答疑保障承诺；</w:t>
            </w:r>
          </w:p>
          <w:p w14:paraId="3A676259">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17BF14D7">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7F5D3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436BD793">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7045272F">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0B2FD0F8">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32820889">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2F397B1A">
            <w:pPr>
              <w:numPr>
                <w:ilvl w:val="0"/>
                <w:numId w:val="24"/>
              </w:numPr>
              <w:ind w:firstLine="9" w:firstLineChars="4"/>
              <w:rPr>
                <w:rFonts w:ascii="Arial" w:hAnsi="Arial" w:cs="Arial"/>
                <w:sz w:val="24"/>
                <w:highlight w:val="none"/>
              </w:rPr>
            </w:pPr>
            <w:r>
              <w:rPr>
                <w:rFonts w:ascii="Arial" w:hAnsi="Arial" w:cs="Arial"/>
                <w:sz w:val="24"/>
                <w:highlight w:val="none"/>
              </w:rPr>
              <w:t>全品类试剂批次质量管控措施；</w:t>
            </w:r>
          </w:p>
          <w:p w14:paraId="65B7F2AD">
            <w:pPr>
              <w:numPr>
                <w:ilvl w:val="0"/>
                <w:numId w:val="24"/>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0D869484">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09B18927">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21E100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7EF0633B">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7E23C9DD">
            <w:pPr>
              <w:jc w:val="center"/>
              <w:rPr>
                <w:rFonts w:ascii="Arial" w:hAnsi="Arial" w:cs="Arial"/>
                <w:color w:val="000000"/>
                <w:sz w:val="24"/>
                <w:highlight w:val="none"/>
              </w:rPr>
            </w:pPr>
            <w:r>
              <w:rPr>
                <w:rFonts w:ascii="Arial" w:hAnsi="Arial" w:cs="Arial"/>
                <w:color w:val="000000"/>
                <w:sz w:val="24"/>
                <w:highlight w:val="none"/>
              </w:rPr>
              <w:t>100</w:t>
            </w:r>
          </w:p>
        </w:tc>
      </w:tr>
    </w:tbl>
    <w:p w14:paraId="724CD9CD">
      <w:pPr>
        <w:rPr>
          <w:rFonts w:ascii="Arial" w:hAnsi="Arial" w:cs="Arial"/>
          <w:b/>
          <w:sz w:val="24"/>
          <w:highlight w:val="none"/>
        </w:rPr>
      </w:pPr>
      <w:r>
        <w:rPr>
          <w:rFonts w:ascii="Arial" w:hAnsi="Arial" w:cs="Arial"/>
          <w:b/>
          <w:sz w:val="24"/>
          <w:highlight w:val="none"/>
        </w:rPr>
        <w:br w:type="page"/>
      </w:r>
    </w:p>
    <w:p w14:paraId="473DFD9A">
      <w:pPr>
        <w:pStyle w:val="4"/>
        <w:rPr>
          <w:rFonts w:ascii="Arial" w:hAnsi="Arial" w:cs="Arial"/>
          <w:highlight w:val="none"/>
        </w:rPr>
      </w:pPr>
      <w:r>
        <w:rPr>
          <w:rFonts w:ascii="Arial" w:hAnsi="Arial" w:cs="Arial"/>
          <w:b/>
          <w:highlight w:val="none"/>
        </w:rPr>
        <w:t>包4：</w:t>
      </w:r>
    </w:p>
    <w:tbl>
      <w:tblPr>
        <w:tblStyle w:val="44"/>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37"/>
        <w:gridCol w:w="1757"/>
        <w:gridCol w:w="840"/>
        <w:gridCol w:w="5677"/>
      </w:tblGrid>
      <w:tr w14:paraId="6B20A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27D79FF8">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1842A681">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2B8B4BA6">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070F1DDE">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32D51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65E6E8DC">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280680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664D5854">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415A9F3F">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02535438">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5EB86AAB">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7C608FAC">
            <w:pPr>
              <w:rPr>
                <w:rFonts w:ascii="Arial" w:hAnsi="Arial" w:cs="Arial"/>
                <w:sz w:val="24"/>
                <w:highlight w:val="none"/>
              </w:rPr>
            </w:pPr>
            <w:r>
              <w:rPr>
                <w:rFonts w:ascii="Arial" w:hAnsi="Arial" w:cs="Arial"/>
                <w:sz w:val="24"/>
                <w:highlight w:val="none"/>
              </w:rPr>
              <w:t>投标报价得分＝（评标基准价/投标报价）×30。</w:t>
            </w:r>
          </w:p>
          <w:p w14:paraId="51AC441E">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28DE0D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519338D7">
            <w:pPr>
              <w:jc w:val="center"/>
              <w:rPr>
                <w:rFonts w:ascii="Arial" w:hAnsi="Arial" w:cs="Arial"/>
                <w:sz w:val="24"/>
                <w:highlight w:val="none"/>
              </w:rPr>
            </w:pPr>
            <w:r>
              <w:rPr>
                <w:rFonts w:ascii="Arial" w:hAnsi="Arial" w:cs="Arial"/>
                <w:b/>
                <w:color w:val="000000"/>
                <w:sz w:val="24"/>
                <w:highlight w:val="none"/>
              </w:rPr>
              <w:t>商务部分</w:t>
            </w:r>
          </w:p>
        </w:tc>
      </w:tr>
      <w:tr w14:paraId="31F745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4B007B39">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6AD8678C">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3519765B">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4D9F6D6A">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643064B4">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0F027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14A1BAEF">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3E360528">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6D4B8B1F">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55FAB20F">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w:t>
            </w:r>
            <w:r>
              <w:rPr>
                <w:rFonts w:hint="eastAsia" w:ascii="Arial" w:hAnsi="Arial" w:cs="Arial"/>
                <w:color w:val="000000"/>
                <w:sz w:val="24"/>
                <w:highlight w:val="none"/>
              </w:rPr>
              <w:t>5</w:t>
            </w:r>
            <w:r>
              <w:rPr>
                <w:rFonts w:ascii="Arial" w:hAnsi="Arial" w:cs="Arial"/>
                <w:color w:val="000000"/>
                <w:sz w:val="24"/>
                <w:highlight w:val="none"/>
              </w:rPr>
              <w:t>2条）完全响应招标文件要求得满分；有 1 项普通条款负偏离，扣26/</w:t>
            </w:r>
            <w:r>
              <w:rPr>
                <w:rFonts w:hint="eastAsia" w:ascii="Arial" w:hAnsi="Arial" w:cs="Arial"/>
                <w:color w:val="000000"/>
                <w:sz w:val="24"/>
                <w:highlight w:val="none"/>
              </w:rPr>
              <w:t>5</w:t>
            </w:r>
            <w:r>
              <w:rPr>
                <w:rFonts w:ascii="Arial" w:hAnsi="Arial" w:cs="Arial"/>
                <w:color w:val="000000"/>
                <w:sz w:val="24"/>
                <w:highlight w:val="none"/>
              </w:rPr>
              <w:t>2分；以此类推，最低得 0 分。</w:t>
            </w:r>
          </w:p>
        </w:tc>
      </w:tr>
      <w:tr w14:paraId="173581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46D5FB38">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135AB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737" w:type="dxa"/>
            <w:vAlign w:val="center"/>
          </w:tcPr>
          <w:p w14:paraId="51029A4B">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0CEA5938">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3E61D102">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23A9A8A5">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2B65CBEA">
            <w:pPr>
              <w:numPr>
                <w:ilvl w:val="0"/>
                <w:numId w:val="25"/>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73C7B52C">
            <w:pPr>
              <w:numPr>
                <w:ilvl w:val="0"/>
                <w:numId w:val="25"/>
              </w:numPr>
              <w:ind w:left="8" w:leftChars="4"/>
              <w:rPr>
                <w:rFonts w:ascii="Arial" w:hAnsi="Arial" w:cs="Arial"/>
                <w:sz w:val="24"/>
                <w:highlight w:val="none"/>
              </w:rPr>
            </w:pPr>
            <w:r>
              <w:rPr>
                <w:rFonts w:ascii="Arial" w:hAnsi="Arial" w:cs="Arial"/>
                <w:sz w:val="24"/>
                <w:highlight w:val="none"/>
              </w:rPr>
              <w:t>分批次精准到货实施计划；</w:t>
            </w:r>
          </w:p>
          <w:p w14:paraId="0CEA69E5">
            <w:pPr>
              <w:numPr>
                <w:ilvl w:val="0"/>
                <w:numId w:val="25"/>
              </w:numPr>
              <w:ind w:left="8" w:leftChars="4"/>
              <w:rPr>
                <w:rFonts w:ascii="Arial" w:hAnsi="Arial" w:cs="Arial"/>
                <w:sz w:val="24"/>
                <w:highlight w:val="none"/>
              </w:rPr>
            </w:pPr>
            <w:r>
              <w:rPr>
                <w:rFonts w:ascii="Arial" w:hAnsi="Arial" w:cs="Arial"/>
                <w:sz w:val="24"/>
                <w:highlight w:val="none"/>
              </w:rPr>
              <w:t xml:space="preserve">试剂仓储管控措施； </w:t>
            </w:r>
          </w:p>
          <w:p w14:paraId="5C29E240">
            <w:pPr>
              <w:numPr>
                <w:ilvl w:val="0"/>
                <w:numId w:val="25"/>
              </w:numPr>
              <w:ind w:left="8" w:leftChars="4"/>
              <w:rPr>
                <w:rFonts w:ascii="Arial" w:hAnsi="Arial" w:cs="Arial"/>
                <w:sz w:val="24"/>
                <w:highlight w:val="none"/>
              </w:rPr>
            </w:pPr>
            <w:r>
              <w:rPr>
                <w:rFonts w:ascii="Arial" w:hAnsi="Arial" w:cs="Arial"/>
                <w:sz w:val="24"/>
                <w:highlight w:val="none"/>
              </w:rPr>
              <w:t>试剂全程运输保障安排；</w:t>
            </w:r>
          </w:p>
          <w:p w14:paraId="7CFE3265">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4FDB88B7">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09A96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37" w:type="dxa"/>
            <w:vAlign w:val="center"/>
          </w:tcPr>
          <w:p w14:paraId="2CB323FC">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75B5CBE1">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643C831C">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14CA0593">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42AD9F3A">
            <w:pPr>
              <w:numPr>
                <w:ilvl w:val="0"/>
                <w:numId w:val="26"/>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77818C40">
            <w:pPr>
              <w:numPr>
                <w:ilvl w:val="0"/>
                <w:numId w:val="26"/>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59721386">
            <w:pPr>
              <w:numPr>
                <w:ilvl w:val="0"/>
                <w:numId w:val="26"/>
              </w:numPr>
              <w:ind w:left="8" w:leftChars="4"/>
              <w:rPr>
                <w:rFonts w:ascii="Arial" w:hAnsi="Arial" w:cs="Arial"/>
                <w:sz w:val="24"/>
                <w:highlight w:val="none"/>
              </w:rPr>
            </w:pPr>
            <w:r>
              <w:rPr>
                <w:rFonts w:ascii="Arial" w:hAnsi="Arial" w:cs="Arial"/>
                <w:sz w:val="24"/>
                <w:highlight w:val="none"/>
              </w:rPr>
              <w:t>常态化长期技术指导机制；</w:t>
            </w:r>
          </w:p>
          <w:p w14:paraId="1783FD8E">
            <w:pPr>
              <w:numPr>
                <w:ilvl w:val="0"/>
                <w:numId w:val="26"/>
              </w:numPr>
              <w:ind w:left="8" w:leftChars="4"/>
              <w:rPr>
                <w:rFonts w:ascii="Arial" w:hAnsi="Arial" w:cs="Arial"/>
                <w:sz w:val="24"/>
                <w:highlight w:val="none"/>
              </w:rPr>
            </w:pPr>
            <w:r>
              <w:rPr>
                <w:rFonts w:ascii="Arial" w:hAnsi="Arial" w:cs="Arial"/>
                <w:sz w:val="24"/>
                <w:highlight w:val="none"/>
              </w:rPr>
              <w:t>实验疑难问题专属答疑保障承诺；</w:t>
            </w:r>
          </w:p>
          <w:p w14:paraId="61AC5834">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1DD57BA3">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6EE3D4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37" w:type="dxa"/>
            <w:vAlign w:val="center"/>
          </w:tcPr>
          <w:p w14:paraId="026C1DA3">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4B106C7C">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453DD7F7">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69A2C52A">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22888D4B">
            <w:pPr>
              <w:numPr>
                <w:ilvl w:val="0"/>
                <w:numId w:val="27"/>
              </w:numPr>
              <w:ind w:firstLine="9" w:firstLineChars="4"/>
              <w:rPr>
                <w:rFonts w:ascii="Arial" w:hAnsi="Arial" w:cs="Arial"/>
                <w:sz w:val="24"/>
                <w:highlight w:val="none"/>
              </w:rPr>
            </w:pPr>
            <w:r>
              <w:rPr>
                <w:rFonts w:ascii="Arial" w:hAnsi="Arial" w:cs="Arial"/>
                <w:sz w:val="24"/>
                <w:highlight w:val="none"/>
              </w:rPr>
              <w:t>全品类试剂批次质量管控措施；</w:t>
            </w:r>
          </w:p>
          <w:p w14:paraId="3D490C36">
            <w:pPr>
              <w:numPr>
                <w:ilvl w:val="0"/>
                <w:numId w:val="27"/>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59D8C935">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1C89A7E2">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278161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3CFD3D60">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7ACEAEFD">
            <w:pPr>
              <w:jc w:val="center"/>
              <w:rPr>
                <w:rFonts w:ascii="Arial" w:hAnsi="Arial" w:cs="Arial"/>
                <w:color w:val="000000"/>
                <w:sz w:val="24"/>
                <w:highlight w:val="none"/>
              </w:rPr>
            </w:pPr>
            <w:r>
              <w:rPr>
                <w:rFonts w:ascii="Arial" w:hAnsi="Arial" w:cs="Arial"/>
                <w:color w:val="000000"/>
                <w:sz w:val="24"/>
                <w:highlight w:val="none"/>
              </w:rPr>
              <w:t>100</w:t>
            </w:r>
          </w:p>
        </w:tc>
      </w:tr>
    </w:tbl>
    <w:p w14:paraId="150EC8E3">
      <w:pPr>
        <w:rPr>
          <w:rFonts w:ascii="Arial" w:hAnsi="Arial" w:cs="Arial"/>
          <w:b/>
          <w:sz w:val="24"/>
          <w:highlight w:val="none"/>
        </w:rPr>
      </w:pPr>
      <w:r>
        <w:rPr>
          <w:rFonts w:ascii="Arial" w:hAnsi="Arial" w:cs="Arial"/>
          <w:b/>
          <w:sz w:val="24"/>
          <w:highlight w:val="none"/>
        </w:rPr>
        <w:br w:type="page"/>
      </w:r>
    </w:p>
    <w:p w14:paraId="3F16CCEB">
      <w:pPr>
        <w:pStyle w:val="4"/>
        <w:rPr>
          <w:rFonts w:ascii="Arial" w:hAnsi="Arial" w:cs="Arial"/>
          <w:highlight w:val="none"/>
        </w:rPr>
      </w:pPr>
      <w:r>
        <w:rPr>
          <w:rFonts w:ascii="Arial" w:hAnsi="Arial" w:cs="Arial"/>
          <w:b/>
          <w:highlight w:val="none"/>
        </w:rPr>
        <w:t>包5：</w:t>
      </w:r>
    </w:p>
    <w:tbl>
      <w:tblPr>
        <w:tblStyle w:val="4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40"/>
        <w:gridCol w:w="1763"/>
        <w:gridCol w:w="843"/>
        <w:gridCol w:w="5696"/>
      </w:tblGrid>
      <w:tr w14:paraId="3F11D8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046EC4CA">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225E72A6">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71A00B4D">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0C796EB3">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49F197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484824A9">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30E546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40A1D56E">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651F2269">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674C5910">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32CFE9BF">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04739595">
            <w:pPr>
              <w:rPr>
                <w:rFonts w:ascii="Arial" w:hAnsi="Arial" w:cs="Arial"/>
                <w:sz w:val="24"/>
                <w:highlight w:val="none"/>
              </w:rPr>
            </w:pPr>
            <w:r>
              <w:rPr>
                <w:rFonts w:ascii="Arial" w:hAnsi="Arial" w:cs="Arial"/>
                <w:sz w:val="24"/>
                <w:highlight w:val="none"/>
              </w:rPr>
              <w:t>投标报价得分＝（评标基准价/投标报价）×30。</w:t>
            </w:r>
          </w:p>
          <w:p w14:paraId="39DF5077">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5B46F2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1FE3280E">
            <w:pPr>
              <w:jc w:val="center"/>
              <w:rPr>
                <w:rFonts w:ascii="Arial" w:hAnsi="Arial" w:cs="Arial"/>
                <w:sz w:val="24"/>
                <w:highlight w:val="none"/>
              </w:rPr>
            </w:pPr>
            <w:r>
              <w:rPr>
                <w:rFonts w:ascii="Arial" w:hAnsi="Arial" w:cs="Arial"/>
                <w:b/>
                <w:color w:val="000000"/>
                <w:sz w:val="24"/>
                <w:highlight w:val="none"/>
              </w:rPr>
              <w:t>商务部分</w:t>
            </w:r>
          </w:p>
        </w:tc>
      </w:tr>
      <w:tr w14:paraId="1D2F30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5F5804B2">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1DA8EB0F">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29F673F2">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5A1AFA64">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7F2550F9">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5A1289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347BA06B">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5395CB66">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2C94DEB9">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17911420">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w:t>
            </w:r>
            <w:r>
              <w:rPr>
                <w:rFonts w:hint="eastAsia" w:ascii="Arial" w:hAnsi="Arial" w:cs="Arial"/>
                <w:color w:val="000000"/>
                <w:sz w:val="24"/>
                <w:highlight w:val="none"/>
              </w:rPr>
              <w:t>30</w:t>
            </w:r>
            <w:r>
              <w:rPr>
                <w:rFonts w:ascii="Arial" w:hAnsi="Arial" w:cs="Arial"/>
                <w:color w:val="000000"/>
                <w:sz w:val="24"/>
                <w:highlight w:val="none"/>
              </w:rPr>
              <w:t>条）完全响应招标文件要求得满分；有 1 项普通条款负偏离，扣26/</w:t>
            </w:r>
            <w:r>
              <w:rPr>
                <w:rFonts w:hint="eastAsia" w:ascii="Arial" w:hAnsi="Arial" w:cs="Arial"/>
                <w:color w:val="000000"/>
                <w:sz w:val="24"/>
                <w:highlight w:val="none"/>
              </w:rPr>
              <w:t>30</w:t>
            </w:r>
            <w:r>
              <w:rPr>
                <w:rFonts w:ascii="Arial" w:hAnsi="Arial" w:cs="Arial"/>
                <w:color w:val="000000"/>
                <w:sz w:val="24"/>
                <w:highlight w:val="none"/>
              </w:rPr>
              <w:t>分；以此类推，最低得 0 分。</w:t>
            </w:r>
          </w:p>
        </w:tc>
      </w:tr>
      <w:tr w14:paraId="4CD43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58D91ED3">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7E29B6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740" w:type="dxa"/>
            <w:vAlign w:val="center"/>
          </w:tcPr>
          <w:p w14:paraId="1FF2BE6F">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1E9A24BC">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7AB6D045">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51851967">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76011292">
            <w:pPr>
              <w:numPr>
                <w:ilvl w:val="0"/>
                <w:numId w:val="28"/>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45188832">
            <w:pPr>
              <w:numPr>
                <w:ilvl w:val="0"/>
                <w:numId w:val="28"/>
              </w:numPr>
              <w:ind w:left="8" w:leftChars="4"/>
              <w:rPr>
                <w:rFonts w:ascii="Arial" w:hAnsi="Arial" w:cs="Arial"/>
                <w:sz w:val="24"/>
                <w:highlight w:val="none"/>
              </w:rPr>
            </w:pPr>
            <w:r>
              <w:rPr>
                <w:rFonts w:ascii="Arial" w:hAnsi="Arial" w:cs="Arial"/>
                <w:sz w:val="24"/>
                <w:highlight w:val="none"/>
              </w:rPr>
              <w:t>分批次精准到货实施计划；</w:t>
            </w:r>
          </w:p>
          <w:p w14:paraId="27DDC5AC">
            <w:pPr>
              <w:numPr>
                <w:ilvl w:val="0"/>
                <w:numId w:val="28"/>
              </w:numPr>
              <w:ind w:left="8" w:leftChars="4"/>
              <w:rPr>
                <w:rFonts w:ascii="Arial" w:hAnsi="Arial" w:cs="Arial"/>
                <w:sz w:val="24"/>
                <w:highlight w:val="none"/>
              </w:rPr>
            </w:pPr>
            <w:r>
              <w:rPr>
                <w:rFonts w:ascii="Arial" w:hAnsi="Arial" w:cs="Arial"/>
                <w:sz w:val="24"/>
                <w:highlight w:val="none"/>
              </w:rPr>
              <w:t xml:space="preserve">试剂仓储管控措施； </w:t>
            </w:r>
          </w:p>
          <w:p w14:paraId="4754DF9C">
            <w:pPr>
              <w:numPr>
                <w:ilvl w:val="0"/>
                <w:numId w:val="28"/>
              </w:numPr>
              <w:ind w:left="8" w:leftChars="4"/>
              <w:rPr>
                <w:rFonts w:ascii="Arial" w:hAnsi="Arial" w:cs="Arial"/>
                <w:sz w:val="24"/>
                <w:highlight w:val="none"/>
              </w:rPr>
            </w:pPr>
            <w:r>
              <w:rPr>
                <w:rFonts w:ascii="Arial" w:hAnsi="Arial" w:cs="Arial"/>
                <w:sz w:val="24"/>
                <w:highlight w:val="none"/>
              </w:rPr>
              <w:t>试剂全程运输保障安排；</w:t>
            </w:r>
          </w:p>
          <w:p w14:paraId="00B0A3BE">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190F5AE5">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6378E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2ED6F20F">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06EBF658">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47A275BE">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4C7DD9DB">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4C8E7D73">
            <w:pPr>
              <w:numPr>
                <w:ilvl w:val="0"/>
                <w:numId w:val="29"/>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34B66601">
            <w:pPr>
              <w:numPr>
                <w:ilvl w:val="0"/>
                <w:numId w:val="29"/>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241D72F9">
            <w:pPr>
              <w:numPr>
                <w:ilvl w:val="0"/>
                <w:numId w:val="29"/>
              </w:numPr>
              <w:ind w:left="8" w:leftChars="4"/>
              <w:rPr>
                <w:rFonts w:ascii="Arial" w:hAnsi="Arial" w:cs="Arial"/>
                <w:sz w:val="24"/>
                <w:highlight w:val="none"/>
              </w:rPr>
            </w:pPr>
            <w:r>
              <w:rPr>
                <w:rFonts w:ascii="Arial" w:hAnsi="Arial" w:cs="Arial"/>
                <w:sz w:val="24"/>
                <w:highlight w:val="none"/>
              </w:rPr>
              <w:t>常态化长期技术指导机制；</w:t>
            </w:r>
          </w:p>
          <w:p w14:paraId="16CF2CBE">
            <w:pPr>
              <w:numPr>
                <w:ilvl w:val="0"/>
                <w:numId w:val="29"/>
              </w:numPr>
              <w:ind w:left="8" w:leftChars="4"/>
              <w:rPr>
                <w:rFonts w:ascii="Arial" w:hAnsi="Arial" w:cs="Arial"/>
                <w:sz w:val="24"/>
                <w:highlight w:val="none"/>
              </w:rPr>
            </w:pPr>
            <w:r>
              <w:rPr>
                <w:rFonts w:ascii="Arial" w:hAnsi="Arial" w:cs="Arial"/>
                <w:sz w:val="24"/>
                <w:highlight w:val="none"/>
              </w:rPr>
              <w:t>实验疑难问题专属答疑保障承诺；</w:t>
            </w:r>
          </w:p>
          <w:p w14:paraId="2B8F8276">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18344BEC">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2CCDB5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192DFC73">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3AE594DF">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40C1D288">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48FE3D60">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7159F112">
            <w:pPr>
              <w:numPr>
                <w:ilvl w:val="0"/>
                <w:numId w:val="30"/>
              </w:numPr>
              <w:ind w:firstLine="9" w:firstLineChars="4"/>
              <w:rPr>
                <w:rFonts w:ascii="Arial" w:hAnsi="Arial" w:cs="Arial"/>
                <w:sz w:val="24"/>
                <w:highlight w:val="none"/>
              </w:rPr>
            </w:pPr>
            <w:r>
              <w:rPr>
                <w:rFonts w:ascii="Arial" w:hAnsi="Arial" w:cs="Arial"/>
                <w:sz w:val="24"/>
                <w:highlight w:val="none"/>
              </w:rPr>
              <w:t>全品类试剂批次质量管控措施；</w:t>
            </w:r>
          </w:p>
          <w:p w14:paraId="562E818C">
            <w:pPr>
              <w:numPr>
                <w:ilvl w:val="0"/>
                <w:numId w:val="30"/>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6AFC1FA1">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49B846AF">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3E80A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6F286C81">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250D1A90">
            <w:pPr>
              <w:jc w:val="center"/>
              <w:rPr>
                <w:rFonts w:ascii="Arial" w:hAnsi="Arial" w:cs="Arial"/>
                <w:color w:val="000000"/>
                <w:sz w:val="24"/>
                <w:highlight w:val="none"/>
              </w:rPr>
            </w:pPr>
            <w:r>
              <w:rPr>
                <w:rFonts w:ascii="Arial" w:hAnsi="Arial" w:cs="Arial"/>
                <w:color w:val="000000"/>
                <w:sz w:val="24"/>
                <w:highlight w:val="none"/>
              </w:rPr>
              <w:t>100</w:t>
            </w:r>
          </w:p>
        </w:tc>
      </w:tr>
    </w:tbl>
    <w:p w14:paraId="7AEE65DB">
      <w:pPr>
        <w:rPr>
          <w:rFonts w:ascii="Arial" w:hAnsi="Arial" w:cs="Arial"/>
          <w:b/>
          <w:sz w:val="24"/>
          <w:highlight w:val="none"/>
        </w:rPr>
      </w:pPr>
      <w:r>
        <w:rPr>
          <w:rFonts w:ascii="Arial" w:hAnsi="Arial" w:cs="Arial"/>
          <w:b/>
          <w:sz w:val="24"/>
          <w:highlight w:val="none"/>
        </w:rPr>
        <w:br w:type="page"/>
      </w:r>
    </w:p>
    <w:p w14:paraId="6F804D90">
      <w:pPr>
        <w:pStyle w:val="4"/>
        <w:rPr>
          <w:rFonts w:ascii="Arial" w:hAnsi="Arial" w:cs="Arial"/>
          <w:highlight w:val="none"/>
        </w:rPr>
      </w:pPr>
      <w:r>
        <w:rPr>
          <w:rFonts w:ascii="Arial" w:hAnsi="Arial" w:cs="Arial"/>
          <w:b/>
          <w:highlight w:val="none"/>
        </w:rPr>
        <w:t>包6：</w:t>
      </w:r>
    </w:p>
    <w:tbl>
      <w:tblPr>
        <w:tblStyle w:val="4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40"/>
        <w:gridCol w:w="1763"/>
        <w:gridCol w:w="843"/>
        <w:gridCol w:w="5696"/>
      </w:tblGrid>
      <w:tr w14:paraId="5B2E34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0C1EB355">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4D9AA42A">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325A466A">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17C8A1F7">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25A23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4E5EF7EE">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64C9F7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30589D2E">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4DAB6059">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1EDB101C">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50958A1D">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1D607B8C">
            <w:pPr>
              <w:rPr>
                <w:rFonts w:ascii="Arial" w:hAnsi="Arial" w:cs="Arial"/>
                <w:sz w:val="24"/>
                <w:highlight w:val="none"/>
              </w:rPr>
            </w:pPr>
            <w:r>
              <w:rPr>
                <w:rFonts w:ascii="Arial" w:hAnsi="Arial" w:cs="Arial"/>
                <w:sz w:val="24"/>
                <w:highlight w:val="none"/>
              </w:rPr>
              <w:t>投标报价得分＝（评标基准价/投标报价）×30。</w:t>
            </w:r>
          </w:p>
          <w:p w14:paraId="40F62A0A">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209308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3EEB4A06">
            <w:pPr>
              <w:jc w:val="center"/>
              <w:rPr>
                <w:rFonts w:ascii="Arial" w:hAnsi="Arial" w:cs="Arial"/>
                <w:sz w:val="24"/>
                <w:highlight w:val="none"/>
              </w:rPr>
            </w:pPr>
            <w:r>
              <w:rPr>
                <w:rFonts w:ascii="Arial" w:hAnsi="Arial" w:cs="Arial"/>
                <w:b/>
                <w:color w:val="000000"/>
                <w:sz w:val="24"/>
                <w:highlight w:val="none"/>
              </w:rPr>
              <w:t>商务部分</w:t>
            </w:r>
          </w:p>
        </w:tc>
      </w:tr>
      <w:tr w14:paraId="422D7D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13FC4912">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138E8E5D">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6BF8D1BC">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17620F9A">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4BD21DE2">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747C8A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107060B4">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78E5DD1C">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10AE55A5">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7EAE6F8C">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简要技术需求或服务要求”的响应情况进行评分。所有品目（共计1</w:t>
            </w:r>
            <w:r>
              <w:rPr>
                <w:rFonts w:hint="eastAsia" w:ascii="Arial" w:hAnsi="Arial" w:cs="Arial"/>
                <w:color w:val="000000"/>
                <w:sz w:val="24"/>
                <w:highlight w:val="none"/>
              </w:rPr>
              <w:t>7</w:t>
            </w:r>
            <w:r>
              <w:rPr>
                <w:rFonts w:ascii="Arial" w:hAnsi="Arial" w:cs="Arial"/>
                <w:color w:val="000000"/>
                <w:sz w:val="24"/>
                <w:highlight w:val="none"/>
              </w:rPr>
              <w:t>条）完全响应招标文件要求得满分；有 1 项普通条款负偏离，扣</w:t>
            </w:r>
            <w:r>
              <w:rPr>
                <w:rFonts w:hint="eastAsia" w:ascii="Arial" w:hAnsi="Arial" w:cs="Arial"/>
                <w:color w:val="000000"/>
                <w:sz w:val="24"/>
                <w:highlight w:val="none"/>
              </w:rPr>
              <w:t>26/17</w:t>
            </w:r>
            <w:r>
              <w:rPr>
                <w:rFonts w:ascii="Arial" w:hAnsi="Arial" w:cs="Arial"/>
                <w:color w:val="000000"/>
                <w:sz w:val="24"/>
                <w:highlight w:val="none"/>
              </w:rPr>
              <w:t>分；以此类推，最低得 0 分。</w:t>
            </w:r>
          </w:p>
        </w:tc>
      </w:tr>
      <w:tr w14:paraId="07459B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3F760844">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43C33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740" w:type="dxa"/>
            <w:vAlign w:val="center"/>
          </w:tcPr>
          <w:p w14:paraId="1DC09E20">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257C140F">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7AD8FE53">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1D6D3942">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13EF8C43">
            <w:pPr>
              <w:numPr>
                <w:ilvl w:val="0"/>
                <w:numId w:val="31"/>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5D36435E">
            <w:pPr>
              <w:numPr>
                <w:ilvl w:val="0"/>
                <w:numId w:val="31"/>
              </w:numPr>
              <w:ind w:left="8" w:leftChars="4"/>
              <w:rPr>
                <w:rFonts w:ascii="Arial" w:hAnsi="Arial" w:cs="Arial"/>
                <w:sz w:val="24"/>
                <w:highlight w:val="none"/>
              </w:rPr>
            </w:pPr>
            <w:r>
              <w:rPr>
                <w:rFonts w:ascii="Arial" w:hAnsi="Arial" w:cs="Arial"/>
                <w:sz w:val="24"/>
                <w:highlight w:val="none"/>
              </w:rPr>
              <w:t>分批次精准到货实施计划；</w:t>
            </w:r>
          </w:p>
          <w:p w14:paraId="2C14BCAD">
            <w:pPr>
              <w:numPr>
                <w:ilvl w:val="0"/>
                <w:numId w:val="31"/>
              </w:numPr>
              <w:ind w:left="8" w:leftChars="4"/>
              <w:rPr>
                <w:rFonts w:ascii="Arial" w:hAnsi="Arial" w:cs="Arial"/>
                <w:sz w:val="24"/>
                <w:highlight w:val="none"/>
              </w:rPr>
            </w:pPr>
            <w:r>
              <w:rPr>
                <w:rFonts w:ascii="Arial" w:hAnsi="Arial" w:cs="Arial"/>
                <w:sz w:val="24"/>
                <w:highlight w:val="none"/>
              </w:rPr>
              <w:t xml:space="preserve">试剂仓储管控措施； </w:t>
            </w:r>
          </w:p>
          <w:p w14:paraId="7B90084F">
            <w:pPr>
              <w:numPr>
                <w:ilvl w:val="0"/>
                <w:numId w:val="31"/>
              </w:numPr>
              <w:ind w:left="8" w:leftChars="4"/>
              <w:rPr>
                <w:rFonts w:ascii="Arial" w:hAnsi="Arial" w:cs="Arial"/>
                <w:sz w:val="24"/>
                <w:highlight w:val="none"/>
              </w:rPr>
            </w:pPr>
            <w:r>
              <w:rPr>
                <w:rFonts w:ascii="Arial" w:hAnsi="Arial" w:cs="Arial"/>
                <w:sz w:val="24"/>
                <w:highlight w:val="none"/>
              </w:rPr>
              <w:t>试剂全程运输保障安排；</w:t>
            </w:r>
          </w:p>
          <w:p w14:paraId="3C10CCEF">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3C4959E6">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2FE09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209A6E89">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23ACC7F2">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75F76C1B">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4E2ABFA7">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07087FB0">
            <w:pPr>
              <w:numPr>
                <w:ilvl w:val="0"/>
                <w:numId w:val="32"/>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01260146">
            <w:pPr>
              <w:numPr>
                <w:ilvl w:val="0"/>
                <w:numId w:val="32"/>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2ACBB407">
            <w:pPr>
              <w:numPr>
                <w:ilvl w:val="0"/>
                <w:numId w:val="32"/>
              </w:numPr>
              <w:ind w:left="8" w:leftChars="4"/>
              <w:rPr>
                <w:rFonts w:ascii="Arial" w:hAnsi="Arial" w:cs="Arial"/>
                <w:sz w:val="24"/>
                <w:highlight w:val="none"/>
              </w:rPr>
            </w:pPr>
            <w:r>
              <w:rPr>
                <w:rFonts w:ascii="Arial" w:hAnsi="Arial" w:cs="Arial"/>
                <w:sz w:val="24"/>
                <w:highlight w:val="none"/>
              </w:rPr>
              <w:t>常态化长期技术指导机制；</w:t>
            </w:r>
          </w:p>
          <w:p w14:paraId="34C63E02">
            <w:pPr>
              <w:numPr>
                <w:ilvl w:val="0"/>
                <w:numId w:val="32"/>
              </w:numPr>
              <w:ind w:left="8" w:leftChars="4"/>
              <w:rPr>
                <w:rFonts w:ascii="Arial" w:hAnsi="Arial" w:cs="Arial"/>
                <w:sz w:val="24"/>
                <w:highlight w:val="none"/>
              </w:rPr>
            </w:pPr>
            <w:r>
              <w:rPr>
                <w:rFonts w:ascii="Arial" w:hAnsi="Arial" w:cs="Arial"/>
                <w:sz w:val="24"/>
                <w:highlight w:val="none"/>
              </w:rPr>
              <w:t>实验疑难问题专属答疑保障承诺；</w:t>
            </w:r>
          </w:p>
          <w:p w14:paraId="3EB80FD0">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2D63E400">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166AB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5395EB39">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6486E311">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6FFDDFB3">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78D34883">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32564B86">
            <w:pPr>
              <w:numPr>
                <w:ilvl w:val="0"/>
                <w:numId w:val="33"/>
              </w:numPr>
              <w:ind w:firstLine="9" w:firstLineChars="4"/>
              <w:rPr>
                <w:rFonts w:ascii="Arial" w:hAnsi="Arial" w:cs="Arial"/>
                <w:sz w:val="24"/>
                <w:highlight w:val="none"/>
              </w:rPr>
            </w:pPr>
            <w:r>
              <w:rPr>
                <w:rFonts w:ascii="Arial" w:hAnsi="Arial" w:cs="Arial"/>
                <w:sz w:val="24"/>
                <w:highlight w:val="none"/>
              </w:rPr>
              <w:t>全品类试剂批次质量管控措施；</w:t>
            </w:r>
          </w:p>
          <w:p w14:paraId="46AAA877">
            <w:pPr>
              <w:numPr>
                <w:ilvl w:val="0"/>
                <w:numId w:val="33"/>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4FAFEC93">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55DF3192">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078135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47DE15C9">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050AB1F6">
            <w:pPr>
              <w:jc w:val="center"/>
              <w:rPr>
                <w:rFonts w:ascii="Arial" w:hAnsi="Arial" w:cs="Arial"/>
                <w:color w:val="000000"/>
                <w:sz w:val="24"/>
                <w:highlight w:val="none"/>
              </w:rPr>
            </w:pPr>
            <w:r>
              <w:rPr>
                <w:rFonts w:ascii="Arial" w:hAnsi="Arial" w:cs="Arial"/>
                <w:color w:val="000000"/>
                <w:sz w:val="24"/>
                <w:highlight w:val="none"/>
              </w:rPr>
              <w:t>100</w:t>
            </w:r>
          </w:p>
        </w:tc>
      </w:tr>
    </w:tbl>
    <w:p w14:paraId="3748AF79">
      <w:pPr>
        <w:pStyle w:val="4"/>
        <w:rPr>
          <w:rFonts w:ascii="Arial" w:hAnsi="Arial" w:cs="Arial"/>
          <w:highlight w:val="none"/>
        </w:rPr>
      </w:pPr>
      <w:r>
        <w:rPr>
          <w:rFonts w:ascii="Arial" w:hAnsi="Arial" w:cs="Arial"/>
          <w:b/>
          <w:highlight w:val="none"/>
        </w:rPr>
        <w:t>包</w:t>
      </w:r>
      <w:r>
        <w:rPr>
          <w:rFonts w:hint="eastAsia" w:ascii="Arial" w:hAnsi="Arial" w:cs="Arial"/>
          <w:b/>
          <w:highlight w:val="none"/>
        </w:rPr>
        <w:t>7</w:t>
      </w:r>
      <w:r>
        <w:rPr>
          <w:rFonts w:ascii="Arial" w:hAnsi="Arial" w:cs="Arial"/>
          <w:b/>
          <w:highlight w:val="none"/>
        </w:rPr>
        <w:t>：</w:t>
      </w:r>
    </w:p>
    <w:tbl>
      <w:tblPr>
        <w:tblStyle w:val="4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40"/>
        <w:gridCol w:w="1763"/>
        <w:gridCol w:w="843"/>
        <w:gridCol w:w="5696"/>
      </w:tblGrid>
      <w:tr w14:paraId="728849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09" w:type="pct"/>
            <w:vAlign w:val="center"/>
          </w:tcPr>
          <w:p w14:paraId="6FF96F2E">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序号</w:t>
            </w:r>
          </w:p>
        </w:tc>
        <w:tc>
          <w:tcPr>
            <w:tcW w:w="974" w:type="pct"/>
            <w:vAlign w:val="center"/>
          </w:tcPr>
          <w:p w14:paraId="4D898386">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评分因素</w:t>
            </w:r>
          </w:p>
        </w:tc>
        <w:tc>
          <w:tcPr>
            <w:tcW w:w="466" w:type="pct"/>
            <w:vAlign w:val="center"/>
          </w:tcPr>
          <w:p w14:paraId="4BD717E3">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eastAsia="黑体" w:cs="Arial"/>
                <w:b/>
                <w:color w:val="000000"/>
                <w:sz w:val="24"/>
                <w:highlight w:val="none"/>
              </w:rPr>
              <w:t>分值</w:t>
            </w:r>
          </w:p>
        </w:tc>
        <w:tc>
          <w:tcPr>
            <w:tcW w:w="3149" w:type="pct"/>
            <w:vAlign w:val="center"/>
          </w:tcPr>
          <w:p w14:paraId="0340628E">
            <w:pPr>
              <w:tabs>
                <w:tab w:val="center" w:pos="4153"/>
                <w:tab w:val="right" w:pos="8306"/>
              </w:tabs>
              <w:autoSpaceDE w:val="0"/>
              <w:autoSpaceDN w:val="0"/>
              <w:adjustRightInd w:val="0"/>
              <w:snapToGrid w:val="0"/>
              <w:ind w:firstLine="482"/>
              <w:jc w:val="center"/>
              <w:rPr>
                <w:rFonts w:ascii="Arial" w:hAnsi="Arial" w:eastAsia="黑体" w:cs="Arial"/>
                <w:b/>
                <w:color w:val="000000"/>
                <w:sz w:val="24"/>
                <w:highlight w:val="none"/>
              </w:rPr>
            </w:pPr>
            <w:r>
              <w:rPr>
                <w:rFonts w:ascii="Arial" w:hAnsi="Arial" w:eastAsia="黑体" w:cs="Arial"/>
                <w:b/>
                <w:color w:val="000000"/>
                <w:sz w:val="24"/>
                <w:highlight w:val="none"/>
              </w:rPr>
              <w:t>评分标准</w:t>
            </w:r>
          </w:p>
        </w:tc>
      </w:tr>
      <w:tr w14:paraId="720CDD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4430706B">
            <w:pPr>
              <w:tabs>
                <w:tab w:val="center" w:pos="4153"/>
                <w:tab w:val="right" w:pos="8306"/>
              </w:tabs>
              <w:autoSpaceDE w:val="0"/>
              <w:autoSpaceDN w:val="0"/>
              <w:adjustRightInd w:val="0"/>
              <w:snapToGrid w:val="0"/>
              <w:jc w:val="center"/>
              <w:rPr>
                <w:rFonts w:ascii="Arial" w:hAnsi="Arial" w:eastAsia="黑体" w:cs="Arial"/>
                <w:b/>
                <w:color w:val="000000"/>
                <w:sz w:val="24"/>
                <w:highlight w:val="none"/>
              </w:rPr>
            </w:pPr>
            <w:r>
              <w:rPr>
                <w:rFonts w:ascii="Arial" w:hAnsi="Arial" w:cs="Arial"/>
                <w:b/>
                <w:color w:val="000000"/>
                <w:sz w:val="24"/>
                <w:highlight w:val="none"/>
              </w:rPr>
              <w:t>价格部分</w:t>
            </w:r>
          </w:p>
        </w:tc>
      </w:tr>
      <w:tr w14:paraId="15209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04BC2DFA">
            <w:pPr>
              <w:ind w:firstLine="9" w:firstLineChars="4"/>
              <w:jc w:val="center"/>
              <w:rPr>
                <w:rFonts w:ascii="Arial" w:hAnsi="Arial" w:cs="Arial"/>
                <w:sz w:val="24"/>
                <w:highlight w:val="none"/>
              </w:rPr>
            </w:pPr>
            <w:r>
              <w:rPr>
                <w:rFonts w:ascii="Arial" w:hAnsi="Arial" w:cs="Arial"/>
                <w:sz w:val="24"/>
                <w:highlight w:val="none"/>
              </w:rPr>
              <w:t>1</w:t>
            </w:r>
          </w:p>
        </w:tc>
        <w:tc>
          <w:tcPr>
            <w:tcW w:w="974" w:type="pct"/>
            <w:vAlign w:val="center"/>
          </w:tcPr>
          <w:p w14:paraId="4EB55D2E">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投标报价</w:t>
            </w:r>
          </w:p>
        </w:tc>
        <w:tc>
          <w:tcPr>
            <w:tcW w:w="466" w:type="pct"/>
            <w:vAlign w:val="center"/>
          </w:tcPr>
          <w:p w14:paraId="4CCA3F85">
            <w:pPr>
              <w:tabs>
                <w:tab w:val="center" w:pos="4153"/>
                <w:tab w:val="right" w:pos="8306"/>
              </w:tabs>
              <w:autoSpaceDE w:val="0"/>
              <w:autoSpaceDN w:val="0"/>
              <w:adjustRightInd w:val="0"/>
              <w:snapToGrid w:val="0"/>
              <w:jc w:val="center"/>
              <w:rPr>
                <w:rFonts w:ascii="Arial" w:hAnsi="Arial" w:cs="Arial"/>
                <w:sz w:val="24"/>
                <w:highlight w:val="none"/>
              </w:rPr>
            </w:pPr>
            <w:r>
              <w:rPr>
                <w:rFonts w:ascii="Arial" w:hAnsi="Arial" w:cs="Arial"/>
                <w:sz w:val="24"/>
                <w:highlight w:val="none"/>
              </w:rPr>
              <w:t>30</w:t>
            </w:r>
          </w:p>
        </w:tc>
        <w:tc>
          <w:tcPr>
            <w:tcW w:w="3149" w:type="pct"/>
            <w:vAlign w:val="center"/>
          </w:tcPr>
          <w:p w14:paraId="1434E3CC">
            <w:pPr>
              <w:rPr>
                <w:rFonts w:ascii="Arial" w:hAnsi="Arial" w:cs="Arial"/>
                <w:sz w:val="24"/>
                <w:highlight w:val="none"/>
              </w:rPr>
            </w:pPr>
            <w:r>
              <w:rPr>
                <w:rFonts w:ascii="Arial" w:hAnsi="Arial" w:cs="Arial"/>
                <w:sz w:val="24"/>
                <w:highlight w:val="none"/>
              </w:rPr>
              <w:t>满足招标文件要求且投标价格最低的投标报价为评标基准价，其价格分为满分。其他投标人的价格分统一按照下列公式计算：</w:t>
            </w:r>
          </w:p>
          <w:p w14:paraId="63591F4E">
            <w:pPr>
              <w:rPr>
                <w:rFonts w:ascii="Arial" w:hAnsi="Arial" w:cs="Arial"/>
                <w:sz w:val="24"/>
                <w:highlight w:val="none"/>
              </w:rPr>
            </w:pPr>
            <w:r>
              <w:rPr>
                <w:rFonts w:ascii="Arial" w:hAnsi="Arial" w:cs="Arial"/>
                <w:sz w:val="24"/>
                <w:highlight w:val="none"/>
              </w:rPr>
              <w:t>投标报价得分＝（评标基准价/投标报价）×30。</w:t>
            </w:r>
          </w:p>
          <w:p w14:paraId="7AB043C1">
            <w:pPr>
              <w:ind w:firstLine="9" w:firstLineChars="4"/>
              <w:rPr>
                <w:rFonts w:ascii="Arial" w:hAnsi="Arial" w:cs="Arial"/>
                <w:sz w:val="24"/>
                <w:highlight w:val="none"/>
              </w:rPr>
            </w:pPr>
            <w:r>
              <w:rPr>
                <w:rFonts w:ascii="Arial" w:hAnsi="Arial" w:cs="Arial"/>
                <w:sz w:val="24"/>
                <w:highlight w:val="none"/>
              </w:rPr>
              <w:t>此处投标报价指经过报价修正，及因落实政府采购政策进行价格调整后的报价，详见第四章《评标程序、评标方法和评标标准》2.4、2.5及2.6。</w:t>
            </w:r>
          </w:p>
        </w:tc>
      </w:tr>
      <w:tr w14:paraId="24F321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4A3B66F0">
            <w:pPr>
              <w:jc w:val="center"/>
              <w:rPr>
                <w:rFonts w:ascii="Arial" w:hAnsi="Arial" w:cs="Arial"/>
                <w:sz w:val="24"/>
                <w:highlight w:val="none"/>
              </w:rPr>
            </w:pPr>
            <w:r>
              <w:rPr>
                <w:rFonts w:ascii="Arial" w:hAnsi="Arial" w:cs="Arial"/>
                <w:b/>
                <w:color w:val="000000"/>
                <w:sz w:val="24"/>
                <w:highlight w:val="none"/>
              </w:rPr>
              <w:t>商务部分</w:t>
            </w:r>
          </w:p>
        </w:tc>
      </w:tr>
      <w:tr w14:paraId="34A21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463459A0">
            <w:pPr>
              <w:ind w:firstLine="9" w:firstLineChars="4"/>
              <w:jc w:val="center"/>
              <w:rPr>
                <w:rFonts w:ascii="Arial" w:hAnsi="Arial" w:cs="Arial"/>
                <w:sz w:val="24"/>
                <w:highlight w:val="none"/>
              </w:rPr>
            </w:pPr>
            <w:r>
              <w:rPr>
                <w:rFonts w:ascii="Arial" w:hAnsi="Arial" w:cs="Arial"/>
                <w:sz w:val="24"/>
                <w:highlight w:val="none"/>
              </w:rPr>
              <w:t>2</w:t>
            </w:r>
          </w:p>
        </w:tc>
        <w:tc>
          <w:tcPr>
            <w:tcW w:w="974" w:type="pct"/>
            <w:vAlign w:val="center"/>
          </w:tcPr>
          <w:p w14:paraId="603CD37A">
            <w:pPr>
              <w:ind w:firstLine="9" w:firstLineChars="4"/>
              <w:jc w:val="center"/>
              <w:rPr>
                <w:rFonts w:ascii="Arial" w:hAnsi="Arial" w:cs="Arial"/>
                <w:sz w:val="24"/>
                <w:highlight w:val="none"/>
              </w:rPr>
            </w:pPr>
            <w:r>
              <w:rPr>
                <w:rFonts w:ascii="Arial" w:hAnsi="Arial" w:cs="Arial"/>
                <w:sz w:val="24"/>
                <w:highlight w:val="none"/>
              </w:rPr>
              <w:t>投标人业绩</w:t>
            </w:r>
          </w:p>
        </w:tc>
        <w:tc>
          <w:tcPr>
            <w:tcW w:w="466" w:type="pct"/>
            <w:vAlign w:val="center"/>
          </w:tcPr>
          <w:p w14:paraId="7208173D">
            <w:pPr>
              <w:ind w:firstLine="28" w:firstLineChars="12"/>
              <w:jc w:val="center"/>
              <w:rPr>
                <w:rFonts w:ascii="Arial" w:hAnsi="Arial" w:cs="Arial"/>
                <w:sz w:val="24"/>
                <w:highlight w:val="none"/>
              </w:rPr>
            </w:pPr>
            <w:r>
              <w:rPr>
                <w:rFonts w:ascii="Arial" w:hAnsi="Arial" w:cs="Arial"/>
                <w:sz w:val="24"/>
                <w:highlight w:val="none"/>
              </w:rPr>
              <w:t>10</w:t>
            </w:r>
          </w:p>
        </w:tc>
        <w:tc>
          <w:tcPr>
            <w:tcW w:w="3149" w:type="pct"/>
          </w:tcPr>
          <w:p w14:paraId="65FE0E1D">
            <w:pPr>
              <w:ind w:firstLine="9" w:firstLineChars="4"/>
              <w:rPr>
                <w:rFonts w:ascii="Arial" w:hAnsi="Arial" w:cs="Arial"/>
                <w:color w:val="000000"/>
                <w:sz w:val="24"/>
                <w:highlight w:val="none"/>
              </w:rPr>
            </w:pPr>
            <w:r>
              <w:rPr>
                <w:rFonts w:ascii="Arial" w:hAnsi="Arial" w:cs="Arial"/>
                <w:color w:val="000000"/>
                <w:sz w:val="24"/>
                <w:highlight w:val="none"/>
              </w:rPr>
              <w:t>投标人提供自2023年1月1日至今（以合同签订时间为准）</w:t>
            </w:r>
            <w:r>
              <w:rPr>
                <w:rFonts w:ascii="Arial" w:hAnsi="Arial" w:cs="Arial"/>
                <w:sz w:val="24"/>
                <w:highlight w:val="none"/>
              </w:rPr>
              <w:t>销售过与本项目核心产品类似的项目业绩</w:t>
            </w:r>
            <w:r>
              <w:rPr>
                <w:rFonts w:ascii="Arial" w:hAnsi="Arial" w:cs="Arial"/>
                <w:color w:val="000000"/>
                <w:sz w:val="24"/>
                <w:highlight w:val="none"/>
              </w:rPr>
              <w:t>。每提供一个业绩得2分，最多得10分。</w:t>
            </w:r>
          </w:p>
          <w:p w14:paraId="5B1A124B">
            <w:pPr>
              <w:ind w:firstLine="9" w:firstLineChars="4"/>
              <w:rPr>
                <w:rFonts w:ascii="Arial" w:hAnsi="Arial" w:cs="Arial"/>
                <w:sz w:val="24"/>
                <w:highlight w:val="none"/>
              </w:rPr>
            </w:pPr>
            <w:r>
              <w:rPr>
                <w:rFonts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71F388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0F9B4461">
            <w:pPr>
              <w:ind w:firstLine="9" w:firstLineChars="4"/>
              <w:jc w:val="center"/>
              <w:rPr>
                <w:rFonts w:ascii="Arial" w:hAnsi="Arial" w:cs="Arial"/>
                <w:sz w:val="24"/>
                <w:highlight w:val="none"/>
              </w:rPr>
            </w:pPr>
            <w:r>
              <w:rPr>
                <w:rFonts w:ascii="Arial" w:hAnsi="Arial" w:cs="Arial"/>
                <w:sz w:val="24"/>
                <w:highlight w:val="none"/>
              </w:rPr>
              <w:t>3</w:t>
            </w:r>
          </w:p>
        </w:tc>
        <w:tc>
          <w:tcPr>
            <w:tcW w:w="974" w:type="pct"/>
            <w:vAlign w:val="center"/>
          </w:tcPr>
          <w:p w14:paraId="4F3C9E05">
            <w:pPr>
              <w:ind w:firstLine="9" w:firstLineChars="4"/>
              <w:jc w:val="center"/>
              <w:rPr>
                <w:rFonts w:ascii="Arial" w:hAnsi="Arial" w:cs="Arial"/>
                <w:sz w:val="24"/>
                <w:highlight w:val="none"/>
              </w:rPr>
            </w:pPr>
            <w:r>
              <w:rPr>
                <w:rFonts w:ascii="Arial" w:hAnsi="Arial" w:cs="Arial"/>
                <w:sz w:val="24"/>
                <w:highlight w:val="none"/>
              </w:rPr>
              <w:t>技术要求</w:t>
            </w:r>
          </w:p>
        </w:tc>
        <w:tc>
          <w:tcPr>
            <w:tcW w:w="466" w:type="pct"/>
            <w:vAlign w:val="center"/>
          </w:tcPr>
          <w:p w14:paraId="700B29DB">
            <w:pPr>
              <w:ind w:firstLine="9" w:firstLineChars="4"/>
              <w:jc w:val="center"/>
              <w:rPr>
                <w:rFonts w:ascii="Arial" w:hAnsi="Arial" w:cs="Arial"/>
                <w:sz w:val="24"/>
                <w:highlight w:val="none"/>
              </w:rPr>
            </w:pPr>
            <w:r>
              <w:rPr>
                <w:rFonts w:ascii="Arial" w:hAnsi="Arial" w:cs="Arial"/>
                <w:sz w:val="24"/>
                <w:highlight w:val="none"/>
              </w:rPr>
              <w:t>26</w:t>
            </w:r>
          </w:p>
        </w:tc>
        <w:tc>
          <w:tcPr>
            <w:tcW w:w="3149" w:type="pct"/>
          </w:tcPr>
          <w:p w14:paraId="2212E073">
            <w:pPr>
              <w:ind w:firstLine="9" w:firstLineChars="4"/>
              <w:rPr>
                <w:rFonts w:ascii="Arial" w:hAnsi="Arial" w:cs="Arial"/>
                <w:color w:val="000000"/>
                <w:sz w:val="24"/>
                <w:highlight w:val="none"/>
              </w:rPr>
            </w:pPr>
            <w:r>
              <w:rPr>
                <w:rFonts w:ascii="Arial" w:hAnsi="Arial" w:cs="Arial"/>
                <w:color w:val="000000"/>
                <w:sz w:val="24"/>
                <w:highlight w:val="none"/>
              </w:rPr>
              <w:t>根据投标人对招标文件“第五章 采购需求 一、采购标的 1. 项目参数 简要技术需求或服务要求”的响应情况进行评分。所有品目（共计</w:t>
            </w:r>
            <w:r>
              <w:rPr>
                <w:rFonts w:hint="eastAsia" w:ascii="Arial" w:hAnsi="Arial" w:cs="Arial"/>
                <w:color w:val="000000"/>
                <w:sz w:val="24"/>
                <w:highlight w:val="none"/>
              </w:rPr>
              <w:t>9</w:t>
            </w:r>
            <w:r>
              <w:rPr>
                <w:rFonts w:ascii="Arial" w:hAnsi="Arial" w:cs="Arial"/>
                <w:color w:val="000000"/>
                <w:sz w:val="24"/>
                <w:highlight w:val="none"/>
              </w:rPr>
              <w:t>条）完全响应招标文件要求得满分；有 1 项普通条款负偏离，扣</w:t>
            </w:r>
            <w:r>
              <w:rPr>
                <w:rFonts w:hint="eastAsia" w:ascii="Arial" w:hAnsi="Arial" w:cs="Arial"/>
                <w:color w:val="000000"/>
                <w:sz w:val="24"/>
                <w:highlight w:val="none"/>
              </w:rPr>
              <w:t>26/9</w:t>
            </w:r>
            <w:r>
              <w:rPr>
                <w:rFonts w:ascii="Arial" w:hAnsi="Arial" w:cs="Arial"/>
                <w:color w:val="000000"/>
                <w:sz w:val="24"/>
                <w:highlight w:val="none"/>
              </w:rPr>
              <w:t>分；以此类推，最低得 0 分。</w:t>
            </w:r>
          </w:p>
        </w:tc>
      </w:tr>
      <w:tr w14:paraId="185CD7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4E90E05E">
            <w:pPr>
              <w:ind w:firstLine="10" w:firstLineChars="4"/>
              <w:jc w:val="center"/>
              <w:rPr>
                <w:rFonts w:ascii="Arial" w:hAnsi="Arial" w:cs="Arial"/>
                <w:color w:val="000000"/>
                <w:sz w:val="24"/>
                <w:highlight w:val="none"/>
              </w:rPr>
            </w:pPr>
            <w:r>
              <w:rPr>
                <w:rFonts w:ascii="Arial" w:hAnsi="Arial" w:cs="Arial"/>
                <w:b/>
                <w:color w:val="000000"/>
                <w:sz w:val="24"/>
                <w:highlight w:val="none"/>
              </w:rPr>
              <w:t>技术部分</w:t>
            </w:r>
          </w:p>
        </w:tc>
      </w:tr>
      <w:tr w14:paraId="41EA10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740" w:type="dxa"/>
            <w:vAlign w:val="center"/>
          </w:tcPr>
          <w:p w14:paraId="4AB6948C">
            <w:pPr>
              <w:ind w:firstLine="9" w:firstLineChars="4"/>
              <w:jc w:val="center"/>
              <w:rPr>
                <w:rFonts w:ascii="Arial" w:hAnsi="Arial" w:cs="Arial"/>
                <w:sz w:val="24"/>
                <w:highlight w:val="none"/>
              </w:rPr>
            </w:pPr>
            <w:r>
              <w:rPr>
                <w:rFonts w:hint="eastAsia" w:ascii="Arial" w:hAnsi="Arial" w:cs="Arial"/>
                <w:sz w:val="24"/>
                <w:highlight w:val="none"/>
              </w:rPr>
              <w:t>4</w:t>
            </w:r>
          </w:p>
        </w:tc>
        <w:tc>
          <w:tcPr>
            <w:tcW w:w="974" w:type="pct"/>
            <w:vAlign w:val="center"/>
          </w:tcPr>
          <w:p w14:paraId="65642A06">
            <w:pPr>
              <w:ind w:firstLine="9" w:firstLineChars="4"/>
              <w:jc w:val="center"/>
              <w:rPr>
                <w:rFonts w:ascii="Arial" w:hAnsi="Arial" w:cs="Arial"/>
                <w:sz w:val="24"/>
                <w:highlight w:val="none"/>
              </w:rPr>
            </w:pPr>
            <w:r>
              <w:rPr>
                <w:rFonts w:ascii="Arial" w:hAnsi="Arial" w:cs="Arial"/>
                <w:sz w:val="24"/>
                <w:highlight w:val="none"/>
              </w:rPr>
              <w:t>供货及配送方案</w:t>
            </w:r>
          </w:p>
        </w:tc>
        <w:tc>
          <w:tcPr>
            <w:tcW w:w="466" w:type="pct"/>
            <w:vAlign w:val="center"/>
          </w:tcPr>
          <w:p w14:paraId="31C0094E">
            <w:pPr>
              <w:ind w:firstLine="9" w:firstLineChars="4"/>
              <w:jc w:val="center"/>
              <w:rPr>
                <w:rFonts w:ascii="Arial" w:hAnsi="Arial" w:cs="Arial"/>
                <w:sz w:val="24"/>
                <w:highlight w:val="none"/>
              </w:rPr>
            </w:pPr>
            <w:r>
              <w:rPr>
                <w:rFonts w:ascii="Arial" w:hAnsi="Arial" w:cs="Arial"/>
                <w:sz w:val="24"/>
                <w:highlight w:val="none"/>
              </w:rPr>
              <w:t>16</w:t>
            </w:r>
          </w:p>
        </w:tc>
        <w:tc>
          <w:tcPr>
            <w:tcW w:w="3149" w:type="pct"/>
            <w:vAlign w:val="center"/>
          </w:tcPr>
          <w:p w14:paraId="130C0CE4">
            <w:pPr>
              <w:ind w:firstLine="9" w:firstLineChars="4"/>
              <w:rPr>
                <w:rFonts w:ascii="Arial" w:hAnsi="Arial" w:cs="Arial"/>
                <w:sz w:val="24"/>
                <w:highlight w:val="none"/>
              </w:rPr>
            </w:pPr>
            <w:r>
              <w:rPr>
                <w:rFonts w:ascii="Arial" w:hAnsi="Arial" w:cs="Arial"/>
                <w:sz w:val="24"/>
                <w:highlight w:val="none"/>
              </w:rPr>
              <w:t>根据投标人提供的供货与配送方案进行综合评价，并按评分细则进行打分。供货与配送方案包括但不限于：</w:t>
            </w:r>
          </w:p>
          <w:p w14:paraId="7C7A0E20">
            <w:pPr>
              <w:numPr>
                <w:ilvl w:val="0"/>
                <w:numId w:val="34"/>
              </w:numPr>
              <w:ind w:left="8" w:leftChars="4"/>
              <w:rPr>
                <w:rFonts w:ascii="Arial" w:hAnsi="Arial" w:cs="Arial"/>
                <w:sz w:val="24"/>
                <w:highlight w:val="none"/>
              </w:rPr>
            </w:pPr>
            <w:r>
              <w:rPr>
                <w:rFonts w:ascii="Arial" w:hAnsi="Arial" w:cs="Arial"/>
                <w:sz w:val="24"/>
                <w:highlight w:val="none"/>
              </w:rPr>
              <w:t xml:space="preserve">全品类耗材整体供货全流程安排； </w:t>
            </w:r>
          </w:p>
          <w:p w14:paraId="5791F12F">
            <w:pPr>
              <w:numPr>
                <w:ilvl w:val="0"/>
                <w:numId w:val="34"/>
              </w:numPr>
              <w:ind w:left="8" w:leftChars="4"/>
              <w:rPr>
                <w:rFonts w:ascii="Arial" w:hAnsi="Arial" w:cs="Arial"/>
                <w:sz w:val="24"/>
                <w:highlight w:val="none"/>
              </w:rPr>
            </w:pPr>
            <w:r>
              <w:rPr>
                <w:rFonts w:ascii="Arial" w:hAnsi="Arial" w:cs="Arial"/>
                <w:sz w:val="24"/>
                <w:highlight w:val="none"/>
              </w:rPr>
              <w:t>分批次精准到货实施计划；</w:t>
            </w:r>
          </w:p>
          <w:p w14:paraId="1587883F">
            <w:pPr>
              <w:numPr>
                <w:ilvl w:val="0"/>
                <w:numId w:val="34"/>
              </w:numPr>
              <w:ind w:left="8" w:leftChars="4"/>
              <w:rPr>
                <w:rFonts w:ascii="Arial" w:hAnsi="Arial" w:cs="Arial"/>
                <w:sz w:val="24"/>
                <w:highlight w:val="none"/>
              </w:rPr>
            </w:pPr>
            <w:r>
              <w:rPr>
                <w:rFonts w:ascii="Arial" w:hAnsi="Arial" w:cs="Arial"/>
                <w:sz w:val="24"/>
                <w:highlight w:val="none"/>
              </w:rPr>
              <w:t xml:space="preserve">试剂仓储管控措施； </w:t>
            </w:r>
          </w:p>
          <w:p w14:paraId="1AA175EA">
            <w:pPr>
              <w:numPr>
                <w:ilvl w:val="0"/>
                <w:numId w:val="34"/>
              </w:numPr>
              <w:ind w:left="8" w:leftChars="4"/>
              <w:rPr>
                <w:rFonts w:ascii="Arial" w:hAnsi="Arial" w:cs="Arial"/>
                <w:sz w:val="24"/>
                <w:highlight w:val="none"/>
              </w:rPr>
            </w:pPr>
            <w:r>
              <w:rPr>
                <w:rFonts w:ascii="Arial" w:hAnsi="Arial" w:cs="Arial"/>
                <w:sz w:val="24"/>
                <w:highlight w:val="none"/>
              </w:rPr>
              <w:t>试剂全程运输保障安排；</w:t>
            </w:r>
          </w:p>
          <w:p w14:paraId="3A726C89">
            <w:pPr>
              <w:ind w:left="8" w:leftChars="4"/>
              <w:rPr>
                <w:rFonts w:ascii="Arial" w:hAnsi="Arial" w:cs="Arial"/>
                <w:sz w:val="24"/>
                <w:highlight w:val="none"/>
              </w:rPr>
            </w:pPr>
            <w:r>
              <w:rPr>
                <w:rFonts w:ascii="Arial" w:hAnsi="Arial" w:cs="Arial"/>
                <w:sz w:val="24"/>
                <w:highlight w:val="none"/>
              </w:rPr>
              <w:t>评分细则：每项内容完整，阐述清晰且满足项目需求的，得4 分；</w:t>
            </w:r>
            <w:r>
              <w:rPr>
                <w:rFonts w:hint="eastAsia" w:ascii="Arial" w:hAnsi="Arial" w:cs="Arial"/>
                <w:sz w:val="24"/>
                <w:highlight w:val="none"/>
              </w:rPr>
              <w:t>内容简单不能很好满足项目需求的，得2分</w:t>
            </w:r>
            <w:r>
              <w:rPr>
                <w:rFonts w:ascii="Arial" w:hAnsi="Arial" w:cs="Arial"/>
                <w:sz w:val="24"/>
                <w:highlight w:val="none"/>
              </w:rPr>
              <w:t>；存在缺陷或不足的，不得分。</w:t>
            </w:r>
          </w:p>
          <w:p w14:paraId="4516E2B5">
            <w:pPr>
              <w:rPr>
                <w:rFonts w:ascii="Arial" w:hAnsi="Arial" w:cs="Arial"/>
                <w:sz w:val="24"/>
                <w:highlight w:val="none"/>
              </w:rPr>
            </w:pPr>
            <w:r>
              <w:rPr>
                <w:rFonts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680D48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589F9807">
            <w:pPr>
              <w:ind w:firstLine="9" w:firstLineChars="4"/>
              <w:jc w:val="center"/>
              <w:rPr>
                <w:rFonts w:ascii="Arial" w:hAnsi="Arial" w:cs="Arial"/>
                <w:sz w:val="24"/>
                <w:highlight w:val="none"/>
              </w:rPr>
            </w:pPr>
            <w:r>
              <w:rPr>
                <w:rFonts w:hint="eastAsia" w:ascii="Arial" w:hAnsi="Arial" w:cs="Arial"/>
                <w:sz w:val="24"/>
                <w:highlight w:val="none"/>
              </w:rPr>
              <w:t>5</w:t>
            </w:r>
          </w:p>
        </w:tc>
        <w:tc>
          <w:tcPr>
            <w:tcW w:w="974" w:type="pct"/>
            <w:vAlign w:val="center"/>
          </w:tcPr>
          <w:p w14:paraId="1C17AFB9">
            <w:pPr>
              <w:ind w:firstLine="9" w:firstLineChars="4"/>
              <w:jc w:val="center"/>
              <w:rPr>
                <w:rFonts w:ascii="Arial" w:hAnsi="Arial" w:cs="Arial"/>
                <w:sz w:val="24"/>
                <w:highlight w:val="none"/>
              </w:rPr>
            </w:pPr>
            <w:r>
              <w:rPr>
                <w:rFonts w:ascii="Arial" w:hAnsi="Arial" w:cs="Arial"/>
                <w:sz w:val="24"/>
                <w:highlight w:val="none"/>
              </w:rPr>
              <w:t>配套实验技术培训方案</w:t>
            </w:r>
          </w:p>
        </w:tc>
        <w:tc>
          <w:tcPr>
            <w:tcW w:w="466" w:type="pct"/>
            <w:vAlign w:val="center"/>
          </w:tcPr>
          <w:p w14:paraId="5335E109">
            <w:pPr>
              <w:ind w:firstLine="9" w:firstLineChars="4"/>
              <w:jc w:val="center"/>
              <w:rPr>
                <w:rFonts w:ascii="Arial" w:hAnsi="Arial" w:cs="Arial"/>
                <w:sz w:val="24"/>
                <w:highlight w:val="none"/>
              </w:rPr>
            </w:pPr>
            <w:r>
              <w:rPr>
                <w:rFonts w:ascii="Arial" w:hAnsi="Arial" w:cs="Arial"/>
                <w:sz w:val="24"/>
                <w:highlight w:val="none"/>
              </w:rPr>
              <w:t>12</w:t>
            </w:r>
          </w:p>
        </w:tc>
        <w:tc>
          <w:tcPr>
            <w:tcW w:w="3149" w:type="pct"/>
            <w:vAlign w:val="center"/>
          </w:tcPr>
          <w:p w14:paraId="60E01733">
            <w:pPr>
              <w:ind w:firstLine="9" w:firstLineChars="4"/>
              <w:rPr>
                <w:rFonts w:ascii="Arial" w:hAnsi="Arial" w:cs="Arial"/>
                <w:sz w:val="24"/>
                <w:highlight w:val="none"/>
              </w:rPr>
            </w:pPr>
            <w:r>
              <w:rPr>
                <w:rFonts w:ascii="Arial" w:hAnsi="Arial" w:cs="Arial"/>
                <w:sz w:val="24"/>
                <w:highlight w:val="none"/>
              </w:rPr>
              <w:t>根据投标人提供的实验技术培训方案进行综合评价，并按评分细则进行打分。培训方案包括但不限于：</w:t>
            </w:r>
          </w:p>
          <w:p w14:paraId="43C91827">
            <w:pPr>
              <w:numPr>
                <w:ilvl w:val="0"/>
                <w:numId w:val="35"/>
              </w:numPr>
              <w:ind w:left="8" w:leftChars="4"/>
              <w:rPr>
                <w:rFonts w:ascii="Arial" w:hAnsi="Arial" w:cs="Arial"/>
                <w:sz w:val="24"/>
                <w:highlight w:val="none"/>
              </w:rPr>
            </w:pPr>
            <w:r>
              <w:rPr>
                <w:rFonts w:ascii="Arial" w:hAnsi="Arial" w:cs="Arial"/>
                <w:sz w:val="24"/>
                <w:highlight w:val="none"/>
              </w:rPr>
              <w:t xml:space="preserve">抗体实操专项培训实施安排； </w:t>
            </w:r>
          </w:p>
          <w:p w14:paraId="2F20A9FA">
            <w:pPr>
              <w:numPr>
                <w:ilvl w:val="0"/>
                <w:numId w:val="35"/>
              </w:numPr>
              <w:ind w:left="8" w:leftChars="4"/>
              <w:rPr>
                <w:rFonts w:ascii="Arial" w:hAnsi="Arial" w:cs="Arial"/>
                <w:sz w:val="24"/>
                <w:highlight w:val="none"/>
              </w:rPr>
            </w:pPr>
            <w:r>
              <w:rPr>
                <w:rFonts w:ascii="Arial" w:hAnsi="Arial" w:cs="Arial"/>
                <w:sz w:val="24"/>
                <w:highlight w:val="none"/>
              </w:rPr>
              <w:t xml:space="preserve">试剂盒、细胞培养全流程实操培训内容； </w:t>
            </w:r>
          </w:p>
          <w:p w14:paraId="6EE34248">
            <w:pPr>
              <w:numPr>
                <w:ilvl w:val="0"/>
                <w:numId w:val="35"/>
              </w:numPr>
              <w:ind w:left="8" w:leftChars="4"/>
              <w:rPr>
                <w:rFonts w:ascii="Arial" w:hAnsi="Arial" w:cs="Arial"/>
                <w:sz w:val="24"/>
                <w:highlight w:val="none"/>
              </w:rPr>
            </w:pPr>
            <w:r>
              <w:rPr>
                <w:rFonts w:ascii="Arial" w:hAnsi="Arial" w:cs="Arial"/>
                <w:sz w:val="24"/>
                <w:highlight w:val="none"/>
              </w:rPr>
              <w:t>常态化长期技术指导机制；</w:t>
            </w:r>
          </w:p>
          <w:p w14:paraId="7118FB2B">
            <w:pPr>
              <w:numPr>
                <w:ilvl w:val="0"/>
                <w:numId w:val="35"/>
              </w:numPr>
              <w:ind w:left="8" w:leftChars="4"/>
              <w:rPr>
                <w:rFonts w:ascii="Arial" w:hAnsi="Arial" w:cs="Arial"/>
                <w:sz w:val="24"/>
                <w:highlight w:val="none"/>
              </w:rPr>
            </w:pPr>
            <w:r>
              <w:rPr>
                <w:rFonts w:ascii="Arial" w:hAnsi="Arial" w:cs="Arial"/>
                <w:sz w:val="24"/>
                <w:highlight w:val="none"/>
              </w:rPr>
              <w:t>实验疑难问题专属答疑保障承诺；</w:t>
            </w:r>
          </w:p>
          <w:p w14:paraId="4710B4F8">
            <w:pPr>
              <w:ind w:left="8" w:leftChars="4"/>
              <w:rPr>
                <w:rFonts w:ascii="Arial" w:hAnsi="Arial" w:cs="Arial"/>
                <w:sz w:val="24"/>
                <w:highlight w:val="none"/>
              </w:rPr>
            </w:pPr>
            <w:r>
              <w:rPr>
                <w:rFonts w:ascii="Arial" w:hAnsi="Arial" w:cs="Arial"/>
                <w:sz w:val="24"/>
                <w:highlight w:val="none"/>
              </w:rPr>
              <w:t>评分细则：每项内容完整，阐述清晰且满足实验项目需求的，得 3 分；内容存在缺陷或不足的，得 2分；存在缺陷或不足的，不得分。</w:t>
            </w:r>
          </w:p>
          <w:p w14:paraId="50A94D1F">
            <w:pPr>
              <w:ind w:left="8" w:leftChars="4"/>
              <w:rPr>
                <w:rFonts w:ascii="Arial" w:hAnsi="Arial" w:cs="Arial"/>
                <w:sz w:val="24"/>
                <w:highlight w:val="none"/>
              </w:rPr>
            </w:pPr>
            <w:r>
              <w:rPr>
                <w:rFonts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6E9DE6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740" w:type="dxa"/>
            <w:vAlign w:val="center"/>
          </w:tcPr>
          <w:p w14:paraId="0AA983D9">
            <w:pPr>
              <w:ind w:firstLine="9" w:firstLineChars="4"/>
              <w:jc w:val="center"/>
              <w:rPr>
                <w:rFonts w:ascii="Arial" w:hAnsi="Arial" w:cs="Arial"/>
                <w:sz w:val="24"/>
                <w:highlight w:val="none"/>
              </w:rPr>
            </w:pPr>
            <w:r>
              <w:rPr>
                <w:rFonts w:hint="eastAsia" w:ascii="Arial" w:hAnsi="Arial" w:cs="Arial"/>
                <w:sz w:val="24"/>
                <w:highlight w:val="none"/>
              </w:rPr>
              <w:t>6</w:t>
            </w:r>
          </w:p>
        </w:tc>
        <w:tc>
          <w:tcPr>
            <w:tcW w:w="974" w:type="pct"/>
            <w:vAlign w:val="center"/>
          </w:tcPr>
          <w:p w14:paraId="5778C8C0">
            <w:pPr>
              <w:ind w:firstLine="9" w:firstLineChars="4"/>
              <w:jc w:val="center"/>
              <w:rPr>
                <w:rFonts w:ascii="Arial" w:hAnsi="Arial" w:cs="Arial"/>
                <w:sz w:val="24"/>
                <w:highlight w:val="none"/>
              </w:rPr>
            </w:pPr>
            <w:r>
              <w:rPr>
                <w:rFonts w:ascii="Arial" w:hAnsi="Arial" w:cs="Arial"/>
                <w:sz w:val="24"/>
                <w:highlight w:val="none"/>
              </w:rPr>
              <w:t>售后维保及故障应急方案</w:t>
            </w:r>
          </w:p>
        </w:tc>
        <w:tc>
          <w:tcPr>
            <w:tcW w:w="466" w:type="pct"/>
            <w:vAlign w:val="center"/>
          </w:tcPr>
          <w:p w14:paraId="29C28E5B">
            <w:pPr>
              <w:ind w:firstLine="9" w:firstLineChars="4"/>
              <w:jc w:val="center"/>
              <w:rPr>
                <w:rFonts w:ascii="Arial" w:hAnsi="Arial" w:cs="Arial"/>
                <w:sz w:val="24"/>
                <w:highlight w:val="none"/>
              </w:rPr>
            </w:pPr>
            <w:r>
              <w:rPr>
                <w:rFonts w:ascii="Arial" w:hAnsi="Arial" w:cs="Arial"/>
                <w:sz w:val="24"/>
                <w:highlight w:val="none"/>
              </w:rPr>
              <w:t>6</w:t>
            </w:r>
          </w:p>
        </w:tc>
        <w:tc>
          <w:tcPr>
            <w:tcW w:w="3149" w:type="pct"/>
            <w:vAlign w:val="center"/>
          </w:tcPr>
          <w:p w14:paraId="02E327C1">
            <w:pPr>
              <w:ind w:firstLine="9" w:firstLineChars="4"/>
              <w:rPr>
                <w:rFonts w:ascii="Arial" w:hAnsi="Arial" w:cs="Arial"/>
                <w:sz w:val="24"/>
                <w:highlight w:val="none"/>
              </w:rPr>
            </w:pPr>
            <w:r>
              <w:rPr>
                <w:rFonts w:ascii="Arial" w:hAnsi="Arial" w:cs="Arial"/>
                <w:sz w:val="24"/>
                <w:highlight w:val="none"/>
              </w:rPr>
              <w:t>根据投标人提供的售后维保、故障应急方案进行综合评价，并按评分细则进行打分。维保及应急方案包括但不限于：</w:t>
            </w:r>
          </w:p>
          <w:p w14:paraId="37F6841A">
            <w:pPr>
              <w:numPr>
                <w:ilvl w:val="0"/>
                <w:numId w:val="36"/>
              </w:numPr>
              <w:ind w:firstLine="9" w:firstLineChars="4"/>
              <w:rPr>
                <w:rFonts w:ascii="Arial" w:hAnsi="Arial" w:cs="Arial"/>
                <w:sz w:val="24"/>
                <w:highlight w:val="none"/>
              </w:rPr>
            </w:pPr>
            <w:r>
              <w:rPr>
                <w:rFonts w:ascii="Arial" w:hAnsi="Arial" w:cs="Arial"/>
                <w:sz w:val="24"/>
                <w:highlight w:val="none"/>
              </w:rPr>
              <w:t>全品类试剂批次质量管控措施；</w:t>
            </w:r>
          </w:p>
          <w:p w14:paraId="5A10B754">
            <w:pPr>
              <w:numPr>
                <w:ilvl w:val="0"/>
                <w:numId w:val="36"/>
              </w:numPr>
              <w:ind w:firstLine="9" w:firstLineChars="4"/>
              <w:rPr>
                <w:rFonts w:ascii="Arial" w:hAnsi="Arial" w:cs="Arial"/>
                <w:sz w:val="24"/>
                <w:highlight w:val="none"/>
              </w:rPr>
            </w:pPr>
            <w:r>
              <w:rPr>
                <w:rFonts w:ascii="Arial" w:hAnsi="Arial" w:cs="Arial"/>
                <w:sz w:val="24"/>
                <w:highlight w:val="none"/>
              </w:rPr>
              <w:t>耗材失效、实验异常等故障报修流程与高频问题对应解决方案；</w:t>
            </w:r>
          </w:p>
          <w:p w14:paraId="27B7AC17">
            <w:pPr>
              <w:rPr>
                <w:rFonts w:ascii="Arial" w:hAnsi="Arial" w:cs="Arial"/>
                <w:sz w:val="24"/>
                <w:highlight w:val="none"/>
              </w:rPr>
            </w:pPr>
            <w:r>
              <w:rPr>
                <w:rFonts w:ascii="Arial" w:hAnsi="Arial" w:cs="Arial"/>
                <w:sz w:val="24"/>
                <w:highlight w:val="none"/>
              </w:rPr>
              <w:t>评分细则：每项内容完整，阐述清晰且满足项目科研需求的，得 3分；具体措施中存在缺陷或不足的，得 2分；存在缺陷或不足的，不得分。</w:t>
            </w:r>
          </w:p>
          <w:p w14:paraId="2B91298C">
            <w:pPr>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53FE6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324E0694">
            <w:pPr>
              <w:tabs>
                <w:tab w:val="center" w:pos="4153"/>
                <w:tab w:val="right" w:pos="8306"/>
              </w:tabs>
              <w:autoSpaceDE w:val="0"/>
              <w:autoSpaceDN w:val="0"/>
              <w:adjustRightInd w:val="0"/>
              <w:snapToGrid w:val="0"/>
              <w:jc w:val="center"/>
              <w:rPr>
                <w:rFonts w:ascii="Arial" w:hAnsi="Arial" w:cs="Arial"/>
                <w:color w:val="000000"/>
                <w:sz w:val="24"/>
                <w:highlight w:val="none"/>
              </w:rPr>
            </w:pPr>
            <w:r>
              <w:rPr>
                <w:rFonts w:ascii="Arial" w:hAnsi="Arial" w:cs="Arial"/>
                <w:color w:val="000000"/>
                <w:sz w:val="24"/>
                <w:highlight w:val="none"/>
              </w:rPr>
              <w:t>合计</w:t>
            </w:r>
          </w:p>
        </w:tc>
        <w:tc>
          <w:tcPr>
            <w:tcW w:w="3615" w:type="pct"/>
            <w:gridSpan w:val="2"/>
            <w:vAlign w:val="center"/>
          </w:tcPr>
          <w:p w14:paraId="60E8ED15">
            <w:pPr>
              <w:jc w:val="center"/>
              <w:rPr>
                <w:rFonts w:ascii="Arial" w:hAnsi="Arial" w:cs="Arial"/>
                <w:color w:val="000000"/>
                <w:sz w:val="24"/>
                <w:highlight w:val="none"/>
              </w:rPr>
            </w:pPr>
            <w:r>
              <w:rPr>
                <w:rFonts w:ascii="Arial" w:hAnsi="Arial" w:cs="Arial"/>
                <w:color w:val="000000"/>
                <w:sz w:val="24"/>
                <w:highlight w:val="none"/>
              </w:rPr>
              <w:t>100</w:t>
            </w:r>
          </w:p>
        </w:tc>
      </w:tr>
    </w:tbl>
    <w:p w14:paraId="20348A0A">
      <w:pPr>
        <w:rPr>
          <w:rFonts w:ascii="Arial" w:hAnsi="Arial" w:cs="Arial"/>
          <w:b/>
          <w:sz w:val="36"/>
          <w:szCs w:val="36"/>
          <w:highlight w:val="none"/>
        </w:rPr>
        <w:sectPr>
          <w:pgSz w:w="11907" w:h="16840"/>
          <w:pgMar w:top="1418" w:right="1134" w:bottom="1418" w:left="1701" w:header="851" w:footer="851" w:gutter="0"/>
          <w:cols w:space="720" w:num="1"/>
          <w:docGrid w:linePitch="462" w:charSpace="0"/>
        </w:sectPr>
      </w:pPr>
    </w:p>
    <w:p w14:paraId="49BA9CB7">
      <w:pPr>
        <w:spacing w:line="360" w:lineRule="auto"/>
        <w:jc w:val="center"/>
        <w:outlineLvl w:val="0"/>
        <w:rPr>
          <w:rFonts w:ascii="Arial" w:hAnsi="Arial" w:cs="Arial"/>
          <w:b/>
          <w:sz w:val="36"/>
          <w:szCs w:val="36"/>
          <w:highlight w:val="none"/>
        </w:rPr>
      </w:pPr>
      <w:r>
        <w:rPr>
          <w:rFonts w:ascii="Arial" w:hAnsi="Arial" w:cs="Arial"/>
          <w:b/>
          <w:sz w:val="36"/>
          <w:szCs w:val="36"/>
          <w:highlight w:val="none"/>
        </w:rPr>
        <w:t>第五章   采购需求</w:t>
      </w:r>
      <w:bookmarkEnd w:id="816"/>
      <w:bookmarkStart w:id="817" w:name="_Toc99301425"/>
    </w:p>
    <w:p w14:paraId="058E3AFB">
      <w:pPr>
        <w:pStyle w:val="99"/>
        <w:numPr>
          <w:ilvl w:val="0"/>
          <w:numId w:val="37"/>
        </w:numPr>
        <w:spacing w:line="360" w:lineRule="auto"/>
        <w:ind w:left="499" w:hanging="499" w:firstLineChars="0"/>
        <w:outlineLvl w:val="0"/>
        <w:rPr>
          <w:rFonts w:ascii="Arial" w:hAnsi="Arial" w:cs="Arial"/>
          <w:b/>
          <w:color w:val="000000"/>
          <w:sz w:val="24"/>
          <w:szCs w:val="24"/>
          <w:highlight w:val="none"/>
        </w:rPr>
      </w:pPr>
      <w:r>
        <w:rPr>
          <w:rFonts w:ascii="Arial" w:hAnsi="Arial" w:cs="Arial"/>
          <w:b/>
          <w:color w:val="000000"/>
          <w:sz w:val="24"/>
          <w:szCs w:val="24"/>
          <w:highlight w:val="none"/>
        </w:rPr>
        <w:t>采购标的</w:t>
      </w:r>
    </w:p>
    <w:tbl>
      <w:tblPr>
        <w:tblStyle w:val="44"/>
        <w:tblW w:w="0" w:type="auto"/>
        <w:jc w:val="center"/>
        <w:tblLayout w:type="fixed"/>
        <w:tblCellMar>
          <w:top w:w="0" w:type="dxa"/>
          <w:left w:w="108" w:type="dxa"/>
          <w:bottom w:w="0" w:type="dxa"/>
          <w:right w:w="108" w:type="dxa"/>
        </w:tblCellMar>
      </w:tblPr>
      <w:tblGrid>
        <w:gridCol w:w="747"/>
        <w:gridCol w:w="1813"/>
        <w:gridCol w:w="2648"/>
        <w:gridCol w:w="946"/>
        <w:gridCol w:w="551"/>
        <w:gridCol w:w="1931"/>
        <w:gridCol w:w="3523"/>
        <w:gridCol w:w="946"/>
        <w:gridCol w:w="877"/>
      </w:tblGrid>
      <w:tr w14:paraId="73414ECF">
        <w:tblPrEx>
          <w:tblCellMar>
            <w:top w:w="0" w:type="dxa"/>
            <w:left w:w="108" w:type="dxa"/>
            <w:bottom w:w="0" w:type="dxa"/>
            <w:right w:w="108" w:type="dxa"/>
          </w:tblCellMar>
        </w:tblPrEx>
        <w:trPr>
          <w:cantSplit/>
          <w:tblHeader/>
          <w:jc w:val="center"/>
        </w:trPr>
        <w:tc>
          <w:tcPr>
            <w:tcW w:w="747" w:type="dxa"/>
            <w:tcBorders>
              <w:top w:val="single" w:color="auto" w:sz="4" w:space="0"/>
              <w:left w:val="single" w:color="auto" w:sz="4" w:space="0"/>
              <w:bottom w:val="single" w:color="auto" w:sz="4" w:space="0"/>
              <w:right w:val="single" w:color="auto" w:sz="4" w:space="0"/>
            </w:tcBorders>
            <w:vAlign w:val="center"/>
          </w:tcPr>
          <w:p w14:paraId="1BFA10D4">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color w:val="000000"/>
                <w:kern w:val="0"/>
                <w:szCs w:val="21"/>
                <w:highlight w:val="none"/>
              </w:rPr>
              <w:t>包号</w:t>
            </w:r>
          </w:p>
        </w:tc>
        <w:tc>
          <w:tcPr>
            <w:tcW w:w="1813" w:type="dxa"/>
            <w:tcBorders>
              <w:top w:val="single" w:color="auto" w:sz="4" w:space="0"/>
              <w:left w:val="nil"/>
              <w:bottom w:val="single" w:color="auto" w:sz="4" w:space="0"/>
              <w:right w:val="single" w:color="auto" w:sz="4" w:space="0"/>
            </w:tcBorders>
            <w:vAlign w:val="center"/>
          </w:tcPr>
          <w:p w14:paraId="63883498">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品目</w:t>
            </w:r>
          </w:p>
        </w:tc>
        <w:tc>
          <w:tcPr>
            <w:tcW w:w="2648" w:type="dxa"/>
            <w:tcBorders>
              <w:top w:val="single" w:color="auto" w:sz="4" w:space="0"/>
              <w:left w:val="nil"/>
              <w:bottom w:val="single" w:color="auto" w:sz="4" w:space="0"/>
              <w:right w:val="single" w:color="auto" w:sz="4" w:space="0"/>
            </w:tcBorders>
            <w:vAlign w:val="center"/>
          </w:tcPr>
          <w:p w14:paraId="3C514299">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标的名称</w:t>
            </w:r>
          </w:p>
        </w:tc>
        <w:tc>
          <w:tcPr>
            <w:tcW w:w="946" w:type="dxa"/>
            <w:tcBorders>
              <w:top w:val="single" w:color="auto" w:sz="4" w:space="0"/>
              <w:left w:val="nil"/>
              <w:bottom w:val="single" w:color="auto" w:sz="4" w:space="0"/>
              <w:right w:val="single" w:color="auto" w:sz="4" w:space="0"/>
            </w:tcBorders>
            <w:vAlign w:val="center"/>
          </w:tcPr>
          <w:p w14:paraId="364A645C">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规格</w:t>
            </w:r>
          </w:p>
        </w:tc>
        <w:tc>
          <w:tcPr>
            <w:tcW w:w="551" w:type="dxa"/>
            <w:tcBorders>
              <w:top w:val="single" w:color="auto" w:sz="4" w:space="0"/>
              <w:left w:val="nil"/>
              <w:bottom w:val="single" w:color="auto" w:sz="4" w:space="0"/>
              <w:right w:val="single" w:color="auto" w:sz="4" w:space="0"/>
            </w:tcBorders>
            <w:vAlign w:val="center"/>
          </w:tcPr>
          <w:p w14:paraId="479FF680">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数量</w:t>
            </w:r>
          </w:p>
        </w:tc>
        <w:tc>
          <w:tcPr>
            <w:tcW w:w="1931" w:type="dxa"/>
            <w:tcBorders>
              <w:top w:val="single" w:color="auto" w:sz="4" w:space="0"/>
              <w:left w:val="nil"/>
              <w:bottom w:val="single" w:color="auto" w:sz="4" w:space="0"/>
              <w:right w:val="single" w:color="auto" w:sz="4" w:space="0"/>
            </w:tcBorders>
            <w:vAlign w:val="center"/>
          </w:tcPr>
          <w:p w14:paraId="6CE640E2">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单位</w:t>
            </w:r>
          </w:p>
        </w:tc>
        <w:tc>
          <w:tcPr>
            <w:tcW w:w="3523" w:type="dxa"/>
            <w:tcBorders>
              <w:top w:val="single" w:color="auto" w:sz="4" w:space="0"/>
              <w:left w:val="nil"/>
              <w:bottom w:val="single" w:color="auto" w:sz="4" w:space="0"/>
              <w:right w:val="single" w:color="auto" w:sz="4" w:space="0"/>
            </w:tcBorders>
            <w:vAlign w:val="center"/>
          </w:tcPr>
          <w:p w14:paraId="1F3DF25E">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简要技术需求或服务要求</w:t>
            </w:r>
          </w:p>
        </w:tc>
        <w:tc>
          <w:tcPr>
            <w:tcW w:w="946" w:type="dxa"/>
            <w:tcBorders>
              <w:top w:val="single" w:color="auto" w:sz="4" w:space="0"/>
              <w:left w:val="nil"/>
              <w:bottom w:val="single" w:color="auto" w:sz="4" w:space="0"/>
              <w:right w:val="single" w:color="auto" w:sz="4" w:space="0"/>
            </w:tcBorders>
            <w:vAlign w:val="center"/>
          </w:tcPr>
          <w:p w14:paraId="42AEA2A8">
            <w:pPr>
              <w:kinsoku w:val="0"/>
              <w:overflowPunct w:val="0"/>
              <w:autoSpaceDE w:val="0"/>
              <w:autoSpaceDN w:val="0"/>
              <w:adjustRightInd w:val="0"/>
              <w:snapToGrid w:val="0"/>
              <w:jc w:val="center"/>
              <w:rPr>
                <w:rFonts w:ascii="Arial" w:hAnsi="Arial" w:eastAsia="黑体" w:cs="Arial"/>
                <w:b/>
                <w:snapToGrid w:val="0"/>
                <w:kern w:val="0"/>
                <w:szCs w:val="21"/>
                <w:highlight w:val="none"/>
              </w:rPr>
            </w:pPr>
            <w:r>
              <w:rPr>
                <w:rFonts w:ascii="Arial" w:hAnsi="Arial" w:eastAsia="黑体" w:cs="Arial"/>
                <w:b/>
                <w:snapToGrid w:val="0"/>
                <w:kern w:val="0"/>
                <w:szCs w:val="21"/>
                <w:highlight w:val="none"/>
              </w:rPr>
              <w:t>单价</w:t>
            </w:r>
          </w:p>
          <w:p w14:paraId="0EB42C00">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（万元）</w:t>
            </w:r>
          </w:p>
        </w:tc>
        <w:tc>
          <w:tcPr>
            <w:tcW w:w="877" w:type="dxa"/>
            <w:tcBorders>
              <w:top w:val="single" w:color="auto" w:sz="4" w:space="0"/>
              <w:left w:val="nil"/>
              <w:bottom w:val="single" w:color="auto" w:sz="4" w:space="0"/>
              <w:right w:val="single" w:color="auto" w:sz="4" w:space="0"/>
            </w:tcBorders>
            <w:vAlign w:val="center"/>
          </w:tcPr>
          <w:p w14:paraId="7A459FFD">
            <w:pPr>
              <w:kinsoku w:val="0"/>
              <w:overflowPunct w:val="0"/>
              <w:autoSpaceDE w:val="0"/>
              <w:autoSpaceDN w:val="0"/>
              <w:adjustRightInd w:val="0"/>
              <w:snapToGrid w:val="0"/>
              <w:jc w:val="center"/>
              <w:rPr>
                <w:rFonts w:ascii="Arial" w:hAnsi="Arial" w:cs="Arial" w:eastAsiaTheme="majorEastAsia"/>
                <w:b/>
                <w:snapToGrid w:val="0"/>
                <w:color w:val="000000"/>
                <w:kern w:val="0"/>
                <w:sz w:val="22"/>
                <w:szCs w:val="22"/>
                <w:highlight w:val="none"/>
              </w:rPr>
            </w:pPr>
            <w:r>
              <w:rPr>
                <w:rFonts w:ascii="Arial" w:hAnsi="Arial" w:eastAsia="黑体" w:cs="Arial"/>
                <w:b/>
                <w:snapToGrid w:val="0"/>
                <w:kern w:val="0"/>
                <w:szCs w:val="21"/>
                <w:highlight w:val="none"/>
              </w:rPr>
              <w:t>是否允许进口产品投标</w:t>
            </w:r>
          </w:p>
        </w:tc>
      </w:tr>
      <w:tr w14:paraId="0F596394">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6A9B912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813" w:type="dxa"/>
            <w:tcBorders>
              <w:top w:val="nil"/>
              <w:left w:val="nil"/>
              <w:bottom w:val="single" w:color="auto" w:sz="4" w:space="0"/>
              <w:right w:val="single" w:color="auto" w:sz="4" w:space="0"/>
            </w:tcBorders>
            <w:vAlign w:val="center"/>
          </w:tcPr>
          <w:p w14:paraId="2BE8A9C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1-1</w:t>
            </w:r>
          </w:p>
        </w:tc>
        <w:tc>
          <w:tcPr>
            <w:tcW w:w="2648" w:type="dxa"/>
            <w:tcBorders>
              <w:top w:val="single" w:color="auto" w:sz="4" w:space="0"/>
              <w:left w:val="single" w:color="auto" w:sz="4" w:space="0"/>
              <w:bottom w:val="single" w:color="auto" w:sz="4" w:space="0"/>
              <w:right w:val="single" w:color="auto" w:sz="4" w:space="0"/>
            </w:tcBorders>
            <w:vAlign w:val="center"/>
          </w:tcPr>
          <w:p w14:paraId="30B62DA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TNF Antibody (HRP)</w:t>
            </w:r>
          </w:p>
        </w:tc>
        <w:tc>
          <w:tcPr>
            <w:tcW w:w="946" w:type="dxa"/>
            <w:tcBorders>
              <w:top w:val="single" w:color="auto" w:sz="4" w:space="0"/>
              <w:left w:val="single" w:color="auto" w:sz="4" w:space="0"/>
              <w:bottom w:val="single" w:color="auto" w:sz="4" w:space="0"/>
              <w:right w:val="single" w:color="auto" w:sz="4" w:space="0"/>
            </w:tcBorders>
            <w:vAlign w:val="center"/>
          </w:tcPr>
          <w:p w14:paraId="1EEEC94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single" w:color="auto" w:sz="4" w:space="0"/>
              <w:left w:val="single" w:color="auto" w:sz="4" w:space="0"/>
              <w:bottom w:val="single" w:color="auto" w:sz="4" w:space="0"/>
              <w:right w:val="single" w:color="auto" w:sz="4" w:space="0"/>
            </w:tcBorders>
            <w:vAlign w:val="center"/>
          </w:tcPr>
          <w:p w14:paraId="28D4306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2B6A82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single" w:color="auto" w:sz="4" w:space="0"/>
              <w:left w:val="single" w:color="auto" w:sz="4" w:space="0"/>
              <w:bottom w:val="single" w:color="auto" w:sz="4" w:space="0"/>
              <w:right w:val="single" w:color="auto" w:sz="4" w:space="0"/>
            </w:tcBorders>
            <w:vAlign w:val="center"/>
          </w:tcPr>
          <w:p w14:paraId="68941EC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single" w:color="auto" w:sz="4" w:space="0"/>
              <w:left w:val="single" w:color="auto" w:sz="4" w:space="0"/>
              <w:bottom w:val="single" w:color="auto" w:sz="4" w:space="0"/>
              <w:right w:val="single" w:color="auto" w:sz="4" w:space="0"/>
            </w:tcBorders>
            <w:vAlign w:val="center"/>
          </w:tcPr>
          <w:p w14:paraId="155657F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single" w:color="auto" w:sz="4" w:space="0"/>
              <w:left w:val="single" w:color="auto" w:sz="4" w:space="0"/>
              <w:bottom w:val="single" w:color="auto" w:sz="4" w:space="0"/>
              <w:right w:val="single" w:color="auto" w:sz="4" w:space="0"/>
            </w:tcBorders>
            <w:vAlign w:val="center"/>
          </w:tcPr>
          <w:p w14:paraId="60CC50D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6F96EA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FC3FF72">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50175D6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1-2</w:t>
            </w:r>
          </w:p>
        </w:tc>
        <w:tc>
          <w:tcPr>
            <w:tcW w:w="2648" w:type="dxa"/>
            <w:tcBorders>
              <w:top w:val="nil"/>
              <w:left w:val="single" w:color="auto" w:sz="4" w:space="0"/>
              <w:bottom w:val="single" w:color="auto" w:sz="4" w:space="0"/>
              <w:right w:val="single" w:color="auto" w:sz="4" w:space="0"/>
            </w:tcBorders>
            <w:vAlign w:val="center"/>
          </w:tcPr>
          <w:p w14:paraId="6C12163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CCL2 Antibody (HRP)</w:t>
            </w:r>
          </w:p>
        </w:tc>
        <w:tc>
          <w:tcPr>
            <w:tcW w:w="946" w:type="dxa"/>
            <w:tcBorders>
              <w:top w:val="nil"/>
              <w:left w:val="single" w:color="auto" w:sz="4" w:space="0"/>
              <w:bottom w:val="single" w:color="auto" w:sz="4" w:space="0"/>
              <w:right w:val="single" w:color="auto" w:sz="4" w:space="0"/>
            </w:tcBorders>
            <w:vAlign w:val="center"/>
          </w:tcPr>
          <w:p w14:paraId="012AD07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4B1645D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7</w:t>
            </w:r>
          </w:p>
        </w:tc>
        <w:tc>
          <w:tcPr>
            <w:tcW w:w="1931" w:type="dxa"/>
            <w:tcBorders>
              <w:top w:val="nil"/>
              <w:left w:val="nil"/>
              <w:bottom w:val="single" w:color="auto" w:sz="4" w:space="0"/>
              <w:right w:val="single" w:color="auto" w:sz="4" w:space="0"/>
            </w:tcBorders>
            <w:vAlign w:val="center"/>
          </w:tcPr>
          <w:p w14:paraId="735D5B4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1C286D2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适用于ELISA检测，稀释比1:200</w:t>
            </w:r>
          </w:p>
        </w:tc>
        <w:tc>
          <w:tcPr>
            <w:tcW w:w="946" w:type="dxa"/>
            <w:tcBorders>
              <w:top w:val="nil"/>
              <w:left w:val="single" w:color="auto" w:sz="4" w:space="0"/>
              <w:bottom w:val="single" w:color="auto" w:sz="4" w:space="0"/>
              <w:right w:val="single" w:color="auto" w:sz="4" w:space="0"/>
            </w:tcBorders>
            <w:vAlign w:val="center"/>
          </w:tcPr>
          <w:p w14:paraId="63D6F2A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w:t>
            </w:r>
          </w:p>
        </w:tc>
        <w:tc>
          <w:tcPr>
            <w:tcW w:w="877" w:type="dxa"/>
            <w:tcBorders>
              <w:top w:val="nil"/>
              <w:left w:val="single" w:color="auto" w:sz="4" w:space="0"/>
              <w:bottom w:val="single" w:color="auto" w:sz="4" w:space="0"/>
              <w:right w:val="single" w:color="auto" w:sz="4" w:space="0"/>
            </w:tcBorders>
            <w:vAlign w:val="center"/>
          </w:tcPr>
          <w:p w14:paraId="1E1580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346CFC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D32AD9A">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2099788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2648" w:type="dxa"/>
            <w:tcBorders>
              <w:top w:val="nil"/>
              <w:left w:val="single" w:color="auto" w:sz="4" w:space="0"/>
              <w:bottom w:val="single" w:color="auto" w:sz="4" w:space="0"/>
              <w:right w:val="single" w:color="auto" w:sz="4" w:space="0"/>
            </w:tcBorders>
            <w:vAlign w:val="center"/>
          </w:tcPr>
          <w:p w14:paraId="009F526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IL17A Antibody (HRP)</w:t>
            </w:r>
          </w:p>
        </w:tc>
        <w:tc>
          <w:tcPr>
            <w:tcW w:w="946" w:type="dxa"/>
            <w:tcBorders>
              <w:top w:val="nil"/>
              <w:left w:val="single" w:color="auto" w:sz="4" w:space="0"/>
              <w:bottom w:val="single" w:color="auto" w:sz="4" w:space="0"/>
              <w:right w:val="single" w:color="auto" w:sz="4" w:space="0"/>
            </w:tcBorders>
            <w:vAlign w:val="center"/>
          </w:tcPr>
          <w:p w14:paraId="23E89D0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3CBF49D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276AE61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64E6380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适用于ELISA检测，稀释比1:200</w:t>
            </w:r>
          </w:p>
        </w:tc>
        <w:tc>
          <w:tcPr>
            <w:tcW w:w="946" w:type="dxa"/>
            <w:tcBorders>
              <w:top w:val="nil"/>
              <w:left w:val="single" w:color="auto" w:sz="4" w:space="0"/>
              <w:bottom w:val="single" w:color="auto" w:sz="4" w:space="0"/>
              <w:right w:val="single" w:color="auto" w:sz="4" w:space="0"/>
            </w:tcBorders>
            <w:vAlign w:val="center"/>
          </w:tcPr>
          <w:p w14:paraId="2418479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403656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9FB1EB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C5CAE27">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4720850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1-4</w:t>
            </w:r>
          </w:p>
        </w:tc>
        <w:tc>
          <w:tcPr>
            <w:tcW w:w="2648" w:type="dxa"/>
            <w:tcBorders>
              <w:top w:val="nil"/>
              <w:left w:val="single" w:color="auto" w:sz="4" w:space="0"/>
              <w:bottom w:val="single" w:color="auto" w:sz="4" w:space="0"/>
              <w:right w:val="single" w:color="auto" w:sz="4" w:space="0"/>
            </w:tcBorders>
            <w:vAlign w:val="center"/>
          </w:tcPr>
          <w:p w14:paraId="122BADC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CXCL10 Antibody (Biotin)</w:t>
            </w:r>
          </w:p>
        </w:tc>
        <w:tc>
          <w:tcPr>
            <w:tcW w:w="946" w:type="dxa"/>
            <w:tcBorders>
              <w:top w:val="nil"/>
              <w:left w:val="single" w:color="auto" w:sz="4" w:space="0"/>
              <w:bottom w:val="single" w:color="auto" w:sz="4" w:space="0"/>
              <w:right w:val="single" w:color="auto" w:sz="4" w:space="0"/>
            </w:tcBorders>
            <w:vAlign w:val="center"/>
          </w:tcPr>
          <w:p w14:paraId="75F0A29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2E1A6A5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17376F5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3EE340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nil"/>
              <w:left w:val="single" w:color="auto" w:sz="4" w:space="0"/>
              <w:bottom w:val="single" w:color="auto" w:sz="4" w:space="0"/>
              <w:right w:val="single" w:color="auto" w:sz="4" w:space="0"/>
            </w:tcBorders>
            <w:vAlign w:val="center"/>
          </w:tcPr>
          <w:p w14:paraId="3C66680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537032F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7F2948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159332D">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39B2AEE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1-5</w:t>
            </w:r>
          </w:p>
        </w:tc>
        <w:tc>
          <w:tcPr>
            <w:tcW w:w="2648" w:type="dxa"/>
            <w:tcBorders>
              <w:top w:val="nil"/>
              <w:left w:val="single" w:color="auto" w:sz="4" w:space="0"/>
              <w:bottom w:val="single" w:color="auto" w:sz="4" w:space="0"/>
              <w:right w:val="single" w:color="auto" w:sz="4" w:space="0"/>
            </w:tcBorders>
            <w:vAlign w:val="center"/>
          </w:tcPr>
          <w:p w14:paraId="282D82C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CD22 Antibody (Biotin)</w:t>
            </w:r>
          </w:p>
        </w:tc>
        <w:tc>
          <w:tcPr>
            <w:tcW w:w="946" w:type="dxa"/>
            <w:tcBorders>
              <w:top w:val="nil"/>
              <w:left w:val="single" w:color="auto" w:sz="4" w:space="0"/>
              <w:bottom w:val="single" w:color="auto" w:sz="4" w:space="0"/>
              <w:right w:val="single" w:color="auto" w:sz="4" w:space="0"/>
            </w:tcBorders>
            <w:vAlign w:val="center"/>
          </w:tcPr>
          <w:p w14:paraId="5AD6C50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2B61E23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1C7C3EA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52A2F60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nil"/>
              <w:left w:val="single" w:color="auto" w:sz="4" w:space="0"/>
              <w:bottom w:val="single" w:color="auto" w:sz="4" w:space="0"/>
              <w:right w:val="single" w:color="auto" w:sz="4" w:space="0"/>
            </w:tcBorders>
            <w:vAlign w:val="center"/>
          </w:tcPr>
          <w:p w14:paraId="204E8C6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0.4</w:t>
            </w:r>
          </w:p>
        </w:tc>
        <w:tc>
          <w:tcPr>
            <w:tcW w:w="877" w:type="dxa"/>
            <w:tcBorders>
              <w:top w:val="nil"/>
              <w:left w:val="single" w:color="auto" w:sz="4" w:space="0"/>
              <w:bottom w:val="single" w:color="auto" w:sz="4" w:space="0"/>
              <w:right w:val="single" w:color="auto" w:sz="4" w:space="0"/>
            </w:tcBorders>
            <w:vAlign w:val="center"/>
          </w:tcPr>
          <w:p w14:paraId="558E42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E643B17">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ADEDABF">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216C31F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1-6</w:t>
            </w:r>
          </w:p>
        </w:tc>
        <w:tc>
          <w:tcPr>
            <w:tcW w:w="2648" w:type="dxa"/>
            <w:tcBorders>
              <w:top w:val="nil"/>
              <w:left w:val="single" w:color="auto" w:sz="4" w:space="0"/>
              <w:bottom w:val="single" w:color="auto" w:sz="4" w:space="0"/>
              <w:right w:val="single" w:color="auto" w:sz="4" w:space="0"/>
            </w:tcBorders>
            <w:vAlign w:val="center"/>
          </w:tcPr>
          <w:p w14:paraId="5805230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IL4 Antibody (Biotin)</w:t>
            </w:r>
          </w:p>
        </w:tc>
        <w:tc>
          <w:tcPr>
            <w:tcW w:w="946" w:type="dxa"/>
            <w:tcBorders>
              <w:top w:val="nil"/>
              <w:left w:val="single" w:color="auto" w:sz="4" w:space="0"/>
              <w:bottom w:val="single" w:color="auto" w:sz="4" w:space="0"/>
              <w:right w:val="single" w:color="auto" w:sz="4" w:space="0"/>
            </w:tcBorders>
            <w:vAlign w:val="center"/>
          </w:tcPr>
          <w:p w14:paraId="2355A8B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601EDD6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74519BF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7ED46E6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适用于ELISA检测，稀释比1:500</w:t>
            </w:r>
          </w:p>
        </w:tc>
        <w:tc>
          <w:tcPr>
            <w:tcW w:w="946" w:type="dxa"/>
            <w:tcBorders>
              <w:top w:val="nil"/>
              <w:left w:val="single" w:color="auto" w:sz="4" w:space="0"/>
              <w:bottom w:val="single" w:color="auto" w:sz="4" w:space="0"/>
              <w:right w:val="single" w:color="auto" w:sz="4" w:space="0"/>
            </w:tcBorders>
            <w:vAlign w:val="center"/>
          </w:tcPr>
          <w:p w14:paraId="648131B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27FCF7C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CC1D88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C9F75D1">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790949A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1-7</w:t>
            </w:r>
          </w:p>
        </w:tc>
        <w:tc>
          <w:tcPr>
            <w:tcW w:w="2648" w:type="dxa"/>
            <w:tcBorders>
              <w:top w:val="nil"/>
              <w:left w:val="single" w:color="auto" w:sz="4" w:space="0"/>
              <w:bottom w:val="single" w:color="auto" w:sz="4" w:space="0"/>
              <w:right w:val="single" w:color="auto" w:sz="4" w:space="0"/>
            </w:tcBorders>
            <w:vAlign w:val="center"/>
          </w:tcPr>
          <w:p w14:paraId="1D7E322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CD68 Antibody</w:t>
            </w:r>
          </w:p>
        </w:tc>
        <w:tc>
          <w:tcPr>
            <w:tcW w:w="946" w:type="dxa"/>
            <w:tcBorders>
              <w:top w:val="nil"/>
              <w:left w:val="single" w:color="auto" w:sz="4" w:space="0"/>
              <w:bottom w:val="single" w:color="auto" w:sz="4" w:space="0"/>
              <w:right w:val="single" w:color="auto" w:sz="4" w:space="0"/>
            </w:tcBorders>
            <w:vAlign w:val="center"/>
          </w:tcPr>
          <w:p w14:paraId="1EB5155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59A3F01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2A7F958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3E25014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75BE835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6CE811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5D1F18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F8DCC90">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2832263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1-8</w:t>
            </w:r>
          </w:p>
        </w:tc>
        <w:tc>
          <w:tcPr>
            <w:tcW w:w="2648" w:type="dxa"/>
            <w:tcBorders>
              <w:top w:val="nil"/>
              <w:left w:val="single" w:color="auto" w:sz="4" w:space="0"/>
              <w:bottom w:val="single" w:color="auto" w:sz="4" w:space="0"/>
              <w:right w:val="single" w:color="auto" w:sz="4" w:space="0"/>
            </w:tcBorders>
            <w:vAlign w:val="center"/>
          </w:tcPr>
          <w:p w14:paraId="59F051B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STAT3 Antibody</w:t>
            </w:r>
          </w:p>
        </w:tc>
        <w:tc>
          <w:tcPr>
            <w:tcW w:w="946" w:type="dxa"/>
            <w:tcBorders>
              <w:top w:val="nil"/>
              <w:left w:val="single" w:color="auto" w:sz="4" w:space="0"/>
              <w:bottom w:val="single" w:color="auto" w:sz="4" w:space="0"/>
              <w:right w:val="single" w:color="auto" w:sz="4" w:space="0"/>
            </w:tcBorders>
            <w:vAlign w:val="center"/>
          </w:tcPr>
          <w:p w14:paraId="530108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72F42A9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4B5B511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726EBFE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343AA36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3FAEA8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04C48A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07816CA">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16BD9F2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1-9</w:t>
            </w:r>
          </w:p>
        </w:tc>
        <w:tc>
          <w:tcPr>
            <w:tcW w:w="2648" w:type="dxa"/>
            <w:tcBorders>
              <w:top w:val="nil"/>
              <w:left w:val="single" w:color="auto" w:sz="4" w:space="0"/>
              <w:bottom w:val="single" w:color="auto" w:sz="4" w:space="0"/>
              <w:right w:val="single" w:color="auto" w:sz="4" w:space="0"/>
            </w:tcBorders>
            <w:vAlign w:val="center"/>
          </w:tcPr>
          <w:p w14:paraId="0A4B6B3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CD274 Antibody</w:t>
            </w:r>
          </w:p>
        </w:tc>
        <w:tc>
          <w:tcPr>
            <w:tcW w:w="946" w:type="dxa"/>
            <w:tcBorders>
              <w:top w:val="nil"/>
              <w:left w:val="single" w:color="auto" w:sz="4" w:space="0"/>
              <w:bottom w:val="single" w:color="auto" w:sz="4" w:space="0"/>
              <w:right w:val="single" w:color="auto" w:sz="4" w:space="0"/>
            </w:tcBorders>
            <w:vAlign w:val="center"/>
          </w:tcPr>
          <w:p w14:paraId="3489520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2C2405A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5E54B9B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10219C1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176CE87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0.25</w:t>
            </w:r>
          </w:p>
        </w:tc>
        <w:tc>
          <w:tcPr>
            <w:tcW w:w="877" w:type="dxa"/>
            <w:tcBorders>
              <w:top w:val="nil"/>
              <w:left w:val="single" w:color="auto" w:sz="4" w:space="0"/>
              <w:bottom w:val="single" w:color="auto" w:sz="4" w:space="0"/>
              <w:right w:val="single" w:color="auto" w:sz="4" w:space="0"/>
            </w:tcBorders>
            <w:vAlign w:val="center"/>
          </w:tcPr>
          <w:p w14:paraId="08478C9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B45F70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05EF75C">
            <w:pPr>
              <w:kinsoku w:val="0"/>
              <w:overflowPunct w:val="0"/>
              <w:autoSpaceDE w:val="0"/>
              <w:autoSpaceDN w:val="0"/>
              <w:adjustRightInd w:val="0"/>
              <w:snapToGrid w:val="0"/>
              <w:jc w:val="center"/>
              <w:rPr>
                <w:rFonts w:ascii="Arial" w:hAnsi="Arial" w:cs="Arial" w:eastAsiaTheme="majorEastAsia"/>
                <w:sz w:val="22"/>
                <w:szCs w:val="22"/>
                <w:highlight w:val="none"/>
              </w:rPr>
            </w:pPr>
          </w:p>
        </w:tc>
        <w:tc>
          <w:tcPr>
            <w:tcW w:w="1813" w:type="dxa"/>
            <w:tcBorders>
              <w:top w:val="nil"/>
              <w:left w:val="nil"/>
              <w:bottom w:val="single" w:color="auto" w:sz="4" w:space="0"/>
              <w:right w:val="single" w:color="auto" w:sz="4" w:space="0"/>
            </w:tcBorders>
            <w:vAlign w:val="center"/>
          </w:tcPr>
          <w:p w14:paraId="553A713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1-10</w:t>
            </w:r>
          </w:p>
        </w:tc>
        <w:tc>
          <w:tcPr>
            <w:tcW w:w="2648" w:type="dxa"/>
            <w:tcBorders>
              <w:top w:val="nil"/>
              <w:left w:val="single" w:color="auto" w:sz="4" w:space="0"/>
              <w:bottom w:val="single" w:color="auto" w:sz="4" w:space="0"/>
              <w:right w:val="single" w:color="auto" w:sz="4" w:space="0"/>
            </w:tcBorders>
            <w:vAlign w:val="center"/>
          </w:tcPr>
          <w:p w14:paraId="20CAFF8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CD4 Antibody</w:t>
            </w:r>
          </w:p>
        </w:tc>
        <w:tc>
          <w:tcPr>
            <w:tcW w:w="946" w:type="dxa"/>
            <w:tcBorders>
              <w:top w:val="nil"/>
              <w:left w:val="single" w:color="auto" w:sz="4" w:space="0"/>
              <w:bottom w:val="single" w:color="auto" w:sz="4" w:space="0"/>
              <w:right w:val="single" w:color="auto" w:sz="4" w:space="0"/>
            </w:tcBorders>
            <w:vAlign w:val="center"/>
          </w:tcPr>
          <w:p w14:paraId="6AFF2F3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single" w:color="auto" w:sz="4" w:space="0"/>
              <w:bottom w:val="single" w:color="auto" w:sz="4" w:space="0"/>
              <w:right w:val="single" w:color="auto" w:sz="4" w:space="0"/>
            </w:tcBorders>
            <w:vAlign w:val="center"/>
          </w:tcPr>
          <w:p w14:paraId="4BE4DEC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39FD55E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028E094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适用于IP实验，稀释比1:100；适用于WB实验，稀释比1:1000</w:t>
            </w:r>
          </w:p>
        </w:tc>
        <w:tc>
          <w:tcPr>
            <w:tcW w:w="946" w:type="dxa"/>
            <w:tcBorders>
              <w:top w:val="nil"/>
              <w:left w:val="single" w:color="auto" w:sz="4" w:space="0"/>
              <w:bottom w:val="single" w:color="auto" w:sz="4" w:space="0"/>
              <w:right w:val="single" w:color="auto" w:sz="4" w:space="0"/>
            </w:tcBorders>
            <w:vAlign w:val="center"/>
          </w:tcPr>
          <w:p w14:paraId="7B4562E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0.32</w:t>
            </w:r>
          </w:p>
        </w:tc>
        <w:tc>
          <w:tcPr>
            <w:tcW w:w="877" w:type="dxa"/>
            <w:tcBorders>
              <w:top w:val="nil"/>
              <w:left w:val="single" w:color="auto" w:sz="4" w:space="0"/>
              <w:bottom w:val="single" w:color="auto" w:sz="4" w:space="0"/>
              <w:right w:val="single" w:color="auto" w:sz="4" w:space="0"/>
            </w:tcBorders>
            <w:vAlign w:val="center"/>
          </w:tcPr>
          <w:p w14:paraId="2AEFFF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8BB6FA1">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790ABCE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813" w:type="dxa"/>
            <w:tcBorders>
              <w:top w:val="nil"/>
              <w:left w:val="nil"/>
              <w:bottom w:val="single" w:color="auto" w:sz="4" w:space="0"/>
              <w:right w:val="single" w:color="auto" w:sz="4" w:space="0"/>
            </w:tcBorders>
            <w:vAlign w:val="center"/>
          </w:tcPr>
          <w:p w14:paraId="7D0D4F1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w:t>
            </w:r>
          </w:p>
        </w:tc>
        <w:tc>
          <w:tcPr>
            <w:tcW w:w="2648" w:type="dxa"/>
            <w:tcBorders>
              <w:top w:val="single" w:color="auto" w:sz="4" w:space="0"/>
              <w:left w:val="single" w:color="auto" w:sz="4" w:space="0"/>
              <w:bottom w:val="single" w:color="auto" w:sz="4" w:space="0"/>
              <w:right w:val="single" w:color="auto" w:sz="4" w:space="0"/>
            </w:tcBorders>
            <w:vAlign w:val="center"/>
          </w:tcPr>
          <w:p w14:paraId="36788A5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Recombinant Anti-MMP9 antibody (Mouse mAb)</w:t>
            </w:r>
          </w:p>
        </w:tc>
        <w:tc>
          <w:tcPr>
            <w:tcW w:w="946" w:type="dxa"/>
            <w:tcBorders>
              <w:top w:val="single" w:color="auto" w:sz="4" w:space="0"/>
              <w:left w:val="single" w:color="auto" w:sz="4" w:space="0"/>
              <w:bottom w:val="single" w:color="auto" w:sz="4" w:space="0"/>
              <w:right w:val="single" w:color="auto" w:sz="4" w:space="0"/>
            </w:tcBorders>
            <w:vAlign w:val="center"/>
          </w:tcPr>
          <w:p w14:paraId="2DB9EE9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single" w:color="auto" w:sz="4" w:space="0"/>
              <w:left w:val="single" w:color="auto" w:sz="4" w:space="0"/>
              <w:bottom w:val="single" w:color="auto" w:sz="4" w:space="0"/>
              <w:right w:val="single" w:color="auto" w:sz="4" w:space="0"/>
            </w:tcBorders>
            <w:vAlign w:val="center"/>
          </w:tcPr>
          <w:p w14:paraId="1F40D75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w:t>
            </w:r>
          </w:p>
        </w:tc>
        <w:tc>
          <w:tcPr>
            <w:tcW w:w="1931" w:type="dxa"/>
            <w:tcBorders>
              <w:top w:val="single" w:color="auto" w:sz="4" w:space="0"/>
              <w:left w:val="single" w:color="auto" w:sz="4" w:space="0"/>
              <w:bottom w:val="single" w:color="auto" w:sz="4" w:space="0"/>
              <w:right w:val="single" w:color="auto" w:sz="4" w:space="0"/>
            </w:tcBorders>
            <w:vAlign w:val="center"/>
          </w:tcPr>
          <w:p w14:paraId="462641B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single" w:color="auto" w:sz="4" w:space="0"/>
              <w:left w:val="single" w:color="auto" w:sz="4" w:space="0"/>
              <w:bottom w:val="single" w:color="auto" w:sz="4" w:space="0"/>
              <w:right w:val="single" w:color="auto" w:sz="4" w:space="0"/>
            </w:tcBorders>
            <w:vAlign w:val="center"/>
          </w:tcPr>
          <w:p w14:paraId="7A04676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适用于大小鼠的石蜡切片免疫组化，免疫荧光，免疫印迹</w:t>
            </w:r>
          </w:p>
        </w:tc>
        <w:tc>
          <w:tcPr>
            <w:tcW w:w="946" w:type="dxa"/>
            <w:tcBorders>
              <w:top w:val="single" w:color="auto" w:sz="4" w:space="0"/>
              <w:left w:val="single" w:color="auto" w:sz="4" w:space="0"/>
              <w:bottom w:val="single" w:color="auto" w:sz="4" w:space="0"/>
              <w:right w:val="single" w:color="auto" w:sz="4" w:space="0"/>
            </w:tcBorders>
            <w:vAlign w:val="center"/>
          </w:tcPr>
          <w:p w14:paraId="1A87E92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0.180 </w:t>
            </w:r>
          </w:p>
        </w:tc>
        <w:tc>
          <w:tcPr>
            <w:tcW w:w="877" w:type="dxa"/>
            <w:tcBorders>
              <w:top w:val="single" w:color="auto" w:sz="4" w:space="0"/>
              <w:left w:val="single" w:color="auto" w:sz="4" w:space="0"/>
              <w:bottom w:val="single" w:color="auto" w:sz="4" w:space="0"/>
              <w:right w:val="single" w:color="auto" w:sz="4" w:space="0"/>
            </w:tcBorders>
            <w:vAlign w:val="center"/>
          </w:tcPr>
          <w:p w14:paraId="56AF9FA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9151B1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F2AE33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792B3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2-2</w:t>
            </w:r>
          </w:p>
        </w:tc>
        <w:tc>
          <w:tcPr>
            <w:tcW w:w="2648" w:type="dxa"/>
            <w:tcBorders>
              <w:top w:val="nil"/>
              <w:left w:val="single" w:color="auto" w:sz="4" w:space="0"/>
              <w:bottom w:val="single" w:color="auto" w:sz="4" w:space="0"/>
              <w:right w:val="single" w:color="auto" w:sz="4" w:space="0"/>
            </w:tcBorders>
            <w:vAlign w:val="center"/>
          </w:tcPr>
          <w:p w14:paraId="6888A2F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Anti-IL-10 Rabbit pAb</w:t>
            </w:r>
          </w:p>
        </w:tc>
        <w:tc>
          <w:tcPr>
            <w:tcW w:w="946" w:type="dxa"/>
            <w:tcBorders>
              <w:top w:val="nil"/>
              <w:left w:val="single" w:color="auto" w:sz="4" w:space="0"/>
              <w:bottom w:val="single" w:color="auto" w:sz="4" w:space="0"/>
              <w:right w:val="single" w:color="auto" w:sz="4" w:space="0"/>
            </w:tcBorders>
            <w:vAlign w:val="center"/>
          </w:tcPr>
          <w:p w14:paraId="0E9CD1B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0589EE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w:t>
            </w:r>
          </w:p>
        </w:tc>
        <w:tc>
          <w:tcPr>
            <w:tcW w:w="1931" w:type="dxa"/>
            <w:tcBorders>
              <w:top w:val="nil"/>
              <w:left w:val="single" w:color="auto" w:sz="4" w:space="0"/>
              <w:bottom w:val="single" w:color="auto" w:sz="4" w:space="0"/>
              <w:right w:val="single" w:color="auto" w:sz="4" w:space="0"/>
            </w:tcBorders>
            <w:vAlign w:val="center"/>
          </w:tcPr>
          <w:p w14:paraId="387D2F0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0802F37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适用于大小鼠的石蜡切片免疫组化，免疫荧光，适用于小鼠免疫印迹</w:t>
            </w:r>
          </w:p>
        </w:tc>
        <w:tc>
          <w:tcPr>
            <w:tcW w:w="946" w:type="dxa"/>
            <w:tcBorders>
              <w:top w:val="nil"/>
              <w:left w:val="single" w:color="auto" w:sz="4" w:space="0"/>
              <w:bottom w:val="single" w:color="auto" w:sz="4" w:space="0"/>
              <w:right w:val="single" w:color="auto" w:sz="4" w:space="0"/>
            </w:tcBorders>
            <w:vAlign w:val="center"/>
          </w:tcPr>
          <w:p w14:paraId="3979DE4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0.160 </w:t>
            </w:r>
          </w:p>
        </w:tc>
        <w:tc>
          <w:tcPr>
            <w:tcW w:w="877" w:type="dxa"/>
            <w:tcBorders>
              <w:top w:val="nil"/>
              <w:left w:val="single" w:color="auto" w:sz="4" w:space="0"/>
              <w:bottom w:val="single" w:color="auto" w:sz="4" w:space="0"/>
              <w:right w:val="single" w:color="auto" w:sz="4" w:space="0"/>
            </w:tcBorders>
            <w:vAlign w:val="center"/>
          </w:tcPr>
          <w:p w14:paraId="6F00B17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5FE2EC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28C5A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71353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2-3</w:t>
            </w:r>
          </w:p>
        </w:tc>
        <w:tc>
          <w:tcPr>
            <w:tcW w:w="2648" w:type="dxa"/>
            <w:tcBorders>
              <w:top w:val="nil"/>
              <w:left w:val="single" w:color="auto" w:sz="4" w:space="0"/>
              <w:bottom w:val="single" w:color="auto" w:sz="4" w:space="0"/>
              <w:right w:val="single" w:color="auto" w:sz="4" w:space="0"/>
            </w:tcBorders>
            <w:vAlign w:val="center"/>
          </w:tcPr>
          <w:p w14:paraId="4D9B6C0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Tunel Cell Apoptosis Detection Kit</w:t>
            </w:r>
          </w:p>
        </w:tc>
        <w:tc>
          <w:tcPr>
            <w:tcW w:w="946" w:type="dxa"/>
            <w:tcBorders>
              <w:top w:val="nil"/>
              <w:left w:val="single" w:color="auto" w:sz="4" w:space="0"/>
              <w:bottom w:val="single" w:color="auto" w:sz="4" w:space="0"/>
              <w:right w:val="single" w:color="auto" w:sz="4" w:space="0"/>
            </w:tcBorders>
            <w:vAlign w:val="center"/>
          </w:tcPr>
          <w:p w14:paraId="091C78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100T</w:t>
            </w:r>
          </w:p>
        </w:tc>
        <w:tc>
          <w:tcPr>
            <w:tcW w:w="551" w:type="dxa"/>
            <w:tcBorders>
              <w:top w:val="nil"/>
              <w:left w:val="single" w:color="auto" w:sz="4" w:space="0"/>
              <w:bottom w:val="single" w:color="auto" w:sz="4" w:space="0"/>
              <w:right w:val="single" w:color="auto" w:sz="4" w:space="0"/>
            </w:tcBorders>
            <w:vAlign w:val="center"/>
          </w:tcPr>
          <w:p w14:paraId="687C5F8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136C9B9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single" w:color="auto" w:sz="4" w:space="0"/>
              <w:bottom w:val="single" w:color="auto" w:sz="4" w:space="0"/>
              <w:right w:val="single" w:color="auto" w:sz="4" w:space="0"/>
            </w:tcBorders>
            <w:vAlign w:val="center"/>
          </w:tcPr>
          <w:p w14:paraId="7733BED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适用于石蜡组织切片，冰冻组织切片、细胞爬片、细胞涂片等的细胞凋亡检测。</w:t>
            </w:r>
          </w:p>
        </w:tc>
        <w:tc>
          <w:tcPr>
            <w:tcW w:w="946" w:type="dxa"/>
            <w:tcBorders>
              <w:top w:val="nil"/>
              <w:left w:val="single" w:color="auto" w:sz="4" w:space="0"/>
              <w:bottom w:val="single" w:color="auto" w:sz="4" w:space="0"/>
              <w:right w:val="single" w:color="auto" w:sz="4" w:space="0"/>
            </w:tcBorders>
            <w:vAlign w:val="center"/>
          </w:tcPr>
          <w:p w14:paraId="16C5130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0.320 </w:t>
            </w:r>
          </w:p>
        </w:tc>
        <w:tc>
          <w:tcPr>
            <w:tcW w:w="877" w:type="dxa"/>
            <w:tcBorders>
              <w:top w:val="nil"/>
              <w:left w:val="single" w:color="auto" w:sz="4" w:space="0"/>
              <w:bottom w:val="single" w:color="auto" w:sz="4" w:space="0"/>
              <w:right w:val="single" w:color="auto" w:sz="4" w:space="0"/>
            </w:tcBorders>
            <w:vAlign w:val="center"/>
          </w:tcPr>
          <w:p w14:paraId="4EDB4A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BDF89F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084BE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F946B9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2-4</w:t>
            </w:r>
          </w:p>
        </w:tc>
        <w:tc>
          <w:tcPr>
            <w:tcW w:w="2648" w:type="dxa"/>
            <w:tcBorders>
              <w:top w:val="nil"/>
              <w:left w:val="single" w:color="auto" w:sz="4" w:space="0"/>
              <w:bottom w:val="single" w:color="auto" w:sz="4" w:space="0"/>
              <w:right w:val="single" w:color="auto" w:sz="4" w:space="0"/>
            </w:tcBorders>
            <w:vAlign w:val="center"/>
          </w:tcPr>
          <w:p w14:paraId="730D8E4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Tunel Cell Apoptosis Detection Kit</w:t>
            </w:r>
          </w:p>
        </w:tc>
        <w:tc>
          <w:tcPr>
            <w:tcW w:w="946" w:type="dxa"/>
            <w:tcBorders>
              <w:top w:val="nil"/>
              <w:left w:val="single" w:color="auto" w:sz="4" w:space="0"/>
              <w:bottom w:val="single" w:color="auto" w:sz="4" w:space="0"/>
              <w:right w:val="single" w:color="auto" w:sz="4" w:space="0"/>
            </w:tcBorders>
            <w:vAlign w:val="center"/>
          </w:tcPr>
          <w:p w14:paraId="37296BD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100T</w:t>
            </w:r>
          </w:p>
        </w:tc>
        <w:tc>
          <w:tcPr>
            <w:tcW w:w="551" w:type="dxa"/>
            <w:tcBorders>
              <w:top w:val="nil"/>
              <w:left w:val="single" w:color="auto" w:sz="4" w:space="0"/>
              <w:bottom w:val="single" w:color="auto" w:sz="4" w:space="0"/>
              <w:right w:val="single" w:color="auto" w:sz="4" w:space="0"/>
            </w:tcBorders>
            <w:vAlign w:val="center"/>
          </w:tcPr>
          <w:p w14:paraId="5353F98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002E4B4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盒</w:t>
            </w:r>
          </w:p>
        </w:tc>
        <w:tc>
          <w:tcPr>
            <w:tcW w:w="3523" w:type="dxa"/>
            <w:tcBorders>
              <w:top w:val="nil"/>
              <w:left w:val="single" w:color="auto" w:sz="4" w:space="0"/>
              <w:bottom w:val="single" w:color="auto" w:sz="4" w:space="0"/>
              <w:right w:val="single" w:color="auto" w:sz="4" w:space="0"/>
            </w:tcBorders>
            <w:vAlign w:val="center"/>
          </w:tcPr>
          <w:p w14:paraId="7294289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适用于石蜡组织切片，冰冻组织切片、细胞爬片、细胞涂片等的细胞凋亡检测。</w:t>
            </w:r>
          </w:p>
        </w:tc>
        <w:tc>
          <w:tcPr>
            <w:tcW w:w="946" w:type="dxa"/>
            <w:tcBorders>
              <w:top w:val="nil"/>
              <w:left w:val="single" w:color="auto" w:sz="4" w:space="0"/>
              <w:bottom w:val="single" w:color="auto" w:sz="4" w:space="0"/>
              <w:right w:val="single" w:color="auto" w:sz="4" w:space="0"/>
            </w:tcBorders>
            <w:vAlign w:val="center"/>
          </w:tcPr>
          <w:p w14:paraId="31D4BC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0.320 </w:t>
            </w:r>
          </w:p>
        </w:tc>
        <w:tc>
          <w:tcPr>
            <w:tcW w:w="877" w:type="dxa"/>
            <w:tcBorders>
              <w:top w:val="nil"/>
              <w:left w:val="single" w:color="auto" w:sz="4" w:space="0"/>
              <w:bottom w:val="single" w:color="auto" w:sz="4" w:space="0"/>
              <w:right w:val="single" w:color="auto" w:sz="4" w:space="0"/>
            </w:tcBorders>
            <w:vAlign w:val="center"/>
          </w:tcPr>
          <w:p w14:paraId="719872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B99979B">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B2F52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1F81CE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2-5</w:t>
            </w:r>
          </w:p>
        </w:tc>
        <w:tc>
          <w:tcPr>
            <w:tcW w:w="2648" w:type="dxa"/>
            <w:tcBorders>
              <w:top w:val="nil"/>
              <w:left w:val="single" w:color="auto" w:sz="4" w:space="0"/>
              <w:bottom w:val="single" w:color="auto" w:sz="4" w:space="0"/>
              <w:right w:val="single" w:color="auto" w:sz="4" w:space="0"/>
            </w:tcBorders>
            <w:vAlign w:val="center"/>
          </w:tcPr>
          <w:p w14:paraId="08174CB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Anti-CD68 Rabbit pAb</w:t>
            </w:r>
          </w:p>
        </w:tc>
        <w:tc>
          <w:tcPr>
            <w:tcW w:w="946" w:type="dxa"/>
            <w:tcBorders>
              <w:top w:val="nil"/>
              <w:left w:val="single" w:color="auto" w:sz="4" w:space="0"/>
              <w:bottom w:val="single" w:color="auto" w:sz="4" w:space="0"/>
              <w:right w:val="single" w:color="auto" w:sz="4" w:space="0"/>
            </w:tcBorders>
            <w:vAlign w:val="center"/>
          </w:tcPr>
          <w:p w14:paraId="5BE873C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344AC16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798D2D2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123D6B3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适用于大小鼠的免疫组化石蜡切片，免疫组化，免疫荧光</w:t>
            </w:r>
          </w:p>
        </w:tc>
        <w:tc>
          <w:tcPr>
            <w:tcW w:w="946" w:type="dxa"/>
            <w:tcBorders>
              <w:top w:val="nil"/>
              <w:left w:val="single" w:color="auto" w:sz="4" w:space="0"/>
              <w:bottom w:val="single" w:color="auto" w:sz="4" w:space="0"/>
              <w:right w:val="single" w:color="auto" w:sz="4" w:space="0"/>
            </w:tcBorders>
            <w:vAlign w:val="center"/>
          </w:tcPr>
          <w:p w14:paraId="3E914B0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0.330 </w:t>
            </w:r>
          </w:p>
        </w:tc>
        <w:tc>
          <w:tcPr>
            <w:tcW w:w="877" w:type="dxa"/>
            <w:tcBorders>
              <w:top w:val="nil"/>
              <w:left w:val="single" w:color="auto" w:sz="4" w:space="0"/>
              <w:bottom w:val="single" w:color="auto" w:sz="4" w:space="0"/>
              <w:right w:val="single" w:color="auto" w:sz="4" w:space="0"/>
            </w:tcBorders>
            <w:vAlign w:val="center"/>
          </w:tcPr>
          <w:p w14:paraId="01F518E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BE2DF0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6CD8D4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1F6DE5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2-6</w:t>
            </w:r>
          </w:p>
        </w:tc>
        <w:tc>
          <w:tcPr>
            <w:tcW w:w="2648" w:type="dxa"/>
            <w:tcBorders>
              <w:top w:val="nil"/>
              <w:left w:val="single" w:color="auto" w:sz="4" w:space="0"/>
              <w:bottom w:val="single" w:color="auto" w:sz="4" w:space="0"/>
              <w:right w:val="single" w:color="auto" w:sz="4" w:space="0"/>
            </w:tcBorders>
            <w:vAlign w:val="center"/>
          </w:tcPr>
          <w:p w14:paraId="33401CF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Anti-E-Cadherin Mouse mAb</w:t>
            </w:r>
          </w:p>
        </w:tc>
        <w:tc>
          <w:tcPr>
            <w:tcW w:w="946" w:type="dxa"/>
            <w:tcBorders>
              <w:top w:val="nil"/>
              <w:left w:val="single" w:color="auto" w:sz="4" w:space="0"/>
              <w:bottom w:val="single" w:color="auto" w:sz="4" w:space="0"/>
              <w:right w:val="single" w:color="auto" w:sz="4" w:space="0"/>
            </w:tcBorders>
            <w:vAlign w:val="center"/>
          </w:tcPr>
          <w:p w14:paraId="736158F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68B6F23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403A99A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5A1701F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w:t>
            </w:r>
          </w:p>
        </w:tc>
        <w:tc>
          <w:tcPr>
            <w:tcW w:w="946" w:type="dxa"/>
            <w:tcBorders>
              <w:top w:val="nil"/>
              <w:left w:val="single" w:color="auto" w:sz="4" w:space="0"/>
              <w:bottom w:val="single" w:color="auto" w:sz="4" w:space="0"/>
              <w:right w:val="single" w:color="auto" w:sz="4" w:space="0"/>
            </w:tcBorders>
            <w:vAlign w:val="center"/>
          </w:tcPr>
          <w:p w14:paraId="536AD65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0.144 </w:t>
            </w:r>
          </w:p>
        </w:tc>
        <w:tc>
          <w:tcPr>
            <w:tcW w:w="877" w:type="dxa"/>
            <w:tcBorders>
              <w:top w:val="nil"/>
              <w:left w:val="single" w:color="auto" w:sz="4" w:space="0"/>
              <w:bottom w:val="single" w:color="auto" w:sz="4" w:space="0"/>
              <w:right w:val="single" w:color="auto" w:sz="4" w:space="0"/>
            </w:tcBorders>
            <w:vAlign w:val="center"/>
          </w:tcPr>
          <w:p w14:paraId="027F44F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8296CC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A01E1C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66F40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2-7</w:t>
            </w:r>
          </w:p>
        </w:tc>
        <w:tc>
          <w:tcPr>
            <w:tcW w:w="2648" w:type="dxa"/>
            <w:tcBorders>
              <w:top w:val="nil"/>
              <w:left w:val="single" w:color="auto" w:sz="4" w:space="0"/>
              <w:bottom w:val="single" w:color="auto" w:sz="4" w:space="0"/>
              <w:right w:val="single" w:color="auto" w:sz="4" w:space="0"/>
            </w:tcBorders>
            <w:vAlign w:val="center"/>
          </w:tcPr>
          <w:p w14:paraId="2DEFEC7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Anti-N Cadherin Mouse mAb</w:t>
            </w:r>
          </w:p>
        </w:tc>
        <w:tc>
          <w:tcPr>
            <w:tcW w:w="946" w:type="dxa"/>
            <w:tcBorders>
              <w:top w:val="nil"/>
              <w:left w:val="single" w:color="auto" w:sz="4" w:space="0"/>
              <w:bottom w:val="single" w:color="auto" w:sz="4" w:space="0"/>
              <w:right w:val="single" w:color="auto" w:sz="4" w:space="0"/>
            </w:tcBorders>
            <w:vAlign w:val="center"/>
          </w:tcPr>
          <w:p w14:paraId="6D6069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14E15A5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single" w:color="auto" w:sz="4" w:space="0"/>
              <w:bottom w:val="single" w:color="auto" w:sz="4" w:space="0"/>
              <w:right w:val="single" w:color="auto" w:sz="4" w:space="0"/>
            </w:tcBorders>
            <w:vAlign w:val="center"/>
          </w:tcPr>
          <w:p w14:paraId="4D3CEF1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4F8297C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适用于人大小鼠的石蜡切片免疫组化，免疫荧光，免疫印迹</w:t>
            </w:r>
          </w:p>
        </w:tc>
        <w:tc>
          <w:tcPr>
            <w:tcW w:w="946" w:type="dxa"/>
            <w:tcBorders>
              <w:top w:val="nil"/>
              <w:left w:val="single" w:color="auto" w:sz="4" w:space="0"/>
              <w:bottom w:val="single" w:color="auto" w:sz="4" w:space="0"/>
              <w:right w:val="single" w:color="auto" w:sz="4" w:space="0"/>
            </w:tcBorders>
            <w:vAlign w:val="center"/>
          </w:tcPr>
          <w:p w14:paraId="5950D2F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0.128 </w:t>
            </w:r>
          </w:p>
        </w:tc>
        <w:tc>
          <w:tcPr>
            <w:tcW w:w="877" w:type="dxa"/>
            <w:tcBorders>
              <w:top w:val="nil"/>
              <w:left w:val="single" w:color="auto" w:sz="4" w:space="0"/>
              <w:bottom w:val="single" w:color="auto" w:sz="4" w:space="0"/>
              <w:right w:val="single" w:color="auto" w:sz="4" w:space="0"/>
            </w:tcBorders>
            <w:vAlign w:val="center"/>
          </w:tcPr>
          <w:p w14:paraId="7E5DAF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074AAA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CE671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FBF974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2-8</w:t>
            </w:r>
          </w:p>
        </w:tc>
        <w:tc>
          <w:tcPr>
            <w:tcW w:w="2648" w:type="dxa"/>
            <w:tcBorders>
              <w:top w:val="nil"/>
              <w:left w:val="single" w:color="auto" w:sz="4" w:space="0"/>
              <w:bottom w:val="single" w:color="auto" w:sz="4" w:space="0"/>
              <w:right w:val="single" w:color="auto" w:sz="4" w:space="0"/>
            </w:tcBorders>
            <w:vAlign w:val="center"/>
          </w:tcPr>
          <w:p w14:paraId="576B5E4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Recombinant Anti-CD163 antibody (Rabbit mAb)</w:t>
            </w:r>
          </w:p>
        </w:tc>
        <w:tc>
          <w:tcPr>
            <w:tcW w:w="946" w:type="dxa"/>
            <w:tcBorders>
              <w:top w:val="nil"/>
              <w:left w:val="single" w:color="auto" w:sz="4" w:space="0"/>
              <w:bottom w:val="single" w:color="auto" w:sz="4" w:space="0"/>
              <w:right w:val="single" w:color="auto" w:sz="4" w:space="0"/>
            </w:tcBorders>
            <w:vAlign w:val="center"/>
          </w:tcPr>
          <w:p w14:paraId="36B931B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30972E9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w:t>
            </w:r>
          </w:p>
        </w:tc>
        <w:tc>
          <w:tcPr>
            <w:tcW w:w="1931" w:type="dxa"/>
            <w:tcBorders>
              <w:top w:val="nil"/>
              <w:left w:val="single" w:color="auto" w:sz="4" w:space="0"/>
              <w:bottom w:val="single" w:color="auto" w:sz="4" w:space="0"/>
              <w:right w:val="single" w:color="auto" w:sz="4" w:space="0"/>
            </w:tcBorders>
            <w:vAlign w:val="center"/>
          </w:tcPr>
          <w:p w14:paraId="7DBB548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58A2B04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适用于大小鼠的免疫组化石蜡切片，免疫组化，免疫荧光</w:t>
            </w:r>
          </w:p>
        </w:tc>
        <w:tc>
          <w:tcPr>
            <w:tcW w:w="946" w:type="dxa"/>
            <w:tcBorders>
              <w:top w:val="nil"/>
              <w:left w:val="single" w:color="auto" w:sz="4" w:space="0"/>
              <w:bottom w:val="single" w:color="auto" w:sz="4" w:space="0"/>
              <w:right w:val="single" w:color="auto" w:sz="4" w:space="0"/>
            </w:tcBorders>
            <w:vAlign w:val="center"/>
          </w:tcPr>
          <w:p w14:paraId="672F780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0.330 </w:t>
            </w:r>
          </w:p>
        </w:tc>
        <w:tc>
          <w:tcPr>
            <w:tcW w:w="877" w:type="dxa"/>
            <w:tcBorders>
              <w:top w:val="nil"/>
              <w:left w:val="single" w:color="auto" w:sz="4" w:space="0"/>
              <w:bottom w:val="single" w:color="auto" w:sz="4" w:space="0"/>
              <w:right w:val="single" w:color="auto" w:sz="4" w:space="0"/>
            </w:tcBorders>
            <w:vAlign w:val="center"/>
          </w:tcPr>
          <w:p w14:paraId="5777B54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486AE5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7E2697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FA937D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2-9</w:t>
            </w:r>
          </w:p>
        </w:tc>
        <w:tc>
          <w:tcPr>
            <w:tcW w:w="2648" w:type="dxa"/>
            <w:tcBorders>
              <w:top w:val="nil"/>
              <w:left w:val="single" w:color="auto" w:sz="4" w:space="0"/>
              <w:bottom w:val="single" w:color="auto" w:sz="4" w:space="0"/>
              <w:right w:val="single" w:color="auto" w:sz="4" w:space="0"/>
            </w:tcBorders>
            <w:vAlign w:val="center"/>
          </w:tcPr>
          <w:p w14:paraId="7FA33AF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Anti-GFAP Mouse mAb</w:t>
            </w:r>
          </w:p>
        </w:tc>
        <w:tc>
          <w:tcPr>
            <w:tcW w:w="946" w:type="dxa"/>
            <w:tcBorders>
              <w:top w:val="nil"/>
              <w:left w:val="single" w:color="auto" w:sz="4" w:space="0"/>
              <w:bottom w:val="single" w:color="auto" w:sz="4" w:space="0"/>
              <w:right w:val="single" w:color="auto" w:sz="4" w:space="0"/>
            </w:tcBorders>
            <w:vAlign w:val="center"/>
          </w:tcPr>
          <w:p w14:paraId="48814AF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17FA059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w:t>
            </w:r>
          </w:p>
        </w:tc>
        <w:tc>
          <w:tcPr>
            <w:tcW w:w="1931" w:type="dxa"/>
            <w:tcBorders>
              <w:top w:val="nil"/>
              <w:left w:val="single" w:color="auto" w:sz="4" w:space="0"/>
              <w:bottom w:val="single" w:color="auto" w:sz="4" w:space="0"/>
              <w:right w:val="single" w:color="auto" w:sz="4" w:space="0"/>
            </w:tcBorders>
            <w:vAlign w:val="center"/>
          </w:tcPr>
          <w:p w14:paraId="7B76089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6BD10C1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适用于大小鼠的石蜡切片免疫组化，免疫荧光，免疫印迹</w:t>
            </w:r>
          </w:p>
        </w:tc>
        <w:tc>
          <w:tcPr>
            <w:tcW w:w="946" w:type="dxa"/>
            <w:tcBorders>
              <w:top w:val="nil"/>
              <w:left w:val="single" w:color="auto" w:sz="4" w:space="0"/>
              <w:bottom w:val="single" w:color="auto" w:sz="4" w:space="0"/>
              <w:right w:val="single" w:color="auto" w:sz="4" w:space="0"/>
            </w:tcBorders>
            <w:vAlign w:val="center"/>
          </w:tcPr>
          <w:p w14:paraId="7B6BCB9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0.110 </w:t>
            </w:r>
          </w:p>
        </w:tc>
        <w:tc>
          <w:tcPr>
            <w:tcW w:w="877" w:type="dxa"/>
            <w:tcBorders>
              <w:top w:val="nil"/>
              <w:left w:val="single" w:color="auto" w:sz="4" w:space="0"/>
              <w:bottom w:val="single" w:color="auto" w:sz="4" w:space="0"/>
              <w:right w:val="single" w:color="auto" w:sz="4" w:space="0"/>
            </w:tcBorders>
            <w:vAlign w:val="center"/>
          </w:tcPr>
          <w:p w14:paraId="15A953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09436C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927B04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33E49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2-10</w:t>
            </w:r>
          </w:p>
        </w:tc>
        <w:tc>
          <w:tcPr>
            <w:tcW w:w="2648" w:type="dxa"/>
            <w:tcBorders>
              <w:top w:val="nil"/>
              <w:left w:val="single" w:color="auto" w:sz="4" w:space="0"/>
              <w:bottom w:val="single" w:color="auto" w:sz="4" w:space="0"/>
              <w:right w:val="single" w:color="auto" w:sz="4" w:space="0"/>
            </w:tcBorders>
            <w:vAlign w:val="center"/>
          </w:tcPr>
          <w:p w14:paraId="0F60A7E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Anti-Mannose Receptor/CD206 Rabbit pAb</w:t>
            </w:r>
          </w:p>
        </w:tc>
        <w:tc>
          <w:tcPr>
            <w:tcW w:w="946" w:type="dxa"/>
            <w:tcBorders>
              <w:top w:val="nil"/>
              <w:left w:val="single" w:color="auto" w:sz="4" w:space="0"/>
              <w:bottom w:val="single" w:color="auto" w:sz="4" w:space="0"/>
              <w:right w:val="single" w:color="auto" w:sz="4" w:space="0"/>
            </w:tcBorders>
            <w:vAlign w:val="center"/>
          </w:tcPr>
          <w:p w14:paraId="4B5930E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20736D1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single" w:color="auto" w:sz="4" w:space="0"/>
              <w:bottom w:val="single" w:color="auto" w:sz="4" w:space="0"/>
              <w:right w:val="single" w:color="auto" w:sz="4" w:space="0"/>
            </w:tcBorders>
            <w:vAlign w:val="center"/>
          </w:tcPr>
          <w:p w14:paraId="026F143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39C7528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适用于人大小鼠的石蜡切片免疫组化，免疫荧光，免疫印迹</w:t>
            </w:r>
          </w:p>
        </w:tc>
        <w:tc>
          <w:tcPr>
            <w:tcW w:w="946" w:type="dxa"/>
            <w:tcBorders>
              <w:top w:val="nil"/>
              <w:left w:val="single" w:color="auto" w:sz="4" w:space="0"/>
              <w:bottom w:val="single" w:color="auto" w:sz="4" w:space="0"/>
              <w:right w:val="single" w:color="auto" w:sz="4" w:space="0"/>
            </w:tcBorders>
            <w:vAlign w:val="center"/>
          </w:tcPr>
          <w:p w14:paraId="3D12361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0.270 </w:t>
            </w:r>
          </w:p>
        </w:tc>
        <w:tc>
          <w:tcPr>
            <w:tcW w:w="877" w:type="dxa"/>
            <w:tcBorders>
              <w:top w:val="nil"/>
              <w:left w:val="single" w:color="auto" w:sz="4" w:space="0"/>
              <w:bottom w:val="single" w:color="auto" w:sz="4" w:space="0"/>
              <w:right w:val="single" w:color="auto" w:sz="4" w:space="0"/>
            </w:tcBorders>
            <w:vAlign w:val="center"/>
          </w:tcPr>
          <w:p w14:paraId="5B7EA8F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F6FBA2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A10C93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0FAEB0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2-11</w:t>
            </w:r>
          </w:p>
        </w:tc>
        <w:tc>
          <w:tcPr>
            <w:tcW w:w="2648" w:type="dxa"/>
            <w:tcBorders>
              <w:top w:val="nil"/>
              <w:left w:val="single" w:color="auto" w:sz="4" w:space="0"/>
              <w:bottom w:val="single" w:color="auto" w:sz="4" w:space="0"/>
              <w:right w:val="single" w:color="auto" w:sz="4" w:space="0"/>
            </w:tcBorders>
            <w:vAlign w:val="center"/>
          </w:tcPr>
          <w:p w14:paraId="753927A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Anti-Iba1 Rabbit pAb</w:t>
            </w:r>
          </w:p>
        </w:tc>
        <w:tc>
          <w:tcPr>
            <w:tcW w:w="946" w:type="dxa"/>
            <w:tcBorders>
              <w:top w:val="nil"/>
              <w:left w:val="single" w:color="auto" w:sz="4" w:space="0"/>
              <w:bottom w:val="single" w:color="auto" w:sz="4" w:space="0"/>
              <w:right w:val="single" w:color="auto" w:sz="4" w:space="0"/>
            </w:tcBorders>
            <w:vAlign w:val="center"/>
          </w:tcPr>
          <w:p w14:paraId="3CCBF5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100μl</w:t>
            </w:r>
          </w:p>
        </w:tc>
        <w:tc>
          <w:tcPr>
            <w:tcW w:w="551" w:type="dxa"/>
            <w:tcBorders>
              <w:top w:val="nil"/>
              <w:left w:val="single" w:color="auto" w:sz="4" w:space="0"/>
              <w:bottom w:val="single" w:color="auto" w:sz="4" w:space="0"/>
              <w:right w:val="single" w:color="auto" w:sz="4" w:space="0"/>
            </w:tcBorders>
            <w:vAlign w:val="center"/>
          </w:tcPr>
          <w:p w14:paraId="54DA509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931" w:type="dxa"/>
            <w:tcBorders>
              <w:top w:val="nil"/>
              <w:left w:val="single" w:color="auto" w:sz="4" w:space="0"/>
              <w:bottom w:val="single" w:color="auto" w:sz="4" w:space="0"/>
              <w:right w:val="single" w:color="auto" w:sz="4" w:space="0"/>
            </w:tcBorders>
            <w:vAlign w:val="center"/>
          </w:tcPr>
          <w:p w14:paraId="0629AD2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single" w:color="auto" w:sz="4" w:space="0"/>
              <w:bottom w:val="single" w:color="auto" w:sz="4" w:space="0"/>
              <w:right w:val="single" w:color="auto" w:sz="4" w:space="0"/>
            </w:tcBorders>
            <w:vAlign w:val="center"/>
          </w:tcPr>
          <w:p w14:paraId="22C8DA7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适用于人大小鼠的石蜡切片免疫组化，免疫荧光</w:t>
            </w:r>
          </w:p>
        </w:tc>
        <w:tc>
          <w:tcPr>
            <w:tcW w:w="946" w:type="dxa"/>
            <w:tcBorders>
              <w:top w:val="nil"/>
              <w:left w:val="single" w:color="auto" w:sz="4" w:space="0"/>
              <w:bottom w:val="single" w:color="auto" w:sz="4" w:space="0"/>
              <w:right w:val="single" w:color="auto" w:sz="4" w:space="0"/>
            </w:tcBorders>
            <w:vAlign w:val="center"/>
          </w:tcPr>
          <w:p w14:paraId="457244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 xml:space="preserve">0.080 </w:t>
            </w:r>
          </w:p>
        </w:tc>
        <w:tc>
          <w:tcPr>
            <w:tcW w:w="877" w:type="dxa"/>
            <w:tcBorders>
              <w:top w:val="nil"/>
              <w:left w:val="single" w:color="auto" w:sz="4" w:space="0"/>
              <w:bottom w:val="single" w:color="auto" w:sz="4" w:space="0"/>
              <w:right w:val="single" w:color="auto" w:sz="4" w:space="0"/>
            </w:tcBorders>
            <w:vAlign w:val="center"/>
          </w:tcPr>
          <w:p w14:paraId="193DA72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DB5325F">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5E5986C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w:t>
            </w:r>
          </w:p>
        </w:tc>
        <w:tc>
          <w:tcPr>
            <w:tcW w:w="1813" w:type="dxa"/>
            <w:tcBorders>
              <w:top w:val="nil"/>
              <w:left w:val="nil"/>
              <w:bottom w:val="single" w:color="auto" w:sz="4" w:space="0"/>
              <w:right w:val="single" w:color="auto" w:sz="4" w:space="0"/>
            </w:tcBorders>
            <w:vAlign w:val="center"/>
          </w:tcPr>
          <w:p w14:paraId="0A8942F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w:t>
            </w:r>
          </w:p>
        </w:tc>
        <w:tc>
          <w:tcPr>
            <w:tcW w:w="2648" w:type="dxa"/>
            <w:tcBorders>
              <w:top w:val="nil"/>
              <w:left w:val="nil"/>
              <w:bottom w:val="single" w:color="auto" w:sz="4" w:space="0"/>
              <w:right w:val="single" w:color="auto" w:sz="4" w:space="0"/>
            </w:tcBorders>
            <w:vAlign w:val="center"/>
          </w:tcPr>
          <w:p w14:paraId="0A71350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玻底培养皿，φ15mm，TC</w:t>
            </w:r>
          </w:p>
        </w:tc>
        <w:tc>
          <w:tcPr>
            <w:tcW w:w="946" w:type="dxa"/>
            <w:tcBorders>
              <w:top w:val="nil"/>
              <w:left w:val="nil"/>
              <w:bottom w:val="single" w:color="auto" w:sz="4" w:space="0"/>
              <w:right w:val="single" w:color="auto" w:sz="4" w:space="0"/>
            </w:tcBorders>
            <w:vAlign w:val="center"/>
          </w:tcPr>
          <w:p w14:paraId="4F8AA6A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20包/箱</w:t>
            </w:r>
          </w:p>
        </w:tc>
        <w:tc>
          <w:tcPr>
            <w:tcW w:w="551" w:type="dxa"/>
            <w:tcBorders>
              <w:top w:val="nil"/>
              <w:left w:val="nil"/>
              <w:bottom w:val="single" w:color="auto" w:sz="4" w:space="0"/>
              <w:right w:val="single" w:color="auto" w:sz="4" w:space="0"/>
            </w:tcBorders>
            <w:vAlign w:val="center"/>
          </w:tcPr>
          <w:p w14:paraId="00FFDC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w:t>
            </w:r>
          </w:p>
        </w:tc>
        <w:tc>
          <w:tcPr>
            <w:tcW w:w="1931" w:type="dxa"/>
            <w:tcBorders>
              <w:top w:val="nil"/>
              <w:left w:val="nil"/>
              <w:bottom w:val="single" w:color="auto" w:sz="4" w:space="0"/>
              <w:right w:val="single" w:color="auto" w:sz="4" w:space="0"/>
            </w:tcBorders>
            <w:vAlign w:val="center"/>
          </w:tcPr>
          <w:p w14:paraId="5712F16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65AAF77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该产品采用医用级无影胶水粘接而成，对细胞无毒性；每个包装都有独立货号批号标识，便于质量追溯；玻底采用硼硅盐酸玻璃，塑料件采用医用聚苯乙烯制成；观察时，细胞上方有液体覆盖，不必加盖玻片，因此能够保持细胞等样品不变形，不干燥，保持其原有形态；可以在皿中随时加入或吸出液体，因此可以随时对细胞进行洗涤或加刺激物等处理，利于维持细胞的生长和实验操作；节省试剂和细胞，简化操作过程。</w:t>
            </w:r>
          </w:p>
        </w:tc>
        <w:tc>
          <w:tcPr>
            <w:tcW w:w="946" w:type="dxa"/>
            <w:tcBorders>
              <w:top w:val="nil"/>
              <w:left w:val="nil"/>
              <w:bottom w:val="single" w:color="auto" w:sz="4" w:space="0"/>
              <w:right w:val="single" w:color="auto" w:sz="4" w:space="0"/>
            </w:tcBorders>
            <w:vAlign w:val="center"/>
          </w:tcPr>
          <w:p w14:paraId="7220706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0.136</w:t>
            </w:r>
          </w:p>
        </w:tc>
        <w:tc>
          <w:tcPr>
            <w:tcW w:w="877" w:type="dxa"/>
            <w:tcBorders>
              <w:top w:val="nil"/>
              <w:left w:val="nil"/>
              <w:bottom w:val="single" w:color="auto" w:sz="4" w:space="0"/>
              <w:right w:val="single" w:color="auto" w:sz="4" w:space="0"/>
            </w:tcBorders>
            <w:vAlign w:val="center"/>
          </w:tcPr>
          <w:p w14:paraId="0349EBD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17A4FC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425B9D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E9920E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3-2</w:t>
            </w:r>
          </w:p>
        </w:tc>
        <w:tc>
          <w:tcPr>
            <w:tcW w:w="2648" w:type="dxa"/>
            <w:tcBorders>
              <w:top w:val="nil"/>
              <w:left w:val="nil"/>
              <w:bottom w:val="single" w:color="auto" w:sz="4" w:space="0"/>
              <w:right w:val="single" w:color="auto" w:sz="4" w:space="0"/>
            </w:tcBorders>
            <w:vAlign w:val="center"/>
          </w:tcPr>
          <w:p w14:paraId="404B0AB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玻底培养皿，φ20mm，TC</w:t>
            </w:r>
          </w:p>
        </w:tc>
        <w:tc>
          <w:tcPr>
            <w:tcW w:w="946" w:type="dxa"/>
            <w:tcBorders>
              <w:top w:val="nil"/>
              <w:left w:val="nil"/>
              <w:bottom w:val="single" w:color="auto" w:sz="4" w:space="0"/>
              <w:right w:val="single" w:color="auto" w:sz="4" w:space="0"/>
            </w:tcBorders>
            <w:vAlign w:val="center"/>
          </w:tcPr>
          <w:p w14:paraId="1CD239D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20包/箱</w:t>
            </w:r>
          </w:p>
        </w:tc>
        <w:tc>
          <w:tcPr>
            <w:tcW w:w="551" w:type="dxa"/>
            <w:tcBorders>
              <w:top w:val="nil"/>
              <w:left w:val="nil"/>
              <w:bottom w:val="single" w:color="auto" w:sz="4" w:space="0"/>
              <w:right w:val="single" w:color="auto" w:sz="4" w:space="0"/>
            </w:tcBorders>
            <w:vAlign w:val="center"/>
          </w:tcPr>
          <w:p w14:paraId="1EFD645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w:t>
            </w:r>
          </w:p>
        </w:tc>
        <w:tc>
          <w:tcPr>
            <w:tcW w:w="1931" w:type="dxa"/>
            <w:tcBorders>
              <w:top w:val="nil"/>
              <w:left w:val="nil"/>
              <w:bottom w:val="single" w:color="auto" w:sz="4" w:space="0"/>
              <w:right w:val="single" w:color="auto" w:sz="4" w:space="0"/>
            </w:tcBorders>
            <w:vAlign w:val="center"/>
          </w:tcPr>
          <w:p w14:paraId="5023746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5794C0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该产品采用医用级无影胶水粘接而成，对细胞无毒性；每个包装都有独</w:t>
            </w:r>
            <w:r>
              <w:rPr>
                <w:rFonts w:ascii="Arial" w:hAnsi="Arial" w:cs="Arial" w:eastAsiaTheme="majorEastAsia"/>
                <w:color w:val="000000"/>
                <w:sz w:val="22"/>
                <w:szCs w:val="22"/>
                <w:highlight w:val="none"/>
              </w:rPr>
              <w:t>立货号批号标识，便于质量追溯；玻底采用硼硅盐酸玻璃，塑料件采用医用聚苯乙烯制成；观察时，细胞上方有液体覆盖，不必加盖玻片，因此能够保持细胞等样品不变形，不干燥，保持其原有形态；可以在皿中随时加入或吸出液体，因此可以随时对细胞进行洗涤或加刺激物等处理，利于维持细胞的生长和实验操作；节省试剂和细胞，简化操作过程。</w:t>
            </w:r>
          </w:p>
        </w:tc>
        <w:tc>
          <w:tcPr>
            <w:tcW w:w="946" w:type="dxa"/>
            <w:tcBorders>
              <w:top w:val="nil"/>
              <w:left w:val="nil"/>
              <w:bottom w:val="single" w:color="auto" w:sz="4" w:space="0"/>
              <w:right w:val="single" w:color="auto" w:sz="4" w:space="0"/>
            </w:tcBorders>
            <w:vAlign w:val="center"/>
          </w:tcPr>
          <w:p w14:paraId="3EABAAE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0.138</w:t>
            </w:r>
          </w:p>
        </w:tc>
        <w:tc>
          <w:tcPr>
            <w:tcW w:w="877" w:type="dxa"/>
            <w:tcBorders>
              <w:top w:val="nil"/>
              <w:left w:val="nil"/>
              <w:bottom w:val="single" w:color="auto" w:sz="4" w:space="0"/>
              <w:right w:val="single" w:color="auto" w:sz="4" w:space="0"/>
            </w:tcBorders>
            <w:vAlign w:val="center"/>
          </w:tcPr>
          <w:p w14:paraId="215D8D9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289A79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796C0F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5482B2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3-3</w:t>
            </w:r>
          </w:p>
        </w:tc>
        <w:tc>
          <w:tcPr>
            <w:tcW w:w="2648" w:type="dxa"/>
            <w:tcBorders>
              <w:top w:val="nil"/>
              <w:left w:val="nil"/>
              <w:bottom w:val="single" w:color="auto" w:sz="4" w:space="0"/>
              <w:right w:val="single" w:color="auto" w:sz="4" w:space="0"/>
            </w:tcBorders>
            <w:vAlign w:val="center"/>
          </w:tcPr>
          <w:p w14:paraId="4821C68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50ml离心管（无架）</w:t>
            </w:r>
          </w:p>
        </w:tc>
        <w:tc>
          <w:tcPr>
            <w:tcW w:w="946" w:type="dxa"/>
            <w:tcBorders>
              <w:top w:val="nil"/>
              <w:left w:val="nil"/>
              <w:bottom w:val="single" w:color="auto" w:sz="4" w:space="0"/>
              <w:right w:val="single" w:color="auto" w:sz="4" w:space="0"/>
            </w:tcBorders>
            <w:vAlign w:val="center"/>
          </w:tcPr>
          <w:p w14:paraId="7E0A9A6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20包/箱</w:t>
            </w:r>
          </w:p>
        </w:tc>
        <w:tc>
          <w:tcPr>
            <w:tcW w:w="551" w:type="dxa"/>
            <w:tcBorders>
              <w:top w:val="nil"/>
              <w:left w:val="nil"/>
              <w:bottom w:val="single" w:color="auto" w:sz="4" w:space="0"/>
              <w:right w:val="single" w:color="auto" w:sz="4" w:space="0"/>
            </w:tcBorders>
            <w:vAlign w:val="center"/>
          </w:tcPr>
          <w:p w14:paraId="5301671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40</w:t>
            </w:r>
          </w:p>
        </w:tc>
        <w:tc>
          <w:tcPr>
            <w:tcW w:w="1931" w:type="dxa"/>
            <w:tcBorders>
              <w:top w:val="nil"/>
              <w:left w:val="nil"/>
              <w:bottom w:val="single" w:color="auto" w:sz="4" w:space="0"/>
              <w:right w:val="single" w:color="auto" w:sz="4" w:space="0"/>
            </w:tcBorders>
            <w:vAlign w:val="center"/>
          </w:tcPr>
          <w:p w14:paraId="49C6556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43D780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ml无菌离心管采用高纯度聚丙烯(PP)树脂制成，并采用先进的工艺注塑成型，品质高，环保，洁净，书写区域大，单手可操作，易旋管盖，密封性好，离心管可承受12000xg离心力，管体刻度线清晰，带有白色书写区域，每个包装都有独立的货号批号标识，便于质量追溯，无内毒素，无细胞毒性，无DNA,RNA酶，电子束辐照灭菌。</w:t>
            </w:r>
          </w:p>
        </w:tc>
        <w:tc>
          <w:tcPr>
            <w:tcW w:w="946" w:type="dxa"/>
            <w:tcBorders>
              <w:top w:val="nil"/>
              <w:left w:val="nil"/>
              <w:bottom w:val="single" w:color="auto" w:sz="4" w:space="0"/>
              <w:right w:val="single" w:color="auto" w:sz="4" w:space="0"/>
            </w:tcBorders>
            <w:vAlign w:val="center"/>
          </w:tcPr>
          <w:p w14:paraId="7650C8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0.042</w:t>
            </w:r>
          </w:p>
        </w:tc>
        <w:tc>
          <w:tcPr>
            <w:tcW w:w="877" w:type="dxa"/>
            <w:tcBorders>
              <w:top w:val="nil"/>
              <w:left w:val="nil"/>
              <w:bottom w:val="single" w:color="auto" w:sz="4" w:space="0"/>
              <w:right w:val="single" w:color="auto" w:sz="4" w:space="0"/>
            </w:tcBorders>
            <w:vAlign w:val="center"/>
          </w:tcPr>
          <w:p w14:paraId="4EE22D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9BE017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6856A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705675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3-4</w:t>
            </w:r>
          </w:p>
        </w:tc>
        <w:tc>
          <w:tcPr>
            <w:tcW w:w="2648" w:type="dxa"/>
            <w:tcBorders>
              <w:top w:val="nil"/>
              <w:left w:val="nil"/>
              <w:bottom w:val="single" w:color="auto" w:sz="4" w:space="0"/>
              <w:right w:val="single" w:color="auto" w:sz="4" w:space="0"/>
            </w:tcBorders>
            <w:vAlign w:val="center"/>
          </w:tcPr>
          <w:p w14:paraId="53178EB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15ml离心管（无架）</w:t>
            </w:r>
          </w:p>
        </w:tc>
        <w:tc>
          <w:tcPr>
            <w:tcW w:w="946" w:type="dxa"/>
            <w:tcBorders>
              <w:top w:val="nil"/>
              <w:left w:val="nil"/>
              <w:bottom w:val="single" w:color="auto" w:sz="4" w:space="0"/>
              <w:right w:val="single" w:color="auto" w:sz="4" w:space="0"/>
            </w:tcBorders>
            <w:vAlign w:val="center"/>
          </w:tcPr>
          <w:p w14:paraId="4A8819A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10包/箱</w:t>
            </w:r>
          </w:p>
        </w:tc>
        <w:tc>
          <w:tcPr>
            <w:tcW w:w="551" w:type="dxa"/>
            <w:tcBorders>
              <w:top w:val="nil"/>
              <w:left w:val="nil"/>
              <w:bottom w:val="single" w:color="auto" w:sz="4" w:space="0"/>
              <w:right w:val="single" w:color="auto" w:sz="4" w:space="0"/>
            </w:tcBorders>
            <w:vAlign w:val="center"/>
          </w:tcPr>
          <w:p w14:paraId="1E70CA4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w:t>
            </w:r>
          </w:p>
        </w:tc>
        <w:tc>
          <w:tcPr>
            <w:tcW w:w="1931" w:type="dxa"/>
            <w:tcBorders>
              <w:top w:val="nil"/>
              <w:left w:val="nil"/>
              <w:bottom w:val="single" w:color="auto" w:sz="4" w:space="0"/>
              <w:right w:val="single" w:color="auto" w:sz="4" w:space="0"/>
            </w:tcBorders>
            <w:vAlign w:val="center"/>
          </w:tcPr>
          <w:p w14:paraId="103AAF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157306D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ml无菌离心管采用高纯度聚丙烯(PP)树脂制成，并采用先进的工艺注塑成型，品质高，环保，洁净，书写区域大，单手可操作，易旋管盖，密封性好，离心管可承受12000xg离心力，管体刻度线清晰，带有白色书写区域，每个包装都有独立的货号批号标识，便于质量追溯，无内毒素，无细胞毒性，无DNA,RNA酶，电子束辐照灭菌。</w:t>
            </w:r>
          </w:p>
        </w:tc>
        <w:tc>
          <w:tcPr>
            <w:tcW w:w="946" w:type="dxa"/>
            <w:tcBorders>
              <w:top w:val="nil"/>
              <w:left w:val="nil"/>
              <w:bottom w:val="single" w:color="auto" w:sz="4" w:space="0"/>
              <w:right w:val="single" w:color="auto" w:sz="4" w:space="0"/>
            </w:tcBorders>
            <w:vAlign w:val="center"/>
          </w:tcPr>
          <w:p w14:paraId="0E9E55E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0.036</w:t>
            </w:r>
          </w:p>
        </w:tc>
        <w:tc>
          <w:tcPr>
            <w:tcW w:w="877" w:type="dxa"/>
            <w:tcBorders>
              <w:top w:val="nil"/>
              <w:left w:val="nil"/>
              <w:bottom w:val="single" w:color="auto" w:sz="4" w:space="0"/>
              <w:right w:val="single" w:color="auto" w:sz="4" w:space="0"/>
            </w:tcBorders>
            <w:vAlign w:val="center"/>
          </w:tcPr>
          <w:p w14:paraId="092336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47F8E0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C30144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0DC65A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3-5</w:t>
            </w:r>
          </w:p>
        </w:tc>
        <w:tc>
          <w:tcPr>
            <w:tcW w:w="2648" w:type="dxa"/>
            <w:tcBorders>
              <w:top w:val="nil"/>
              <w:left w:val="nil"/>
              <w:bottom w:val="single" w:color="auto" w:sz="4" w:space="0"/>
              <w:right w:val="single" w:color="auto" w:sz="4" w:space="0"/>
            </w:tcBorders>
            <w:vAlign w:val="center"/>
          </w:tcPr>
          <w:p w14:paraId="13DCF3D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6孔细胞培养板(TC处理）</w:t>
            </w:r>
          </w:p>
        </w:tc>
        <w:tc>
          <w:tcPr>
            <w:tcW w:w="946" w:type="dxa"/>
            <w:tcBorders>
              <w:top w:val="nil"/>
              <w:left w:val="nil"/>
              <w:bottom w:val="single" w:color="auto" w:sz="4" w:space="0"/>
              <w:right w:val="single" w:color="auto" w:sz="4" w:space="0"/>
            </w:tcBorders>
            <w:vAlign w:val="center"/>
          </w:tcPr>
          <w:p w14:paraId="6123616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50块/箱</w:t>
            </w:r>
          </w:p>
        </w:tc>
        <w:tc>
          <w:tcPr>
            <w:tcW w:w="551" w:type="dxa"/>
            <w:tcBorders>
              <w:top w:val="nil"/>
              <w:left w:val="nil"/>
              <w:bottom w:val="single" w:color="auto" w:sz="4" w:space="0"/>
              <w:right w:val="single" w:color="auto" w:sz="4" w:space="0"/>
            </w:tcBorders>
            <w:vAlign w:val="center"/>
          </w:tcPr>
          <w:p w14:paraId="4F0B2FF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30</w:t>
            </w:r>
          </w:p>
        </w:tc>
        <w:tc>
          <w:tcPr>
            <w:tcW w:w="1931" w:type="dxa"/>
            <w:tcBorders>
              <w:top w:val="nil"/>
              <w:left w:val="nil"/>
              <w:bottom w:val="single" w:color="auto" w:sz="4" w:space="0"/>
              <w:right w:val="single" w:color="auto" w:sz="4" w:space="0"/>
            </w:tcBorders>
            <w:vAlign w:val="center"/>
          </w:tcPr>
          <w:p w14:paraId="54ED491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7B22C0B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00291F9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0.028</w:t>
            </w:r>
          </w:p>
        </w:tc>
        <w:tc>
          <w:tcPr>
            <w:tcW w:w="877" w:type="dxa"/>
            <w:tcBorders>
              <w:top w:val="nil"/>
              <w:left w:val="nil"/>
              <w:bottom w:val="single" w:color="auto" w:sz="4" w:space="0"/>
              <w:right w:val="single" w:color="auto" w:sz="4" w:space="0"/>
            </w:tcBorders>
            <w:vAlign w:val="center"/>
          </w:tcPr>
          <w:p w14:paraId="6CBCCB8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05F541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16E976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1EF5F2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3-6</w:t>
            </w:r>
          </w:p>
        </w:tc>
        <w:tc>
          <w:tcPr>
            <w:tcW w:w="2648" w:type="dxa"/>
            <w:tcBorders>
              <w:top w:val="nil"/>
              <w:left w:val="nil"/>
              <w:bottom w:val="single" w:color="auto" w:sz="4" w:space="0"/>
              <w:right w:val="single" w:color="auto" w:sz="4" w:space="0"/>
            </w:tcBorders>
            <w:vAlign w:val="center"/>
          </w:tcPr>
          <w:p w14:paraId="5D54BDB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12孔细胞培养板(TC处理）</w:t>
            </w:r>
          </w:p>
        </w:tc>
        <w:tc>
          <w:tcPr>
            <w:tcW w:w="946" w:type="dxa"/>
            <w:tcBorders>
              <w:top w:val="nil"/>
              <w:left w:val="nil"/>
              <w:bottom w:val="single" w:color="auto" w:sz="4" w:space="0"/>
              <w:right w:val="single" w:color="auto" w:sz="4" w:space="0"/>
            </w:tcBorders>
            <w:vAlign w:val="center"/>
          </w:tcPr>
          <w:p w14:paraId="47450F5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50块/箱</w:t>
            </w:r>
          </w:p>
        </w:tc>
        <w:tc>
          <w:tcPr>
            <w:tcW w:w="551" w:type="dxa"/>
            <w:tcBorders>
              <w:top w:val="nil"/>
              <w:left w:val="nil"/>
              <w:bottom w:val="single" w:color="auto" w:sz="4" w:space="0"/>
              <w:right w:val="single" w:color="auto" w:sz="4" w:space="0"/>
            </w:tcBorders>
            <w:vAlign w:val="center"/>
          </w:tcPr>
          <w:p w14:paraId="42F75E5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30</w:t>
            </w:r>
          </w:p>
        </w:tc>
        <w:tc>
          <w:tcPr>
            <w:tcW w:w="1931" w:type="dxa"/>
            <w:tcBorders>
              <w:top w:val="nil"/>
              <w:left w:val="nil"/>
              <w:bottom w:val="single" w:color="auto" w:sz="4" w:space="0"/>
              <w:right w:val="single" w:color="auto" w:sz="4" w:space="0"/>
            </w:tcBorders>
            <w:vAlign w:val="center"/>
          </w:tcPr>
          <w:p w14:paraId="4EAC405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9FE1FE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6178BE1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0.032</w:t>
            </w:r>
          </w:p>
        </w:tc>
        <w:tc>
          <w:tcPr>
            <w:tcW w:w="877" w:type="dxa"/>
            <w:tcBorders>
              <w:top w:val="nil"/>
              <w:left w:val="nil"/>
              <w:bottom w:val="single" w:color="auto" w:sz="4" w:space="0"/>
              <w:right w:val="single" w:color="auto" w:sz="4" w:space="0"/>
            </w:tcBorders>
            <w:vAlign w:val="center"/>
          </w:tcPr>
          <w:p w14:paraId="225145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4C21BA7">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7CADE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F9F259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3-7</w:t>
            </w:r>
          </w:p>
        </w:tc>
        <w:tc>
          <w:tcPr>
            <w:tcW w:w="2648" w:type="dxa"/>
            <w:tcBorders>
              <w:top w:val="nil"/>
              <w:left w:val="nil"/>
              <w:bottom w:val="single" w:color="auto" w:sz="4" w:space="0"/>
              <w:right w:val="single" w:color="auto" w:sz="4" w:space="0"/>
            </w:tcBorders>
            <w:vAlign w:val="center"/>
          </w:tcPr>
          <w:p w14:paraId="709D545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24孔细胞培养板(TC处理）</w:t>
            </w:r>
          </w:p>
        </w:tc>
        <w:tc>
          <w:tcPr>
            <w:tcW w:w="946" w:type="dxa"/>
            <w:tcBorders>
              <w:top w:val="nil"/>
              <w:left w:val="nil"/>
              <w:bottom w:val="single" w:color="auto" w:sz="4" w:space="0"/>
              <w:right w:val="single" w:color="auto" w:sz="4" w:space="0"/>
            </w:tcBorders>
            <w:vAlign w:val="center"/>
          </w:tcPr>
          <w:p w14:paraId="147977E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50块/箱</w:t>
            </w:r>
          </w:p>
        </w:tc>
        <w:tc>
          <w:tcPr>
            <w:tcW w:w="551" w:type="dxa"/>
            <w:tcBorders>
              <w:top w:val="nil"/>
              <w:left w:val="nil"/>
              <w:bottom w:val="single" w:color="auto" w:sz="4" w:space="0"/>
              <w:right w:val="single" w:color="auto" w:sz="4" w:space="0"/>
            </w:tcBorders>
            <w:vAlign w:val="center"/>
          </w:tcPr>
          <w:p w14:paraId="02688C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730C03B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4732F8E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24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3625242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0.035</w:t>
            </w:r>
          </w:p>
        </w:tc>
        <w:tc>
          <w:tcPr>
            <w:tcW w:w="877" w:type="dxa"/>
            <w:tcBorders>
              <w:top w:val="nil"/>
              <w:left w:val="nil"/>
              <w:bottom w:val="single" w:color="auto" w:sz="4" w:space="0"/>
              <w:right w:val="single" w:color="auto" w:sz="4" w:space="0"/>
            </w:tcBorders>
            <w:vAlign w:val="center"/>
          </w:tcPr>
          <w:p w14:paraId="520899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51097DD">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479DEA5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w:t>
            </w:r>
          </w:p>
        </w:tc>
        <w:tc>
          <w:tcPr>
            <w:tcW w:w="1813" w:type="dxa"/>
            <w:tcBorders>
              <w:top w:val="nil"/>
              <w:left w:val="nil"/>
              <w:bottom w:val="single" w:color="auto" w:sz="4" w:space="0"/>
              <w:right w:val="single" w:color="auto" w:sz="4" w:space="0"/>
            </w:tcBorders>
            <w:vAlign w:val="center"/>
          </w:tcPr>
          <w:p w14:paraId="02A35AA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3-8</w:t>
            </w:r>
          </w:p>
        </w:tc>
        <w:tc>
          <w:tcPr>
            <w:tcW w:w="2648" w:type="dxa"/>
            <w:tcBorders>
              <w:top w:val="nil"/>
              <w:left w:val="nil"/>
              <w:bottom w:val="single" w:color="auto" w:sz="4" w:space="0"/>
              <w:right w:val="single" w:color="auto" w:sz="4" w:space="0"/>
            </w:tcBorders>
            <w:vAlign w:val="center"/>
          </w:tcPr>
          <w:p w14:paraId="44D37F0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96孔细胞培养板（TC处理）</w:t>
            </w:r>
          </w:p>
        </w:tc>
        <w:tc>
          <w:tcPr>
            <w:tcW w:w="946" w:type="dxa"/>
            <w:tcBorders>
              <w:top w:val="nil"/>
              <w:left w:val="nil"/>
              <w:bottom w:val="single" w:color="auto" w:sz="4" w:space="0"/>
              <w:right w:val="single" w:color="auto" w:sz="4" w:space="0"/>
            </w:tcBorders>
            <w:vAlign w:val="center"/>
          </w:tcPr>
          <w:p w14:paraId="02F647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100块/箱</w:t>
            </w:r>
          </w:p>
        </w:tc>
        <w:tc>
          <w:tcPr>
            <w:tcW w:w="551" w:type="dxa"/>
            <w:tcBorders>
              <w:top w:val="nil"/>
              <w:left w:val="nil"/>
              <w:bottom w:val="single" w:color="auto" w:sz="4" w:space="0"/>
              <w:right w:val="single" w:color="auto" w:sz="4" w:space="0"/>
            </w:tcBorders>
            <w:vAlign w:val="center"/>
          </w:tcPr>
          <w:p w14:paraId="7D2419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038336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38B40802">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孔板由高品质聚苯乙烯材料，以超精密模具及全自动化生产工艺生产，产品应用于实验室细胞培养，优异的光学性质便于显微观察，表面经过TC处理，细胞贴壁效果更佳。板盖切角设计并带有冷凝环，减少污染机会，底部平整清晰，每孔均编码标识，易于区分观察，板侧齿状设计，便于拿取，底沿凸点移动，防噪音，无热原，无内毒素，无Dnase/Rnase,电子束灭菌，经真空等离子TC处理后适用于贴壁细胞培养。</w:t>
            </w:r>
          </w:p>
        </w:tc>
        <w:tc>
          <w:tcPr>
            <w:tcW w:w="946" w:type="dxa"/>
            <w:tcBorders>
              <w:top w:val="nil"/>
              <w:left w:val="nil"/>
              <w:bottom w:val="single" w:color="auto" w:sz="4" w:space="0"/>
              <w:right w:val="single" w:color="auto" w:sz="4" w:space="0"/>
            </w:tcBorders>
            <w:vAlign w:val="center"/>
          </w:tcPr>
          <w:p w14:paraId="028C29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0.062</w:t>
            </w:r>
          </w:p>
        </w:tc>
        <w:tc>
          <w:tcPr>
            <w:tcW w:w="877" w:type="dxa"/>
            <w:tcBorders>
              <w:top w:val="nil"/>
              <w:left w:val="nil"/>
              <w:bottom w:val="single" w:color="auto" w:sz="4" w:space="0"/>
              <w:right w:val="single" w:color="auto" w:sz="4" w:space="0"/>
            </w:tcBorders>
            <w:vAlign w:val="center"/>
          </w:tcPr>
          <w:p w14:paraId="787FB91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0752E6C">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74FC4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EC1C6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3-9</w:t>
            </w:r>
          </w:p>
        </w:tc>
        <w:tc>
          <w:tcPr>
            <w:tcW w:w="2648" w:type="dxa"/>
            <w:tcBorders>
              <w:top w:val="nil"/>
              <w:left w:val="nil"/>
              <w:bottom w:val="single" w:color="auto" w:sz="4" w:space="0"/>
              <w:right w:val="single" w:color="auto" w:sz="4" w:space="0"/>
            </w:tcBorders>
            <w:vAlign w:val="center"/>
          </w:tcPr>
          <w:p w14:paraId="0B04803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无内毒素质粒大提试剂盒（增强型）</w:t>
            </w:r>
          </w:p>
        </w:tc>
        <w:tc>
          <w:tcPr>
            <w:tcW w:w="946" w:type="dxa"/>
            <w:tcBorders>
              <w:top w:val="nil"/>
              <w:left w:val="nil"/>
              <w:bottom w:val="single" w:color="auto" w:sz="4" w:space="0"/>
              <w:right w:val="single" w:color="auto" w:sz="4" w:space="0"/>
            </w:tcBorders>
            <w:vAlign w:val="center"/>
          </w:tcPr>
          <w:p w14:paraId="1F3AF04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10次/盒</w:t>
            </w:r>
          </w:p>
        </w:tc>
        <w:tc>
          <w:tcPr>
            <w:tcW w:w="551" w:type="dxa"/>
            <w:tcBorders>
              <w:top w:val="nil"/>
              <w:left w:val="nil"/>
              <w:bottom w:val="single" w:color="auto" w:sz="4" w:space="0"/>
              <w:right w:val="single" w:color="auto" w:sz="4" w:space="0"/>
            </w:tcBorders>
            <w:vAlign w:val="center"/>
          </w:tcPr>
          <w:p w14:paraId="7CFAAC2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32</w:t>
            </w:r>
          </w:p>
        </w:tc>
        <w:tc>
          <w:tcPr>
            <w:tcW w:w="1931" w:type="dxa"/>
            <w:tcBorders>
              <w:top w:val="nil"/>
              <w:left w:val="nil"/>
              <w:bottom w:val="single" w:color="auto" w:sz="4" w:space="0"/>
              <w:right w:val="single" w:color="auto" w:sz="4" w:space="0"/>
            </w:tcBorders>
            <w:vAlign w:val="center"/>
          </w:tcPr>
          <w:p w14:paraId="2D773B1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7FBFAE6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试剂盒采用独特的硅胶膜吸附技术，高效专一地结合质粒DNA。同时采用特殊的去内毒素溶液ER和过滤器CS1,可有效的去除内毒素，蛋白等杂质；整个提取过程仅需1h,方便快捷。适合包括内毒素敏感细胞在内的绝大多数细胞的转染。高拷贝质粒得率一般在500-1500ug左右，低拷贝质粒得率一般在50-300ug左右。</w:t>
            </w:r>
          </w:p>
        </w:tc>
        <w:tc>
          <w:tcPr>
            <w:tcW w:w="946" w:type="dxa"/>
            <w:tcBorders>
              <w:top w:val="nil"/>
              <w:left w:val="nil"/>
              <w:bottom w:val="single" w:color="auto" w:sz="4" w:space="0"/>
              <w:right w:val="single" w:color="auto" w:sz="4" w:space="0"/>
            </w:tcBorders>
            <w:vAlign w:val="center"/>
          </w:tcPr>
          <w:p w14:paraId="355363F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0.079</w:t>
            </w:r>
          </w:p>
        </w:tc>
        <w:tc>
          <w:tcPr>
            <w:tcW w:w="877" w:type="dxa"/>
            <w:tcBorders>
              <w:top w:val="nil"/>
              <w:left w:val="nil"/>
              <w:bottom w:val="single" w:color="auto" w:sz="4" w:space="0"/>
              <w:right w:val="single" w:color="auto" w:sz="4" w:space="0"/>
            </w:tcBorders>
            <w:vAlign w:val="center"/>
          </w:tcPr>
          <w:p w14:paraId="6B99D78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9225745">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2DEDEE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029F1F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3-10</w:t>
            </w:r>
          </w:p>
        </w:tc>
        <w:tc>
          <w:tcPr>
            <w:tcW w:w="2648" w:type="dxa"/>
            <w:tcBorders>
              <w:top w:val="nil"/>
              <w:left w:val="nil"/>
              <w:bottom w:val="single" w:color="auto" w:sz="4" w:space="0"/>
              <w:right w:val="single" w:color="auto" w:sz="4" w:space="0"/>
            </w:tcBorders>
            <w:vAlign w:val="center"/>
          </w:tcPr>
          <w:p w14:paraId="376F8D4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一步法RT-PCR试剂盒</w:t>
            </w:r>
          </w:p>
        </w:tc>
        <w:tc>
          <w:tcPr>
            <w:tcW w:w="946" w:type="dxa"/>
            <w:tcBorders>
              <w:top w:val="nil"/>
              <w:left w:val="nil"/>
              <w:bottom w:val="single" w:color="auto" w:sz="4" w:space="0"/>
              <w:right w:val="single" w:color="auto" w:sz="4" w:space="0"/>
            </w:tcBorders>
            <w:vAlign w:val="center"/>
          </w:tcPr>
          <w:p w14:paraId="0892BB4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50ul*50次</w:t>
            </w:r>
          </w:p>
        </w:tc>
        <w:tc>
          <w:tcPr>
            <w:tcW w:w="551" w:type="dxa"/>
            <w:tcBorders>
              <w:top w:val="nil"/>
              <w:left w:val="nil"/>
              <w:bottom w:val="single" w:color="auto" w:sz="4" w:space="0"/>
              <w:right w:val="single" w:color="auto" w:sz="4" w:space="0"/>
            </w:tcBorders>
            <w:vAlign w:val="center"/>
          </w:tcPr>
          <w:p w14:paraId="184C48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41</w:t>
            </w:r>
          </w:p>
        </w:tc>
        <w:tc>
          <w:tcPr>
            <w:tcW w:w="1931" w:type="dxa"/>
            <w:tcBorders>
              <w:top w:val="nil"/>
              <w:left w:val="nil"/>
              <w:bottom w:val="single" w:color="auto" w:sz="4" w:space="0"/>
              <w:right w:val="single" w:color="auto" w:sz="4" w:space="0"/>
            </w:tcBorders>
            <w:vAlign w:val="center"/>
          </w:tcPr>
          <w:p w14:paraId="604E30D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25CAA87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本试剂盒采用一步法使RT和PCR在同一反应体系中进行，反应过程中不需要添加试剂，无需</w:t>
            </w:r>
            <w:r>
              <w:rPr>
                <w:rFonts w:hint="eastAsia" w:ascii="Arial" w:hAnsi="Arial" w:cs="Arial" w:eastAsiaTheme="majorEastAsia"/>
                <w:color w:val="000000"/>
                <w:sz w:val="22"/>
                <w:szCs w:val="22"/>
                <w:highlight w:val="none"/>
              </w:rPr>
              <w:t>打开</w:t>
            </w:r>
            <w:r>
              <w:rPr>
                <w:rFonts w:ascii="Arial" w:hAnsi="Arial" w:cs="Arial" w:eastAsiaTheme="majorEastAsia"/>
                <w:color w:val="000000"/>
                <w:sz w:val="22"/>
                <w:szCs w:val="22"/>
                <w:highlight w:val="none"/>
              </w:rPr>
              <w:t>管盖，避免了样品间交叉污染的同时也提高了检测的灵敏度。本试剂盒中的25xRT-PCR Enzyme Mix为天根新型逆转录酶，抗体修饰的热启动Taq DNA聚合酶和Rnase Inhibitor的预混Mix形式，具有更强的RNA亲和性和热稳定性对复杂二级结构RNA模板的延伸能力，以及逆转录后对cDNA具有更高的扩增效率和特异性。适用于细胞和组织中的基因表达水平检测，以及克隆特定基因的cDNA序列和检测RNA病毒。特别适合低丰度模板的定性检测。</w:t>
            </w:r>
          </w:p>
        </w:tc>
        <w:tc>
          <w:tcPr>
            <w:tcW w:w="946" w:type="dxa"/>
            <w:tcBorders>
              <w:top w:val="nil"/>
              <w:left w:val="nil"/>
              <w:bottom w:val="single" w:color="auto" w:sz="4" w:space="0"/>
              <w:right w:val="single" w:color="auto" w:sz="4" w:space="0"/>
            </w:tcBorders>
            <w:vAlign w:val="center"/>
          </w:tcPr>
          <w:p w14:paraId="5E053C8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0.098</w:t>
            </w:r>
          </w:p>
        </w:tc>
        <w:tc>
          <w:tcPr>
            <w:tcW w:w="877" w:type="dxa"/>
            <w:tcBorders>
              <w:top w:val="nil"/>
              <w:left w:val="nil"/>
              <w:bottom w:val="single" w:color="auto" w:sz="4" w:space="0"/>
              <w:right w:val="single" w:color="auto" w:sz="4" w:space="0"/>
            </w:tcBorders>
            <w:vAlign w:val="center"/>
          </w:tcPr>
          <w:p w14:paraId="6A12DA7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CB448CF">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274775F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738B49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3-11</w:t>
            </w:r>
          </w:p>
        </w:tc>
        <w:tc>
          <w:tcPr>
            <w:tcW w:w="2648" w:type="dxa"/>
            <w:tcBorders>
              <w:top w:val="nil"/>
              <w:left w:val="nil"/>
              <w:bottom w:val="single" w:color="auto" w:sz="4" w:space="0"/>
              <w:right w:val="single" w:color="auto" w:sz="4" w:space="0"/>
            </w:tcBorders>
            <w:vAlign w:val="center"/>
          </w:tcPr>
          <w:p w14:paraId="327A874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动物组织总RNA提取试剂盒</w:t>
            </w:r>
          </w:p>
        </w:tc>
        <w:tc>
          <w:tcPr>
            <w:tcW w:w="946" w:type="dxa"/>
            <w:tcBorders>
              <w:top w:val="nil"/>
              <w:left w:val="nil"/>
              <w:bottom w:val="single" w:color="auto" w:sz="4" w:space="0"/>
              <w:right w:val="single" w:color="auto" w:sz="4" w:space="0"/>
            </w:tcBorders>
            <w:vAlign w:val="center"/>
          </w:tcPr>
          <w:p w14:paraId="6DCB347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50次/盒</w:t>
            </w:r>
          </w:p>
        </w:tc>
        <w:tc>
          <w:tcPr>
            <w:tcW w:w="551" w:type="dxa"/>
            <w:tcBorders>
              <w:top w:val="nil"/>
              <w:left w:val="nil"/>
              <w:bottom w:val="single" w:color="auto" w:sz="4" w:space="0"/>
              <w:right w:val="single" w:color="auto" w:sz="4" w:space="0"/>
            </w:tcBorders>
            <w:vAlign w:val="center"/>
          </w:tcPr>
          <w:p w14:paraId="383AD1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21</w:t>
            </w:r>
          </w:p>
        </w:tc>
        <w:tc>
          <w:tcPr>
            <w:tcW w:w="1931" w:type="dxa"/>
            <w:tcBorders>
              <w:top w:val="nil"/>
              <w:left w:val="nil"/>
              <w:bottom w:val="single" w:color="auto" w:sz="4" w:space="0"/>
              <w:right w:val="single" w:color="auto" w:sz="4" w:space="0"/>
            </w:tcBorders>
            <w:vAlign w:val="center"/>
          </w:tcPr>
          <w:p w14:paraId="306BE6A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4C4EE7B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RNAprep Pure试剂盒采用高效，专一结合核酸的离心吸附柱和独特的缓冲系统，可从动物组织中快速提取总RNA，可同时处理大量不同样品。40-50min内即可完成反应，提取的总RNA纯度高，没有蛋白质和其</w:t>
            </w:r>
            <w:r>
              <w:rPr>
                <w:rFonts w:hint="eastAsia" w:ascii="Arial" w:hAnsi="Arial" w:cs="Arial" w:eastAsiaTheme="majorEastAsia"/>
                <w:color w:val="000000"/>
                <w:sz w:val="22"/>
                <w:szCs w:val="22"/>
                <w:highlight w:val="none"/>
              </w:rPr>
              <w:t>他</w:t>
            </w:r>
            <w:r>
              <w:rPr>
                <w:rFonts w:ascii="Arial" w:hAnsi="Arial" w:cs="Arial" w:eastAsiaTheme="majorEastAsia"/>
                <w:color w:val="000000"/>
                <w:sz w:val="22"/>
                <w:szCs w:val="22"/>
                <w:highlight w:val="none"/>
              </w:rPr>
              <w:t>杂质污染。且操作安全可靠，无需酚/氯仿抽提，无需氯化铯梯度离心，无需氯化锂或乙酸沉淀。</w:t>
            </w:r>
          </w:p>
        </w:tc>
        <w:tc>
          <w:tcPr>
            <w:tcW w:w="946" w:type="dxa"/>
            <w:tcBorders>
              <w:top w:val="nil"/>
              <w:left w:val="nil"/>
              <w:bottom w:val="single" w:color="auto" w:sz="4" w:space="0"/>
              <w:right w:val="single" w:color="auto" w:sz="4" w:space="0"/>
            </w:tcBorders>
            <w:vAlign w:val="center"/>
          </w:tcPr>
          <w:p w14:paraId="000346D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0.112</w:t>
            </w:r>
          </w:p>
        </w:tc>
        <w:tc>
          <w:tcPr>
            <w:tcW w:w="877" w:type="dxa"/>
            <w:tcBorders>
              <w:top w:val="nil"/>
              <w:left w:val="nil"/>
              <w:bottom w:val="single" w:color="auto" w:sz="4" w:space="0"/>
              <w:right w:val="single" w:color="auto" w:sz="4" w:space="0"/>
            </w:tcBorders>
            <w:vAlign w:val="center"/>
          </w:tcPr>
          <w:p w14:paraId="5C15D6B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EF62ADD">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1211EF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E8DBA2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3-12</w:t>
            </w:r>
          </w:p>
        </w:tc>
        <w:tc>
          <w:tcPr>
            <w:tcW w:w="2648" w:type="dxa"/>
            <w:tcBorders>
              <w:top w:val="nil"/>
              <w:left w:val="nil"/>
              <w:bottom w:val="single" w:color="auto" w:sz="4" w:space="0"/>
              <w:right w:val="single" w:color="auto" w:sz="4" w:space="0"/>
            </w:tcBorders>
            <w:vAlign w:val="center"/>
          </w:tcPr>
          <w:p w14:paraId="1BB25B8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血液/细胞/组织基因组DNA提取试剂盒</w:t>
            </w:r>
          </w:p>
        </w:tc>
        <w:tc>
          <w:tcPr>
            <w:tcW w:w="946" w:type="dxa"/>
            <w:tcBorders>
              <w:top w:val="nil"/>
              <w:left w:val="nil"/>
              <w:bottom w:val="single" w:color="auto" w:sz="4" w:space="0"/>
              <w:right w:val="single" w:color="auto" w:sz="4" w:space="0"/>
            </w:tcBorders>
            <w:vAlign w:val="center"/>
          </w:tcPr>
          <w:p w14:paraId="12ECA25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200次/盒</w:t>
            </w:r>
          </w:p>
        </w:tc>
        <w:tc>
          <w:tcPr>
            <w:tcW w:w="551" w:type="dxa"/>
            <w:tcBorders>
              <w:top w:val="nil"/>
              <w:left w:val="nil"/>
              <w:bottom w:val="single" w:color="auto" w:sz="4" w:space="0"/>
              <w:right w:val="single" w:color="auto" w:sz="4" w:space="0"/>
            </w:tcBorders>
            <w:vAlign w:val="center"/>
          </w:tcPr>
          <w:p w14:paraId="2E75C3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23</w:t>
            </w:r>
          </w:p>
        </w:tc>
        <w:tc>
          <w:tcPr>
            <w:tcW w:w="1931" w:type="dxa"/>
            <w:tcBorders>
              <w:top w:val="nil"/>
              <w:left w:val="nil"/>
              <w:bottom w:val="single" w:color="auto" w:sz="4" w:space="0"/>
              <w:right w:val="single" w:color="auto" w:sz="4" w:space="0"/>
            </w:tcBorders>
            <w:vAlign w:val="center"/>
          </w:tcPr>
          <w:p w14:paraId="3687023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7F3DCFC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本试剂盒采用了独特的细胞裂解体系，使蛋白变性，结合硅胶膜特异吸附核酸的原理，快速纯化得到基因组DNA。纯化所得的</w:t>
            </w:r>
            <w:r>
              <w:rPr>
                <w:rFonts w:hint="eastAsia" w:ascii="Arial" w:hAnsi="Arial" w:cs="Arial" w:eastAsiaTheme="majorEastAsia"/>
                <w:color w:val="000000"/>
                <w:sz w:val="22"/>
                <w:szCs w:val="22"/>
                <w:highlight w:val="none"/>
              </w:rPr>
              <w:t>DNA</w:t>
            </w:r>
            <w:r>
              <w:rPr>
                <w:rFonts w:ascii="Arial" w:hAnsi="Arial" w:cs="Arial" w:eastAsiaTheme="majorEastAsia"/>
                <w:color w:val="000000"/>
                <w:sz w:val="22"/>
                <w:szCs w:val="22"/>
                <w:highlight w:val="none"/>
              </w:rPr>
              <w:t>无蛋白，核酸酶污染，可直接进行PCR,酶切和Southern杂交等实验操作。属于即用型DNA,重复性好产量高，高效</w:t>
            </w:r>
            <w:r>
              <w:rPr>
                <w:rFonts w:hint="eastAsia" w:ascii="Arial" w:hAnsi="Arial" w:cs="Arial" w:eastAsiaTheme="majorEastAsia"/>
                <w:color w:val="000000"/>
                <w:sz w:val="22"/>
                <w:szCs w:val="22"/>
                <w:highlight w:val="none"/>
              </w:rPr>
              <w:t>去</w:t>
            </w:r>
            <w:r>
              <w:rPr>
                <w:rFonts w:ascii="Arial" w:hAnsi="Arial" w:cs="Arial" w:eastAsiaTheme="majorEastAsia"/>
                <w:color w:val="000000"/>
                <w:sz w:val="22"/>
                <w:szCs w:val="22"/>
                <w:highlight w:val="none"/>
              </w:rPr>
              <w:t>除污染物和抑制剂，便于下游应用。</w:t>
            </w:r>
          </w:p>
        </w:tc>
        <w:tc>
          <w:tcPr>
            <w:tcW w:w="946" w:type="dxa"/>
            <w:tcBorders>
              <w:top w:val="nil"/>
              <w:left w:val="nil"/>
              <w:bottom w:val="single" w:color="auto" w:sz="4" w:space="0"/>
              <w:right w:val="single" w:color="auto" w:sz="4" w:space="0"/>
            </w:tcBorders>
            <w:vAlign w:val="center"/>
          </w:tcPr>
          <w:p w14:paraId="237012E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0.118</w:t>
            </w:r>
          </w:p>
        </w:tc>
        <w:tc>
          <w:tcPr>
            <w:tcW w:w="877" w:type="dxa"/>
            <w:tcBorders>
              <w:top w:val="nil"/>
              <w:left w:val="nil"/>
              <w:bottom w:val="single" w:color="auto" w:sz="4" w:space="0"/>
              <w:right w:val="single" w:color="auto" w:sz="4" w:space="0"/>
            </w:tcBorders>
            <w:vAlign w:val="center"/>
          </w:tcPr>
          <w:p w14:paraId="6C42A06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BD64C99">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7605BBF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65000A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3-13</w:t>
            </w:r>
          </w:p>
        </w:tc>
        <w:tc>
          <w:tcPr>
            <w:tcW w:w="2648" w:type="dxa"/>
            <w:tcBorders>
              <w:top w:val="nil"/>
              <w:left w:val="nil"/>
              <w:bottom w:val="single" w:color="auto" w:sz="4" w:space="0"/>
              <w:right w:val="single" w:color="auto" w:sz="4" w:space="0"/>
            </w:tcBorders>
            <w:vAlign w:val="center"/>
          </w:tcPr>
          <w:p w14:paraId="2A5AA7E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蛋白酶K（20mg/ml)</w:t>
            </w:r>
          </w:p>
        </w:tc>
        <w:tc>
          <w:tcPr>
            <w:tcW w:w="946" w:type="dxa"/>
            <w:tcBorders>
              <w:top w:val="nil"/>
              <w:left w:val="nil"/>
              <w:bottom w:val="single" w:color="auto" w:sz="4" w:space="0"/>
              <w:right w:val="single" w:color="auto" w:sz="4" w:space="0"/>
            </w:tcBorders>
            <w:vAlign w:val="center"/>
          </w:tcPr>
          <w:p w14:paraId="02F4D4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5*1ml/包</w:t>
            </w:r>
          </w:p>
        </w:tc>
        <w:tc>
          <w:tcPr>
            <w:tcW w:w="551" w:type="dxa"/>
            <w:tcBorders>
              <w:top w:val="nil"/>
              <w:left w:val="nil"/>
              <w:bottom w:val="single" w:color="auto" w:sz="4" w:space="0"/>
              <w:right w:val="single" w:color="auto" w:sz="4" w:space="0"/>
            </w:tcBorders>
            <w:vAlign w:val="center"/>
          </w:tcPr>
          <w:p w14:paraId="36512A8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42</w:t>
            </w:r>
          </w:p>
        </w:tc>
        <w:tc>
          <w:tcPr>
            <w:tcW w:w="1931" w:type="dxa"/>
            <w:tcBorders>
              <w:top w:val="nil"/>
              <w:left w:val="nil"/>
              <w:bottom w:val="single" w:color="auto" w:sz="4" w:space="0"/>
              <w:right w:val="single" w:color="auto" w:sz="4" w:space="0"/>
            </w:tcBorders>
            <w:vAlign w:val="center"/>
          </w:tcPr>
          <w:p w14:paraId="4E5B3B2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59F8EDB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蛋白酶K因其在宽范围的盐，变性剂，洗涤剂，pH和温度条件下都有高活性，而广泛应用于核酸提取过程中。一方面它能够快速降解细胞裂解中的蛋白质另一方面能够有效的使细胞中的核酸酶失活，保护释放的核酸不被降解。稳定的溶液状态，相比干粉状态的同类产品，使用简单更方便。并且独特的溶液体系，使酶在常温下非常稳定，方便运输，方便保存，避免了反复冻融带来的产品品质下降。</w:t>
            </w:r>
          </w:p>
        </w:tc>
        <w:tc>
          <w:tcPr>
            <w:tcW w:w="946" w:type="dxa"/>
            <w:tcBorders>
              <w:top w:val="nil"/>
              <w:left w:val="nil"/>
              <w:bottom w:val="single" w:color="auto" w:sz="4" w:space="0"/>
              <w:right w:val="single" w:color="auto" w:sz="4" w:space="0"/>
            </w:tcBorders>
            <w:vAlign w:val="center"/>
          </w:tcPr>
          <w:p w14:paraId="64E66EE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0.029</w:t>
            </w:r>
          </w:p>
        </w:tc>
        <w:tc>
          <w:tcPr>
            <w:tcW w:w="877" w:type="dxa"/>
            <w:tcBorders>
              <w:top w:val="nil"/>
              <w:left w:val="nil"/>
              <w:bottom w:val="single" w:color="auto" w:sz="4" w:space="0"/>
              <w:right w:val="single" w:color="auto" w:sz="4" w:space="0"/>
            </w:tcBorders>
            <w:vAlign w:val="center"/>
          </w:tcPr>
          <w:p w14:paraId="4A58001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8179638">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523E3F8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1FBA860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w:t>
            </w:r>
          </w:p>
        </w:tc>
        <w:tc>
          <w:tcPr>
            <w:tcW w:w="2648" w:type="dxa"/>
            <w:tcBorders>
              <w:top w:val="nil"/>
              <w:left w:val="nil"/>
              <w:bottom w:val="single" w:color="auto" w:sz="4" w:space="0"/>
              <w:right w:val="single" w:color="auto" w:sz="4" w:space="0"/>
            </w:tcBorders>
            <w:vAlign w:val="center"/>
          </w:tcPr>
          <w:p w14:paraId="1DCFC9F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DMEM(Low glucose)</w:t>
            </w:r>
          </w:p>
        </w:tc>
        <w:tc>
          <w:tcPr>
            <w:tcW w:w="946" w:type="dxa"/>
            <w:tcBorders>
              <w:top w:val="nil"/>
              <w:left w:val="nil"/>
              <w:bottom w:val="single" w:color="auto" w:sz="4" w:space="0"/>
              <w:right w:val="single" w:color="auto" w:sz="4" w:space="0"/>
            </w:tcBorders>
            <w:vAlign w:val="center"/>
          </w:tcPr>
          <w:p w14:paraId="5CF513E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68BB99A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027D018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6A27D1D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DMEM低糖液体培养基，浓度1X；规格：500ml/瓶；D-葡萄糖 1000 mg/L（低糖型）；PH值：7.2-7.4；L-谷氨酰胺： 4 mM；NaHCO3 ：3700 mg/L；不含HEPES；</w:t>
            </w:r>
          </w:p>
        </w:tc>
        <w:tc>
          <w:tcPr>
            <w:tcW w:w="946" w:type="dxa"/>
            <w:tcBorders>
              <w:top w:val="nil"/>
              <w:left w:val="nil"/>
              <w:bottom w:val="single" w:color="auto" w:sz="4" w:space="0"/>
              <w:right w:val="single" w:color="auto" w:sz="4" w:space="0"/>
            </w:tcBorders>
            <w:vAlign w:val="center"/>
          </w:tcPr>
          <w:p w14:paraId="6BF9706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0.0058</w:t>
            </w:r>
          </w:p>
        </w:tc>
        <w:tc>
          <w:tcPr>
            <w:tcW w:w="877" w:type="dxa"/>
            <w:tcBorders>
              <w:top w:val="nil"/>
              <w:left w:val="nil"/>
              <w:bottom w:val="single" w:color="auto" w:sz="4" w:space="0"/>
              <w:right w:val="single" w:color="auto" w:sz="4" w:space="0"/>
            </w:tcBorders>
            <w:vAlign w:val="center"/>
          </w:tcPr>
          <w:p w14:paraId="2162B5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0D0ED8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C54E6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0FE9A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w:t>
            </w:r>
          </w:p>
        </w:tc>
        <w:tc>
          <w:tcPr>
            <w:tcW w:w="2648" w:type="dxa"/>
            <w:tcBorders>
              <w:top w:val="nil"/>
              <w:left w:val="nil"/>
              <w:bottom w:val="single" w:color="auto" w:sz="4" w:space="0"/>
              <w:right w:val="single" w:color="auto" w:sz="4" w:space="0"/>
            </w:tcBorders>
            <w:vAlign w:val="center"/>
          </w:tcPr>
          <w:p w14:paraId="0AD36D5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PBS缓冲液</w:t>
            </w:r>
          </w:p>
        </w:tc>
        <w:tc>
          <w:tcPr>
            <w:tcW w:w="946" w:type="dxa"/>
            <w:tcBorders>
              <w:top w:val="nil"/>
              <w:left w:val="nil"/>
              <w:bottom w:val="single" w:color="auto" w:sz="4" w:space="0"/>
              <w:right w:val="single" w:color="auto" w:sz="4" w:space="0"/>
            </w:tcBorders>
            <w:vAlign w:val="center"/>
          </w:tcPr>
          <w:p w14:paraId="5E2A90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500ml</w:t>
            </w:r>
          </w:p>
        </w:tc>
        <w:tc>
          <w:tcPr>
            <w:tcW w:w="551" w:type="dxa"/>
            <w:tcBorders>
              <w:top w:val="nil"/>
              <w:left w:val="nil"/>
              <w:bottom w:val="single" w:color="auto" w:sz="4" w:space="0"/>
              <w:right w:val="single" w:color="auto" w:sz="4" w:space="0"/>
            </w:tcBorders>
            <w:vAlign w:val="center"/>
          </w:tcPr>
          <w:p w14:paraId="77CE949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01B212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501769D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1×PBS平衡盐溶液，（pH7.4）超低内毒素，无菌即开即用；经过0.1 μm过滤除菌，可用于组织或细胞的洗涤。规格：500ml/瓶。</w:t>
            </w:r>
          </w:p>
        </w:tc>
        <w:tc>
          <w:tcPr>
            <w:tcW w:w="946" w:type="dxa"/>
            <w:tcBorders>
              <w:top w:val="nil"/>
              <w:left w:val="nil"/>
              <w:bottom w:val="single" w:color="auto" w:sz="4" w:space="0"/>
              <w:right w:val="single" w:color="auto" w:sz="4" w:space="0"/>
            </w:tcBorders>
            <w:vAlign w:val="center"/>
          </w:tcPr>
          <w:p w14:paraId="725DEA0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0.0015</w:t>
            </w:r>
          </w:p>
        </w:tc>
        <w:tc>
          <w:tcPr>
            <w:tcW w:w="877" w:type="dxa"/>
            <w:tcBorders>
              <w:top w:val="nil"/>
              <w:left w:val="nil"/>
              <w:bottom w:val="single" w:color="auto" w:sz="4" w:space="0"/>
              <w:right w:val="single" w:color="auto" w:sz="4" w:space="0"/>
            </w:tcBorders>
            <w:vAlign w:val="center"/>
          </w:tcPr>
          <w:p w14:paraId="7ABBB93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863E6A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D16790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E3CA33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w:t>
            </w:r>
          </w:p>
        </w:tc>
        <w:tc>
          <w:tcPr>
            <w:tcW w:w="2648" w:type="dxa"/>
            <w:tcBorders>
              <w:top w:val="nil"/>
              <w:left w:val="nil"/>
              <w:bottom w:val="single" w:color="auto" w:sz="4" w:space="0"/>
              <w:right w:val="single" w:color="auto" w:sz="4" w:space="0"/>
            </w:tcBorders>
            <w:vAlign w:val="center"/>
          </w:tcPr>
          <w:p w14:paraId="5C6EC65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SWE快速高分辨电泳缓冲液（干粉）</w:t>
            </w:r>
          </w:p>
        </w:tc>
        <w:tc>
          <w:tcPr>
            <w:tcW w:w="946" w:type="dxa"/>
            <w:tcBorders>
              <w:top w:val="nil"/>
              <w:left w:val="nil"/>
              <w:bottom w:val="single" w:color="auto" w:sz="4" w:space="0"/>
              <w:right w:val="single" w:color="auto" w:sz="4" w:space="0"/>
            </w:tcBorders>
            <w:vAlign w:val="center"/>
          </w:tcPr>
          <w:p w14:paraId="590EF53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 L*15袋</w:t>
            </w:r>
          </w:p>
        </w:tc>
        <w:tc>
          <w:tcPr>
            <w:tcW w:w="551" w:type="dxa"/>
            <w:tcBorders>
              <w:top w:val="nil"/>
              <w:left w:val="nil"/>
              <w:bottom w:val="single" w:color="auto" w:sz="4" w:space="0"/>
              <w:right w:val="single" w:color="auto" w:sz="4" w:space="0"/>
            </w:tcBorders>
            <w:vAlign w:val="center"/>
          </w:tcPr>
          <w:p w14:paraId="67AC1A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w:t>
            </w:r>
          </w:p>
        </w:tc>
        <w:tc>
          <w:tcPr>
            <w:tcW w:w="1931" w:type="dxa"/>
            <w:tcBorders>
              <w:top w:val="nil"/>
              <w:left w:val="nil"/>
              <w:bottom w:val="single" w:color="auto" w:sz="4" w:space="0"/>
              <w:right w:val="single" w:color="auto" w:sz="4" w:space="0"/>
            </w:tcBorders>
            <w:vAlign w:val="center"/>
          </w:tcPr>
          <w:p w14:paraId="682F4D0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5E9D078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适用于Tris-甘氨酸电泳体系，对小分子蛋白分离效果更好，条带压缩更细，兼容高电压电泳，30min可完成电泳。包装：1 L（干粉）*15袋。</w:t>
            </w:r>
          </w:p>
        </w:tc>
        <w:tc>
          <w:tcPr>
            <w:tcW w:w="946" w:type="dxa"/>
            <w:tcBorders>
              <w:top w:val="nil"/>
              <w:left w:val="nil"/>
              <w:bottom w:val="single" w:color="auto" w:sz="4" w:space="0"/>
              <w:right w:val="single" w:color="auto" w:sz="4" w:space="0"/>
            </w:tcBorders>
            <w:vAlign w:val="center"/>
          </w:tcPr>
          <w:p w14:paraId="4AD1B71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0.015</w:t>
            </w:r>
          </w:p>
        </w:tc>
        <w:tc>
          <w:tcPr>
            <w:tcW w:w="877" w:type="dxa"/>
            <w:tcBorders>
              <w:top w:val="nil"/>
              <w:left w:val="nil"/>
              <w:bottom w:val="single" w:color="auto" w:sz="4" w:space="0"/>
              <w:right w:val="single" w:color="auto" w:sz="4" w:space="0"/>
            </w:tcBorders>
            <w:vAlign w:val="center"/>
          </w:tcPr>
          <w:p w14:paraId="7D39CB6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4A44FC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310D9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725EFC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w:t>
            </w:r>
          </w:p>
        </w:tc>
        <w:tc>
          <w:tcPr>
            <w:tcW w:w="2648" w:type="dxa"/>
            <w:tcBorders>
              <w:top w:val="nil"/>
              <w:left w:val="nil"/>
              <w:bottom w:val="single" w:color="auto" w:sz="4" w:space="0"/>
              <w:right w:val="single" w:color="auto" w:sz="4" w:space="0"/>
            </w:tcBorders>
            <w:vAlign w:val="center"/>
          </w:tcPr>
          <w:p w14:paraId="11E4577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免冰浴快速转膜缓冲液（干粉）</w:t>
            </w:r>
          </w:p>
        </w:tc>
        <w:tc>
          <w:tcPr>
            <w:tcW w:w="946" w:type="dxa"/>
            <w:tcBorders>
              <w:top w:val="nil"/>
              <w:left w:val="nil"/>
              <w:bottom w:val="single" w:color="auto" w:sz="4" w:space="0"/>
              <w:right w:val="single" w:color="auto" w:sz="4" w:space="0"/>
            </w:tcBorders>
            <w:vAlign w:val="center"/>
          </w:tcPr>
          <w:p w14:paraId="629E4A0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1 L*15袋</w:t>
            </w:r>
          </w:p>
        </w:tc>
        <w:tc>
          <w:tcPr>
            <w:tcW w:w="551" w:type="dxa"/>
            <w:tcBorders>
              <w:top w:val="nil"/>
              <w:left w:val="nil"/>
              <w:bottom w:val="single" w:color="auto" w:sz="4" w:space="0"/>
              <w:right w:val="single" w:color="auto" w:sz="4" w:space="0"/>
            </w:tcBorders>
            <w:vAlign w:val="center"/>
          </w:tcPr>
          <w:p w14:paraId="7646F50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w:t>
            </w:r>
          </w:p>
        </w:tc>
        <w:tc>
          <w:tcPr>
            <w:tcW w:w="1931" w:type="dxa"/>
            <w:tcBorders>
              <w:top w:val="nil"/>
              <w:left w:val="nil"/>
              <w:bottom w:val="single" w:color="auto" w:sz="4" w:space="0"/>
              <w:right w:val="single" w:color="auto" w:sz="4" w:space="0"/>
            </w:tcBorders>
            <w:vAlign w:val="center"/>
          </w:tcPr>
          <w:p w14:paraId="424CC06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79881C4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适用于蛋白转印实验，产热量小，30min内不需要冰浴，可以在400mA的电流下快速转膜，适用于湿法转膜。包装：1 L（干粉）*15袋。</w:t>
            </w:r>
          </w:p>
        </w:tc>
        <w:tc>
          <w:tcPr>
            <w:tcW w:w="946" w:type="dxa"/>
            <w:tcBorders>
              <w:top w:val="nil"/>
              <w:left w:val="nil"/>
              <w:bottom w:val="single" w:color="auto" w:sz="4" w:space="0"/>
              <w:right w:val="single" w:color="auto" w:sz="4" w:space="0"/>
            </w:tcBorders>
            <w:vAlign w:val="center"/>
          </w:tcPr>
          <w:p w14:paraId="7617AC9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0.015</w:t>
            </w:r>
          </w:p>
        </w:tc>
        <w:tc>
          <w:tcPr>
            <w:tcW w:w="877" w:type="dxa"/>
            <w:tcBorders>
              <w:top w:val="nil"/>
              <w:left w:val="nil"/>
              <w:bottom w:val="single" w:color="auto" w:sz="4" w:space="0"/>
              <w:right w:val="single" w:color="auto" w:sz="4" w:space="0"/>
            </w:tcBorders>
            <w:vAlign w:val="center"/>
          </w:tcPr>
          <w:p w14:paraId="4DB70E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C4323C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159B2C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C04F67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w:t>
            </w:r>
          </w:p>
        </w:tc>
        <w:tc>
          <w:tcPr>
            <w:tcW w:w="2648" w:type="dxa"/>
            <w:tcBorders>
              <w:top w:val="nil"/>
              <w:left w:val="nil"/>
              <w:bottom w:val="single" w:color="auto" w:sz="4" w:space="0"/>
              <w:right w:val="single" w:color="auto" w:sz="4" w:space="0"/>
            </w:tcBorders>
            <w:vAlign w:val="center"/>
          </w:tcPr>
          <w:p w14:paraId="745B305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color w:val="000000"/>
                <w:sz w:val="22"/>
                <w:szCs w:val="22"/>
                <w:highlight w:val="none"/>
              </w:rPr>
              <w:t>PBS缓冲液（干粉）</w:t>
            </w:r>
          </w:p>
        </w:tc>
        <w:tc>
          <w:tcPr>
            <w:tcW w:w="946" w:type="dxa"/>
            <w:tcBorders>
              <w:top w:val="nil"/>
              <w:left w:val="nil"/>
              <w:bottom w:val="single" w:color="auto" w:sz="4" w:space="0"/>
              <w:right w:val="single" w:color="auto" w:sz="4" w:space="0"/>
            </w:tcBorders>
            <w:vAlign w:val="center"/>
          </w:tcPr>
          <w:p w14:paraId="2FA05E5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2 L*15袋</w:t>
            </w:r>
          </w:p>
        </w:tc>
        <w:tc>
          <w:tcPr>
            <w:tcW w:w="551" w:type="dxa"/>
            <w:tcBorders>
              <w:top w:val="nil"/>
              <w:left w:val="nil"/>
              <w:bottom w:val="single" w:color="auto" w:sz="4" w:space="0"/>
              <w:right w:val="single" w:color="auto" w:sz="4" w:space="0"/>
            </w:tcBorders>
            <w:vAlign w:val="center"/>
          </w:tcPr>
          <w:p w14:paraId="4E0D84D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5B15CFF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w:t>
            </w:r>
          </w:p>
        </w:tc>
        <w:tc>
          <w:tcPr>
            <w:tcW w:w="3523" w:type="dxa"/>
            <w:tcBorders>
              <w:top w:val="nil"/>
              <w:left w:val="nil"/>
              <w:bottom w:val="single" w:color="auto" w:sz="4" w:space="0"/>
              <w:right w:val="single" w:color="auto" w:sz="4" w:space="0"/>
            </w:tcBorders>
            <w:vAlign w:val="center"/>
          </w:tcPr>
          <w:p w14:paraId="49EE8FA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可用于清洗样本、配制试剂等；以及ELISA、WB、IHC、IF等免疫相关实验中等所需的漂洗操作；包装：2 L(干粉)*15包/箱。</w:t>
            </w:r>
          </w:p>
        </w:tc>
        <w:tc>
          <w:tcPr>
            <w:tcW w:w="946" w:type="dxa"/>
            <w:tcBorders>
              <w:top w:val="nil"/>
              <w:left w:val="nil"/>
              <w:bottom w:val="single" w:color="auto" w:sz="4" w:space="0"/>
              <w:right w:val="single" w:color="auto" w:sz="4" w:space="0"/>
            </w:tcBorders>
            <w:vAlign w:val="center"/>
          </w:tcPr>
          <w:p w14:paraId="4DD87E6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0.0075</w:t>
            </w:r>
          </w:p>
        </w:tc>
        <w:tc>
          <w:tcPr>
            <w:tcW w:w="877" w:type="dxa"/>
            <w:tcBorders>
              <w:top w:val="nil"/>
              <w:left w:val="nil"/>
              <w:bottom w:val="single" w:color="auto" w:sz="4" w:space="0"/>
              <w:right w:val="single" w:color="auto" w:sz="4" w:space="0"/>
            </w:tcBorders>
            <w:vAlign w:val="center"/>
          </w:tcPr>
          <w:p w14:paraId="23B36E6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14D413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048E51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D18376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4-6</w:t>
            </w:r>
          </w:p>
        </w:tc>
        <w:tc>
          <w:tcPr>
            <w:tcW w:w="2648" w:type="dxa"/>
            <w:tcBorders>
              <w:top w:val="nil"/>
              <w:left w:val="nil"/>
              <w:bottom w:val="single" w:color="auto" w:sz="4" w:space="0"/>
              <w:right w:val="single" w:color="auto" w:sz="4" w:space="0"/>
            </w:tcBorders>
            <w:vAlign w:val="center"/>
          </w:tcPr>
          <w:p w14:paraId="1669A54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组织细胞甘油三酯（TG）含量酶法测定试剂盒</w:t>
            </w:r>
          </w:p>
        </w:tc>
        <w:tc>
          <w:tcPr>
            <w:tcW w:w="946" w:type="dxa"/>
            <w:tcBorders>
              <w:top w:val="nil"/>
              <w:left w:val="nil"/>
              <w:bottom w:val="single" w:color="auto" w:sz="4" w:space="0"/>
              <w:right w:val="single" w:color="auto" w:sz="4" w:space="0"/>
            </w:tcBorders>
            <w:vAlign w:val="center"/>
          </w:tcPr>
          <w:p w14:paraId="0D2E457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200次</w:t>
            </w:r>
          </w:p>
        </w:tc>
        <w:tc>
          <w:tcPr>
            <w:tcW w:w="551" w:type="dxa"/>
            <w:tcBorders>
              <w:top w:val="nil"/>
              <w:left w:val="nil"/>
              <w:bottom w:val="single" w:color="auto" w:sz="4" w:space="0"/>
              <w:right w:val="single" w:color="auto" w:sz="4" w:space="0"/>
            </w:tcBorders>
            <w:vAlign w:val="center"/>
          </w:tcPr>
          <w:p w14:paraId="775184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2D8AAD4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684AE4A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采用高效能试剂进行组织细胞裂解和甘油三酯抽提，优化GPO Trinder酶学反应组分，使操作步骤简单、检测结果更稳定、灵敏度高，线性范围20-2000umol/L。测定各类动物组织、细胞、酵母和粪便样本的甘油三酯含量。规格：200次/盒</w:t>
            </w:r>
          </w:p>
        </w:tc>
        <w:tc>
          <w:tcPr>
            <w:tcW w:w="946" w:type="dxa"/>
            <w:tcBorders>
              <w:top w:val="nil"/>
              <w:left w:val="nil"/>
              <w:bottom w:val="single" w:color="auto" w:sz="4" w:space="0"/>
              <w:right w:val="single" w:color="auto" w:sz="4" w:space="0"/>
            </w:tcBorders>
            <w:vAlign w:val="center"/>
          </w:tcPr>
          <w:p w14:paraId="40E644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0.185</w:t>
            </w:r>
          </w:p>
        </w:tc>
        <w:tc>
          <w:tcPr>
            <w:tcW w:w="877" w:type="dxa"/>
            <w:tcBorders>
              <w:top w:val="nil"/>
              <w:left w:val="nil"/>
              <w:bottom w:val="single" w:color="auto" w:sz="4" w:space="0"/>
              <w:right w:val="single" w:color="auto" w:sz="4" w:space="0"/>
            </w:tcBorders>
            <w:vAlign w:val="center"/>
          </w:tcPr>
          <w:p w14:paraId="488E3C8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7A4FE4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F57A4A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C39363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4-7</w:t>
            </w:r>
          </w:p>
        </w:tc>
        <w:tc>
          <w:tcPr>
            <w:tcW w:w="2648" w:type="dxa"/>
            <w:tcBorders>
              <w:top w:val="nil"/>
              <w:left w:val="nil"/>
              <w:bottom w:val="single" w:color="auto" w:sz="4" w:space="0"/>
              <w:right w:val="single" w:color="auto" w:sz="4" w:space="0"/>
            </w:tcBorders>
            <w:vAlign w:val="center"/>
          </w:tcPr>
          <w:p w14:paraId="1D2EB221">
            <w:pPr>
              <w:kinsoku w:val="0"/>
              <w:overflowPunct w:val="0"/>
              <w:autoSpaceDE w:val="0"/>
              <w:autoSpaceDN w:val="0"/>
              <w:adjustRightInd w:val="0"/>
              <w:snapToGrid w:val="0"/>
              <w:jc w:val="left"/>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鼠尾基因组DNA提取试剂盒</w:t>
            </w:r>
          </w:p>
        </w:tc>
        <w:tc>
          <w:tcPr>
            <w:tcW w:w="946" w:type="dxa"/>
            <w:tcBorders>
              <w:top w:val="nil"/>
              <w:left w:val="nil"/>
              <w:bottom w:val="single" w:color="auto" w:sz="4" w:space="0"/>
              <w:right w:val="single" w:color="auto" w:sz="4" w:space="0"/>
            </w:tcBorders>
            <w:vAlign w:val="center"/>
          </w:tcPr>
          <w:p w14:paraId="0449F68A">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50 preps/盒</w:t>
            </w:r>
          </w:p>
        </w:tc>
        <w:tc>
          <w:tcPr>
            <w:tcW w:w="551" w:type="dxa"/>
            <w:tcBorders>
              <w:top w:val="nil"/>
              <w:left w:val="nil"/>
              <w:bottom w:val="single" w:color="auto" w:sz="4" w:space="0"/>
              <w:right w:val="single" w:color="auto" w:sz="4" w:space="0"/>
            </w:tcBorders>
            <w:vAlign w:val="center"/>
          </w:tcPr>
          <w:p w14:paraId="11C9437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00E171C9">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盒</w:t>
            </w:r>
          </w:p>
        </w:tc>
        <w:tc>
          <w:tcPr>
            <w:tcW w:w="3523" w:type="dxa"/>
            <w:tcBorders>
              <w:top w:val="nil"/>
              <w:left w:val="nil"/>
              <w:bottom w:val="single" w:color="auto" w:sz="4" w:space="0"/>
              <w:right w:val="single" w:color="auto" w:sz="4" w:space="0"/>
            </w:tcBorders>
            <w:vAlign w:val="center"/>
          </w:tcPr>
          <w:p w14:paraId="0CDDD8E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适用于从新鲜或冷冻的小鼠或大鼠鼠尾中提取高纯度的总DNA。提取时间：全程60-90分钟（无需超离心、酚-氯仿），提取产量：10-50ug基因组DNA;洗脱体积：50-200ul；内毒素：&lt;5EU/ml；规格：50次/盒</w:t>
            </w:r>
          </w:p>
        </w:tc>
        <w:tc>
          <w:tcPr>
            <w:tcW w:w="946" w:type="dxa"/>
            <w:tcBorders>
              <w:top w:val="nil"/>
              <w:left w:val="nil"/>
              <w:bottom w:val="single" w:color="auto" w:sz="4" w:space="0"/>
              <w:right w:val="single" w:color="auto" w:sz="4" w:space="0"/>
            </w:tcBorders>
            <w:vAlign w:val="center"/>
          </w:tcPr>
          <w:p w14:paraId="6EAE434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0.0368</w:t>
            </w:r>
          </w:p>
        </w:tc>
        <w:tc>
          <w:tcPr>
            <w:tcW w:w="877" w:type="dxa"/>
            <w:tcBorders>
              <w:top w:val="nil"/>
              <w:left w:val="nil"/>
              <w:bottom w:val="single" w:color="auto" w:sz="4" w:space="0"/>
              <w:right w:val="single" w:color="auto" w:sz="4" w:space="0"/>
            </w:tcBorders>
            <w:vAlign w:val="center"/>
          </w:tcPr>
          <w:p w14:paraId="0BB791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A29137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AA0723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00B9D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4-8</w:t>
            </w:r>
          </w:p>
        </w:tc>
        <w:tc>
          <w:tcPr>
            <w:tcW w:w="2648" w:type="dxa"/>
            <w:tcBorders>
              <w:top w:val="nil"/>
              <w:left w:val="nil"/>
              <w:bottom w:val="single" w:color="auto" w:sz="4" w:space="0"/>
              <w:right w:val="single" w:color="auto" w:sz="4" w:space="0"/>
            </w:tcBorders>
            <w:vAlign w:val="center"/>
          </w:tcPr>
          <w:p w14:paraId="113903A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蛋白印迹膜再生液   </w:t>
            </w:r>
          </w:p>
        </w:tc>
        <w:tc>
          <w:tcPr>
            <w:tcW w:w="946" w:type="dxa"/>
            <w:tcBorders>
              <w:top w:val="nil"/>
              <w:left w:val="nil"/>
              <w:bottom w:val="single" w:color="auto" w:sz="4" w:space="0"/>
              <w:right w:val="single" w:color="auto" w:sz="4" w:space="0"/>
            </w:tcBorders>
            <w:vAlign w:val="center"/>
          </w:tcPr>
          <w:p w14:paraId="0BBAF9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 mL</w:t>
            </w:r>
          </w:p>
        </w:tc>
        <w:tc>
          <w:tcPr>
            <w:tcW w:w="551" w:type="dxa"/>
            <w:tcBorders>
              <w:top w:val="nil"/>
              <w:left w:val="nil"/>
              <w:bottom w:val="single" w:color="auto" w:sz="4" w:space="0"/>
              <w:right w:val="single" w:color="auto" w:sz="4" w:space="0"/>
            </w:tcBorders>
            <w:vAlign w:val="center"/>
          </w:tcPr>
          <w:p w14:paraId="74D5E9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931" w:type="dxa"/>
            <w:tcBorders>
              <w:top w:val="nil"/>
              <w:left w:val="nil"/>
              <w:bottom w:val="single" w:color="auto" w:sz="4" w:space="0"/>
              <w:right w:val="single" w:color="auto" w:sz="4" w:space="0"/>
            </w:tcBorders>
            <w:vAlign w:val="center"/>
          </w:tcPr>
          <w:p w14:paraId="54978A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4520366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适用于使用NC或PVDF膜进行Western Blot检测时条件的优化或同一样品不同蛋白的检测。即用型液体；PH中性/弱碱性；剥离效率≥95%；规格：500ml/瓶</w:t>
            </w:r>
          </w:p>
        </w:tc>
        <w:tc>
          <w:tcPr>
            <w:tcW w:w="946" w:type="dxa"/>
            <w:tcBorders>
              <w:top w:val="nil"/>
              <w:left w:val="nil"/>
              <w:bottom w:val="single" w:color="auto" w:sz="4" w:space="0"/>
              <w:right w:val="single" w:color="auto" w:sz="4" w:space="0"/>
            </w:tcBorders>
            <w:vAlign w:val="center"/>
          </w:tcPr>
          <w:p w14:paraId="700621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0.0298</w:t>
            </w:r>
          </w:p>
        </w:tc>
        <w:tc>
          <w:tcPr>
            <w:tcW w:w="877" w:type="dxa"/>
            <w:tcBorders>
              <w:top w:val="nil"/>
              <w:left w:val="nil"/>
              <w:bottom w:val="single" w:color="auto" w:sz="4" w:space="0"/>
              <w:right w:val="single" w:color="auto" w:sz="4" w:space="0"/>
            </w:tcBorders>
            <w:vAlign w:val="center"/>
          </w:tcPr>
          <w:p w14:paraId="29F1E8D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7AAEFB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9ACF6F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658783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4-9</w:t>
            </w:r>
          </w:p>
        </w:tc>
        <w:tc>
          <w:tcPr>
            <w:tcW w:w="2648" w:type="dxa"/>
            <w:tcBorders>
              <w:top w:val="nil"/>
              <w:left w:val="nil"/>
              <w:bottom w:val="single" w:color="auto" w:sz="4" w:space="0"/>
              <w:right w:val="single" w:color="auto" w:sz="4" w:space="0"/>
            </w:tcBorders>
            <w:vAlign w:val="center"/>
          </w:tcPr>
          <w:p w14:paraId="4E92DE5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一步法RT-qpcr（SYBR）试剂盒</w:t>
            </w:r>
          </w:p>
        </w:tc>
        <w:tc>
          <w:tcPr>
            <w:tcW w:w="946" w:type="dxa"/>
            <w:tcBorders>
              <w:top w:val="nil"/>
              <w:left w:val="nil"/>
              <w:bottom w:val="single" w:color="auto" w:sz="4" w:space="0"/>
              <w:right w:val="single" w:color="auto" w:sz="4" w:space="0"/>
            </w:tcBorders>
            <w:vAlign w:val="center"/>
          </w:tcPr>
          <w:p w14:paraId="3A7BE1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250t</w:t>
            </w:r>
          </w:p>
        </w:tc>
        <w:tc>
          <w:tcPr>
            <w:tcW w:w="551" w:type="dxa"/>
            <w:tcBorders>
              <w:top w:val="nil"/>
              <w:left w:val="nil"/>
              <w:bottom w:val="single" w:color="auto" w:sz="4" w:space="0"/>
              <w:right w:val="single" w:color="auto" w:sz="4" w:space="0"/>
            </w:tcBorders>
            <w:vAlign w:val="center"/>
          </w:tcPr>
          <w:p w14:paraId="45D2BDB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7E35C4C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0EAD85B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该产品利用SYBR Green I嵌合荧光法进行qPCR的试剂盒，是一种2X premix型试剂，反应液配制十分简，仅需加入引物、模板及RNase free water即可，，在单管内完成反转录与gPCR 反应；4度储存，规格：250次/支</w:t>
            </w:r>
          </w:p>
        </w:tc>
        <w:tc>
          <w:tcPr>
            <w:tcW w:w="946" w:type="dxa"/>
            <w:tcBorders>
              <w:top w:val="nil"/>
              <w:left w:val="nil"/>
              <w:bottom w:val="single" w:color="auto" w:sz="4" w:space="0"/>
              <w:right w:val="single" w:color="auto" w:sz="4" w:space="0"/>
            </w:tcBorders>
            <w:vAlign w:val="center"/>
          </w:tcPr>
          <w:p w14:paraId="45A364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0.1499</w:t>
            </w:r>
          </w:p>
        </w:tc>
        <w:tc>
          <w:tcPr>
            <w:tcW w:w="877" w:type="dxa"/>
            <w:tcBorders>
              <w:top w:val="nil"/>
              <w:left w:val="nil"/>
              <w:bottom w:val="single" w:color="auto" w:sz="4" w:space="0"/>
              <w:right w:val="single" w:color="auto" w:sz="4" w:space="0"/>
            </w:tcBorders>
            <w:vAlign w:val="center"/>
          </w:tcPr>
          <w:p w14:paraId="3E99F9B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AE1919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573D6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70885F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4-10</w:t>
            </w:r>
          </w:p>
        </w:tc>
        <w:tc>
          <w:tcPr>
            <w:tcW w:w="2648" w:type="dxa"/>
            <w:tcBorders>
              <w:top w:val="nil"/>
              <w:left w:val="nil"/>
              <w:bottom w:val="single" w:color="auto" w:sz="4" w:space="0"/>
              <w:right w:val="single" w:color="auto" w:sz="4" w:space="0"/>
            </w:tcBorders>
            <w:vAlign w:val="center"/>
          </w:tcPr>
          <w:p w14:paraId="2ADC30B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CALNP mRNA in vitro</w:t>
            </w:r>
          </w:p>
        </w:tc>
        <w:tc>
          <w:tcPr>
            <w:tcW w:w="946" w:type="dxa"/>
            <w:tcBorders>
              <w:top w:val="nil"/>
              <w:left w:val="nil"/>
              <w:bottom w:val="single" w:color="auto" w:sz="4" w:space="0"/>
              <w:right w:val="single" w:color="auto" w:sz="4" w:space="0"/>
            </w:tcBorders>
            <w:vAlign w:val="center"/>
          </w:tcPr>
          <w:p w14:paraId="39AD37E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0.5ml</w:t>
            </w:r>
          </w:p>
        </w:tc>
        <w:tc>
          <w:tcPr>
            <w:tcW w:w="551" w:type="dxa"/>
            <w:tcBorders>
              <w:top w:val="nil"/>
              <w:left w:val="nil"/>
              <w:bottom w:val="single" w:color="auto" w:sz="4" w:space="0"/>
              <w:right w:val="single" w:color="auto" w:sz="4" w:space="0"/>
            </w:tcBorders>
            <w:vAlign w:val="center"/>
          </w:tcPr>
          <w:p w14:paraId="234EDDB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501C483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63274298">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适合核酸：mRNA、IVTmRNA、修饰mRNA；高效胞质递送高表达效率；转染细胞类型广泛；转染效率大于90%；细胞毒性极低，内毒素＜3EU/ml；无菌，无杂质</w:t>
            </w:r>
          </w:p>
        </w:tc>
        <w:tc>
          <w:tcPr>
            <w:tcW w:w="946" w:type="dxa"/>
            <w:tcBorders>
              <w:top w:val="nil"/>
              <w:left w:val="nil"/>
              <w:bottom w:val="single" w:color="auto" w:sz="4" w:space="0"/>
              <w:right w:val="single" w:color="auto" w:sz="4" w:space="0"/>
            </w:tcBorders>
            <w:vAlign w:val="center"/>
          </w:tcPr>
          <w:p w14:paraId="0968870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0.3799</w:t>
            </w:r>
          </w:p>
        </w:tc>
        <w:tc>
          <w:tcPr>
            <w:tcW w:w="877" w:type="dxa"/>
            <w:tcBorders>
              <w:top w:val="nil"/>
              <w:left w:val="nil"/>
              <w:bottom w:val="single" w:color="auto" w:sz="4" w:space="0"/>
              <w:right w:val="single" w:color="auto" w:sz="4" w:space="0"/>
            </w:tcBorders>
            <w:vAlign w:val="center"/>
          </w:tcPr>
          <w:p w14:paraId="73D09C7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B4C4A8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1FA41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CC8EA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4-11</w:t>
            </w:r>
          </w:p>
        </w:tc>
        <w:tc>
          <w:tcPr>
            <w:tcW w:w="2648" w:type="dxa"/>
            <w:tcBorders>
              <w:top w:val="nil"/>
              <w:left w:val="nil"/>
              <w:bottom w:val="single" w:color="auto" w:sz="4" w:space="0"/>
              <w:right w:val="single" w:color="auto" w:sz="4" w:space="0"/>
            </w:tcBorders>
            <w:vAlign w:val="center"/>
          </w:tcPr>
          <w:p w14:paraId="14C6BE9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4-20% 10 Wells</w:t>
            </w:r>
          </w:p>
        </w:tc>
        <w:tc>
          <w:tcPr>
            <w:tcW w:w="946" w:type="dxa"/>
            <w:tcBorders>
              <w:top w:val="nil"/>
              <w:left w:val="nil"/>
              <w:bottom w:val="single" w:color="auto" w:sz="4" w:space="0"/>
              <w:right w:val="single" w:color="auto" w:sz="4" w:space="0"/>
            </w:tcBorders>
            <w:vAlign w:val="center"/>
          </w:tcPr>
          <w:p w14:paraId="299CEE1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25片/盒</w:t>
            </w:r>
          </w:p>
        </w:tc>
        <w:tc>
          <w:tcPr>
            <w:tcW w:w="551" w:type="dxa"/>
            <w:tcBorders>
              <w:top w:val="nil"/>
              <w:left w:val="nil"/>
              <w:bottom w:val="single" w:color="auto" w:sz="4" w:space="0"/>
              <w:right w:val="single" w:color="auto" w:sz="4" w:space="0"/>
            </w:tcBorders>
            <w:vAlign w:val="center"/>
          </w:tcPr>
          <w:p w14:paraId="0D0AA5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5698E47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7E080F0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本产品为聚丙烯酰胺电泳凝胶，用于蛋白质分离，浓度：4-20%；孔数：10孔，最大上样量为70μl，推荐≤35ul/孔；胶板尺寸：100x80x4.5mm，凝胶尺寸85x70x1.0mm；分离范围：2-250kDa；无菌无杂质；规格：25片/盒</w:t>
            </w:r>
          </w:p>
        </w:tc>
        <w:tc>
          <w:tcPr>
            <w:tcW w:w="946" w:type="dxa"/>
            <w:tcBorders>
              <w:top w:val="nil"/>
              <w:left w:val="nil"/>
              <w:bottom w:val="single" w:color="auto" w:sz="4" w:space="0"/>
              <w:right w:val="single" w:color="auto" w:sz="4" w:space="0"/>
            </w:tcBorders>
            <w:vAlign w:val="center"/>
          </w:tcPr>
          <w:p w14:paraId="0DAB4B7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0.0325</w:t>
            </w:r>
          </w:p>
        </w:tc>
        <w:tc>
          <w:tcPr>
            <w:tcW w:w="877" w:type="dxa"/>
            <w:tcBorders>
              <w:top w:val="nil"/>
              <w:left w:val="nil"/>
              <w:bottom w:val="single" w:color="auto" w:sz="4" w:space="0"/>
              <w:right w:val="single" w:color="auto" w:sz="4" w:space="0"/>
            </w:tcBorders>
            <w:vAlign w:val="center"/>
          </w:tcPr>
          <w:p w14:paraId="79C9CB8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8E1A7D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B3D52D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D9869D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4-12</w:t>
            </w:r>
          </w:p>
        </w:tc>
        <w:tc>
          <w:tcPr>
            <w:tcW w:w="2648" w:type="dxa"/>
            <w:tcBorders>
              <w:top w:val="nil"/>
              <w:left w:val="nil"/>
              <w:bottom w:val="single" w:color="auto" w:sz="4" w:space="0"/>
              <w:right w:val="single" w:color="auto" w:sz="4" w:space="0"/>
            </w:tcBorders>
            <w:vAlign w:val="center"/>
          </w:tcPr>
          <w:p w14:paraId="15FAA86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4-20% 12 Wells</w:t>
            </w:r>
          </w:p>
        </w:tc>
        <w:tc>
          <w:tcPr>
            <w:tcW w:w="946" w:type="dxa"/>
            <w:tcBorders>
              <w:top w:val="nil"/>
              <w:left w:val="nil"/>
              <w:bottom w:val="single" w:color="auto" w:sz="4" w:space="0"/>
              <w:right w:val="single" w:color="auto" w:sz="4" w:space="0"/>
            </w:tcBorders>
            <w:vAlign w:val="center"/>
          </w:tcPr>
          <w:p w14:paraId="44ED46D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25片/盒</w:t>
            </w:r>
          </w:p>
        </w:tc>
        <w:tc>
          <w:tcPr>
            <w:tcW w:w="551" w:type="dxa"/>
            <w:tcBorders>
              <w:top w:val="nil"/>
              <w:left w:val="nil"/>
              <w:bottom w:val="single" w:color="auto" w:sz="4" w:space="0"/>
              <w:right w:val="single" w:color="auto" w:sz="4" w:space="0"/>
            </w:tcBorders>
            <w:vAlign w:val="center"/>
          </w:tcPr>
          <w:p w14:paraId="47F8DC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27C8AF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777DEDC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本产品为聚丙烯酰胺电泳凝胶，用于蛋白质分离，浓度：4-20%；孔数：12孔；最大上样量为50μl，推荐≤25ul/孔；胶板尺寸：100x80x4.5mm，凝胶尺寸85x70x1.0mm；分离范围：2-250kDa；无菌无杂质；规格：25片/盒</w:t>
            </w:r>
          </w:p>
        </w:tc>
        <w:tc>
          <w:tcPr>
            <w:tcW w:w="946" w:type="dxa"/>
            <w:tcBorders>
              <w:top w:val="nil"/>
              <w:left w:val="nil"/>
              <w:bottom w:val="single" w:color="auto" w:sz="4" w:space="0"/>
              <w:right w:val="single" w:color="auto" w:sz="4" w:space="0"/>
            </w:tcBorders>
            <w:vAlign w:val="center"/>
          </w:tcPr>
          <w:p w14:paraId="011A65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0.0305</w:t>
            </w:r>
          </w:p>
        </w:tc>
        <w:tc>
          <w:tcPr>
            <w:tcW w:w="877" w:type="dxa"/>
            <w:tcBorders>
              <w:top w:val="nil"/>
              <w:left w:val="nil"/>
              <w:bottom w:val="single" w:color="auto" w:sz="4" w:space="0"/>
              <w:right w:val="single" w:color="auto" w:sz="4" w:space="0"/>
            </w:tcBorders>
            <w:vAlign w:val="center"/>
          </w:tcPr>
          <w:p w14:paraId="7D2F2FF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948039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B0D04D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F8F179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4-13</w:t>
            </w:r>
          </w:p>
        </w:tc>
        <w:tc>
          <w:tcPr>
            <w:tcW w:w="2648" w:type="dxa"/>
            <w:tcBorders>
              <w:top w:val="nil"/>
              <w:left w:val="nil"/>
              <w:bottom w:val="single" w:color="auto" w:sz="4" w:space="0"/>
              <w:right w:val="single" w:color="auto" w:sz="4" w:space="0"/>
            </w:tcBorders>
            <w:vAlign w:val="center"/>
          </w:tcPr>
          <w:p w14:paraId="542CDE0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Annexin A3 Polyclonal antibody</w:t>
            </w:r>
          </w:p>
        </w:tc>
        <w:tc>
          <w:tcPr>
            <w:tcW w:w="946" w:type="dxa"/>
            <w:tcBorders>
              <w:top w:val="nil"/>
              <w:left w:val="nil"/>
              <w:bottom w:val="single" w:color="auto" w:sz="4" w:space="0"/>
              <w:right w:val="single" w:color="auto" w:sz="4" w:space="0"/>
            </w:tcBorders>
            <w:vAlign w:val="center"/>
          </w:tcPr>
          <w:p w14:paraId="64BAD8A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5D57F0F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32861CA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613D0F8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Annexin A3 Polyclonal antibody   </w:t>
            </w:r>
          </w:p>
          <w:p w14:paraId="1A480A8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2、计算分子量 322 aa, 36 kDa3、应用 WB：1:1000-1:6000, IHC：1:50-1:500, IP : 0.5-4.0 ug for 1.0-3.0 mg of total protein lysate   4、 反应种属  human, mouse, rat  5、宿主/亚型 Rabbit / IgG </w:t>
            </w:r>
          </w:p>
          <w:p w14:paraId="51E4FBD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6、抗体类别： Polyclonal </w:t>
            </w:r>
          </w:p>
          <w:p w14:paraId="315E556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7、规格：50ul/支</w:t>
            </w:r>
          </w:p>
        </w:tc>
        <w:tc>
          <w:tcPr>
            <w:tcW w:w="946" w:type="dxa"/>
            <w:tcBorders>
              <w:top w:val="nil"/>
              <w:left w:val="nil"/>
              <w:bottom w:val="single" w:color="auto" w:sz="4" w:space="0"/>
              <w:right w:val="single" w:color="auto" w:sz="4" w:space="0"/>
            </w:tcBorders>
            <w:vAlign w:val="center"/>
          </w:tcPr>
          <w:p w14:paraId="08CE1DD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0.135</w:t>
            </w:r>
          </w:p>
        </w:tc>
        <w:tc>
          <w:tcPr>
            <w:tcW w:w="877" w:type="dxa"/>
            <w:tcBorders>
              <w:top w:val="nil"/>
              <w:left w:val="nil"/>
              <w:bottom w:val="single" w:color="auto" w:sz="4" w:space="0"/>
              <w:right w:val="single" w:color="auto" w:sz="4" w:space="0"/>
            </w:tcBorders>
            <w:vAlign w:val="center"/>
          </w:tcPr>
          <w:p w14:paraId="235ED43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9CED5C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A1AFCD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985903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4-14</w:t>
            </w:r>
          </w:p>
        </w:tc>
        <w:tc>
          <w:tcPr>
            <w:tcW w:w="2648" w:type="dxa"/>
            <w:tcBorders>
              <w:top w:val="nil"/>
              <w:left w:val="nil"/>
              <w:bottom w:val="single" w:color="auto" w:sz="4" w:space="0"/>
              <w:right w:val="single" w:color="auto" w:sz="4" w:space="0"/>
            </w:tcBorders>
            <w:vAlign w:val="center"/>
          </w:tcPr>
          <w:p w14:paraId="59A7C58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SYK Polyclonal antibody</w:t>
            </w:r>
          </w:p>
        </w:tc>
        <w:tc>
          <w:tcPr>
            <w:tcW w:w="946" w:type="dxa"/>
            <w:tcBorders>
              <w:top w:val="nil"/>
              <w:left w:val="nil"/>
              <w:bottom w:val="single" w:color="auto" w:sz="4" w:space="0"/>
              <w:right w:val="single" w:color="auto" w:sz="4" w:space="0"/>
            </w:tcBorders>
            <w:vAlign w:val="center"/>
          </w:tcPr>
          <w:p w14:paraId="3D47E1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2E6F64F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0BC65FC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88F15F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SYK Polyclonal antibody   </w:t>
            </w:r>
          </w:p>
          <w:p w14:paraId="01C2462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2、计算分子量 72 kDa3、应用 WB：1:500-1:3000, IHC：1:400-1:1600, FC (INTRA) : 0.40 ug per 10^6 cells in a 100 µl suspension     </w:t>
            </w:r>
          </w:p>
          <w:p w14:paraId="0A6981E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2B02C31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 7、规格：50ul/支</w:t>
            </w:r>
          </w:p>
        </w:tc>
        <w:tc>
          <w:tcPr>
            <w:tcW w:w="946" w:type="dxa"/>
            <w:tcBorders>
              <w:top w:val="nil"/>
              <w:left w:val="nil"/>
              <w:bottom w:val="single" w:color="auto" w:sz="4" w:space="0"/>
              <w:right w:val="single" w:color="auto" w:sz="4" w:space="0"/>
            </w:tcBorders>
            <w:vAlign w:val="center"/>
          </w:tcPr>
          <w:p w14:paraId="640270E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0.135</w:t>
            </w:r>
          </w:p>
        </w:tc>
        <w:tc>
          <w:tcPr>
            <w:tcW w:w="877" w:type="dxa"/>
            <w:tcBorders>
              <w:top w:val="nil"/>
              <w:left w:val="nil"/>
              <w:bottom w:val="single" w:color="auto" w:sz="4" w:space="0"/>
              <w:right w:val="single" w:color="auto" w:sz="4" w:space="0"/>
            </w:tcBorders>
            <w:vAlign w:val="center"/>
          </w:tcPr>
          <w:p w14:paraId="79EB028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5DF610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9F006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B2F435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4-15</w:t>
            </w:r>
          </w:p>
        </w:tc>
        <w:tc>
          <w:tcPr>
            <w:tcW w:w="2648" w:type="dxa"/>
            <w:tcBorders>
              <w:top w:val="nil"/>
              <w:left w:val="nil"/>
              <w:bottom w:val="single" w:color="auto" w:sz="4" w:space="0"/>
              <w:right w:val="single" w:color="auto" w:sz="4" w:space="0"/>
            </w:tcBorders>
            <w:vAlign w:val="center"/>
          </w:tcPr>
          <w:p w14:paraId="381332F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CHI3L1/YKL40 Polyclonal antibody</w:t>
            </w:r>
          </w:p>
        </w:tc>
        <w:tc>
          <w:tcPr>
            <w:tcW w:w="946" w:type="dxa"/>
            <w:tcBorders>
              <w:top w:val="nil"/>
              <w:left w:val="nil"/>
              <w:bottom w:val="single" w:color="auto" w:sz="4" w:space="0"/>
              <w:right w:val="single" w:color="auto" w:sz="4" w:space="0"/>
            </w:tcBorders>
            <w:vAlign w:val="center"/>
          </w:tcPr>
          <w:p w14:paraId="7476F42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3C8044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01C6DA9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7B81526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CHI3L1/YKL40 Polyclonal antibody  </w:t>
            </w:r>
          </w:p>
          <w:p w14:paraId="05E7EFD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2、计算分子量 383 aa, 43 kDa3、应用 WB： 1:500-1:2000, IHC：1:100-1:400, IF-P : 1:50-1:500；IF/ICC : 1:200-1:800 </w:t>
            </w:r>
          </w:p>
          <w:p w14:paraId="7B0B2A1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5、宿主/亚型 Rabbit / IgG </w:t>
            </w:r>
          </w:p>
          <w:p w14:paraId="168ACE0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1D8F5E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0.135</w:t>
            </w:r>
          </w:p>
        </w:tc>
        <w:tc>
          <w:tcPr>
            <w:tcW w:w="877" w:type="dxa"/>
            <w:tcBorders>
              <w:top w:val="nil"/>
              <w:left w:val="nil"/>
              <w:bottom w:val="single" w:color="auto" w:sz="4" w:space="0"/>
              <w:right w:val="single" w:color="auto" w:sz="4" w:space="0"/>
            </w:tcBorders>
            <w:vAlign w:val="center"/>
          </w:tcPr>
          <w:p w14:paraId="694FC85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CF41B9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E33B48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7208C6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4-16</w:t>
            </w:r>
          </w:p>
        </w:tc>
        <w:tc>
          <w:tcPr>
            <w:tcW w:w="2648" w:type="dxa"/>
            <w:tcBorders>
              <w:top w:val="nil"/>
              <w:left w:val="nil"/>
              <w:bottom w:val="single" w:color="auto" w:sz="4" w:space="0"/>
              <w:right w:val="single" w:color="auto" w:sz="4" w:space="0"/>
            </w:tcBorders>
            <w:vAlign w:val="center"/>
          </w:tcPr>
          <w:p w14:paraId="04F8A46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超宽分子量蛋白质标记（10-310kd）</w:t>
            </w:r>
          </w:p>
        </w:tc>
        <w:tc>
          <w:tcPr>
            <w:tcW w:w="946" w:type="dxa"/>
            <w:tcBorders>
              <w:top w:val="nil"/>
              <w:left w:val="nil"/>
              <w:bottom w:val="single" w:color="auto" w:sz="4" w:space="0"/>
              <w:right w:val="single" w:color="auto" w:sz="4" w:space="0"/>
            </w:tcBorders>
            <w:vAlign w:val="center"/>
          </w:tcPr>
          <w:p w14:paraId="317F252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2*250ul</w:t>
            </w:r>
          </w:p>
        </w:tc>
        <w:tc>
          <w:tcPr>
            <w:tcW w:w="551" w:type="dxa"/>
            <w:tcBorders>
              <w:top w:val="nil"/>
              <w:left w:val="nil"/>
              <w:bottom w:val="single" w:color="auto" w:sz="4" w:space="0"/>
              <w:right w:val="single" w:color="auto" w:sz="4" w:space="0"/>
            </w:tcBorders>
            <w:vAlign w:val="center"/>
          </w:tcPr>
          <w:p w14:paraId="25324BD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tcBorders>
              <w:top w:val="nil"/>
              <w:left w:val="nil"/>
              <w:bottom w:val="single" w:color="auto" w:sz="4" w:space="0"/>
              <w:right w:val="single" w:color="auto" w:sz="4" w:space="0"/>
            </w:tcBorders>
            <w:vAlign w:val="center"/>
          </w:tcPr>
          <w:p w14:paraId="5AA7F9E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FF9896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即用型产品，内含12条预先染色的蛋白质条带，蛋白组份涵盖10 kDa至310 kDa（在Bis-Tris(MOPS)缓冲液中为9 kDa至290 kDa，或Bis-Tris(MES)缓冲液中为10 kDa至290 kDa）   染料颜色s：Blue，Red，Green；规格：2x250 μL/支</w:t>
            </w:r>
          </w:p>
        </w:tc>
        <w:tc>
          <w:tcPr>
            <w:tcW w:w="946" w:type="dxa"/>
            <w:tcBorders>
              <w:top w:val="nil"/>
              <w:left w:val="nil"/>
              <w:bottom w:val="single" w:color="auto" w:sz="4" w:space="0"/>
              <w:right w:val="single" w:color="auto" w:sz="4" w:space="0"/>
            </w:tcBorders>
            <w:vAlign w:val="center"/>
          </w:tcPr>
          <w:p w14:paraId="184F4F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0.092</w:t>
            </w:r>
          </w:p>
        </w:tc>
        <w:tc>
          <w:tcPr>
            <w:tcW w:w="877" w:type="dxa"/>
            <w:tcBorders>
              <w:top w:val="nil"/>
              <w:left w:val="nil"/>
              <w:bottom w:val="single" w:color="auto" w:sz="4" w:space="0"/>
              <w:right w:val="single" w:color="auto" w:sz="4" w:space="0"/>
            </w:tcBorders>
            <w:vAlign w:val="center"/>
          </w:tcPr>
          <w:p w14:paraId="548D700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DE0FDB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B62E0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592617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4-17</w:t>
            </w:r>
          </w:p>
        </w:tc>
        <w:tc>
          <w:tcPr>
            <w:tcW w:w="2648" w:type="dxa"/>
            <w:tcBorders>
              <w:top w:val="nil"/>
              <w:left w:val="nil"/>
              <w:bottom w:val="single" w:color="auto" w:sz="4" w:space="0"/>
              <w:right w:val="single" w:color="auto" w:sz="4" w:space="0"/>
            </w:tcBorders>
            <w:vAlign w:val="center"/>
          </w:tcPr>
          <w:p w14:paraId="4AFF503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CD68 Polyclonal antibody</w:t>
            </w:r>
          </w:p>
        </w:tc>
        <w:tc>
          <w:tcPr>
            <w:tcW w:w="946" w:type="dxa"/>
            <w:tcBorders>
              <w:top w:val="nil"/>
              <w:left w:val="nil"/>
              <w:bottom w:val="single" w:color="auto" w:sz="4" w:space="0"/>
              <w:right w:val="single" w:color="auto" w:sz="4" w:space="0"/>
            </w:tcBorders>
            <w:vAlign w:val="center"/>
          </w:tcPr>
          <w:p w14:paraId="2856366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51DC216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67229D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166A5AF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 CD68 Polyclonal antibody   </w:t>
            </w:r>
          </w:p>
          <w:p w14:paraId="0B33F6C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2、计算分子量35kDa3、应用 WB：1:600-1:2000, IHC：1:1000-1:4000,IF-P : 1:50-1:500；</w:t>
            </w:r>
          </w:p>
          <w:p w14:paraId="3495FD2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Mouse, Rat </w:t>
            </w:r>
          </w:p>
          <w:p w14:paraId="3F5DD9A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Rabbit / IgG  </w:t>
            </w:r>
          </w:p>
          <w:p w14:paraId="66380F4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Polyclonal7、规格：100ul/支</w:t>
            </w:r>
          </w:p>
        </w:tc>
        <w:tc>
          <w:tcPr>
            <w:tcW w:w="946" w:type="dxa"/>
            <w:tcBorders>
              <w:top w:val="nil"/>
              <w:left w:val="nil"/>
              <w:bottom w:val="single" w:color="auto" w:sz="4" w:space="0"/>
              <w:right w:val="single" w:color="auto" w:sz="4" w:space="0"/>
            </w:tcBorders>
            <w:vAlign w:val="center"/>
          </w:tcPr>
          <w:p w14:paraId="3A2EBA3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0.222</w:t>
            </w:r>
          </w:p>
        </w:tc>
        <w:tc>
          <w:tcPr>
            <w:tcW w:w="877" w:type="dxa"/>
            <w:tcBorders>
              <w:top w:val="nil"/>
              <w:left w:val="nil"/>
              <w:bottom w:val="single" w:color="auto" w:sz="4" w:space="0"/>
              <w:right w:val="single" w:color="auto" w:sz="4" w:space="0"/>
            </w:tcBorders>
            <w:vAlign w:val="center"/>
          </w:tcPr>
          <w:p w14:paraId="49B3F74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1CFC79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8CDC9E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81EC0E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4-18</w:t>
            </w:r>
          </w:p>
        </w:tc>
        <w:tc>
          <w:tcPr>
            <w:tcW w:w="2648" w:type="dxa"/>
            <w:tcBorders>
              <w:top w:val="nil"/>
              <w:left w:val="nil"/>
              <w:bottom w:val="single" w:color="auto" w:sz="4" w:space="0"/>
              <w:right w:val="single" w:color="auto" w:sz="4" w:space="0"/>
            </w:tcBorders>
            <w:vAlign w:val="center"/>
          </w:tcPr>
          <w:p w14:paraId="574B93B0">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CD206 Recombinant monoclonal antibody</w:t>
            </w:r>
          </w:p>
        </w:tc>
        <w:tc>
          <w:tcPr>
            <w:tcW w:w="946" w:type="dxa"/>
            <w:tcBorders>
              <w:top w:val="nil"/>
              <w:left w:val="nil"/>
              <w:bottom w:val="single" w:color="auto" w:sz="4" w:space="0"/>
              <w:right w:val="single" w:color="auto" w:sz="4" w:space="0"/>
            </w:tcBorders>
            <w:vAlign w:val="center"/>
          </w:tcPr>
          <w:p w14:paraId="63E81BD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4FF7277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D4E01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396962F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1、产品名称CD206 Recombinant monoclonal antibody   </w:t>
            </w:r>
          </w:p>
          <w:p w14:paraId="6A1E5CE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2、计算分子量165kDa3、应用 WB：1:2000-1:10000, IHC：1:500-1:2000, IF-P :  1:500-1:2000；</w:t>
            </w:r>
          </w:p>
          <w:p w14:paraId="65C5358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Mouse, Rat </w:t>
            </w:r>
          </w:p>
          <w:p w14:paraId="06893B2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Rabbit / IgG  </w:t>
            </w:r>
          </w:p>
          <w:p w14:paraId="4942D7B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Polyclonal7、规格：100ul/支</w:t>
            </w:r>
          </w:p>
        </w:tc>
        <w:tc>
          <w:tcPr>
            <w:tcW w:w="946" w:type="dxa"/>
            <w:tcBorders>
              <w:top w:val="nil"/>
              <w:left w:val="nil"/>
              <w:bottom w:val="single" w:color="auto" w:sz="4" w:space="0"/>
              <w:right w:val="single" w:color="auto" w:sz="4" w:space="0"/>
            </w:tcBorders>
            <w:vAlign w:val="center"/>
          </w:tcPr>
          <w:p w14:paraId="376F2C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0.208</w:t>
            </w:r>
          </w:p>
        </w:tc>
        <w:tc>
          <w:tcPr>
            <w:tcW w:w="877" w:type="dxa"/>
            <w:tcBorders>
              <w:top w:val="nil"/>
              <w:left w:val="nil"/>
              <w:bottom w:val="single" w:color="auto" w:sz="4" w:space="0"/>
              <w:right w:val="single" w:color="auto" w:sz="4" w:space="0"/>
            </w:tcBorders>
            <w:vAlign w:val="center"/>
          </w:tcPr>
          <w:p w14:paraId="6BDB13F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1B2AC0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4BB777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931543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4-19</w:t>
            </w:r>
          </w:p>
        </w:tc>
        <w:tc>
          <w:tcPr>
            <w:tcW w:w="2648" w:type="dxa"/>
            <w:tcBorders>
              <w:top w:val="nil"/>
              <w:left w:val="nil"/>
              <w:bottom w:val="single" w:color="auto" w:sz="4" w:space="0"/>
              <w:right w:val="single" w:color="auto" w:sz="4" w:space="0"/>
            </w:tcBorders>
            <w:vAlign w:val="center"/>
          </w:tcPr>
          <w:p w14:paraId="30BC83B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hint="eastAsia"/>
                <w:highlight w:val="none"/>
                <w:lang w:val="en-US" w:eastAsia="zh-CN"/>
              </w:rPr>
              <w:t xml:space="preserve">488 </w:t>
            </w:r>
            <w:r>
              <w:rPr>
                <w:rFonts w:ascii="Arial" w:hAnsi="Arial" w:cs="Arial" w:eastAsiaTheme="majorEastAsia"/>
                <w:color w:val="000000"/>
                <w:sz w:val="22"/>
                <w:szCs w:val="22"/>
                <w:highlight w:val="none"/>
              </w:rPr>
              <w:t>conjugated Goat Anti-Rabbit IgG(H+L)</w:t>
            </w:r>
          </w:p>
        </w:tc>
        <w:tc>
          <w:tcPr>
            <w:tcW w:w="946" w:type="dxa"/>
            <w:tcBorders>
              <w:top w:val="nil"/>
              <w:left w:val="nil"/>
              <w:bottom w:val="single" w:color="auto" w:sz="4" w:space="0"/>
              <w:right w:val="single" w:color="auto" w:sz="4" w:space="0"/>
            </w:tcBorders>
            <w:vAlign w:val="center"/>
          </w:tcPr>
          <w:p w14:paraId="675F64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75E45AC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A482F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784CB1A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1、产品名称conjugated Goat Anti-Rabbit IgG(H+L)  </w:t>
            </w:r>
          </w:p>
          <w:p w14:paraId="44AB839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2、浓度0.3 mg/mL3、应用IF, FC </w:t>
            </w:r>
          </w:p>
          <w:p w14:paraId="309EB50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4、反应种属：  Rabbit </w:t>
            </w:r>
          </w:p>
          <w:p w14:paraId="35602FC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Goat </w:t>
            </w:r>
          </w:p>
          <w:p w14:paraId="5812C55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6、抗体类别： Polyclonal7、稀释范围：1:100-1:1000  </w:t>
            </w:r>
          </w:p>
          <w:p w14:paraId="3D09B05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8、规格：100ul/支</w:t>
            </w:r>
          </w:p>
        </w:tc>
        <w:tc>
          <w:tcPr>
            <w:tcW w:w="946" w:type="dxa"/>
            <w:tcBorders>
              <w:top w:val="nil"/>
              <w:left w:val="nil"/>
              <w:bottom w:val="single" w:color="auto" w:sz="4" w:space="0"/>
              <w:right w:val="single" w:color="auto" w:sz="4" w:space="0"/>
            </w:tcBorders>
            <w:vAlign w:val="center"/>
          </w:tcPr>
          <w:p w14:paraId="420F95F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0.018</w:t>
            </w:r>
          </w:p>
        </w:tc>
        <w:tc>
          <w:tcPr>
            <w:tcW w:w="877" w:type="dxa"/>
            <w:tcBorders>
              <w:top w:val="nil"/>
              <w:left w:val="nil"/>
              <w:bottom w:val="single" w:color="auto" w:sz="4" w:space="0"/>
              <w:right w:val="single" w:color="auto" w:sz="4" w:space="0"/>
            </w:tcBorders>
            <w:vAlign w:val="center"/>
          </w:tcPr>
          <w:p w14:paraId="2785DD9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4C18E4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F53DAE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243544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4-20</w:t>
            </w:r>
          </w:p>
        </w:tc>
        <w:tc>
          <w:tcPr>
            <w:tcW w:w="2648" w:type="dxa"/>
            <w:tcBorders>
              <w:top w:val="nil"/>
              <w:left w:val="nil"/>
              <w:bottom w:val="single" w:color="auto" w:sz="4" w:space="0"/>
              <w:right w:val="single" w:color="auto" w:sz="4" w:space="0"/>
            </w:tcBorders>
            <w:vAlign w:val="center"/>
          </w:tcPr>
          <w:p w14:paraId="40ECD98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Cy3–conjugated Donkey Anti-Goat IgG(H+L)</w:t>
            </w:r>
          </w:p>
        </w:tc>
        <w:tc>
          <w:tcPr>
            <w:tcW w:w="946" w:type="dxa"/>
            <w:tcBorders>
              <w:top w:val="nil"/>
              <w:left w:val="nil"/>
              <w:bottom w:val="single" w:color="auto" w:sz="4" w:space="0"/>
              <w:right w:val="single" w:color="auto" w:sz="4" w:space="0"/>
            </w:tcBorders>
            <w:vAlign w:val="center"/>
          </w:tcPr>
          <w:p w14:paraId="7D27C4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100ul</w:t>
            </w:r>
          </w:p>
        </w:tc>
        <w:tc>
          <w:tcPr>
            <w:tcW w:w="551" w:type="dxa"/>
            <w:tcBorders>
              <w:top w:val="nil"/>
              <w:left w:val="nil"/>
              <w:bottom w:val="single" w:color="auto" w:sz="4" w:space="0"/>
              <w:right w:val="single" w:color="auto" w:sz="4" w:space="0"/>
            </w:tcBorders>
            <w:vAlign w:val="center"/>
          </w:tcPr>
          <w:p w14:paraId="51D93FD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31A99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4E8785D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1、产品名称Cy3–conjugated Donkey Anti-Goat IgG(H+L) </w:t>
            </w:r>
          </w:p>
          <w:p w14:paraId="1C80303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2、浓度：0.2 mg/mL3、应用IF, FC </w:t>
            </w:r>
          </w:p>
          <w:p w14:paraId="6ED0D2C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4、反应种属：  Goat</w:t>
            </w:r>
          </w:p>
          <w:p w14:paraId="657D862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5、宿主/亚型： Donkey</w:t>
            </w:r>
          </w:p>
          <w:p w14:paraId="3F19FF0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6、抗体类别： Polyclonal7、稀释范围：1:20-1:100 for most applications   </w:t>
            </w:r>
          </w:p>
          <w:p w14:paraId="50FE99D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8、规格：100ul/支</w:t>
            </w:r>
          </w:p>
        </w:tc>
        <w:tc>
          <w:tcPr>
            <w:tcW w:w="946" w:type="dxa"/>
            <w:tcBorders>
              <w:top w:val="nil"/>
              <w:left w:val="nil"/>
              <w:bottom w:val="single" w:color="auto" w:sz="4" w:space="0"/>
              <w:right w:val="single" w:color="auto" w:sz="4" w:space="0"/>
            </w:tcBorders>
            <w:vAlign w:val="center"/>
          </w:tcPr>
          <w:p w14:paraId="42C71A6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0.023</w:t>
            </w:r>
          </w:p>
        </w:tc>
        <w:tc>
          <w:tcPr>
            <w:tcW w:w="877" w:type="dxa"/>
            <w:tcBorders>
              <w:top w:val="nil"/>
              <w:left w:val="nil"/>
              <w:bottom w:val="single" w:color="auto" w:sz="4" w:space="0"/>
              <w:right w:val="single" w:color="auto" w:sz="4" w:space="0"/>
            </w:tcBorders>
            <w:vAlign w:val="center"/>
          </w:tcPr>
          <w:p w14:paraId="1CE70B6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A79C82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D2F014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F888EC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4-21</w:t>
            </w:r>
          </w:p>
        </w:tc>
        <w:tc>
          <w:tcPr>
            <w:tcW w:w="2648" w:type="dxa"/>
            <w:tcBorders>
              <w:top w:val="nil"/>
              <w:left w:val="nil"/>
              <w:bottom w:val="single" w:color="auto" w:sz="4" w:space="0"/>
              <w:right w:val="single" w:color="auto" w:sz="4" w:space="0"/>
            </w:tcBorders>
            <w:vAlign w:val="center"/>
          </w:tcPr>
          <w:p w14:paraId="23292F7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LDHA-Specific Polyclonal antibody</w:t>
            </w:r>
          </w:p>
        </w:tc>
        <w:tc>
          <w:tcPr>
            <w:tcW w:w="946" w:type="dxa"/>
            <w:tcBorders>
              <w:top w:val="nil"/>
              <w:left w:val="nil"/>
              <w:bottom w:val="single" w:color="auto" w:sz="4" w:space="0"/>
              <w:right w:val="single" w:color="auto" w:sz="4" w:space="0"/>
            </w:tcBorders>
            <w:vAlign w:val="center"/>
          </w:tcPr>
          <w:p w14:paraId="6E5BD49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7F1956B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2B8AE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78B47C7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1、产品名称LDHA-Specific Polyclonal antibody   </w:t>
            </w:r>
          </w:p>
          <w:p w14:paraId="292657B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2、计算分子量37kDa3、应用 WB：1:2000-1:10000, IHC： 1:20-1:200, IP :  0.5-4.0 ug for 1.0-3.0 mg of total protein lysate；IF/ICC : 1:50-1:500；FC (INTRA) : 0.25 ug per 10^6 cells in a 100 µl suspension</w:t>
            </w:r>
          </w:p>
          <w:p w14:paraId="61FE8EB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7A51822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w:t>
            </w:r>
          </w:p>
          <w:p w14:paraId="5F0CDB5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7、规格：50ul/支</w:t>
            </w:r>
          </w:p>
        </w:tc>
        <w:tc>
          <w:tcPr>
            <w:tcW w:w="946" w:type="dxa"/>
            <w:tcBorders>
              <w:top w:val="nil"/>
              <w:left w:val="nil"/>
              <w:bottom w:val="single" w:color="auto" w:sz="4" w:space="0"/>
              <w:right w:val="single" w:color="auto" w:sz="4" w:space="0"/>
            </w:tcBorders>
            <w:vAlign w:val="center"/>
          </w:tcPr>
          <w:p w14:paraId="534E77C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0.108</w:t>
            </w:r>
          </w:p>
        </w:tc>
        <w:tc>
          <w:tcPr>
            <w:tcW w:w="877" w:type="dxa"/>
            <w:tcBorders>
              <w:top w:val="nil"/>
              <w:left w:val="nil"/>
              <w:bottom w:val="single" w:color="auto" w:sz="4" w:space="0"/>
              <w:right w:val="single" w:color="auto" w:sz="4" w:space="0"/>
            </w:tcBorders>
            <w:vAlign w:val="center"/>
          </w:tcPr>
          <w:p w14:paraId="1A59F24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013AFC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6100A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BF1531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4-22</w:t>
            </w:r>
          </w:p>
        </w:tc>
        <w:tc>
          <w:tcPr>
            <w:tcW w:w="2648" w:type="dxa"/>
            <w:tcBorders>
              <w:top w:val="nil"/>
              <w:left w:val="nil"/>
              <w:bottom w:val="single" w:color="auto" w:sz="4" w:space="0"/>
              <w:right w:val="single" w:color="auto" w:sz="4" w:space="0"/>
            </w:tcBorders>
            <w:vAlign w:val="center"/>
          </w:tcPr>
          <w:p w14:paraId="5D6C7F6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ALDH3A1 Monoclonal antibody</w:t>
            </w:r>
          </w:p>
        </w:tc>
        <w:tc>
          <w:tcPr>
            <w:tcW w:w="946" w:type="dxa"/>
            <w:tcBorders>
              <w:top w:val="nil"/>
              <w:left w:val="nil"/>
              <w:bottom w:val="single" w:color="auto" w:sz="4" w:space="0"/>
              <w:right w:val="single" w:color="auto" w:sz="4" w:space="0"/>
            </w:tcBorders>
            <w:vAlign w:val="center"/>
          </w:tcPr>
          <w:p w14:paraId="0C47792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5C5D2EC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1E03757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7AEE8A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1、产品名称ALDH3A1 Monoclonal antibody </w:t>
            </w:r>
          </w:p>
          <w:p w14:paraId="7120FB7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2、计算分子量50kDa3、应用 WB：1:5000-1:50000, IHC：1:1000-1:4000, IF/ICC : 1:200-1:800；</w:t>
            </w:r>
          </w:p>
          <w:p w14:paraId="7C8CB0B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4、 反应种属 Human；</w:t>
            </w:r>
          </w:p>
          <w:p w14:paraId="1340B4B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5、宿主/亚型 Mouse / IgG1</w:t>
            </w:r>
          </w:p>
          <w:p w14:paraId="7A7031A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Monoclonal7、规格：50ul/支</w:t>
            </w:r>
          </w:p>
        </w:tc>
        <w:tc>
          <w:tcPr>
            <w:tcW w:w="946" w:type="dxa"/>
            <w:tcBorders>
              <w:top w:val="nil"/>
              <w:left w:val="nil"/>
              <w:bottom w:val="single" w:color="auto" w:sz="4" w:space="0"/>
              <w:right w:val="single" w:color="auto" w:sz="4" w:space="0"/>
            </w:tcBorders>
            <w:vAlign w:val="center"/>
          </w:tcPr>
          <w:p w14:paraId="4493423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0.108</w:t>
            </w:r>
          </w:p>
        </w:tc>
        <w:tc>
          <w:tcPr>
            <w:tcW w:w="877" w:type="dxa"/>
            <w:tcBorders>
              <w:top w:val="nil"/>
              <w:left w:val="nil"/>
              <w:bottom w:val="single" w:color="auto" w:sz="4" w:space="0"/>
              <w:right w:val="single" w:color="auto" w:sz="4" w:space="0"/>
            </w:tcBorders>
            <w:vAlign w:val="center"/>
          </w:tcPr>
          <w:p w14:paraId="7CDB38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FC63F92">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5AD242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1A2831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4-23</w:t>
            </w:r>
          </w:p>
        </w:tc>
        <w:tc>
          <w:tcPr>
            <w:tcW w:w="2648" w:type="dxa"/>
            <w:tcBorders>
              <w:top w:val="nil"/>
              <w:left w:val="nil"/>
              <w:bottom w:val="single" w:color="auto" w:sz="4" w:space="0"/>
              <w:right w:val="single" w:color="auto" w:sz="4" w:space="0"/>
            </w:tcBorders>
            <w:vAlign w:val="center"/>
          </w:tcPr>
          <w:p w14:paraId="4BAB90E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Galectin-3 Polyclonal antibody</w:t>
            </w:r>
          </w:p>
        </w:tc>
        <w:tc>
          <w:tcPr>
            <w:tcW w:w="946" w:type="dxa"/>
            <w:tcBorders>
              <w:top w:val="nil"/>
              <w:left w:val="nil"/>
              <w:bottom w:val="single" w:color="auto" w:sz="4" w:space="0"/>
              <w:right w:val="single" w:color="auto" w:sz="4" w:space="0"/>
            </w:tcBorders>
            <w:vAlign w:val="center"/>
          </w:tcPr>
          <w:p w14:paraId="584087F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2861B98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7E0D593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68123B3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1、产品名称Galectin-3 Polyclonal antibody   </w:t>
            </w:r>
          </w:p>
          <w:p w14:paraId="34C152C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2、计算分子量26kDa3、应用 WB：1:5000-1:50000, IHC：1:50-1:500, IP :0.5-4.0 ug for 1.0-3.0 mg of total protein lysate；IF/ICC :1:50-1:500；FC (INTRA) :0.40 ug per 10^6 cells in a 100 µl suspension；</w:t>
            </w:r>
          </w:p>
          <w:p w14:paraId="203FFA2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10277C1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16B2180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0.108</w:t>
            </w:r>
          </w:p>
        </w:tc>
        <w:tc>
          <w:tcPr>
            <w:tcW w:w="877" w:type="dxa"/>
            <w:tcBorders>
              <w:top w:val="nil"/>
              <w:left w:val="nil"/>
              <w:bottom w:val="single" w:color="auto" w:sz="4" w:space="0"/>
              <w:right w:val="single" w:color="auto" w:sz="4" w:space="0"/>
            </w:tcBorders>
            <w:vAlign w:val="center"/>
          </w:tcPr>
          <w:p w14:paraId="3DEE09E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D1672C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074C4B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BDD68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4-24</w:t>
            </w:r>
          </w:p>
        </w:tc>
        <w:tc>
          <w:tcPr>
            <w:tcW w:w="2648" w:type="dxa"/>
            <w:tcBorders>
              <w:top w:val="nil"/>
              <w:left w:val="nil"/>
              <w:bottom w:val="single" w:color="auto" w:sz="4" w:space="0"/>
              <w:right w:val="single" w:color="auto" w:sz="4" w:space="0"/>
            </w:tcBorders>
            <w:vAlign w:val="center"/>
          </w:tcPr>
          <w:p w14:paraId="6545DDB2">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ATP1B1 Recombinant monoclonal antibody</w:t>
            </w:r>
          </w:p>
        </w:tc>
        <w:tc>
          <w:tcPr>
            <w:tcW w:w="946" w:type="dxa"/>
            <w:tcBorders>
              <w:top w:val="nil"/>
              <w:left w:val="nil"/>
              <w:bottom w:val="single" w:color="auto" w:sz="4" w:space="0"/>
              <w:right w:val="single" w:color="auto" w:sz="4" w:space="0"/>
            </w:tcBorders>
            <w:vAlign w:val="center"/>
          </w:tcPr>
          <w:p w14:paraId="1EDD240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1803A4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FDC2C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6616B68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1、产品名称ATP1B1 Recombinant monoclonal antibody   </w:t>
            </w:r>
          </w:p>
          <w:p w14:paraId="04805C4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2、计算分子量35kDa3、应用 WB：1:5000-1:50000, IHC：1:250-1:1000；</w:t>
            </w:r>
          </w:p>
          <w:p w14:paraId="355842D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Rabbit / IgG  </w:t>
            </w:r>
          </w:p>
          <w:p w14:paraId="3015A9D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6F8433C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0.128</w:t>
            </w:r>
          </w:p>
        </w:tc>
        <w:tc>
          <w:tcPr>
            <w:tcW w:w="877" w:type="dxa"/>
            <w:tcBorders>
              <w:top w:val="nil"/>
              <w:left w:val="nil"/>
              <w:bottom w:val="single" w:color="auto" w:sz="4" w:space="0"/>
              <w:right w:val="single" w:color="auto" w:sz="4" w:space="0"/>
            </w:tcBorders>
            <w:vAlign w:val="center"/>
          </w:tcPr>
          <w:p w14:paraId="7EDD23D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A7B3AB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311182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47F6B8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4-25</w:t>
            </w:r>
          </w:p>
        </w:tc>
        <w:tc>
          <w:tcPr>
            <w:tcW w:w="2648" w:type="dxa"/>
            <w:tcBorders>
              <w:top w:val="nil"/>
              <w:left w:val="nil"/>
              <w:bottom w:val="single" w:color="auto" w:sz="4" w:space="0"/>
              <w:right w:val="single" w:color="auto" w:sz="4" w:space="0"/>
            </w:tcBorders>
            <w:vAlign w:val="center"/>
          </w:tcPr>
          <w:p w14:paraId="6F3ADBB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RAB27A Monoclonal antibody</w:t>
            </w:r>
          </w:p>
        </w:tc>
        <w:tc>
          <w:tcPr>
            <w:tcW w:w="946" w:type="dxa"/>
            <w:tcBorders>
              <w:top w:val="nil"/>
              <w:left w:val="nil"/>
              <w:bottom w:val="single" w:color="auto" w:sz="4" w:space="0"/>
              <w:right w:val="single" w:color="auto" w:sz="4" w:space="0"/>
            </w:tcBorders>
            <w:vAlign w:val="center"/>
          </w:tcPr>
          <w:p w14:paraId="2185E41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09B9A27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5F972AD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4F15014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1、产品名称RAB27A Monoclonal antibody   </w:t>
            </w:r>
          </w:p>
          <w:p w14:paraId="36BCF28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2、计算分子量25kDa3、应用 WB：1:5000-1:50000, IHC：1:5000-1:20000；</w:t>
            </w:r>
          </w:p>
          <w:p w14:paraId="1235894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Rat 5、宿主/亚型 mouse / IgG  </w:t>
            </w:r>
          </w:p>
          <w:p w14:paraId="57F58A9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68DD693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0.11995</w:t>
            </w:r>
          </w:p>
        </w:tc>
        <w:tc>
          <w:tcPr>
            <w:tcW w:w="877" w:type="dxa"/>
            <w:tcBorders>
              <w:top w:val="nil"/>
              <w:left w:val="nil"/>
              <w:bottom w:val="single" w:color="auto" w:sz="4" w:space="0"/>
              <w:right w:val="single" w:color="auto" w:sz="4" w:space="0"/>
            </w:tcBorders>
            <w:vAlign w:val="center"/>
          </w:tcPr>
          <w:p w14:paraId="0745714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69C381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1DE594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CE5191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4-26</w:t>
            </w:r>
          </w:p>
        </w:tc>
        <w:tc>
          <w:tcPr>
            <w:tcW w:w="2648" w:type="dxa"/>
            <w:tcBorders>
              <w:top w:val="nil"/>
              <w:left w:val="nil"/>
              <w:bottom w:val="single" w:color="auto" w:sz="4" w:space="0"/>
              <w:right w:val="single" w:color="auto" w:sz="4" w:space="0"/>
            </w:tcBorders>
            <w:vAlign w:val="center"/>
          </w:tcPr>
          <w:p w14:paraId="0A3494D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MAP1B Polyclonal antibody</w:t>
            </w:r>
          </w:p>
        </w:tc>
        <w:tc>
          <w:tcPr>
            <w:tcW w:w="946" w:type="dxa"/>
            <w:tcBorders>
              <w:top w:val="nil"/>
              <w:left w:val="nil"/>
              <w:bottom w:val="single" w:color="auto" w:sz="4" w:space="0"/>
              <w:right w:val="single" w:color="auto" w:sz="4" w:space="0"/>
            </w:tcBorders>
            <w:vAlign w:val="center"/>
          </w:tcPr>
          <w:p w14:paraId="12AD8D5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50ul</w:t>
            </w:r>
          </w:p>
        </w:tc>
        <w:tc>
          <w:tcPr>
            <w:tcW w:w="551" w:type="dxa"/>
            <w:tcBorders>
              <w:top w:val="nil"/>
              <w:left w:val="nil"/>
              <w:bottom w:val="single" w:color="auto" w:sz="4" w:space="0"/>
              <w:right w:val="single" w:color="auto" w:sz="4" w:space="0"/>
            </w:tcBorders>
            <w:vAlign w:val="center"/>
          </w:tcPr>
          <w:p w14:paraId="4911F02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6052702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4DEFCA1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1、产品名称MAP1B Polyclonal antibody   </w:t>
            </w:r>
          </w:p>
          <w:p w14:paraId="14B58E0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2、计算分子量271kDa3、应用 WB：1:500-1:1000, IHC：1:200-1:800, IF-P : 1:50-1:500；FC (INTRA) : 0.40 ug per 10^6 cells in a 100 µl suspension；</w:t>
            </w:r>
          </w:p>
          <w:p w14:paraId="17D4EFE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Mouse </w:t>
            </w:r>
          </w:p>
          <w:p w14:paraId="072976F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5、宿主/亚型 Rabbit / IgG  </w:t>
            </w:r>
          </w:p>
          <w:p w14:paraId="391888F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Polyclonal7、规格：50ul/支</w:t>
            </w:r>
          </w:p>
        </w:tc>
        <w:tc>
          <w:tcPr>
            <w:tcW w:w="946" w:type="dxa"/>
            <w:tcBorders>
              <w:top w:val="nil"/>
              <w:left w:val="nil"/>
              <w:bottom w:val="single" w:color="auto" w:sz="4" w:space="0"/>
              <w:right w:val="single" w:color="auto" w:sz="4" w:space="0"/>
            </w:tcBorders>
            <w:vAlign w:val="center"/>
          </w:tcPr>
          <w:p w14:paraId="5DE960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0.11995</w:t>
            </w:r>
          </w:p>
        </w:tc>
        <w:tc>
          <w:tcPr>
            <w:tcW w:w="877" w:type="dxa"/>
            <w:tcBorders>
              <w:top w:val="nil"/>
              <w:left w:val="nil"/>
              <w:bottom w:val="single" w:color="auto" w:sz="4" w:space="0"/>
              <w:right w:val="single" w:color="auto" w:sz="4" w:space="0"/>
            </w:tcBorders>
            <w:vAlign w:val="center"/>
          </w:tcPr>
          <w:p w14:paraId="5507AE9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5B20471">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5AAB7F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02CB8D4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4-27</w:t>
            </w:r>
          </w:p>
        </w:tc>
        <w:tc>
          <w:tcPr>
            <w:tcW w:w="2648" w:type="dxa"/>
            <w:tcBorders>
              <w:top w:val="nil"/>
              <w:left w:val="nil"/>
              <w:bottom w:val="single" w:color="auto" w:sz="4" w:space="0"/>
              <w:right w:val="single" w:color="auto" w:sz="4" w:space="0"/>
            </w:tcBorders>
            <w:vAlign w:val="center"/>
          </w:tcPr>
          <w:p w14:paraId="4095C2A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高弹丁腈无粉小号手套</w:t>
            </w:r>
          </w:p>
        </w:tc>
        <w:tc>
          <w:tcPr>
            <w:tcW w:w="946" w:type="dxa"/>
            <w:tcBorders>
              <w:top w:val="nil"/>
              <w:left w:val="nil"/>
              <w:bottom w:val="single" w:color="auto" w:sz="4" w:space="0"/>
              <w:right w:val="single" w:color="auto" w:sz="4" w:space="0"/>
            </w:tcBorders>
            <w:vAlign w:val="center"/>
          </w:tcPr>
          <w:p w14:paraId="1D1E3001">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10盒/箱</w:t>
            </w:r>
          </w:p>
        </w:tc>
        <w:tc>
          <w:tcPr>
            <w:tcW w:w="551" w:type="dxa"/>
            <w:tcBorders>
              <w:top w:val="nil"/>
              <w:left w:val="nil"/>
              <w:bottom w:val="single" w:color="auto" w:sz="4" w:space="0"/>
              <w:right w:val="single" w:color="auto" w:sz="4" w:space="0"/>
            </w:tcBorders>
            <w:vAlign w:val="center"/>
          </w:tcPr>
          <w:p w14:paraId="3DA25EA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598DF4B5">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箱</w:t>
            </w:r>
          </w:p>
        </w:tc>
        <w:tc>
          <w:tcPr>
            <w:tcW w:w="3523" w:type="dxa"/>
            <w:tcBorders>
              <w:top w:val="nil"/>
              <w:left w:val="nil"/>
              <w:bottom w:val="single" w:color="auto" w:sz="4" w:space="0"/>
              <w:right w:val="single" w:color="auto" w:sz="4" w:space="0"/>
            </w:tcBorders>
            <w:vAlign w:val="center"/>
          </w:tcPr>
          <w:p w14:paraId="7A5483C6">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适用于医疗和实验室环境的手套，采用高质量的丁腈材料制成，手套内部没有粉末涂层，型号规格：小号；包装：10盒/箱</w:t>
            </w:r>
          </w:p>
        </w:tc>
        <w:tc>
          <w:tcPr>
            <w:tcW w:w="946" w:type="dxa"/>
            <w:tcBorders>
              <w:top w:val="nil"/>
              <w:left w:val="nil"/>
              <w:bottom w:val="single" w:color="auto" w:sz="4" w:space="0"/>
              <w:right w:val="single" w:color="auto" w:sz="4" w:space="0"/>
            </w:tcBorders>
            <w:vAlign w:val="center"/>
          </w:tcPr>
          <w:p w14:paraId="73816F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0.035</w:t>
            </w:r>
          </w:p>
        </w:tc>
        <w:tc>
          <w:tcPr>
            <w:tcW w:w="877" w:type="dxa"/>
            <w:tcBorders>
              <w:top w:val="nil"/>
              <w:left w:val="nil"/>
              <w:bottom w:val="single" w:color="auto" w:sz="4" w:space="0"/>
              <w:right w:val="single" w:color="auto" w:sz="4" w:space="0"/>
            </w:tcBorders>
            <w:vAlign w:val="center"/>
          </w:tcPr>
          <w:p w14:paraId="0FF12C8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8161B7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184108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425FC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4-28</w:t>
            </w:r>
          </w:p>
        </w:tc>
        <w:tc>
          <w:tcPr>
            <w:tcW w:w="2648" w:type="dxa"/>
            <w:tcBorders>
              <w:top w:val="nil"/>
              <w:left w:val="nil"/>
              <w:bottom w:val="single" w:color="auto" w:sz="4" w:space="0"/>
              <w:right w:val="single" w:color="auto" w:sz="4" w:space="0"/>
            </w:tcBorders>
            <w:vAlign w:val="center"/>
          </w:tcPr>
          <w:p w14:paraId="4A1E236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高弹丁腈无粉中号手套</w:t>
            </w:r>
          </w:p>
        </w:tc>
        <w:tc>
          <w:tcPr>
            <w:tcW w:w="946" w:type="dxa"/>
            <w:tcBorders>
              <w:top w:val="nil"/>
              <w:left w:val="nil"/>
              <w:bottom w:val="single" w:color="auto" w:sz="4" w:space="0"/>
              <w:right w:val="single" w:color="auto" w:sz="4" w:space="0"/>
            </w:tcBorders>
            <w:vAlign w:val="center"/>
          </w:tcPr>
          <w:p w14:paraId="183F196D">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10盒/箱</w:t>
            </w:r>
          </w:p>
        </w:tc>
        <w:tc>
          <w:tcPr>
            <w:tcW w:w="551" w:type="dxa"/>
            <w:tcBorders>
              <w:top w:val="nil"/>
              <w:left w:val="nil"/>
              <w:bottom w:val="single" w:color="auto" w:sz="4" w:space="0"/>
              <w:right w:val="single" w:color="auto" w:sz="4" w:space="0"/>
            </w:tcBorders>
            <w:vAlign w:val="center"/>
          </w:tcPr>
          <w:p w14:paraId="6D1BC12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15821FBF">
            <w:pPr>
              <w:kinsoku w:val="0"/>
              <w:overflowPunct w:val="0"/>
              <w:autoSpaceDE w:val="0"/>
              <w:autoSpaceDN w:val="0"/>
              <w:adjustRightInd w:val="0"/>
              <w:snapToGrid w:val="0"/>
              <w:jc w:val="center"/>
              <w:rPr>
                <w:rFonts w:ascii="Arial" w:hAnsi="Arial" w:cs="Arial" w:eastAsiaTheme="majorEastAsia"/>
                <w:color w:val="333333"/>
                <w:sz w:val="22"/>
                <w:szCs w:val="22"/>
                <w:highlight w:val="none"/>
              </w:rPr>
            </w:pPr>
            <w:r>
              <w:rPr>
                <w:rFonts w:ascii="Arial" w:hAnsi="Arial" w:cs="Arial" w:eastAsiaTheme="majorEastAsia"/>
                <w:color w:val="333333"/>
                <w:sz w:val="22"/>
                <w:szCs w:val="22"/>
                <w:highlight w:val="none"/>
              </w:rPr>
              <w:t>箱</w:t>
            </w:r>
          </w:p>
        </w:tc>
        <w:tc>
          <w:tcPr>
            <w:tcW w:w="3523" w:type="dxa"/>
            <w:tcBorders>
              <w:top w:val="nil"/>
              <w:left w:val="nil"/>
              <w:bottom w:val="single" w:color="auto" w:sz="4" w:space="0"/>
              <w:right w:val="single" w:color="auto" w:sz="4" w:space="0"/>
            </w:tcBorders>
            <w:vAlign w:val="center"/>
          </w:tcPr>
          <w:p w14:paraId="6C7F0990">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适用于医疗和实验室环境的手套，采用高质量的丁腈材料制成，手套内部没有粉末涂层。型号规格：中号；包装：10盒/箱</w:t>
            </w:r>
          </w:p>
        </w:tc>
        <w:tc>
          <w:tcPr>
            <w:tcW w:w="946" w:type="dxa"/>
            <w:tcBorders>
              <w:top w:val="nil"/>
              <w:left w:val="nil"/>
              <w:bottom w:val="single" w:color="auto" w:sz="4" w:space="0"/>
              <w:right w:val="single" w:color="auto" w:sz="4" w:space="0"/>
            </w:tcBorders>
            <w:vAlign w:val="center"/>
          </w:tcPr>
          <w:p w14:paraId="72DAA60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0.035</w:t>
            </w:r>
          </w:p>
        </w:tc>
        <w:tc>
          <w:tcPr>
            <w:tcW w:w="877" w:type="dxa"/>
            <w:tcBorders>
              <w:top w:val="nil"/>
              <w:left w:val="nil"/>
              <w:bottom w:val="single" w:color="auto" w:sz="4" w:space="0"/>
              <w:right w:val="single" w:color="auto" w:sz="4" w:space="0"/>
            </w:tcBorders>
            <w:vAlign w:val="center"/>
          </w:tcPr>
          <w:p w14:paraId="729CC31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6D6A88E">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26F4562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A6E3E2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4-29</w:t>
            </w:r>
          </w:p>
        </w:tc>
        <w:tc>
          <w:tcPr>
            <w:tcW w:w="2648" w:type="dxa"/>
            <w:tcBorders>
              <w:top w:val="nil"/>
              <w:left w:val="nil"/>
              <w:bottom w:val="single" w:color="auto" w:sz="4" w:space="0"/>
              <w:right w:val="single" w:color="auto" w:sz="4" w:space="0"/>
            </w:tcBorders>
            <w:vAlign w:val="center"/>
          </w:tcPr>
          <w:p w14:paraId="021924C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优级胎牛血清</w:t>
            </w:r>
          </w:p>
        </w:tc>
        <w:tc>
          <w:tcPr>
            <w:tcW w:w="946" w:type="dxa"/>
            <w:tcBorders>
              <w:top w:val="nil"/>
              <w:left w:val="nil"/>
              <w:bottom w:val="single" w:color="auto" w:sz="4" w:space="0"/>
              <w:right w:val="single" w:color="auto" w:sz="4" w:space="0"/>
            </w:tcBorders>
            <w:vAlign w:val="center"/>
          </w:tcPr>
          <w:p w14:paraId="2D50C4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w:t>
            </w:r>
          </w:p>
        </w:tc>
        <w:tc>
          <w:tcPr>
            <w:tcW w:w="551" w:type="dxa"/>
            <w:tcBorders>
              <w:top w:val="nil"/>
              <w:left w:val="nil"/>
              <w:bottom w:val="single" w:color="auto" w:sz="4" w:space="0"/>
              <w:right w:val="single" w:color="auto" w:sz="4" w:space="0"/>
            </w:tcBorders>
            <w:vAlign w:val="center"/>
          </w:tcPr>
          <w:p w14:paraId="035F7C5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tcBorders>
              <w:top w:val="nil"/>
              <w:left w:val="nil"/>
              <w:bottom w:val="single" w:color="auto" w:sz="4" w:space="0"/>
              <w:right w:val="single" w:color="auto" w:sz="4" w:space="0"/>
            </w:tcBorders>
            <w:vAlign w:val="center"/>
          </w:tcPr>
          <w:p w14:paraId="6A2550D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tcBorders>
              <w:top w:val="nil"/>
              <w:left w:val="nil"/>
              <w:bottom w:val="single" w:color="auto" w:sz="4" w:space="0"/>
              <w:right w:val="single" w:color="auto" w:sz="4" w:space="0"/>
            </w:tcBorders>
            <w:vAlign w:val="center"/>
          </w:tcPr>
          <w:p w14:paraId="0F45648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血源来源于非疫区健康牛，由采自剖腹产6-8月龄胎牛的血液制备而成。质量标准：优级，够满足各种肿瘤和正常细胞系、原代细胞以及部分干细胞（胚胎干细胞，间充质干细胞等）的生长营养需求。</w:t>
            </w:r>
          </w:p>
        </w:tc>
        <w:tc>
          <w:tcPr>
            <w:tcW w:w="946" w:type="dxa"/>
            <w:tcBorders>
              <w:top w:val="nil"/>
              <w:left w:val="nil"/>
              <w:bottom w:val="single" w:color="auto" w:sz="4" w:space="0"/>
              <w:right w:val="single" w:color="auto" w:sz="4" w:space="0"/>
            </w:tcBorders>
            <w:vAlign w:val="center"/>
          </w:tcPr>
          <w:p w14:paraId="4B1415D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0.31</w:t>
            </w:r>
          </w:p>
        </w:tc>
        <w:tc>
          <w:tcPr>
            <w:tcW w:w="877" w:type="dxa"/>
            <w:tcBorders>
              <w:top w:val="nil"/>
              <w:left w:val="nil"/>
              <w:bottom w:val="single" w:color="auto" w:sz="4" w:space="0"/>
              <w:right w:val="single" w:color="auto" w:sz="4" w:space="0"/>
            </w:tcBorders>
            <w:vAlign w:val="center"/>
          </w:tcPr>
          <w:p w14:paraId="49D7394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6504F27">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0E58338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22FE171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4-30</w:t>
            </w:r>
          </w:p>
        </w:tc>
        <w:tc>
          <w:tcPr>
            <w:tcW w:w="2648" w:type="dxa"/>
            <w:tcBorders>
              <w:top w:val="nil"/>
              <w:left w:val="nil"/>
              <w:bottom w:val="single" w:color="auto" w:sz="4" w:space="0"/>
              <w:right w:val="single" w:color="auto" w:sz="4" w:space="0"/>
            </w:tcBorders>
            <w:vAlign w:val="center"/>
          </w:tcPr>
          <w:p w14:paraId="2F7F0635">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粘附载玻片</w:t>
            </w:r>
          </w:p>
        </w:tc>
        <w:tc>
          <w:tcPr>
            <w:tcW w:w="946" w:type="dxa"/>
            <w:tcBorders>
              <w:top w:val="nil"/>
              <w:left w:val="nil"/>
              <w:bottom w:val="single" w:color="auto" w:sz="4" w:space="0"/>
              <w:right w:val="single" w:color="auto" w:sz="4" w:space="0"/>
            </w:tcBorders>
            <w:vAlign w:val="center"/>
          </w:tcPr>
          <w:p w14:paraId="62A1FE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40盒/箱</w:t>
            </w:r>
          </w:p>
        </w:tc>
        <w:tc>
          <w:tcPr>
            <w:tcW w:w="551" w:type="dxa"/>
            <w:tcBorders>
              <w:top w:val="nil"/>
              <w:left w:val="nil"/>
              <w:bottom w:val="single" w:color="auto" w:sz="4" w:space="0"/>
              <w:right w:val="single" w:color="auto" w:sz="4" w:space="0"/>
            </w:tcBorders>
            <w:vAlign w:val="center"/>
          </w:tcPr>
          <w:p w14:paraId="27E4CD1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tcBorders>
              <w:top w:val="nil"/>
              <w:left w:val="nil"/>
              <w:bottom w:val="single" w:color="auto" w:sz="4" w:space="0"/>
              <w:right w:val="single" w:color="auto" w:sz="4" w:space="0"/>
            </w:tcBorders>
            <w:vAlign w:val="center"/>
          </w:tcPr>
          <w:p w14:paraId="112E777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AE8997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适用于免疫组化实验、细胞培养、病理学组织和细胞制片、液基细胞学薄层制片。玻片尺寸：25x75mm； 包装：50片/盒，40盒/箱</w:t>
            </w:r>
          </w:p>
        </w:tc>
        <w:tc>
          <w:tcPr>
            <w:tcW w:w="946" w:type="dxa"/>
            <w:tcBorders>
              <w:top w:val="nil"/>
              <w:left w:val="nil"/>
              <w:bottom w:val="single" w:color="auto" w:sz="4" w:space="0"/>
              <w:right w:val="single" w:color="auto" w:sz="4" w:space="0"/>
            </w:tcBorders>
            <w:vAlign w:val="center"/>
          </w:tcPr>
          <w:p w14:paraId="44ACAC4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0.177</w:t>
            </w:r>
          </w:p>
        </w:tc>
        <w:tc>
          <w:tcPr>
            <w:tcW w:w="877" w:type="dxa"/>
            <w:tcBorders>
              <w:top w:val="nil"/>
              <w:left w:val="nil"/>
              <w:bottom w:val="single" w:color="auto" w:sz="4" w:space="0"/>
              <w:right w:val="single" w:color="auto" w:sz="4" w:space="0"/>
            </w:tcBorders>
            <w:vAlign w:val="center"/>
          </w:tcPr>
          <w:p w14:paraId="118191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2770EFE">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3C6B03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56D04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4-31</w:t>
            </w:r>
          </w:p>
        </w:tc>
        <w:tc>
          <w:tcPr>
            <w:tcW w:w="2648" w:type="dxa"/>
            <w:tcBorders>
              <w:top w:val="nil"/>
              <w:left w:val="nil"/>
              <w:bottom w:val="single" w:color="auto" w:sz="4" w:space="0"/>
              <w:right w:val="single" w:color="auto" w:sz="4" w:space="0"/>
            </w:tcBorders>
            <w:vAlign w:val="center"/>
          </w:tcPr>
          <w:p w14:paraId="1232E20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1250ul袋装吸头,蓝色102.1mm</w:t>
            </w:r>
          </w:p>
        </w:tc>
        <w:tc>
          <w:tcPr>
            <w:tcW w:w="946" w:type="dxa"/>
            <w:tcBorders>
              <w:top w:val="nil"/>
              <w:left w:val="nil"/>
              <w:bottom w:val="single" w:color="auto" w:sz="4" w:space="0"/>
              <w:right w:val="single" w:color="auto" w:sz="4" w:space="0"/>
            </w:tcBorders>
            <w:vAlign w:val="center"/>
          </w:tcPr>
          <w:p w14:paraId="5C26447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1000支/包,5包/箱 </w:t>
            </w:r>
          </w:p>
        </w:tc>
        <w:tc>
          <w:tcPr>
            <w:tcW w:w="551" w:type="dxa"/>
            <w:tcBorders>
              <w:top w:val="nil"/>
              <w:left w:val="nil"/>
              <w:bottom w:val="single" w:color="auto" w:sz="4" w:space="0"/>
              <w:right w:val="single" w:color="auto" w:sz="4" w:space="0"/>
            </w:tcBorders>
            <w:vAlign w:val="center"/>
          </w:tcPr>
          <w:p w14:paraId="00C95A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14</w:t>
            </w:r>
          </w:p>
        </w:tc>
        <w:tc>
          <w:tcPr>
            <w:tcW w:w="1931" w:type="dxa"/>
            <w:tcBorders>
              <w:top w:val="nil"/>
              <w:left w:val="nil"/>
              <w:bottom w:val="single" w:color="auto" w:sz="4" w:space="0"/>
              <w:right w:val="single" w:color="auto" w:sz="4" w:space="0"/>
            </w:tcBorders>
            <w:vAlign w:val="center"/>
          </w:tcPr>
          <w:p w14:paraId="4373CAE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469E979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采用高品质PP材质，1250ul袋装吸头，蓝色102.1mm；可适用于各类品牌移液器，内壁光滑，液体残留少；无DNA酶、无RNA酶、无热源，无内毒素；包装：1000支/包，5包/箱</w:t>
            </w:r>
          </w:p>
        </w:tc>
        <w:tc>
          <w:tcPr>
            <w:tcW w:w="946" w:type="dxa"/>
            <w:tcBorders>
              <w:top w:val="nil"/>
              <w:left w:val="nil"/>
              <w:bottom w:val="single" w:color="auto" w:sz="4" w:space="0"/>
              <w:right w:val="single" w:color="auto" w:sz="4" w:space="0"/>
            </w:tcBorders>
            <w:vAlign w:val="center"/>
          </w:tcPr>
          <w:p w14:paraId="7DC889D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0.039</w:t>
            </w:r>
          </w:p>
        </w:tc>
        <w:tc>
          <w:tcPr>
            <w:tcW w:w="877" w:type="dxa"/>
            <w:tcBorders>
              <w:top w:val="nil"/>
              <w:left w:val="nil"/>
              <w:bottom w:val="single" w:color="auto" w:sz="4" w:space="0"/>
              <w:right w:val="single" w:color="auto" w:sz="4" w:space="0"/>
            </w:tcBorders>
            <w:vAlign w:val="center"/>
          </w:tcPr>
          <w:p w14:paraId="78A1EC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23A1F9A">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283B1B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805B9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4-32</w:t>
            </w:r>
          </w:p>
        </w:tc>
        <w:tc>
          <w:tcPr>
            <w:tcW w:w="2648" w:type="dxa"/>
            <w:tcBorders>
              <w:top w:val="nil"/>
              <w:left w:val="nil"/>
              <w:bottom w:val="single" w:color="auto" w:sz="4" w:space="0"/>
              <w:right w:val="single" w:color="auto" w:sz="4" w:space="0"/>
            </w:tcBorders>
            <w:vAlign w:val="center"/>
          </w:tcPr>
          <w:p w14:paraId="0D3A44F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15ml离心管</w:t>
            </w:r>
          </w:p>
        </w:tc>
        <w:tc>
          <w:tcPr>
            <w:tcW w:w="946" w:type="dxa"/>
            <w:tcBorders>
              <w:top w:val="nil"/>
              <w:left w:val="nil"/>
              <w:bottom w:val="single" w:color="auto" w:sz="4" w:space="0"/>
              <w:right w:val="single" w:color="auto" w:sz="4" w:space="0"/>
            </w:tcBorders>
            <w:vAlign w:val="center"/>
          </w:tcPr>
          <w:p w14:paraId="4516BAE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50支/包,10包/箱</w:t>
            </w:r>
          </w:p>
        </w:tc>
        <w:tc>
          <w:tcPr>
            <w:tcW w:w="551" w:type="dxa"/>
            <w:tcBorders>
              <w:top w:val="nil"/>
              <w:left w:val="nil"/>
              <w:bottom w:val="single" w:color="auto" w:sz="4" w:space="0"/>
              <w:right w:val="single" w:color="auto" w:sz="4" w:space="0"/>
            </w:tcBorders>
            <w:vAlign w:val="center"/>
          </w:tcPr>
          <w:p w14:paraId="7EA4981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w:t>
            </w:r>
          </w:p>
        </w:tc>
        <w:tc>
          <w:tcPr>
            <w:tcW w:w="1931" w:type="dxa"/>
            <w:tcBorders>
              <w:top w:val="nil"/>
              <w:left w:val="nil"/>
              <w:bottom w:val="single" w:color="auto" w:sz="4" w:space="0"/>
              <w:right w:val="single" w:color="auto" w:sz="4" w:space="0"/>
            </w:tcBorders>
            <w:vAlign w:val="center"/>
          </w:tcPr>
          <w:p w14:paraId="0163B7B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371694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采用优质PP材质制成，RCF:12000xg；辐照灭菌，带有白色书写区域，含泡沫架；无菌、无DNA酶、无RNA酶、无热源，无内毒素，无细胞毒性；包装：50支/包，10包/箱</w:t>
            </w:r>
          </w:p>
        </w:tc>
        <w:tc>
          <w:tcPr>
            <w:tcW w:w="946" w:type="dxa"/>
            <w:tcBorders>
              <w:top w:val="nil"/>
              <w:left w:val="nil"/>
              <w:bottom w:val="single" w:color="auto" w:sz="4" w:space="0"/>
              <w:right w:val="single" w:color="auto" w:sz="4" w:space="0"/>
            </w:tcBorders>
            <w:vAlign w:val="center"/>
          </w:tcPr>
          <w:p w14:paraId="3B1C1F7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0.039</w:t>
            </w:r>
          </w:p>
        </w:tc>
        <w:tc>
          <w:tcPr>
            <w:tcW w:w="877" w:type="dxa"/>
            <w:tcBorders>
              <w:top w:val="nil"/>
              <w:left w:val="nil"/>
              <w:bottom w:val="single" w:color="auto" w:sz="4" w:space="0"/>
              <w:right w:val="single" w:color="auto" w:sz="4" w:space="0"/>
            </w:tcBorders>
            <w:vAlign w:val="center"/>
          </w:tcPr>
          <w:p w14:paraId="4BD2250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1F9191D">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1E9B2E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717019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4-33</w:t>
            </w:r>
          </w:p>
        </w:tc>
        <w:tc>
          <w:tcPr>
            <w:tcW w:w="2648" w:type="dxa"/>
            <w:tcBorders>
              <w:top w:val="nil"/>
              <w:left w:val="nil"/>
              <w:bottom w:val="single" w:color="auto" w:sz="4" w:space="0"/>
              <w:right w:val="single" w:color="auto" w:sz="4" w:space="0"/>
            </w:tcBorders>
            <w:vAlign w:val="center"/>
          </w:tcPr>
          <w:p w14:paraId="766F972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50ml离心管</w:t>
            </w:r>
          </w:p>
        </w:tc>
        <w:tc>
          <w:tcPr>
            <w:tcW w:w="946" w:type="dxa"/>
            <w:tcBorders>
              <w:top w:val="nil"/>
              <w:left w:val="nil"/>
              <w:bottom w:val="single" w:color="auto" w:sz="4" w:space="0"/>
              <w:right w:val="single" w:color="auto" w:sz="4" w:space="0"/>
            </w:tcBorders>
            <w:vAlign w:val="center"/>
          </w:tcPr>
          <w:p w14:paraId="3DCC81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25支/包,20包/箱</w:t>
            </w:r>
          </w:p>
        </w:tc>
        <w:tc>
          <w:tcPr>
            <w:tcW w:w="551" w:type="dxa"/>
            <w:tcBorders>
              <w:top w:val="nil"/>
              <w:left w:val="nil"/>
              <w:bottom w:val="single" w:color="auto" w:sz="4" w:space="0"/>
              <w:right w:val="single" w:color="auto" w:sz="4" w:space="0"/>
            </w:tcBorders>
            <w:vAlign w:val="center"/>
          </w:tcPr>
          <w:p w14:paraId="006D33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w:t>
            </w:r>
          </w:p>
        </w:tc>
        <w:tc>
          <w:tcPr>
            <w:tcW w:w="1931" w:type="dxa"/>
            <w:tcBorders>
              <w:top w:val="nil"/>
              <w:left w:val="nil"/>
              <w:bottom w:val="single" w:color="auto" w:sz="4" w:space="0"/>
              <w:right w:val="single" w:color="auto" w:sz="4" w:space="0"/>
            </w:tcBorders>
            <w:vAlign w:val="center"/>
          </w:tcPr>
          <w:p w14:paraId="398CD9B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57E5D5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采用优质PP材质制成，RCF:12000xg；辐照灭菌，带有白色书写区域，含泡沫架；无菌、无DNA酶、无RNA酶、无热源，无内毒素，无细胞毒性；包装：25支/包，20包/箱</w:t>
            </w:r>
          </w:p>
        </w:tc>
        <w:tc>
          <w:tcPr>
            <w:tcW w:w="946" w:type="dxa"/>
            <w:tcBorders>
              <w:top w:val="nil"/>
              <w:left w:val="nil"/>
              <w:bottom w:val="single" w:color="auto" w:sz="4" w:space="0"/>
              <w:right w:val="single" w:color="auto" w:sz="4" w:space="0"/>
            </w:tcBorders>
            <w:vAlign w:val="center"/>
          </w:tcPr>
          <w:p w14:paraId="51FDCE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5D8B34B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8315FF6">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6AFB980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90AC8D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4-34</w:t>
            </w:r>
          </w:p>
        </w:tc>
        <w:tc>
          <w:tcPr>
            <w:tcW w:w="2648" w:type="dxa"/>
            <w:tcBorders>
              <w:top w:val="nil"/>
              <w:left w:val="nil"/>
              <w:bottom w:val="single" w:color="auto" w:sz="4" w:space="0"/>
              <w:right w:val="single" w:color="auto" w:sz="4" w:space="0"/>
            </w:tcBorders>
            <w:vAlign w:val="center"/>
          </w:tcPr>
          <w:p w14:paraId="1694953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0.2ml平盖八排管(含盖)</w:t>
            </w:r>
          </w:p>
        </w:tc>
        <w:tc>
          <w:tcPr>
            <w:tcW w:w="946" w:type="dxa"/>
            <w:tcBorders>
              <w:top w:val="nil"/>
              <w:left w:val="nil"/>
              <w:bottom w:val="single" w:color="auto" w:sz="4" w:space="0"/>
              <w:right w:val="single" w:color="auto" w:sz="4" w:space="0"/>
            </w:tcBorders>
            <w:vAlign w:val="center"/>
          </w:tcPr>
          <w:p w14:paraId="3A93D9B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125排/ 盒，10盒/箱</w:t>
            </w:r>
          </w:p>
        </w:tc>
        <w:tc>
          <w:tcPr>
            <w:tcW w:w="551" w:type="dxa"/>
            <w:tcBorders>
              <w:top w:val="nil"/>
              <w:left w:val="nil"/>
              <w:bottom w:val="single" w:color="auto" w:sz="4" w:space="0"/>
              <w:right w:val="single" w:color="auto" w:sz="4" w:space="0"/>
            </w:tcBorders>
            <w:vAlign w:val="center"/>
          </w:tcPr>
          <w:p w14:paraId="774BA75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w:t>
            </w:r>
          </w:p>
        </w:tc>
        <w:tc>
          <w:tcPr>
            <w:tcW w:w="1931" w:type="dxa"/>
            <w:tcBorders>
              <w:top w:val="nil"/>
              <w:left w:val="nil"/>
              <w:bottom w:val="single" w:color="auto" w:sz="4" w:space="0"/>
              <w:right w:val="single" w:color="auto" w:sz="4" w:space="0"/>
            </w:tcBorders>
            <w:vAlign w:val="center"/>
          </w:tcPr>
          <w:p w14:paraId="2A41FDD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6FF718F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采用聚丙烯（PP）材质制成，适合各种PCR和荧光定量PCR实验，容量规格为0.2ml，透明颜色，管盖类型为平盖；无DNA酶、无RNA酶、无热源、非无菌产品；包装：125排/盒，10盒/箱</w:t>
            </w:r>
          </w:p>
        </w:tc>
        <w:tc>
          <w:tcPr>
            <w:tcW w:w="946" w:type="dxa"/>
            <w:tcBorders>
              <w:top w:val="nil"/>
              <w:left w:val="nil"/>
              <w:bottom w:val="single" w:color="auto" w:sz="4" w:space="0"/>
              <w:right w:val="single" w:color="auto" w:sz="4" w:space="0"/>
            </w:tcBorders>
            <w:vAlign w:val="center"/>
          </w:tcPr>
          <w:p w14:paraId="0B9E1C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0.096</w:t>
            </w:r>
          </w:p>
        </w:tc>
        <w:tc>
          <w:tcPr>
            <w:tcW w:w="877" w:type="dxa"/>
            <w:tcBorders>
              <w:top w:val="nil"/>
              <w:left w:val="nil"/>
              <w:bottom w:val="single" w:color="auto" w:sz="4" w:space="0"/>
              <w:right w:val="single" w:color="auto" w:sz="4" w:space="0"/>
            </w:tcBorders>
            <w:vAlign w:val="center"/>
          </w:tcPr>
          <w:p w14:paraId="238158C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6686E0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299A809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F2E3E5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4-35</w:t>
            </w:r>
          </w:p>
        </w:tc>
        <w:tc>
          <w:tcPr>
            <w:tcW w:w="2648" w:type="dxa"/>
            <w:tcBorders>
              <w:top w:val="nil"/>
              <w:left w:val="nil"/>
              <w:bottom w:val="single" w:color="auto" w:sz="4" w:space="0"/>
              <w:right w:val="single" w:color="auto" w:sz="4" w:space="0"/>
            </w:tcBorders>
            <w:vAlign w:val="center"/>
          </w:tcPr>
          <w:p w14:paraId="216FF37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0.2ml 96孔半裙边PCR板,透明</w:t>
            </w:r>
          </w:p>
        </w:tc>
        <w:tc>
          <w:tcPr>
            <w:tcW w:w="946" w:type="dxa"/>
            <w:tcBorders>
              <w:top w:val="nil"/>
              <w:left w:val="nil"/>
              <w:bottom w:val="single" w:color="auto" w:sz="4" w:space="0"/>
              <w:right w:val="single" w:color="auto" w:sz="4" w:space="0"/>
            </w:tcBorders>
            <w:vAlign w:val="center"/>
          </w:tcPr>
          <w:p w14:paraId="14EBFB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10块/包,5包/箱</w:t>
            </w:r>
          </w:p>
        </w:tc>
        <w:tc>
          <w:tcPr>
            <w:tcW w:w="551" w:type="dxa"/>
            <w:tcBorders>
              <w:top w:val="nil"/>
              <w:left w:val="nil"/>
              <w:bottom w:val="single" w:color="auto" w:sz="4" w:space="0"/>
              <w:right w:val="single" w:color="auto" w:sz="4" w:space="0"/>
            </w:tcBorders>
            <w:vAlign w:val="center"/>
          </w:tcPr>
          <w:p w14:paraId="3F02CA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w:t>
            </w:r>
          </w:p>
        </w:tc>
        <w:tc>
          <w:tcPr>
            <w:tcW w:w="1931" w:type="dxa"/>
            <w:tcBorders>
              <w:top w:val="nil"/>
              <w:left w:val="nil"/>
              <w:bottom w:val="single" w:color="auto" w:sz="4" w:space="0"/>
              <w:right w:val="single" w:color="auto" w:sz="4" w:space="0"/>
            </w:tcBorders>
            <w:vAlign w:val="center"/>
          </w:tcPr>
          <w:p w14:paraId="109B53C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3BA1F801">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采用聚丙烯（PP）材质制成，适合标准96孔板，容量规格为0.2ml，半裙边设计，适配大多数荧光定量PCR仪；无DNA酶、无RNA酶、无热源，无内毒素；包装：10块/包，5包/箱</w:t>
            </w:r>
          </w:p>
        </w:tc>
        <w:tc>
          <w:tcPr>
            <w:tcW w:w="946" w:type="dxa"/>
            <w:tcBorders>
              <w:top w:val="nil"/>
              <w:left w:val="nil"/>
              <w:bottom w:val="single" w:color="auto" w:sz="4" w:space="0"/>
              <w:right w:val="single" w:color="auto" w:sz="4" w:space="0"/>
            </w:tcBorders>
            <w:vAlign w:val="center"/>
          </w:tcPr>
          <w:p w14:paraId="566CB4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0.045</w:t>
            </w:r>
          </w:p>
        </w:tc>
        <w:tc>
          <w:tcPr>
            <w:tcW w:w="877" w:type="dxa"/>
            <w:tcBorders>
              <w:top w:val="nil"/>
              <w:left w:val="nil"/>
              <w:bottom w:val="single" w:color="auto" w:sz="4" w:space="0"/>
              <w:right w:val="single" w:color="auto" w:sz="4" w:space="0"/>
            </w:tcBorders>
            <w:vAlign w:val="center"/>
          </w:tcPr>
          <w:p w14:paraId="7BCD6D2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304BDF1">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0204B0A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5660C0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4-36</w:t>
            </w:r>
          </w:p>
        </w:tc>
        <w:tc>
          <w:tcPr>
            <w:tcW w:w="2648" w:type="dxa"/>
            <w:tcBorders>
              <w:top w:val="nil"/>
              <w:left w:val="nil"/>
              <w:bottom w:val="single" w:color="auto" w:sz="4" w:space="0"/>
              <w:right w:val="single" w:color="auto" w:sz="4" w:space="0"/>
            </w:tcBorders>
            <w:vAlign w:val="center"/>
          </w:tcPr>
          <w:p w14:paraId="0687AF8B">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10ul消毒盒装吸头</w:t>
            </w:r>
          </w:p>
        </w:tc>
        <w:tc>
          <w:tcPr>
            <w:tcW w:w="946" w:type="dxa"/>
            <w:tcBorders>
              <w:top w:val="nil"/>
              <w:left w:val="nil"/>
              <w:bottom w:val="single" w:color="auto" w:sz="4" w:space="0"/>
              <w:right w:val="single" w:color="auto" w:sz="4" w:space="0"/>
            </w:tcBorders>
            <w:vAlign w:val="center"/>
          </w:tcPr>
          <w:p w14:paraId="580181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50盒/箱</w:t>
            </w:r>
          </w:p>
        </w:tc>
        <w:tc>
          <w:tcPr>
            <w:tcW w:w="551" w:type="dxa"/>
            <w:tcBorders>
              <w:top w:val="nil"/>
              <w:left w:val="nil"/>
              <w:bottom w:val="single" w:color="auto" w:sz="4" w:space="0"/>
              <w:right w:val="single" w:color="auto" w:sz="4" w:space="0"/>
            </w:tcBorders>
            <w:vAlign w:val="center"/>
          </w:tcPr>
          <w:p w14:paraId="409E69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17</w:t>
            </w:r>
          </w:p>
        </w:tc>
        <w:tc>
          <w:tcPr>
            <w:tcW w:w="1931" w:type="dxa"/>
            <w:tcBorders>
              <w:top w:val="nil"/>
              <w:left w:val="nil"/>
              <w:bottom w:val="single" w:color="auto" w:sz="4" w:space="0"/>
              <w:right w:val="single" w:color="auto" w:sz="4" w:space="0"/>
            </w:tcBorders>
            <w:vAlign w:val="center"/>
          </w:tcPr>
          <w:p w14:paraId="70138E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68CCEB3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采用聚丙烯（PP）材质制成，容量规格：10ul；尺寸：32mm；无菌消毒盒装；无DNA酶、无RNA酶、无热源，无内毒素；包装：96支/盒，50盒/箱</w:t>
            </w:r>
          </w:p>
        </w:tc>
        <w:tc>
          <w:tcPr>
            <w:tcW w:w="946" w:type="dxa"/>
            <w:tcBorders>
              <w:top w:val="nil"/>
              <w:left w:val="nil"/>
              <w:bottom w:val="single" w:color="auto" w:sz="4" w:space="0"/>
              <w:right w:val="single" w:color="auto" w:sz="4" w:space="0"/>
            </w:tcBorders>
            <w:vAlign w:val="center"/>
          </w:tcPr>
          <w:p w14:paraId="19FBB7A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069C3A5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5A4FF4A">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64E741B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69C4D2D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4-37</w:t>
            </w:r>
          </w:p>
        </w:tc>
        <w:tc>
          <w:tcPr>
            <w:tcW w:w="2648" w:type="dxa"/>
            <w:tcBorders>
              <w:top w:val="nil"/>
              <w:left w:val="nil"/>
              <w:bottom w:val="single" w:color="auto" w:sz="4" w:space="0"/>
              <w:right w:val="single" w:color="auto" w:sz="4" w:space="0"/>
            </w:tcBorders>
            <w:vAlign w:val="center"/>
          </w:tcPr>
          <w:p w14:paraId="36C81BB8">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200ul消毒盒装吸头</w:t>
            </w:r>
          </w:p>
        </w:tc>
        <w:tc>
          <w:tcPr>
            <w:tcW w:w="946" w:type="dxa"/>
            <w:tcBorders>
              <w:top w:val="nil"/>
              <w:left w:val="nil"/>
              <w:bottom w:val="single" w:color="auto" w:sz="4" w:space="0"/>
              <w:right w:val="single" w:color="auto" w:sz="4" w:space="0"/>
            </w:tcBorders>
            <w:vAlign w:val="center"/>
          </w:tcPr>
          <w:p w14:paraId="216309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50盒/箱</w:t>
            </w:r>
          </w:p>
        </w:tc>
        <w:tc>
          <w:tcPr>
            <w:tcW w:w="551" w:type="dxa"/>
            <w:tcBorders>
              <w:top w:val="nil"/>
              <w:left w:val="nil"/>
              <w:bottom w:val="single" w:color="auto" w:sz="4" w:space="0"/>
              <w:right w:val="single" w:color="auto" w:sz="4" w:space="0"/>
            </w:tcBorders>
            <w:vAlign w:val="center"/>
          </w:tcPr>
          <w:p w14:paraId="62E7AC9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18</w:t>
            </w:r>
          </w:p>
        </w:tc>
        <w:tc>
          <w:tcPr>
            <w:tcW w:w="1931" w:type="dxa"/>
            <w:tcBorders>
              <w:top w:val="nil"/>
              <w:left w:val="nil"/>
              <w:bottom w:val="single" w:color="auto" w:sz="4" w:space="0"/>
              <w:right w:val="single" w:color="auto" w:sz="4" w:space="0"/>
            </w:tcBorders>
            <w:vAlign w:val="center"/>
          </w:tcPr>
          <w:p w14:paraId="1D3B19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6D08E99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采用聚丙烯（PP）材质制成，容量规格：200ul；尺寸：51mm；无菌消毒盒装；无DNA酶、无RNA酶、无热源，无内毒素；包装：96支/盒，50盒/箱</w:t>
            </w:r>
          </w:p>
        </w:tc>
        <w:tc>
          <w:tcPr>
            <w:tcW w:w="946" w:type="dxa"/>
            <w:tcBorders>
              <w:top w:val="nil"/>
              <w:left w:val="nil"/>
              <w:bottom w:val="single" w:color="auto" w:sz="4" w:space="0"/>
              <w:right w:val="single" w:color="auto" w:sz="4" w:space="0"/>
            </w:tcBorders>
            <w:vAlign w:val="center"/>
          </w:tcPr>
          <w:p w14:paraId="1BBC7ED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2A01CA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2510599">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DA94F5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8E8C44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4-38</w:t>
            </w:r>
          </w:p>
        </w:tc>
        <w:tc>
          <w:tcPr>
            <w:tcW w:w="2648" w:type="dxa"/>
            <w:tcBorders>
              <w:top w:val="nil"/>
              <w:left w:val="nil"/>
              <w:bottom w:val="single" w:color="auto" w:sz="4" w:space="0"/>
              <w:right w:val="single" w:color="auto" w:sz="4" w:space="0"/>
            </w:tcBorders>
            <w:vAlign w:val="center"/>
          </w:tcPr>
          <w:p w14:paraId="7CEAFCA1">
            <w:pPr>
              <w:kinsoku w:val="0"/>
              <w:overflowPunct w:val="0"/>
              <w:autoSpaceDE w:val="0"/>
              <w:autoSpaceDN w:val="0"/>
              <w:adjustRightInd w:val="0"/>
              <w:snapToGrid w:val="0"/>
              <w:jc w:val="left"/>
              <w:rPr>
                <w:rFonts w:ascii="Arial" w:hAnsi="Arial" w:cs="Arial" w:eastAsiaTheme="majorEastAsia"/>
                <w:color w:val="303133"/>
                <w:sz w:val="22"/>
                <w:szCs w:val="22"/>
                <w:highlight w:val="none"/>
              </w:rPr>
            </w:pPr>
            <w:r>
              <w:rPr>
                <w:rFonts w:ascii="Arial" w:hAnsi="Arial" w:cs="Arial" w:eastAsiaTheme="majorEastAsia"/>
                <w:color w:val="303133"/>
                <w:sz w:val="22"/>
                <w:szCs w:val="22"/>
                <w:highlight w:val="none"/>
              </w:rPr>
              <w:t>1000ul消毒盒装吸头</w:t>
            </w:r>
          </w:p>
        </w:tc>
        <w:tc>
          <w:tcPr>
            <w:tcW w:w="946" w:type="dxa"/>
            <w:tcBorders>
              <w:top w:val="nil"/>
              <w:left w:val="nil"/>
              <w:bottom w:val="single" w:color="auto" w:sz="4" w:space="0"/>
              <w:right w:val="single" w:color="auto" w:sz="4" w:space="0"/>
            </w:tcBorders>
            <w:vAlign w:val="center"/>
          </w:tcPr>
          <w:p w14:paraId="70CB20A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50盒/箱</w:t>
            </w:r>
          </w:p>
        </w:tc>
        <w:tc>
          <w:tcPr>
            <w:tcW w:w="551" w:type="dxa"/>
            <w:tcBorders>
              <w:top w:val="nil"/>
              <w:left w:val="nil"/>
              <w:bottom w:val="single" w:color="auto" w:sz="4" w:space="0"/>
              <w:right w:val="single" w:color="auto" w:sz="4" w:space="0"/>
            </w:tcBorders>
            <w:vAlign w:val="center"/>
          </w:tcPr>
          <w:p w14:paraId="3B7F5A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17</w:t>
            </w:r>
          </w:p>
        </w:tc>
        <w:tc>
          <w:tcPr>
            <w:tcW w:w="1931" w:type="dxa"/>
            <w:tcBorders>
              <w:top w:val="nil"/>
              <w:left w:val="nil"/>
              <w:bottom w:val="single" w:color="auto" w:sz="4" w:space="0"/>
              <w:right w:val="single" w:color="auto" w:sz="4" w:space="0"/>
            </w:tcBorders>
            <w:vAlign w:val="center"/>
          </w:tcPr>
          <w:p w14:paraId="0164607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4E9F0A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采用聚丙烯（PP）材质制成，容量规格：1000ul；尺寸：102mm；无菌消毒盒装；无DNA酶、无RNA酶、无热源，无内毒素；包装：96支/盒，50盒/箱</w:t>
            </w:r>
          </w:p>
        </w:tc>
        <w:tc>
          <w:tcPr>
            <w:tcW w:w="946" w:type="dxa"/>
            <w:tcBorders>
              <w:top w:val="nil"/>
              <w:left w:val="nil"/>
              <w:bottom w:val="single" w:color="auto" w:sz="4" w:space="0"/>
              <w:right w:val="single" w:color="auto" w:sz="4" w:space="0"/>
            </w:tcBorders>
            <w:vAlign w:val="center"/>
          </w:tcPr>
          <w:p w14:paraId="13CB523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3E05C9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2FD65DA">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33E3D9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B915DF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4-39</w:t>
            </w:r>
          </w:p>
        </w:tc>
        <w:tc>
          <w:tcPr>
            <w:tcW w:w="2648" w:type="dxa"/>
            <w:tcBorders>
              <w:top w:val="nil"/>
              <w:left w:val="nil"/>
              <w:bottom w:val="single" w:color="auto" w:sz="4" w:space="0"/>
              <w:right w:val="single" w:color="auto" w:sz="4" w:space="0"/>
            </w:tcBorders>
            <w:vAlign w:val="center"/>
          </w:tcPr>
          <w:p w14:paraId="55A260B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4m</w:t>
            </w:r>
            <w:r>
              <w:rPr>
                <w:rFonts w:hint="eastAsia" w:ascii="Arial" w:hAnsi="Arial" w:cs="Arial" w:eastAsiaTheme="majorEastAsia"/>
                <w:color w:val="000000"/>
                <w:sz w:val="22"/>
                <w:szCs w:val="22"/>
                <w:highlight w:val="none"/>
              </w:rPr>
              <w:t>l</w:t>
            </w:r>
            <w:r>
              <w:rPr>
                <w:rFonts w:ascii="Arial" w:hAnsi="Arial" w:cs="Arial" w:eastAsiaTheme="majorEastAsia"/>
                <w:color w:val="000000"/>
                <w:sz w:val="22"/>
                <w:szCs w:val="22"/>
                <w:highlight w:val="none"/>
              </w:rPr>
              <w:t>棕色样品瓶配套实心瓶盖，PTFL/硅胶隔垫</w:t>
            </w:r>
          </w:p>
        </w:tc>
        <w:tc>
          <w:tcPr>
            <w:tcW w:w="946" w:type="dxa"/>
            <w:tcBorders>
              <w:top w:val="nil"/>
              <w:left w:val="nil"/>
              <w:bottom w:val="single" w:color="auto" w:sz="4" w:space="0"/>
              <w:right w:val="single" w:color="auto" w:sz="4" w:space="0"/>
            </w:tcBorders>
            <w:vAlign w:val="center"/>
          </w:tcPr>
          <w:p w14:paraId="4E98059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100个/袋</w:t>
            </w:r>
          </w:p>
        </w:tc>
        <w:tc>
          <w:tcPr>
            <w:tcW w:w="551" w:type="dxa"/>
            <w:tcBorders>
              <w:top w:val="nil"/>
              <w:left w:val="nil"/>
              <w:bottom w:val="single" w:color="auto" w:sz="4" w:space="0"/>
              <w:right w:val="single" w:color="auto" w:sz="4" w:space="0"/>
            </w:tcBorders>
            <w:vAlign w:val="center"/>
          </w:tcPr>
          <w:p w14:paraId="5833CE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220</w:t>
            </w:r>
          </w:p>
        </w:tc>
        <w:tc>
          <w:tcPr>
            <w:tcW w:w="1931" w:type="dxa"/>
            <w:tcBorders>
              <w:top w:val="nil"/>
              <w:left w:val="nil"/>
              <w:bottom w:val="single" w:color="auto" w:sz="4" w:space="0"/>
              <w:right w:val="single" w:color="auto" w:sz="4" w:space="0"/>
            </w:tcBorders>
            <w:vAlign w:val="center"/>
          </w:tcPr>
          <w:p w14:paraId="1D0778E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袋</w:t>
            </w:r>
          </w:p>
        </w:tc>
        <w:tc>
          <w:tcPr>
            <w:tcW w:w="3523" w:type="dxa"/>
            <w:tcBorders>
              <w:top w:val="nil"/>
              <w:left w:val="nil"/>
              <w:bottom w:val="single" w:color="auto" w:sz="4" w:space="0"/>
              <w:right w:val="single" w:color="auto" w:sz="4" w:space="0"/>
            </w:tcBorders>
            <w:vAlign w:val="center"/>
          </w:tcPr>
          <w:p w14:paraId="51FC644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颜色：黑色，尺寸：13 x 425 ；PTFE/硅橡胶隔垫，规格：100个/袋</w:t>
            </w:r>
          </w:p>
        </w:tc>
        <w:tc>
          <w:tcPr>
            <w:tcW w:w="946" w:type="dxa"/>
            <w:tcBorders>
              <w:top w:val="nil"/>
              <w:left w:val="nil"/>
              <w:bottom w:val="single" w:color="auto" w:sz="4" w:space="0"/>
              <w:right w:val="single" w:color="auto" w:sz="4" w:space="0"/>
            </w:tcBorders>
            <w:vAlign w:val="center"/>
          </w:tcPr>
          <w:p w14:paraId="7D28E47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0.0045</w:t>
            </w:r>
          </w:p>
        </w:tc>
        <w:tc>
          <w:tcPr>
            <w:tcW w:w="877" w:type="dxa"/>
            <w:tcBorders>
              <w:top w:val="nil"/>
              <w:left w:val="nil"/>
              <w:bottom w:val="single" w:color="auto" w:sz="4" w:space="0"/>
              <w:right w:val="single" w:color="auto" w:sz="4" w:space="0"/>
            </w:tcBorders>
            <w:vAlign w:val="center"/>
          </w:tcPr>
          <w:p w14:paraId="47E0A5E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BA4C954">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2FBC74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809ABC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4-40</w:t>
            </w:r>
          </w:p>
        </w:tc>
        <w:tc>
          <w:tcPr>
            <w:tcW w:w="2648" w:type="dxa"/>
            <w:tcBorders>
              <w:top w:val="nil"/>
              <w:left w:val="nil"/>
              <w:bottom w:val="single" w:color="auto" w:sz="4" w:space="0"/>
              <w:right w:val="single" w:color="auto" w:sz="4" w:space="0"/>
            </w:tcBorders>
            <w:vAlign w:val="center"/>
          </w:tcPr>
          <w:p w14:paraId="26E330E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4mL棕色样品瓶，带一维码</w:t>
            </w:r>
          </w:p>
        </w:tc>
        <w:tc>
          <w:tcPr>
            <w:tcW w:w="946" w:type="dxa"/>
            <w:tcBorders>
              <w:top w:val="nil"/>
              <w:left w:val="nil"/>
              <w:bottom w:val="single" w:color="auto" w:sz="4" w:space="0"/>
              <w:right w:val="single" w:color="auto" w:sz="4" w:space="0"/>
            </w:tcBorders>
            <w:vAlign w:val="center"/>
          </w:tcPr>
          <w:p w14:paraId="5A9D458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100个/盒</w:t>
            </w:r>
          </w:p>
        </w:tc>
        <w:tc>
          <w:tcPr>
            <w:tcW w:w="551" w:type="dxa"/>
            <w:tcBorders>
              <w:top w:val="nil"/>
              <w:left w:val="nil"/>
              <w:bottom w:val="single" w:color="auto" w:sz="4" w:space="0"/>
              <w:right w:val="single" w:color="auto" w:sz="4" w:space="0"/>
            </w:tcBorders>
            <w:vAlign w:val="center"/>
          </w:tcPr>
          <w:p w14:paraId="091F390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220</w:t>
            </w:r>
          </w:p>
        </w:tc>
        <w:tc>
          <w:tcPr>
            <w:tcW w:w="1931" w:type="dxa"/>
            <w:tcBorders>
              <w:top w:val="nil"/>
              <w:left w:val="nil"/>
              <w:bottom w:val="single" w:color="auto" w:sz="4" w:space="0"/>
              <w:right w:val="single" w:color="auto" w:sz="4" w:space="0"/>
            </w:tcBorders>
            <w:vAlign w:val="center"/>
          </w:tcPr>
          <w:p w14:paraId="014385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tcBorders>
              <w:top w:val="nil"/>
              <w:left w:val="nil"/>
              <w:bottom w:val="single" w:color="auto" w:sz="4" w:space="0"/>
              <w:right w:val="single" w:color="auto" w:sz="4" w:space="0"/>
            </w:tcBorders>
            <w:vAlign w:val="center"/>
          </w:tcPr>
          <w:p w14:paraId="0A3FC77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容积：4 mL外形：15 x 45 mm颜色：棕色瓶口螺纹：精密加工螺纹13 x 425，可始终保证密封。用于样品储存瓶，特别是光不稳定性的样品；带一维码；规格：100个/盒</w:t>
            </w:r>
          </w:p>
        </w:tc>
        <w:tc>
          <w:tcPr>
            <w:tcW w:w="946" w:type="dxa"/>
            <w:tcBorders>
              <w:top w:val="nil"/>
              <w:left w:val="nil"/>
              <w:bottom w:val="single" w:color="auto" w:sz="4" w:space="0"/>
              <w:right w:val="single" w:color="auto" w:sz="4" w:space="0"/>
            </w:tcBorders>
            <w:vAlign w:val="center"/>
          </w:tcPr>
          <w:p w14:paraId="48E6C4E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0.0159</w:t>
            </w:r>
          </w:p>
        </w:tc>
        <w:tc>
          <w:tcPr>
            <w:tcW w:w="877" w:type="dxa"/>
            <w:tcBorders>
              <w:top w:val="nil"/>
              <w:left w:val="nil"/>
              <w:bottom w:val="single" w:color="auto" w:sz="4" w:space="0"/>
              <w:right w:val="single" w:color="auto" w:sz="4" w:space="0"/>
            </w:tcBorders>
            <w:vAlign w:val="center"/>
          </w:tcPr>
          <w:p w14:paraId="49F11B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E43A0F0">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3C6567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2A308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4-41</w:t>
            </w:r>
          </w:p>
        </w:tc>
        <w:tc>
          <w:tcPr>
            <w:tcW w:w="2648" w:type="dxa"/>
            <w:tcBorders>
              <w:top w:val="nil"/>
              <w:left w:val="nil"/>
              <w:bottom w:val="single" w:color="auto" w:sz="4" w:space="0"/>
              <w:right w:val="single" w:color="auto" w:sz="4" w:space="0"/>
            </w:tcBorders>
            <w:vAlign w:val="center"/>
          </w:tcPr>
          <w:p w14:paraId="6EB1806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CD63 Recombinant Rabbit Monoclonal Antibody </w:t>
            </w:r>
          </w:p>
        </w:tc>
        <w:tc>
          <w:tcPr>
            <w:tcW w:w="946" w:type="dxa"/>
            <w:tcBorders>
              <w:top w:val="nil"/>
              <w:left w:val="nil"/>
              <w:bottom w:val="single" w:color="auto" w:sz="4" w:space="0"/>
              <w:right w:val="single" w:color="auto" w:sz="4" w:space="0"/>
            </w:tcBorders>
            <w:vAlign w:val="center"/>
          </w:tcPr>
          <w:p w14:paraId="2BE5587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68F2A19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50DE0BC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EFABCB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1、产品名称：CD63重组兔单克隆抗体 </w:t>
            </w:r>
          </w:p>
          <w:p w14:paraId="31043A9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2、分子量26kDa；3、应用 WB：1:2,000, IHC-P：1:100-1:500,</w:t>
            </w:r>
          </w:p>
          <w:p w14:paraId="73AC9A1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 Human </w:t>
            </w:r>
          </w:p>
          <w:p w14:paraId="5CA12A8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5、宿主 Rabbit  </w:t>
            </w:r>
          </w:p>
          <w:p w14:paraId="3F33FC7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Monoclonal7、规格：50ul/支</w:t>
            </w:r>
          </w:p>
        </w:tc>
        <w:tc>
          <w:tcPr>
            <w:tcW w:w="946" w:type="dxa"/>
            <w:tcBorders>
              <w:top w:val="nil"/>
              <w:left w:val="nil"/>
              <w:bottom w:val="single" w:color="auto" w:sz="4" w:space="0"/>
              <w:right w:val="single" w:color="auto" w:sz="4" w:space="0"/>
            </w:tcBorders>
            <w:vAlign w:val="center"/>
          </w:tcPr>
          <w:p w14:paraId="3865B0C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w:t>
            </w:r>
          </w:p>
        </w:tc>
        <w:tc>
          <w:tcPr>
            <w:tcW w:w="877" w:type="dxa"/>
            <w:tcBorders>
              <w:top w:val="nil"/>
              <w:left w:val="nil"/>
              <w:bottom w:val="single" w:color="auto" w:sz="4" w:space="0"/>
              <w:right w:val="single" w:color="auto" w:sz="4" w:space="0"/>
            </w:tcBorders>
            <w:vAlign w:val="center"/>
          </w:tcPr>
          <w:p w14:paraId="58CA4C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15A191A">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6F99D50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FB32C5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4-42</w:t>
            </w:r>
          </w:p>
        </w:tc>
        <w:tc>
          <w:tcPr>
            <w:tcW w:w="2648" w:type="dxa"/>
            <w:tcBorders>
              <w:top w:val="nil"/>
              <w:left w:val="nil"/>
              <w:bottom w:val="single" w:color="auto" w:sz="4" w:space="0"/>
              <w:right w:val="single" w:color="auto" w:sz="4" w:space="0"/>
            </w:tcBorders>
            <w:vAlign w:val="center"/>
          </w:tcPr>
          <w:p w14:paraId="3857235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CD9 Recombinant Rabbit Monoclonal Antibody </w:t>
            </w:r>
          </w:p>
        </w:tc>
        <w:tc>
          <w:tcPr>
            <w:tcW w:w="946" w:type="dxa"/>
            <w:tcBorders>
              <w:top w:val="nil"/>
              <w:left w:val="nil"/>
              <w:bottom w:val="single" w:color="auto" w:sz="4" w:space="0"/>
              <w:right w:val="single" w:color="auto" w:sz="4" w:space="0"/>
            </w:tcBorders>
            <w:vAlign w:val="center"/>
          </w:tcPr>
          <w:p w14:paraId="52A0B1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50ul</w:t>
            </w:r>
          </w:p>
        </w:tc>
        <w:tc>
          <w:tcPr>
            <w:tcW w:w="551" w:type="dxa"/>
            <w:tcBorders>
              <w:top w:val="nil"/>
              <w:left w:val="nil"/>
              <w:bottom w:val="single" w:color="auto" w:sz="4" w:space="0"/>
              <w:right w:val="single" w:color="auto" w:sz="4" w:space="0"/>
            </w:tcBorders>
            <w:vAlign w:val="center"/>
          </w:tcPr>
          <w:p w14:paraId="593B020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0D71C7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4276DBE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1、产品名称：CD9重组兔单克隆抗体</w:t>
            </w:r>
          </w:p>
          <w:p w14:paraId="2CAFF1E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2、分子量25kDa；3、应用 WB：1:1,000-1:2,000, IHC-P：1:200-1:1,000；IF-Cell1:50；IP：1-2μg/sampleFC：1:1000；</w:t>
            </w:r>
          </w:p>
          <w:p w14:paraId="17DF7D1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反应种属Human, Mouse, Rat 5、宿主 Rabbit </w:t>
            </w:r>
          </w:p>
          <w:p w14:paraId="0349A86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Monoclonal7、规格：50ul/支</w:t>
            </w:r>
          </w:p>
        </w:tc>
        <w:tc>
          <w:tcPr>
            <w:tcW w:w="946" w:type="dxa"/>
            <w:tcBorders>
              <w:top w:val="nil"/>
              <w:left w:val="nil"/>
              <w:bottom w:val="single" w:color="auto" w:sz="4" w:space="0"/>
              <w:right w:val="single" w:color="auto" w:sz="4" w:space="0"/>
            </w:tcBorders>
            <w:vAlign w:val="center"/>
          </w:tcPr>
          <w:p w14:paraId="0C6DBA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w:t>
            </w:r>
          </w:p>
        </w:tc>
        <w:tc>
          <w:tcPr>
            <w:tcW w:w="877" w:type="dxa"/>
            <w:tcBorders>
              <w:top w:val="nil"/>
              <w:left w:val="nil"/>
              <w:bottom w:val="single" w:color="auto" w:sz="4" w:space="0"/>
              <w:right w:val="single" w:color="auto" w:sz="4" w:space="0"/>
            </w:tcBorders>
            <w:vAlign w:val="center"/>
          </w:tcPr>
          <w:p w14:paraId="738BD6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15BBA90">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2DF0C3D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6748A7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4-43</w:t>
            </w:r>
          </w:p>
        </w:tc>
        <w:tc>
          <w:tcPr>
            <w:tcW w:w="2648" w:type="dxa"/>
            <w:tcBorders>
              <w:top w:val="nil"/>
              <w:left w:val="nil"/>
              <w:bottom w:val="single" w:color="auto" w:sz="4" w:space="0"/>
              <w:right w:val="single" w:color="auto" w:sz="4" w:space="0"/>
            </w:tcBorders>
            <w:vAlign w:val="center"/>
          </w:tcPr>
          <w:p w14:paraId="349F0DE7">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Anti-TSG101 抗体</w:t>
            </w:r>
          </w:p>
        </w:tc>
        <w:tc>
          <w:tcPr>
            <w:tcW w:w="946" w:type="dxa"/>
            <w:tcBorders>
              <w:top w:val="nil"/>
              <w:left w:val="nil"/>
              <w:bottom w:val="single" w:color="auto" w:sz="4" w:space="0"/>
              <w:right w:val="single" w:color="auto" w:sz="4" w:space="0"/>
            </w:tcBorders>
            <w:vAlign w:val="center"/>
          </w:tcPr>
          <w:p w14:paraId="0E38881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50ug</w:t>
            </w:r>
          </w:p>
        </w:tc>
        <w:tc>
          <w:tcPr>
            <w:tcW w:w="551" w:type="dxa"/>
            <w:tcBorders>
              <w:top w:val="nil"/>
              <w:left w:val="nil"/>
              <w:bottom w:val="single" w:color="auto" w:sz="4" w:space="0"/>
              <w:right w:val="single" w:color="auto" w:sz="4" w:space="0"/>
            </w:tcBorders>
            <w:vAlign w:val="center"/>
          </w:tcPr>
          <w:p w14:paraId="31B15F3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52CCA41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E3B68D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1、产品名称：TSG101 抗体 </w:t>
            </w:r>
          </w:p>
          <w:p w14:paraId="1BD7FBC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2、分子量44kDa；3、应用 WB：1 µg/mL, IHC-P：5 µg/mL；ICC/IF：5 µg/mL；</w:t>
            </w:r>
          </w:p>
          <w:p w14:paraId="3F17A0C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4、 反应种属Human, Mouse, Rat 5、宿主 Rabbit  </w:t>
            </w:r>
          </w:p>
          <w:p w14:paraId="34A1FDE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6、抗体类别： Polyclonal7、规格：50ug/支</w:t>
            </w:r>
          </w:p>
        </w:tc>
        <w:tc>
          <w:tcPr>
            <w:tcW w:w="946" w:type="dxa"/>
            <w:tcBorders>
              <w:top w:val="nil"/>
              <w:left w:val="nil"/>
              <w:bottom w:val="single" w:color="auto" w:sz="4" w:space="0"/>
              <w:right w:val="single" w:color="auto" w:sz="4" w:space="0"/>
            </w:tcBorders>
            <w:vAlign w:val="center"/>
          </w:tcPr>
          <w:p w14:paraId="75F0DE6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0.197</w:t>
            </w:r>
          </w:p>
        </w:tc>
        <w:tc>
          <w:tcPr>
            <w:tcW w:w="877" w:type="dxa"/>
            <w:tcBorders>
              <w:top w:val="nil"/>
              <w:left w:val="nil"/>
              <w:bottom w:val="single" w:color="auto" w:sz="4" w:space="0"/>
              <w:right w:val="single" w:color="auto" w:sz="4" w:space="0"/>
            </w:tcBorders>
            <w:vAlign w:val="center"/>
          </w:tcPr>
          <w:p w14:paraId="613DB93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A94FE73">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2E7DF00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6557699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4-44</w:t>
            </w:r>
          </w:p>
        </w:tc>
        <w:tc>
          <w:tcPr>
            <w:tcW w:w="2648" w:type="dxa"/>
            <w:tcBorders>
              <w:top w:val="nil"/>
              <w:left w:val="nil"/>
              <w:bottom w:val="single" w:color="auto" w:sz="4" w:space="0"/>
              <w:right w:val="single" w:color="auto" w:sz="4" w:space="0"/>
            </w:tcBorders>
            <w:vAlign w:val="center"/>
          </w:tcPr>
          <w:p w14:paraId="3671232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DPYSL5人重组蛋白</w:t>
            </w:r>
          </w:p>
        </w:tc>
        <w:tc>
          <w:tcPr>
            <w:tcW w:w="946" w:type="dxa"/>
            <w:tcBorders>
              <w:top w:val="nil"/>
              <w:left w:val="nil"/>
              <w:bottom w:val="single" w:color="auto" w:sz="4" w:space="0"/>
              <w:right w:val="single" w:color="auto" w:sz="4" w:space="0"/>
            </w:tcBorders>
            <w:vAlign w:val="center"/>
          </w:tcPr>
          <w:p w14:paraId="103BF5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25ug</w:t>
            </w:r>
          </w:p>
        </w:tc>
        <w:tc>
          <w:tcPr>
            <w:tcW w:w="551" w:type="dxa"/>
            <w:tcBorders>
              <w:top w:val="nil"/>
              <w:left w:val="nil"/>
              <w:bottom w:val="single" w:color="auto" w:sz="4" w:space="0"/>
              <w:right w:val="single" w:color="auto" w:sz="4" w:space="0"/>
            </w:tcBorders>
            <w:vAlign w:val="center"/>
          </w:tcPr>
          <w:p w14:paraId="60B8699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931" w:type="dxa"/>
            <w:tcBorders>
              <w:top w:val="nil"/>
              <w:left w:val="nil"/>
              <w:bottom w:val="single" w:color="auto" w:sz="4" w:space="0"/>
              <w:right w:val="single" w:color="auto" w:sz="4" w:space="0"/>
            </w:tcBorders>
            <w:vAlign w:val="center"/>
          </w:tcPr>
          <w:p w14:paraId="1B2B081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231E083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1、产品名称：DPYSL5人重组蛋白2、分子量88kDa；3、应用 WB、ELISA、potein Array、AP、抗体制备、酶活/功能实验；4、反应种属：人源 </w:t>
            </w:r>
          </w:p>
          <w:p w14:paraId="63EE1AF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5、纯度：≥90%6、规格：25ug/支</w:t>
            </w:r>
          </w:p>
        </w:tc>
        <w:tc>
          <w:tcPr>
            <w:tcW w:w="946" w:type="dxa"/>
            <w:tcBorders>
              <w:top w:val="nil"/>
              <w:left w:val="nil"/>
              <w:bottom w:val="single" w:color="auto" w:sz="4" w:space="0"/>
              <w:right w:val="single" w:color="auto" w:sz="4" w:space="0"/>
            </w:tcBorders>
            <w:vAlign w:val="center"/>
          </w:tcPr>
          <w:p w14:paraId="3AC9ED4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0.31</w:t>
            </w:r>
          </w:p>
        </w:tc>
        <w:tc>
          <w:tcPr>
            <w:tcW w:w="877" w:type="dxa"/>
            <w:tcBorders>
              <w:top w:val="nil"/>
              <w:left w:val="nil"/>
              <w:bottom w:val="single" w:color="auto" w:sz="4" w:space="0"/>
              <w:right w:val="single" w:color="auto" w:sz="4" w:space="0"/>
            </w:tcBorders>
            <w:vAlign w:val="center"/>
          </w:tcPr>
          <w:p w14:paraId="6172973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0E0A1B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7DE7BE5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763163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4-45</w:t>
            </w:r>
          </w:p>
        </w:tc>
        <w:tc>
          <w:tcPr>
            <w:tcW w:w="2648" w:type="dxa"/>
            <w:tcBorders>
              <w:top w:val="nil"/>
              <w:left w:val="nil"/>
              <w:bottom w:val="single" w:color="auto" w:sz="4" w:space="0"/>
              <w:right w:val="single" w:color="auto" w:sz="4" w:space="0"/>
            </w:tcBorders>
            <w:vAlign w:val="center"/>
          </w:tcPr>
          <w:p w14:paraId="4558FC5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重组人 CRX 蛋白 </w:t>
            </w:r>
          </w:p>
        </w:tc>
        <w:tc>
          <w:tcPr>
            <w:tcW w:w="946" w:type="dxa"/>
            <w:tcBorders>
              <w:top w:val="nil"/>
              <w:left w:val="nil"/>
              <w:bottom w:val="single" w:color="auto" w:sz="4" w:space="0"/>
              <w:right w:val="single" w:color="auto" w:sz="4" w:space="0"/>
            </w:tcBorders>
            <w:vAlign w:val="center"/>
          </w:tcPr>
          <w:p w14:paraId="2ED6A0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10ug</w:t>
            </w:r>
          </w:p>
        </w:tc>
        <w:tc>
          <w:tcPr>
            <w:tcW w:w="551" w:type="dxa"/>
            <w:tcBorders>
              <w:top w:val="nil"/>
              <w:left w:val="nil"/>
              <w:bottom w:val="single" w:color="auto" w:sz="4" w:space="0"/>
              <w:right w:val="single" w:color="auto" w:sz="4" w:space="0"/>
            </w:tcBorders>
            <w:vAlign w:val="center"/>
          </w:tcPr>
          <w:p w14:paraId="22CFF1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 xml:space="preserve">1 </w:t>
            </w:r>
          </w:p>
        </w:tc>
        <w:tc>
          <w:tcPr>
            <w:tcW w:w="1931" w:type="dxa"/>
            <w:tcBorders>
              <w:top w:val="nil"/>
              <w:left w:val="nil"/>
              <w:bottom w:val="single" w:color="auto" w:sz="4" w:space="0"/>
              <w:right w:val="single" w:color="auto" w:sz="4" w:space="0"/>
            </w:tcBorders>
            <w:vAlign w:val="center"/>
          </w:tcPr>
          <w:p w14:paraId="1B48C9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5A633C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 xml:space="preserve">1、产品名称：重组人 CRX 蛋白2、分子量59kDa；3、应用 SDS-PAGE, ELISA, WB；4、反应种属：人源 </w:t>
            </w:r>
          </w:p>
          <w:p w14:paraId="61181FC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5、纯度：≥90%6、规格：25ug/支</w:t>
            </w:r>
          </w:p>
        </w:tc>
        <w:tc>
          <w:tcPr>
            <w:tcW w:w="946" w:type="dxa"/>
            <w:tcBorders>
              <w:top w:val="nil"/>
              <w:left w:val="nil"/>
              <w:bottom w:val="single" w:color="auto" w:sz="4" w:space="0"/>
              <w:right w:val="single" w:color="auto" w:sz="4" w:space="0"/>
            </w:tcBorders>
            <w:vAlign w:val="center"/>
          </w:tcPr>
          <w:p w14:paraId="0FBA1DF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0.239</w:t>
            </w:r>
          </w:p>
        </w:tc>
        <w:tc>
          <w:tcPr>
            <w:tcW w:w="877" w:type="dxa"/>
            <w:tcBorders>
              <w:top w:val="nil"/>
              <w:left w:val="nil"/>
              <w:bottom w:val="single" w:color="auto" w:sz="4" w:space="0"/>
              <w:right w:val="single" w:color="auto" w:sz="4" w:space="0"/>
            </w:tcBorders>
            <w:vAlign w:val="center"/>
          </w:tcPr>
          <w:p w14:paraId="549D913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FACD614">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3D80664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AE5EB6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4-46</w:t>
            </w:r>
          </w:p>
        </w:tc>
        <w:tc>
          <w:tcPr>
            <w:tcW w:w="2648" w:type="dxa"/>
            <w:tcBorders>
              <w:top w:val="nil"/>
              <w:left w:val="nil"/>
              <w:bottom w:val="single" w:color="auto" w:sz="4" w:space="0"/>
              <w:right w:val="single" w:color="auto" w:sz="4" w:space="0"/>
            </w:tcBorders>
            <w:vAlign w:val="center"/>
          </w:tcPr>
          <w:p w14:paraId="647E5D6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Anti-Calnexin 抗体 </w:t>
            </w:r>
          </w:p>
        </w:tc>
        <w:tc>
          <w:tcPr>
            <w:tcW w:w="946" w:type="dxa"/>
            <w:tcBorders>
              <w:top w:val="nil"/>
              <w:left w:val="nil"/>
              <w:bottom w:val="single" w:color="auto" w:sz="4" w:space="0"/>
              <w:right w:val="single" w:color="auto" w:sz="4" w:space="0"/>
            </w:tcBorders>
            <w:vAlign w:val="center"/>
          </w:tcPr>
          <w:p w14:paraId="2699F23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100µg</w:t>
            </w:r>
          </w:p>
        </w:tc>
        <w:tc>
          <w:tcPr>
            <w:tcW w:w="551" w:type="dxa"/>
            <w:tcBorders>
              <w:top w:val="nil"/>
              <w:left w:val="nil"/>
              <w:bottom w:val="single" w:color="auto" w:sz="4" w:space="0"/>
              <w:right w:val="single" w:color="auto" w:sz="4" w:space="0"/>
            </w:tcBorders>
            <w:vAlign w:val="center"/>
          </w:tcPr>
          <w:p w14:paraId="203EF4E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2 </w:t>
            </w:r>
          </w:p>
        </w:tc>
        <w:tc>
          <w:tcPr>
            <w:tcW w:w="1931" w:type="dxa"/>
            <w:tcBorders>
              <w:top w:val="nil"/>
              <w:left w:val="nil"/>
              <w:bottom w:val="single" w:color="auto" w:sz="4" w:space="0"/>
              <w:right w:val="single" w:color="auto" w:sz="4" w:space="0"/>
            </w:tcBorders>
            <w:vAlign w:val="center"/>
          </w:tcPr>
          <w:p w14:paraId="0F91D24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3EFE84E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1、产品名称：Calnexin 抗体 2、分子量65kDa；3、应用 WB：1 µg/mL；ICC/IF：1 µg/mL；4、 反应种属Human, Mouse, Rat 5、宿主 Rabbit  6、抗体类别： Polyclonal 7、规格：100ug/支</w:t>
            </w:r>
          </w:p>
        </w:tc>
        <w:tc>
          <w:tcPr>
            <w:tcW w:w="946" w:type="dxa"/>
            <w:tcBorders>
              <w:top w:val="nil"/>
              <w:left w:val="nil"/>
              <w:bottom w:val="single" w:color="auto" w:sz="4" w:space="0"/>
              <w:right w:val="single" w:color="auto" w:sz="4" w:space="0"/>
            </w:tcBorders>
            <w:vAlign w:val="center"/>
          </w:tcPr>
          <w:p w14:paraId="1DAEA7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0.287</w:t>
            </w:r>
          </w:p>
        </w:tc>
        <w:tc>
          <w:tcPr>
            <w:tcW w:w="877" w:type="dxa"/>
            <w:tcBorders>
              <w:top w:val="nil"/>
              <w:left w:val="nil"/>
              <w:bottom w:val="single" w:color="auto" w:sz="4" w:space="0"/>
              <w:right w:val="single" w:color="auto" w:sz="4" w:space="0"/>
            </w:tcBorders>
            <w:vAlign w:val="center"/>
          </w:tcPr>
          <w:p w14:paraId="11C5F7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2FDCEBA">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355EB1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09FFDE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4-47</w:t>
            </w:r>
          </w:p>
        </w:tc>
        <w:tc>
          <w:tcPr>
            <w:tcW w:w="2648" w:type="dxa"/>
            <w:tcBorders>
              <w:top w:val="nil"/>
              <w:left w:val="nil"/>
              <w:bottom w:val="single" w:color="auto" w:sz="4" w:space="0"/>
              <w:right w:val="single" w:color="auto" w:sz="4" w:space="0"/>
            </w:tcBorders>
            <w:vAlign w:val="center"/>
          </w:tcPr>
          <w:p w14:paraId="1FF6F952">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Thrombin (MW 37kDa) </w:t>
            </w:r>
          </w:p>
        </w:tc>
        <w:tc>
          <w:tcPr>
            <w:tcW w:w="946" w:type="dxa"/>
            <w:tcBorders>
              <w:top w:val="nil"/>
              <w:left w:val="nil"/>
              <w:bottom w:val="single" w:color="auto" w:sz="4" w:space="0"/>
              <w:right w:val="single" w:color="auto" w:sz="4" w:space="0"/>
            </w:tcBorders>
            <w:vAlign w:val="center"/>
          </w:tcPr>
          <w:p w14:paraId="3A92819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2000U</w:t>
            </w:r>
          </w:p>
        </w:tc>
        <w:tc>
          <w:tcPr>
            <w:tcW w:w="551" w:type="dxa"/>
            <w:tcBorders>
              <w:top w:val="nil"/>
              <w:left w:val="nil"/>
              <w:bottom w:val="single" w:color="auto" w:sz="4" w:space="0"/>
              <w:right w:val="single" w:color="auto" w:sz="4" w:space="0"/>
            </w:tcBorders>
            <w:vAlign w:val="center"/>
          </w:tcPr>
          <w:p w14:paraId="3492C00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931" w:type="dxa"/>
            <w:tcBorders>
              <w:top w:val="nil"/>
              <w:left w:val="nil"/>
              <w:bottom w:val="single" w:color="auto" w:sz="4" w:space="0"/>
              <w:right w:val="single" w:color="auto" w:sz="4" w:space="0"/>
            </w:tcBorders>
            <w:vAlign w:val="center"/>
          </w:tcPr>
          <w:p w14:paraId="3217AF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7A1D070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1、产品名称：凝血酶 </w:t>
            </w:r>
          </w:p>
          <w:p w14:paraId="278AB84A">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2、分子量37000(Average)，</w:t>
            </w:r>
          </w:p>
          <w:p w14:paraId="5A746EC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3、蛋白纯度：≥85%；</w:t>
            </w:r>
          </w:p>
          <w:p w14:paraId="176EEA2C">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4、形状：白色固体或粉末；</w:t>
            </w:r>
          </w:p>
          <w:p w14:paraId="75D8479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5、内毒素＜0.1EU/ug；</w:t>
            </w:r>
          </w:p>
          <w:p w14:paraId="78185C1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6、规格：2000u/支</w:t>
            </w:r>
          </w:p>
        </w:tc>
        <w:tc>
          <w:tcPr>
            <w:tcW w:w="946" w:type="dxa"/>
            <w:tcBorders>
              <w:top w:val="nil"/>
              <w:left w:val="nil"/>
              <w:bottom w:val="single" w:color="auto" w:sz="4" w:space="0"/>
              <w:right w:val="single" w:color="auto" w:sz="4" w:space="0"/>
            </w:tcBorders>
            <w:vAlign w:val="center"/>
          </w:tcPr>
          <w:p w14:paraId="03F24E1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0.238</w:t>
            </w:r>
          </w:p>
        </w:tc>
        <w:tc>
          <w:tcPr>
            <w:tcW w:w="877" w:type="dxa"/>
            <w:tcBorders>
              <w:top w:val="nil"/>
              <w:left w:val="nil"/>
              <w:bottom w:val="single" w:color="auto" w:sz="4" w:space="0"/>
              <w:right w:val="single" w:color="auto" w:sz="4" w:space="0"/>
            </w:tcBorders>
            <w:vAlign w:val="center"/>
          </w:tcPr>
          <w:p w14:paraId="1EDA4E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D533301">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002146C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77975C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4-48</w:t>
            </w:r>
          </w:p>
        </w:tc>
        <w:tc>
          <w:tcPr>
            <w:tcW w:w="2648" w:type="dxa"/>
            <w:tcBorders>
              <w:top w:val="nil"/>
              <w:left w:val="nil"/>
              <w:bottom w:val="single" w:color="auto" w:sz="4" w:space="0"/>
              <w:right w:val="single" w:color="auto" w:sz="4" w:space="0"/>
            </w:tcBorders>
            <w:vAlign w:val="center"/>
          </w:tcPr>
          <w:p w14:paraId="31933794">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 xml:space="preserve">Fibrinogen </w:t>
            </w:r>
          </w:p>
        </w:tc>
        <w:tc>
          <w:tcPr>
            <w:tcW w:w="946" w:type="dxa"/>
            <w:tcBorders>
              <w:top w:val="nil"/>
              <w:left w:val="nil"/>
              <w:bottom w:val="single" w:color="auto" w:sz="4" w:space="0"/>
              <w:right w:val="single" w:color="auto" w:sz="4" w:space="0"/>
            </w:tcBorders>
            <w:vAlign w:val="center"/>
          </w:tcPr>
          <w:p w14:paraId="4E58487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 mg</w:t>
            </w:r>
          </w:p>
        </w:tc>
        <w:tc>
          <w:tcPr>
            <w:tcW w:w="551" w:type="dxa"/>
            <w:tcBorders>
              <w:top w:val="nil"/>
              <w:left w:val="nil"/>
              <w:bottom w:val="single" w:color="auto" w:sz="4" w:space="0"/>
              <w:right w:val="single" w:color="auto" w:sz="4" w:space="0"/>
            </w:tcBorders>
            <w:vAlign w:val="center"/>
          </w:tcPr>
          <w:p w14:paraId="1A68B42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w:t>
            </w:r>
          </w:p>
        </w:tc>
        <w:tc>
          <w:tcPr>
            <w:tcW w:w="1931" w:type="dxa"/>
            <w:tcBorders>
              <w:top w:val="nil"/>
              <w:left w:val="nil"/>
              <w:bottom w:val="single" w:color="auto" w:sz="4" w:space="0"/>
              <w:right w:val="single" w:color="auto" w:sz="4" w:space="0"/>
            </w:tcBorders>
            <w:vAlign w:val="center"/>
          </w:tcPr>
          <w:p w14:paraId="2D4E226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tcBorders>
              <w:top w:val="nil"/>
              <w:left w:val="nil"/>
              <w:bottom w:val="single" w:color="auto" w:sz="4" w:space="0"/>
              <w:right w:val="single" w:color="auto" w:sz="4" w:space="0"/>
            </w:tcBorders>
            <w:vAlign w:val="center"/>
          </w:tcPr>
          <w:p w14:paraId="589D9313">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1、产品名称：纤维蛋白原(牛)</w:t>
            </w:r>
          </w:p>
          <w:p w14:paraId="67BD5CF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2、形状：白色固体或粉末；</w:t>
            </w:r>
          </w:p>
          <w:p w14:paraId="7B1E019E">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3、HPLC纯度：≥98%；</w:t>
            </w:r>
          </w:p>
          <w:p w14:paraId="51AA556D">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4、内毒素＜0.1EU/ug；</w:t>
            </w:r>
          </w:p>
          <w:p w14:paraId="68FDF0EB">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5、规格：500mg/支</w:t>
            </w:r>
          </w:p>
        </w:tc>
        <w:tc>
          <w:tcPr>
            <w:tcW w:w="946" w:type="dxa"/>
            <w:tcBorders>
              <w:top w:val="nil"/>
              <w:left w:val="nil"/>
              <w:bottom w:val="single" w:color="auto" w:sz="4" w:space="0"/>
              <w:right w:val="single" w:color="auto" w:sz="4" w:space="0"/>
            </w:tcBorders>
            <w:vAlign w:val="center"/>
          </w:tcPr>
          <w:p w14:paraId="252C54A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0.1415</w:t>
            </w:r>
          </w:p>
        </w:tc>
        <w:tc>
          <w:tcPr>
            <w:tcW w:w="877" w:type="dxa"/>
            <w:tcBorders>
              <w:top w:val="nil"/>
              <w:left w:val="nil"/>
              <w:bottom w:val="single" w:color="auto" w:sz="4" w:space="0"/>
              <w:right w:val="single" w:color="auto" w:sz="4" w:space="0"/>
            </w:tcBorders>
            <w:vAlign w:val="center"/>
          </w:tcPr>
          <w:p w14:paraId="75D9822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21DBB03">
        <w:tblPrEx>
          <w:tblCellMar>
            <w:top w:w="0" w:type="dxa"/>
            <w:left w:w="108" w:type="dxa"/>
            <w:bottom w:w="0" w:type="dxa"/>
            <w:right w:w="108" w:type="dxa"/>
          </w:tblCellMar>
        </w:tblPrEx>
        <w:trPr>
          <w:cantSplit/>
          <w:jc w:val="center"/>
        </w:trPr>
        <w:tc>
          <w:tcPr>
            <w:tcW w:w="747" w:type="dxa"/>
            <w:vMerge w:val="continue"/>
            <w:tcBorders>
              <w:left w:val="single" w:color="auto" w:sz="4" w:space="0"/>
              <w:right w:val="single" w:color="auto" w:sz="4" w:space="0"/>
            </w:tcBorders>
            <w:vAlign w:val="center"/>
          </w:tcPr>
          <w:p w14:paraId="4A82667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8AE72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4-49</w:t>
            </w:r>
          </w:p>
        </w:tc>
        <w:tc>
          <w:tcPr>
            <w:tcW w:w="2648" w:type="dxa"/>
            <w:tcBorders>
              <w:top w:val="nil"/>
              <w:left w:val="nil"/>
              <w:bottom w:val="single" w:color="auto" w:sz="4" w:space="0"/>
              <w:right w:val="single" w:color="auto" w:sz="4" w:space="0"/>
            </w:tcBorders>
            <w:vAlign w:val="center"/>
          </w:tcPr>
          <w:p w14:paraId="5144E079">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细胞培养小室,含6孔板(PC膜,24mm,孔径0.4μm)</w:t>
            </w:r>
          </w:p>
        </w:tc>
        <w:tc>
          <w:tcPr>
            <w:tcW w:w="946" w:type="dxa"/>
            <w:tcBorders>
              <w:top w:val="nil"/>
              <w:left w:val="nil"/>
              <w:bottom w:val="single" w:color="auto" w:sz="4" w:space="0"/>
              <w:right w:val="single" w:color="auto" w:sz="4" w:space="0"/>
            </w:tcBorders>
            <w:vAlign w:val="center"/>
          </w:tcPr>
          <w:p w14:paraId="0E2C05D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4块/箱</w:t>
            </w:r>
          </w:p>
        </w:tc>
        <w:tc>
          <w:tcPr>
            <w:tcW w:w="551" w:type="dxa"/>
            <w:tcBorders>
              <w:top w:val="nil"/>
              <w:left w:val="nil"/>
              <w:bottom w:val="single" w:color="auto" w:sz="4" w:space="0"/>
              <w:right w:val="single" w:color="auto" w:sz="4" w:space="0"/>
            </w:tcBorders>
            <w:vAlign w:val="center"/>
          </w:tcPr>
          <w:p w14:paraId="36940AB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8</w:t>
            </w:r>
          </w:p>
        </w:tc>
        <w:tc>
          <w:tcPr>
            <w:tcW w:w="1931" w:type="dxa"/>
            <w:tcBorders>
              <w:top w:val="nil"/>
              <w:left w:val="nil"/>
              <w:bottom w:val="single" w:color="auto" w:sz="4" w:space="0"/>
              <w:right w:val="single" w:color="auto" w:sz="4" w:space="0"/>
            </w:tcBorders>
            <w:vAlign w:val="center"/>
          </w:tcPr>
          <w:p w14:paraId="67813F8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4F0B14C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产品采用TC处理促进细胞贴壁；膜采用PC材质，膜直径24mm,孔径0.4μm；无菌、无DNA酶、无RNA酶、无热源（无内毒素）；包装：6嵌套/块，4块/箱</w:t>
            </w:r>
          </w:p>
        </w:tc>
        <w:tc>
          <w:tcPr>
            <w:tcW w:w="946" w:type="dxa"/>
            <w:tcBorders>
              <w:top w:val="nil"/>
              <w:left w:val="nil"/>
              <w:bottom w:val="single" w:color="auto" w:sz="4" w:space="0"/>
              <w:right w:val="single" w:color="auto" w:sz="4" w:space="0"/>
            </w:tcBorders>
            <w:vAlign w:val="center"/>
          </w:tcPr>
          <w:p w14:paraId="012FA8E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4F641C5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9C7741B">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3245F3D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88601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4-50</w:t>
            </w:r>
          </w:p>
        </w:tc>
        <w:tc>
          <w:tcPr>
            <w:tcW w:w="2648" w:type="dxa"/>
            <w:tcBorders>
              <w:top w:val="nil"/>
              <w:left w:val="nil"/>
              <w:bottom w:val="single" w:color="auto" w:sz="4" w:space="0"/>
              <w:right w:val="single" w:color="auto" w:sz="4" w:space="0"/>
            </w:tcBorders>
            <w:vAlign w:val="center"/>
          </w:tcPr>
          <w:p w14:paraId="0BF58D6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细胞培养小室,含24孔板(PC膜,6.5mm,孔径8.0μm)</w:t>
            </w:r>
          </w:p>
        </w:tc>
        <w:tc>
          <w:tcPr>
            <w:tcW w:w="946" w:type="dxa"/>
            <w:tcBorders>
              <w:top w:val="nil"/>
              <w:left w:val="nil"/>
              <w:bottom w:val="single" w:color="auto" w:sz="4" w:space="0"/>
              <w:right w:val="single" w:color="auto" w:sz="4" w:space="0"/>
            </w:tcBorders>
            <w:vAlign w:val="center"/>
          </w:tcPr>
          <w:p w14:paraId="311066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4块/箱</w:t>
            </w:r>
          </w:p>
        </w:tc>
        <w:tc>
          <w:tcPr>
            <w:tcW w:w="551" w:type="dxa"/>
            <w:tcBorders>
              <w:top w:val="nil"/>
              <w:left w:val="nil"/>
              <w:bottom w:val="single" w:color="auto" w:sz="4" w:space="0"/>
              <w:right w:val="single" w:color="auto" w:sz="4" w:space="0"/>
            </w:tcBorders>
            <w:vAlign w:val="center"/>
          </w:tcPr>
          <w:p w14:paraId="04835F8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652C550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57BEA66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产品采用TC处理促进细胞贴壁；膜采用PC材质，膜直径6.5mm,孔径8μm；无菌、无DNA酶、无RNA酶、无热源（无内毒素）；包装：12嵌套/块，4块/箱</w:t>
            </w:r>
          </w:p>
        </w:tc>
        <w:tc>
          <w:tcPr>
            <w:tcW w:w="946" w:type="dxa"/>
            <w:tcBorders>
              <w:top w:val="nil"/>
              <w:left w:val="nil"/>
              <w:bottom w:val="single" w:color="auto" w:sz="4" w:space="0"/>
              <w:right w:val="single" w:color="auto" w:sz="4" w:space="0"/>
            </w:tcBorders>
            <w:vAlign w:val="center"/>
          </w:tcPr>
          <w:p w14:paraId="7818EB6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2DA52B0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73DF1AC">
        <w:tblPrEx>
          <w:tblCellMar>
            <w:top w:w="0" w:type="dxa"/>
            <w:left w:w="108" w:type="dxa"/>
            <w:bottom w:w="0" w:type="dxa"/>
            <w:right w:w="108" w:type="dxa"/>
          </w:tblCellMar>
        </w:tblPrEx>
        <w:trPr>
          <w:cantSplit/>
          <w:jc w:val="center"/>
        </w:trPr>
        <w:tc>
          <w:tcPr>
            <w:tcW w:w="747" w:type="dxa"/>
            <w:vMerge w:val="restart"/>
            <w:tcBorders>
              <w:top w:val="nil"/>
              <w:left w:val="single" w:color="auto" w:sz="4" w:space="0"/>
              <w:right w:val="single" w:color="auto" w:sz="4" w:space="0"/>
            </w:tcBorders>
            <w:vAlign w:val="center"/>
          </w:tcPr>
          <w:p w14:paraId="598E23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813" w:type="dxa"/>
            <w:tcBorders>
              <w:top w:val="nil"/>
              <w:left w:val="nil"/>
              <w:bottom w:val="single" w:color="auto" w:sz="4" w:space="0"/>
              <w:right w:val="single" w:color="auto" w:sz="4" w:space="0"/>
            </w:tcBorders>
            <w:vAlign w:val="center"/>
          </w:tcPr>
          <w:p w14:paraId="6582EA2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4-51</w:t>
            </w:r>
          </w:p>
        </w:tc>
        <w:tc>
          <w:tcPr>
            <w:tcW w:w="2648" w:type="dxa"/>
            <w:tcBorders>
              <w:top w:val="nil"/>
              <w:left w:val="nil"/>
              <w:bottom w:val="single" w:color="auto" w:sz="4" w:space="0"/>
              <w:right w:val="single" w:color="auto" w:sz="4" w:space="0"/>
            </w:tcBorders>
            <w:vAlign w:val="center"/>
          </w:tcPr>
          <w:p w14:paraId="1F9ED6A5">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细胞培养小室,含12孔板(PC膜,12mm,孔径0.4μm)</w:t>
            </w:r>
          </w:p>
        </w:tc>
        <w:tc>
          <w:tcPr>
            <w:tcW w:w="946" w:type="dxa"/>
            <w:tcBorders>
              <w:top w:val="nil"/>
              <w:left w:val="nil"/>
              <w:bottom w:val="single" w:color="auto" w:sz="4" w:space="0"/>
              <w:right w:val="single" w:color="auto" w:sz="4" w:space="0"/>
            </w:tcBorders>
            <w:vAlign w:val="center"/>
          </w:tcPr>
          <w:p w14:paraId="4C6C2F4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4块/箱</w:t>
            </w:r>
          </w:p>
        </w:tc>
        <w:tc>
          <w:tcPr>
            <w:tcW w:w="551" w:type="dxa"/>
            <w:tcBorders>
              <w:top w:val="nil"/>
              <w:left w:val="nil"/>
              <w:bottom w:val="single" w:color="auto" w:sz="4" w:space="0"/>
              <w:right w:val="single" w:color="auto" w:sz="4" w:space="0"/>
            </w:tcBorders>
            <w:vAlign w:val="center"/>
          </w:tcPr>
          <w:p w14:paraId="1675E6E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tcBorders>
              <w:top w:val="nil"/>
              <w:left w:val="nil"/>
              <w:bottom w:val="single" w:color="auto" w:sz="4" w:space="0"/>
              <w:right w:val="single" w:color="auto" w:sz="4" w:space="0"/>
            </w:tcBorders>
            <w:vAlign w:val="center"/>
          </w:tcPr>
          <w:p w14:paraId="6404750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3E92488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产品采用TC处理促进细胞贴壁；膜采用PC材质，膜直径12mm,孔径0.4μm；无菌、无DNA酶、无RNA酶、无热源（无内毒素）；包装：12嵌套/块，4块/箱</w:t>
            </w:r>
          </w:p>
        </w:tc>
        <w:tc>
          <w:tcPr>
            <w:tcW w:w="946" w:type="dxa"/>
            <w:tcBorders>
              <w:top w:val="nil"/>
              <w:left w:val="nil"/>
              <w:bottom w:val="single" w:color="auto" w:sz="4" w:space="0"/>
              <w:right w:val="single" w:color="auto" w:sz="4" w:space="0"/>
            </w:tcBorders>
            <w:vAlign w:val="center"/>
          </w:tcPr>
          <w:p w14:paraId="738941F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w:t>
            </w:r>
          </w:p>
        </w:tc>
        <w:tc>
          <w:tcPr>
            <w:tcW w:w="877" w:type="dxa"/>
            <w:tcBorders>
              <w:top w:val="nil"/>
              <w:left w:val="nil"/>
              <w:bottom w:val="single" w:color="auto" w:sz="4" w:space="0"/>
              <w:right w:val="single" w:color="auto" w:sz="4" w:space="0"/>
            </w:tcBorders>
            <w:vAlign w:val="center"/>
          </w:tcPr>
          <w:p w14:paraId="2980FF3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8E9B17A">
        <w:tblPrEx>
          <w:tblCellMar>
            <w:top w:w="0" w:type="dxa"/>
            <w:left w:w="108" w:type="dxa"/>
            <w:bottom w:w="0" w:type="dxa"/>
            <w:right w:w="108" w:type="dxa"/>
          </w:tblCellMar>
        </w:tblPrEx>
        <w:trPr>
          <w:cantSplit/>
          <w:jc w:val="center"/>
        </w:trPr>
        <w:tc>
          <w:tcPr>
            <w:tcW w:w="747" w:type="dxa"/>
            <w:vMerge w:val="continue"/>
            <w:tcBorders>
              <w:left w:val="single" w:color="auto" w:sz="4" w:space="0"/>
              <w:bottom w:val="single" w:color="000000" w:sz="4" w:space="0"/>
              <w:right w:val="single" w:color="auto" w:sz="4" w:space="0"/>
            </w:tcBorders>
            <w:vAlign w:val="center"/>
          </w:tcPr>
          <w:p w14:paraId="2D4DAC1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B75D9B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4-52</w:t>
            </w:r>
          </w:p>
        </w:tc>
        <w:tc>
          <w:tcPr>
            <w:tcW w:w="2648" w:type="dxa"/>
            <w:tcBorders>
              <w:top w:val="nil"/>
              <w:left w:val="nil"/>
              <w:bottom w:val="single" w:color="auto" w:sz="4" w:space="0"/>
              <w:right w:val="single" w:color="auto" w:sz="4" w:space="0"/>
            </w:tcBorders>
            <w:vAlign w:val="center"/>
          </w:tcPr>
          <w:p w14:paraId="483B592F">
            <w:pPr>
              <w:kinsoku w:val="0"/>
              <w:overflowPunct w:val="0"/>
              <w:autoSpaceDE w:val="0"/>
              <w:autoSpaceDN w:val="0"/>
              <w:adjustRightInd w:val="0"/>
              <w:snapToGrid w:val="0"/>
              <w:jc w:val="left"/>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医用外科口罩</w:t>
            </w:r>
          </w:p>
        </w:tc>
        <w:tc>
          <w:tcPr>
            <w:tcW w:w="946" w:type="dxa"/>
            <w:tcBorders>
              <w:top w:val="nil"/>
              <w:left w:val="nil"/>
              <w:bottom w:val="single" w:color="auto" w:sz="4" w:space="0"/>
              <w:right w:val="single" w:color="auto" w:sz="4" w:space="0"/>
            </w:tcBorders>
            <w:vAlign w:val="center"/>
          </w:tcPr>
          <w:p w14:paraId="0FE0BCA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2000支/箱</w:t>
            </w:r>
          </w:p>
        </w:tc>
        <w:tc>
          <w:tcPr>
            <w:tcW w:w="551" w:type="dxa"/>
            <w:tcBorders>
              <w:top w:val="nil"/>
              <w:left w:val="nil"/>
              <w:bottom w:val="single" w:color="auto" w:sz="4" w:space="0"/>
              <w:right w:val="single" w:color="auto" w:sz="4" w:space="0"/>
            </w:tcBorders>
            <w:vAlign w:val="center"/>
          </w:tcPr>
          <w:p w14:paraId="0EE960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w:t>
            </w:r>
          </w:p>
        </w:tc>
        <w:tc>
          <w:tcPr>
            <w:tcW w:w="1931" w:type="dxa"/>
            <w:tcBorders>
              <w:top w:val="nil"/>
              <w:left w:val="nil"/>
              <w:bottom w:val="single" w:color="auto" w:sz="4" w:space="0"/>
              <w:right w:val="single" w:color="auto" w:sz="4" w:space="0"/>
            </w:tcBorders>
            <w:vAlign w:val="center"/>
          </w:tcPr>
          <w:p w14:paraId="18F47FC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箱</w:t>
            </w:r>
          </w:p>
        </w:tc>
        <w:tc>
          <w:tcPr>
            <w:tcW w:w="3523" w:type="dxa"/>
            <w:tcBorders>
              <w:top w:val="nil"/>
              <w:left w:val="nil"/>
              <w:bottom w:val="single" w:color="auto" w:sz="4" w:space="0"/>
              <w:right w:val="single" w:color="auto" w:sz="4" w:space="0"/>
            </w:tcBorders>
            <w:vAlign w:val="center"/>
          </w:tcPr>
          <w:p w14:paraId="253EE30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执行标准：YY 0469-2011，三层无纺布耳挂式，产品规格：10只/包，200包/箱，成人175×95mm，过滤效率：细菌过滤≥95%，环氧乙烷灭菌，无菌一次性使用</w:t>
            </w:r>
          </w:p>
        </w:tc>
        <w:tc>
          <w:tcPr>
            <w:tcW w:w="946" w:type="dxa"/>
            <w:tcBorders>
              <w:top w:val="nil"/>
              <w:left w:val="nil"/>
              <w:bottom w:val="single" w:color="auto" w:sz="4" w:space="0"/>
              <w:right w:val="single" w:color="auto" w:sz="4" w:space="0"/>
            </w:tcBorders>
            <w:vAlign w:val="center"/>
          </w:tcPr>
          <w:p w14:paraId="4624C58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0.042</w:t>
            </w:r>
          </w:p>
        </w:tc>
        <w:tc>
          <w:tcPr>
            <w:tcW w:w="877" w:type="dxa"/>
            <w:tcBorders>
              <w:top w:val="nil"/>
              <w:left w:val="nil"/>
              <w:bottom w:val="single" w:color="auto" w:sz="4" w:space="0"/>
              <w:right w:val="single" w:color="auto" w:sz="4" w:space="0"/>
            </w:tcBorders>
            <w:vAlign w:val="center"/>
          </w:tcPr>
          <w:p w14:paraId="6372263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11975F4">
        <w:tblPrEx>
          <w:tblCellMar>
            <w:top w:w="0" w:type="dxa"/>
            <w:left w:w="108" w:type="dxa"/>
            <w:bottom w:w="0" w:type="dxa"/>
            <w:right w:w="108" w:type="dxa"/>
          </w:tblCellMar>
        </w:tblPrEx>
        <w:trPr>
          <w:cantSplit/>
          <w:jc w:val="center"/>
        </w:trPr>
        <w:tc>
          <w:tcPr>
            <w:tcW w:w="747" w:type="dxa"/>
            <w:vMerge w:val="restart"/>
            <w:tcBorders>
              <w:top w:val="nil"/>
              <w:left w:val="single" w:color="auto" w:sz="4" w:space="0"/>
              <w:bottom w:val="single" w:color="000000" w:sz="4" w:space="0"/>
              <w:right w:val="single" w:color="auto" w:sz="4" w:space="0"/>
            </w:tcBorders>
            <w:noWrap/>
            <w:vAlign w:val="center"/>
          </w:tcPr>
          <w:p w14:paraId="1DB6D5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813" w:type="dxa"/>
            <w:tcBorders>
              <w:top w:val="nil"/>
              <w:left w:val="nil"/>
              <w:bottom w:val="single" w:color="auto" w:sz="4" w:space="0"/>
              <w:right w:val="single" w:color="auto" w:sz="4" w:space="0"/>
            </w:tcBorders>
            <w:vAlign w:val="center"/>
          </w:tcPr>
          <w:p w14:paraId="40B0077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w:t>
            </w:r>
          </w:p>
        </w:tc>
        <w:tc>
          <w:tcPr>
            <w:tcW w:w="2648" w:type="dxa"/>
            <w:tcBorders>
              <w:top w:val="nil"/>
              <w:left w:val="nil"/>
              <w:bottom w:val="single" w:color="auto" w:sz="4" w:space="0"/>
              <w:right w:val="single" w:color="auto" w:sz="4" w:space="0"/>
            </w:tcBorders>
            <w:vAlign w:val="center"/>
          </w:tcPr>
          <w:p w14:paraId="76954BC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III 1st Strand cDNA Synthesis SuperMix for qPCR(gDNA digester plus)</w:t>
            </w:r>
          </w:p>
        </w:tc>
        <w:tc>
          <w:tcPr>
            <w:tcW w:w="946" w:type="dxa"/>
            <w:tcBorders>
              <w:top w:val="nil"/>
              <w:left w:val="nil"/>
              <w:bottom w:val="single" w:color="auto" w:sz="4" w:space="0"/>
              <w:right w:val="single" w:color="auto" w:sz="4" w:space="0"/>
            </w:tcBorders>
            <w:vAlign w:val="center"/>
          </w:tcPr>
          <w:p w14:paraId="5C34FF2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100T</w:t>
            </w:r>
          </w:p>
        </w:tc>
        <w:tc>
          <w:tcPr>
            <w:tcW w:w="551" w:type="dxa"/>
            <w:tcBorders>
              <w:top w:val="nil"/>
              <w:left w:val="nil"/>
              <w:bottom w:val="single" w:color="auto" w:sz="4" w:space="0"/>
              <w:right w:val="single" w:color="auto" w:sz="4" w:space="0"/>
            </w:tcBorders>
            <w:vAlign w:val="center"/>
          </w:tcPr>
          <w:p w14:paraId="1E20F98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757A241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047896E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高效逆转录 操作简便</w:t>
            </w:r>
          </w:p>
        </w:tc>
        <w:tc>
          <w:tcPr>
            <w:tcW w:w="946" w:type="dxa"/>
            <w:tcBorders>
              <w:top w:val="nil"/>
              <w:left w:val="nil"/>
              <w:bottom w:val="single" w:color="auto" w:sz="4" w:space="0"/>
              <w:right w:val="single" w:color="auto" w:sz="4" w:space="0"/>
            </w:tcBorders>
            <w:vAlign w:val="center"/>
          </w:tcPr>
          <w:p w14:paraId="17479B5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0.0529</w:t>
            </w:r>
          </w:p>
        </w:tc>
        <w:tc>
          <w:tcPr>
            <w:tcW w:w="877" w:type="dxa"/>
            <w:tcBorders>
              <w:top w:val="nil"/>
              <w:left w:val="nil"/>
              <w:bottom w:val="single" w:color="auto" w:sz="4" w:space="0"/>
              <w:right w:val="single" w:color="auto" w:sz="4" w:space="0"/>
            </w:tcBorders>
            <w:vAlign w:val="center"/>
          </w:tcPr>
          <w:p w14:paraId="091D701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AB660F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697E38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1B7C70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w:t>
            </w:r>
          </w:p>
        </w:tc>
        <w:tc>
          <w:tcPr>
            <w:tcW w:w="2648" w:type="dxa"/>
            <w:tcBorders>
              <w:top w:val="nil"/>
              <w:left w:val="nil"/>
              <w:bottom w:val="single" w:color="auto" w:sz="4" w:space="0"/>
              <w:right w:val="single" w:color="auto" w:sz="4" w:space="0"/>
            </w:tcBorders>
            <w:vAlign w:val="center"/>
          </w:tcPr>
          <w:p w14:paraId="07F4431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Advanced qPCR SYBR Master Mix</w:t>
            </w:r>
          </w:p>
        </w:tc>
        <w:tc>
          <w:tcPr>
            <w:tcW w:w="946" w:type="dxa"/>
            <w:tcBorders>
              <w:top w:val="nil"/>
              <w:left w:val="nil"/>
              <w:bottom w:val="single" w:color="auto" w:sz="4" w:space="0"/>
              <w:right w:val="single" w:color="auto" w:sz="4" w:space="0"/>
            </w:tcBorders>
            <w:vAlign w:val="center"/>
          </w:tcPr>
          <w:p w14:paraId="4DE2B66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 1 mL</w:t>
            </w:r>
          </w:p>
        </w:tc>
        <w:tc>
          <w:tcPr>
            <w:tcW w:w="551" w:type="dxa"/>
            <w:tcBorders>
              <w:top w:val="nil"/>
              <w:left w:val="nil"/>
              <w:bottom w:val="single" w:color="auto" w:sz="4" w:space="0"/>
              <w:right w:val="single" w:color="auto" w:sz="4" w:space="0"/>
            </w:tcBorders>
            <w:vAlign w:val="center"/>
          </w:tcPr>
          <w:p w14:paraId="594F1C4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2F98C44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5708BC0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特异性高 灵敏度高，多平台适用</w:t>
            </w:r>
          </w:p>
        </w:tc>
        <w:tc>
          <w:tcPr>
            <w:tcW w:w="946" w:type="dxa"/>
            <w:tcBorders>
              <w:top w:val="nil"/>
              <w:left w:val="nil"/>
              <w:bottom w:val="single" w:color="auto" w:sz="4" w:space="0"/>
              <w:right w:val="single" w:color="auto" w:sz="4" w:space="0"/>
            </w:tcBorders>
            <w:vAlign w:val="center"/>
          </w:tcPr>
          <w:p w14:paraId="40AF740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0.0328</w:t>
            </w:r>
          </w:p>
        </w:tc>
        <w:tc>
          <w:tcPr>
            <w:tcW w:w="877" w:type="dxa"/>
            <w:tcBorders>
              <w:top w:val="nil"/>
              <w:left w:val="nil"/>
              <w:bottom w:val="single" w:color="auto" w:sz="4" w:space="0"/>
              <w:right w:val="single" w:color="auto" w:sz="4" w:space="0"/>
            </w:tcBorders>
            <w:vAlign w:val="center"/>
          </w:tcPr>
          <w:p w14:paraId="5C40AAE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32269E1">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57EB4C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068F9D4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5-3</w:t>
            </w:r>
          </w:p>
        </w:tc>
        <w:tc>
          <w:tcPr>
            <w:tcW w:w="2648" w:type="dxa"/>
            <w:tcBorders>
              <w:top w:val="nil"/>
              <w:left w:val="nil"/>
              <w:bottom w:val="single" w:color="auto" w:sz="4" w:space="0"/>
              <w:right w:val="single" w:color="auto" w:sz="4" w:space="0"/>
            </w:tcBorders>
            <w:vAlign w:val="center"/>
          </w:tcPr>
          <w:p w14:paraId="0292F30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II One Step Cloning Kit</w:t>
            </w:r>
          </w:p>
        </w:tc>
        <w:tc>
          <w:tcPr>
            <w:tcW w:w="946" w:type="dxa"/>
            <w:tcBorders>
              <w:top w:val="nil"/>
              <w:left w:val="nil"/>
              <w:bottom w:val="single" w:color="auto" w:sz="4" w:space="0"/>
              <w:right w:val="single" w:color="auto" w:sz="4" w:space="0"/>
            </w:tcBorders>
            <w:vAlign w:val="center"/>
          </w:tcPr>
          <w:p w14:paraId="22D4461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 T</w:t>
            </w:r>
          </w:p>
        </w:tc>
        <w:tc>
          <w:tcPr>
            <w:tcW w:w="551" w:type="dxa"/>
            <w:tcBorders>
              <w:top w:val="nil"/>
              <w:left w:val="nil"/>
              <w:bottom w:val="single" w:color="auto" w:sz="4" w:space="0"/>
              <w:right w:val="single" w:color="auto" w:sz="4" w:space="0"/>
            </w:tcBorders>
            <w:vAlign w:val="center"/>
          </w:tcPr>
          <w:p w14:paraId="505EEBA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4A37D4F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6E997A9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满足1-7个DNA片段的定向无缝拼接</w:t>
            </w:r>
          </w:p>
        </w:tc>
        <w:tc>
          <w:tcPr>
            <w:tcW w:w="946" w:type="dxa"/>
            <w:tcBorders>
              <w:top w:val="nil"/>
              <w:left w:val="nil"/>
              <w:bottom w:val="single" w:color="auto" w:sz="4" w:space="0"/>
              <w:right w:val="single" w:color="auto" w:sz="4" w:space="0"/>
            </w:tcBorders>
            <w:vAlign w:val="center"/>
          </w:tcPr>
          <w:p w14:paraId="0467136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0.0724</w:t>
            </w:r>
          </w:p>
        </w:tc>
        <w:tc>
          <w:tcPr>
            <w:tcW w:w="877" w:type="dxa"/>
            <w:tcBorders>
              <w:top w:val="nil"/>
              <w:left w:val="nil"/>
              <w:bottom w:val="single" w:color="auto" w:sz="4" w:space="0"/>
              <w:right w:val="single" w:color="auto" w:sz="4" w:space="0"/>
            </w:tcBorders>
            <w:vAlign w:val="center"/>
          </w:tcPr>
          <w:p w14:paraId="298F974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737D9C4">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D64D76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66C99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5-4</w:t>
            </w:r>
          </w:p>
        </w:tc>
        <w:tc>
          <w:tcPr>
            <w:tcW w:w="2648" w:type="dxa"/>
            <w:tcBorders>
              <w:top w:val="nil"/>
              <w:left w:val="nil"/>
              <w:bottom w:val="single" w:color="auto" w:sz="4" w:space="0"/>
              <w:right w:val="single" w:color="auto" w:sz="4" w:space="0"/>
            </w:tcBorders>
            <w:vAlign w:val="center"/>
          </w:tcPr>
          <w:p w14:paraId="7EC8518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Liposomal 2000 Transfection Reagent 脂质体核酸转染试剂</w:t>
            </w:r>
          </w:p>
        </w:tc>
        <w:tc>
          <w:tcPr>
            <w:tcW w:w="946" w:type="dxa"/>
            <w:tcBorders>
              <w:top w:val="nil"/>
              <w:left w:val="nil"/>
              <w:bottom w:val="single" w:color="auto" w:sz="4" w:space="0"/>
              <w:right w:val="single" w:color="auto" w:sz="4" w:space="0"/>
            </w:tcBorders>
            <w:vAlign w:val="center"/>
          </w:tcPr>
          <w:p w14:paraId="657B30B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mL</w:t>
            </w:r>
          </w:p>
        </w:tc>
        <w:tc>
          <w:tcPr>
            <w:tcW w:w="551" w:type="dxa"/>
            <w:tcBorders>
              <w:top w:val="nil"/>
              <w:left w:val="nil"/>
              <w:bottom w:val="single" w:color="auto" w:sz="4" w:space="0"/>
              <w:right w:val="single" w:color="auto" w:sz="4" w:space="0"/>
            </w:tcBorders>
            <w:vAlign w:val="center"/>
          </w:tcPr>
          <w:p w14:paraId="78884DF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18</w:t>
            </w:r>
          </w:p>
        </w:tc>
        <w:tc>
          <w:tcPr>
            <w:tcW w:w="1931" w:type="dxa"/>
            <w:tcBorders>
              <w:top w:val="nil"/>
              <w:left w:val="nil"/>
              <w:bottom w:val="single" w:color="auto" w:sz="4" w:space="0"/>
              <w:right w:val="single" w:color="auto" w:sz="4" w:space="0"/>
            </w:tcBorders>
            <w:vAlign w:val="center"/>
          </w:tcPr>
          <w:p w14:paraId="3B83700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27B2534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高效  低毒 操作简便</w:t>
            </w:r>
          </w:p>
        </w:tc>
        <w:tc>
          <w:tcPr>
            <w:tcW w:w="946" w:type="dxa"/>
            <w:tcBorders>
              <w:top w:val="nil"/>
              <w:left w:val="nil"/>
              <w:bottom w:val="single" w:color="auto" w:sz="4" w:space="0"/>
              <w:right w:val="single" w:color="auto" w:sz="4" w:space="0"/>
            </w:tcBorders>
            <w:vAlign w:val="center"/>
          </w:tcPr>
          <w:p w14:paraId="2005787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0.1157</w:t>
            </w:r>
          </w:p>
        </w:tc>
        <w:tc>
          <w:tcPr>
            <w:tcW w:w="877" w:type="dxa"/>
            <w:tcBorders>
              <w:top w:val="nil"/>
              <w:left w:val="nil"/>
              <w:bottom w:val="single" w:color="auto" w:sz="4" w:space="0"/>
              <w:right w:val="single" w:color="auto" w:sz="4" w:space="0"/>
            </w:tcBorders>
            <w:vAlign w:val="center"/>
          </w:tcPr>
          <w:p w14:paraId="5FF0D05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A5F54C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3EEC5C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B13E13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5-5</w:t>
            </w:r>
          </w:p>
        </w:tc>
        <w:tc>
          <w:tcPr>
            <w:tcW w:w="2648" w:type="dxa"/>
            <w:tcBorders>
              <w:top w:val="nil"/>
              <w:left w:val="nil"/>
              <w:bottom w:val="single" w:color="auto" w:sz="4" w:space="0"/>
              <w:right w:val="single" w:color="auto" w:sz="4" w:space="0"/>
            </w:tcBorders>
            <w:vAlign w:val="center"/>
          </w:tcPr>
          <w:p w14:paraId="36523C7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Plus 3-color Regular Range Protein Marker(10-180 kDa) 三色预染常规分子量蛋白质分子量标准(10-180 kDa)</w:t>
            </w:r>
          </w:p>
        </w:tc>
        <w:tc>
          <w:tcPr>
            <w:tcW w:w="946" w:type="dxa"/>
            <w:tcBorders>
              <w:top w:val="nil"/>
              <w:left w:val="nil"/>
              <w:bottom w:val="single" w:color="auto" w:sz="4" w:space="0"/>
              <w:right w:val="single" w:color="auto" w:sz="4" w:space="0"/>
            </w:tcBorders>
            <w:vAlign w:val="center"/>
          </w:tcPr>
          <w:p w14:paraId="1708CA5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250 μL</w:t>
            </w:r>
          </w:p>
        </w:tc>
        <w:tc>
          <w:tcPr>
            <w:tcW w:w="551" w:type="dxa"/>
            <w:tcBorders>
              <w:top w:val="nil"/>
              <w:left w:val="nil"/>
              <w:bottom w:val="single" w:color="auto" w:sz="4" w:space="0"/>
              <w:right w:val="single" w:color="auto" w:sz="4" w:space="0"/>
            </w:tcBorders>
            <w:vAlign w:val="center"/>
          </w:tcPr>
          <w:p w14:paraId="08F8E86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3C19B1A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23921D3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使用方便 颜色鲜明</w:t>
            </w:r>
          </w:p>
        </w:tc>
        <w:tc>
          <w:tcPr>
            <w:tcW w:w="946" w:type="dxa"/>
            <w:tcBorders>
              <w:top w:val="nil"/>
              <w:left w:val="nil"/>
              <w:bottom w:val="single" w:color="auto" w:sz="4" w:space="0"/>
              <w:right w:val="single" w:color="auto" w:sz="4" w:space="0"/>
            </w:tcBorders>
            <w:vAlign w:val="center"/>
          </w:tcPr>
          <w:p w14:paraId="276555B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0.1448</w:t>
            </w:r>
          </w:p>
        </w:tc>
        <w:tc>
          <w:tcPr>
            <w:tcW w:w="877" w:type="dxa"/>
            <w:tcBorders>
              <w:top w:val="nil"/>
              <w:left w:val="nil"/>
              <w:bottom w:val="single" w:color="auto" w:sz="4" w:space="0"/>
              <w:right w:val="single" w:color="auto" w:sz="4" w:space="0"/>
            </w:tcBorders>
            <w:vAlign w:val="center"/>
          </w:tcPr>
          <w:p w14:paraId="19FBE61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1B92183">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72386E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875333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5-6</w:t>
            </w:r>
          </w:p>
        </w:tc>
        <w:tc>
          <w:tcPr>
            <w:tcW w:w="2648" w:type="dxa"/>
            <w:tcBorders>
              <w:top w:val="nil"/>
              <w:left w:val="nil"/>
              <w:bottom w:val="single" w:color="auto" w:sz="4" w:space="0"/>
              <w:right w:val="single" w:color="auto" w:sz="4" w:space="0"/>
            </w:tcBorders>
            <w:vAlign w:val="center"/>
          </w:tcPr>
          <w:p w14:paraId="31C1D3E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Nucleic Acid Gel Stain (10,000× in Water) 核酸染料（10,000× 水溶液）</w:t>
            </w:r>
          </w:p>
        </w:tc>
        <w:tc>
          <w:tcPr>
            <w:tcW w:w="946" w:type="dxa"/>
            <w:tcBorders>
              <w:top w:val="nil"/>
              <w:left w:val="nil"/>
              <w:bottom w:val="single" w:color="auto" w:sz="4" w:space="0"/>
              <w:right w:val="single" w:color="auto" w:sz="4" w:space="0"/>
            </w:tcBorders>
            <w:vAlign w:val="center"/>
          </w:tcPr>
          <w:p w14:paraId="3ED4E36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500ul</w:t>
            </w:r>
          </w:p>
        </w:tc>
        <w:tc>
          <w:tcPr>
            <w:tcW w:w="551" w:type="dxa"/>
            <w:tcBorders>
              <w:top w:val="nil"/>
              <w:left w:val="nil"/>
              <w:bottom w:val="single" w:color="auto" w:sz="4" w:space="0"/>
              <w:right w:val="single" w:color="auto" w:sz="4" w:space="0"/>
            </w:tcBorders>
            <w:vAlign w:val="center"/>
          </w:tcPr>
          <w:p w14:paraId="7834493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w:t>
            </w:r>
          </w:p>
        </w:tc>
        <w:tc>
          <w:tcPr>
            <w:tcW w:w="1931" w:type="dxa"/>
            <w:tcBorders>
              <w:top w:val="nil"/>
              <w:left w:val="nil"/>
              <w:bottom w:val="single" w:color="auto" w:sz="4" w:space="0"/>
              <w:right w:val="single" w:color="auto" w:sz="4" w:space="0"/>
            </w:tcBorders>
            <w:vAlign w:val="center"/>
          </w:tcPr>
          <w:p w14:paraId="3A74611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35FD5B8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安全无毒 灵敏度高</w:t>
            </w:r>
          </w:p>
        </w:tc>
        <w:tc>
          <w:tcPr>
            <w:tcW w:w="946" w:type="dxa"/>
            <w:tcBorders>
              <w:top w:val="nil"/>
              <w:left w:val="nil"/>
              <w:bottom w:val="single" w:color="auto" w:sz="4" w:space="0"/>
              <w:right w:val="single" w:color="auto" w:sz="4" w:space="0"/>
            </w:tcBorders>
            <w:vAlign w:val="center"/>
          </w:tcPr>
          <w:p w14:paraId="2E32CCA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0.0447</w:t>
            </w:r>
          </w:p>
        </w:tc>
        <w:tc>
          <w:tcPr>
            <w:tcW w:w="877" w:type="dxa"/>
            <w:tcBorders>
              <w:top w:val="nil"/>
              <w:left w:val="nil"/>
              <w:bottom w:val="single" w:color="auto" w:sz="4" w:space="0"/>
              <w:right w:val="single" w:color="auto" w:sz="4" w:space="0"/>
            </w:tcBorders>
            <w:vAlign w:val="center"/>
          </w:tcPr>
          <w:p w14:paraId="21FED4E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5F6647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1A33A1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E3EB7F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5-7</w:t>
            </w:r>
          </w:p>
        </w:tc>
        <w:tc>
          <w:tcPr>
            <w:tcW w:w="2648" w:type="dxa"/>
            <w:tcBorders>
              <w:top w:val="nil"/>
              <w:left w:val="nil"/>
              <w:bottom w:val="single" w:color="auto" w:sz="4" w:space="0"/>
              <w:right w:val="single" w:color="auto" w:sz="4" w:space="0"/>
            </w:tcBorders>
            <w:vAlign w:val="center"/>
          </w:tcPr>
          <w:p w14:paraId="285CE06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Zero TOPO TA/Blunt Cloning Kit</w:t>
            </w:r>
          </w:p>
        </w:tc>
        <w:tc>
          <w:tcPr>
            <w:tcW w:w="946" w:type="dxa"/>
            <w:tcBorders>
              <w:top w:val="nil"/>
              <w:left w:val="nil"/>
              <w:bottom w:val="single" w:color="auto" w:sz="4" w:space="0"/>
              <w:right w:val="single" w:color="auto" w:sz="4" w:space="0"/>
            </w:tcBorders>
            <w:vAlign w:val="center"/>
          </w:tcPr>
          <w:p w14:paraId="49B2262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20T</w:t>
            </w:r>
          </w:p>
        </w:tc>
        <w:tc>
          <w:tcPr>
            <w:tcW w:w="551" w:type="dxa"/>
            <w:tcBorders>
              <w:top w:val="nil"/>
              <w:left w:val="nil"/>
              <w:bottom w:val="single" w:color="auto" w:sz="4" w:space="0"/>
              <w:right w:val="single" w:color="auto" w:sz="4" w:space="0"/>
            </w:tcBorders>
            <w:vAlign w:val="center"/>
          </w:tcPr>
          <w:p w14:paraId="79A7805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338AE0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43354AB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快速 高效</w:t>
            </w:r>
          </w:p>
        </w:tc>
        <w:tc>
          <w:tcPr>
            <w:tcW w:w="946" w:type="dxa"/>
            <w:tcBorders>
              <w:top w:val="nil"/>
              <w:left w:val="nil"/>
              <w:bottom w:val="single" w:color="auto" w:sz="4" w:space="0"/>
              <w:right w:val="single" w:color="auto" w:sz="4" w:space="0"/>
            </w:tcBorders>
            <w:vAlign w:val="center"/>
          </w:tcPr>
          <w:p w14:paraId="207F7AD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0.0321</w:t>
            </w:r>
          </w:p>
        </w:tc>
        <w:tc>
          <w:tcPr>
            <w:tcW w:w="877" w:type="dxa"/>
            <w:tcBorders>
              <w:top w:val="nil"/>
              <w:left w:val="nil"/>
              <w:bottom w:val="single" w:color="auto" w:sz="4" w:space="0"/>
              <w:right w:val="single" w:color="auto" w:sz="4" w:space="0"/>
            </w:tcBorders>
            <w:vAlign w:val="center"/>
          </w:tcPr>
          <w:p w14:paraId="222B61C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8EE9E2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CE5015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E5E08F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5-8</w:t>
            </w:r>
          </w:p>
        </w:tc>
        <w:tc>
          <w:tcPr>
            <w:tcW w:w="2648" w:type="dxa"/>
            <w:tcBorders>
              <w:top w:val="nil"/>
              <w:left w:val="nil"/>
              <w:bottom w:val="single" w:color="auto" w:sz="4" w:space="0"/>
              <w:right w:val="single" w:color="auto" w:sz="4" w:space="0"/>
            </w:tcBorders>
            <w:vAlign w:val="center"/>
          </w:tcPr>
          <w:p w14:paraId="2361718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ColorGPS qPCR SYBR Green Master Mix (Low Rox)</w:t>
            </w:r>
          </w:p>
        </w:tc>
        <w:tc>
          <w:tcPr>
            <w:tcW w:w="946" w:type="dxa"/>
            <w:tcBorders>
              <w:top w:val="nil"/>
              <w:left w:val="nil"/>
              <w:bottom w:val="single" w:color="auto" w:sz="4" w:space="0"/>
              <w:right w:val="single" w:color="auto" w:sz="4" w:space="0"/>
            </w:tcBorders>
            <w:vAlign w:val="center"/>
          </w:tcPr>
          <w:p w14:paraId="0B78FC1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 1 mL</w:t>
            </w:r>
          </w:p>
        </w:tc>
        <w:tc>
          <w:tcPr>
            <w:tcW w:w="551" w:type="dxa"/>
            <w:tcBorders>
              <w:top w:val="nil"/>
              <w:left w:val="nil"/>
              <w:bottom w:val="single" w:color="auto" w:sz="4" w:space="0"/>
              <w:right w:val="single" w:color="auto" w:sz="4" w:space="0"/>
            </w:tcBorders>
            <w:vAlign w:val="center"/>
          </w:tcPr>
          <w:p w14:paraId="4BF183B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15</w:t>
            </w:r>
          </w:p>
        </w:tc>
        <w:tc>
          <w:tcPr>
            <w:tcW w:w="1931" w:type="dxa"/>
            <w:tcBorders>
              <w:top w:val="nil"/>
              <w:left w:val="nil"/>
              <w:bottom w:val="single" w:color="auto" w:sz="4" w:space="0"/>
              <w:right w:val="single" w:color="auto" w:sz="4" w:space="0"/>
            </w:tcBorders>
            <w:vAlign w:val="center"/>
          </w:tcPr>
          <w:p w14:paraId="1FB4BA0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067CF57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移液追踪 扩增优异</w:t>
            </w:r>
          </w:p>
        </w:tc>
        <w:tc>
          <w:tcPr>
            <w:tcW w:w="946" w:type="dxa"/>
            <w:tcBorders>
              <w:top w:val="nil"/>
              <w:left w:val="nil"/>
              <w:bottom w:val="single" w:color="auto" w:sz="4" w:space="0"/>
              <w:right w:val="single" w:color="auto" w:sz="4" w:space="0"/>
            </w:tcBorders>
            <w:vAlign w:val="center"/>
          </w:tcPr>
          <w:p w14:paraId="6B3F4C3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0.0459</w:t>
            </w:r>
          </w:p>
        </w:tc>
        <w:tc>
          <w:tcPr>
            <w:tcW w:w="877" w:type="dxa"/>
            <w:tcBorders>
              <w:top w:val="nil"/>
              <w:left w:val="nil"/>
              <w:bottom w:val="single" w:color="auto" w:sz="4" w:space="0"/>
              <w:right w:val="single" w:color="auto" w:sz="4" w:space="0"/>
            </w:tcBorders>
            <w:vAlign w:val="center"/>
          </w:tcPr>
          <w:p w14:paraId="7B3A48A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55BEFD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12DE8D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7E4F922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5-9</w:t>
            </w:r>
          </w:p>
        </w:tc>
        <w:tc>
          <w:tcPr>
            <w:tcW w:w="2648" w:type="dxa"/>
            <w:tcBorders>
              <w:top w:val="nil"/>
              <w:left w:val="nil"/>
              <w:bottom w:val="single" w:color="auto" w:sz="4" w:space="0"/>
              <w:right w:val="single" w:color="auto" w:sz="4" w:space="0"/>
            </w:tcBorders>
            <w:vAlign w:val="center"/>
          </w:tcPr>
          <w:p w14:paraId="3EB33BE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Transfection Reagent通用型转染试剂</w:t>
            </w:r>
          </w:p>
        </w:tc>
        <w:tc>
          <w:tcPr>
            <w:tcW w:w="946" w:type="dxa"/>
            <w:tcBorders>
              <w:top w:val="nil"/>
              <w:left w:val="nil"/>
              <w:bottom w:val="single" w:color="auto" w:sz="4" w:space="0"/>
              <w:right w:val="single" w:color="auto" w:sz="4" w:space="0"/>
            </w:tcBorders>
            <w:vAlign w:val="center"/>
          </w:tcPr>
          <w:p w14:paraId="046523C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1ml</w:t>
            </w:r>
          </w:p>
        </w:tc>
        <w:tc>
          <w:tcPr>
            <w:tcW w:w="551" w:type="dxa"/>
            <w:tcBorders>
              <w:top w:val="nil"/>
              <w:left w:val="nil"/>
              <w:bottom w:val="single" w:color="auto" w:sz="4" w:space="0"/>
              <w:right w:val="single" w:color="auto" w:sz="4" w:space="0"/>
            </w:tcBorders>
            <w:vAlign w:val="center"/>
          </w:tcPr>
          <w:p w14:paraId="06288DD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12</w:t>
            </w:r>
          </w:p>
        </w:tc>
        <w:tc>
          <w:tcPr>
            <w:tcW w:w="1931" w:type="dxa"/>
            <w:tcBorders>
              <w:top w:val="nil"/>
              <w:left w:val="nil"/>
              <w:bottom w:val="single" w:color="auto" w:sz="4" w:space="0"/>
              <w:right w:val="single" w:color="auto" w:sz="4" w:space="0"/>
            </w:tcBorders>
            <w:vAlign w:val="center"/>
          </w:tcPr>
          <w:p w14:paraId="77E701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7043E092">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适应性广 高效  低毒</w:t>
            </w:r>
          </w:p>
        </w:tc>
        <w:tc>
          <w:tcPr>
            <w:tcW w:w="946" w:type="dxa"/>
            <w:tcBorders>
              <w:top w:val="nil"/>
              <w:left w:val="nil"/>
              <w:bottom w:val="single" w:color="auto" w:sz="4" w:space="0"/>
              <w:right w:val="single" w:color="auto" w:sz="4" w:space="0"/>
            </w:tcBorders>
            <w:vAlign w:val="center"/>
          </w:tcPr>
          <w:p w14:paraId="4A25F6E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0.1355</w:t>
            </w:r>
          </w:p>
        </w:tc>
        <w:tc>
          <w:tcPr>
            <w:tcW w:w="877" w:type="dxa"/>
            <w:tcBorders>
              <w:top w:val="nil"/>
              <w:left w:val="nil"/>
              <w:bottom w:val="single" w:color="auto" w:sz="4" w:space="0"/>
              <w:right w:val="single" w:color="auto" w:sz="4" w:space="0"/>
            </w:tcBorders>
            <w:vAlign w:val="center"/>
          </w:tcPr>
          <w:p w14:paraId="5BACBCF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1A570E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19DE5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0AC747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5-10</w:t>
            </w:r>
          </w:p>
        </w:tc>
        <w:tc>
          <w:tcPr>
            <w:tcW w:w="2648" w:type="dxa"/>
            <w:tcBorders>
              <w:top w:val="nil"/>
              <w:left w:val="nil"/>
              <w:bottom w:val="single" w:color="auto" w:sz="4" w:space="0"/>
              <w:right w:val="single" w:color="auto" w:sz="4" w:space="0"/>
            </w:tcBorders>
            <w:vAlign w:val="center"/>
          </w:tcPr>
          <w:p w14:paraId="0E8A6AF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3-color High Range Protein Marker (10-245 kDa) 三色预染蛋白质分子量标准（10-245 kDa）</w:t>
            </w:r>
          </w:p>
        </w:tc>
        <w:tc>
          <w:tcPr>
            <w:tcW w:w="946" w:type="dxa"/>
            <w:tcBorders>
              <w:top w:val="nil"/>
              <w:left w:val="nil"/>
              <w:bottom w:val="single" w:color="auto" w:sz="4" w:space="0"/>
              <w:right w:val="single" w:color="auto" w:sz="4" w:space="0"/>
            </w:tcBorders>
            <w:vAlign w:val="center"/>
          </w:tcPr>
          <w:p w14:paraId="19B50EE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250 μL</w:t>
            </w:r>
          </w:p>
        </w:tc>
        <w:tc>
          <w:tcPr>
            <w:tcW w:w="551" w:type="dxa"/>
            <w:tcBorders>
              <w:top w:val="nil"/>
              <w:left w:val="nil"/>
              <w:bottom w:val="single" w:color="auto" w:sz="4" w:space="0"/>
              <w:right w:val="single" w:color="auto" w:sz="4" w:space="0"/>
            </w:tcBorders>
            <w:vAlign w:val="center"/>
          </w:tcPr>
          <w:p w14:paraId="065617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1D65FB0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07BC820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条带范围广 颜色鲜明</w:t>
            </w:r>
          </w:p>
        </w:tc>
        <w:tc>
          <w:tcPr>
            <w:tcW w:w="946" w:type="dxa"/>
            <w:tcBorders>
              <w:top w:val="nil"/>
              <w:left w:val="nil"/>
              <w:bottom w:val="single" w:color="auto" w:sz="4" w:space="0"/>
              <w:right w:val="single" w:color="auto" w:sz="4" w:space="0"/>
            </w:tcBorders>
            <w:vAlign w:val="center"/>
          </w:tcPr>
          <w:p w14:paraId="7C3F749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0.1948</w:t>
            </w:r>
          </w:p>
        </w:tc>
        <w:tc>
          <w:tcPr>
            <w:tcW w:w="877" w:type="dxa"/>
            <w:tcBorders>
              <w:top w:val="nil"/>
              <w:left w:val="nil"/>
              <w:bottom w:val="single" w:color="auto" w:sz="4" w:space="0"/>
              <w:right w:val="single" w:color="auto" w:sz="4" w:space="0"/>
            </w:tcBorders>
            <w:vAlign w:val="center"/>
          </w:tcPr>
          <w:p w14:paraId="6F021EB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D0B832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3AD96D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15D3F7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5-11</w:t>
            </w:r>
          </w:p>
        </w:tc>
        <w:tc>
          <w:tcPr>
            <w:tcW w:w="2648" w:type="dxa"/>
            <w:tcBorders>
              <w:top w:val="nil"/>
              <w:left w:val="nil"/>
              <w:bottom w:val="single" w:color="auto" w:sz="4" w:space="0"/>
              <w:right w:val="single" w:color="auto" w:sz="4" w:space="0"/>
            </w:tcBorders>
            <w:vAlign w:val="center"/>
          </w:tcPr>
          <w:p w14:paraId="33E6DEC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2× Hieff Canace AdvanceFast PCR Master Mix (With Dye)</w:t>
            </w:r>
          </w:p>
        </w:tc>
        <w:tc>
          <w:tcPr>
            <w:tcW w:w="946" w:type="dxa"/>
            <w:tcBorders>
              <w:top w:val="nil"/>
              <w:left w:val="nil"/>
              <w:bottom w:val="single" w:color="auto" w:sz="4" w:space="0"/>
              <w:right w:val="single" w:color="auto" w:sz="4" w:space="0"/>
            </w:tcBorders>
            <w:vAlign w:val="center"/>
          </w:tcPr>
          <w:p w14:paraId="6840B1C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1ml</w:t>
            </w:r>
          </w:p>
        </w:tc>
        <w:tc>
          <w:tcPr>
            <w:tcW w:w="551" w:type="dxa"/>
            <w:tcBorders>
              <w:top w:val="nil"/>
              <w:left w:val="nil"/>
              <w:bottom w:val="single" w:color="auto" w:sz="4" w:space="0"/>
              <w:right w:val="single" w:color="auto" w:sz="4" w:space="0"/>
            </w:tcBorders>
            <w:vAlign w:val="center"/>
          </w:tcPr>
          <w:p w14:paraId="6276A9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15</w:t>
            </w:r>
          </w:p>
        </w:tc>
        <w:tc>
          <w:tcPr>
            <w:tcW w:w="1931" w:type="dxa"/>
            <w:tcBorders>
              <w:top w:val="nil"/>
              <w:left w:val="nil"/>
              <w:bottom w:val="single" w:color="auto" w:sz="4" w:space="0"/>
              <w:right w:val="single" w:color="auto" w:sz="4" w:space="0"/>
            </w:tcBorders>
            <w:vAlign w:val="center"/>
          </w:tcPr>
          <w:p w14:paraId="553E7FF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1D615FA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高保真 扩增速度快</w:t>
            </w:r>
          </w:p>
        </w:tc>
        <w:tc>
          <w:tcPr>
            <w:tcW w:w="946" w:type="dxa"/>
            <w:tcBorders>
              <w:top w:val="nil"/>
              <w:left w:val="nil"/>
              <w:bottom w:val="single" w:color="auto" w:sz="4" w:space="0"/>
              <w:right w:val="single" w:color="auto" w:sz="4" w:space="0"/>
            </w:tcBorders>
            <w:vAlign w:val="center"/>
          </w:tcPr>
          <w:p w14:paraId="37B5B12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0.0118</w:t>
            </w:r>
          </w:p>
        </w:tc>
        <w:tc>
          <w:tcPr>
            <w:tcW w:w="877" w:type="dxa"/>
            <w:tcBorders>
              <w:top w:val="nil"/>
              <w:left w:val="nil"/>
              <w:bottom w:val="single" w:color="auto" w:sz="4" w:space="0"/>
              <w:right w:val="single" w:color="auto" w:sz="4" w:space="0"/>
            </w:tcBorders>
            <w:vAlign w:val="center"/>
          </w:tcPr>
          <w:p w14:paraId="16BE335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136D1B0">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FA701B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68AD35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5-12</w:t>
            </w:r>
          </w:p>
        </w:tc>
        <w:tc>
          <w:tcPr>
            <w:tcW w:w="2648" w:type="dxa"/>
            <w:tcBorders>
              <w:top w:val="nil"/>
              <w:left w:val="nil"/>
              <w:bottom w:val="single" w:color="auto" w:sz="4" w:space="0"/>
              <w:right w:val="single" w:color="auto" w:sz="4" w:space="0"/>
            </w:tcBorders>
            <w:vAlign w:val="center"/>
          </w:tcPr>
          <w:p w14:paraId="609B1AA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Universal One Step Cloning Kit</w:t>
            </w:r>
          </w:p>
        </w:tc>
        <w:tc>
          <w:tcPr>
            <w:tcW w:w="946" w:type="dxa"/>
            <w:tcBorders>
              <w:top w:val="nil"/>
              <w:left w:val="nil"/>
              <w:bottom w:val="single" w:color="auto" w:sz="4" w:space="0"/>
              <w:right w:val="single" w:color="auto" w:sz="4" w:space="0"/>
            </w:tcBorders>
            <w:vAlign w:val="center"/>
          </w:tcPr>
          <w:p w14:paraId="09763B2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20T</w:t>
            </w:r>
          </w:p>
        </w:tc>
        <w:tc>
          <w:tcPr>
            <w:tcW w:w="551" w:type="dxa"/>
            <w:tcBorders>
              <w:top w:val="nil"/>
              <w:left w:val="nil"/>
              <w:bottom w:val="single" w:color="auto" w:sz="4" w:space="0"/>
              <w:right w:val="single" w:color="auto" w:sz="4" w:space="0"/>
            </w:tcBorders>
            <w:vAlign w:val="center"/>
          </w:tcPr>
          <w:p w14:paraId="24D32B9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65D940D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62E8415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可满足1-6个DNA片段定向插入</w:t>
            </w:r>
          </w:p>
        </w:tc>
        <w:tc>
          <w:tcPr>
            <w:tcW w:w="946" w:type="dxa"/>
            <w:tcBorders>
              <w:top w:val="nil"/>
              <w:left w:val="nil"/>
              <w:bottom w:val="single" w:color="auto" w:sz="4" w:space="0"/>
              <w:right w:val="single" w:color="auto" w:sz="4" w:space="0"/>
            </w:tcBorders>
            <w:vAlign w:val="center"/>
          </w:tcPr>
          <w:p w14:paraId="79B3247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0.0383</w:t>
            </w:r>
          </w:p>
        </w:tc>
        <w:tc>
          <w:tcPr>
            <w:tcW w:w="877" w:type="dxa"/>
            <w:tcBorders>
              <w:top w:val="nil"/>
              <w:left w:val="nil"/>
              <w:bottom w:val="single" w:color="auto" w:sz="4" w:space="0"/>
              <w:right w:val="single" w:color="auto" w:sz="4" w:space="0"/>
            </w:tcBorders>
            <w:vAlign w:val="center"/>
          </w:tcPr>
          <w:p w14:paraId="5CB4F8C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596B44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BA4AA9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F68B74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5-13</w:t>
            </w:r>
          </w:p>
        </w:tc>
        <w:tc>
          <w:tcPr>
            <w:tcW w:w="2648" w:type="dxa"/>
            <w:tcBorders>
              <w:top w:val="nil"/>
              <w:left w:val="nil"/>
              <w:bottom w:val="single" w:color="auto" w:sz="4" w:space="0"/>
              <w:right w:val="single" w:color="auto" w:sz="4" w:space="0"/>
            </w:tcBorders>
            <w:vAlign w:val="center"/>
          </w:tcPr>
          <w:p w14:paraId="3FB0FFE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Plus One Step Cloning Kit</w:t>
            </w:r>
          </w:p>
        </w:tc>
        <w:tc>
          <w:tcPr>
            <w:tcW w:w="946" w:type="dxa"/>
            <w:tcBorders>
              <w:top w:val="nil"/>
              <w:left w:val="nil"/>
              <w:bottom w:val="single" w:color="auto" w:sz="4" w:space="0"/>
              <w:right w:val="single" w:color="auto" w:sz="4" w:space="0"/>
            </w:tcBorders>
            <w:vAlign w:val="center"/>
          </w:tcPr>
          <w:p w14:paraId="3F4C948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20T</w:t>
            </w:r>
          </w:p>
        </w:tc>
        <w:tc>
          <w:tcPr>
            <w:tcW w:w="551" w:type="dxa"/>
            <w:tcBorders>
              <w:top w:val="nil"/>
              <w:left w:val="nil"/>
              <w:bottom w:val="single" w:color="auto" w:sz="4" w:space="0"/>
              <w:right w:val="single" w:color="auto" w:sz="4" w:space="0"/>
            </w:tcBorders>
            <w:vAlign w:val="center"/>
          </w:tcPr>
          <w:p w14:paraId="614CBA8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20</w:t>
            </w:r>
          </w:p>
        </w:tc>
        <w:tc>
          <w:tcPr>
            <w:tcW w:w="1931" w:type="dxa"/>
            <w:tcBorders>
              <w:top w:val="nil"/>
              <w:left w:val="nil"/>
              <w:bottom w:val="single" w:color="auto" w:sz="4" w:space="0"/>
              <w:right w:val="single" w:color="auto" w:sz="4" w:space="0"/>
            </w:tcBorders>
            <w:vAlign w:val="center"/>
          </w:tcPr>
          <w:p w14:paraId="251CFBF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2E06695E">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阳性率高 单片段连接</w:t>
            </w:r>
          </w:p>
        </w:tc>
        <w:tc>
          <w:tcPr>
            <w:tcW w:w="946" w:type="dxa"/>
            <w:tcBorders>
              <w:top w:val="nil"/>
              <w:left w:val="nil"/>
              <w:bottom w:val="single" w:color="auto" w:sz="4" w:space="0"/>
              <w:right w:val="single" w:color="auto" w:sz="4" w:space="0"/>
            </w:tcBorders>
            <w:vAlign w:val="center"/>
          </w:tcPr>
          <w:p w14:paraId="59D5857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0.0302</w:t>
            </w:r>
          </w:p>
        </w:tc>
        <w:tc>
          <w:tcPr>
            <w:tcW w:w="877" w:type="dxa"/>
            <w:tcBorders>
              <w:top w:val="nil"/>
              <w:left w:val="nil"/>
              <w:bottom w:val="single" w:color="auto" w:sz="4" w:space="0"/>
              <w:right w:val="single" w:color="auto" w:sz="4" w:space="0"/>
            </w:tcBorders>
            <w:vAlign w:val="center"/>
          </w:tcPr>
          <w:p w14:paraId="1FB98D5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B30608A">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26AF6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A2A3E7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5-14</w:t>
            </w:r>
          </w:p>
        </w:tc>
        <w:tc>
          <w:tcPr>
            <w:tcW w:w="2648" w:type="dxa"/>
            <w:tcBorders>
              <w:top w:val="nil"/>
              <w:left w:val="nil"/>
              <w:bottom w:val="single" w:color="auto" w:sz="4" w:space="0"/>
              <w:right w:val="single" w:color="auto" w:sz="4" w:space="0"/>
            </w:tcBorders>
            <w:vAlign w:val="center"/>
          </w:tcPr>
          <w:p w14:paraId="7027BA4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Phosphatase Inhibitor Cocktail (100×, Stock Solution) 磷酸酶抑制剂混合物（100×，储存液）</w:t>
            </w:r>
          </w:p>
        </w:tc>
        <w:tc>
          <w:tcPr>
            <w:tcW w:w="946" w:type="dxa"/>
            <w:tcBorders>
              <w:top w:val="nil"/>
              <w:left w:val="nil"/>
              <w:bottom w:val="single" w:color="auto" w:sz="4" w:space="0"/>
              <w:right w:val="single" w:color="auto" w:sz="4" w:space="0"/>
            </w:tcBorders>
            <w:vAlign w:val="center"/>
          </w:tcPr>
          <w:p w14:paraId="4646EB0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 mL</w:t>
            </w:r>
          </w:p>
        </w:tc>
        <w:tc>
          <w:tcPr>
            <w:tcW w:w="551" w:type="dxa"/>
            <w:tcBorders>
              <w:top w:val="nil"/>
              <w:left w:val="nil"/>
              <w:bottom w:val="single" w:color="auto" w:sz="4" w:space="0"/>
              <w:right w:val="single" w:color="auto" w:sz="4" w:space="0"/>
            </w:tcBorders>
            <w:vAlign w:val="center"/>
          </w:tcPr>
          <w:p w14:paraId="6458F2E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12</w:t>
            </w:r>
          </w:p>
        </w:tc>
        <w:tc>
          <w:tcPr>
            <w:tcW w:w="1931" w:type="dxa"/>
            <w:tcBorders>
              <w:top w:val="nil"/>
              <w:left w:val="nil"/>
              <w:bottom w:val="single" w:color="auto" w:sz="4" w:space="0"/>
              <w:right w:val="single" w:color="auto" w:sz="4" w:space="0"/>
            </w:tcBorders>
            <w:vAlign w:val="center"/>
          </w:tcPr>
          <w:p w14:paraId="63693E4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0B77DF0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多种磷酸酶抑制剂的特殊混合物</w:t>
            </w:r>
          </w:p>
        </w:tc>
        <w:tc>
          <w:tcPr>
            <w:tcW w:w="946" w:type="dxa"/>
            <w:tcBorders>
              <w:top w:val="nil"/>
              <w:left w:val="nil"/>
              <w:bottom w:val="single" w:color="auto" w:sz="4" w:space="0"/>
              <w:right w:val="single" w:color="auto" w:sz="4" w:space="0"/>
            </w:tcBorders>
            <w:vAlign w:val="center"/>
          </w:tcPr>
          <w:p w14:paraId="6FB1A68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0.0166</w:t>
            </w:r>
          </w:p>
        </w:tc>
        <w:tc>
          <w:tcPr>
            <w:tcW w:w="877" w:type="dxa"/>
            <w:tcBorders>
              <w:top w:val="nil"/>
              <w:left w:val="nil"/>
              <w:bottom w:val="single" w:color="auto" w:sz="4" w:space="0"/>
              <w:right w:val="single" w:color="auto" w:sz="4" w:space="0"/>
            </w:tcBorders>
            <w:vAlign w:val="center"/>
          </w:tcPr>
          <w:p w14:paraId="43142DC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595C64F">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C6F2B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DA284E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5-15</w:t>
            </w:r>
          </w:p>
        </w:tc>
        <w:tc>
          <w:tcPr>
            <w:tcW w:w="2648" w:type="dxa"/>
            <w:tcBorders>
              <w:top w:val="nil"/>
              <w:left w:val="nil"/>
              <w:bottom w:val="single" w:color="auto" w:sz="4" w:space="0"/>
              <w:right w:val="single" w:color="auto" w:sz="4" w:space="0"/>
            </w:tcBorders>
            <w:vAlign w:val="center"/>
          </w:tcPr>
          <w:p w14:paraId="5EB9D98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Protease Cocktail, EDTA-free, 100× DMSO Stock Solution 蛋白酶抑制剂Cocktail，EDTA-free，100× DMSO储液</w:t>
            </w:r>
          </w:p>
        </w:tc>
        <w:tc>
          <w:tcPr>
            <w:tcW w:w="946" w:type="dxa"/>
            <w:tcBorders>
              <w:top w:val="nil"/>
              <w:left w:val="nil"/>
              <w:bottom w:val="single" w:color="auto" w:sz="4" w:space="0"/>
              <w:right w:val="single" w:color="auto" w:sz="4" w:space="0"/>
            </w:tcBorders>
            <w:vAlign w:val="center"/>
          </w:tcPr>
          <w:p w14:paraId="5B968E4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 mL</w:t>
            </w:r>
          </w:p>
        </w:tc>
        <w:tc>
          <w:tcPr>
            <w:tcW w:w="551" w:type="dxa"/>
            <w:tcBorders>
              <w:top w:val="nil"/>
              <w:left w:val="nil"/>
              <w:bottom w:val="single" w:color="auto" w:sz="4" w:space="0"/>
              <w:right w:val="single" w:color="auto" w:sz="4" w:space="0"/>
            </w:tcBorders>
            <w:vAlign w:val="center"/>
          </w:tcPr>
          <w:p w14:paraId="0AD9A47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304B7DB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24B1E82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多种常见蛋白酶抑制剂的混合物</w:t>
            </w:r>
          </w:p>
        </w:tc>
        <w:tc>
          <w:tcPr>
            <w:tcW w:w="946" w:type="dxa"/>
            <w:tcBorders>
              <w:top w:val="nil"/>
              <w:left w:val="nil"/>
              <w:bottom w:val="single" w:color="auto" w:sz="4" w:space="0"/>
              <w:right w:val="single" w:color="auto" w:sz="4" w:space="0"/>
            </w:tcBorders>
            <w:vAlign w:val="center"/>
          </w:tcPr>
          <w:p w14:paraId="5057E1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0.0208</w:t>
            </w:r>
          </w:p>
        </w:tc>
        <w:tc>
          <w:tcPr>
            <w:tcW w:w="877" w:type="dxa"/>
            <w:tcBorders>
              <w:top w:val="nil"/>
              <w:left w:val="nil"/>
              <w:bottom w:val="single" w:color="auto" w:sz="4" w:space="0"/>
              <w:right w:val="single" w:color="auto" w:sz="4" w:space="0"/>
            </w:tcBorders>
            <w:vAlign w:val="center"/>
          </w:tcPr>
          <w:p w14:paraId="3C18FCF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B10309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CE945E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3D68C8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5-16</w:t>
            </w:r>
          </w:p>
        </w:tc>
        <w:tc>
          <w:tcPr>
            <w:tcW w:w="2648" w:type="dxa"/>
            <w:tcBorders>
              <w:top w:val="nil"/>
              <w:left w:val="nil"/>
              <w:bottom w:val="single" w:color="auto" w:sz="4" w:space="0"/>
              <w:right w:val="single" w:color="auto" w:sz="4" w:space="0"/>
            </w:tcBorders>
            <w:vAlign w:val="center"/>
          </w:tcPr>
          <w:p w14:paraId="1793729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Gold Band Plus 3-color Regular Range Protein Marker (8-180 kDa) 三色预染蛋白质分子量标准（8-180kDa）</w:t>
            </w:r>
          </w:p>
        </w:tc>
        <w:tc>
          <w:tcPr>
            <w:tcW w:w="946" w:type="dxa"/>
            <w:tcBorders>
              <w:top w:val="nil"/>
              <w:left w:val="nil"/>
              <w:bottom w:val="single" w:color="auto" w:sz="4" w:space="0"/>
              <w:right w:val="single" w:color="auto" w:sz="4" w:space="0"/>
            </w:tcBorders>
            <w:vAlign w:val="center"/>
          </w:tcPr>
          <w:p w14:paraId="2CF0168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250 μL</w:t>
            </w:r>
          </w:p>
        </w:tc>
        <w:tc>
          <w:tcPr>
            <w:tcW w:w="551" w:type="dxa"/>
            <w:tcBorders>
              <w:top w:val="nil"/>
              <w:left w:val="nil"/>
              <w:bottom w:val="single" w:color="auto" w:sz="4" w:space="0"/>
              <w:right w:val="single" w:color="auto" w:sz="4" w:space="0"/>
            </w:tcBorders>
            <w:vAlign w:val="center"/>
          </w:tcPr>
          <w:p w14:paraId="778581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0ACF1F9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7E9F900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偏移率低 上样量低</w:t>
            </w:r>
          </w:p>
        </w:tc>
        <w:tc>
          <w:tcPr>
            <w:tcW w:w="946" w:type="dxa"/>
            <w:tcBorders>
              <w:top w:val="nil"/>
              <w:left w:val="nil"/>
              <w:bottom w:val="single" w:color="auto" w:sz="4" w:space="0"/>
              <w:right w:val="single" w:color="auto" w:sz="4" w:space="0"/>
            </w:tcBorders>
            <w:vAlign w:val="center"/>
          </w:tcPr>
          <w:p w14:paraId="3D926AE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0.1448</w:t>
            </w:r>
          </w:p>
        </w:tc>
        <w:tc>
          <w:tcPr>
            <w:tcW w:w="877" w:type="dxa"/>
            <w:tcBorders>
              <w:top w:val="nil"/>
              <w:left w:val="nil"/>
              <w:bottom w:val="single" w:color="auto" w:sz="4" w:space="0"/>
              <w:right w:val="single" w:color="auto" w:sz="4" w:space="0"/>
            </w:tcBorders>
            <w:vAlign w:val="center"/>
          </w:tcPr>
          <w:p w14:paraId="790A439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70E2C3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6CAD21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15CA66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5-17</w:t>
            </w:r>
          </w:p>
        </w:tc>
        <w:tc>
          <w:tcPr>
            <w:tcW w:w="2648" w:type="dxa"/>
            <w:tcBorders>
              <w:top w:val="nil"/>
              <w:left w:val="nil"/>
              <w:bottom w:val="single" w:color="auto" w:sz="4" w:space="0"/>
              <w:right w:val="single" w:color="auto" w:sz="4" w:space="0"/>
            </w:tcBorders>
            <w:vAlign w:val="center"/>
          </w:tcPr>
          <w:p w14:paraId="2FD01D9A">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Cell Counting Kit (CCK-8) CCK-8试剂盒</w:t>
            </w:r>
          </w:p>
        </w:tc>
        <w:tc>
          <w:tcPr>
            <w:tcW w:w="946" w:type="dxa"/>
            <w:tcBorders>
              <w:top w:val="nil"/>
              <w:left w:val="nil"/>
              <w:bottom w:val="single" w:color="auto" w:sz="4" w:space="0"/>
              <w:right w:val="single" w:color="auto" w:sz="4" w:space="0"/>
            </w:tcBorders>
            <w:vAlign w:val="center"/>
          </w:tcPr>
          <w:p w14:paraId="31BD498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1000T</w:t>
            </w:r>
          </w:p>
        </w:tc>
        <w:tc>
          <w:tcPr>
            <w:tcW w:w="551" w:type="dxa"/>
            <w:tcBorders>
              <w:top w:val="nil"/>
              <w:left w:val="nil"/>
              <w:bottom w:val="single" w:color="auto" w:sz="4" w:space="0"/>
              <w:right w:val="single" w:color="auto" w:sz="4" w:space="0"/>
            </w:tcBorders>
            <w:vAlign w:val="center"/>
          </w:tcPr>
          <w:p w14:paraId="4764B08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247063B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001DC30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细胞毒性低 灵敏度高</w:t>
            </w:r>
          </w:p>
        </w:tc>
        <w:tc>
          <w:tcPr>
            <w:tcW w:w="946" w:type="dxa"/>
            <w:tcBorders>
              <w:top w:val="nil"/>
              <w:left w:val="nil"/>
              <w:bottom w:val="single" w:color="auto" w:sz="4" w:space="0"/>
              <w:right w:val="single" w:color="auto" w:sz="4" w:space="0"/>
            </w:tcBorders>
            <w:vAlign w:val="center"/>
          </w:tcPr>
          <w:p w14:paraId="2297DDD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0.0675</w:t>
            </w:r>
          </w:p>
        </w:tc>
        <w:tc>
          <w:tcPr>
            <w:tcW w:w="877" w:type="dxa"/>
            <w:tcBorders>
              <w:top w:val="nil"/>
              <w:left w:val="nil"/>
              <w:bottom w:val="single" w:color="auto" w:sz="4" w:space="0"/>
              <w:right w:val="single" w:color="auto" w:sz="4" w:space="0"/>
            </w:tcBorders>
            <w:vAlign w:val="center"/>
          </w:tcPr>
          <w:p w14:paraId="706083A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50CE298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DA68E9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A4D555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5-18</w:t>
            </w:r>
          </w:p>
        </w:tc>
        <w:tc>
          <w:tcPr>
            <w:tcW w:w="2648" w:type="dxa"/>
            <w:tcBorders>
              <w:top w:val="nil"/>
              <w:left w:val="nil"/>
              <w:bottom w:val="single" w:color="auto" w:sz="4" w:space="0"/>
              <w:right w:val="single" w:color="auto" w:sz="4" w:space="0"/>
            </w:tcBorders>
            <w:vAlign w:val="center"/>
          </w:tcPr>
          <w:p w14:paraId="2C58F9A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Dual Luciferase Reporter Gene Assay Kit 双荧光素酶报告基因检测试剂盒</w:t>
            </w:r>
          </w:p>
        </w:tc>
        <w:tc>
          <w:tcPr>
            <w:tcW w:w="946" w:type="dxa"/>
            <w:tcBorders>
              <w:top w:val="nil"/>
              <w:left w:val="nil"/>
              <w:bottom w:val="single" w:color="auto" w:sz="4" w:space="0"/>
              <w:right w:val="single" w:color="auto" w:sz="4" w:space="0"/>
            </w:tcBorders>
            <w:vAlign w:val="center"/>
          </w:tcPr>
          <w:p w14:paraId="521B93E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1000T</w:t>
            </w:r>
          </w:p>
        </w:tc>
        <w:tc>
          <w:tcPr>
            <w:tcW w:w="551" w:type="dxa"/>
            <w:tcBorders>
              <w:top w:val="nil"/>
              <w:left w:val="nil"/>
              <w:bottom w:val="single" w:color="auto" w:sz="4" w:space="0"/>
              <w:right w:val="single" w:color="auto" w:sz="4" w:space="0"/>
            </w:tcBorders>
            <w:vAlign w:val="center"/>
          </w:tcPr>
          <w:p w14:paraId="297E4C9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65784C3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4AFCB0F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裂解能力更强</w:t>
            </w:r>
          </w:p>
        </w:tc>
        <w:tc>
          <w:tcPr>
            <w:tcW w:w="946" w:type="dxa"/>
            <w:tcBorders>
              <w:top w:val="nil"/>
              <w:left w:val="nil"/>
              <w:bottom w:val="single" w:color="auto" w:sz="4" w:space="0"/>
              <w:right w:val="single" w:color="auto" w:sz="4" w:space="0"/>
            </w:tcBorders>
            <w:vAlign w:val="center"/>
          </w:tcPr>
          <w:p w14:paraId="2E09FC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0.459</w:t>
            </w:r>
          </w:p>
        </w:tc>
        <w:tc>
          <w:tcPr>
            <w:tcW w:w="877" w:type="dxa"/>
            <w:tcBorders>
              <w:top w:val="nil"/>
              <w:left w:val="nil"/>
              <w:bottom w:val="single" w:color="auto" w:sz="4" w:space="0"/>
              <w:right w:val="single" w:color="auto" w:sz="4" w:space="0"/>
            </w:tcBorders>
            <w:vAlign w:val="center"/>
          </w:tcPr>
          <w:p w14:paraId="15AFD0E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26532F36">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8D50A3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E7D4A8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5-19</w:t>
            </w:r>
          </w:p>
        </w:tc>
        <w:tc>
          <w:tcPr>
            <w:tcW w:w="2648" w:type="dxa"/>
            <w:tcBorders>
              <w:top w:val="nil"/>
              <w:left w:val="nil"/>
              <w:bottom w:val="single" w:color="auto" w:sz="4" w:space="0"/>
              <w:right w:val="single" w:color="auto" w:sz="4" w:space="0"/>
            </w:tcBorders>
            <w:vAlign w:val="center"/>
          </w:tcPr>
          <w:p w14:paraId="3C218B4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Super ECL Detection Reagent ECL化学发光超敏显色试剂盒</w:t>
            </w:r>
          </w:p>
        </w:tc>
        <w:tc>
          <w:tcPr>
            <w:tcW w:w="946" w:type="dxa"/>
            <w:tcBorders>
              <w:top w:val="nil"/>
              <w:left w:val="nil"/>
              <w:bottom w:val="single" w:color="auto" w:sz="4" w:space="0"/>
              <w:right w:val="single" w:color="auto" w:sz="4" w:space="0"/>
            </w:tcBorders>
            <w:vAlign w:val="center"/>
          </w:tcPr>
          <w:p w14:paraId="75EF876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5496DAD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w:t>
            </w:r>
          </w:p>
        </w:tc>
        <w:tc>
          <w:tcPr>
            <w:tcW w:w="1931" w:type="dxa"/>
            <w:tcBorders>
              <w:top w:val="nil"/>
              <w:left w:val="nil"/>
              <w:bottom w:val="single" w:color="auto" w:sz="4" w:space="0"/>
              <w:right w:val="single" w:color="auto" w:sz="4" w:space="0"/>
            </w:tcBorders>
            <w:vAlign w:val="center"/>
          </w:tcPr>
          <w:p w14:paraId="46F1169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0F75D53C">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具有极高灵敏度和高信噪比</w:t>
            </w:r>
          </w:p>
        </w:tc>
        <w:tc>
          <w:tcPr>
            <w:tcW w:w="946" w:type="dxa"/>
            <w:tcBorders>
              <w:top w:val="nil"/>
              <w:left w:val="nil"/>
              <w:bottom w:val="single" w:color="auto" w:sz="4" w:space="0"/>
              <w:right w:val="single" w:color="auto" w:sz="4" w:space="0"/>
            </w:tcBorders>
            <w:vAlign w:val="center"/>
          </w:tcPr>
          <w:p w14:paraId="2E04403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0.1183</w:t>
            </w:r>
          </w:p>
        </w:tc>
        <w:tc>
          <w:tcPr>
            <w:tcW w:w="877" w:type="dxa"/>
            <w:tcBorders>
              <w:top w:val="nil"/>
              <w:left w:val="nil"/>
              <w:bottom w:val="single" w:color="auto" w:sz="4" w:space="0"/>
              <w:right w:val="single" w:color="auto" w:sz="4" w:space="0"/>
            </w:tcBorders>
            <w:vAlign w:val="center"/>
          </w:tcPr>
          <w:p w14:paraId="7CBBCD4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671065C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3FCCF7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307F4B3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5-20</w:t>
            </w:r>
          </w:p>
        </w:tc>
        <w:tc>
          <w:tcPr>
            <w:tcW w:w="2648" w:type="dxa"/>
            <w:tcBorders>
              <w:top w:val="nil"/>
              <w:left w:val="nil"/>
              <w:bottom w:val="single" w:color="auto" w:sz="4" w:space="0"/>
              <w:right w:val="single" w:color="auto" w:sz="4" w:space="0"/>
            </w:tcBorders>
            <w:vAlign w:val="center"/>
          </w:tcPr>
          <w:p w14:paraId="0E480C4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Hieff TransPolyethylenimine Linear (PEI) MW40000（rapid lysis） 线性PEI转染试剂（速溶型）MW40000</w:t>
            </w:r>
          </w:p>
        </w:tc>
        <w:tc>
          <w:tcPr>
            <w:tcW w:w="946" w:type="dxa"/>
            <w:tcBorders>
              <w:top w:val="nil"/>
              <w:left w:val="nil"/>
              <w:bottom w:val="single" w:color="auto" w:sz="4" w:space="0"/>
              <w:right w:val="single" w:color="auto" w:sz="4" w:space="0"/>
            </w:tcBorders>
            <w:vAlign w:val="center"/>
          </w:tcPr>
          <w:p w14:paraId="26F2363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1g</w:t>
            </w:r>
          </w:p>
        </w:tc>
        <w:tc>
          <w:tcPr>
            <w:tcW w:w="551" w:type="dxa"/>
            <w:tcBorders>
              <w:top w:val="nil"/>
              <w:left w:val="nil"/>
              <w:bottom w:val="single" w:color="auto" w:sz="4" w:space="0"/>
              <w:right w:val="single" w:color="auto" w:sz="4" w:space="0"/>
            </w:tcBorders>
            <w:vAlign w:val="center"/>
          </w:tcPr>
          <w:p w14:paraId="2007F96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7728F94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4B56AA3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转染效率高</w:t>
            </w:r>
          </w:p>
        </w:tc>
        <w:tc>
          <w:tcPr>
            <w:tcW w:w="946" w:type="dxa"/>
            <w:tcBorders>
              <w:top w:val="nil"/>
              <w:left w:val="nil"/>
              <w:bottom w:val="single" w:color="auto" w:sz="4" w:space="0"/>
              <w:right w:val="single" w:color="auto" w:sz="4" w:space="0"/>
            </w:tcBorders>
            <w:vAlign w:val="center"/>
          </w:tcPr>
          <w:p w14:paraId="56E2E6C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0.3155</w:t>
            </w:r>
          </w:p>
        </w:tc>
        <w:tc>
          <w:tcPr>
            <w:tcW w:w="877" w:type="dxa"/>
            <w:tcBorders>
              <w:top w:val="nil"/>
              <w:left w:val="nil"/>
              <w:bottom w:val="single" w:color="auto" w:sz="4" w:space="0"/>
              <w:right w:val="single" w:color="auto" w:sz="4" w:space="0"/>
            </w:tcBorders>
            <w:vAlign w:val="center"/>
          </w:tcPr>
          <w:p w14:paraId="62BDBF2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75C54E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050649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A5CA3F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5-21</w:t>
            </w:r>
          </w:p>
        </w:tc>
        <w:tc>
          <w:tcPr>
            <w:tcW w:w="2648" w:type="dxa"/>
            <w:tcBorders>
              <w:top w:val="nil"/>
              <w:left w:val="nil"/>
              <w:bottom w:val="single" w:color="auto" w:sz="4" w:space="0"/>
              <w:right w:val="single" w:color="auto" w:sz="4" w:space="0"/>
            </w:tcBorders>
            <w:vAlign w:val="center"/>
          </w:tcPr>
          <w:p w14:paraId="739DFA4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Collagenase II 胶原酶II型</w:t>
            </w:r>
          </w:p>
        </w:tc>
        <w:tc>
          <w:tcPr>
            <w:tcW w:w="946" w:type="dxa"/>
            <w:tcBorders>
              <w:top w:val="nil"/>
              <w:left w:val="nil"/>
              <w:bottom w:val="single" w:color="auto" w:sz="4" w:space="0"/>
              <w:right w:val="single" w:color="auto" w:sz="4" w:space="0"/>
            </w:tcBorders>
            <w:vAlign w:val="center"/>
          </w:tcPr>
          <w:p w14:paraId="4139DAF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100mg</w:t>
            </w:r>
          </w:p>
        </w:tc>
        <w:tc>
          <w:tcPr>
            <w:tcW w:w="551" w:type="dxa"/>
            <w:tcBorders>
              <w:top w:val="nil"/>
              <w:left w:val="nil"/>
              <w:bottom w:val="single" w:color="auto" w:sz="4" w:space="0"/>
              <w:right w:val="single" w:color="auto" w:sz="4" w:space="0"/>
            </w:tcBorders>
            <w:vAlign w:val="center"/>
          </w:tcPr>
          <w:p w14:paraId="6584B9F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150EB0C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6E10FB9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非常适用于组织消化</w:t>
            </w:r>
          </w:p>
        </w:tc>
        <w:tc>
          <w:tcPr>
            <w:tcW w:w="946" w:type="dxa"/>
            <w:tcBorders>
              <w:top w:val="nil"/>
              <w:left w:val="nil"/>
              <w:bottom w:val="single" w:color="auto" w:sz="4" w:space="0"/>
              <w:right w:val="single" w:color="auto" w:sz="4" w:space="0"/>
            </w:tcBorders>
            <w:vAlign w:val="center"/>
          </w:tcPr>
          <w:p w14:paraId="664FCBE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0.0257</w:t>
            </w:r>
          </w:p>
        </w:tc>
        <w:tc>
          <w:tcPr>
            <w:tcW w:w="877" w:type="dxa"/>
            <w:tcBorders>
              <w:top w:val="nil"/>
              <w:left w:val="nil"/>
              <w:bottom w:val="single" w:color="auto" w:sz="4" w:space="0"/>
              <w:right w:val="single" w:color="auto" w:sz="4" w:space="0"/>
            </w:tcBorders>
            <w:vAlign w:val="center"/>
          </w:tcPr>
          <w:p w14:paraId="5EAF529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82C146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03A04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1A96BB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5-22</w:t>
            </w:r>
          </w:p>
        </w:tc>
        <w:tc>
          <w:tcPr>
            <w:tcW w:w="2648" w:type="dxa"/>
            <w:tcBorders>
              <w:top w:val="nil"/>
              <w:left w:val="nil"/>
              <w:bottom w:val="single" w:color="auto" w:sz="4" w:space="0"/>
              <w:right w:val="single" w:color="auto" w:sz="4" w:space="0"/>
            </w:tcBorders>
            <w:vAlign w:val="center"/>
          </w:tcPr>
          <w:p w14:paraId="30EBE940">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5× SDS-PAGE蛋白上样缓冲液</w:t>
            </w:r>
          </w:p>
        </w:tc>
        <w:tc>
          <w:tcPr>
            <w:tcW w:w="946" w:type="dxa"/>
            <w:tcBorders>
              <w:top w:val="nil"/>
              <w:left w:val="nil"/>
              <w:bottom w:val="single" w:color="auto" w:sz="4" w:space="0"/>
              <w:right w:val="single" w:color="auto" w:sz="4" w:space="0"/>
            </w:tcBorders>
            <w:vAlign w:val="center"/>
          </w:tcPr>
          <w:p w14:paraId="6CDA0B05">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2*1ml</w:t>
            </w:r>
          </w:p>
        </w:tc>
        <w:tc>
          <w:tcPr>
            <w:tcW w:w="551" w:type="dxa"/>
            <w:tcBorders>
              <w:top w:val="nil"/>
              <w:left w:val="nil"/>
              <w:bottom w:val="single" w:color="auto" w:sz="4" w:space="0"/>
              <w:right w:val="single" w:color="auto" w:sz="4" w:space="0"/>
            </w:tcBorders>
            <w:vAlign w:val="center"/>
          </w:tcPr>
          <w:p w14:paraId="53034D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w:t>
            </w:r>
          </w:p>
        </w:tc>
        <w:tc>
          <w:tcPr>
            <w:tcW w:w="1931" w:type="dxa"/>
            <w:tcBorders>
              <w:top w:val="nil"/>
              <w:left w:val="nil"/>
              <w:bottom w:val="single" w:color="auto" w:sz="4" w:space="0"/>
              <w:right w:val="single" w:color="auto" w:sz="4" w:space="0"/>
            </w:tcBorders>
            <w:vAlign w:val="center"/>
          </w:tcPr>
          <w:p w14:paraId="20AF302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792FC83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用于常规的SDS-PAGE蛋白样品的上样</w:t>
            </w:r>
          </w:p>
        </w:tc>
        <w:tc>
          <w:tcPr>
            <w:tcW w:w="946" w:type="dxa"/>
            <w:tcBorders>
              <w:top w:val="nil"/>
              <w:left w:val="nil"/>
              <w:bottom w:val="single" w:color="auto" w:sz="4" w:space="0"/>
              <w:right w:val="single" w:color="auto" w:sz="4" w:space="0"/>
            </w:tcBorders>
            <w:vAlign w:val="center"/>
          </w:tcPr>
          <w:p w14:paraId="1193DAD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0.0028</w:t>
            </w:r>
          </w:p>
        </w:tc>
        <w:tc>
          <w:tcPr>
            <w:tcW w:w="877" w:type="dxa"/>
            <w:tcBorders>
              <w:top w:val="nil"/>
              <w:left w:val="nil"/>
              <w:bottom w:val="single" w:color="auto" w:sz="4" w:space="0"/>
              <w:right w:val="single" w:color="auto" w:sz="4" w:space="0"/>
            </w:tcBorders>
            <w:vAlign w:val="center"/>
          </w:tcPr>
          <w:p w14:paraId="5D920EE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274B4C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28639EB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9FD696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5-23</w:t>
            </w:r>
          </w:p>
        </w:tc>
        <w:tc>
          <w:tcPr>
            <w:tcW w:w="2648" w:type="dxa"/>
            <w:tcBorders>
              <w:top w:val="nil"/>
              <w:left w:val="nil"/>
              <w:bottom w:val="single" w:color="auto" w:sz="4" w:space="0"/>
              <w:right w:val="single" w:color="auto" w:sz="4" w:space="0"/>
            </w:tcBorders>
            <w:vAlign w:val="center"/>
          </w:tcPr>
          <w:p w14:paraId="762F71C6">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Plus-Color One-Step Mycoplasma Detection Kit 一步法快速支原体检测试剂盒</w:t>
            </w:r>
          </w:p>
        </w:tc>
        <w:tc>
          <w:tcPr>
            <w:tcW w:w="946" w:type="dxa"/>
            <w:tcBorders>
              <w:top w:val="nil"/>
              <w:left w:val="nil"/>
              <w:bottom w:val="single" w:color="auto" w:sz="4" w:space="0"/>
              <w:right w:val="single" w:color="auto" w:sz="4" w:space="0"/>
            </w:tcBorders>
            <w:vAlign w:val="center"/>
          </w:tcPr>
          <w:p w14:paraId="598CE40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25 T</w:t>
            </w:r>
          </w:p>
        </w:tc>
        <w:tc>
          <w:tcPr>
            <w:tcW w:w="551" w:type="dxa"/>
            <w:tcBorders>
              <w:top w:val="nil"/>
              <w:left w:val="nil"/>
              <w:bottom w:val="single" w:color="auto" w:sz="4" w:space="0"/>
              <w:right w:val="single" w:color="auto" w:sz="4" w:space="0"/>
            </w:tcBorders>
            <w:vAlign w:val="center"/>
          </w:tcPr>
          <w:p w14:paraId="493DDC8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931" w:type="dxa"/>
            <w:tcBorders>
              <w:top w:val="nil"/>
              <w:left w:val="nil"/>
              <w:bottom w:val="single" w:color="auto" w:sz="4" w:space="0"/>
              <w:right w:val="single" w:color="auto" w:sz="4" w:space="0"/>
            </w:tcBorders>
            <w:vAlign w:val="center"/>
          </w:tcPr>
          <w:p w14:paraId="0FF26D1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盒</w:t>
            </w:r>
          </w:p>
        </w:tc>
        <w:tc>
          <w:tcPr>
            <w:tcW w:w="3523" w:type="dxa"/>
            <w:tcBorders>
              <w:top w:val="nil"/>
              <w:left w:val="nil"/>
              <w:bottom w:val="single" w:color="auto" w:sz="4" w:space="0"/>
              <w:right w:val="single" w:color="auto" w:sz="4" w:space="0"/>
            </w:tcBorders>
            <w:vAlign w:val="center"/>
          </w:tcPr>
          <w:p w14:paraId="0AF3C30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检测种类多</w:t>
            </w:r>
          </w:p>
        </w:tc>
        <w:tc>
          <w:tcPr>
            <w:tcW w:w="946" w:type="dxa"/>
            <w:tcBorders>
              <w:top w:val="nil"/>
              <w:left w:val="nil"/>
              <w:bottom w:val="single" w:color="auto" w:sz="4" w:space="0"/>
              <w:right w:val="single" w:color="auto" w:sz="4" w:space="0"/>
            </w:tcBorders>
            <w:vAlign w:val="center"/>
          </w:tcPr>
          <w:p w14:paraId="23DDA9D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0.0684</w:t>
            </w:r>
          </w:p>
        </w:tc>
        <w:tc>
          <w:tcPr>
            <w:tcW w:w="877" w:type="dxa"/>
            <w:tcBorders>
              <w:top w:val="nil"/>
              <w:left w:val="nil"/>
              <w:bottom w:val="single" w:color="auto" w:sz="4" w:space="0"/>
              <w:right w:val="single" w:color="auto" w:sz="4" w:space="0"/>
            </w:tcBorders>
            <w:vAlign w:val="center"/>
          </w:tcPr>
          <w:p w14:paraId="783D4B0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5E86047E">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1820ED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136C704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5-24</w:t>
            </w:r>
          </w:p>
        </w:tc>
        <w:tc>
          <w:tcPr>
            <w:tcW w:w="2648" w:type="dxa"/>
            <w:tcBorders>
              <w:top w:val="nil"/>
              <w:left w:val="nil"/>
              <w:bottom w:val="single" w:color="auto" w:sz="4" w:space="0"/>
              <w:right w:val="single" w:color="auto" w:sz="4" w:space="0"/>
            </w:tcBorders>
            <w:vAlign w:val="center"/>
          </w:tcPr>
          <w:p w14:paraId="0EFFA3CF">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LDEV-Free基质胶</w:t>
            </w:r>
          </w:p>
        </w:tc>
        <w:tc>
          <w:tcPr>
            <w:tcW w:w="946" w:type="dxa"/>
            <w:tcBorders>
              <w:top w:val="nil"/>
              <w:left w:val="nil"/>
              <w:bottom w:val="single" w:color="auto" w:sz="4" w:space="0"/>
              <w:right w:val="single" w:color="auto" w:sz="4" w:space="0"/>
            </w:tcBorders>
            <w:vAlign w:val="center"/>
          </w:tcPr>
          <w:p w14:paraId="4458D5B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5ml</w:t>
            </w:r>
          </w:p>
        </w:tc>
        <w:tc>
          <w:tcPr>
            <w:tcW w:w="551" w:type="dxa"/>
            <w:tcBorders>
              <w:top w:val="nil"/>
              <w:left w:val="nil"/>
              <w:bottom w:val="single" w:color="auto" w:sz="4" w:space="0"/>
              <w:right w:val="single" w:color="auto" w:sz="4" w:space="0"/>
            </w:tcBorders>
            <w:vAlign w:val="center"/>
          </w:tcPr>
          <w:p w14:paraId="7C3FC78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2AE4BF9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491B831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内毒素残留：含量&lt;8EU/ml</w:t>
            </w:r>
          </w:p>
        </w:tc>
        <w:tc>
          <w:tcPr>
            <w:tcW w:w="946" w:type="dxa"/>
            <w:tcBorders>
              <w:top w:val="nil"/>
              <w:left w:val="nil"/>
              <w:bottom w:val="single" w:color="auto" w:sz="4" w:space="0"/>
              <w:right w:val="single" w:color="auto" w:sz="4" w:space="0"/>
            </w:tcBorders>
            <w:vAlign w:val="center"/>
          </w:tcPr>
          <w:p w14:paraId="12AF097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0.1044</w:t>
            </w:r>
          </w:p>
        </w:tc>
        <w:tc>
          <w:tcPr>
            <w:tcW w:w="877" w:type="dxa"/>
            <w:tcBorders>
              <w:top w:val="nil"/>
              <w:left w:val="nil"/>
              <w:bottom w:val="single" w:color="auto" w:sz="4" w:space="0"/>
              <w:right w:val="single" w:color="auto" w:sz="4" w:space="0"/>
            </w:tcBorders>
            <w:vAlign w:val="center"/>
          </w:tcPr>
          <w:p w14:paraId="4CEA7E4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13915E09">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391BB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4D3A0FB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5-25</w:t>
            </w:r>
          </w:p>
        </w:tc>
        <w:tc>
          <w:tcPr>
            <w:tcW w:w="2648" w:type="dxa"/>
            <w:tcBorders>
              <w:top w:val="nil"/>
              <w:left w:val="nil"/>
              <w:bottom w:val="single" w:color="auto" w:sz="4" w:space="0"/>
              <w:right w:val="single" w:color="auto" w:sz="4" w:space="0"/>
            </w:tcBorders>
            <w:vAlign w:val="center"/>
          </w:tcPr>
          <w:p w14:paraId="39DFAC4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Fast Blocking Western 快速封闭液</w:t>
            </w:r>
          </w:p>
        </w:tc>
        <w:tc>
          <w:tcPr>
            <w:tcW w:w="946" w:type="dxa"/>
            <w:tcBorders>
              <w:top w:val="nil"/>
              <w:left w:val="nil"/>
              <w:bottom w:val="single" w:color="auto" w:sz="4" w:space="0"/>
              <w:right w:val="single" w:color="auto" w:sz="4" w:space="0"/>
            </w:tcBorders>
            <w:vAlign w:val="center"/>
          </w:tcPr>
          <w:p w14:paraId="4521766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46BDF67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3</w:t>
            </w:r>
          </w:p>
        </w:tc>
        <w:tc>
          <w:tcPr>
            <w:tcW w:w="1931" w:type="dxa"/>
            <w:tcBorders>
              <w:top w:val="nil"/>
              <w:left w:val="nil"/>
              <w:bottom w:val="single" w:color="auto" w:sz="4" w:space="0"/>
              <w:right w:val="single" w:color="auto" w:sz="4" w:space="0"/>
            </w:tcBorders>
            <w:vAlign w:val="center"/>
          </w:tcPr>
          <w:p w14:paraId="40DE8D5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4EFE7819">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背景低、信噪比高</w:t>
            </w:r>
          </w:p>
        </w:tc>
        <w:tc>
          <w:tcPr>
            <w:tcW w:w="946" w:type="dxa"/>
            <w:tcBorders>
              <w:top w:val="nil"/>
              <w:left w:val="nil"/>
              <w:bottom w:val="single" w:color="auto" w:sz="4" w:space="0"/>
              <w:right w:val="single" w:color="auto" w:sz="4" w:space="0"/>
            </w:tcBorders>
            <w:vAlign w:val="center"/>
          </w:tcPr>
          <w:p w14:paraId="21C7BF5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0.0468</w:t>
            </w:r>
          </w:p>
        </w:tc>
        <w:tc>
          <w:tcPr>
            <w:tcW w:w="877" w:type="dxa"/>
            <w:tcBorders>
              <w:top w:val="nil"/>
              <w:left w:val="nil"/>
              <w:bottom w:val="single" w:color="auto" w:sz="4" w:space="0"/>
              <w:right w:val="single" w:color="auto" w:sz="4" w:space="0"/>
            </w:tcBorders>
            <w:vAlign w:val="center"/>
          </w:tcPr>
          <w:p w14:paraId="06C7AA5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485A8C4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7302F5F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69F026C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5-26</w:t>
            </w:r>
          </w:p>
        </w:tc>
        <w:tc>
          <w:tcPr>
            <w:tcW w:w="2648" w:type="dxa"/>
            <w:tcBorders>
              <w:top w:val="nil"/>
              <w:left w:val="nil"/>
              <w:bottom w:val="single" w:color="auto" w:sz="4" w:space="0"/>
              <w:right w:val="single" w:color="auto" w:sz="4" w:space="0"/>
            </w:tcBorders>
            <w:vAlign w:val="center"/>
          </w:tcPr>
          <w:p w14:paraId="228E7CFB">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Bovine Serum Albumin(BSA),Standard Grade 牛血清白蛋白，标准级别</w:t>
            </w:r>
          </w:p>
        </w:tc>
        <w:tc>
          <w:tcPr>
            <w:tcW w:w="946" w:type="dxa"/>
            <w:tcBorders>
              <w:top w:val="nil"/>
              <w:left w:val="nil"/>
              <w:bottom w:val="single" w:color="auto" w:sz="4" w:space="0"/>
              <w:right w:val="single" w:color="auto" w:sz="4" w:space="0"/>
            </w:tcBorders>
            <w:vAlign w:val="center"/>
          </w:tcPr>
          <w:p w14:paraId="5C4AD99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100g</w:t>
            </w:r>
          </w:p>
        </w:tc>
        <w:tc>
          <w:tcPr>
            <w:tcW w:w="551" w:type="dxa"/>
            <w:tcBorders>
              <w:top w:val="nil"/>
              <w:left w:val="nil"/>
              <w:bottom w:val="single" w:color="auto" w:sz="4" w:space="0"/>
              <w:right w:val="single" w:color="auto" w:sz="4" w:space="0"/>
            </w:tcBorders>
            <w:vAlign w:val="center"/>
          </w:tcPr>
          <w:p w14:paraId="57B38A04">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931" w:type="dxa"/>
            <w:tcBorders>
              <w:top w:val="nil"/>
              <w:left w:val="nil"/>
              <w:bottom w:val="single" w:color="auto" w:sz="4" w:space="0"/>
              <w:right w:val="single" w:color="auto" w:sz="4" w:space="0"/>
            </w:tcBorders>
            <w:vAlign w:val="center"/>
          </w:tcPr>
          <w:p w14:paraId="29F2361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包</w:t>
            </w:r>
          </w:p>
        </w:tc>
        <w:tc>
          <w:tcPr>
            <w:tcW w:w="3523" w:type="dxa"/>
            <w:tcBorders>
              <w:top w:val="nil"/>
              <w:left w:val="nil"/>
              <w:bottom w:val="single" w:color="auto" w:sz="4" w:space="0"/>
              <w:right w:val="single" w:color="auto" w:sz="4" w:space="0"/>
            </w:tcBorders>
            <w:vAlign w:val="center"/>
          </w:tcPr>
          <w:p w14:paraId="79AB390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在免疫实验中常用作封闭剂</w:t>
            </w:r>
          </w:p>
        </w:tc>
        <w:tc>
          <w:tcPr>
            <w:tcW w:w="946" w:type="dxa"/>
            <w:tcBorders>
              <w:top w:val="nil"/>
              <w:left w:val="nil"/>
              <w:bottom w:val="single" w:color="auto" w:sz="4" w:space="0"/>
              <w:right w:val="single" w:color="auto" w:sz="4" w:space="0"/>
            </w:tcBorders>
            <w:vAlign w:val="center"/>
          </w:tcPr>
          <w:p w14:paraId="43327CE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0.0441</w:t>
            </w:r>
          </w:p>
        </w:tc>
        <w:tc>
          <w:tcPr>
            <w:tcW w:w="877" w:type="dxa"/>
            <w:tcBorders>
              <w:top w:val="nil"/>
              <w:left w:val="nil"/>
              <w:bottom w:val="single" w:color="auto" w:sz="4" w:space="0"/>
              <w:right w:val="single" w:color="auto" w:sz="4" w:space="0"/>
            </w:tcBorders>
            <w:vAlign w:val="center"/>
          </w:tcPr>
          <w:p w14:paraId="2AB226ED">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76F6C5C">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44AB139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271244A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5-27</w:t>
            </w:r>
          </w:p>
        </w:tc>
        <w:tc>
          <w:tcPr>
            <w:tcW w:w="2648" w:type="dxa"/>
            <w:tcBorders>
              <w:top w:val="nil"/>
              <w:left w:val="nil"/>
              <w:bottom w:val="single" w:color="auto" w:sz="4" w:space="0"/>
              <w:right w:val="single" w:color="auto" w:sz="4" w:space="0"/>
            </w:tcBorders>
            <w:vAlign w:val="center"/>
          </w:tcPr>
          <w:p w14:paraId="173BB074">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HRP Streptavidin 辣根过氧化物酶标记链霉亲和素</w:t>
            </w:r>
          </w:p>
        </w:tc>
        <w:tc>
          <w:tcPr>
            <w:tcW w:w="946" w:type="dxa"/>
            <w:tcBorders>
              <w:top w:val="nil"/>
              <w:left w:val="nil"/>
              <w:bottom w:val="single" w:color="auto" w:sz="4" w:space="0"/>
              <w:right w:val="single" w:color="auto" w:sz="4" w:space="0"/>
            </w:tcBorders>
            <w:vAlign w:val="center"/>
          </w:tcPr>
          <w:p w14:paraId="41C4CB1C">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100ul</w:t>
            </w:r>
          </w:p>
        </w:tc>
        <w:tc>
          <w:tcPr>
            <w:tcW w:w="551" w:type="dxa"/>
            <w:tcBorders>
              <w:top w:val="nil"/>
              <w:left w:val="nil"/>
              <w:bottom w:val="single" w:color="auto" w:sz="4" w:space="0"/>
              <w:right w:val="single" w:color="auto" w:sz="4" w:space="0"/>
            </w:tcBorders>
            <w:vAlign w:val="center"/>
          </w:tcPr>
          <w:p w14:paraId="0197212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w:t>
            </w:r>
          </w:p>
        </w:tc>
        <w:tc>
          <w:tcPr>
            <w:tcW w:w="1931" w:type="dxa"/>
            <w:tcBorders>
              <w:top w:val="nil"/>
              <w:left w:val="nil"/>
              <w:bottom w:val="single" w:color="auto" w:sz="4" w:space="0"/>
              <w:right w:val="single" w:color="auto" w:sz="4" w:space="0"/>
            </w:tcBorders>
            <w:vAlign w:val="center"/>
          </w:tcPr>
          <w:p w14:paraId="5BF39AE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瓶</w:t>
            </w:r>
          </w:p>
        </w:tc>
        <w:tc>
          <w:tcPr>
            <w:tcW w:w="3523" w:type="dxa"/>
            <w:tcBorders>
              <w:top w:val="nil"/>
              <w:left w:val="nil"/>
              <w:bottom w:val="single" w:color="auto" w:sz="4" w:space="0"/>
              <w:right w:val="single" w:color="auto" w:sz="4" w:space="0"/>
            </w:tcBorders>
            <w:vAlign w:val="center"/>
          </w:tcPr>
          <w:p w14:paraId="7280A253">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建议工作液浓度：0.01-0.1 µg/mL for WB（化学发光法）</w:t>
            </w:r>
          </w:p>
        </w:tc>
        <w:tc>
          <w:tcPr>
            <w:tcW w:w="946" w:type="dxa"/>
            <w:tcBorders>
              <w:top w:val="nil"/>
              <w:left w:val="nil"/>
              <w:bottom w:val="single" w:color="auto" w:sz="4" w:space="0"/>
              <w:right w:val="single" w:color="auto" w:sz="4" w:space="0"/>
            </w:tcBorders>
            <w:vAlign w:val="center"/>
          </w:tcPr>
          <w:p w14:paraId="4D2FE1B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0.0418</w:t>
            </w:r>
          </w:p>
        </w:tc>
        <w:tc>
          <w:tcPr>
            <w:tcW w:w="877" w:type="dxa"/>
            <w:tcBorders>
              <w:top w:val="nil"/>
              <w:left w:val="nil"/>
              <w:bottom w:val="single" w:color="auto" w:sz="4" w:space="0"/>
              <w:right w:val="single" w:color="auto" w:sz="4" w:space="0"/>
            </w:tcBorders>
            <w:vAlign w:val="center"/>
          </w:tcPr>
          <w:p w14:paraId="1FEF5CB8">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0534947D">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3D0599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8C55ADB">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5-28</w:t>
            </w:r>
          </w:p>
        </w:tc>
        <w:tc>
          <w:tcPr>
            <w:tcW w:w="2648" w:type="dxa"/>
            <w:tcBorders>
              <w:top w:val="nil"/>
              <w:left w:val="nil"/>
              <w:bottom w:val="single" w:color="auto" w:sz="4" w:space="0"/>
              <w:right w:val="single" w:color="auto" w:sz="4" w:space="0"/>
            </w:tcBorders>
            <w:vAlign w:val="center"/>
          </w:tcPr>
          <w:p w14:paraId="2C79C7F5">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Recombinant Mouse IGF-1 Protein 重组小鼠胰岛素样生长因子-1</w:t>
            </w:r>
          </w:p>
        </w:tc>
        <w:tc>
          <w:tcPr>
            <w:tcW w:w="946" w:type="dxa"/>
            <w:tcBorders>
              <w:top w:val="nil"/>
              <w:left w:val="nil"/>
              <w:bottom w:val="single" w:color="auto" w:sz="4" w:space="0"/>
              <w:right w:val="single" w:color="auto" w:sz="4" w:space="0"/>
            </w:tcBorders>
            <w:vAlign w:val="center"/>
          </w:tcPr>
          <w:p w14:paraId="5FA9AD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10 μg</w:t>
            </w:r>
          </w:p>
        </w:tc>
        <w:tc>
          <w:tcPr>
            <w:tcW w:w="551" w:type="dxa"/>
            <w:tcBorders>
              <w:top w:val="nil"/>
              <w:left w:val="nil"/>
              <w:bottom w:val="single" w:color="auto" w:sz="4" w:space="0"/>
              <w:right w:val="single" w:color="auto" w:sz="4" w:space="0"/>
            </w:tcBorders>
            <w:vAlign w:val="center"/>
          </w:tcPr>
          <w:p w14:paraId="0F11D32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13</w:t>
            </w:r>
          </w:p>
        </w:tc>
        <w:tc>
          <w:tcPr>
            <w:tcW w:w="1931" w:type="dxa"/>
            <w:tcBorders>
              <w:top w:val="nil"/>
              <w:left w:val="nil"/>
              <w:bottom w:val="single" w:color="auto" w:sz="4" w:space="0"/>
              <w:right w:val="single" w:color="auto" w:sz="4" w:space="0"/>
            </w:tcBorders>
            <w:vAlign w:val="center"/>
          </w:tcPr>
          <w:p w14:paraId="3A6AEE26">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1C02BE98">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高纯度、高活性、低内毒素、高批间一致性</w:t>
            </w:r>
          </w:p>
        </w:tc>
        <w:tc>
          <w:tcPr>
            <w:tcW w:w="946" w:type="dxa"/>
            <w:tcBorders>
              <w:top w:val="nil"/>
              <w:left w:val="nil"/>
              <w:bottom w:val="single" w:color="auto" w:sz="4" w:space="0"/>
              <w:right w:val="single" w:color="auto" w:sz="4" w:space="0"/>
            </w:tcBorders>
            <w:vAlign w:val="center"/>
          </w:tcPr>
          <w:p w14:paraId="684DA3A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0.0626</w:t>
            </w:r>
          </w:p>
        </w:tc>
        <w:tc>
          <w:tcPr>
            <w:tcW w:w="877" w:type="dxa"/>
            <w:tcBorders>
              <w:top w:val="nil"/>
              <w:left w:val="nil"/>
              <w:bottom w:val="single" w:color="auto" w:sz="4" w:space="0"/>
              <w:right w:val="single" w:color="auto" w:sz="4" w:space="0"/>
            </w:tcBorders>
            <w:vAlign w:val="center"/>
          </w:tcPr>
          <w:p w14:paraId="48A3071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31228C8">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518B525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E1E7352">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5-29</w:t>
            </w:r>
          </w:p>
        </w:tc>
        <w:tc>
          <w:tcPr>
            <w:tcW w:w="2648" w:type="dxa"/>
            <w:tcBorders>
              <w:top w:val="nil"/>
              <w:left w:val="nil"/>
              <w:bottom w:val="single" w:color="auto" w:sz="4" w:space="0"/>
              <w:right w:val="single" w:color="auto" w:sz="4" w:space="0"/>
            </w:tcBorders>
            <w:vAlign w:val="center"/>
          </w:tcPr>
          <w:p w14:paraId="24E1CA7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Histone-H3 Mouse mAb</w:t>
            </w:r>
          </w:p>
        </w:tc>
        <w:tc>
          <w:tcPr>
            <w:tcW w:w="946" w:type="dxa"/>
            <w:tcBorders>
              <w:top w:val="nil"/>
              <w:left w:val="nil"/>
              <w:bottom w:val="single" w:color="auto" w:sz="4" w:space="0"/>
              <w:right w:val="single" w:color="auto" w:sz="4" w:space="0"/>
            </w:tcBorders>
            <w:vAlign w:val="center"/>
          </w:tcPr>
          <w:p w14:paraId="75583AB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 μL</w:t>
            </w:r>
          </w:p>
        </w:tc>
        <w:tc>
          <w:tcPr>
            <w:tcW w:w="551" w:type="dxa"/>
            <w:tcBorders>
              <w:top w:val="nil"/>
              <w:left w:val="nil"/>
              <w:bottom w:val="single" w:color="auto" w:sz="4" w:space="0"/>
              <w:right w:val="single" w:color="auto" w:sz="4" w:space="0"/>
            </w:tcBorders>
            <w:vAlign w:val="center"/>
          </w:tcPr>
          <w:p w14:paraId="7EAA03F7">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18</w:t>
            </w:r>
          </w:p>
        </w:tc>
        <w:tc>
          <w:tcPr>
            <w:tcW w:w="1931" w:type="dxa"/>
            <w:tcBorders>
              <w:top w:val="nil"/>
              <w:left w:val="nil"/>
              <w:bottom w:val="single" w:color="auto" w:sz="4" w:space="0"/>
              <w:right w:val="single" w:color="auto" w:sz="4" w:space="0"/>
            </w:tcBorders>
            <w:vAlign w:val="center"/>
          </w:tcPr>
          <w:p w14:paraId="0B9FC3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15684211">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稀释比 WB: 1/2000-5000</w:t>
            </w:r>
          </w:p>
        </w:tc>
        <w:tc>
          <w:tcPr>
            <w:tcW w:w="946" w:type="dxa"/>
            <w:tcBorders>
              <w:top w:val="nil"/>
              <w:left w:val="nil"/>
              <w:bottom w:val="single" w:color="auto" w:sz="4" w:space="0"/>
              <w:right w:val="single" w:color="auto" w:sz="4" w:space="0"/>
            </w:tcBorders>
            <w:vAlign w:val="center"/>
          </w:tcPr>
          <w:p w14:paraId="43A2BA5F">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0.0715</w:t>
            </w:r>
          </w:p>
        </w:tc>
        <w:tc>
          <w:tcPr>
            <w:tcW w:w="877" w:type="dxa"/>
            <w:tcBorders>
              <w:top w:val="nil"/>
              <w:left w:val="nil"/>
              <w:bottom w:val="single" w:color="auto" w:sz="4" w:space="0"/>
              <w:right w:val="single" w:color="auto" w:sz="4" w:space="0"/>
            </w:tcBorders>
            <w:vAlign w:val="center"/>
          </w:tcPr>
          <w:p w14:paraId="1BB0912A">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7854AAE5">
        <w:tblPrEx>
          <w:tblCellMar>
            <w:top w:w="0" w:type="dxa"/>
            <w:left w:w="108" w:type="dxa"/>
            <w:bottom w:w="0" w:type="dxa"/>
            <w:right w:w="108" w:type="dxa"/>
          </w:tblCellMar>
        </w:tblPrEx>
        <w:trPr>
          <w:cantSplit/>
          <w:jc w:val="center"/>
        </w:trPr>
        <w:tc>
          <w:tcPr>
            <w:tcW w:w="747" w:type="dxa"/>
            <w:vMerge w:val="continue"/>
            <w:tcBorders>
              <w:top w:val="nil"/>
              <w:left w:val="single" w:color="auto" w:sz="4" w:space="0"/>
              <w:bottom w:val="single" w:color="000000" w:sz="4" w:space="0"/>
              <w:right w:val="single" w:color="auto" w:sz="4" w:space="0"/>
            </w:tcBorders>
            <w:vAlign w:val="center"/>
          </w:tcPr>
          <w:p w14:paraId="6D1AA2F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p>
        </w:tc>
        <w:tc>
          <w:tcPr>
            <w:tcW w:w="1813" w:type="dxa"/>
            <w:tcBorders>
              <w:top w:val="nil"/>
              <w:left w:val="nil"/>
              <w:bottom w:val="single" w:color="auto" w:sz="4" w:space="0"/>
              <w:right w:val="single" w:color="auto" w:sz="4" w:space="0"/>
            </w:tcBorders>
            <w:vAlign w:val="center"/>
          </w:tcPr>
          <w:p w14:paraId="5BF68BD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5-30</w:t>
            </w:r>
          </w:p>
        </w:tc>
        <w:tc>
          <w:tcPr>
            <w:tcW w:w="2648" w:type="dxa"/>
            <w:tcBorders>
              <w:top w:val="nil"/>
              <w:left w:val="nil"/>
              <w:bottom w:val="single" w:color="auto" w:sz="4" w:space="0"/>
              <w:right w:val="single" w:color="auto" w:sz="4" w:space="0"/>
            </w:tcBorders>
            <w:vAlign w:val="center"/>
          </w:tcPr>
          <w:p w14:paraId="7473A9C7">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10× Fast Transfer Buffer 10× 快速转膜液</w:t>
            </w:r>
          </w:p>
        </w:tc>
        <w:tc>
          <w:tcPr>
            <w:tcW w:w="946" w:type="dxa"/>
            <w:tcBorders>
              <w:top w:val="nil"/>
              <w:left w:val="nil"/>
              <w:bottom w:val="single" w:color="auto" w:sz="4" w:space="0"/>
              <w:right w:val="single" w:color="auto" w:sz="4" w:space="0"/>
            </w:tcBorders>
            <w:vAlign w:val="center"/>
          </w:tcPr>
          <w:p w14:paraId="1C23FE6E">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500ml</w:t>
            </w:r>
          </w:p>
        </w:tc>
        <w:tc>
          <w:tcPr>
            <w:tcW w:w="551" w:type="dxa"/>
            <w:tcBorders>
              <w:top w:val="nil"/>
              <w:left w:val="nil"/>
              <w:bottom w:val="single" w:color="auto" w:sz="4" w:space="0"/>
              <w:right w:val="single" w:color="auto" w:sz="4" w:space="0"/>
            </w:tcBorders>
            <w:vAlign w:val="center"/>
          </w:tcPr>
          <w:p w14:paraId="216F9C69">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4</w:t>
            </w:r>
          </w:p>
        </w:tc>
        <w:tc>
          <w:tcPr>
            <w:tcW w:w="1931" w:type="dxa"/>
            <w:tcBorders>
              <w:top w:val="nil"/>
              <w:left w:val="nil"/>
              <w:bottom w:val="single" w:color="auto" w:sz="4" w:space="0"/>
              <w:right w:val="single" w:color="auto" w:sz="4" w:space="0"/>
            </w:tcBorders>
            <w:vAlign w:val="center"/>
          </w:tcPr>
          <w:p w14:paraId="50EC70C3">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支</w:t>
            </w:r>
          </w:p>
        </w:tc>
        <w:tc>
          <w:tcPr>
            <w:tcW w:w="3523" w:type="dxa"/>
            <w:tcBorders>
              <w:top w:val="nil"/>
              <w:left w:val="nil"/>
              <w:bottom w:val="single" w:color="auto" w:sz="4" w:space="0"/>
              <w:right w:val="single" w:color="auto" w:sz="4" w:space="0"/>
            </w:tcBorders>
            <w:vAlign w:val="center"/>
          </w:tcPr>
          <w:p w14:paraId="62A13F7D">
            <w:pPr>
              <w:kinsoku w:val="0"/>
              <w:overflowPunct w:val="0"/>
              <w:autoSpaceDE w:val="0"/>
              <w:autoSpaceDN w:val="0"/>
              <w:adjustRightInd w:val="0"/>
              <w:snapToGrid w:val="0"/>
              <w:jc w:val="left"/>
              <w:rPr>
                <w:rFonts w:ascii="Arial" w:hAnsi="Arial" w:cs="Arial" w:eastAsiaTheme="majorEastAsia"/>
                <w:sz w:val="22"/>
                <w:szCs w:val="22"/>
                <w:highlight w:val="none"/>
              </w:rPr>
            </w:pPr>
            <w:r>
              <w:rPr>
                <w:rFonts w:ascii="Arial" w:hAnsi="Arial" w:cs="Arial" w:eastAsiaTheme="majorEastAsia"/>
                <w:sz w:val="22"/>
                <w:szCs w:val="22"/>
                <w:highlight w:val="none"/>
              </w:rPr>
              <w:t>稳定性高，产热量小，减少对蛋白的损失</w:t>
            </w:r>
          </w:p>
        </w:tc>
        <w:tc>
          <w:tcPr>
            <w:tcW w:w="946" w:type="dxa"/>
            <w:tcBorders>
              <w:top w:val="nil"/>
              <w:left w:val="nil"/>
              <w:bottom w:val="single" w:color="auto" w:sz="4" w:space="0"/>
              <w:right w:val="single" w:color="auto" w:sz="4" w:space="0"/>
            </w:tcBorders>
            <w:vAlign w:val="center"/>
          </w:tcPr>
          <w:p w14:paraId="330B84D1">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0.0113</w:t>
            </w:r>
          </w:p>
        </w:tc>
        <w:tc>
          <w:tcPr>
            <w:tcW w:w="877" w:type="dxa"/>
            <w:tcBorders>
              <w:top w:val="nil"/>
              <w:left w:val="nil"/>
              <w:bottom w:val="single" w:color="auto" w:sz="4" w:space="0"/>
              <w:right w:val="single" w:color="auto" w:sz="4" w:space="0"/>
            </w:tcBorders>
            <w:vAlign w:val="center"/>
          </w:tcPr>
          <w:p w14:paraId="177854F0">
            <w:pPr>
              <w:kinsoku w:val="0"/>
              <w:overflowPunct w:val="0"/>
              <w:autoSpaceDE w:val="0"/>
              <w:autoSpaceDN w:val="0"/>
              <w:adjustRightInd w:val="0"/>
              <w:snapToGrid w:val="0"/>
              <w:jc w:val="center"/>
              <w:rPr>
                <w:rFonts w:ascii="Arial" w:hAnsi="Arial" w:cs="Arial" w:eastAsiaTheme="majorEastAsia"/>
                <w:sz w:val="22"/>
                <w:szCs w:val="22"/>
                <w:highlight w:val="none"/>
              </w:rPr>
            </w:pPr>
            <w:r>
              <w:rPr>
                <w:rFonts w:hint="eastAsia" w:ascii="Arial" w:hAnsi="Arial" w:cs="Arial" w:eastAsiaTheme="majorEastAsia"/>
                <w:color w:val="000000"/>
                <w:sz w:val="22"/>
                <w:szCs w:val="22"/>
                <w:highlight w:val="none"/>
              </w:rPr>
              <w:t>不允许</w:t>
            </w:r>
          </w:p>
        </w:tc>
      </w:tr>
      <w:tr w14:paraId="3E19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restart"/>
            <w:vAlign w:val="center"/>
          </w:tcPr>
          <w:p w14:paraId="47AAFCBB">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w:t>
            </w:r>
          </w:p>
        </w:tc>
        <w:tc>
          <w:tcPr>
            <w:tcW w:w="1813" w:type="dxa"/>
            <w:vAlign w:val="center"/>
          </w:tcPr>
          <w:p w14:paraId="6A9AB941">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w:t>
            </w:r>
          </w:p>
        </w:tc>
        <w:tc>
          <w:tcPr>
            <w:tcW w:w="2648" w:type="dxa"/>
            <w:vAlign w:val="center"/>
          </w:tcPr>
          <w:p w14:paraId="3817766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HapCult 胎牛血清</w:t>
            </w:r>
          </w:p>
        </w:tc>
        <w:tc>
          <w:tcPr>
            <w:tcW w:w="946" w:type="dxa"/>
            <w:vAlign w:val="center"/>
          </w:tcPr>
          <w:p w14:paraId="6CCE76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 mL</w:t>
            </w:r>
          </w:p>
        </w:tc>
        <w:tc>
          <w:tcPr>
            <w:tcW w:w="551" w:type="dxa"/>
            <w:vAlign w:val="center"/>
          </w:tcPr>
          <w:p w14:paraId="3F5206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vAlign w:val="center"/>
          </w:tcPr>
          <w:p w14:paraId="4F4BC3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63DF471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适用于原代细胞，神经细胞培养</w:t>
            </w:r>
          </w:p>
        </w:tc>
        <w:tc>
          <w:tcPr>
            <w:tcW w:w="946" w:type="dxa"/>
            <w:vAlign w:val="center"/>
          </w:tcPr>
          <w:p w14:paraId="418A841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w:t>
            </w:r>
          </w:p>
        </w:tc>
        <w:tc>
          <w:tcPr>
            <w:tcW w:w="877" w:type="dxa"/>
            <w:vAlign w:val="center"/>
          </w:tcPr>
          <w:p w14:paraId="3DB7500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D30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F7A3CE6">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8DD1A57">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6-2</w:t>
            </w:r>
          </w:p>
        </w:tc>
        <w:tc>
          <w:tcPr>
            <w:tcW w:w="2648" w:type="dxa"/>
            <w:vAlign w:val="center"/>
          </w:tcPr>
          <w:p w14:paraId="40D8D6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小鼠IL-6 ELISA试剂盒</w:t>
            </w:r>
          </w:p>
        </w:tc>
        <w:tc>
          <w:tcPr>
            <w:tcW w:w="946" w:type="dxa"/>
            <w:vAlign w:val="center"/>
          </w:tcPr>
          <w:p w14:paraId="04AC94B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 tests</w:t>
            </w:r>
          </w:p>
        </w:tc>
        <w:tc>
          <w:tcPr>
            <w:tcW w:w="551" w:type="dxa"/>
            <w:vAlign w:val="center"/>
          </w:tcPr>
          <w:p w14:paraId="2902BA3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18</w:t>
            </w:r>
          </w:p>
        </w:tc>
        <w:tc>
          <w:tcPr>
            <w:tcW w:w="1931" w:type="dxa"/>
            <w:vAlign w:val="center"/>
          </w:tcPr>
          <w:p w14:paraId="4CCC93D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6E579E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适用于血清、细胞上清ELISA检测，灵敏度1 pg/mL</w:t>
            </w:r>
          </w:p>
        </w:tc>
        <w:tc>
          <w:tcPr>
            <w:tcW w:w="946" w:type="dxa"/>
            <w:vAlign w:val="center"/>
          </w:tcPr>
          <w:p w14:paraId="1C0978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0.129</w:t>
            </w:r>
          </w:p>
        </w:tc>
        <w:tc>
          <w:tcPr>
            <w:tcW w:w="877" w:type="dxa"/>
            <w:vAlign w:val="center"/>
          </w:tcPr>
          <w:p w14:paraId="5608E7B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886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554F74CF">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260DF6F">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6-3</w:t>
            </w:r>
          </w:p>
        </w:tc>
        <w:tc>
          <w:tcPr>
            <w:tcW w:w="2648" w:type="dxa"/>
            <w:vAlign w:val="center"/>
          </w:tcPr>
          <w:p w14:paraId="65619F7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人IL-1 beta ELISA试剂盒</w:t>
            </w:r>
          </w:p>
        </w:tc>
        <w:tc>
          <w:tcPr>
            <w:tcW w:w="946" w:type="dxa"/>
            <w:vAlign w:val="center"/>
          </w:tcPr>
          <w:p w14:paraId="3253E6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 tests</w:t>
            </w:r>
          </w:p>
        </w:tc>
        <w:tc>
          <w:tcPr>
            <w:tcW w:w="551" w:type="dxa"/>
            <w:vAlign w:val="center"/>
          </w:tcPr>
          <w:p w14:paraId="453D844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w:t>
            </w:r>
          </w:p>
        </w:tc>
        <w:tc>
          <w:tcPr>
            <w:tcW w:w="1931" w:type="dxa"/>
            <w:vAlign w:val="center"/>
          </w:tcPr>
          <w:p w14:paraId="55B0CD2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2891D3D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适用于血清、细胞上清ELISA检测，灵敏度1 pg/mL</w:t>
            </w:r>
          </w:p>
        </w:tc>
        <w:tc>
          <w:tcPr>
            <w:tcW w:w="946" w:type="dxa"/>
            <w:vAlign w:val="center"/>
          </w:tcPr>
          <w:p w14:paraId="73702A7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0.13</w:t>
            </w:r>
          </w:p>
        </w:tc>
        <w:tc>
          <w:tcPr>
            <w:tcW w:w="877" w:type="dxa"/>
            <w:vAlign w:val="center"/>
          </w:tcPr>
          <w:p w14:paraId="291F340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0CF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DA8891E">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CCD4214">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6-4</w:t>
            </w:r>
          </w:p>
        </w:tc>
        <w:tc>
          <w:tcPr>
            <w:tcW w:w="2648" w:type="dxa"/>
            <w:vAlign w:val="center"/>
          </w:tcPr>
          <w:p w14:paraId="47FD0FC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小鼠TNF alphaELISA试剂盒</w:t>
            </w:r>
          </w:p>
        </w:tc>
        <w:tc>
          <w:tcPr>
            <w:tcW w:w="946" w:type="dxa"/>
            <w:vAlign w:val="center"/>
          </w:tcPr>
          <w:p w14:paraId="5F5E3F5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97 tests</w:t>
            </w:r>
          </w:p>
        </w:tc>
        <w:tc>
          <w:tcPr>
            <w:tcW w:w="551" w:type="dxa"/>
            <w:vAlign w:val="center"/>
          </w:tcPr>
          <w:p w14:paraId="7944D1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16</w:t>
            </w:r>
          </w:p>
        </w:tc>
        <w:tc>
          <w:tcPr>
            <w:tcW w:w="1931" w:type="dxa"/>
            <w:vAlign w:val="center"/>
          </w:tcPr>
          <w:p w14:paraId="373BD28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3C18C16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适用于血清、细胞上清ELISA检测，灵敏度2 pg/mL</w:t>
            </w:r>
          </w:p>
        </w:tc>
        <w:tc>
          <w:tcPr>
            <w:tcW w:w="946" w:type="dxa"/>
            <w:vAlign w:val="center"/>
          </w:tcPr>
          <w:p w14:paraId="0A270B5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0.15</w:t>
            </w:r>
          </w:p>
        </w:tc>
        <w:tc>
          <w:tcPr>
            <w:tcW w:w="877" w:type="dxa"/>
            <w:vAlign w:val="center"/>
          </w:tcPr>
          <w:p w14:paraId="0669FBA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436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9D3C59C">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10109EE1">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6-5</w:t>
            </w:r>
          </w:p>
        </w:tc>
        <w:tc>
          <w:tcPr>
            <w:tcW w:w="2648" w:type="dxa"/>
            <w:vAlign w:val="center"/>
          </w:tcPr>
          <w:p w14:paraId="361D405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IL-10 ELISA 试剂盒</w:t>
            </w:r>
          </w:p>
        </w:tc>
        <w:tc>
          <w:tcPr>
            <w:tcW w:w="946" w:type="dxa"/>
            <w:vAlign w:val="center"/>
          </w:tcPr>
          <w:p w14:paraId="5D2FAF7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98 tests</w:t>
            </w:r>
          </w:p>
        </w:tc>
        <w:tc>
          <w:tcPr>
            <w:tcW w:w="551" w:type="dxa"/>
            <w:vAlign w:val="center"/>
          </w:tcPr>
          <w:p w14:paraId="1A7E74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w:t>
            </w:r>
          </w:p>
        </w:tc>
        <w:tc>
          <w:tcPr>
            <w:tcW w:w="1931" w:type="dxa"/>
            <w:vAlign w:val="center"/>
          </w:tcPr>
          <w:p w14:paraId="590883A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199F310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适用于血清、细胞上清ELISA检测，灵敏度2.1 pg/mL</w:t>
            </w:r>
          </w:p>
        </w:tc>
        <w:tc>
          <w:tcPr>
            <w:tcW w:w="946" w:type="dxa"/>
            <w:vAlign w:val="center"/>
          </w:tcPr>
          <w:p w14:paraId="6090E92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0.1275</w:t>
            </w:r>
          </w:p>
        </w:tc>
        <w:tc>
          <w:tcPr>
            <w:tcW w:w="877" w:type="dxa"/>
            <w:vAlign w:val="center"/>
          </w:tcPr>
          <w:p w14:paraId="7EDFDB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A9F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7922F535">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7B9A5F8">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6-6</w:t>
            </w:r>
          </w:p>
        </w:tc>
        <w:tc>
          <w:tcPr>
            <w:tcW w:w="2648" w:type="dxa"/>
            <w:vAlign w:val="center"/>
          </w:tcPr>
          <w:p w14:paraId="34A1CA0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anti-mouse CD11b抗体，FITC</w:t>
            </w:r>
          </w:p>
        </w:tc>
        <w:tc>
          <w:tcPr>
            <w:tcW w:w="946" w:type="dxa"/>
            <w:vAlign w:val="center"/>
          </w:tcPr>
          <w:p w14:paraId="103B00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ug</w:t>
            </w:r>
          </w:p>
        </w:tc>
        <w:tc>
          <w:tcPr>
            <w:tcW w:w="551" w:type="dxa"/>
            <w:vAlign w:val="center"/>
          </w:tcPr>
          <w:p w14:paraId="264AA71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2235B39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7F6264D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免疫实验与流式实验，稀释比1比</w:t>
            </w:r>
          </w:p>
        </w:tc>
        <w:tc>
          <w:tcPr>
            <w:tcW w:w="946" w:type="dxa"/>
            <w:vAlign w:val="center"/>
          </w:tcPr>
          <w:p w14:paraId="7925F4F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0.1184</w:t>
            </w:r>
          </w:p>
        </w:tc>
        <w:tc>
          <w:tcPr>
            <w:tcW w:w="877" w:type="dxa"/>
            <w:vAlign w:val="center"/>
          </w:tcPr>
          <w:p w14:paraId="6C19BE7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DDD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4B2F2DE1">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9F656F0">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6-7</w:t>
            </w:r>
          </w:p>
        </w:tc>
        <w:tc>
          <w:tcPr>
            <w:tcW w:w="2648" w:type="dxa"/>
            <w:vAlign w:val="center"/>
          </w:tcPr>
          <w:p w14:paraId="72AC98C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Human Mesenchymal Stem Cell Medium培养基</w:t>
            </w:r>
          </w:p>
        </w:tc>
        <w:tc>
          <w:tcPr>
            <w:tcW w:w="946" w:type="dxa"/>
            <w:vAlign w:val="center"/>
          </w:tcPr>
          <w:p w14:paraId="62ECB6A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w:t>
            </w:r>
          </w:p>
        </w:tc>
        <w:tc>
          <w:tcPr>
            <w:tcW w:w="551" w:type="dxa"/>
            <w:vAlign w:val="center"/>
          </w:tcPr>
          <w:p w14:paraId="01534F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w:t>
            </w:r>
          </w:p>
        </w:tc>
        <w:tc>
          <w:tcPr>
            <w:tcW w:w="1931" w:type="dxa"/>
            <w:vAlign w:val="center"/>
          </w:tcPr>
          <w:p w14:paraId="504EC54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5F636F6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适用于间充质干细胞培养</w:t>
            </w:r>
          </w:p>
        </w:tc>
        <w:tc>
          <w:tcPr>
            <w:tcW w:w="946" w:type="dxa"/>
            <w:vAlign w:val="center"/>
          </w:tcPr>
          <w:p w14:paraId="4E8A76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0.0235</w:t>
            </w:r>
          </w:p>
        </w:tc>
        <w:tc>
          <w:tcPr>
            <w:tcW w:w="877" w:type="dxa"/>
            <w:vAlign w:val="center"/>
          </w:tcPr>
          <w:p w14:paraId="60F170C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B59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672194E8">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5E1CC30F">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6-8</w:t>
            </w:r>
          </w:p>
        </w:tc>
        <w:tc>
          <w:tcPr>
            <w:tcW w:w="2648" w:type="dxa"/>
            <w:vAlign w:val="center"/>
          </w:tcPr>
          <w:p w14:paraId="08B4EDA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iPS reprogramming medium培养基</w:t>
            </w:r>
          </w:p>
        </w:tc>
        <w:tc>
          <w:tcPr>
            <w:tcW w:w="946" w:type="dxa"/>
            <w:vAlign w:val="center"/>
          </w:tcPr>
          <w:p w14:paraId="6A019E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w:t>
            </w:r>
          </w:p>
        </w:tc>
        <w:tc>
          <w:tcPr>
            <w:tcW w:w="551" w:type="dxa"/>
            <w:vAlign w:val="center"/>
          </w:tcPr>
          <w:p w14:paraId="4FC7ECB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499461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2B392E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适用于干细胞培养</w:t>
            </w:r>
          </w:p>
        </w:tc>
        <w:tc>
          <w:tcPr>
            <w:tcW w:w="946" w:type="dxa"/>
            <w:vAlign w:val="center"/>
          </w:tcPr>
          <w:p w14:paraId="36E8554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w:t>
            </w:r>
          </w:p>
        </w:tc>
        <w:tc>
          <w:tcPr>
            <w:tcW w:w="877" w:type="dxa"/>
            <w:vAlign w:val="center"/>
          </w:tcPr>
          <w:p w14:paraId="61ABD2E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30E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0390C332">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D8DB591">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6-9</w:t>
            </w:r>
          </w:p>
        </w:tc>
        <w:tc>
          <w:tcPr>
            <w:tcW w:w="2648" w:type="dxa"/>
            <w:vAlign w:val="center"/>
          </w:tcPr>
          <w:p w14:paraId="6B0A993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Goat anti-Rabbit IgG (H+L)，HRP抗体</w:t>
            </w:r>
          </w:p>
        </w:tc>
        <w:tc>
          <w:tcPr>
            <w:tcW w:w="946" w:type="dxa"/>
            <w:vAlign w:val="center"/>
          </w:tcPr>
          <w:p w14:paraId="68FD626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2ml</w:t>
            </w:r>
          </w:p>
        </w:tc>
        <w:tc>
          <w:tcPr>
            <w:tcW w:w="551" w:type="dxa"/>
            <w:vAlign w:val="center"/>
          </w:tcPr>
          <w:p w14:paraId="55CB58A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16</w:t>
            </w:r>
          </w:p>
        </w:tc>
        <w:tc>
          <w:tcPr>
            <w:tcW w:w="1931" w:type="dxa"/>
            <w:vAlign w:val="center"/>
          </w:tcPr>
          <w:p w14:paraId="2DF56FE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1EE6822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4A8EC65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0.1136</w:t>
            </w:r>
          </w:p>
        </w:tc>
        <w:tc>
          <w:tcPr>
            <w:tcW w:w="877" w:type="dxa"/>
            <w:vAlign w:val="center"/>
          </w:tcPr>
          <w:p w14:paraId="181A4DB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EA0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6DA2531">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42C9BD28">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6-10</w:t>
            </w:r>
          </w:p>
        </w:tc>
        <w:tc>
          <w:tcPr>
            <w:tcW w:w="2648" w:type="dxa"/>
            <w:vAlign w:val="center"/>
          </w:tcPr>
          <w:p w14:paraId="68D7653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Goat anti-Mouse IgG (H+L)，HRP抗体</w:t>
            </w:r>
          </w:p>
        </w:tc>
        <w:tc>
          <w:tcPr>
            <w:tcW w:w="946" w:type="dxa"/>
            <w:vAlign w:val="center"/>
          </w:tcPr>
          <w:p w14:paraId="3C07DEC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2ml</w:t>
            </w:r>
          </w:p>
        </w:tc>
        <w:tc>
          <w:tcPr>
            <w:tcW w:w="551" w:type="dxa"/>
            <w:vAlign w:val="center"/>
          </w:tcPr>
          <w:p w14:paraId="1810BE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14</w:t>
            </w:r>
          </w:p>
        </w:tc>
        <w:tc>
          <w:tcPr>
            <w:tcW w:w="1931" w:type="dxa"/>
            <w:vAlign w:val="center"/>
          </w:tcPr>
          <w:p w14:paraId="445BCFC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0C8E66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225BB8C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0.11365</w:t>
            </w:r>
          </w:p>
        </w:tc>
        <w:tc>
          <w:tcPr>
            <w:tcW w:w="877" w:type="dxa"/>
            <w:vAlign w:val="center"/>
          </w:tcPr>
          <w:p w14:paraId="4916B9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B60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6C671D2">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94066DD">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6-11</w:t>
            </w:r>
          </w:p>
        </w:tc>
        <w:tc>
          <w:tcPr>
            <w:tcW w:w="2648" w:type="dxa"/>
            <w:vAlign w:val="center"/>
          </w:tcPr>
          <w:p w14:paraId="40FA51D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anti-mouse CD45.2，FITC抗体</w:t>
            </w:r>
          </w:p>
        </w:tc>
        <w:tc>
          <w:tcPr>
            <w:tcW w:w="946" w:type="dxa"/>
            <w:vAlign w:val="center"/>
          </w:tcPr>
          <w:p w14:paraId="27CD149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 ug</w:t>
            </w:r>
          </w:p>
        </w:tc>
        <w:tc>
          <w:tcPr>
            <w:tcW w:w="551" w:type="dxa"/>
            <w:vAlign w:val="center"/>
          </w:tcPr>
          <w:p w14:paraId="364E291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0412257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0D5C313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53D0713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0.1469</w:t>
            </w:r>
          </w:p>
        </w:tc>
        <w:tc>
          <w:tcPr>
            <w:tcW w:w="877" w:type="dxa"/>
            <w:vAlign w:val="center"/>
          </w:tcPr>
          <w:p w14:paraId="01238C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10C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7C1A4482">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686A3CBE">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6-12</w:t>
            </w:r>
          </w:p>
        </w:tc>
        <w:tc>
          <w:tcPr>
            <w:tcW w:w="2648" w:type="dxa"/>
            <w:vAlign w:val="center"/>
          </w:tcPr>
          <w:p w14:paraId="36665E2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anti-Ki-67，FITC抗体</w:t>
            </w:r>
          </w:p>
        </w:tc>
        <w:tc>
          <w:tcPr>
            <w:tcW w:w="946" w:type="dxa"/>
            <w:vAlign w:val="center"/>
          </w:tcPr>
          <w:p w14:paraId="21CAF53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ug</w:t>
            </w:r>
          </w:p>
        </w:tc>
        <w:tc>
          <w:tcPr>
            <w:tcW w:w="551" w:type="dxa"/>
            <w:vAlign w:val="center"/>
          </w:tcPr>
          <w:p w14:paraId="10D726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931" w:type="dxa"/>
            <w:vAlign w:val="center"/>
          </w:tcPr>
          <w:p w14:paraId="32545D2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2712B5B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1CB6914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0.2327</w:t>
            </w:r>
          </w:p>
        </w:tc>
        <w:tc>
          <w:tcPr>
            <w:tcW w:w="877" w:type="dxa"/>
            <w:vAlign w:val="center"/>
          </w:tcPr>
          <w:p w14:paraId="1A443DC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5990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B0E5DB2">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5090C68D">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6-13</w:t>
            </w:r>
          </w:p>
        </w:tc>
        <w:tc>
          <w:tcPr>
            <w:tcW w:w="2648" w:type="dxa"/>
            <w:vAlign w:val="center"/>
          </w:tcPr>
          <w:p w14:paraId="4FE8AF6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anti-FOXP3，FITC抗体</w:t>
            </w:r>
          </w:p>
        </w:tc>
        <w:tc>
          <w:tcPr>
            <w:tcW w:w="946" w:type="dxa"/>
            <w:vAlign w:val="center"/>
          </w:tcPr>
          <w:p w14:paraId="0BEE6A2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ug</w:t>
            </w:r>
          </w:p>
        </w:tc>
        <w:tc>
          <w:tcPr>
            <w:tcW w:w="551" w:type="dxa"/>
            <w:vAlign w:val="center"/>
          </w:tcPr>
          <w:p w14:paraId="31DD0B1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2B1D44F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0E2209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3D429DB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0.1827</w:t>
            </w:r>
          </w:p>
        </w:tc>
        <w:tc>
          <w:tcPr>
            <w:tcW w:w="877" w:type="dxa"/>
            <w:vAlign w:val="center"/>
          </w:tcPr>
          <w:p w14:paraId="2FE7BE5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4ED1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FCC4C8F">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6FACCADD">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6-14</w:t>
            </w:r>
          </w:p>
        </w:tc>
        <w:tc>
          <w:tcPr>
            <w:tcW w:w="2648" w:type="dxa"/>
            <w:vAlign w:val="center"/>
          </w:tcPr>
          <w:p w14:paraId="02C71EA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Rat anti-mouse CD16/CD32，PE抗体</w:t>
            </w:r>
          </w:p>
        </w:tc>
        <w:tc>
          <w:tcPr>
            <w:tcW w:w="946" w:type="dxa"/>
            <w:vAlign w:val="center"/>
          </w:tcPr>
          <w:p w14:paraId="61BB323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200 ug</w:t>
            </w:r>
          </w:p>
        </w:tc>
        <w:tc>
          <w:tcPr>
            <w:tcW w:w="551" w:type="dxa"/>
            <w:vAlign w:val="center"/>
          </w:tcPr>
          <w:p w14:paraId="688AD46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w:t>
            </w:r>
          </w:p>
        </w:tc>
        <w:tc>
          <w:tcPr>
            <w:tcW w:w="1931" w:type="dxa"/>
            <w:vAlign w:val="center"/>
          </w:tcPr>
          <w:p w14:paraId="2AE0BBA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1754423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45B9E0D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0.1424</w:t>
            </w:r>
          </w:p>
        </w:tc>
        <w:tc>
          <w:tcPr>
            <w:tcW w:w="877" w:type="dxa"/>
            <w:vAlign w:val="center"/>
          </w:tcPr>
          <w:p w14:paraId="6032669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B8B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1FEC06A4">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3D4F6753">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6-15</w:t>
            </w:r>
          </w:p>
        </w:tc>
        <w:tc>
          <w:tcPr>
            <w:tcW w:w="2648" w:type="dxa"/>
            <w:vAlign w:val="center"/>
          </w:tcPr>
          <w:p w14:paraId="318A28C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FcR Binding Inhibitor/Mouse FcR Blocking Reagent小鼠受体封闭剂</w:t>
            </w:r>
          </w:p>
        </w:tc>
        <w:tc>
          <w:tcPr>
            <w:tcW w:w="946" w:type="dxa"/>
            <w:vAlign w:val="center"/>
          </w:tcPr>
          <w:p w14:paraId="16419F5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 mg</w:t>
            </w:r>
          </w:p>
        </w:tc>
        <w:tc>
          <w:tcPr>
            <w:tcW w:w="551" w:type="dxa"/>
            <w:vAlign w:val="center"/>
          </w:tcPr>
          <w:p w14:paraId="66AEAAF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931" w:type="dxa"/>
            <w:vAlign w:val="center"/>
          </w:tcPr>
          <w:p w14:paraId="66D75E0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339EC68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7B83AF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0.2112</w:t>
            </w:r>
          </w:p>
        </w:tc>
        <w:tc>
          <w:tcPr>
            <w:tcW w:w="877" w:type="dxa"/>
            <w:vAlign w:val="center"/>
          </w:tcPr>
          <w:p w14:paraId="3452681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845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87D1241">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12F4BAE4">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6-16</w:t>
            </w:r>
          </w:p>
        </w:tc>
        <w:tc>
          <w:tcPr>
            <w:tcW w:w="2648" w:type="dxa"/>
            <w:vAlign w:val="center"/>
          </w:tcPr>
          <w:p w14:paraId="067A26A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anti-human CD26，FITC抗体</w:t>
            </w:r>
          </w:p>
        </w:tc>
        <w:tc>
          <w:tcPr>
            <w:tcW w:w="946" w:type="dxa"/>
            <w:vAlign w:val="center"/>
          </w:tcPr>
          <w:p w14:paraId="07E2049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T</w:t>
            </w:r>
          </w:p>
        </w:tc>
        <w:tc>
          <w:tcPr>
            <w:tcW w:w="551" w:type="dxa"/>
            <w:vAlign w:val="center"/>
          </w:tcPr>
          <w:p w14:paraId="376E06D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6</w:t>
            </w:r>
          </w:p>
        </w:tc>
        <w:tc>
          <w:tcPr>
            <w:tcW w:w="1931" w:type="dxa"/>
            <w:vAlign w:val="center"/>
          </w:tcPr>
          <w:p w14:paraId="0296F55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69DBA7A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03CBCE8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0.1104</w:t>
            </w:r>
          </w:p>
        </w:tc>
        <w:tc>
          <w:tcPr>
            <w:tcW w:w="877" w:type="dxa"/>
            <w:vAlign w:val="center"/>
          </w:tcPr>
          <w:p w14:paraId="5DA512A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2A6C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4DE0121">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6192EBB">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6-17</w:t>
            </w:r>
          </w:p>
        </w:tc>
        <w:tc>
          <w:tcPr>
            <w:tcW w:w="2648" w:type="dxa"/>
            <w:vAlign w:val="center"/>
          </w:tcPr>
          <w:p w14:paraId="5F784E6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Mouse anti-human CD32，FITC抗体</w:t>
            </w:r>
          </w:p>
        </w:tc>
        <w:tc>
          <w:tcPr>
            <w:tcW w:w="946" w:type="dxa"/>
            <w:vAlign w:val="center"/>
          </w:tcPr>
          <w:p w14:paraId="6F38FBB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 T</w:t>
            </w:r>
          </w:p>
        </w:tc>
        <w:tc>
          <w:tcPr>
            <w:tcW w:w="551" w:type="dxa"/>
            <w:vAlign w:val="center"/>
          </w:tcPr>
          <w:p w14:paraId="0268FC3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8</w:t>
            </w:r>
          </w:p>
        </w:tc>
        <w:tc>
          <w:tcPr>
            <w:tcW w:w="1931" w:type="dxa"/>
            <w:vAlign w:val="center"/>
          </w:tcPr>
          <w:p w14:paraId="30E276B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567442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免疫实验与流式实验</w:t>
            </w:r>
          </w:p>
        </w:tc>
        <w:tc>
          <w:tcPr>
            <w:tcW w:w="946" w:type="dxa"/>
            <w:vAlign w:val="center"/>
          </w:tcPr>
          <w:p w14:paraId="78AD950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0.10935</w:t>
            </w:r>
          </w:p>
        </w:tc>
        <w:tc>
          <w:tcPr>
            <w:tcW w:w="877" w:type="dxa"/>
            <w:vAlign w:val="center"/>
          </w:tcPr>
          <w:p w14:paraId="64C6F8B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232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restart"/>
            <w:vAlign w:val="center"/>
          </w:tcPr>
          <w:p w14:paraId="3CD0F3DD">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w:t>
            </w:r>
          </w:p>
        </w:tc>
        <w:tc>
          <w:tcPr>
            <w:tcW w:w="1813" w:type="dxa"/>
            <w:vAlign w:val="center"/>
          </w:tcPr>
          <w:p w14:paraId="339F5D48">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7-1</w:t>
            </w:r>
          </w:p>
        </w:tc>
        <w:tc>
          <w:tcPr>
            <w:tcW w:w="2648" w:type="dxa"/>
            <w:vAlign w:val="center"/>
          </w:tcPr>
          <w:p w14:paraId="5C3CD11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特级胎牛血清</w:t>
            </w:r>
          </w:p>
        </w:tc>
        <w:tc>
          <w:tcPr>
            <w:tcW w:w="946" w:type="dxa"/>
            <w:vAlign w:val="center"/>
          </w:tcPr>
          <w:p w14:paraId="00D6239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500ml/MN212103</w:t>
            </w:r>
          </w:p>
        </w:tc>
        <w:tc>
          <w:tcPr>
            <w:tcW w:w="551" w:type="dxa"/>
            <w:vAlign w:val="center"/>
          </w:tcPr>
          <w:p w14:paraId="57C001F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15</w:t>
            </w:r>
          </w:p>
        </w:tc>
        <w:tc>
          <w:tcPr>
            <w:tcW w:w="1931" w:type="dxa"/>
            <w:vAlign w:val="center"/>
          </w:tcPr>
          <w:p w14:paraId="61668A2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58B1185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用于常规细胞的培养，如传代细胞系、肿瘤细胞系、部分原代细胞等，内毒素水平低于15 EU/mL，血红蛋白水平低于25 mg/dL，经过三次0.1um过滤，无菌无热源。</w:t>
            </w:r>
          </w:p>
        </w:tc>
        <w:tc>
          <w:tcPr>
            <w:tcW w:w="946" w:type="dxa"/>
            <w:vAlign w:val="center"/>
          </w:tcPr>
          <w:p w14:paraId="6669AEF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w:t>
            </w:r>
          </w:p>
        </w:tc>
        <w:tc>
          <w:tcPr>
            <w:tcW w:w="877" w:type="dxa"/>
            <w:vAlign w:val="center"/>
          </w:tcPr>
          <w:p w14:paraId="4695FFF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0735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6A4B10E0">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5AD75B3C">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7-2</w:t>
            </w:r>
          </w:p>
        </w:tc>
        <w:tc>
          <w:tcPr>
            <w:tcW w:w="2648" w:type="dxa"/>
            <w:vAlign w:val="center"/>
          </w:tcPr>
          <w:p w14:paraId="08AF64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SYBR Safe DNA Gel Stain</w:t>
            </w:r>
          </w:p>
        </w:tc>
        <w:tc>
          <w:tcPr>
            <w:tcW w:w="946" w:type="dxa"/>
            <w:vAlign w:val="center"/>
          </w:tcPr>
          <w:p w14:paraId="47480B8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10ml/A8743-10</w:t>
            </w:r>
          </w:p>
        </w:tc>
        <w:tc>
          <w:tcPr>
            <w:tcW w:w="551" w:type="dxa"/>
            <w:vAlign w:val="center"/>
          </w:tcPr>
          <w:p w14:paraId="45D209C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7</w:t>
            </w:r>
          </w:p>
        </w:tc>
        <w:tc>
          <w:tcPr>
            <w:tcW w:w="1931" w:type="dxa"/>
            <w:vAlign w:val="center"/>
          </w:tcPr>
          <w:p w14:paraId="34F1849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12BE31C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用于在琼脂糖或丙烯酰胺凝胶中显示DNA或RNA的高灵敏性染色剂，替代EB，可有效降低非特异性背景荧光提高灵敏度。</w:t>
            </w:r>
          </w:p>
        </w:tc>
        <w:tc>
          <w:tcPr>
            <w:tcW w:w="946" w:type="dxa"/>
            <w:vAlign w:val="center"/>
          </w:tcPr>
          <w:p w14:paraId="3CB77E0B">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0.45</w:t>
            </w:r>
          </w:p>
        </w:tc>
        <w:tc>
          <w:tcPr>
            <w:tcW w:w="877" w:type="dxa"/>
            <w:vAlign w:val="center"/>
          </w:tcPr>
          <w:p w14:paraId="6E74B9D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724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43829B75">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2BBE728D">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7-3</w:t>
            </w:r>
          </w:p>
        </w:tc>
        <w:tc>
          <w:tcPr>
            <w:tcW w:w="2648" w:type="dxa"/>
            <w:vAlign w:val="center"/>
          </w:tcPr>
          <w:p w14:paraId="2366DE0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GAPDH抗体</w:t>
            </w:r>
          </w:p>
        </w:tc>
        <w:tc>
          <w:tcPr>
            <w:tcW w:w="946" w:type="dxa"/>
            <w:vAlign w:val="center"/>
          </w:tcPr>
          <w:p w14:paraId="3403D40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1000ul/60004-1-Ig</w:t>
            </w:r>
          </w:p>
        </w:tc>
        <w:tc>
          <w:tcPr>
            <w:tcW w:w="551" w:type="dxa"/>
            <w:vAlign w:val="center"/>
          </w:tcPr>
          <w:p w14:paraId="278C1EF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3</w:t>
            </w:r>
          </w:p>
        </w:tc>
        <w:tc>
          <w:tcPr>
            <w:tcW w:w="1931" w:type="dxa"/>
            <w:vAlign w:val="center"/>
          </w:tcPr>
          <w:p w14:paraId="2F174F9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6C13906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小鼠来源单克隆抗体，可用于WB, IHC, IF/ICC, FC, IP, ELISA实验检测human, mouse, rat, pig, zebrafish, yeast来源样本，其中IF检测稀释比不低于1:1000。</w:t>
            </w:r>
          </w:p>
        </w:tc>
        <w:tc>
          <w:tcPr>
            <w:tcW w:w="946" w:type="dxa"/>
            <w:vAlign w:val="center"/>
          </w:tcPr>
          <w:p w14:paraId="26DF042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0.53</w:t>
            </w:r>
          </w:p>
        </w:tc>
        <w:tc>
          <w:tcPr>
            <w:tcW w:w="877" w:type="dxa"/>
            <w:vAlign w:val="center"/>
          </w:tcPr>
          <w:p w14:paraId="7D73823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65A5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2D256ED7">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83B5A25">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7-4</w:t>
            </w:r>
          </w:p>
        </w:tc>
        <w:tc>
          <w:tcPr>
            <w:tcW w:w="2648" w:type="dxa"/>
            <w:vAlign w:val="center"/>
          </w:tcPr>
          <w:p w14:paraId="1022EF8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Beta Actin抗体</w:t>
            </w:r>
          </w:p>
        </w:tc>
        <w:tc>
          <w:tcPr>
            <w:tcW w:w="946" w:type="dxa"/>
            <w:vAlign w:val="center"/>
          </w:tcPr>
          <w:p w14:paraId="39F5C01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1000ul/66009-1-Ig</w:t>
            </w:r>
          </w:p>
        </w:tc>
        <w:tc>
          <w:tcPr>
            <w:tcW w:w="551" w:type="dxa"/>
            <w:vAlign w:val="center"/>
          </w:tcPr>
          <w:p w14:paraId="7F645FC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4</w:t>
            </w:r>
          </w:p>
        </w:tc>
        <w:tc>
          <w:tcPr>
            <w:tcW w:w="1931" w:type="dxa"/>
            <w:vAlign w:val="center"/>
          </w:tcPr>
          <w:p w14:paraId="420E677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64553F4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小鼠来源单克隆抗体，可用于WB, IHC, IF, IP, CoIP, ChIP, ELISA实验检测human, mouse, rat, goat, sheep, hamster, monkey来源样本，其中IF检测稀释比不低于1:1000,WB检测稀释比不低于1:20000.</w:t>
            </w:r>
          </w:p>
        </w:tc>
        <w:tc>
          <w:tcPr>
            <w:tcW w:w="946" w:type="dxa"/>
            <w:vAlign w:val="center"/>
          </w:tcPr>
          <w:p w14:paraId="5DA3CC0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0.5</w:t>
            </w:r>
          </w:p>
        </w:tc>
        <w:tc>
          <w:tcPr>
            <w:tcW w:w="877" w:type="dxa"/>
            <w:vAlign w:val="center"/>
          </w:tcPr>
          <w:p w14:paraId="57BD167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AAD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5BDFBABA">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18085F2F">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7-5</w:t>
            </w:r>
          </w:p>
        </w:tc>
        <w:tc>
          <w:tcPr>
            <w:tcW w:w="2648" w:type="dxa"/>
            <w:vAlign w:val="center"/>
          </w:tcPr>
          <w:p w14:paraId="6C24967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Human IL-10 ELISA Kit</w:t>
            </w:r>
          </w:p>
        </w:tc>
        <w:tc>
          <w:tcPr>
            <w:tcW w:w="946" w:type="dxa"/>
            <w:vAlign w:val="center"/>
          </w:tcPr>
          <w:p w14:paraId="73C72C5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96T/D1000B</w:t>
            </w:r>
          </w:p>
        </w:tc>
        <w:tc>
          <w:tcPr>
            <w:tcW w:w="551" w:type="dxa"/>
            <w:vAlign w:val="center"/>
          </w:tcPr>
          <w:p w14:paraId="53570FD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w:t>
            </w:r>
          </w:p>
        </w:tc>
        <w:tc>
          <w:tcPr>
            <w:tcW w:w="1931" w:type="dxa"/>
            <w:vAlign w:val="center"/>
          </w:tcPr>
          <w:p w14:paraId="533F92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盒</w:t>
            </w:r>
          </w:p>
        </w:tc>
        <w:tc>
          <w:tcPr>
            <w:tcW w:w="3523" w:type="dxa"/>
            <w:vAlign w:val="center"/>
          </w:tcPr>
          <w:p w14:paraId="64ECD2E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可用于检测人血清，细胞培养上清样本中的IL-10蛋白，检测范围为7.8-500 pg/mL，灵敏度为3.9 pg/mL，每个试剂盒可做不少于96个样本</w:t>
            </w:r>
          </w:p>
        </w:tc>
        <w:tc>
          <w:tcPr>
            <w:tcW w:w="946" w:type="dxa"/>
            <w:vAlign w:val="center"/>
          </w:tcPr>
          <w:p w14:paraId="5E9497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0.45</w:t>
            </w:r>
          </w:p>
        </w:tc>
        <w:tc>
          <w:tcPr>
            <w:tcW w:w="877" w:type="dxa"/>
            <w:vAlign w:val="center"/>
          </w:tcPr>
          <w:p w14:paraId="58279B5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331B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48C5C8AC">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AF25BAA">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7-6</w:t>
            </w:r>
          </w:p>
        </w:tc>
        <w:tc>
          <w:tcPr>
            <w:tcW w:w="2648" w:type="dxa"/>
            <w:vAlign w:val="center"/>
          </w:tcPr>
          <w:p w14:paraId="5477466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CCK-8</w:t>
            </w:r>
          </w:p>
        </w:tc>
        <w:tc>
          <w:tcPr>
            <w:tcW w:w="946" w:type="dxa"/>
            <w:vAlign w:val="center"/>
          </w:tcPr>
          <w:p w14:paraId="2AE8AE3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500T/K1018</w:t>
            </w:r>
          </w:p>
        </w:tc>
        <w:tc>
          <w:tcPr>
            <w:tcW w:w="551" w:type="dxa"/>
            <w:vAlign w:val="center"/>
          </w:tcPr>
          <w:p w14:paraId="54EE4B2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24</w:t>
            </w:r>
          </w:p>
        </w:tc>
        <w:tc>
          <w:tcPr>
            <w:tcW w:w="1931" w:type="dxa"/>
            <w:vAlign w:val="center"/>
          </w:tcPr>
          <w:p w14:paraId="5F4DD85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13DFF5A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每支产品可检测不少于500个样本，无需有机溶剂，即用型。</w:t>
            </w:r>
          </w:p>
        </w:tc>
        <w:tc>
          <w:tcPr>
            <w:tcW w:w="946" w:type="dxa"/>
            <w:vAlign w:val="center"/>
          </w:tcPr>
          <w:p w14:paraId="58FDA9F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0.025</w:t>
            </w:r>
          </w:p>
        </w:tc>
        <w:tc>
          <w:tcPr>
            <w:tcW w:w="877" w:type="dxa"/>
            <w:vAlign w:val="center"/>
          </w:tcPr>
          <w:p w14:paraId="2B341B9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F14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54BF3C55">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61DC102E">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7-7</w:t>
            </w:r>
          </w:p>
        </w:tc>
        <w:tc>
          <w:tcPr>
            <w:tcW w:w="2648" w:type="dxa"/>
            <w:vAlign w:val="center"/>
          </w:tcPr>
          <w:p w14:paraId="6682C5E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0.25%胰蛋白酶</w:t>
            </w:r>
          </w:p>
        </w:tc>
        <w:tc>
          <w:tcPr>
            <w:tcW w:w="946" w:type="dxa"/>
            <w:vAlign w:val="center"/>
          </w:tcPr>
          <w:p w14:paraId="335A1BD4">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500ml/2520072</w:t>
            </w:r>
          </w:p>
        </w:tc>
        <w:tc>
          <w:tcPr>
            <w:tcW w:w="551" w:type="dxa"/>
            <w:vAlign w:val="center"/>
          </w:tcPr>
          <w:p w14:paraId="088B7942">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12</w:t>
            </w:r>
          </w:p>
        </w:tc>
        <w:tc>
          <w:tcPr>
            <w:tcW w:w="1931" w:type="dxa"/>
            <w:vAlign w:val="center"/>
          </w:tcPr>
          <w:p w14:paraId="15C1B99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瓶</w:t>
            </w:r>
          </w:p>
        </w:tc>
        <w:tc>
          <w:tcPr>
            <w:tcW w:w="3523" w:type="dxa"/>
            <w:vAlign w:val="center"/>
          </w:tcPr>
          <w:p w14:paraId="64CF816A">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猪胰腺提取，浓度为0.25%，含酚红、EDTA，无菌。</w:t>
            </w:r>
          </w:p>
        </w:tc>
        <w:tc>
          <w:tcPr>
            <w:tcW w:w="946" w:type="dxa"/>
            <w:vAlign w:val="center"/>
          </w:tcPr>
          <w:p w14:paraId="3187D730">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0.045</w:t>
            </w:r>
          </w:p>
        </w:tc>
        <w:tc>
          <w:tcPr>
            <w:tcW w:w="877" w:type="dxa"/>
            <w:vAlign w:val="center"/>
          </w:tcPr>
          <w:p w14:paraId="0C35D4D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10C2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31B423FB">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7608F948">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7-8</w:t>
            </w:r>
          </w:p>
        </w:tc>
        <w:tc>
          <w:tcPr>
            <w:tcW w:w="2648" w:type="dxa"/>
            <w:vAlign w:val="center"/>
          </w:tcPr>
          <w:p w14:paraId="451BCDC5">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AQP5 Fusion Protein</w:t>
            </w:r>
          </w:p>
        </w:tc>
        <w:tc>
          <w:tcPr>
            <w:tcW w:w="946" w:type="dxa"/>
            <w:vAlign w:val="center"/>
          </w:tcPr>
          <w:p w14:paraId="3005E31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50ug/Ag14514</w:t>
            </w:r>
          </w:p>
        </w:tc>
        <w:tc>
          <w:tcPr>
            <w:tcW w:w="551" w:type="dxa"/>
            <w:vAlign w:val="center"/>
          </w:tcPr>
          <w:p w14:paraId="6C6E137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w:t>
            </w:r>
          </w:p>
        </w:tc>
        <w:tc>
          <w:tcPr>
            <w:tcW w:w="1931" w:type="dxa"/>
            <w:vAlign w:val="center"/>
          </w:tcPr>
          <w:p w14:paraId="3C0A3C21">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5CE452F8">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SDS-PAGE纯化，纯度不低于85%，分子量15kd，溶剂为含5%海藻糖和5%甘露醇的PBS。</w:t>
            </w:r>
          </w:p>
        </w:tc>
        <w:tc>
          <w:tcPr>
            <w:tcW w:w="946" w:type="dxa"/>
            <w:vAlign w:val="center"/>
          </w:tcPr>
          <w:p w14:paraId="091242EF">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0.4</w:t>
            </w:r>
          </w:p>
        </w:tc>
        <w:tc>
          <w:tcPr>
            <w:tcW w:w="877" w:type="dxa"/>
            <w:vAlign w:val="center"/>
          </w:tcPr>
          <w:p w14:paraId="2DEE1D7D">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r w14:paraId="71BB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14:paraId="79F720D4">
            <w:pPr>
              <w:pStyle w:val="183"/>
              <w:kinsoku w:val="0"/>
              <w:overflowPunct w:val="0"/>
              <w:snapToGrid w:val="0"/>
              <w:jc w:val="center"/>
              <w:rPr>
                <w:rFonts w:ascii="Arial" w:hAnsi="Arial" w:cs="Arial" w:eastAsiaTheme="majorEastAsia"/>
                <w:sz w:val="22"/>
                <w:szCs w:val="22"/>
                <w:highlight w:val="none"/>
              </w:rPr>
            </w:pPr>
          </w:p>
        </w:tc>
        <w:tc>
          <w:tcPr>
            <w:tcW w:w="1813" w:type="dxa"/>
            <w:vAlign w:val="center"/>
          </w:tcPr>
          <w:p w14:paraId="01C87732">
            <w:pPr>
              <w:pStyle w:val="183"/>
              <w:kinsoku w:val="0"/>
              <w:overflowPunct w:val="0"/>
              <w:snapToGrid w:val="0"/>
              <w:jc w:val="center"/>
              <w:rPr>
                <w:rFonts w:ascii="Arial" w:hAnsi="Arial" w:cs="Arial" w:eastAsiaTheme="majorEastAsia"/>
                <w:sz w:val="22"/>
                <w:szCs w:val="22"/>
                <w:highlight w:val="none"/>
              </w:rPr>
            </w:pPr>
            <w:r>
              <w:rPr>
                <w:rFonts w:ascii="Arial" w:hAnsi="Arial" w:cs="Arial" w:eastAsiaTheme="majorEastAsia"/>
                <w:sz w:val="22"/>
                <w:szCs w:val="22"/>
                <w:highlight w:val="none"/>
              </w:rPr>
              <w:t>7-9</w:t>
            </w:r>
          </w:p>
        </w:tc>
        <w:tc>
          <w:tcPr>
            <w:tcW w:w="2648" w:type="dxa"/>
            <w:vAlign w:val="center"/>
          </w:tcPr>
          <w:p w14:paraId="0CBE83C7">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预染蛋白Marker 10-180 kDa</w:t>
            </w:r>
          </w:p>
        </w:tc>
        <w:tc>
          <w:tcPr>
            <w:tcW w:w="946" w:type="dxa"/>
            <w:vAlign w:val="center"/>
          </w:tcPr>
          <w:p w14:paraId="595BCE99">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500ul/26616</w:t>
            </w:r>
          </w:p>
        </w:tc>
        <w:tc>
          <w:tcPr>
            <w:tcW w:w="551" w:type="dxa"/>
            <w:vAlign w:val="center"/>
          </w:tcPr>
          <w:p w14:paraId="25A4952E">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24</w:t>
            </w:r>
          </w:p>
        </w:tc>
        <w:tc>
          <w:tcPr>
            <w:tcW w:w="1931" w:type="dxa"/>
            <w:vAlign w:val="center"/>
          </w:tcPr>
          <w:p w14:paraId="6FF68EA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支</w:t>
            </w:r>
          </w:p>
        </w:tc>
        <w:tc>
          <w:tcPr>
            <w:tcW w:w="3523" w:type="dxa"/>
            <w:vAlign w:val="center"/>
          </w:tcPr>
          <w:p w14:paraId="1963C493">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包含蓝色、橙色和绿色染色蛋白（180、130、100、70、55、40、35、25、15、10 kDa）的混合物，可用作蛋白电泳 (SDS-PAGE) 和 Western 印迹中的分子量标准品。</w:t>
            </w:r>
          </w:p>
        </w:tc>
        <w:tc>
          <w:tcPr>
            <w:tcW w:w="946" w:type="dxa"/>
            <w:vAlign w:val="center"/>
          </w:tcPr>
          <w:p w14:paraId="016CA39C">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ascii="Arial" w:hAnsi="Arial" w:cs="Arial" w:eastAsiaTheme="majorEastAsia"/>
                <w:color w:val="000000"/>
                <w:sz w:val="22"/>
                <w:szCs w:val="22"/>
                <w:highlight w:val="none"/>
              </w:rPr>
              <w:t>0.03</w:t>
            </w:r>
          </w:p>
        </w:tc>
        <w:tc>
          <w:tcPr>
            <w:tcW w:w="877" w:type="dxa"/>
            <w:vAlign w:val="center"/>
          </w:tcPr>
          <w:p w14:paraId="0C750B76">
            <w:pPr>
              <w:kinsoku w:val="0"/>
              <w:overflowPunct w:val="0"/>
              <w:autoSpaceDE w:val="0"/>
              <w:autoSpaceDN w:val="0"/>
              <w:adjustRightInd w:val="0"/>
              <w:snapToGrid w:val="0"/>
              <w:jc w:val="center"/>
              <w:rPr>
                <w:rFonts w:ascii="Arial" w:hAnsi="Arial" w:cs="Arial" w:eastAsiaTheme="majorEastAsia"/>
                <w:color w:val="000000"/>
                <w:sz w:val="22"/>
                <w:szCs w:val="22"/>
                <w:highlight w:val="none"/>
              </w:rPr>
            </w:pPr>
            <w:r>
              <w:rPr>
                <w:rFonts w:hint="eastAsia" w:ascii="Arial" w:hAnsi="Arial" w:cs="Arial" w:eastAsiaTheme="majorEastAsia"/>
                <w:color w:val="000000"/>
                <w:sz w:val="22"/>
                <w:szCs w:val="22"/>
                <w:highlight w:val="none"/>
              </w:rPr>
              <w:t>不允许</w:t>
            </w:r>
          </w:p>
        </w:tc>
      </w:tr>
    </w:tbl>
    <w:p w14:paraId="23A25205">
      <w:pPr>
        <w:spacing w:line="360" w:lineRule="auto"/>
        <w:outlineLvl w:val="1"/>
        <w:rPr>
          <w:rFonts w:ascii="Arial" w:hAnsi="Arial" w:cs="Arial"/>
          <w:b/>
          <w:bCs/>
          <w:color w:val="000000"/>
          <w:sz w:val="24"/>
          <w:highlight w:val="none"/>
        </w:rPr>
      </w:pPr>
    </w:p>
    <w:p w14:paraId="7143110D">
      <w:pPr>
        <w:rPr>
          <w:rFonts w:ascii="Arial" w:hAnsi="Arial" w:cs="Arial"/>
          <w:b/>
          <w:color w:val="000000"/>
          <w:sz w:val="24"/>
          <w:highlight w:val="none"/>
        </w:rPr>
        <w:sectPr>
          <w:pgSz w:w="16840" w:h="11907" w:orient="landscape"/>
          <w:pgMar w:top="1701" w:right="1418" w:bottom="1134" w:left="1418" w:header="851" w:footer="851" w:gutter="0"/>
          <w:cols w:space="720" w:num="1"/>
          <w:docGrid w:linePitch="462" w:charSpace="0"/>
        </w:sectPr>
      </w:pPr>
      <w:r>
        <w:rPr>
          <w:rFonts w:ascii="Arial" w:hAnsi="Arial" w:cs="Arial"/>
          <w:b/>
          <w:color w:val="000000"/>
          <w:sz w:val="24"/>
          <w:highlight w:val="none"/>
        </w:rPr>
        <w:br w:type="page"/>
      </w:r>
    </w:p>
    <w:p w14:paraId="017D0F1A">
      <w:pPr>
        <w:pStyle w:val="99"/>
        <w:spacing w:line="360" w:lineRule="auto"/>
        <w:ind w:firstLine="0" w:firstLineChars="0"/>
        <w:rPr>
          <w:rFonts w:ascii="Arial" w:hAnsi="Arial" w:cs="Arial"/>
          <w:b/>
          <w:color w:val="000000"/>
          <w:sz w:val="24"/>
          <w:szCs w:val="24"/>
          <w:highlight w:val="none"/>
        </w:rPr>
      </w:pPr>
      <w:r>
        <w:rPr>
          <w:rFonts w:ascii="Arial" w:hAnsi="Arial" w:cs="Arial"/>
          <w:b/>
          <w:color w:val="000000"/>
          <w:sz w:val="24"/>
          <w:szCs w:val="24"/>
          <w:highlight w:val="none"/>
        </w:rPr>
        <w:t>二、商务要求</w:t>
      </w:r>
    </w:p>
    <w:p w14:paraId="19EA3FD4">
      <w:p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（一）验收要求</w:t>
      </w:r>
    </w:p>
    <w:p w14:paraId="60909BF4">
      <w:p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投标人所提供的货物为全新未使用产品，各项指标均满足合同约定的质量、规格与性能标准。到货验收核对产品数量、包装、储存条件、剩余有效期等。</w:t>
      </w:r>
    </w:p>
    <w:p w14:paraId="1FD98588">
      <w:pPr>
        <w:numPr>
          <w:ilvl w:val="0"/>
          <w:numId w:val="38"/>
        </w:num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 xml:space="preserve">培训服务要求（投标文件须包含以下内容，不限于） </w:t>
      </w:r>
    </w:p>
    <w:p w14:paraId="601AAFAC">
      <w:p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中标后根据采购人实际需要，投标人安排专职人员按需到场，为采购人工作人员提供实操协助与业务指导，并针对采购人指定人员开展专项技术培训。</w:t>
      </w:r>
    </w:p>
    <w:p w14:paraId="1E9EB473">
      <w:pPr>
        <w:numPr>
          <w:ilvl w:val="0"/>
          <w:numId w:val="38"/>
        </w:num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售后服务要求（投标文件须包含以下内容，不限于）</w:t>
      </w:r>
    </w:p>
    <w:p w14:paraId="4A43930A">
      <w:pPr>
        <w:numPr>
          <w:ilvl w:val="0"/>
          <w:numId w:val="39"/>
        </w:num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按照试剂的运输要求组织运输；如需全程冷链运输，投标人须保证全程冷链不间断，运输途中货物发生损坏的，由投标人负责免费更换。</w:t>
      </w:r>
    </w:p>
    <w:p w14:paraId="307CE33F">
      <w:pPr>
        <w:numPr>
          <w:ilvl w:val="0"/>
          <w:numId w:val="39"/>
        </w:numPr>
        <w:adjustRightInd w:val="0"/>
        <w:snapToGrid w:val="0"/>
        <w:spacing w:line="360" w:lineRule="auto"/>
        <w:ind w:firstLine="480" w:firstLineChars="200"/>
        <w:rPr>
          <w:rFonts w:ascii="Arial" w:hAnsi="Arial" w:cs="Arial"/>
          <w:bCs/>
          <w:sz w:val="24"/>
          <w:highlight w:val="none"/>
        </w:rPr>
      </w:pPr>
      <w:r>
        <w:rPr>
          <w:rFonts w:ascii="Arial" w:hAnsi="Arial" w:cs="Arial"/>
          <w:bCs/>
          <w:sz w:val="24"/>
          <w:highlight w:val="none"/>
        </w:rPr>
        <w:t xml:space="preserve"> 2、到货验收协助： 2.1 产品到货后，投标人工作人员协助采购人完成到货收、验货工作，核对产品数量，检查外包装完整性、储存条件、剩余有效期等内容。 2.2 试剂入库后的申领、保存、出库及台账管理为采购人内部管理工作，由采购人自行负责。 3、供货要求：投标人按照采购人实际需求供货，具体供货数量、供货日期以采购人下达的供货通知为准。【注：如本项目为一次性供货，删除本条】 4、产品使用出现问题后，投标人在接到采购人通知 1 小时内予以答复；需要现场处置的，应合理安排人员赴现场处理，24 小时内到达现场，48 小时内提供同品牌同型号产品进行替换。 5、投标人须承诺可在北京地区提供售后服务，提供售后服务联系信息（联系人、联系电话；可自有网点或委托具备资质的第三方服务机构，若委托第三方须一并提供受托机构相关信息）。 6、投标人所供产品须具备合理有效期。在有效期内、正常使用条件下出现产品本身质量问题的，由投标人无偿更换，并依据政府采购合同及相关法律规定承担相应赔偿责任。</w:t>
      </w:r>
    </w:p>
    <w:p w14:paraId="59AA1F46">
      <w:pPr>
        <w:spacing w:line="360" w:lineRule="auto"/>
        <w:ind w:firstLine="420" w:firstLineChars="200"/>
        <w:rPr>
          <w:rFonts w:ascii="Arial" w:hAnsi="Arial" w:cs="Arial"/>
          <w:color w:val="000000"/>
          <w:szCs w:val="20"/>
          <w:highlight w:val="none"/>
        </w:rPr>
      </w:pPr>
    </w:p>
    <w:p w14:paraId="71BFC41D">
      <w:pPr>
        <w:rPr>
          <w:rFonts w:ascii="Arial" w:hAnsi="Arial" w:cs="Arial"/>
          <w:b/>
          <w:sz w:val="36"/>
          <w:szCs w:val="36"/>
          <w:highlight w:val="none"/>
        </w:rPr>
      </w:pPr>
      <w:r>
        <w:rPr>
          <w:rFonts w:ascii="Arial" w:hAnsi="Arial" w:cs="Arial"/>
          <w:b/>
          <w:sz w:val="36"/>
          <w:szCs w:val="36"/>
          <w:highlight w:val="none"/>
        </w:rPr>
        <w:br w:type="page"/>
      </w:r>
    </w:p>
    <w:p w14:paraId="058C852D">
      <w:pPr>
        <w:spacing w:line="360" w:lineRule="auto"/>
        <w:jc w:val="center"/>
        <w:outlineLvl w:val="0"/>
        <w:rPr>
          <w:rFonts w:ascii="Arial" w:hAnsi="Arial" w:cs="Arial"/>
          <w:b/>
          <w:sz w:val="36"/>
          <w:szCs w:val="36"/>
          <w:highlight w:val="none"/>
        </w:rPr>
      </w:pPr>
      <w:r>
        <w:rPr>
          <w:rFonts w:ascii="Arial" w:hAnsi="Arial" w:cs="Arial"/>
          <w:b/>
          <w:sz w:val="36"/>
          <w:szCs w:val="36"/>
          <w:highlight w:val="none"/>
        </w:rPr>
        <w:t>第六章   拟签订的合同文本</w:t>
      </w:r>
      <w:bookmarkEnd w:id="817"/>
    </w:p>
    <w:p w14:paraId="1AB6C72E">
      <w:pPr>
        <w:snapToGrid w:val="0"/>
        <w:spacing w:after="120" w:afterLines="50" w:line="480" w:lineRule="auto"/>
        <w:jc w:val="center"/>
        <w:rPr>
          <w:rFonts w:ascii="Arial" w:hAnsi="Arial" w:eastAsia="黑体" w:cs="Arial"/>
          <w:b/>
          <w:sz w:val="48"/>
          <w:szCs w:val="48"/>
          <w:highlight w:val="none"/>
        </w:rPr>
      </w:pPr>
    </w:p>
    <w:p w14:paraId="724EF4A1">
      <w:pPr>
        <w:jc w:val="center"/>
        <w:rPr>
          <w:rFonts w:ascii="Arial" w:hAnsi="Arial" w:cs="Arial"/>
          <w:b/>
          <w:color w:val="000000"/>
          <w:sz w:val="36"/>
          <w:szCs w:val="36"/>
          <w:highlight w:val="none"/>
        </w:rPr>
      </w:pPr>
      <w:r>
        <w:rPr>
          <w:rFonts w:ascii="Arial" w:hAnsi="Arial" w:cs="Arial"/>
          <w:b/>
          <w:color w:val="000000"/>
          <w:sz w:val="36"/>
          <w:szCs w:val="36"/>
          <w:highlight w:val="none"/>
        </w:rPr>
        <w:t>北京市眼科研究所采购合同</w:t>
      </w:r>
    </w:p>
    <w:p w14:paraId="790785BE">
      <w:pPr>
        <w:pStyle w:val="39"/>
        <w:spacing w:before="0" w:beforeAutospacing="0" w:after="0" w:afterAutospacing="0" w:line="380" w:lineRule="atLeast"/>
        <w:rPr>
          <w:rFonts w:ascii="Arial" w:hAnsi="Arial" w:eastAsia="仿宋_GB2312" w:cs="Arial"/>
          <w:b/>
          <w:bCs/>
          <w:color w:val="000000"/>
          <w:sz w:val="21"/>
          <w:szCs w:val="21"/>
          <w:highlight w:val="none"/>
        </w:rPr>
      </w:pPr>
    </w:p>
    <w:p w14:paraId="4D5CA032">
      <w:pPr>
        <w:pStyle w:val="39"/>
        <w:spacing w:before="0" w:beforeAutospacing="0" w:after="0" w:afterAutospacing="0"/>
        <w:rPr>
          <w:rFonts w:ascii="Arial" w:hAnsi="Arial" w:eastAsia="仿宋_GB2312" w:cs="Arial"/>
          <w:b/>
          <w:bCs/>
          <w:color w:val="000000"/>
          <w:sz w:val="30"/>
          <w:szCs w:val="20"/>
          <w:highlight w:val="none"/>
        </w:rPr>
      </w:pPr>
      <w:r>
        <w:rPr>
          <w:rFonts w:ascii="Arial" w:hAnsi="Arial" w:eastAsia="仿宋_GB2312" w:cs="Arial"/>
          <w:b/>
          <w:bCs/>
          <w:color w:val="000000"/>
          <w:sz w:val="30"/>
          <w:szCs w:val="20"/>
          <w:highlight w:val="none"/>
        </w:rPr>
        <w:t>甲方：北京市眼科研究所</w:t>
      </w:r>
    </w:p>
    <w:p w14:paraId="308EB347">
      <w:pPr>
        <w:pStyle w:val="39"/>
        <w:spacing w:before="0" w:beforeAutospacing="0" w:after="0" w:afterAutospacing="0" w:line="380" w:lineRule="atLeast"/>
        <w:rPr>
          <w:rFonts w:ascii="Arial" w:hAnsi="Arial" w:eastAsia="仿宋_GB2312" w:cs="Arial"/>
          <w:b/>
          <w:bCs/>
          <w:color w:val="000000"/>
          <w:sz w:val="30"/>
          <w:szCs w:val="20"/>
          <w:highlight w:val="none"/>
        </w:rPr>
      </w:pPr>
      <w:r>
        <w:rPr>
          <w:rFonts w:ascii="Arial" w:hAnsi="Arial" w:eastAsia="仿宋_GB2312" w:cs="Arial"/>
          <w:b/>
          <w:bCs/>
          <w:color w:val="000000"/>
          <w:sz w:val="30"/>
          <w:szCs w:val="20"/>
          <w:highlight w:val="none"/>
        </w:rPr>
        <w:t>乙方：</w:t>
      </w:r>
      <w:r>
        <w:rPr>
          <w:rFonts w:ascii="Arial" w:hAnsi="Arial" w:eastAsia="仿宋_GB2312" w:cs="Arial"/>
          <w:b/>
          <w:bCs/>
          <w:color w:val="FF0000"/>
          <w:sz w:val="30"/>
          <w:szCs w:val="20"/>
          <w:highlight w:val="none"/>
        </w:rPr>
        <w:t>填写</w:t>
      </w:r>
    </w:p>
    <w:p w14:paraId="2DE77939">
      <w:pPr>
        <w:pStyle w:val="39"/>
        <w:spacing w:before="0" w:beforeAutospacing="0" w:after="0" w:afterAutospacing="0" w:line="380" w:lineRule="atLeast"/>
        <w:ind w:firstLine="555"/>
        <w:rPr>
          <w:rFonts w:ascii="Arial" w:hAnsi="Arial" w:eastAsia="仿宋_GB2312" w:cs="Arial"/>
          <w:color w:val="000000"/>
          <w:szCs w:val="20"/>
          <w:highlight w:val="none"/>
        </w:rPr>
      </w:pPr>
      <w:r>
        <w:rPr>
          <w:rFonts w:ascii="Arial" w:hAnsi="Arial" w:eastAsia="仿宋_GB2312" w:cs="Arial"/>
          <w:color w:val="000000"/>
          <w:szCs w:val="20"/>
          <w:highlight w:val="none"/>
        </w:rPr>
        <w:t>地址：</w:t>
      </w:r>
      <w:r>
        <w:rPr>
          <w:rFonts w:ascii="Arial" w:hAnsi="Arial" w:eastAsia="仿宋_GB2312" w:cs="Arial"/>
          <w:b/>
          <w:bCs/>
          <w:color w:val="FF0000"/>
          <w:sz w:val="30"/>
          <w:szCs w:val="20"/>
          <w:highlight w:val="none"/>
        </w:rPr>
        <w:t>填写</w:t>
      </w:r>
      <w:r>
        <w:rPr>
          <w:rFonts w:ascii="Arial" w:hAnsi="Arial" w:eastAsia="仿宋_GB2312" w:cs="Arial"/>
          <w:color w:val="000000"/>
          <w:szCs w:val="20"/>
          <w:highlight w:val="none"/>
        </w:rPr>
        <w:t xml:space="preserve">                             邮编：</w:t>
      </w:r>
      <w:r>
        <w:rPr>
          <w:rFonts w:ascii="Arial" w:hAnsi="Arial" w:eastAsia="仿宋_GB2312" w:cs="Arial"/>
          <w:b/>
          <w:bCs/>
          <w:color w:val="FF0000"/>
          <w:sz w:val="30"/>
          <w:szCs w:val="20"/>
          <w:highlight w:val="none"/>
        </w:rPr>
        <w:t>填写</w:t>
      </w:r>
    </w:p>
    <w:p w14:paraId="171AD3D7">
      <w:pPr>
        <w:pStyle w:val="39"/>
        <w:spacing w:before="0" w:beforeAutospacing="0" w:after="0" w:afterAutospacing="0" w:line="380" w:lineRule="atLeast"/>
        <w:ind w:firstLine="556"/>
        <w:rPr>
          <w:rFonts w:ascii="Arial" w:hAnsi="Arial" w:eastAsia="仿宋_GB2312" w:cs="Arial"/>
          <w:color w:val="000000"/>
          <w:sz w:val="28"/>
          <w:szCs w:val="20"/>
          <w:highlight w:val="none"/>
        </w:rPr>
      </w:pPr>
      <w:r>
        <w:rPr>
          <w:rFonts w:ascii="Arial" w:hAnsi="Arial" w:eastAsia="仿宋_GB2312" w:cs="Arial"/>
          <w:color w:val="000000"/>
          <w:szCs w:val="20"/>
          <w:highlight w:val="none"/>
        </w:rPr>
        <w:t>联系人：</w:t>
      </w:r>
      <w:r>
        <w:rPr>
          <w:rFonts w:ascii="Arial" w:hAnsi="Arial" w:eastAsia="仿宋_GB2312" w:cs="Arial"/>
          <w:b/>
          <w:bCs/>
          <w:color w:val="FF0000"/>
          <w:sz w:val="30"/>
          <w:szCs w:val="20"/>
          <w:highlight w:val="none"/>
        </w:rPr>
        <w:t>填写</w:t>
      </w:r>
      <w:r>
        <w:rPr>
          <w:rFonts w:ascii="Arial" w:hAnsi="Arial" w:eastAsia="仿宋_GB2312" w:cs="Arial"/>
          <w:color w:val="000000"/>
          <w:szCs w:val="20"/>
          <w:highlight w:val="none"/>
        </w:rPr>
        <w:t xml:space="preserve">                           联系电话：</w:t>
      </w:r>
      <w:r>
        <w:rPr>
          <w:rFonts w:ascii="Arial" w:hAnsi="Arial" w:eastAsia="仿宋_GB2312" w:cs="Arial"/>
          <w:b/>
          <w:bCs/>
          <w:color w:val="FF0000"/>
          <w:sz w:val="30"/>
          <w:szCs w:val="20"/>
          <w:highlight w:val="none"/>
        </w:rPr>
        <w:t>填写</w:t>
      </w:r>
    </w:p>
    <w:p w14:paraId="244406F5">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为维护甲乙双方的合法利益，明确双方的权利和义务，根据《中华人民共和国民法典》，经过双方友好协商，一致同意签定本合同。</w:t>
      </w:r>
    </w:p>
    <w:p w14:paraId="644E49B9">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一、产品明细：                                 货币种类：人民币（元）</w:t>
      </w:r>
    </w:p>
    <w:tbl>
      <w:tblPr>
        <w:tblStyle w:val="44"/>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208"/>
        <w:gridCol w:w="1292"/>
        <w:gridCol w:w="1047"/>
        <w:gridCol w:w="1605"/>
        <w:gridCol w:w="963"/>
        <w:gridCol w:w="963"/>
        <w:gridCol w:w="963"/>
      </w:tblGrid>
      <w:tr w14:paraId="1E61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exact"/>
        </w:trPr>
        <w:tc>
          <w:tcPr>
            <w:tcW w:w="1938" w:type="dxa"/>
            <w:vAlign w:val="center"/>
          </w:tcPr>
          <w:p w14:paraId="516E9801">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产品名称</w:t>
            </w:r>
          </w:p>
        </w:tc>
        <w:tc>
          <w:tcPr>
            <w:tcW w:w="1208" w:type="dxa"/>
            <w:vAlign w:val="center"/>
          </w:tcPr>
          <w:p w14:paraId="153CAFD4">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规格型号</w:t>
            </w:r>
          </w:p>
        </w:tc>
        <w:tc>
          <w:tcPr>
            <w:tcW w:w="1292" w:type="dxa"/>
            <w:vAlign w:val="center"/>
          </w:tcPr>
          <w:p w14:paraId="24C0B2E7">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品牌</w:t>
            </w:r>
          </w:p>
        </w:tc>
        <w:tc>
          <w:tcPr>
            <w:tcW w:w="1047" w:type="dxa"/>
            <w:vAlign w:val="center"/>
          </w:tcPr>
          <w:p w14:paraId="46CE8006">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产地</w:t>
            </w:r>
          </w:p>
        </w:tc>
        <w:tc>
          <w:tcPr>
            <w:tcW w:w="1605" w:type="dxa"/>
            <w:vAlign w:val="center"/>
          </w:tcPr>
          <w:p w14:paraId="1F15BBAC">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生产厂商</w:t>
            </w:r>
          </w:p>
        </w:tc>
        <w:tc>
          <w:tcPr>
            <w:tcW w:w="963" w:type="dxa"/>
            <w:vAlign w:val="center"/>
          </w:tcPr>
          <w:p w14:paraId="658AA962">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数量</w:t>
            </w:r>
          </w:p>
        </w:tc>
        <w:tc>
          <w:tcPr>
            <w:tcW w:w="963" w:type="dxa"/>
            <w:vAlign w:val="center"/>
          </w:tcPr>
          <w:p w14:paraId="23703F68">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单价</w:t>
            </w:r>
          </w:p>
        </w:tc>
        <w:tc>
          <w:tcPr>
            <w:tcW w:w="963" w:type="dxa"/>
            <w:vAlign w:val="center"/>
          </w:tcPr>
          <w:p w14:paraId="5C7A5FD0">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color w:val="000000"/>
                <w:sz w:val="24"/>
                <w:highlight w:val="none"/>
              </w:rPr>
              <w:t>总价</w:t>
            </w:r>
          </w:p>
        </w:tc>
      </w:tr>
      <w:tr w14:paraId="768F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1938" w:type="dxa"/>
          </w:tcPr>
          <w:p w14:paraId="3CC67F0F">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208" w:type="dxa"/>
          </w:tcPr>
          <w:p w14:paraId="4D56368C">
            <w:pPr>
              <w:spacing w:line="380" w:lineRule="atLeast"/>
              <w:ind w:left="315" w:leftChars="-118" w:hanging="563" w:hangingChars="187"/>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292" w:type="dxa"/>
          </w:tcPr>
          <w:p w14:paraId="48D47CB3">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047" w:type="dxa"/>
          </w:tcPr>
          <w:p w14:paraId="60FF9B44">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605" w:type="dxa"/>
          </w:tcPr>
          <w:p w14:paraId="1A92F284">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963" w:type="dxa"/>
          </w:tcPr>
          <w:p w14:paraId="14A3FB35">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963" w:type="dxa"/>
          </w:tcPr>
          <w:p w14:paraId="488F62D8">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963" w:type="dxa"/>
          </w:tcPr>
          <w:p w14:paraId="76587E8E">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r>
      <w:tr w14:paraId="528A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938" w:type="dxa"/>
          </w:tcPr>
          <w:p w14:paraId="5A23D65A">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208" w:type="dxa"/>
          </w:tcPr>
          <w:p w14:paraId="588B4D95">
            <w:pPr>
              <w:spacing w:line="380" w:lineRule="atLeast"/>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292" w:type="dxa"/>
          </w:tcPr>
          <w:p w14:paraId="27715DD6">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047" w:type="dxa"/>
          </w:tcPr>
          <w:p w14:paraId="1ACAEBD3">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1605" w:type="dxa"/>
          </w:tcPr>
          <w:p w14:paraId="0EF9FCFA">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963" w:type="dxa"/>
          </w:tcPr>
          <w:p w14:paraId="0C61CE45">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963" w:type="dxa"/>
          </w:tcPr>
          <w:p w14:paraId="62B54949">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c>
          <w:tcPr>
            <w:tcW w:w="963" w:type="dxa"/>
          </w:tcPr>
          <w:p w14:paraId="1CDD80A7">
            <w:pPr>
              <w:tabs>
                <w:tab w:val="left" w:pos="0"/>
                <w:tab w:val="left" w:pos="540"/>
              </w:tabs>
              <w:spacing w:line="380" w:lineRule="atLeast"/>
              <w:jc w:val="center"/>
              <w:rPr>
                <w:rFonts w:ascii="Arial" w:hAnsi="Arial" w:eastAsia="仿宋_GB2312" w:cs="Arial"/>
                <w:color w:val="000000"/>
                <w:sz w:val="24"/>
                <w:highlight w:val="none"/>
              </w:rPr>
            </w:pPr>
            <w:r>
              <w:rPr>
                <w:rFonts w:ascii="Arial" w:hAnsi="Arial" w:eastAsia="仿宋_GB2312" w:cs="Arial"/>
                <w:b/>
                <w:bCs/>
                <w:color w:val="FF0000"/>
                <w:sz w:val="30"/>
                <w:szCs w:val="20"/>
                <w:highlight w:val="none"/>
              </w:rPr>
              <w:t>填写</w:t>
            </w:r>
          </w:p>
        </w:tc>
      </w:tr>
      <w:tr w14:paraId="2474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exact"/>
        </w:trPr>
        <w:tc>
          <w:tcPr>
            <w:tcW w:w="9979" w:type="dxa"/>
            <w:gridSpan w:val="8"/>
          </w:tcPr>
          <w:p w14:paraId="45669DD8">
            <w:pPr>
              <w:tabs>
                <w:tab w:val="left" w:pos="0"/>
                <w:tab w:val="left" w:pos="540"/>
              </w:tabs>
              <w:spacing w:line="380" w:lineRule="atLeast"/>
              <w:rPr>
                <w:rFonts w:ascii="Arial" w:hAnsi="Arial" w:eastAsia="仿宋_GB2312" w:cs="Arial"/>
                <w:color w:val="000000"/>
                <w:sz w:val="24"/>
                <w:highlight w:val="none"/>
              </w:rPr>
            </w:pPr>
            <w:r>
              <w:rPr>
                <w:rFonts w:ascii="Arial" w:hAnsi="Arial" w:eastAsia="仿宋_GB2312" w:cs="Arial"/>
                <w:color w:val="000000"/>
                <w:sz w:val="24"/>
                <w:highlight w:val="none"/>
              </w:rPr>
              <w:t xml:space="preserve">成交总价（大写）：            </w:t>
            </w:r>
            <w:r>
              <w:rPr>
                <w:rFonts w:ascii="Arial" w:hAnsi="Arial" w:eastAsia="仿宋_GB2312" w:cs="Arial"/>
                <w:b/>
                <w:bCs/>
                <w:color w:val="FF0000"/>
                <w:sz w:val="30"/>
                <w:szCs w:val="20"/>
                <w:highlight w:val="none"/>
              </w:rPr>
              <w:t>填写</w:t>
            </w:r>
            <w:r>
              <w:rPr>
                <w:rFonts w:ascii="Arial" w:hAnsi="Arial" w:eastAsia="仿宋_GB2312" w:cs="Arial"/>
                <w:color w:val="000000"/>
                <w:sz w:val="24"/>
                <w:highlight w:val="none"/>
              </w:rPr>
              <w:t xml:space="preserve">                       总计（小写）：</w:t>
            </w:r>
            <w:r>
              <w:rPr>
                <w:rFonts w:ascii="Arial" w:hAnsi="Arial" w:eastAsia="仿宋_GB2312" w:cs="Arial"/>
                <w:b/>
                <w:bCs/>
                <w:color w:val="FF0000"/>
                <w:sz w:val="30"/>
                <w:szCs w:val="20"/>
                <w:highlight w:val="none"/>
              </w:rPr>
              <w:t>填写</w:t>
            </w:r>
          </w:p>
        </w:tc>
      </w:tr>
    </w:tbl>
    <w:p w14:paraId="7225EEB9">
      <w:pPr>
        <w:pStyle w:val="39"/>
        <w:snapToGrid w:val="0"/>
        <w:spacing w:before="0" w:beforeAutospacing="0" w:after="0" w:afterAutospacing="0" w:line="380" w:lineRule="atLeast"/>
        <w:rPr>
          <w:rFonts w:ascii="Arial" w:hAnsi="Arial" w:eastAsia="仿宋_GB2312" w:cs="Arial"/>
          <w:color w:val="000000"/>
          <w:szCs w:val="20"/>
          <w:highlight w:val="none"/>
        </w:rPr>
      </w:pPr>
      <w:r>
        <w:rPr>
          <w:rFonts w:ascii="Arial" w:hAnsi="Arial" w:eastAsia="仿宋_GB2312" w:cs="Arial"/>
          <w:color w:val="000000"/>
          <w:szCs w:val="20"/>
          <w:highlight w:val="none"/>
        </w:rPr>
        <w:t>注：医疗器械的产品名称、型号、产地、生产厂商应与注册证中注册名相同；属于法定商检的需进行商检。属于计量器具的需提交计量产品生产许可证或计量型式批准证书，乙方提供的产品应能保证计量合格，进口计量器具乙方应负责第一次送检并承担初次计量检测费用同时提供计量检定证书。</w:t>
      </w:r>
    </w:p>
    <w:p w14:paraId="7E2A18CD">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 xml:space="preserve">二、乙方须向甲方提供以下文件： </w:t>
      </w:r>
    </w:p>
    <w:p w14:paraId="7835150A">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《医疗器械经营企业许可证》、《中华人民共和国医疗器械注册证及产品注册登记表》、代理授权书、营业执照。</w:t>
      </w:r>
    </w:p>
    <w:p w14:paraId="30CE83F9">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三、资料及培训：</w:t>
      </w:r>
    </w:p>
    <w:p w14:paraId="3C28D436">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甲方所购产品到货安装时，乙方必须向甲方免费提供中文说明书、使用手册及</w:t>
      </w:r>
      <w:r>
        <w:rPr>
          <w:rFonts w:ascii="Arial" w:hAnsi="Arial" w:eastAsia="仿宋_GB2312" w:cs="Arial"/>
          <w:color w:val="000000"/>
          <w:highlight w:val="none"/>
        </w:rPr>
        <w:t>维修手册</w:t>
      </w:r>
      <w:r>
        <w:rPr>
          <w:rFonts w:ascii="Arial" w:hAnsi="Arial" w:eastAsia="仿宋_GB2312" w:cs="Arial"/>
          <w:color w:val="000000"/>
          <w:szCs w:val="20"/>
          <w:highlight w:val="none"/>
        </w:rPr>
        <w:t>，并对甲方的使用者及管理者提供全面的技术培训</w:t>
      </w:r>
      <w:r>
        <w:rPr>
          <w:rFonts w:ascii="Arial" w:hAnsi="Arial" w:eastAsia="仿宋_GB2312" w:cs="Arial"/>
          <w:color w:val="000000"/>
          <w:highlight w:val="none"/>
        </w:rPr>
        <w:t>。</w:t>
      </w:r>
    </w:p>
    <w:p w14:paraId="74A76FDC">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 xml:space="preserve">四、交货要求：  </w:t>
      </w:r>
    </w:p>
    <w:p w14:paraId="4675D228">
      <w:pPr>
        <w:pStyle w:val="39"/>
        <w:spacing w:before="0" w:beforeAutospacing="0" w:after="0" w:afterAutospacing="0" w:line="380" w:lineRule="atLeast"/>
        <w:ind w:firstLine="480" w:firstLineChars="200"/>
        <w:rPr>
          <w:rFonts w:ascii="Arial" w:hAnsi="Arial" w:eastAsia="仿宋_GB2312" w:cs="Arial"/>
          <w:color w:val="000000"/>
          <w:szCs w:val="20"/>
          <w:highlight w:val="none"/>
          <w:u w:val="single"/>
        </w:rPr>
      </w:pPr>
      <w:r>
        <w:rPr>
          <w:rFonts w:ascii="Arial" w:hAnsi="Arial" w:eastAsia="仿宋_GB2312" w:cs="Arial"/>
          <w:color w:val="000000"/>
          <w:szCs w:val="20"/>
          <w:highlight w:val="none"/>
        </w:rPr>
        <w:t>1、乙方负责办理运输和保险，将货物运抵甲方指定地点。乙方在运抵前3天通知甲方，甲方联系人：</w:t>
      </w:r>
      <w:r>
        <w:rPr>
          <w:rFonts w:ascii="Arial" w:hAnsi="Arial" w:eastAsia="仿宋_GB2312" w:cs="Arial"/>
          <w:color w:val="000000"/>
          <w:szCs w:val="20"/>
          <w:highlight w:val="none"/>
          <w:u w:val="single"/>
        </w:rPr>
        <w:t xml:space="preserve">   </w:t>
      </w:r>
      <w:r>
        <w:rPr>
          <w:rFonts w:ascii="Arial" w:hAnsi="Arial" w:eastAsia="仿宋_GB2312" w:cs="Arial"/>
          <w:b/>
          <w:bCs/>
          <w:color w:val="FF0000"/>
          <w:sz w:val="30"/>
          <w:szCs w:val="20"/>
          <w:highlight w:val="none"/>
        </w:rPr>
        <w:t>填写</w:t>
      </w:r>
      <w:r>
        <w:rPr>
          <w:rFonts w:ascii="Arial" w:hAnsi="Arial" w:eastAsia="仿宋_GB2312" w:cs="Arial"/>
          <w:color w:val="000000"/>
          <w:szCs w:val="20"/>
          <w:highlight w:val="none"/>
          <w:u w:val="single"/>
        </w:rPr>
        <w:t xml:space="preserve">       </w:t>
      </w:r>
      <w:r>
        <w:rPr>
          <w:rFonts w:ascii="Arial" w:hAnsi="Arial" w:eastAsia="仿宋_GB2312" w:cs="Arial"/>
          <w:color w:val="000000"/>
          <w:szCs w:val="20"/>
          <w:highlight w:val="none"/>
        </w:rPr>
        <w:t xml:space="preserve">  联系电话</w:t>
      </w:r>
      <w:r>
        <w:rPr>
          <w:rFonts w:ascii="Arial" w:hAnsi="Arial" w:eastAsia="仿宋_GB2312" w:cs="Arial"/>
          <w:color w:val="000000"/>
          <w:szCs w:val="20"/>
          <w:highlight w:val="none"/>
          <w:u w:val="single"/>
        </w:rPr>
        <w:t xml:space="preserve">   </w:t>
      </w:r>
      <w:r>
        <w:rPr>
          <w:rFonts w:ascii="Arial" w:hAnsi="Arial" w:eastAsia="仿宋_GB2312" w:cs="Arial"/>
          <w:b/>
          <w:bCs/>
          <w:color w:val="FF0000"/>
          <w:sz w:val="30"/>
          <w:szCs w:val="20"/>
          <w:highlight w:val="none"/>
        </w:rPr>
        <w:t>填写</w:t>
      </w:r>
      <w:r>
        <w:rPr>
          <w:rFonts w:ascii="Arial" w:hAnsi="Arial" w:eastAsia="仿宋_GB2312" w:cs="Arial"/>
          <w:color w:val="000000"/>
          <w:szCs w:val="20"/>
          <w:highlight w:val="none"/>
          <w:u w:val="single"/>
        </w:rPr>
        <w:t xml:space="preserve">  </w:t>
      </w:r>
    </w:p>
    <w:p w14:paraId="2795D8D7">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2、乙方交付的货物必须提供未经使用的全新产品，采用厂家原装包装。</w:t>
      </w:r>
    </w:p>
    <w:p w14:paraId="1CD244C4">
      <w:pPr>
        <w:pStyle w:val="39"/>
        <w:spacing w:before="0" w:beforeAutospacing="0" w:after="0" w:afterAutospacing="0" w:line="380" w:lineRule="atLeast"/>
        <w:ind w:firstLine="480" w:firstLineChars="200"/>
        <w:rPr>
          <w:rFonts w:ascii="Arial" w:hAnsi="Arial" w:eastAsia="仿宋_GB2312" w:cs="Arial"/>
          <w:bCs/>
          <w:color w:val="000000"/>
          <w:szCs w:val="20"/>
          <w:highlight w:val="none"/>
        </w:rPr>
      </w:pPr>
      <w:r>
        <w:rPr>
          <w:rFonts w:ascii="Arial" w:hAnsi="Arial" w:eastAsia="仿宋_GB2312" w:cs="Arial"/>
          <w:color w:val="000000"/>
          <w:szCs w:val="20"/>
          <w:highlight w:val="none"/>
        </w:rPr>
        <w:t>3、</w:t>
      </w:r>
      <w:r>
        <w:rPr>
          <w:rFonts w:ascii="Arial" w:hAnsi="Arial" w:eastAsia="仿宋_GB2312" w:cs="Arial"/>
          <w:bCs/>
          <w:color w:val="000000"/>
          <w:szCs w:val="20"/>
          <w:highlight w:val="none"/>
        </w:rPr>
        <w:t>合同生效后</w:t>
      </w:r>
      <w:r>
        <w:rPr>
          <w:rFonts w:ascii="Arial" w:hAnsi="Arial" w:eastAsia="仿宋_GB2312" w:cs="Arial"/>
          <w:color w:val="000000"/>
          <w:szCs w:val="20"/>
          <w:highlight w:val="none"/>
          <w:u w:val="single"/>
        </w:rPr>
        <w:t>30个工作</w:t>
      </w:r>
      <w:r>
        <w:rPr>
          <w:rFonts w:ascii="Arial" w:hAnsi="Arial" w:eastAsia="仿宋_GB2312" w:cs="Arial"/>
          <w:bCs/>
          <w:color w:val="000000"/>
          <w:szCs w:val="20"/>
          <w:highlight w:val="none"/>
        </w:rPr>
        <w:t>日内。</w:t>
      </w:r>
    </w:p>
    <w:p w14:paraId="627FD25F">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五、验收标准：</w:t>
      </w:r>
    </w:p>
    <w:p w14:paraId="79A134B2">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设备稳定运行后，甲乙双方共同现场验收。属于法定商检的，乙方需提供《入境货物检验检疫证明》。</w:t>
      </w:r>
    </w:p>
    <w:p w14:paraId="69C92D75">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六、售后服务：</w:t>
      </w:r>
    </w:p>
    <w:p w14:paraId="24631E53">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乙方所提供的产品有效期均应在合理最长有效期内。对在有效期内正常使用条件下所发生的一切质量问题均由乙方无偿更换，并赔偿由此造成的一切经济损失。售后电话为（座机）</w:t>
      </w:r>
      <w:r>
        <w:rPr>
          <w:rFonts w:ascii="Arial" w:hAnsi="Arial" w:eastAsia="仿宋_GB2312" w:cs="Arial"/>
          <w:color w:val="000000"/>
          <w:szCs w:val="20"/>
          <w:highlight w:val="none"/>
          <w:u w:val="single"/>
        </w:rPr>
        <w:t xml:space="preserve">                   </w:t>
      </w:r>
      <w:r>
        <w:rPr>
          <w:rFonts w:ascii="Arial" w:hAnsi="Arial" w:eastAsia="仿宋_GB2312" w:cs="Arial"/>
          <w:color w:val="000000"/>
          <w:szCs w:val="20"/>
          <w:highlight w:val="none"/>
        </w:rPr>
        <w:t xml:space="preserve"> （手机）</w:t>
      </w:r>
      <w:r>
        <w:rPr>
          <w:rFonts w:ascii="Arial" w:hAnsi="Arial" w:eastAsia="仿宋_GB2312" w:cs="Arial"/>
          <w:color w:val="000000"/>
          <w:szCs w:val="20"/>
          <w:highlight w:val="none"/>
          <w:u w:val="single"/>
        </w:rPr>
        <w:t xml:space="preserve">      </w:t>
      </w:r>
      <w:r>
        <w:rPr>
          <w:rFonts w:ascii="Arial" w:hAnsi="Arial" w:eastAsia="仿宋_GB2312" w:cs="Arial"/>
          <w:b/>
          <w:bCs/>
          <w:color w:val="FF0000"/>
          <w:sz w:val="30"/>
          <w:szCs w:val="20"/>
          <w:highlight w:val="none"/>
        </w:rPr>
        <w:t>填写</w:t>
      </w:r>
      <w:r>
        <w:rPr>
          <w:rFonts w:ascii="Arial" w:hAnsi="Arial" w:eastAsia="仿宋_GB2312" w:cs="Arial"/>
          <w:color w:val="000000"/>
          <w:szCs w:val="20"/>
          <w:highlight w:val="none"/>
          <w:u w:val="single"/>
        </w:rPr>
        <w:t xml:space="preserve">     </w:t>
      </w:r>
      <w:r>
        <w:rPr>
          <w:rFonts w:ascii="Arial" w:hAnsi="Arial" w:eastAsia="仿宋_GB2312" w:cs="Arial"/>
          <w:color w:val="000000"/>
          <w:szCs w:val="20"/>
          <w:highlight w:val="none"/>
        </w:rPr>
        <w:t xml:space="preserve">  联系人姓名</w:t>
      </w:r>
      <w:r>
        <w:rPr>
          <w:rFonts w:ascii="Arial" w:hAnsi="Arial" w:eastAsia="仿宋_GB2312" w:cs="Arial"/>
          <w:color w:val="000000"/>
          <w:szCs w:val="20"/>
          <w:highlight w:val="none"/>
          <w:u w:val="single"/>
        </w:rPr>
        <w:t xml:space="preserve">    </w:t>
      </w:r>
      <w:r>
        <w:rPr>
          <w:rFonts w:ascii="Arial" w:hAnsi="Arial" w:eastAsia="仿宋_GB2312" w:cs="Arial"/>
          <w:b/>
          <w:bCs/>
          <w:color w:val="FF0000"/>
          <w:sz w:val="30"/>
          <w:szCs w:val="20"/>
          <w:highlight w:val="none"/>
        </w:rPr>
        <w:t>填写</w:t>
      </w:r>
      <w:r>
        <w:rPr>
          <w:rFonts w:ascii="Arial" w:hAnsi="Arial" w:eastAsia="仿宋_GB2312" w:cs="Arial"/>
          <w:color w:val="000000"/>
          <w:szCs w:val="20"/>
          <w:highlight w:val="none"/>
          <w:u w:val="single"/>
        </w:rPr>
        <w:t xml:space="preserve">   </w:t>
      </w:r>
      <w:r>
        <w:rPr>
          <w:rFonts w:ascii="Arial" w:hAnsi="Arial" w:eastAsia="仿宋_GB2312" w:cs="Arial"/>
          <w:color w:val="000000"/>
          <w:szCs w:val="20"/>
          <w:highlight w:val="none"/>
        </w:rPr>
        <w:t>。</w:t>
      </w:r>
    </w:p>
    <w:p w14:paraId="17B95142">
      <w:pPr>
        <w:pStyle w:val="39"/>
        <w:spacing w:before="0" w:beforeAutospacing="0" w:after="0" w:afterAutospacing="0" w:line="380" w:lineRule="atLeast"/>
        <w:ind w:firstLine="480" w:firstLineChars="200"/>
        <w:rPr>
          <w:rFonts w:ascii="Arial" w:hAnsi="Arial" w:eastAsia="仿宋_GB2312" w:cs="Arial"/>
          <w:color w:val="000000"/>
          <w:highlight w:val="none"/>
        </w:rPr>
      </w:pPr>
      <w:r>
        <w:rPr>
          <w:rFonts w:ascii="Arial" w:hAnsi="Arial" w:eastAsia="仿宋_GB2312" w:cs="Arial"/>
          <w:color w:val="000000"/>
          <w:highlight w:val="none"/>
        </w:rPr>
        <w:t>产品使用过程中出现问题后，投标人在接到采购人通知的1个小时内予以答复，技术服务人员24小时内到达现场，48小时内提供同品牌同型号产品进行替换。</w:t>
      </w:r>
    </w:p>
    <w:p w14:paraId="1B2E82EF">
      <w:pPr>
        <w:pStyle w:val="39"/>
        <w:spacing w:before="0" w:beforeAutospacing="0" w:after="0" w:afterAutospacing="0" w:line="380" w:lineRule="atLeast"/>
        <w:ind w:left="59" w:leftChars="28" w:firstLine="361" w:firstLineChars="150"/>
        <w:rPr>
          <w:rFonts w:ascii="Arial" w:hAnsi="Arial" w:eastAsia="仿宋_GB2312" w:cs="Arial"/>
          <w:color w:val="FF0000"/>
          <w:szCs w:val="20"/>
          <w:highlight w:val="none"/>
        </w:rPr>
      </w:pPr>
      <w:r>
        <w:rPr>
          <w:rFonts w:ascii="Arial" w:hAnsi="Arial" w:eastAsia="仿宋_GB2312" w:cs="Arial"/>
          <w:b/>
          <w:color w:val="000000"/>
          <w:szCs w:val="20"/>
          <w:highlight w:val="none"/>
        </w:rPr>
        <w:t>七、付款方式：</w:t>
      </w:r>
      <w:r>
        <w:rPr>
          <w:rFonts w:ascii="Arial" w:hAnsi="Arial" w:eastAsia="仿宋_GB2312" w:cs="Arial"/>
          <w:color w:val="FF0000"/>
          <w:szCs w:val="20"/>
          <w:highlight w:val="none"/>
        </w:rPr>
        <w:t xml:space="preserve"> </w:t>
      </w:r>
      <w:r>
        <w:rPr>
          <w:rFonts w:ascii="Arial" w:hAnsi="Arial" w:eastAsia="仿宋_GB2312" w:cs="Arial"/>
          <w:b/>
          <w:color w:val="000000"/>
          <w:szCs w:val="20"/>
          <w:highlight w:val="none"/>
        </w:rPr>
        <w:t>（按第</w:t>
      </w:r>
      <w:r>
        <w:rPr>
          <w:rFonts w:ascii="Arial" w:hAnsi="Arial" w:eastAsia="仿宋_GB2312" w:cs="Arial"/>
          <w:b/>
          <w:color w:val="000000"/>
          <w:szCs w:val="20"/>
          <w:highlight w:val="none"/>
          <w:u w:val="single"/>
        </w:rPr>
        <w:t xml:space="preserve">  1  </w:t>
      </w:r>
      <w:r>
        <w:rPr>
          <w:rFonts w:ascii="Arial" w:hAnsi="Arial" w:eastAsia="仿宋_GB2312" w:cs="Arial"/>
          <w:b/>
          <w:color w:val="000000"/>
          <w:szCs w:val="20"/>
          <w:highlight w:val="none"/>
        </w:rPr>
        <w:t>项</w:t>
      </w:r>
      <w:r>
        <w:rPr>
          <w:rFonts w:ascii="Arial" w:hAnsi="Arial" w:eastAsia="仿宋_GB2312" w:cs="Arial"/>
          <w:b/>
          <w:color w:val="000000"/>
          <w:szCs w:val="20"/>
          <w:highlight w:val="none"/>
        </w:rPr>
        <w:softHyphen/>
      </w:r>
      <w:r>
        <w:rPr>
          <w:rFonts w:ascii="Arial" w:hAnsi="Arial" w:eastAsia="仿宋_GB2312" w:cs="Arial"/>
          <w:b/>
          <w:color w:val="000000"/>
          <w:szCs w:val="20"/>
          <w:highlight w:val="none"/>
        </w:rPr>
        <w:t>执行）</w:t>
      </w:r>
    </w:p>
    <w:p w14:paraId="49BC20D9">
      <w:pPr>
        <w:pStyle w:val="39"/>
        <w:spacing w:before="0" w:beforeAutospacing="0" w:after="0" w:afterAutospacing="0" w:line="380" w:lineRule="atLeast"/>
        <w:ind w:left="59" w:leftChars="28" w:firstLine="360" w:firstLineChars="150"/>
        <w:rPr>
          <w:rFonts w:ascii="Arial" w:hAnsi="Arial" w:eastAsia="仿宋_GB2312" w:cs="Arial"/>
          <w:color w:val="000000"/>
          <w:szCs w:val="20"/>
          <w:highlight w:val="none"/>
        </w:rPr>
      </w:pPr>
      <w:r>
        <w:rPr>
          <w:rFonts w:ascii="Arial" w:hAnsi="Arial" w:eastAsia="仿宋_GB2312" w:cs="Arial"/>
          <w:color w:val="000000"/>
          <w:szCs w:val="20"/>
          <w:highlight w:val="none"/>
        </w:rPr>
        <w:t>1、验收合格后付全款。</w:t>
      </w:r>
    </w:p>
    <w:p w14:paraId="1876695B">
      <w:pPr>
        <w:pStyle w:val="39"/>
        <w:spacing w:before="0" w:beforeAutospacing="0" w:after="0" w:afterAutospacing="0" w:line="380" w:lineRule="atLeast"/>
        <w:ind w:left="59" w:leftChars="28" w:firstLine="360" w:firstLineChars="150"/>
        <w:rPr>
          <w:rFonts w:ascii="Arial" w:hAnsi="Arial" w:eastAsia="仿宋_GB2312" w:cs="Arial"/>
          <w:color w:val="000000"/>
          <w:szCs w:val="20"/>
          <w:highlight w:val="none"/>
        </w:rPr>
      </w:pPr>
      <w:r>
        <w:rPr>
          <w:rFonts w:ascii="Arial" w:hAnsi="Arial" w:eastAsia="仿宋_GB2312" w:cs="Arial"/>
          <w:color w:val="000000"/>
          <w:szCs w:val="20"/>
          <w:highlight w:val="none"/>
        </w:rPr>
        <w:t>2、验收合格后付全款的95%。余下部分为产品质保金，壹年后如无质量问题付余款。</w:t>
      </w:r>
    </w:p>
    <w:p w14:paraId="3ACA715F">
      <w:pPr>
        <w:pStyle w:val="39"/>
        <w:spacing w:before="0" w:beforeAutospacing="0" w:after="0" w:afterAutospacing="0" w:line="380" w:lineRule="atLeast"/>
        <w:ind w:left="59" w:leftChars="28" w:firstLine="360" w:firstLineChars="150"/>
        <w:rPr>
          <w:rFonts w:ascii="Arial" w:hAnsi="Arial" w:eastAsia="仿宋_GB2312" w:cs="Arial"/>
          <w:color w:val="000000"/>
          <w:szCs w:val="20"/>
          <w:highlight w:val="none"/>
        </w:rPr>
      </w:pPr>
      <w:r>
        <w:rPr>
          <w:rFonts w:ascii="Arial" w:hAnsi="Arial" w:eastAsia="仿宋_GB2312" w:cs="Arial"/>
          <w:color w:val="000000"/>
          <w:szCs w:val="20"/>
          <w:highlight w:val="none"/>
        </w:rPr>
        <w:t>3、合同生效后，乙方向甲方提供合同金额的 50%银行保函作为预付款保证金担保，甲方收到银行保函并经甲方确认后，需向乙方支付合同金额的100%货款，合同期内双方按照合同和银行保函约定执行。如果乙方在银行保函失效日之前未能交货时，必须办理银行保函延期手续，否则甲方有权解除合同，乙方承担违约责任。</w:t>
      </w:r>
    </w:p>
    <w:p w14:paraId="7E4BEBE7">
      <w:pPr>
        <w:pStyle w:val="39"/>
        <w:spacing w:before="0" w:beforeAutospacing="0" w:after="0" w:afterAutospacing="0" w:line="380" w:lineRule="atLeast"/>
        <w:ind w:left="59" w:leftChars="28" w:firstLine="360" w:firstLineChars="150"/>
        <w:rPr>
          <w:rFonts w:ascii="Arial" w:hAnsi="Arial" w:eastAsia="仿宋_GB2312" w:cs="Arial"/>
          <w:color w:val="000000"/>
          <w:szCs w:val="20"/>
          <w:highlight w:val="none"/>
        </w:rPr>
      </w:pPr>
      <w:r>
        <w:rPr>
          <w:rFonts w:ascii="Arial" w:hAnsi="Arial" w:eastAsia="仿宋_GB2312" w:cs="Arial"/>
          <w:color w:val="000000"/>
          <w:szCs w:val="20"/>
          <w:highlight w:val="none"/>
        </w:rPr>
        <w:t>货到验收合格（设备类，指设备运行平稳）后，乙方向甲方提供合同金额的5%银行保函作为质量保证金担保（效期至少一年），合同期内双方按照合同和银行保函约定执行。</w:t>
      </w:r>
    </w:p>
    <w:p w14:paraId="51014E0B">
      <w:pPr>
        <w:pStyle w:val="39"/>
        <w:spacing w:before="0" w:beforeAutospacing="0" w:after="0" w:afterAutospacing="0" w:line="380" w:lineRule="atLeast"/>
        <w:ind w:left="59" w:leftChars="28" w:firstLine="361" w:firstLineChars="150"/>
        <w:rPr>
          <w:rFonts w:ascii="Arial" w:hAnsi="Arial" w:eastAsia="仿宋_GB2312" w:cs="Arial"/>
          <w:b/>
          <w:color w:val="000000"/>
          <w:szCs w:val="20"/>
          <w:highlight w:val="none"/>
        </w:rPr>
      </w:pPr>
      <w:r>
        <w:rPr>
          <w:rFonts w:ascii="Arial" w:hAnsi="Arial" w:eastAsia="仿宋_GB2312" w:cs="Arial"/>
          <w:b/>
          <w:color w:val="000000"/>
          <w:szCs w:val="20"/>
          <w:highlight w:val="none"/>
        </w:rPr>
        <w:t>八、违约责任：</w:t>
      </w:r>
    </w:p>
    <w:p w14:paraId="2B3ECEAA">
      <w:pPr>
        <w:pStyle w:val="39"/>
        <w:spacing w:before="0" w:beforeAutospacing="0" w:after="0" w:afterAutospacing="0" w:line="380" w:lineRule="atLeast"/>
        <w:ind w:firstLine="480" w:firstLineChars="200"/>
        <w:rPr>
          <w:rFonts w:ascii="Arial" w:hAnsi="Arial" w:eastAsia="仿宋_GB2312" w:cs="Arial"/>
          <w:color w:val="000000"/>
          <w:szCs w:val="20"/>
          <w:highlight w:val="none"/>
        </w:rPr>
      </w:pPr>
      <w:r>
        <w:rPr>
          <w:rFonts w:ascii="Arial" w:hAnsi="Arial" w:eastAsia="仿宋_GB2312" w:cs="Arial"/>
          <w:color w:val="000000"/>
          <w:szCs w:val="20"/>
          <w:highlight w:val="none"/>
        </w:rPr>
        <w:t xml:space="preserve">乙方所交的货物品种、型号、规格、产地及制造厂家、质量、交货期等不符合合同规定标准的，甲方有权拒收或要求更换，有关费用由乙方承担，此外，乙方向甲方偿付合同金额 2 ％的违约金。 </w:t>
      </w:r>
    </w:p>
    <w:p w14:paraId="36C56030">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九、解决合同纠纷的方式：</w:t>
      </w:r>
    </w:p>
    <w:p w14:paraId="190C2650">
      <w:pPr>
        <w:pStyle w:val="39"/>
        <w:spacing w:before="0" w:beforeAutospacing="0" w:after="0" w:afterAutospacing="0" w:line="380" w:lineRule="atLeast"/>
        <w:ind w:firstLine="480" w:firstLineChars="200"/>
        <w:rPr>
          <w:rFonts w:ascii="Arial" w:hAnsi="Arial" w:eastAsia="仿宋_GB2312" w:cs="Arial"/>
          <w:b/>
          <w:color w:val="000000"/>
          <w:szCs w:val="20"/>
          <w:highlight w:val="none"/>
        </w:rPr>
      </w:pPr>
      <w:r>
        <w:rPr>
          <w:rFonts w:ascii="Arial" w:hAnsi="Arial" w:eastAsia="仿宋_GB2312" w:cs="Arial"/>
          <w:color w:val="000000"/>
          <w:szCs w:val="20"/>
          <w:highlight w:val="none"/>
        </w:rPr>
        <w:t>双方根据本合同原则，友好协商解决。协商无效的，任何一方均可按照《中华人民共和国民法典》采取法律程序解决争端。争议由甲方所在地人民法院管辖。</w:t>
      </w:r>
    </w:p>
    <w:p w14:paraId="7A7BDEA8">
      <w:pPr>
        <w:pStyle w:val="39"/>
        <w:spacing w:before="0" w:beforeAutospacing="0" w:after="0" w:afterAutospacing="0" w:line="380" w:lineRule="atLeast"/>
        <w:ind w:firstLine="482" w:firstLineChars="200"/>
        <w:rPr>
          <w:rFonts w:ascii="Arial" w:hAnsi="Arial" w:eastAsia="仿宋_GB2312" w:cs="Arial"/>
          <w:b/>
          <w:color w:val="000000"/>
          <w:szCs w:val="20"/>
          <w:highlight w:val="none"/>
        </w:rPr>
      </w:pPr>
      <w:r>
        <w:rPr>
          <w:rFonts w:ascii="Arial" w:hAnsi="Arial" w:eastAsia="仿宋_GB2312" w:cs="Arial"/>
          <w:b/>
          <w:color w:val="000000"/>
          <w:szCs w:val="20"/>
          <w:highlight w:val="none"/>
        </w:rPr>
        <w:t>十、其它约定事项：</w:t>
      </w:r>
    </w:p>
    <w:p w14:paraId="4ABAEF7C">
      <w:pPr>
        <w:pStyle w:val="39"/>
        <w:spacing w:before="0" w:beforeAutospacing="0" w:after="0" w:afterAutospacing="0" w:line="380" w:lineRule="atLeast"/>
        <w:ind w:firstLine="480" w:firstLineChars="200"/>
        <w:rPr>
          <w:rFonts w:ascii="Arial" w:hAnsi="Arial" w:eastAsia="仿宋_GB2312" w:cs="Arial"/>
          <w:color w:val="000000"/>
          <w:szCs w:val="20"/>
          <w:highlight w:val="none"/>
          <w:u w:val="single"/>
        </w:rPr>
      </w:pPr>
      <w:r>
        <w:rPr>
          <w:rFonts w:ascii="Arial" w:hAnsi="Arial" w:eastAsia="仿宋_GB2312" w:cs="Arial"/>
          <w:color w:val="000000"/>
          <w:highlight w:val="none"/>
        </w:rPr>
        <w:t>1、甲乙双方不得收、送各类形式的商业回扣或贿赂，采购过程中如有任何形式的商业贿赂行为，一经核实双方均可追究对方的法律责任。双方合同签定后，未经双方同意不得撤消合同。如产品包含耗材供方未告知需方，产品使用过程中的全部耗材由供方无偿提供。</w:t>
      </w:r>
      <w:r>
        <w:rPr>
          <w:rFonts w:ascii="Arial" w:hAnsi="Arial" w:eastAsia="仿宋_GB2312" w:cs="Arial"/>
          <w:color w:val="000000"/>
          <w:szCs w:val="20"/>
          <w:highlight w:val="none"/>
        </w:rPr>
        <w:t xml:space="preserve">                                                     </w:t>
      </w:r>
      <w:r>
        <w:rPr>
          <w:rFonts w:ascii="Arial" w:hAnsi="Arial" w:eastAsia="仿宋_GB2312" w:cs="Arial"/>
          <w:color w:val="000000"/>
          <w:szCs w:val="20"/>
          <w:highlight w:val="none"/>
          <w:u w:val="single"/>
        </w:rPr>
        <w:t xml:space="preserve">        </w:t>
      </w:r>
    </w:p>
    <w:p w14:paraId="2B82CFC5">
      <w:pPr>
        <w:pStyle w:val="39"/>
        <w:spacing w:before="0" w:beforeAutospacing="0" w:after="0" w:afterAutospacing="0" w:line="380" w:lineRule="atLeast"/>
        <w:ind w:firstLine="360" w:firstLineChars="150"/>
        <w:rPr>
          <w:rFonts w:ascii="Arial" w:hAnsi="Arial" w:eastAsia="仿宋_GB2312" w:cs="Arial"/>
          <w:color w:val="000000"/>
          <w:szCs w:val="20"/>
          <w:highlight w:val="none"/>
        </w:rPr>
      </w:pPr>
      <w:r>
        <w:rPr>
          <w:rFonts w:ascii="Arial" w:hAnsi="Arial" w:eastAsia="仿宋_GB2312" w:cs="Arial"/>
          <w:color w:val="000000"/>
          <w:szCs w:val="20"/>
          <w:highlight w:val="none"/>
        </w:rPr>
        <w:t>2、采购合同从双方签字盖章之日起生效。本合同一式五份（每份盖骑缝章），甲方执四份，乙方执一份。</w:t>
      </w:r>
    </w:p>
    <w:p w14:paraId="5750E4A4">
      <w:pPr>
        <w:pStyle w:val="39"/>
        <w:spacing w:before="0" w:beforeAutospacing="0" w:after="0" w:afterAutospacing="0" w:line="380" w:lineRule="atLeast"/>
        <w:rPr>
          <w:rFonts w:ascii="Arial" w:hAnsi="Arial" w:eastAsia="仿宋_GB2312" w:cs="Arial"/>
          <w:color w:val="000000"/>
          <w:szCs w:val="20"/>
          <w:highlight w:val="none"/>
        </w:rPr>
      </w:pPr>
    </w:p>
    <w:p w14:paraId="6D0520D6">
      <w:pPr>
        <w:pStyle w:val="39"/>
        <w:spacing w:before="0" w:beforeAutospacing="0" w:after="0" w:afterAutospacing="0" w:line="380" w:lineRule="atLeast"/>
        <w:rPr>
          <w:rFonts w:ascii="Arial" w:hAnsi="Arial" w:eastAsia="仿宋_GB2312" w:cs="Arial"/>
          <w:color w:val="000000"/>
          <w:szCs w:val="20"/>
          <w:highlight w:val="none"/>
        </w:rPr>
      </w:pPr>
      <w:r>
        <w:rPr>
          <w:rFonts w:ascii="Arial" w:hAnsi="Arial" w:eastAsia="仿宋_GB2312" w:cs="Arial"/>
          <w:color w:val="000000"/>
          <w:szCs w:val="20"/>
          <w:highlight w:val="none"/>
        </w:rPr>
        <w:t>甲方（盖章）：</w:t>
      </w:r>
      <w:r>
        <w:rPr>
          <w:rFonts w:hint="eastAsia" w:ascii="Arial" w:hAnsi="Arial" w:eastAsia="仿宋_GB2312" w:cs="Arial"/>
          <w:color w:val="000000"/>
          <w:szCs w:val="20"/>
          <w:highlight w:val="none"/>
        </w:rPr>
        <w:t>北京市眼科研究所</w:t>
      </w:r>
      <w:r>
        <w:rPr>
          <w:rFonts w:ascii="Arial" w:hAnsi="Arial" w:eastAsia="仿宋_GB2312" w:cs="Arial"/>
          <w:color w:val="FF0000"/>
          <w:szCs w:val="20"/>
          <w:highlight w:val="none"/>
        </w:rPr>
        <w:t xml:space="preserve">   </w:t>
      </w:r>
      <w:r>
        <w:rPr>
          <w:rFonts w:ascii="Arial" w:hAnsi="Arial" w:eastAsia="仿宋_GB2312" w:cs="Arial"/>
          <w:color w:val="000000"/>
          <w:szCs w:val="20"/>
          <w:highlight w:val="none"/>
        </w:rPr>
        <w:t xml:space="preserve">     乙方（盖章）：</w:t>
      </w:r>
    </w:p>
    <w:p w14:paraId="39590631">
      <w:pPr>
        <w:pStyle w:val="39"/>
        <w:spacing w:before="0" w:beforeAutospacing="0" w:after="0" w:afterAutospacing="0" w:line="380" w:lineRule="atLeast"/>
        <w:rPr>
          <w:rFonts w:ascii="Arial" w:hAnsi="Arial" w:eastAsia="仿宋_GB2312" w:cs="Arial"/>
          <w:color w:val="000000"/>
          <w:szCs w:val="20"/>
          <w:highlight w:val="none"/>
        </w:rPr>
      </w:pPr>
      <w:r>
        <w:rPr>
          <w:rFonts w:ascii="Arial" w:hAnsi="Arial" w:eastAsia="仿宋_GB2312" w:cs="Arial"/>
          <w:color w:val="000000"/>
          <w:szCs w:val="20"/>
          <w:highlight w:val="none"/>
        </w:rPr>
        <w:t xml:space="preserve">                                             开户行（同发票）：</w:t>
      </w:r>
      <w:r>
        <w:rPr>
          <w:rFonts w:ascii="Arial" w:hAnsi="Arial" w:eastAsia="仿宋_GB2312" w:cs="Arial"/>
          <w:color w:val="FF0000"/>
          <w:szCs w:val="20"/>
          <w:highlight w:val="none"/>
        </w:rPr>
        <w:t>填写</w:t>
      </w:r>
    </w:p>
    <w:p w14:paraId="7706DFA3">
      <w:pPr>
        <w:pStyle w:val="39"/>
        <w:spacing w:before="0" w:beforeAutospacing="0" w:after="0" w:afterAutospacing="0" w:line="380" w:lineRule="atLeast"/>
        <w:rPr>
          <w:rFonts w:ascii="Arial" w:hAnsi="Arial" w:eastAsia="仿宋_GB2312" w:cs="Arial"/>
          <w:color w:val="000000"/>
          <w:szCs w:val="20"/>
          <w:highlight w:val="none"/>
        </w:rPr>
      </w:pPr>
      <w:r>
        <w:rPr>
          <w:rFonts w:ascii="Arial" w:hAnsi="Arial" w:eastAsia="仿宋_GB2312" w:cs="Arial"/>
          <w:color w:val="000000"/>
          <w:szCs w:val="20"/>
          <w:highlight w:val="none"/>
        </w:rPr>
        <w:t xml:space="preserve">                                             开户行账号（同发票）：</w:t>
      </w:r>
      <w:r>
        <w:rPr>
          <w:rFonts w:ascii="Arial" w:hAnsi="Arial" w:eastAsia="仿宋_GB2312" w:cs="Arial"/>
          <w:color w:val="FF0000"/>
          <w:szCs w:val="20"/>
          <w:highlight w:val="none"/>
        </w:rPr>
        <w:t>填写</w:t>
      </w:r>
    </w:p>
    <w:p w14:paraId="1012DC7C">
      <w:pPr>
        <w:pStyle w:val="39"/>
        <w:spacing w:before="0" w:beforeAutospacing="0" w:after="0" w:afterAutospacing="0" w:line="380" w:lineRule="atLeast"/>
        <w:rPr>
          <w:rFonts w:ascii="Arial" w:hAnsi="Arial" w:eastAsia="仿宋_GB2312" w:cs="Arial"/>
          <w:color w:val="000000"/>
          <w:szCs w:val="20"/>
          <w:highlight w:val="none"/>
        </w:rPr>
      </w:pPr>
      <w:r>
        <w:rPr>
          <w:rFonts w:ascii="Arial" w:hAnsi="Arial" w:eastAsia="仿宋_GB2312" w:cs="Arial"/>
          <w:color w:val="000000"/>
          <w:szCs w:val="20"/>
          <w:highlight w:val="none"/>
        </w:rPr>
        <w:t>代表人：                                     代表人：</w:t>
      </w:r>
    </w:p>
    <w:p w14:paraId="5464A6EE">
      <w:pPr>
        <w:pStyle w:val="39"/>
        <w:spacing w:before="0" w:beforeAutospacing="0" w:after="0" w:afterAutospacing="0" w:line="380" w:lineRule="atLeast"/>
        <w:rPr>
          <w:rFonts w:ascii="Arial" w:hAnsi="Arial" w:eastAsia="仿宋_GB2312" w:cs="Arial"/>
          <w:color w:val="000000"/>
          <w:szCs w:val="20"/>
          <w:highlight w:val="none"/>
        </w:rPr>
      </w:pPr>
      <w:r>
        <w:rPr>
          <w:rFonts w:ascii="Arial" w:hAnsi="Arial" w:eastAsia="仿宋_GB2312" w:cs="Arial"/>
          <w:color w:val="000000"/>
          <w:szCs w:val="20"/>
          <w:highlight w:val="none"/>
        </w:rPr>
        <w:t>日期：                                       日期：</w:t>
      </w:r>
    </w:p>
    <w:p w14:paraId="71A361F2">
      <w:pPr>
        <w:pStyle w:val="18"/>
        <w:spacing w:line="380" w:lineRule="atLeast"/>
        <w:rPr>
          <w:rFonts w:ascii="Arial" w:hAnsi="Arial" w:eastAsia="仿宋" w:cs="Arial"/>
          <w:b/>
          <w:bCs/>
          <w:color w:val="000000"/>
          <w:sz w:val="32"/>
          <w:szCs w:val="32"/>
          <w:highlight w:val="none"/>
        </w:rPr>
      </w:pPr>
      <w:r>
        <w:rPr>
          <w:rFonts w:ascii="Arial" w:hAnsi="Arial" w:eastAsia="仿宋_GB2312" w:cs="Arial"/>
          <w:b/>
          <w:color w:val="000000"/>
          <w:highlight w:val="none"/>
        </w:rPr>
        <w:br w:type="page"/>
      </w:r>
    </w:p>
    <w:p w14:paraId="5951DAD6">
      <w:pPr>
        <w:spacing w:line="300" w:lineRule="atLeast"/>
        <w:jc w:val="center"/>
        <w:rPr>
          <w:rFonts w:ascii="Arial" w:hAnsi="Arial" w:eastAsia="仿宋" w:cs="Arial"/>
          <w:b/>
          <w:bCs/>
          <w:color w:val="000000"/>
          <w:sz w:val="32"/>
          <w:szCs w:val="32"/>
          <w:highlight w:val="none"/>
        </w:rPr>
      </w:pPr>
      <w:r>
        <w:rPr>
          <w:rFonts w:ascii="Arial" w:hAnsi="Arial" w:eastAsia="仿宋" w:cs="Arial"/>
          <w:b/>
          <w:bCs/>
          <w:color w:val="000000"/>
          <w:sz w:val="32"/>
          <w:szCs w:val="32"/>
          <w:highlight w:val="none"/>
        </w:rPr>
        <w:t>医疗卫生机构医药产品廉洁购销合同</w:t>
      </w:r>
    </w:p>
    <w:p w14:paraId="27EBB8C8">
      <w:pPr>
        <w:spacing w:line="300" w:lineRule="atLeast"/>
        <w:jc w:val="center"/>
        <w:rPr>
          <w:rFonts w:ascii="Arial" w:hAnsi="Arial" w:eastAsia="仿宋" w:cs="Arial"/>
          <w:b/>
          <w:bCs/>
          <w:color w:val="000000"/>
          <w:sz w:val="32"/>
          <w:szCs w:val="32"/>
          <w:highlight w:val="none"/>
        </w:rPr>
      </w:pPr>
    </w:p>
    <w:p w14:paraId="2C31D448">
      <w:pPr>
        <w:spacing w:line="300" w:lineRule="atLeast"/>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甲方：</w:t>
      </w:r>
      <w:r>
        <w:rPr>
          <w:rFonts w:hint="eastAsia" w:ascii="Arial" w:hAnsi="Arial" w:eastAsia="仿宋_GB2312" w:cs="Arial"/>
          <w:b/>
          <w:bCs/>
          <w:color w:val="000000"/>
          <w:sz w:val="30"/>
          <w:szCs w:val="20"/>
          <w:highlight w:val="none"/>
        </w:rPr>
        <w:t>北京市眼科研究所</w:t>
      </w:r>
    </w:p>
    <w:p w14:paraId="2BECAAD5">
      <w:pPr>
        <w:spacing w:line="300" w:lineRule="atLeast"/>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乙方：</w:t>
      </w:r>
    </w:p>
    <w:p w14:paraId="236F8CDC">
      <w:pPr>
        <w:spacing w:line="300" w:lineRule="atLeast"/>
        <w:rPr>
          <w:rFonts w:ascii="Arial" w:hAnsi="Arial" w:eastAsia="仿宋_GB2312" w:cs="Arial"/>
          <w:color w:val="000000"/>
          <w:kern w:val="0"/>
          <w:sz w:val="24"/>
          <w:szCs w:val="20"/>
          <w:highlight w:val="none"/>
        </w:rPr>
      </w:pPr>
    </w:p>
    <w:p w14:paraId="292EE5D6">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为进一步加强医疗卫生行风建设，规范医疗卫生机构医药购销行为，有效防范商业贿赂行为，营造公平交易、诚实守信的购销环境，经甲、乙双方协商，同意签订本合同，并共同遵守：</w:t>
      </w:r>
    </w:p>
    <w:p w14:paraId="5DD3FD44">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一、甲乙双方按照《中华人民共和国民法典》及医药产品购销合同约定购销药品、医用设备、医用耗材等医药产品。</w:t>
      </w:r>
    </w:p>
    <w:p w14:paraId="032CDD77">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 xml:space="preserve">二、甲方应当严格执行医药产品购销合同验收、入库制度，对采购医药产品及发票进行查验，不得违反有关规定合同外采购、违价采购或从非规定渠道采购。 </w:t>
      </w:r>
    </w:p>
    <w:p w14:paraId="7F4D9648">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D265915">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四、严禁甲方工作人员利用任何途径和方式，为乙方统计医师个人及临床科室有关医药产品用量信息，或为乙方统计提供便利。</w:t>
      </w:r>
    </w:p>
    <w:p w14:paraId="3D62FC63">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 xml:space="preserve">五、乙方不得以回扣、宴请等方式影响甲方工作人员采购或使用医药产品的选择权，不得在学术活动中提供旅游、超标准支付食宿费用。 </w:t>
      </w:r>
    </w:p>
    <w:p w14:paraId="2BA840A5">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六、乙方指定</w:t>
      </w:r>
      <w:r>
        <w:rPr>
          <w:rFonts w:ascii="Arial" w:hAnsi="Arial" w:eastAsia="仿宋_GB2312" w:cs="Arial"/>
          <w:color w:val="000000"/>
          <w:kern w:val="0"/>
          <w:sz w:val="24"/>
          <w:szCs w:val="20"/>
          <w:highlight w:val="none"/>
        </w:rPr>
        <w:fldChar w:fldCharType="begin"/>
      </w:r>
      <w:r>
        <w:rPr>
          <w:rFonts w:ascii="Arial" w:hAnsi="Arial" w:eastAsia="仿宋_GB2312" w:cs="Arial"/>
          <w:color w:val="000000"/>
          <w:kern w:val="0"/>
          <w:sz w:val="24"/>
          <w:szCs w:val="20"/>
          <w:highlight w:val="none"/>
        </w:rPr>
        <w:instrText xml:space="preserve"> INCLUDEPICTURE  "http://bcs.wenku.bdimg.com/docconvert3493-nj/%2Fwk%2F39b8aa9a4a90edf6eeaf2921ee74f024%2F0.png?sign=MBOT:y1jXjmMD4FchJHFHIGN4z:YWNbIvS7bU0NsKUxjkVNrRiyjys%3D&amp;time=1399365602&amp;range=0-122&amp;response-cache-control=max-age=3888000&amp;response-expires=Fri%2C%2020%20Jun%202014%2015%3A40%3A02%20%2B0800" \* MERGEFORMATINET </w:instrText>
      </w:r>
      <w:r>
        <w:rPr>
          <w:rFonts w:ascii="Arial" w:hAnsi="Arial" w:eastAsia="仿宋_GB2312" w:cs="Arial"/>
          <w:color w:val="000000"/>
          <w:kern w:val="0"/>
          <w:sz w:val="24"/>
          <w:szCs w:val="20"/>
          <w:highlight w:val="none"/>
        </w:rPr>
        <w:fldChar w:fldCharType="separate"/>
      </w:r>
      <w:r>
        <w:rPr>
          <w:rFonts w:ascii="Arial" w:hAnsi="Arial" w:eastAsia="仿宋_GB2312" w:cs="Arial"/>
          <w:color w:val="000000"/>
          <w:kern w:val="0"/>
          <w:sz w:val="24"/>
          <w:szCs w:val="20"/>
          <w:highlight w:val="none"/>
        </w:rPr>
        <w:fldChar w:fldCharType="end"/>
      </w:r>
      <w:r>
        <w:rPr>
          <w:rFonts w:ascii="Arial" w:hAnsi="Arial" w:eastAsia="仿宋_GB2312" w:cs="Arial"/>
          <w:color w:val="000000"/>
          <w:kern w:val="0"/>
          <w:sz w:val="24"/>
          <w:szCs w:val="20"/>
          <w:highlight w:val="none"/>
        </w:rPr>
        <w:t xml:space="preserve">作为销售代表洽谈业务。销售代表必须在工作时间到甲方指定地点联系商谈，不得到住院部、门诊部、医技科室等推销医药产品，不得借故到甲方相关领导、部门负责人及相关工作人员家中访谈并提供任何好处费。 </w:t>
      </w:r>
    </w:p>
    <w:p w14:paraId="10CE6762">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 </w:t>
      </w:r>
    </w:p>
    <w:p w14:paraId="63AE4548">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八、本合同作为医药产品购销合同的重要组成部分，与购销合同一并执行，具有同等的法律效力。</w:t>
      </w:r>
    </w:p>
    <w:p w14:paraId="56AA297E">
      <w:pPr>
        <w:spacing w:line="300" w:lineRule="atLeast"/>
        <w:ind w:firstLine="480" w:firstLineChars="200"/>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九、本合同从签订之日起生效。</w:t>
      </w:r>
    </w:p>
    <w:p w14:paraId="433A4ECF">
      <w:pPr>
        <w:spacing w:line="300" w:lineRule="atLeast"/>
        <w:rPr>
          <w:rFonts w:ascii="Arial" w:hAnsi="Arial" w:eastAsia="仿宋_GB2312" w:cs="Arial"/>
          <w:color w:val="000000"/>
          <w:kern w:val="0"/>
          <w:sz w:val="24"/>
          <w:szCs w:val="20"/>
          <w:highlight w:val="none"/>
        </w:rPr>
      </w:pPr>
    </w:p>
    <w:p w14:paraId="5220D228">
      <w:pPr>
        <w:spacing w:line="300" w:lineRule="atLeast"/>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甲方（盖章）：                                   乙方（盖章）：</w:t>
      </w:r>
    </w:p>
    <w:p w14:paraId="6D2D734B">
      <w:pPr>
        <w:spacing w:line="300" w:lineRule="atLeast"/>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法定代表人（负责人）：                           法定代表人（负责人）：</w:t>
      </w:r>
    </w:p>
    <w:p w14:paraId="539D6AF4">
      <w:pPr>
        <w:spacing w:line="300" w:lineRule="atLeast"/>
        <w:rPr>
          <w:rFonts w:ascii="Arial" w:hAnsi="Arial" w:eastAsia="仿宋_GB2312" w:cs="Arial"/>
          <w:color w:val="000000"/>
          <w:kern w:val="0"/>
          <w:sz w:val="24"/>
          <w:szCs w:val="20"/>
          <w:highlight w:val="none"/>
        </w:rPr>
      </w:pPr>
      <w:r>
        <w:rPr>
          <w:rFonts w:ascii="Arial" w:hAnsi="Arial" w:eastAsia="仿宋_GB2312" w:cs="Arial"/>
          <w:color w:val="000000"/>
          <w:kern w:val="0"/>
          <w:sz w:val="24"/>
          <w:szCs w:val="20"/>
          <w:highlight w:val="none"/>
        </w:rPr>
        <w:t>日期：                                           日期：</w:t>
      </w:r>
    </w:p>
    <w:p w14:paraId="06EB07EB">
      <w:pPr>
        <w:snapToGrid w:val="0"/>
        <w:spacing w:after="120" w:afterLines="50" w:line="480" w:lineRule="auto"/>
        <w:jc w:val="center"/>
        <w:rPr>
          <w:rFonts w:ascii="Arial" w:hAnsi="Arial" w:eastAsia="黑体" w:cs="Arial"/>
          <w:b/>
          <w:sz w:val="48"/>
          <w:szCs w:val="48"/>
          <w:highlight w:val="none"/>
        </w:rPr>
      </w:pPr>
    </w:p>
    <w:p w14:paraId="270A1560">
      <w:pPr>
        <w:jc w:val="center"/>
        <w:outlineLvl w:val="0"/>
        <w:rPr>
          <w:rFonts w:ascii="Arial" w:hAnsi="Arial" w:cs="Arial"/>
          <w:b/>
          <w:sz w:val="36"/>
          <w:szCs w:val="36"/>
          <w:highlight w:val="none"/>
        </w:rPr>
      </w:pPr>
      <w:r>
        <w:rPr>
          <w:rFonts w:ascii="Arial" w:hAnsi="Arial" w:cs="Arial"/>
          <w:sz w:val="24"/>
          <w:highlight w:val="none"/>
        </w:rPr>
        <w:br w:type="page"/>
      </w:r>
      <w:bookmarkStart w:id="818" w:name="_Toc99301426"/>
      <w:r>
        <w:rPr>
          <w:rFonts w:ascii="Arial" w:hAnsi="Arial" w:cs="Arial"/>
          <w:b/>
          <w:sz w:val="36"/>
          <w:szCs w:val="36"/>
          <w:highlight w:val="none"/>
        </w:rPr>
        <w:t>第七章   投标文件格式</w:t>
      </w:r>
      <w:bookmarkEnd w:id="818"/>
    </w:p>
    <w:p w14:paraId="796CCD04">
      <w:pPr>
        <w:tabs>
          <w:tab w:val="left" w:pos="900"/>
          <w:tab w:val="left" w:pos="1980"/>
        </w:tabs>
        <w:snapToGrid w:val="0"/>
        <w:spacing w:line="360" w:lineRule="auto"/>
        <w:ind w:left="142"/>
        <w:rPr>
          <w:rFonts w:ascii="Arial" w:hAnsi="Arial" w:cs="Arial"/>
          <w:b/>
          <w:sz w:val="24"/>
          <w:highlight w:val="none"/>
        </w:rPr>
      </w:pPr>
    </w:p>
    <w:p w14:paraId="23B420CE">
      <w:pPr>
        <w:tabs>
          <w:tab w:val="left" w:pos="900"/>
          <w:tab w:val="left" w:pos="1980"/>
        </w:tabs>
        <w:snapToGrid w:val="0"/>
        <w:spacing w:line="360" w:lineRule="auto"/>
        <w:ind w:left="142"/>
        <w:rPr>
          <w:rFonts w:ascii="Arial" w:hAnsi="Arial" w:cs="Arial"/>
          <w:b/>
          <w:sz w:val="24"/>
          <w:highlight w:val="none"/>
        </w:rPr>
      </w:pPr>
    </w:p>
    <w:p w14:paraId="1E43941B">
      <w:pPr>
        <w:tabs>
          <w:tab w:val="left" w:pos="900"/>
          <w:tab w:val="left" w:pos="1980"/>
        </w:tabs>
        <w:snapToGrid w:val="0"/>
        <w:spacing w:line="360" w:lineRule="auto"/>
        <w:ind w:left="142"/>
        <w:rPr>
          <w:rFonts w:ascii="Arial" w:hAnsi="Arial" w:cs="Arial"/>
          <w:sz w:val="24"/>
          <w:highlight w:val="none"/>
        </w:rPr>
      </w:pPr>
      <w:r>
        <w:rPr>
          <w:rFonts w:ascii="Arial" w:hAnsi="Arial" w:cs="Arial"/>
          <w:b/>
          <w:sz w:val="24"/>
          <w:highlight w:val="none"/>
        </w:rPr>
        <w:t>投标人编制文件须知</w:t>
      </w:r>
    </w:p>
    <w:p w14:paraId="36569107">
      <w:pPr>
        <w:tabs>
          <w:tab w:val="left" w:pos="900"/>
          <w:tab w:val="left" w:pos="1980"/>
        </w:tabs>
        <w:snapToGrid w:val="0"/>
        <w:spacing w:line="360" w:lineRule="auto"/>
        <w:ind w:left="142"/>
        <w:rPr>
          <w:rFonts w:ascii="Arial" w:hAnsi="Arial" w:cs="Arial"/>
          <w:sz w:val="24"/>
          <w:highlight w:val="none"/>
        </w:rPr>
      </w:pPr>
      <w:r>
        <w:rPr>
          <w:rFonts w:ascii="Arial" w:hAnsi="Arial" w:cs="Arial"/>
          <w:sz w:val="24"/>
          <w:highlight w:val="none"/>
        </w:rPr>
        <w:t>1、投标人按照本部分的顺序编制投标文件（资格证明文件）、投标文件（商务技术文件），编制中涉及格式资料的，应按照本部分提供的内容和格式（所有表格的格式可扩展）填写提交。</w:t>
      </w:r>
    </w:p>
    <w:p w14:paraId="4A249437">
      <w:pPr>
        <w:tabs>
          <w:tab w:val="left" w:pos="900"/>
          <w:tab w:val="left" w:pos="1980"/>
        </w:tabs>
        <w:snapToGrid w:val="0"/>
        <w:spacing w:line="360" w:lineRule="auto"/>
        <w:ind w:left="142"/>
        <w:rPr>
          <w:rFonts w:ascii="Arial" w:hAnsi="Arial" w:cs="Arial"/>
          <w:kern w:val="0"/>
          <w:sz w:val="24"/>
          <w:highlight w:val="none"/>
        </w:rPr>
      </w:pPr>
      <w:r>
        <w:rPr>
          <w:rFonts w:ascii="Arial" w:hAnsi="Arial" w:cs="Arial"/>
          <w:sz w:val="24"/>
          <w:highlight w:val="none"/>
        </w:rPr>
        <w:t>2、</w:t>
      </w:r>
      <w:r>
        <w:rPr>
          <w:rFonts w:ascii="Arial" w:hAnsi="Arial" w:cs="Arial"/>
          <w:kern w:val="0"/>
          <w:sz w:val="24"/>
          <w:highlight w:val="none"/>
        </w:rPr>
        <w:t>对于招标文件中标记了“实质性格式”文件的，</w:t>
      </w:r>
      <w:r>
        <w:rPr>
          <w:rFonts w:ascii="Arial" w:hAnsi="Arial" w:cs="Arial"/>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kern w:val="0"/>
          <w:sz w:val="24"/>
          <w:highlight w:val="none"/>
        </w:rPr>
        <w:t>。未标记“实质性格式”的文件和招标文件未提供格式的内容，可由投标人自行编写。</w:t>
      </w:r>
    </w:p>
    <w:p w14:paraId="23A384C4">
      <w:pPr>
        <w:tabs>
          <w:tab w:val="left" w:pos="900"/>
          <w:tab w:val="left" w:pos="1980"/>
        </w:tabs>
        <w:snapToGrid w:val="0"/>
        <w:spacing w:line="360" w:lineRule="auto"/>
        <w:ind w:left="142"/>
        <w:rPr>
          <w:rFonts w:ascii="Arial" w:hAnsi="Arial" w:cs="Arial"/>
          <w:sz w:val="24"/>
          <w:highlight w:val="none"/>
        </w:rPr>
      </w:pPr>
      <w:r>
        <w:rPr>
          <w:rFonts w:ascii="Arial" w:hAnsi="Arial" w:cs="Arial"/>
          <w:sz w:val="24"/>
          <w:highlight w:val="none"/>
        </w:rPr>
        <w:t>3、全部声明和问题的回答及所附材料必须是真实的、准确的和完整的。</w:t>
      </w:r>
    </w:p>
    <w:p w14:paraId="7A566266">
      <w:pPr>
        <w:widowControl/>
        <w:jc w:val="left"/>
        <w:rPr>
          <w:rFonts w:ascii="Arial" w:hAnsi="Arial" w:cs="Arial"/>
          <w:sz w:val="24"/>
          <w:highlight w:val="none"/>
        </w:rPr>
      </w:pPr>
      <w:r>
        <w:rPr>
          <w:rFonts w:ascii="Arial" w:hAnsi="Arial" w:cs="Arial"/>
          <w:sz w:val="24"/>
          <w:highlight w:val="none"/>
        </w:rPr>
        <w:br w:type="page"/>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14:paraId="7693E7BC">
      <w:pPr>
        <w:keepNext/>
        <w:keepLines/>
        <w:autoSpaceDE w:val="0"/>
        <w:autoSpaceDN w:val="0"/>
        <w:adjustRightInd w:val="0"/>
        <w:spacing w:before="120" w:line="300" w:lineRule="auto"/>
        <w:jc w:val="left"/>
        <w:outlineLvl w:val="1"/>
        <w:rPr>
          <w:rFonts w:ascii="Arial" w:hAnsi="Arial" w:cs="Arial"/>
          <w:b/>
          <w:kern w:val="0"/>
          <w:sz w:val="30"/>
          <w:szCs w:val="20"/>
          <w:highlight w:val="none"/>
        </w:rPr>
      </w:pPr>
      <w:r>
        <w:rPr>
          <w:rFonts w:ascii="Arial" w:hAnsi="Arial" w:cs="Arial"/>
          <w:b/>
          <w:spacing w:val="20"/>
          <w:sz w:val="24"/>
          <w:highlight w:val="none"/>
        </w:rPr>
        <w:t>一、资格证明文件格式</w:t>
      </w:r>
    </w:p>
    <w:p w14:paraId="2AED3103">
      <w:pPr>
        <w:rPr>
          <w:rFonts w:ascii="Arial" w:hAnsi="Arial" w:cs="Arial"/>
          <w:b/>
          <w:spacing w:val="20"/>
          <w:szCs w:val="21"/>
          <w:highlight w:val="none"/>
        </w:rPr>
      </w:pPr>
    </w:p>
    <w:p w14:paraId="4012BECE">
      <w:pPr>
        <w:rPr>
          <w:rFonts w:ascii="Arial" w:hAnsi="Arial" w:cs="Arial"/>
          <w:b/>
          <w:sz w:val="24"/>
          <w:highlight w:val="none"/>
        </w:rPr>
      </w:pPr>
      <w:r>
        <w:rPr>
          <w:rFonts w:ascii="Arial" w:hAnsi="Arial" w:cs="Arial"/>
          <w:b/>
          <w:spacing w:val="20"/>
          <w:sz w:val="24"/>
          <w:highlight w:val="none"/>
        </w:rPr>
        <w:t>投标文件（资格证明文件）</w:t>
      </w:r>
      <w:r>
        <w:rPr>
          <w:rFonts w:ascii="Arial" w:hAnsi="Arial" w:cs="Arial"/>
          <w:b/>
          <w:sz w:val="24"/>
          <w:highlight w:val="none"/>
        </w:rPr>
        <w:t>封面（非实质性格式）</w:t>
      </w:r>
    </w:p>
    <w:p w14:paraId="10765F2F">
      <w:pPr>
        <w:rPr>
          <w:rFonts w:ascii="Arial" w:hAnsi="Arial" w:cs="Arial"/>
          <w:b/>
          <w:sz w:val="24"/>
          <w:highlight w:val="none"/>
        </w:rPr>
      </w:pPr>
      <w:r>
        <w:rPr>
          <w:rFonts w:ascii="Arial" w:hAnsi="Arial" w:cs="Arial"/>
          <w:b/>
          <w:sz w:val="24"/>
          <w:highlight w:val="none"/>
        </w:rPr>
        <w:t>招标项目名称：（如“</w:t>
      </w:r>
      <w:r>
        <w:rPr>
          <w:rFonts w:hint="eastAsia" w:ascii="Arial" w:hAnsi="Arial" w:cs="Arial"/>
          <w:b/>
          <w:sz w:val="24"/>
          <w:highlight w:val="none"/>
          <w:lang w:eastAsia="zh-CN"/>
        </w:rPr>
        <w:t>眼研所改革与发展试剂采购</w:t>
      </w:r>
      <w:r>
        <w:rPr>
          <w:rFonts w:ascii="Arial" w:hAnsi="Arial" w:cs="Arial"/>
          <w:b/>
          <w:sz w:val="24"/>
          <w:highlight w:val="none"/>
        </w:rPr>
        <w:t>项目”）</w:t>
      </w:r>
    </w:p>
    <w:p w14:paraId="022F824E">
      <w:pPr>
        <w:rPr>
          <w:rFonts w:ascii="Arial" w:hAnsi="Arial" w:cs="Arial"/>
          <w:b/>
          <w:sz w:val="24"/>
          <w:highlight w:val="none"/>
        </w:rPr>
      </w:pPr>
      <w:r>
        <w:rPr>
          <w:rFonts w:ascii="Arial" w:hAnsi="Arial" w:cs="Arial"/>
          <w:b/>
          <w:sz w:val="24"/>
          <w:highlight w:val="none"/>
        </w:rPr>
        <w:t>采购代理机构：（如“中化商务有限公司”）</w:t>
      </w:r>
    </w:p>
    <w:p w14:paraId="60D8CFE5">
      <w:pPr>
        <w:rPr>
          <w:rFonts w:ascii="Arial" w:hAnsi="Arial" w:cs="Arial"/>
          <w:b/>
          <w:sz w:val="24"/>
          <w:highlight w:val="none"/>
        </w:rPr>
      </w:pPr>
      <w:r>
        <w:rPr>
          <w:rFonts w:ascii="Arial" w:hAnsi="Arial" w:cs="Arial"/>
          <w:b/>
          <w:sz w:val="24"/>
          <w:highlight w:val="none"/>
        </w:rPr>
        <w:t>招标编号/包号：（如“</w:t>
      </w:r>
      <w:r>
        <w:rPr>
          <w:rFonts w:hint="eastAsia" w:ascii="Arial" w:hAnsi="Arial" w:cs="Arial"/>
          <w:b/>
          <w:sz w:val="24"/>
          <w:highlight w:val="none"/>
        </w:rPr>
        <w:t>0747-2661SCCZD156</w:t>
      </w:r>
      <w:r>
        <w:rPr>
          <w:rFonts w:ascii="Arial" w:hAnsi="Arial" w:cs="Arial"/>
          <w:b/>
          <w:sz w:val="24"/>
          <w:highlight w:val="none"/>
        </w:rPr>
        <w:t>/XX”）</w:t>
      </w:r>
    </w:p>
    <w:p w14:paraId="1811731F">
      <w:pPr>
        <w:jc w:val="center"/>
        <w:rPr>
          <w:rFonts w:ascii="Arial" w:hAnsi="Arial" w:cs="Arial"/>
          <w:szCs w:val="21"/>
          <w:highlight w:val="none"/>
        </w:rPr>
      </w:pPr>
    </w:p>
    <w:p w14:paraId="11EA668A">
      <w:pPr>
        <w:jc w:val="center"/>
        <w:rPr>
          <w:rFonts w:ascii="Arial" w:hAnsi="Arial" w:cs="Arial"/>
          <w:b/>
          <w:spacing w:val="60"/>
          <w:sz w:val="84"/>
          <w:szCs w:val="84"/>
          <w:highlight w:val="none"/>
        </w:rPr>
      </w:pPr>
      <w:r>
        <w:rPr>
          <w:rFonts w:ascii="Arial" w:hAnsi="Arial" w:cs="Arial"/>
          <w:b/>
          <w:spacing w:val="60"/>
          <w:sz w:val="84"/>
          <w:szCs w:val="84"/>
          <w:highlight w:val="none"/>
        </w:rPr>
        <w:t>投 标 文 件</w:t>
      </w:r>
    </w:p>
    <w:p w14:paraId="49C9A6A6">
      <w:pPr>
        <w:jc w:val="center"/>
        <w:rPr>
          <w:rFonts w:ascii="Arial" w:hAnsi="Arial" w:cs="Arial"/>
          <w:b/>
          <w:spacing w:val="60"/>
          <w:sz w:val="52"/>
          <w:szCs w:val="52"/>
          <w:highlight w:val="none"/>
        </w:rPr>
      </w:pPr>
      <w:r>
        <w:rPr>
          <w:rFonts w:ascii="Arial" w:hAnsi="Arial" w:cs="Arial"/>
          <w:b/>
          <w:spacing w:val="60"/>
          <w:sz w:val="52"/>
          <w:szCs w:val="52"/>
          <w:highlight w:val="none"/>
        </w:rPr>
        <w:t>（资格证明文件）</w:t>
      </w:r>
    </w:p>
    <w:p w14:paraId="6BD720B9">
      <w:pPr>
        <w:ind w:firstLine="542" w:firstLineChars="150"/>
        <w:rPr>
          <w:rFonts w:ascii="Arial" w:hAnsi="Arial" w:cs="Arial"/>
          <w:b/>
          <w:spacing w:val="20"/>
          <w:sz w:val="32"/>
          <w:szCs w:val="32"/>
          <w:highlight w:val="none"/>
        </w:rPr>
      </w:pPr>
    </w:p>
    <w:p w14:paraId="65856840">
      <w:pPr>
        <w:ind w:firstLine="542" w:firstLineChars="150"/>
        <w:rPr>
          <w:rFonts w:ascii="Arial" w:hAnsi="Arial" w:cs="Arial"/>
          <w:b/>
          <w:spacing w:val="20"/>
          <w:sz w:val="32"/>
          <w:szCs w:val="32"/>
          <w:highlight w:val="none"/>
        </w:rPr>
      </w:pPr>
    </w:p>
    <w:p w14:paraId="0D6BCBC6">
      <w:pPr>
        <w:ind w:firstLine="542" w:firstLineChars="150"/>
        <w:jc w:val="center"/>
        <w:rPr>
          <w:rFonts w:ascii="Arial" w:hAnsi="Arial" w:cs="Arial"/>
          <w:b/>
          <w:spacing w:val="20"/>
          <w:sz w:val="32"/>
          <w:szCs w:val="32"/>
          <w:highlight w:val="none"/>
        </w:rPr>
      </w:pPr>
      <w:r>
        <w:rPr>
          <w:rFonts w:ascii="Arial" w:hAnsi="Arial" w:cs="Arial"/>
          <w:b/>
          <w:spacing w:val="20"/>
          <w:sz w:val="32"/>
          <w:szCs w:val="32"/>
          <w:highlight w:val="none"/>
        </w:rPr>
        <w:t>正本（或副本）</w:t>
      </w:r>
    </w:p>
    <w:p w14:paraId="06FE582C">
      <w:pPr>
        <w:ind w:firstLine="542" w:firstLineChars="150"/>
        <w:rPr>
          <w:rFonts w:ascii="Arial" w:hAnsi="Arial" w:cs="Arial"/>
          <w:b/>
          <w:spacing w:val="20"/>
          <w:sz w:val="32"/>
          <w:szCs w:val="32"/>
          <w:highlight w:val="none"/>
        </w:rPr>
      </w:pPr>
    </w:p>
    <w:p w14:paraId="0916A1D9">
      <w:pPr>
        <w:ind w:firstLine="542" w:firstLineChars="150"/>
        <w:rPr>
          <w:rFonts w:ascii="Arial" w:hAnsi="Arial" w:cs="Arial"/>
          <w:b/>
          <w:spacing w:val="20"/>
          <w:sz w:val="32"/>
          <w:szCs w:val="32"/>
          <w:highlight w:val="none"/>
        </w:rPr>
      </w:pPr>
    </w:p>
    <w:p w14:paraId="521BB008">
      <w:pPr>
        <w:jc w:val="center"/>
        <w:rPr>
          <w:rFonts w:ascii="Arial" w:hAnsi="Arial" w:cs="Arial"/>
          <w:b/>
          <w:sz w:val="32"/>
          <w:szCs w:val="32"/>
          <w:highlight w:val="none"/>
        </w:rPr>
      </w:pPr>
    </w:p>
    <w:p w14:paraId="4F64BDAE">
      <w:pPr>
        <w:jc w:val="center"/>
        <w:rPr>
          <w:rFonts w:ascii="Arial" w:hAnsi="Arial" w:cs="Arial"/>
          <w:b/>
          <w:sz w:val="32"/>
          <w:szCs w:val="32"/>
          <w:highlight w:val="none"/>
        </w:rPr>
      </w:pPr>
    </w:p>
    <w:p w14:paraId="2BD593D2">
      <w:pPr>
        <w:jc w:val="center"/>
        <w:rPr>
          <w:rFonts w:ascii="Arial" w:hAnsi="Arial" w:cs="Arial"/>
          <w:b/>
          <w:sz w:val="32"/>
          <w:szCs w:val="32"/>
          <w:highlight w:val="none"/>
        </w:rPr>
      </w:pPr>
    </w:p>
    <w:tbl>
      <w:tblPr>
        <w:tblStyle w:val="44"/>
        <w:tblW w:w="7263" w:type="dxa"/>
        <w:jc w:val="center"/>
        <w:tblLayout w:type="autofit"/>
        <w:tblCellMar>
          <w:top w:w="0" w:type="dxa"/>
          <w:left w:w="108" w:type="dxa"/>
          <w:bottom w:w="0" w:type="dxa"/>
          <w:right w:w="108" w:type="dxa"/>
        </w:tblCellMar>
      </w:tblPr>
      <w:tblGrid>
        <w:gridCol w:w="7263"/>
      </w:tblGrid>
      <w:tr w14:paraId="3FFC3F05">
        <w:tblPrEx>
          <w:tblCellMar>
            <w:top w:w="0" w:type="dxa"/>
            <w:left w:w="108" w:type="dxa"/>
            <w:bottom w:w="0" w:type="dxa"/>
            <w:right w:w="108" w:type="dxa"/>
          </w:tblCellMar>
        </w:tblPrEx>
        <w:trPr>
          <w:jc w:val="center"/>
        </w:trPr>
        <w:tc>
          <w:tcPr>
            <w:tcW w:w="7263" w:type="dxa"/>
          </w:tcPr>
          <w:p w14:paraId="71DB409C">
            <w:pPr>
              <w:rPr>
                <w:rFonts w:ascii="Arial" w:hAnsi="Arial" w:cs="Arial"/>
                <w:b/>
                <w:sz w:val="24"/>
                <w:highlight w:val="none"/>
              </w:rPr>
            </w:pPr>
            <w:r>
              <w:rPr>
                <w:rFonts w:ascii="Arial" w:hAnsi="Arial" w:cs="Arial"/>
                <w:b/>
                <w:sz w:val="24"/>
                <w:highlight w:val="none"/>
              </w:rPr>
              <w:t>投标人名称：</w:t>
            </w:r>
          </w:p>
        </w:tc>
      </w:tr>
      <w:tr w14:paraId="4D883C7D">
        <w:tblPrEx>
          <w:tblCellMar>
            <w:top w:w="0" w:type="dxa"/>
            <w:left w:w="108" w:type="dxa"/>
            <w:bottom w:w="0" w:type="dxa"/>
            <w:right w:w="108" w:type="dxa"/>
          </w:tblCellMar>
        </w:tblPrEx>
        <w:trPr>
          <w:jc w:val="center"/>
        </w:trPr>
        <w:tc>
          <w:tcPr>
            <w:tcW w:w="7263" w:type="dxa"/>
          </w:tcPr>
          <w:p w14:paraId="60F31270">
            <w:pPr>
              <w:rPr>
                <w:rFonts w:ascii="Arial" w:hAnsi="Arial" w:cs="Arial"/>
                <w:b/>
                <w:sz w:val="24"/>
                <w:highlight w:val="none"/>
              </w:rPr>
            </w:pPr>
            <w:r>
              <w:rPr>
                <w:rFonts w:ascii="Arial" w:hAnsi="Arial" w:cs="Arial"/>
                <w:b/>
                <w:sz w:val="24"/>
                <w:highlight w:val="none"/>
              </w:rPr>
              <w:t>投标人地址：</w:t>
            </w:r>
          </w:p>
        </w:tc>
      </w:tr>
      <w:tr w14:paraId="3D3C36E8">
        <w:tblPrEx>
          <w:tblCellMar>
            <w:top w:w="0" w:type="dxa"/>
            <w:left w:w="108" w:type="dxa"/>
            <w:bottom w:w="0" w:type="dxa"/>
            <w:right w:w="108" w:type="dxa"/>
          </w:tblCellMar>
        </w:tblPrEx>
        <w:trPr>
          <w:jc w:val="center"/>
        </w:trPr>
        <w:tc>
          <w:tcPr>
            <w:tcW w:w="7263" w:type="dxa"/>
          </w:tcPr>
          <w:p w14:paraId="5B3012A8">
            <w:pPr>
              <w:rPr>
                <w:rFonts w:ascii="Arial" w:hAnsi="Arial" w:cs="Arial"/>
                <w:b/>
                <w:sz w:val="24"/>
                <w:highlight w:val="none"/>
              </w:rPr>
            </w:pPr>
            <w:r>
              <w:rPr>
                <w:rFonts w:ascii="Arial" w:hAnsi="Arial" w:cs="Arial"/>
                <w:b/>
                <w:sz w:val="24"/>
                <w:highlight w:val="none"/>
              </w:rPr>
              <w:t>投标人电话：手机：   座机：</w:t>
            </w:r>
          </w:p>
        </w:tc>
      </w:tr>
      <w:tr w14:paraId="2655D6CF">
        <w:tblPrEx>
          <w:tblCellMar>
            <w:top w:w="0" w:type="dxa"/>
            <w:left w:w="108" w:type="dxa"/>
            <w:bottom w:w="0" w:type="dxa"/>
            <w:right w:w="108" w:type="dxa"/>
          </w:tblCellMar>
        </w:tblPrEx>
        <w:trPr>
          <w:jc w:val="center"/>
        </w:trPr>
        <w:tc>
          <w:tcPr>
            <w:tcW w:w="7263" w:type="dxa"/>
          </w:tcPr>
          <w:p w14:paraId="42D6B321">
            <w:pPr>
              <w:rPr>
                <w:rFonts w:ascii="Arial" w:hAnsi="Arial" w:cs="Arial"/>
                <w:b/>
                <w:sz w:val="24"/>
                <w:highlight w:val="none"/>
              </w:rPr>
            </w:pPr>
            <w:r>
              <w:rPr>
                <w:rFonts w:ascii="Arial" w:hAnsi="Arial" w:cs="Arial"/>
                <w:b/>
                <w:sz w:val="24"/>
                <w:highlight w:val="none"/>
              </w:rPr>
              <w:t>投标人传真：</w:t>
            </w:r>
          </w:p>
        </w:tc>
      </w:tr>
      <w:tr w14:paraId="096630E6">
        <w:tblPrEx>
          <w:tblCellMar>
            <w:top w:w="0" w:type="dxa"/>
            <w:left w:w="108" w:type="dxa"/>
            <w:bottom w:w="0" w:type="dxa"/>
            <w:right w:w="108" w:type="dxa"/>
          </w:tblCellMar>
        </w:tblPrEx>
        <w:trPr>
          <w:jc w:val="center"/>
        </w:trPr>
        <w:tc>
          <w:tcPr>
            <w:tcW w:w="7263" w:type="dxa"/>
          </w:tcPr>
          <w:p w14:paraId="0448247A">
            <w:pPr>
              <w:rPr>
                <w:rFonts w:ascii="Arial" w:hAnsi="Arial" w:cs="Arial"/>
                <w:b/>
                <w:sz w:val="24"/>
                <w:highlight w:val="none"/>
              </w:rPr>
            </w:pPr>
            <w:r>
              <w:rPr>
                <w:rFonts w:ascii="Arial" w:hAnsi="Arial" w:cs="Arial"/>
                <w:b/>
                <w:sz w:val="24"/>
                <w:highlight w:val="none"/>
              </w:rPr>
              <w:t>投标人邮箱：</w:t>
            </w:r>
          </w:p>
        </w:tc>
      </w:tr>
      <w:tr w14:paraId="0DC98207">
        <w:tblPrEx>
          <w:tblCellMar>
            <w:top w:w="0" w:type="dxa"/>
            <w:left w:w="108" w:type="dxa"/>
            <w:bottom w:w="0" w:type="dxa"/>
            <w:right w:w="108" w:type="dxa"/>
          </w:tblCellMar>
        </w:tblPrEx>
        <w:trPr>
          <w:jc w:val="center"/>
        </w:trPr>
        <w:tc>
          <w:tcPr>
            <w:tcW w:w="7263" w:type="dxa"/>
          </w:tcPr>
          <w:p w14:paraId="2583F5AC">
            <w:pPr>
              <w:rPr>
                <w:rFonts w:ascii="Arial" w:hAnsi="Arial" w:cs="Arial"/>
                <w:b/>
                <w:sz w:val="24"/>
                <w:highlight w:val="none"/>
              </w:rPr>
            </w:pPr>
            <w:r>
              <w:rPr>
                <w:rFonts w:ascii="Arial" w:hAnsi="Arial" w:cs="Arial"/>
                <w:b/>
                <w:sz w:val="24"/>
                <w:highlight w:val="none"/>
              </w:rPr>
              <w:t xml:space="preserve">投标日期： </w:t>
            </w:r>
          </w:p>
        </w:tc>
      </w:tr>
    </w:tbl>
    <w:p w14:paraId="5665D3DB">
      <w:pPr>
        <w:jc w:val="center"/>
        <w:rPr>
          <w:rFonts w:ascii="Arial" w:hAnsi="Arial" w:cs="Arial"/>
          <w:b/>
          <w:sz w:val="32"/>
          <w:szCs w:val="32"/>
          <w:highlight w:val="none"/>
        </w:rPr>
      </w:pPr>
    </w:p>
    <w:p w14:paraId="7A9AA7E8">
      <w:pPr>
        <w:rPr>
          <w:rFonts w:ascii="Arial" w:hAnsi="Arial" w:cs="Arial"/>
          <w:b/>
          <w:highlight w:val="none"/>
        </w:rPr>
      </w:pPr>
      <w:r>
        <w:rPr>
          <w:rFonts w:ascii="Arial" w:hAnsi="Arial" w:cs="Arial"/>
          <w:b/>
          <w:spacing w:val="20"/>
          <w:sz w:val="32"/>
          <w:szCs w:val="32"/>
          <w:highlight w:val="none"/>
        </w:rPr>
        <w:br w:type="page"/>
      </w:r>
    </w:p>
    <w:p w14:paraId="48D47443">
      <w:pPr>
        <w:spacing w:line="360" w:lineRule="auto"/>
        <w:outlineLvl w:val="2"/>
        <w:rPr>
          <w:rFonts w:ascii="Arial" w:hAnsi="Arial" w:cs="Arial"/>
          <w:color w:val="000000"/>
          <w:sz w:val="24"/>
          <w:szCs w:val="20"/>
          <w:highlight w:val="none"/>
        </w:rPr>
      </w:pPr>
      <w:r>
        <w:rPr>
          <w:rFonts w:ascii="Arial" w:hAnsi="Arial" w:cs="Arial"/>
          <w:color w:val="000000"/>
          <w:sz w:val="24"/>
          <w:szCs w:val="20"/>
          <w:highlight w:val="none"/>
        </w:rPr>
        <w:t>1 满足《中华人民共和国政府采购法》第二十二条规定</w:t>
      </w:r>
    </w:p>
    <w:p w14:paraId="63D07026">
      <w:pPr>
        <w:spacing w:line="360" w:lineRule="auto"/>
        <w:outlineLvl w:val="2"/>
        <w:rPr>
          <w:rFonts w:ascii="Arial" w:hAnsi="Arial" w:cs="Arial"/>
          <w:color w:val="000000"/>
          <w:sz w:val="24"/>
          <w:szCs w:val="20"/>
          <w:highlight w:val="none"/>
        </w:rPr>
      </w:pPr>
      <w:r>
        <w:rPr>
          <w:rFonts w:ascii="Arial" w:hAnsi="Arial" w:cs="Arial"/>
          <w:color w:val="000000"/>
          <w:sz w:val="24"/>
          <w:szCs w:val="20"/>
          <w:highlight w:val="none"/>
        </w:rPr>
        <w:t>1-1 营业执照等证明文件</w:t>
      </w:r>
    </w:p>
    <w:p w14:paraId="03DE2069">
      <w:pPr>
        <w:spacing w:line="360" w:lineRule="auto"/>
        <w:outlineLvl w:val="2"/>
        <w:rPr>
          <w:rFonts w:ascii="Arial" w:hAnsi="Arial" w:cs="Arial"/>
          <w:b/>
          <w:bCs/>
          <w:color w:val="000000"/>
          <w:highlight w:val="none"/>
        </w:rPr>
      </w:pPr>
      <w:r>
        <w:rPr>
          <w:rFonts w:ascii="Arial" w:hAnsi="Arial" w:cs="Arial"/>
          <w:color w:val="000000"/>
          <w:sz w:val="24"/>
          <w:highlight w:val="none"/>
        </w:rPr>
        <w:br w:type="page"/>
      </w:r>
      <w:r>
        <w:rPr>
          <w:rFonts w:ascii="Arial" w:hAnsi="Arial" w:cs="Arial"/>
          <w:color w:val="000000"/>
          <w:sz w:val="24"/>
          <w:highlight w:val="none"/>
        </w:rPr>
        <w:t>1-</w:t>
      </w:r>
      <w:r>
        <w:rPr>
          <w:rFonts w:ascii="Arial" w:hAnsi="Arial" w:cs="Arial"/>
          <w:color w:val="000000"/>
          <w:sz w:val="24"/>
          <w:szCs w:val="20"/>
          <w:highlight w:val="none"/>
        </w:rPr>
        <w:t>2 投标人资格声明书（实质性格式）</w:t>
      </w:r>
    </w:p>
    <w:p w14:paraId="25E1B512">
      <w:pPr>
        <w:jc w:val="center"/>
        <w:rPr>
          <w:rFonts w:ascii="Arial" w:hAnsi="Arial" w:cs="Arial"/>
          <w:b/>
          <w:color w:val="000000"/>
          <w:sz w:val="36"/>
          <w:szCs w:val="36"/>
          <w:highlight w:val="none"/>
        </w:rPr>
      </w:pPr>
      <w:r>
        <w:rPr>
          <w:rFonts w:ascii="Arial" w:hAnsi="Arial" w:cs="Arial"/>
          <w:b/>
          <w:color w:val="000000"/>
          <w:sz w:val="36"/>
          <w:szCs w:val="36"/>
          <w:highlight w:val="none"/>
        </w:rPr>
        <w:t>投标人资格声明书</w:t>
      </w:r>
    </w:p>
    <w:p w14:paraId="6E4420A1">
      <w:pPr>
        <w:tabs>
          <w:tab w:val="left" w:pos="5580"/>
        </w:tabs>
        <w:spacing w:line="360" w:lineRule="auto"/>
        <w:rPr>
          <w:rFonts w:ascii="Arial" w:hAnsi="Arial" w:cs="Arial"/>
          <w:sz w:val="24"/>
          <w:highlight w:val="none"/>
        </w:rPr>
      </w:pPr>
    </w:p>
    <w:p w14:paraId="386C9F71">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4FA4741C">
      <w:pPr>
        <w:spacing w:line="360" w:lineRule="auto"/>
        <w:ind w:firstLine="480" w:firstLineChars="200"/>
        <w:rPr>
          <w:rFonts w:ascii="Arial" w:hAnsi="Arial" w:cs="Arial"/>
          <w:sz w:val="24"/>
          <w:highlight w:val="none"/>
        </w:rPr>
      </w:pPr>
      <w:r>
        <w:rPr>
          <w:rFonts w:ascii="Arial" w:hAnsi="Arial" w:cs="Arial"/>
          <w:sz w:val="24"/>
          <w:highlight w:val="none"/>
        </w:rPr>
        <w:t>在参与本次项目投标中，我单位承诺：</w:t>
      </w:r>
    </w:p>
    <w:p w14:paraId="357BF828">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具有良好的商业信誉和健全的财务会计制度；</w:t>
      </w:r>
    </w:p>
    <w:p w14:paraId="20BE5A56">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具有履行合同所必需的设备和专业技术能力；</w:t>
      </w:r>
    </w:p>
    <w:p w14:paraId="2C9167AC">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有依法缴纳税收和社会保障资金的良好记录；</w:t>
      </w:r>
    </w:p>
    <w:p w14:paraId="47E97A8E">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3959C72">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我单位不属于政府采购法律、行政法规规定的公益一类事业单位、或使用事业编制且由财政拨款保障的群团组织（</w:t>
      </w:r>
      <w:r>
        <w:rPr>
          <w:rFonts w:ascii="Arial" w:hAnsi="Arial" w:cs="Arial"/>
          <w:i/>
          <w:iCs/>
          <w:sz w:val="24"/>
          <w:szCs w:val="22"/>
          <w:highlight w:val="none"/>
        </w:rPr>
        <w:t>本项目不适用，可删除</w:t>
      </w:r>
      <w:r>
        <w:rPr>
          <w:rFonts w:ascii="Arial" w:hAnsi="Arial" w:cs="Arial"/>
          <w:sz w:val="24"/>
          <w:szCs w:val="22"/>
          <w:highlight w:val="none"/>
        </w:rPr>
        <w:t>）；</w:t>
      </w:r>
    </w:p>
    <w:p w14:paraId="0EF2F358">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我单位不存在为采购项目提供整体设计、规范编制或者项目管理、监理、检测等服务后，再参加该采购项目的其他采购活动的情形（单一来源采购项目除外）；</w:t>
      </w:r>
    </w:p>
    <w:p w14:paraId="42E2EC26">
      <w:pPr>
        <w:numPr>
          <w:ilvl w:val="0"/>
          <w:numId w:val="40"/>
        </w:numPr>
        <w:spacing w:line="360" w:lineRule="auto"/>
        <w:ind w:left="1134"/>
        <w:rPr>
          <w:rFonts w:ascii="Arial" w:hAnsi="Arial" w:cs="Arial"/>
          <w:sz w:val="24"/>
          <w:szCs w:val="22"/>
          <w:highlight w:val="none"/>
        </w:rPr>
      </w:pPr>
      <w:r>
        <w:rPr>
          <w:rFonts w:ascii="Arial" w:hAnsi="Arial" w:cs="Arial"/>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C522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9AE20AC">
            <w:pPr>
              <w:jc w:val="center"/>
              <w:rPr>
                <w:rFonts w:ascii="Arial" w:hAnsi="Arial" w:cs="Arial"/>
                <w:sz w:val="24"/>
                <w:highlight w:val="none"/>
              </w:rPr>
            </w:pPr>
            <w:r>
              <w:rPr>
                <w:rFonts w:ascii="Arial" w:hAnsi="Arial" w:cs="Arial"/>
                <w:sz w:val="24"/>
                <w:highlight w:val="none"/>
              </w:rPr>
              <w:t>序号</w:t>
            </w:r>
          </w:p>
        </w:tc>
        <w:tc>
          <w:tcPr>
            <w:tcW w:w="4574" w:type="dxa"/>
            <w:vAlign w:val="center"/>
          </w:tcPr>
          <w:p w14:paraId="32B275B2">
            <w:pPr>
              <w:jc w:val="center"/>
              <w:rPr>
                <w:rFonts w:ascii="Arial" w:hAnsi="Arial" w:cs="Arial"/>
                <w:sz w:val="24"/>
                <w:highlight w:val="none"/>
              </w:rPr>
            </w:pPr>
            <w:r>
              <w:rPr>
                <w:rFonts w:ascii="Arial" w:hAnsi="Arial" w:cs="Arial"/>
                <w:sz w:val="24"/>
                <w:highlight w:val="none"/>
              </w:rPr>
              <w:t>单位名称</w:t>
            </w:r>
          </w:p>
        </w:tc>
        <w:tc>
          <w:tcPr>
            <w:tcW w:w="2976" w:type="dxa"/>
            <w:vAlign w:val="center"/>
          </w:tcPr>
          <w:p w14:paraId="29591490">
            <w:pPr>
              <w:jc w:val="center"/>
              <w:rPr>
                <w:rFonts w:ascii="Arial" w:hAnsi="Arial" w:cs="Arial"/>
                <w:sz w:val="24"/>
                <w:highlight w:val="none"/>
              </w:rPr>
            </w:pPr>
            <w:r>
              <w:rPr>
                <w:rFonts w:ascii="Arial" w:hAnsi="Arial" w:cs="Arial"/>
                <w:sz w:val="24"/>
                <w:highlight w:val="none"/>
              </w:rPr>
              <w:t>相互关系</w:t>
            </w:r>
          </w:p>
        </w:tc>
      </w:tr>
      <w:tr w14:paraId="13CF0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A2731FE">
            <w:pPr>
              <w:jc w:val="center"/>
              <w:rPr>
                <w:rFonts w:ascii="Arial" w:hAnsi="Arial" w:cs="Arial"/>
                <w:sz w:val="24"/>
                <w:highlight w:val="none"/>
              </w:rPr>
            </w:pPr>
            <w:r>
              <w:rPr>
                <w:rFonts w:ascii="Arial" w:hAnsi="Arial" w:cs="Arial"/>
                <w:sz w:val="24"/>
                <w:highlight w:val="none"/>
              </w:rPr>
              <w:t>1</w:t>
            </w:r>
          </w:p>
        </w:tc>
        <w:tc>
          <w:tcPr>
            <w:tcW w:w="4574" w:type="dxa"/>
            <w:vAlign w:val="center"/>
          </w:tcPr>
          <w:p w14:paraId="16718D51">
            <w:pPr>
              <w:jc w:val="center"/>
              <w:rPr>
                <w:rFonts w:ascii="Arial" w:hAnsi="Arial" w:cs="Arial"/>
                <w:sz w:val="24"/>
                <w:highlight w:val="none"/>
              </w:rPr>
            </w:pPr>
          </w:p>
        </w:tc>
        <w:tc>
          <w:tcPr>
            <w:tcW w:w="2976" w:type="dxa"/>
            <w:vAlign w:val="center"/>
          </w:tcPr>
          <w:p w14:paraId="19FC9735">
            <w:pPr>
              <w:jc w:val="center"/>
              <w:rPr>
                <w:rFonts w:ascii="Arial" w:hAnsi="Arial" w:cs="Arial"/>
                <w:sz w:val="24"/>
                <w:highlight w:val="none"/>
              </w:rPr>
            </w:pPr>
          </w:p>
        </w:tc>
      </w:tr>
      <w:tr w14:paraId="2AF74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E32D65F">
            <w:pPr>
              <w:jc w:val="center"/>
              <w:rPr>
                <w:rFonts w:ascii="Arial" w:hAnsi="Arial" w:cs="Arial"/>
                <w:sz w:val="24"/>
                <w:highlight w:val="none"/>
              </w:rPr>
            </w:pPr>
            <w:r>
              <w:rPr>
                <w:rFonts w:ascii="Arial" w:hAnsi="Arial" w:cs="Arial"/>
                <w:sz w:val="24"/>
                <w:highlight w:val="none"/>
              </w:rPr>
              <w:t>2</w:t>
            </w:r>
          </w:p>
        </w:tc>
        <w:tc>
          <w:tcPr>
            <w:tcW w:w="4574" w:type="dxa"/>
            <w:vAlign w:val="center"/>
          </w:tcPr>
          <w:p w14:paraId="09AD5C17">
            <w:pPr>
              <w:jc w:val="center"/>
              <w:rPr>
                <w:rFonts w:ascii="Arial" w:hAnsi="Arial" w:cs="Arial"/>
                <w:sz w:val="24"/>
                <w:highlight w:val="none"/>
              </w:rPr>
            </w:pPr>
          </w:p>
        </w:tc>
        <w:tc>
          <w:tcPr>
            <w:tcW w:w="2976" w:type="dxa"/>
            <w:vAlign w:val="center"/>
          </w:tcPr>
          <w:p w14:paraId="445AF31E">
            <w:pPr>
              <w:jc w:val="center"/>
              <w:rPr>
                <w:rFonts w:ascii="Arial" w:hAnsi="Arial" w:cs="Arial"/>
                <w:sz w:val="24"/>
                <w:highlight w:val="none"/>
              </w:rPr>
            </w:pPr>
          </w:p>
        </w:tc>
      </w:tr>
      <w:tr w14:paraId="6284B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9B0387A">
            <w:pPr>
              <w:jc w:val="center"/>
              <w:rPr>
                <w:rFonts w:ascii="Arial" w:hAnsi="Arial" w:cs="Arial"/>
                <w:sz w:val="24"/>
                <w:highlight w:val="none"/>
              </w:rPr>
            </w:pPr>
            <w:r>
              <w:rPr>
                <w:rFonts w:ascii="Arial" w:hAnsi="Arial" w:cs="Arial"/>
                <w:sz w:val="24"/>
                <w:highlight w:val="none"/>
              </w:rPr>
              <w:t>…</w:t>
            </w:r>
          </w:p>
        </w:tc>
        <w:tc>
          <w:tcPr>
            <w:tcW w:w="4574" w:type="dxa"/>
            <w:vAlign w:val="center"/>
          </w:tcPr>
          <w:p w14:paraId="6C496680">
            <w:pPr>
              <w:jc w:val="center"/>
              <w:rPr>
                <w:rFonts w:ascii="Arial" w:hAnsi="Arial" w:cs="Arial"/>
                <w:sz w:val="24"/>
                <w:highlight w:val="none"/>
              </w:rPr>
            </w:pPr>
          </w:p>
        </w:tc>
        <w:tc>
          <w:tcPr>
            <w:tcW w:w="2976" w:type="dxa"/>
            <w:vAlign w:val="center"/>
          </w:tcPr>
          <w:p w14:paraId="5F80EB33">
            <w:pPr>
              <w:jc w:val="center"/>
              <w:rPr>
                <w:rFonts w:ascii="Arial" w:hAnsi="Arial" w:cs="Arial"/>
                <w:sz w:val="24"/>
                <w:highlight w:val="none"/>
              </w:rPr>
            </w:pPr>
          </w:p>
        </w:tc>
      </w:tr>
    </w:tbl>
    <w:p w14:paraId="4BD01BEC">
      <w:pPr>
        <w:rPr>
          <w:rFonts w:ascii="Arial" w:hAnsi="Arial" w:cs="Arial"/>
          <w:highlight w:val="none"/>
        </w:rPr>
      </w:pPr>
    </w:p>
    <w:p w14:paraId="2E3A4D80">
      <w:pPr>
        <w:ind w:firstLine="480" w:firstLineChars="200"/>
        <w:rPr>
          <w:rFonts w:ascii="Arial" w:hAnsi="Arial" w:cs="Arial"/>
          <w:sz w:val="24"/>
          <w:szCs w:val="22"/>
          <w:highlight w:val="none"/>
        </w:rPr>
      </w:pPr>
      <w:r>
        <w:rPr>
          <w:rFonts w:ascii="Arial" w:hAnsi="Arial" w:cs="Arial"/>
          <w:sz w:val="24"/>
          <w:highlight w:val="none"/>
        </w:rPr>
        <w:t>上述声明真实有效，否则我方负全部责任。</w:t>
      </w:r>
    </w:p>
    <w:p w14:paraId="75632FFC">
      <w:pPr>
        <w:spacing w:line="360" w:lineRule="auto"/>
        <w:rPr>
          <w:rFonts w:ascii="Arial" w:hAnsi="Arial" w:cs="Arial"/>
          <w:sz w:val="24"/>
          <w:highlight w:val="none"/>
        </w:rPr>
      </w:pPr>
    </w:p>
    <w:p w14:paraId="4CF587A2">
      <w:pPr>
        <w:autoSpaceDE w:val="0"/>
        <w:autoSpaceDN w:val="0"/>
        <w:adjustRightInd w:val="0"/>
        <w:snapToGrid w:val="0"/>
        <w:spacing w:before="25" w:after="25" w:line="360" w:lineRule="auto"/>
        <w:jc w:val="right"/>
        <w:rPr>
          <w:rFonts w:ascii="Arial" w:hAnsi="Arial" w:cs="Arial"/>
          <w:color w:val="000000"/>
          <w:sz w:val="24"/>
          <w:highlight w:val="none"/>
          <w:lang w:val="zh-CN"/>
        </w:rPr>
      </w:pPr>
      <w:r>
        <w:rPr>
          <w:rFonts w:ascii="Arial" w:hAnsi="Arial" w:cs="Arial"/>
          <w:color w:val="000000"/>
          <w:sz w:val="24"/>
          <w:highlight w:val="none"/>
        </w:rPr>
        <w:t>投标人名称（加盖公章）</w:t>
      </w:r>
      <w:r>
        <w:rPr>
          <w:rFonts w:ascii="Arial" w:hAnsi="Arial" w:cs="Arial"/>
          <w:color w:val="000000"/>
          <w:sz w:val="24"/>
          <w:highlight w:val="none"/>
          <w:lang w:val="zh-CN"/>
        </w:rPr>
        <w:t>：    ____________</w:t>
      </w:r>
    </w:p>
    <w:p w14:paraId="58EE3930">
      <w:pPr>
        <w:spacing w:line="360" w:lineRule="auto"/>
        <w:ind w:right="360" w:firstLine="480"/>
        <w:jc w:val="right"/>
        <w:rPr>
          <w:rFonts w:ascii="Arial" w:hAnsi="Arial" w:cs="Arial"/>
          <w:sz w:val="24"/>
          <w:highlight w:val="none"/>
        </w:rPr>
      </w:pPr>
      <w:r>
        <w:rPr>
          <w:rFonts w:ascii="Arial" w:hAnsi="Arial" w:cs="Arial"/>
          <w:color w:val="000000"/>
          <w:sz w:val="24"/>
          <w:szCs w:val="20"/>
          <w:highlight w:val="none"/>
        </w:rPr>
        <w:t xml:space="preserve">日期：_____年______月______日   </w:t>
      </w:r>
    </w:p>
    <w:p w14:paraId="2CF6FC97">
      <w:pPr>
        <w:spacing w:line="360" w:lineRule="auto"/>
        <w:rPr>
          <w:rFonts w:ascii="Arial" w:hAnsi="Arial" w:cs="Arial"/>
          <w:sz w:val="24"/>
          <w:highlight w:val="none"/>
        </w:rPr>
      </w:pPr>
      <w:r>
        <w:rPr>
          <w:rFonts w:ascii="Arial" w:hAnsi="Arial" w:cs="Arial"/>
          <w:sz w:val="24"/>
          <w:highlight w:val="none"/>
        </w:rPr>
        <w:t>说明：供应商承诺不实的，依据《政府采购法》第七十七条“提供虚假材料谋取中标、成交的”有关规定予以处理。</w:t>
      </w:r>
    </w:p>
    <w:p w14:paraId="59B8CA6C">
      <w:pPr>
        <w:tabs>
          <w:tab w:val="left" w:pos="5580"/>
        </w:tabs>
        <w:spacing w:line="360" w:lineRule="auto"/>
        <w:rPr>
          <w:rFonts w:ascii="Arial" w:hAnsi="Arial" w:cs="Arial"/>
          <w:sz w:val="24"/>
          <w:highlight w:val="none"/>
        </w:rPr>
        <w:sectPr>
          <w:pgSz w:w="11907" w:h="16840"/>
          <w:pgMar w:top="1418" w:right="1134" w:bottom="1418" w:left="1701" w:header="851" w:footer="851" w:gutter="0"/>
          <w:cols w:space="720" w:num="1"/>
          <w:docGrid w:linePitch="462" w:charSpace="0"/>
        </w:sectPr>
      </w:pPr>
    </w:p>
    <w:p w14:paraId="2FA9B86B">
      <w:pPr>
        <w:numPr>
          <w:ilvl w:val="0"/>
          <w:numId w:val="4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落实政府采购政策需满足的资格要求（如有）</w:t>
      </w:r>
    </w:p>
    <w:p w14:paraId="7DF7ECA1">
      <w:pPr>
        <w:spacing w:line="360" w:lineRule="auto"/>
        <w:outlineLvl w:val="2"/>
        <w:rPr>
          <w:rFonts w:ascii="Arial" w:hAnsi="Arial" w:cs="Arial"/>
          <w:sz w:val="24"/>
          <w:szCs w:val="20"/>
          <w:highlight w:val="none"/>
        </w:rPr>
      </w:pPr>
      <w:r>
        <w:rPr>
          <w:rFonts w:ascii="Arial" w:hAnsi="Arial" w:cs="Arial"/>
          <w:sz w:val="24"/>
          <w:szCs w:val="20"/>
          <w:highlight w:val="none"/>
        </w:rPr>
        <w:t>2-1 中小企业政策证明文件</w:t>
      </w:r>
    </w:p>
    <w:p w14:paraId="0E6B3344">
      <w:pPr>
        <w:tabs>
          <w:tab w:val="left" w:pos="5580"/>
        </w:tabs>
        <w:spacing w:line="360" w:lineRule="auto"/>
        <w:rPr>
          <w:rFonts w:ascii="Arial" w:hAnsi="Arial" w:cs="Arial"/>
          <w:sz w:val="24"/>
          <w:highlight w:val="none"/>
        </w:rPr>
      </w:pPr>
      <w:r>
        <w:rPr>
          <w:rFonts w:ascii="Arial" w:hAnsi="Arial" w:cs="Arial"/>
          <w:sz w:val="24"/>
          <w:highlight w:val="none"/>
        </w:rPr>
        <w:t>说明：</w:t>
      </w:r>
    </w:p>
    <w:p w14:paraId="025E0E1D">
      <w:pPr>
        <w:tabs>
          <w:tab w:val="left" w:pos="5580"/>
        </w:tabs>
        <w:spacing w:line="360" w:lineRule="auto"/>
        <w:rPr>
          <w:rFonts w:ascii="Arial" w:hAnsi="Arial" w:cs="Arial"/>
          <w:sz w:val="24"/>
          <w:highlight w:val="none"/>
        </w:rPr>
      </w:pPr>
      <w:r>
        <w:rPr>
          <w:rFonts w:ascii="Arial" w:hAnsi="Arial" w:cs="Arial"/>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8D2E96A">
      <w:pPr>
        <w:tabs>
          <w:tab w:val="left" w:pos="5580"/>
        </w:tabs>
        <w:spacing w:line="360" w:lineRule="auto"/>
        <w:rPr>
          <w:rFonts w:ascii="Arial" w:hAnsi="Arial" w:cs="Arial"/>
          <w:sz w:val="24"/>
          <w:highlight w:val="none"/>
        </w:rPr>
      </w:pPr>
      <w:r>
        <w:rPr>
          <w:rFonts w:ascii="Arial" w:hAnsi="Arial" w:cs="Arial"/>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C0E1D78">
      <w:pPr>
        <w:tabs>
          <w:tab w:val="left" w:pos="5580"/>
        </w:tabs>
        <w:spacing w:line="360" w:lineRule="auto"/>
        <w:rPr>
          <w:rFonts w:ascii="Arial" w:hAnsi="Arial" w:cs="Arial"/>
          <w:sz w:val="24"/>
          <w:highlight w:val="none"/>
        </w:rPr>
      </w:pPr>
      <w:r>
        <w:rPr>
          <w:rFonts w:ascii="Arial" w:hAnsi="Arial" w:cs="Arial"/>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D0F2584">
      <w:pPr>
        <w:tabs>
          <w:tab w:val="left" w:pos="5580"/>
        </w:tabs>
        <w:spacing w:line="360" w:lineRule="auto"/>
        <w:rPr>
          <w:rFonts w:ascii="Arial" w:hAnsi="Arial" w:cs="Arial"/>
          <w:sz w:val="24"/>
          <w:highlight w:val="none"/>
        </w:rPr>
      </w:pPr>
      <w:r>
        <w:rPr>
          <w:rFonts w:ascii="Arial" w:hAnsi="Arial" w:cs="Arial"/>
          <w:sz w:val="24"/>
          <w:highlight w:val="none"/>
        </w:rPr>
        <w:t>（4）如本项目（包）预留部分采购项目预算专门面向中小企业采购，且要求供应商以联合体形式参加采购活动</w:t>
      </w:r>
      <w:r>
        <w:rPr>
          <w:rFonts w:ascii="Arial" w:hAnsi="Arial" w:cs="Arial"/>
          <w:highlight w:val="none"/>
        </w:rPr>
        <w:t>，</w:t>
      </w:r>
      <w:bookmarkStart w:id="819" w:name="_Hlk145526067"/>
      <w:r>
        <w:rPr>
          <w:rFonts w:ascii="Arial" w:hAnsi="Arial" w:cs="Arial"/>
          <w:sz w:val="24"/>
          <w:highlight w:val="none"/>
        </w:rPr>
        <w:t>如供应商为联合体的，</w:t>
      </w:r>
      <w:bookmarkEnd w:id="819"/>
      <w:r>
        <w:rPr>
          <w:rFonts w:ascii="Arial" w:hAnsi="Arial" w:cs="Arial"/>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8A2E0AD">
      <w:pPr>
        <w:tabs>
          <w:tab w:val="left" w:pos="5580"/>
        </w:tabs>
        <w:spacing w:line="360" w:lineRule="auto"/>
        <w:rPr>
          <w:rFonts w:ascii="Arial" w:hAnsi="Arial" w:cs="Arial"/>
          <w:sz w:val="24"/>
          <w:highlight w:val="none"/>
        </w:rPr>
      </w:pPr>
      <w:r>
        <w:rPr>
          <w:rFonts w:ascii="Arial" w:hAnsi="Arial" w:cs="Arial"/>
          <w:sz w:val="24"/>
          <w:highlight w:val="none"/>
        </w:rPr>
        <w:t>（5）中小企业声明函填写注意事项</w:t>
      </w:r>
    </w:p>
    <w:p w14:paraId="20709AD9">
      <w:pPr>
        <w:tabs>
          <w:tab w:val="left" w:pos="5580"/>
        </w:tabs>
        <w:spacing w:line="360" w:lineRule="auto"/>
        <w:rPr>
          <w:rFonts w:ascii="Arial" w:hAnsi="Arial" w:cs="Arial"/>
          <w:sz w:val="24"/>
          <w:highlight w:val="none"/>
        </w:rPr>
      </w:pPr>
      <w:r>
        <w:rPr>
          <w:rFonts w:ascii="Arial" w:hAnsi="Arial" w:cs="Arial"/>
          <w:sz w:val="24"/>
          <w:highlight w:val="none"/>
        </w:rPr>
        <w:t>1）《中小企业声明函》由参加政府采购活动的投标人出具。联合体投标的，《中小企业声明函》可由牵头人出具。</w:t>
      </w:r>
    </w:p>
    <w:p w14:paraId="4C314FFA">
      <w:pPr>
        <w:tabs>
          <w:tab w:val="left" w:pos="5580"/>
        </w:tabs>
        <w:spacing w:line="360" w:lineRule="auto"/>
        <w:rPr>
          <w:rFonts w:ascii="Arial" w:hAnsi="Arial" w:cs="Arial"/>
          <w:sz w:val="24"/>
          <w:highlight w:val="none"/>
        </w:rPr>
      </w:pPr>
      <w:r>
        <w:rPr>
          <w:rFonts w:ascii="Arial" w:hAnsi="Arial" w:cs="Arial"/>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0A955BA">
      <w:pPr>
        <w:tabs>
          <w:tab w:val="left" w:pos="5580"/>
        </w:tabs>
        <w:spacing w:line="360" w:lineRule="auto"/>
        <w:rPr>
          <w:rFonts w:ascii="Arial" w:hAnsi="Arial" w:cs="Arial"/>
          <w:sz w:val="24"/>
          <w:highlight w:val="none"/>
        </w:rPr>
      </w:pPr>
      <w:r>
        <w:rPr>
          <w:rFonts w:ascii="Arial" w:hAnsi="Arial" w:cs="Arial"/>
          <w:sz w:val="24"/>
          <w:highlight w:val="none"/>
        </w:rPr>
        <w:t>3）对于多标的采购项目，投标人应充分、准确地了解所提供货物的制造企业、提供服务的承接企业信息。对相关情况了解不清楚的，不建议填报本声明函。</w:t>
      </w:r>
    </w:p>
    <w:p w14:paraId="2A8B14E3">
      <w:pPr>
        <w:tabs>
          <w:tab w:val="left" w:pos="5580"/>
        </w:tabs>
        <w:spacing w:line="360" w:lineRule="auto"/>
        <w:rPr>
          <w:rFonts w:ascii="Arial" w:hAnsi="Arial" w:cs="Arial"/>
          <w:sz w:val="24"/>
          <w:highlight w:val="none"/>
        </w:rPr>
      </w:pPr>
      <w:r>
        <w:rPr>
          <w:rFonts w:ascii="Arial" w:hAnsi="Arial" w:cs="Arial"/>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E822A28">
      <w:pPr>
        <w:tabs>
          <w:tab w:val="left" w:pos="5580"/>
        </w:tabs>
        <w:spacing w:line="360" w:lineRule="auto"/>
        <w:rPr>
          <w:rFonts w:ascii="Arial" w:hAnsi="Arial" w:cs="Arial"/>
          <w:sz w:val="24"/>
          <w:highlight w:val="none"/>
        </w:rPr>
      </w:pPr>
    </w:p>
    <w:p w14:paraId="713C97BD">
      <w:pPr>
        <w:tabs>
          <w:tab w:val="left" w:pos="5580"/>
        </w:tabs>
        <w:spacing w:line="360" w:lineRule="auto"/>
        <w:rPr>
          <w:rFonts w:ascii="Arial" w:hAnsi="Arial" w:cs="Arial"/>
          <w:sz w:val="24"/>
          <w:highlight w:val="none"/>
        </w:rPr>
      </w:pPr>
      <w:r>
        <w:rPr>
          <w:rFonts w:ascii="Arial" w:hAnsi="Arial" w:cs="Arial"/>
          <w:sz w:val="24"/>
          <w:highlight w:val="none"/>
        </w:rPr>
        <w:br w:type="page"/>
      </w:r>
    </w:p>
    <w:p w14:paraId="619DA9FA">
      <w:pPr>
        <w:pStyle w:val="6"/>
        <w:rPr>
          <w:rFonts w:cs="Arial"/>
          <w:highlight w:val="none"/>
        </w:rPr>
      </w:pPr>
      <w:r>
        <w:rPr>
          <w:rFonts w:cs="Arial"/>
          <w:highlight w:val="none"/>
        </w:rPr>
        <w:t>2-1-1 中小企业证明文件</w:t>
      </w:r>
    </w:p>
    <w:p w14:paraId="106A1F3B">
      <w:pPr>
        <w:spacing w:before="240" w:beforeLines="100" w:after="240" w:afterLines="100" w:line="360" w:lineRule="auto"/>
        <w:jc w:val="center"/>
        <w:rPr>
          <w:rFonts w:ascii="Arial" w:hAnsi="Arial" w:cs="Arial"/>
          <w:b/>
          <w:sz w:val="36"/>
          <w:szCs w:val="36"/>
          <w:highlight w:val="none"/>
        </w:rPr>
      </w:pPr>
      <w:r>
        <w:rPr>
          <w:rFonts w:ascii="Arial" w:hAnsi="Arial" w:cs="Arial"/>
          <w:b/>
          <w:bCs/>
          <w:sz w:val="36"/>
          <w:szCs w:val="36"/>
          <w:highlight w:val="none"/>
        </w:rPr>
        <w:t>中小企业声明函（货物）格式</w:t>
      </w:r>
    </w:p>
    <w:p w14:paraId="0E1B0157">
      <w:pPr>
        <w:spacing w:line="360" w:lineRule="auto"/>
        <w:ind w:firstLine="504"/>
        <w:rPr>
          <w:rFonts w:ascii="Arial" w:hAnsi="Arial" w:cs="Arial"/>
          <w:spacing w:val="6"/>
          <w:sz w:val="24"/>
          <w:highlight w:val="none"/>
        </w:rPr>
      </w:pPr>
      <w:r>
        <w:rPr>
          <w:rFonts w:ascii="Arial" w:hAnsi="Arial" w:cs="Arial"/>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B39FD45">
      <w:pPr>
        <w:spacing w:line="360" w:lineRule="auto"/>
        <w:ind w:firstLine="504"/>
        <w:rPr>
          <w:rFonts w:ascii="Arial" w:hAnsi="Arial" w:cs="Arial"/>
          <w:spacing w:val="6"/>
          <w:sz w:val="24"/>
          <w:highlight w:val="none"/>
        </w:rPr>
      </w:pPr>
      <w:r>
        <w:rPr>
          <w:rFonts w:ascii="Arial" w:hAnsi="Arial" w:cs="Arial"/>
          <w:spacing w:val="6"/>
          <w:sz w:val="24"/>
          <w:highlight w:val="none"/>
        </w:rPr>
        <w:t>1.</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行业；制造商为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w:t>
      </w:r>
      <w:r>
        <w:rPr>
          <w:rFonts w:ascii="Arial" w:hAnsi="Arial" w:cs="Arial"/>
          <w:spacing w:val="6"/>
          <w:sz w:val="24"/>
          <w:highlight w:val="none"/>
          <w:vertAlign w:val="superscript"/>
        </w:rPr>
        <w:t>1</w:t>
      </w:r>
      <w:r>
        <w:rPr>
          <w:rFonts w:ascii="Arial" w:hAnsi="Arial" w:cs="Arial"/>
          <w:spacing w:val="6"/>
          <w:sz w:val="24"/>
          <w:highlight w:val="none"/>
        </w:rPr>
        <w:t>，属于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43EF53AC">
      <w:pPr>
        <w:spacing w:line="360" w:lineRule="auto"/>
        <w:ind w:firstLine="504"/>
        <w:rPr>
          <w:rFonts w:ascii="Arial" w:hAnsi="Arial" w:cs="Arial"/>
          <w:spacing w:val="6"/>
          <w:sz w:val="24"/>
          <w:highlight w:val="none"/>
        </w:rPr>
      </w:pPr>
      <w:r>
        <w:rPr>
          <w:rFonts w:ascii="Arial" w:hAnsi="Arial" w:cs="Arial"/>
          <w:spacing w:val="6"/>
          <w:sz w:val="24"/>
          <w:highlight w:val="none"/>
        </w:rPr>
        <w:t>2.</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行业；制造商为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08D876D7">
      <w:pPr>
        <w:spacing w:line="360" w:lineRule="auto"/>
        <w:ind w:firstLine="504"/>
        <w:rPr>
          <w:rFonts w:ascii="Arial" w:hAnsi="Arial" w:cs="Arial"/>
          <w:spacing w:val="6"/>
          <w:sz w:val="24"/>
          <w:highlight w:val="none"/>
        </w:rPr>
      </w:pPr>
      <w:r>
        <w:rPr>
          <w:rFonts w:ascii="Arial" w:hAnsi="Arial" w:cs="Arial"/>
          <w:spacing w:val="6"/>
          <w:sz w:val="24"/>
          <w:highlight w:val="none"/>
        </w:rPr>
        <w:t>……</w:t>
      </w:r>
    </w:p>
    <w:p w14:paraId="467EE218">
      <w:pPr>
        <w:spacing w:line="360" w:lineRule="auto"/>
        <w:ind w:firstLine="504"/>
        <w:rPr>
          <w:rFonts w:ascii="Arial" w:hAnsi="Arial" w:cs="Arial"/>
          <w:spacing w:val="6"/>
          <w:sz w:val="24"/>
          <w:highlight w:val="none"/>
        </w:rPr>
      </w:pPr>
      <w:r>
        <w:rPr>
          <w:rFonts w:ascii="Arial" w:hAnsi="Arial" w:cs="Arial"/>
          <w:spacing w:val="6"/>
          <w:sz w:val="24"/>
          <w:highlight w:val="none"/>
        </w:rPr>
        <w:t>以上企业，不属于大企业的分支机构，不存在控股股东为大企业的情形，也不存在与大企业的负责人为同一人的情形。</w:t>
      </w:r>
    </w:p>
    <w:p w14:paraId="64D126EF">
      <w:pPr>
        <w:spacing w:line="360" w:lineRule="auto"/>
        <w:ind w:firstLine="504"/>
        <w:rPr>
          <w:rFonts w:ascii="Arial" w:hAnsi="Arial" w:cs="Arial"/>
          <w:spacing w:val="6"/>
          <w:sz w:val="24"/>
          <w:highlight w:val="none"/>
        </w:rPr>
      </w:pPr>
      <w:r>
        <w:rPr>
          <w:rFonts w:ascii="Arial" w:hAnsi="Arial" w:cs="Arial"/>
          <w:spacing w:val="6"/>
          <w:sz w:val="24"/>
          <w:highlight w:val="none"/>
        </w:rPr>
        <w:t>本企业对上述声明内容的真实性负责。如有虚假，将依法承担相应责任。</w:t>
      </w:r>
    </w:p>
    <w:p w14:paraId="2E412E49">
      <w:pPr>
        <w:spacing w:line="360" w:lineRule="auto"/>
        <w:ind w:firstLine="504"/>
        <w:rPr>
          <w:rFonts w:ascii="Arial" w:hAnsi="Arial" w:cs="Arial"/>
          <w:spacing w:val="6"/>
          <w:sz w:val="24"/>
          <w:highlight w:val="none"/>
        </w:rPr>
      </w:pPr>
    </w:p>
    <w:p w14:paraId="77B61C1F">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0FFBD674">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692C01FA">
      <w:pPr>
        <w:spacing w:line="360" w:lineRule="auto"/>
        <w:ind w:right="360" w:firstLine="480"/>
        <w:jc w:val="right"/>
        <w:rPr>
          <w:rFonts w:ascii="Arial" w:hAnsi="Arial" w:cs="Arial"/>
          <w:sz w:val="24"/>
          <w:highlight w:val="none"/>
        </w:rPr>
      </w:pPr>
    </w:p>
    <w:p w14:paraId="1FF22282">
      <w:pPr>
        <w:spacing w:line="360" w:lineRule="auto"/>
        <w:ind w:right="360" w:firstLine="480"/>
        <w:jc w:val="right"/>
        <w:rPr>
          <w:rFonts w:ascii="Arial" w:hAnsi="Arial" w:cs="Arial"/>
          <w:sz w:val="24"/>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1CB55C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BB085ED">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002465E5">
      <w:pPr>
        <w:autoSpaceDE w:val="0"/>
        <w:autoSpaceDN w:val="0"/>
        <w:adjustRightInd w:val="0"/>
        <w:ind w:firstLine="420"/>
        <w:jc w:val="left"/>
        <w:rPr>
          <w:rFonts w:ascii="Arial" w:hAnsi="Arial" w:cs="Arial"/>
          <w:sz w:val="24"/>
          <w:highlight w:val="none"/>
        </w:rPr>
      </w:pPr>
    </w:p>
    <w:p w14:paraId="2F98B72A">
      <w:pPr>
        <w:spacing w:line="360" w:lineRule="auto"/>
        <w:rPr>
          <w:rFonts w:ascii="Arial" w:hAnsi="Arial" w:cs="Arial"/>
          <w:sz w:val="24"/>
          <w:highlight w:val="none"/>
        </w:rPr>
      </w:pPr>
    </w:p>
    <w:p w14:paraId="7097C9F4">
      <w:pPr>
        <w:spacing w:before="240" w:beforeLines="100" w:after="240" w:afterLines="100" w:line="360" w:lineRule="auto"/>
        <w:jc w:val="center"/>
        <w:rPr>
          <w:rFonts w:ascii="Arial" w:hAnsi="Arial" w:cs="Arial"/>
          <w:b/>
          <w:bCs/>
          <w:sz w:val="36"/>
          <w:szCs w:val="36"/>
          <w:highlight w:val="none"/>
        </w:rPr>
      </w:pPr>
      <w:r>
        <w:rPr>
          <w:rFonts w:ascii="Arial" w:hAnsi="Arial" w:cs="Arial"/>
          <w:sz w:val="24"/>
          <w:highlight w:val="none"/>
        </w:rPr>
        <w:br w:type="page"/>
      </w:r>
      <w:r>
        <w:rPr>
          <w:rFonts w:ascii="Arial" w:hAnsi="Arial" w:cs="Arial"/>
          <w:b/>
          <w:bCs/>
          <w:sz w:val="36"/>
          <w:szCs w:val="36"/>
          <w:highlight w:val="none"/>
        </w:rPr>
        <w:t>中小企业声明函（工程、服务）格式</w:t>
      </w:r>
    </w:p>
    <w:p w14:paraId="265C9342">
      <w:pPr>
        <w:spacing w:line="360" w:lineRule="auto"/>
        <w:ind w:firstLine="504"/>
        <w:rPr>
          <w:rFonts w:ascii="Arial" w:hAnsi="Arial" w:cs="Arial"/>
          <w:spacing w:val="6"/>
          <w:sz w:val="24"/>
          <w:highlight w:val="none"/>
        </w:rPr>
      </w:pPr>
      <w:r>
        <w:rPr>
          <w:rFonts w:ascii="Arial" w:hAnsi="Arial" w:cs="Arial"/>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32F64C">
      <w:pPr>
        <w:spacing w:line="360" w:lineRule="auto"/>
        <w:ind w:firstLine="504"/>
        <w:rPr>
          <w:rFonts w:ascii="Arial" w:hAnsi="Arial" w:cs="Arial"/>
          <w:spacing w:val="6"/>
          <w:sz w:val="24"/>
          <w:highlight w:val="none"/>
        </w:rPr>
      </w:pPr>
      <w:r>
        <w:rPr>
          <w:rFonts w:ascii="Arial" w:hAnsi="Arial" w:cs="Arial"/>
          <w:spacing w:val="6"/>
          <w:sz w:val="24"/>
          <w:highlight w:val="none"/>
        </w:rPr>
        <w:t>1.</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行业；承建（承接）企业为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w:t>
      </w:r>
      <w:r>
        <w:rPr>
          <w:rFonts w:ascii="Arial" w:hAnsi="Arial" w:cs="Arial"/>
          <w:spacing w:val="6"/>
          <w:sz w:val="24"/>
          <w:highlight w:val="none"/>
          <w:vertAlign w:val="superscript"/>
        </w:rPr>
        <w:t>1</w:t>
      </w:r>
      <w:r>
        <w:rPr>
          <w:rFonts w:ascii="Arial" w:hAnsi="Arial" w:cs="Arial"/>
          <w:spacing w:val="6"/>
          <w:sz w:val="24"/>
          <w:highlight w:val="none"/>
        </w:rPr>
        <w:t>，属于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5C32CF1B">
      <w:pPr>
        <w:spacing w:line="360" w:lineRule="auto"/>
        <w:ind w:firstLine="504"/>
        <w:rPr>
          <w:rFonts w:ascii="Arial" w:hAnsi="Arial" w:cs="Arial"/>
          <w:spacing w:val="6"/>
          <w:sz w:val="24"/>
          <w:highlight w:val="none"/>
        </w:rPr>
      </w:pPr>
      <w:r>
        <w:rPr>
          <w:rFonts w:ascii="Arial" w:hAnsi="Arial" w:cs="Arial"/>
          <w:spacing w:val="6"/>
          <w:sz w:val="24"/>
          <w:highlight w:val="none"/>
        </w:rPr>
        <w:t>2.</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行业；承建（承接）企业为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6003A43B">
      <w:pPr>
        <w:spacing w:line="360" w:lineRule="auto"/>
        <w:ind w:firstLine="504"/>
        <w:rPr>
          <w:rFonts w:ascii="Arial" w:hAnsi="Arial" w:cs="Arial"/>
          <w:spacing w:val="6"/>
          <w:sz w:val="24"/>
          <w:highlight w:val="none"/>
        </w:rPr>
      </w:pPr>
    </w:p>
    <w:p w14:paraId="4B4AC823">
      <w:pPr>
        <w:spacing w:line="360" w:lineRule="auto"/>
        <w:ind w:firstLine="504"/>
        <w:rPr>
          <w:rFonts w:ascii="Arial" w:hAnsi="Arial" w:cs="Arial"/>
          <w:spacing w:val="6"/>
          <w:sz w:val="24"/>
          <w:highlight w:val="none"/>
        </w:rPr>
      </w:pPr>
      <w:r>
        <w:rPr>
          <w:rFonts w:ascii="Arial" w:hAnsi="Arial" w:cs="Arial"/>
          <w:spacing w:val="6"/>
          <w:sz w:val="24"/>
          <w:highlight w:val="none"/>
        </w:rPr>
        <w:t>……</w:t>
      </w:r>
    </w:p>
    <w:p w14:paraId="6C002BC7">
      <w:pPr>
        <w:spacing w:line="360" w:lineRule="auto"/>
        <w:ind w:firstLine="504"/>
        <w:rPr>
          <w:rFonts w:ascii="Arial" w:hAnsi="Arial" w:cs="Arial"/>
          <w:spacing w:val="6"/>
          <w:sz w:val="24"/>
          <w:highlight w:val="none"/>
        </w:rPr>
      </w:pPr>
      <w:r>
        <w:rPr>
          <w:rFonts w:ascii="Arial" w:hAnsi="Arial" w:cs="Arial"/>
          <w:spacing w:val="6"/>
          <w:sz w:val="24"/>
          <w:highlight w:val="none"/>
        </w:rPr>
        <w:t>以上企业，不属于大企业的分支机构，不存在控股股东为大企业的情形，也不存在与大企业的负责人为同一人的情形。</w:t>
      </w:r>
    </w:p>
    <w:p w14:paraId="5FC23358">
      <w:pPr>
        <w:spacing w:line="360" w:lineRule="auto"/>
        <w:ind w:firstLine="504"/>
        <w:rPr>
          <w:rFonts w:ascii="Arial" w:hAnsi="Arial" w:cs="Arial"/>
          <w:spacing w:val="6"/>
          <w:sz w:val="24"/>
          <w:highlight w:val="none"/>
        </w:rPr>
      </w:pPr>
      <w:r>
        <w:rPr>
          <w:rFonts w:ascii="Arial" w:hAnsi="Arial" w:cs="Arial"/>
          <w:spacing w:val="6"/>
          <w:sz w:val="24"/>
          <w:highlight w:val="none"/>
        </w:rPr>
        <w:t>本企业对上述声明内容的真实性负责。如有虚假，将依法承担相应责任。</w:t>
      </w:r>
    </w:p>
    <w:p w14:paraId="3AA04FD9">
      <w:pPr>
        <w:spacing w:line="360" w:lineRule="auto"/>
        <w:ind w:right="360" w:firstLine="480"/>
        <w:jc w:val="right"/>
        <w:rPr>
          <w:rFonts w:ascii="Arial" w:hAnsi="Arial" w:cs="Arial"/>
          <w:sz w:val="24"/>
          <w:highlight w:val="none"/>
        </w:rPr>
      </w:pPr>
    </w:p>
    <w:p w14:paraId="3A47D89D">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708FE06F">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183DF7F1">
      <w:pPr>
        <w:adjustRightInd w:val="0"/>
        <w:snapToGrid w:val="0"/>
        <w:jc w:val="left"/>
        <w:rPr>
          <w:rFonts w:ascii="Arial" w:hAnsi="Arial" w:cs="Arial"/>
          <w:sz w:val="24"/>
          <w:szCs w:val="21"/>
          <w:highlight w:val="none"/>
        </w:rPr>
      </w:pPr>
    </w:p>
    <w:p w14:paraId="4B8429D6">
      <w:pPr>
        <w:adjustRightInd w:val="0"/>
        <w:snapToGrid w:val="0"/>
        <w:jc w:val="left"/>
        <w:rPr>
          <w:rFonts w:ascii="Arial" w:hAnsi="Arial" w:cs="Arial"/>
          <w:sz w:val="24"/>
          <w:szCs w:val="21"/>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6D1066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42D63A04">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2F3D5DC6">
      <w:pPr>
        <w:adjustRightInd w:val="0"/>
        <w:snapToGrid w:val="0"/>
        <w:jc w:val="left"/>
        <w:rPr>
          <w:rFonts w:ascii="Arial" w:hAnsi="Arial" w:cs="Arial"/>
          <w:szCs w:val="21"/>
          <w:highlight w:val="none"/>
          <w:vertAlign w:val="superscript"/>
        </w:rPr>
      </w:pPr>
    </w:p>
    <w:p w14:paraId="218EF63B">
      <w:pPr>
        <w:spacing w:line="360" w:lineRule="auto"/>
        <w:ind w:right="360" w:firstLine="480"/>
        <w:jc w:val="right"/>
        <w:rPr>
          <w:rFonts w:ascii="Arial" w:hAnsi="Arial" w:cs="Arial"/>
          <w:sz w:val="24"/>
          <w:highlight w:val="none"/>
        </w:rPr>
      </w:pPr>
    </w:p>
    <w:p w14:paraId="1F81627E">
      <w:pPr>
        <w:spacing w:line="360" w:lineRule="auto"/>
        <w:ind w:right="360" w:firstLine="480"/>
        <w:jc w:val="right"/>
        <w:rPr>
          <w:rFonts w:ascii="Arial" w:hAnsi="Arial" w:cs="Arial"/>
          <w:sz w:val="24"/>
          <w:highlight w:val="none"/>
        </w:rPr>
      </w:pPr>
    </w:p>
    <w:p w14:paraId="00C04CD1">
      <w:pPr>
        <w:rPr>
          <w:rFonts w:ascii="Arial" w:hAnsi="Arial" w:cs="Arial"/>
          <w:highlight w:val="none"/>
        </w:rPr>
      </w:pPr>
      <w:r>
        <w:rPr>
          <w:rFonts w:ascii="Arial" w:hAnsi="Arial" w:cs="Arial"/>
          <w:highlight w:val="none"/>
        </w:rPr>
        <w:br w:type="page"/>
      </w:r>
    </w:p>
    <w:p w14:paraId="2DEC2E25">
      <w:pPr>
        <w:spacing w:before="240" w:beforeLines="100" w:after="240" w:afterLines="100" w:line="360" w:lineRule="auto"/>
        <w:jc w:val="center"/>
        <w:rPr>
          <w:rFonts w:ascii="Arial" w:hAnsi="Arial" w:cs="Arial"/>
          <w:b/>
          <w:sz w:val="36"/>
          <w:szCs w:val="36"/>
          <w:highlight w:val="none"/>
        </w:rPr>
      </w:pPr>
      <w:r>
        <w:rPr>
          <w:rFonts w:ascii="Arial" w:hAnsi="Arial" w:cs="Arial"/>
          <w:b/>
          <w:bCs/>
          <w:sz w:val="36"/>
          <w:szCs w:val="36"/>
          <w:highlight w:val="none"/>
        </w:rPr>
        <w:t>残疾人福利性单位声明函格式</w:t>
      </w:r>
      <w:r>
        <w:rPr>
          <w:rFonts w:ascii="Arial" w:hAnsi="Arial" w:cs="Arial"/>
          <w:b/>
          <w:sz w:val="36"/>
          <w:szCs w:val="36"/>
          <w:highlight w:val="none"/>
        </w:rPr>
        <w:t xml:space="preserve">       </w:t>
      </w:r>
    </w:p>
    <w:p w14:paraId="09CEE770">
      <w:pPr>
        <w:spacing w:line="588" w:lineRule="exact"/>
        <w:ind w:firstLine="504"/>
        <w:rPr>
          <w:rFonts w:ascii="Arial" w:hAnsi="Arial" w:cs="Arial"/>
          <w:spacing w:val="6"/>
          <w:sz w:val="24"/>
          <w:highlight w:val="none"/>
        </w:rPr>
      </w:pPr>
      <w:r>
        <w:rPr>
          <w:rFonts w:ascii="Arial" w:hAnsi="Arial" w:cs="Arial"/>
          <w:spacing w:val="6"/>
          <w:sz w:val="24"/>
          <w:highlight w:val="none"/>
        </w:rPr>
        <w:t>本单位郑重声明，根据《财政部 民政部 中国残疾人联合会关于促进残疾人就业政府采购政策的通知》（财库</w:t>
      </w:r>
      <w:r>
        <w:rPr>
          <w:rFonts w:ascii="Arial" w:hAnsi="Arial" w:cs="Arial"/>
          <w:sz w:val="24"/>
          <w:highlight w:val="none"/>
        </w:rPr>
        <w:t>〔2017〕 141</w:t>
      </w:r>
      <w:r>
        <w:rPr>
          <w:rFonts w:ascii="Arial" w:hAnsi="Arial" w:cs="Arial"/>
          <w:spacing w:val="6"/>
          <w:sz w:val="24"/>
          <w:highlight w:val="none"/>
        </w:rPr>
        <w:t>号）的规定，本单位</w:t>
      </w:r>
      <w:r>
        <w:rPr>
          <w:rFonts w:ascii="Arial" w:hAnsi="Arial" w:cs="Arial"/>
          <w:b/>
          <w:sz w:val="24"/>
          <w:highlight w:val="none"/>
        </w:rPr>
        <w:t>（请进行选择）</w:t>
      </w:r>
      <w:r>
        <w:rPr>
          <w:rFonts w:ascii="Arial" w:hAnsi="Arial" w:cs="Arial"/>
          <w:spacing w:val="6"/>
          <w:sz w:val="24"/>
          <w:highlight w:val="none"/>
        </w:rPr>
        <w:t>：</w:t>
      </w:r>
    </w:p>
    <w:p w14:paraId="2E20EE2B">
      <w:pPr>
        <w:spacing w:line="588" w:lineRule="exact"/>
        <w:ind w:firstLine="482"/>
        <w:rPr>
          <w:rFonts w:ascii="Arial" w:hAnsi="Arial" w:cs="Arial"/>
          <w:b/>
          <w:spacing w:val="6"/>
          <w:sz w:val="24"/>
          <w:highlight w:val="none"/>
        </w:rPr>
      </w:pPr>
      <w:r>
        <w:rPr>
          <w:rFonts w:ascii="Arial" w:hAnsi="Arial" w:cs="Arial"/>
          <w:b/>
          <w:sz w:val="24"/>
          <w:highlight w:val="none"/>
        </w:rPr>
        <w:t>□</w:t>
      </w:r>
      <w:r>
        <w:rPr>
          <w:rFonts w:ascii="Arial" w:hAnsi="Arial" w:cs="Arial"/>
          <w:b/>
          <w:spacing w:val="6"/>
          <w:sz w:val="24"/>
          <w:highlight w:val="none"/>
        </w:rPr>
        <w:t>不属于符合条件的残疾人福利性单位。</w:t>
      </w:r>
    </w:p>
    <w:p w14:paraId="3B85E9E5">
      <w:pPr>
        <w:spacing w:line="588" w:lineRule="exact"/>
        <w:ind w:firstLine="482"/>
        <w:rPr>
          <w:rFonts w:ascii="Arial" w:hAnsi="Arial" w:cs="Arial"/>
          <w:spacing w:val="6"/>
          <w:sz w:val="24"/>
          <w:highlight w:val="none"/>
        </w:rPr>
      </w:pPr>
      <w:r>
        <w:rPr>
          <w:rFonts w:ascii="Arial" w:hAnsi="Arial" w:cs="Arial"/>
          <w:b/>
          <w:sz w:val="24"/>
          <w:highlight w:val="none"/>
        </w:rPr>
        <w:t>□</w:t>
      </w:r>
      <w:r>
        <w:rPr>
          <w:rFonts w:ascii="Arial" w:hAnsi="Arial" w:cs="Arial"/>
          <w:b/>
          <w:spacing w:val="6"/>
          <w:sz w:val="24"/>
          <w:highlight w:val="none"/>
        </w:rPr>
        <w:t>属于符合条件的残疾人福利性单位，</w:t>
      </w:r>
      <w:r>
        <w:rPr>
          <w:rFonts w:ascii="Arial" w:hAnsi="Arial" w:cs="Arial"/>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7E1DA8AF">
      <w:pPr>
        <w:spacing w:line="588" w:lineRule="exact"/>
        <w:ind w:firstLine="506" w:firstLineChars="200"/>
        <w:rPr>
          <w:rFonts w:ascii="Arial" w:hAnsi="Arial" w:cs="Arial"/>
          <w:spacing w:val="6"/>
          <w:sz w:val="24"/>
          <w:highlight w:val="none"/>
        </w:rPr>
      </w:pPr>
      <w:r>
        <w:rPr>
          <w:rFonts w:ascii="Arial" w:hAnsi="Arial" w:cs="Arial"/>
          <w:b/>
          <w:spacing w:val="6"/>
          <w:sz w:val="24"/>
          <w:highlight w:val="none"/>
        </w:rPr>
        <w:t>本单位对上述声明的真实性负责。如有虚假，将依法承担相应责任。</w:t>
      </w:r>
    </w:p>
    <w:p w14:paraId="3244BA36">
      <w:pPr>
        <w:spacing w:line="588" w:lineRule="exact"/>
        <w:ind w:firstLine="504" w:firstLineChars="200"/>
        <w:rPr>
          <w:rFonts w:ascii="Arial" w:hAnsi="Arial" w:cs="Arial"/>
          <w:spacing w:val="6"/>
          <w:sz w:val="24"/>
          <w:highlight w:val="none"/>
        </w:rPr>
      </w:pPr>
    </w:p>
    <w:p w14:paraId="6027FF8E">
      <w:pPr>
        <w:spacing w:line="588" w:lineRule="exact"/>
        <w:ind w:firstLine="504" w:firstLineChars="200"/>
        <w:rPr>
          <w:rFonts w:ascii="Arial" w:hAnsi="Arial" w:cs="Arial"/>
          <w:spacing w:val="6"/>
          <w:sz w:val="24"/>
          <w:highlight w:val="none"/>
        </w:rPr>
      </w:pPr>
    </w:p>
    <w:p w14:paraId="2B55C3E7">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单位名称（盖章）：</w:t>
      </w:r>
    </w:p>
    <w:p w14:paraId="13051D20">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日  期：</w:t>
      </w:r>
    </w:p>
    <w:p w14:paraId="6760A18B">
      <w:pPr>
        <w:widowControl/>
        <w:jc w:val="left"/>
        <w:rPr>
          <w:rFonts w:ascii="Arial" w:hAnsi="Arial" w:cs="Arial"/>
          <w:sz w:val="24"/>
          <w:szCs w:val="20"/>
          <w:highlight w:val="none"/>
        </w:rPr>
      </w:pPr>
      <w:r>
        <w:rPr>
          <w:rFonts w:ascii="Arial" w:hAnsi="Arial" w:cs="Arial"/>
          <w:sz w:val="24"/>
          <w:szCs w:val="20"/>
          <w:highlight w:val="none"/>
        </w:rPr>
        <w:br w:type="page"/>
      </w:r>
    </w:p>
    <w:p w14:paraId="23055D9C">
      <w:pPr>
        <w:pStyle w:val="6"/>
        <w:rPr>
          <w:rFonts w:cs="Arial"/>
          <w:highlight w:val="none"/>
        </w:rPr>
      </w:pPr>
      <w:r>
        <w:rPr>
          <w:rFonts w:cs="Arial"/>
          <w:highlight w:val="none"/>
        </w:rPr>
        <w:t>2-1-2 拟分包情况说明及分包意向协议</w:t>
      </w:r>
    </w:p>
    <w:p w14:paraId="677A2551">
      <w:pPr>
        <w:autoSpaceDE w:val="0"/>
        <w:autoSpaceDN w:val="0"/>
        <w:adjustRightInd w:val="0"/>
        <w:jc w:val="center"/>
        <w:rPr>
          <w:rFonts w:ascii="Arial" w:hAnsi="Arial" w:cs="Arial"/>
          <w:sz w:val="30"/>
          <w:szCs w:val="30"/>
          <w:highlight w:val="none"/>
        </w:rPr>
      </w:pPr>
    </w:p>
    <w:p w14:paraId="7AD5AE42">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拟分包情况说明（本项目不允许分包）</w:t>
      </w:r>
    </w:p>
    <w:p w14:paraId="730DA100">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10A9C1AC">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0"/>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B977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64F480C">
            <w:pPr>
              <w:pStyle w:val="251"/>
              <w:jc w:val="center"/>
              <w:rPr>
                <w:rFonts w:ascii="Arial" w:hAnsi="Arial" w:cs="Arial"/>
                <w:sz w:val="24"/>
                <w:highlight w:val="none"/>
              </w:rPr>
            </w:pPr>
            <w:r>
              <w:rPr>
                <w:rFonts w:ascii="Arial" w:hAnsi="Arial" w:cs="Arial"/>
                <w:sz w:val="24"/>
                <w:highlight w:val="none"/>
              </w:rPr>
              <w:t>序号</w:t>
            </w:r>
          </w:p>
        </w:tc>
        <w:tc>
          <w:tcPr>
            <w:tcW w:w="1287" w:type="dxa"/>
            <w:vAlign w:val="center"/>
          </w:tcPr>
          <w:p w14:paraId="5EDCBED0">
            <w:pPr>
              <w:pStyle w:val="251"/>
              <w:jc w:val="center"/>
              <w:rPr>
                <w:rFonts w:ascii="Arial" w:hAnsi="Arial" w:cs="Arial"/>
                <w:sz w:val="24"/>
                <w:highlight w:val="none"/>
              </w:rPr>
            </w:pPr>
            <w:r>
              <w:rPr>
                <w:rFonts w:ascii="Arial" w:hAnsi="Arial" w:cs="Arial"/>
                <w:sz w:val="24"/>
                <w:highlight w:val="none"/>
              </w:rPr>
              <w:t>分包承担</w:t>
            </w:r>
          </w:p>
          <w:p w14:paraId="620F0008">
            <w:pPr>
              <w:pStyle w:val="251"/>
              <w:jc w:val="center"/>
              <w:rPr>
                <w:rFonts w:ascii="Arial" w:hAnsi="Arial" w:cs="Arial"/>
                <w:sz w:val="24"/>
                <w:highlight w:val="none"/>
              </w:rPr>
            </w:pPr>
            <w:r>
              <w:rPr>
                <w:rFonts w:ascii="Arial" w:hAnsi="Arial" w:cs="Arial"/>
                <w:sz w:val="24"/>
                <w:highlight w:val="none"/>
              </w:rPr>
              <w:t>主体名称</w:t>
            </w:r>
          </w:p>
        </w:tc>
        <w:tc>
          <w:tcPr>
            <w:tcW w:w="1513" w:type="dxa"/>
            <w:vAlign w:val="center"/>
          </w:tcPr>
          <w:p w14:paraId="0FB3815E">
            <w:pPr>
              <w:pStyle w:val="251"/>
              <w:jc w:val="center"/>
              <w:rPr>
                <w:rFonts w:ascii="Arial" w:hAnsi="Arial" w:cs="Arial"/>
                <w:sz w:val="24"/>
                <w:highlight w:val="none"/>
                <w:lang w:eastAsia="zh-CN"/>
              </w:rPr>
            </w:pPr>
            <w:r>
              <w:rPr>
                <w:rFonts w:ascii="Arial" w:hAnsi="Arial" w:cs="Arial"/>
                <w:sz w:val="24"/>
                <w:highlight w:val="none"/>
                <w:lang w:eastAsia="zh-CN"/>
              </w:rPr>
              <w:t>分包承担</w:t>
            </w:r>
          </w:p>
          <w:p w14:paraId="1F988D7D">
            <w:pPr>
              <w:pStyle w:val="251"/>
              <w:jc w:val="center"/>
              <w:rPr>
                <w:rFonts w:ascii="Arial" w:hAnsi="Arial" w:cs="Arial"/>
                <w:sz w:val="24"/>
                <w:highlight w:val="none"/>
                <w:lang w:eastAsia="zh-CN"/>
              </w:rPr>
            </w:pPr>
            <w:r>
              <w:rPr>
                <w:rFonts w:ascii="Arial" w:hAnsi="Arial" w:cs="Arial"/>
                <w:sz w:val="24"/>
                <w:highlight w:val="none"/>
                <w:lang w:eastAsia="zh-CN"/>
              </w:rPr>
              <w:t>主体类型</w:t>
            </w:r>
          </w:p>
          <w:p w14:paraId="29EEB048">
            <w:pPr>
              <w:pStyle w:val="251"/>
              <w:jc w:val="center"/>
              <w:rPr>
                <w:rFonts w:ascii="Arial" w:hAnsi="Arial" w:cs="Arial"/>
                <w:sz w:val="24"/>
                <w:highlight w:val="none"/>
                <w:lang w:eastAsia="zh-CN"/>
              </w:rPr>
            </w:pPr>
            <w:r>
              <w:rPr>
                <w:rFonts w:ascii="Arial" w:hAnsi="Arial" w:cs="Arial"/>
                <w:sz w:val="24"/>
                <w:highlight w:val="none"/>
                <w:lang w:eastAsia="zh-CN"/>
              </w:rPr>
              <w:t>（选择）</w:t>
            </w:r>
          </w:p>
        </w:tc>
        <w:tc>
          <w:tcPr>
            <w:tcW w:w="1125" w:type="dxa"/>
            <w:vAlign w:val="center"/>
          </w:tcPr>
          <w:p w14:paraId="657867C2">
            <w:pPr>
              <w:pStyle w:val="251"/>
              <w:jc w:val="center"/>
              <w:rPr>
                <w:rFonts w:ascii="Arial" w:hAnsi="Arial" w:cs="Arial"/>
                <w:sz w:val="24"/>
                <w:highlight w:val="none"/>
              </w:rPr>
            </w:pPr>
            <w:r>
              <w:rPr>
                <w:rFonts w:ascii="Arial" w:hAnsi="Arial" w:cs="Arial"/>
                <w:sz w:val="24"/>
                <w:highlight w:val="none"/>
              </w:rPr>
              <w:t>资质等级</w:t>
            </w:r>
          </w:p>
        </w:tc>
        <w:tc>
          <w:tcPr>
            <w:tcW w:w="1558" w:type="dxa"/>
            <w:vAlign w:val="center"/>
          </w:tcPr>
          <w:p w14:paraId="08ADCE0A">
            <w:pPr>
              <w:pStyle w:val="251"/>
              <w:jc w:val="center"/>
              <w:rPr>
                <w:rFonts w:ascii="Arial" w:hAnsi="Arial" w:cs="Arial"/>
                <w:sz w:val="24"/>
                <w:highlight w:val="none"/>
              </w:rPr>
            </w:pPr>
            <w:r>
              <w:rPr>
                <w:rFonts w:ascii="Arial" w:hAnsi="Arial" w:cs="Arial"/>
                <w:sz w:val="24"/>
                <w:highlight w:val="none"/>
              </w:rPr>
              <w:t>拟分包</w:t>
            </w:r>
          </w:p>
          <w:p w14:paraId="363C685D">
            <w:pPr>
              <w:pStyle w:val="251"/>
              <w:jc w:val="center"/>
              <w:rPr>
                <w:rFonts w:ascii="Arial" w:hAnsi="Arial" w:cs="Arial"/>
                <w:sz w:val="24"/>
                <w:highlight w:val="none"/>
              </w:rPr>
            </w:pPr>
            <w:r>
              <w:rPr>
                <w:rFonts w:ascii="Arial" w:hAnsi="Arial" w:cs="Arial"/>
                <w:sz w:val="24"/>
                <w:highlight w:val="none"/>
              </w:rPr>
              <w:t>合同内容</w:t>
            </w:r>
          </w:p>
        </w:tc>
        <w:tc>
          <w:tcPr>
            <w:tcW w:w="1498" w:type="dxa"/>
            <w:vAlign w:val="center"/>
          </w:tcPr>
          <w:p w14:paraId="29051CA0">
            <w:pPr>
              <w:pStyle w:val="251"/>
              <w:jc w:val="center"/>
              <w:rPr>
                <w:rFonts w:ascii="Arial" w:hAnsi="Arial" w:cs="Arial"/>
                <w:sz w:val="24"/>
                <w:highlight w:val="none"/>
                <w:lang w:eastAsia="zh-CN"/>
              </w:rPr>
            </w:pPr>
            <w:r>
              <w:rPr>
                <w:rFonts w:ascii="Arial" w:hAnsi="Arial" w:cs="Arial"/>
                <w:sz w:val="24"/>
                <w:highlight w:val="none"/>
                <w:lang w:eastAsia="zh-CN"/>
              </w:rPr>
              <w:t>拟分包</w:t>
            </w:r>
          </w:p>
          <w:p w14:paraId="50CA2037">
            <w:pPr>
              <w:pStyle w:val="251"/>
              <w:jc w:val="center"/>
              <w:rPr>
                <w:rFonts w:ascii="Arial" w:hAnsi="Arial" w:cs="Arial"/>
                <w:sz w:val="24"/>
                <w:highlight w:val="none"/>
                <w:lang w:eastAsia="zh-CN"/>
              </w:rPr>
            </w:pPr>
            <w:r>
              <w:rPr>
                <w:rFonts w:ascii="Arial" w:hAnsi="Arial" w:cs="Arial"/>
                <w:sz w:val="24"/>
                <w:highlight w:val="none"/>
                <w:lang w:eastAsia="zh-CN"/>
              </w:rPr>
              <w:t>合同金额</w:t>
            </w:r>
          </w:p>
          <w:p w14:paraId="53AF83D7">
            <w:pPr>
              <w:pStyle w:val="251"/>
              <w:jc w:val="center"/>
              <w:rPr>
                <w:rFonts w:ascii="Arial" w:hAnsi="Arial" w:cs="Arial"/>
                <w:sz w:val="24"/>
                <w:highlight w:val="none"/>
                <w:lang w:eastAsia="zh-CN"/>
              </w:rPr>
            </w:pPr>
            <w:r>
              <w:rPr>
                <w:rFonts w:ascii="Arial" w:hAnsi="Arial" w:cs="Arial"/>
                <w:sz w:val="24"/>
                <w:highlight w:val="none"/>
                <w:lang w:eastAsia="zh-CN"/>
              </w:rPr>
              <w:t>（人民币元）</w:t>
            </w:r>
          </w:p>
        </w:tc>
        <w:tc>
          <w:tcPr>
            <w:tcW w:w="1564" w:type="dxa"/>
            <w:vAlign w:val="center"/>
          </w:tcPr>
          <w:p w14:paraId="65212F26">
            <w:pPr>
              <w:pStyle w:val="251"/>
              <w:jc w:val="center"/>
              <w:rPr>
                <w:rFonts w:ascii="Arial" w:hAnsi="Arial" w:cs="Arial"/>
                <w:sz w:val="24"/>
                <w:highlight w:val="none"/>
                <w:lang w:eastAsia="zh-CN"/>
              </w:rPr>
            </w:pPr>
            <w:r>
              <w:rPr>
                <w:rFonts w:ascii="Arial" w:hAnsi="Arial" w:cs="Arial"/>
                <w:sz w:val="24"/>
                <w:highlight w:val="none"/>
                <w:lang w:eastAsia="zh-CN"/>
              </w:rPr>
              <w:t>占该采购包</w:t>
            </w:r>
          </w:p>
          <w:p w14:paraId="60D9A7FE">
            <w:pPr>
              <w:pStyle w:val="251"/>
              <w:jc w:val="center"/>
              <w:rPr>
                <w:rFonts w:ascii="Arial" w:hAnsi="Arial" w:cs="Arial"/>
                <w:b/>
                <w:sz w:val="24"/>
                <w:highlight w:val="none"/>
                <w:lang w:eastAsia="zh-CN"/>
              </w:rPr>
            </w:pPr>
            <w:r>
              <w:rPr>
                <w:rFonts w:ascii="Arial" w:hAnsi="Arial" w:cs="Arial"/>
                <w:b/>
                <w:sz w:val="24"/>
                <w:highlight w:val="none"/>
                <w:lang w:eastAsia="zh-CN"/>
              </w:rPr>
              <w:t>合同金额的</w:t>
            </w:r>
          </w:p>
          <w:p w14:paraId="7BC169E4">
            <w:pPr>
              <w:pStyle w:val="251"/>
              <w:jc w:val="center"/>
              <w:rPr>
                <w:rFonts w:ascii="Arial" w:hAnsi="Arial" w:cs="Arial"/>
                <w:sz w:val="24"/>
                <w:highlight w:val="none"/>
                <w:lang w:eastAsia="zh-CN"/>
              </w:rPr>
            </w:pPr>
            <w:r>
              <w:rPr>
                <w:rFonts w:ascii="Arial" w:hAnsi="Arial" w:cs="Arial"/>
                <w:sz w:val="24"/>
                <w:highlight w:val="none"/>
                <w:lang w:eastAsia="zh-CN"/>
              </w:rPr>
              <w:t>比例（</w:t>
            </w:r>
            <w:r>
              <w:rPr>
                <w:rFonts w:ascii="Arial" w:hAnsi="Arial" w:eastAsia="Times New Roman" w:cs="Arial"/>
                <w:sz w:val="24"/>
                <w:highlight w:val="none"/>
                <w:lang w:eastAsia="zh-CN"/>
              </w:rPr>
              <w:t>%</w:t>
            </w:r>
            <w:r>
              <w:rPr>
                <w:rFonts w:ascii="Arial" w:hAnsi="Arial" w:cs="Arial"/>
                <w:sz w:val="24"/>
                <w:highlight w:val="none"/>
                <w:lang w:eastAsia="zh-CN"/>
              </w:rPr>
              <w:t>）</w:t>
            </w:r>
          </w:p>
        </w:tc>
      </w:tr>
      <w:tr w14:paraId="7BF84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566DED5">
            <w:pPr>
              <w:pStyle w:val="251"/>
              <w:jc w:val="center"/>
              <w:rPr>
                <w:rFonts w:ascii="Arial" w:hAnsi="Arial" w:cs="Arial"/>
                <w:sz w:val="24"/>
                <w:highlight w:val="none"/>
              </w:rPr>
            </w:pPr>
            <w:r>
              <w:rPr>
                <w:rFonts w:ascii="Arial" w:hAnsi="Arial" w:cs="Arial"/>
                <w:sz w:val="24"/>
                <w:highlight w:val="none"/>
              </w:rPr>
              <w:t>1</w:t>
            </w:r>
          </w:p>
        </w:tc>
        <w:tc>
          <w:tcPr>
            <w:tcW w:w="1287" w:type="dxa"/>
            <w:vAlign w:val="center"/>
          </w:tcPr>
          <w:p w14:paraId="6A43458A">
            <w:pPr>
              <w:pStyle w:val="251"/>
              <w:jc w:val="center"/>
              <w:rPr>
                <w:rFonts w:ascii="Arial" w:hAnsi="Arial" w:cs="Arial"/>
                <w:sz w:val="30"/>
                <w:highlight w:val="none"/>
              </w:rPr>
            </w:pPr>
          </w:p>
        </w:tc>
        <w:tc>
          <w:tcPr>
            <w:tcW w:w="1513" w:type="dxa"/>
            <w:vAlign w:val="center"/>
          </w:tcPr>
          <w:p w14:paraId="3FE9D9FD">
            <w:pPr>
              <w:pStyle w:val="251"/>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□中型企业</w:t>
            </w:r>
          </w:p>
          <w:p w14:paraId="6F47206C">
            <w:pPr>
              <w:pStyle w:val="251"/>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□小微企业</w:t>
            </w:r>
          </w:p>
          <w:p w14:paraId="0835D12B">
            <w:pPr>
              <w:pStyle w:val="251"/>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□其他</w:t>
            </w:r>
          </w:p>
        </w:tc>
        <w:tc>
          <w:tcPr>
            <w:tcW w:w="1125" w:type="dxa"/>
            <w:vAlign w:val="center"/>
          </w:tcPr>
          <w:p w14:paraId="6640F434">
            <w:pPr>
              <w:pStyle w:val="251"/>
              <w:jc w:val="center"/>
              <w:rPr>
                <w:rFonts w:ascii="Arial" w:hAnsi="Arial" w:cs="Arial"/>
                <w:sz w:val="30"/>
                <w:highlight w:val="none"/>
                <w:lang w:eastAsia="zh-CN"/>
              </w:rPr>
            </w:pPr>
          </w:p>
        </w:tc>
        <w:tc>
          <w:tcPr>
            <w:tcW w:w="1558" w:type="dxa"/>
            <w:vAlign w:val="center"/>
          </w:tcPr>
          <w:p w14:paraId="475D7148">
            <w:pPr>
              <w:pStyle w:val="251"/>
              <w:jc w:val="center"/>
              <w:rPr>
                <w:rFonts w:ascii="Arial" w:hAnsi="Arial" w:cs="Arial"/>
                <w:sz w:val="30"/>
                <w:highlight w:val="none"/>
                <w:lang w:eastAsia="zh-CN"/>
              </w:rPr>
            </w:pPr>
          </w:p>
        </w:tc>
        <w:tc>
          <w:tcPr>
            <w:tcW w:w="1498" w:type="dxa"/>
            <w:vAlign w:val="center"/>
          </w:tcPr>
          <w:p w14:paraId="0843A9E5">
            <w:pPr>
              <w:pStyle w:val="251"/>
              <w:jc w:val="center"/>
              <w:rPr>
                <w:rFonts w:ascii="Arial" w:hAnsi="Arial" w:cs="Arial"/>
                <w:sz w:val="30"/>
                <w:highlight w:val="none"/>
                <w:lang w:eastAsia="zh-CN"/>
              </w:rPr>
            </w:pPr>
          </w:p>
        </w:tc>
        <w:tc>
          <w:tcPr>
            <w:tcW w:w="1564" w:type="dxa"/>
            <w:vAlign w:val="center"/>
          </w:tcPr>
          <w:p w14:paraId="2D854141">
            <w:pPr>
              <w:pStyle w:val="251"/>
              <w:jc w:val="center"/>
              <w:rPr>
                <w:rFonts w:ascii="Arial" w:hAnsi="Arial" w:cs="Arial"/>
                <w:sz w:val="30"/>
                <w:highlight w:val="none"/>
                <w:lang w:eastAsia="zh-CN"/>
              </w:rPr>
            </w:pPr>
          </w:p>
        </w:tc>
      </w:tr>
      <w:tr w14:paraId="572FF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9B835D1">
            <w:pPr>
              <w:pStyle w:val="251"/>
              <w:jc w:val="center"/>
              <w:rPr>
                <w:rFonts w:ascii="Arial" w:hAnsi="Arial" w:cs="Arial"/>
                <w:sz w:val="24"/>
                <w:highlight w:val="none"/>
                <w:lang w:eastAsia="zh-CN"/>
              </w:rPr>
            </w:pPr>
            <w:r>
              <w:rPr>
                <w:rFonts w:ascii="Arial" w:hAnsi="Arial" w:cs="Arial"/>
                <w:sz w:val="24"/>
                <w:highlight w:val="none"/>
                <w:lang w:eastAsia="zh-CN"/>
              </w:rPr>
              <w:t>2</w:t>
            </w:r>
          </w:p>
        </w:tc>
        <w:tc>
          <w:tcPr>
            <w:tcW w:w="1287" w:type="dxa"/>
            <w:vAlign w:val="center"/>
          </w:tcPr>
          <w:p w14:paraId="34E5ADE9">
            <w:pPr>
              <w:pStyle w:val="251"/>
              <w:jc w:val="center"/>
              <w:rPr>
                <w:rFonts w:ascii="Arial" w:hAnsi="Arial" w:cs="Arial"/>
                <w:sz w:val="30"/>
                <w:highlight w:val="none"/>
              </w:rPr>
            </w:pPr>
          </w:p>
        </w:tc>
        <w:tc>
          <w:tcPr>
            <w:tcW w:w="1513" w:type="dxa"/>
            <w:vAlign w:val="center"/>
          </w:tcPr>
          <w:p w14:paraId="1654399A">
            <w:pPr>
              <w:pStyle w:val="251"/>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□中型企业</w:t>
            </w:r>
          </w:p>
          <w:p w14:paraId="50782CF6">
            <w:pPr>
              <w:pStyle w:val="251"/>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□小微企业</w:t>
            </w:r>
          </w:p>
          <w:p w14:paraId="747ABC03">
            <w:pPr>
              <w:pStyle w:val="251"/>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□其他</w:t>
            </w:r>
          </w:p>
        </w:tc>
        <w:tc>
          <w:tcPr>
            <w:tcW w:w="1125" w:type="dxa"/>
            <w:vAlign w:val="center"/>
          </w:tcPr>
          <w:p w14:paraId="2B4F65EE">
            <w:pPr>
              <w:pStyle w:val="251"/>
              <w:jc w:val="center"/>
              <w:rPr>
                <w:rFonts w:ascii="Arial" w:hAnsi="Arial" w:cs="Arial"/>
                <w:sz w:val="30"/>
                <w:highlight w:val="none"/>
                <w:lang w:eastAsia="zh-CN"/>
              </w:rPr>
            </w:pPr>
          </w:p>
        </w:tc>
        <w:tc>
          <w:tcPr>
            <w:tcW w:w="1558" w:type="dxa"/>
            <w:vAlign w:val="center"/>
          </w:tcPr>
          <w:p w14:paraId="61EA5D89">
            <w:pPr>
              <w:pStyle w:val="251"/>
              <w:jc w:val="center"/>
              <w:rPr>
                <w:rFonts w:ascii="Arial" w:hAnsi="Arial" w:cs="Arial"/>
                <w:sz w:val="30"/>
                <w:highlight w:val="none"/>
                <w:lang w:eastAsia="zh-CN"/>
              </w:rPr>
            </w:pPr>
          </w:p>
        </w:tc>
        <w:tc>
          <w:tcPr>
            <w:tcW w:w="1498" w:type="dxa"/>
            <w:vAlign w:val="center"/>
          </w:tcPr>
          <w:p w14:paraId="5BB9F22B">
            <w:pPr>
              <w:pStyle w:val="251"/>
              <w:jc w:val="center"/>
              <w:rPr>
                <w:rFonts w:ascii="Arial" w:hAnsi="Arial" w:cs="Arial"/>
                <w:sz w:val="30"/>
                <w:highlight w:val="none"/>
                <w:lang w:eastAsia="zh-CN"/>
              </w:rPr>
            </w:pPr>
          </w:p>
        </w:tc>
        <w:tc>
          <w:tcPr>
            <w:tcW w:w="1564" w:type="dxa"/>
            <w:vAlign w:val="center"/>
          </w:tcPr>
          <w:p w14:paraId="650E28D7">
            <w:pPr>
              <w:pStyle w:val="251"/>
              <w:jc w:val="center"/>
              <w:rPr>
                <w:rFonts w:ascii="Arial" w:hAnsi="Arial" w:cs="Arial"/>
                <w:sz w:val="30"/>
                <w:highlight w:val="none"/>
                <w:lang w:eastAsia="zh-CN"/>
              </w:rPr>
            </w:pPr>
          </w:p>
        </w:tc>
      </w:tr>
      <w:tr w14:paraId="02B5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06DF210">
            <w:pPr>
              <w:pStyle w:val="251"/>
              <w:jc w:val="center"/>
              <w:rPr>
                <w:rFonts w:ascii="Arial" w:hAnsi="Arial" w:cs="Arial"/>
                <w:sz w:val="24"/>
                <w:highlight w:val="none"/>
                <w:lang w:eastAsia="zh-CN"/>
              </w:rPr>
            </w:pPr>
            <w:r>
              <w:rPr>
                <w:rFonts w:ascii="Arial" w:hAnsi="Arial" w:cs="Arial"/>
                <w:sz w:val="24"/>
                <w:highlight w:val="none"/>
                <w:lang w:eastAsia="zh-CN"/>
              </w:rPr>
              <w:t>…</w:t>
            </w:r>
          </w:p>
        </w:tc>
        <w:tc>
          <w:tcPr>
            <w:tcW w:w="1287" w:type="dxa"/>
            <w:vAlign w:val="center"/>
          </w:tcPr>
          <w:p w14:paraId="3BA806C1">
            <w:pPr>
              <w:pStyle w:val="251"/>
              <w:jc w:val="center"/>
              <w:rPr>
                <w:rFonts w:ascii="Arial" w:hAnsi="Arial" w:cs="Arial"/>
                <w:sz w:val="30"/>
                <w:highlight w:val="none"/>
              </w:rPr>
            </w:pPr>
          </w:p>
        </w:tc>
        <w:tc>
          <w:tcPr>
            <w:tcW w:w="1513" w:type="dxa"/>
            <w:vAlign w:val="center"/>
          </w:tcPr>
          <w:p w14:paraId="363CBDC5">
            <w:pPr>
              <w:pStyle w:val="251"/>
              <w:tabs>
                <w:tab w:val="left" w:pos="235"/>
              </w:tabs>
              <w:jc w:val="center"/>
              <w:rPr>
                <w:rFonts w:ascii="Arial" w:hAnsi="Arial" w:cs="Arial"/>
                <w:sz w:val="24"/>
                <w:highlight w:val="none"/>
              </w:rPr>
            </w:pPr>
          </w:p>
        </w:tc>
        <w:tc>
          <w:tcPr>
            <w:tcW w:w="1125" w:type="dxa"/>
            <w:vAlign w:val="center"/>
          </w:tcPr>
          <w:p w14:paraId="602EC15F">
            <w:pPr>
              <w:pStyle w:val="251"/>
              <w:jc w:val="center"/>
              <w:rPr>
                <w:rFonts w:ascii="Arial" w:hAnsi="Arial" w:cs="Arial"/>
                <w:sz w:val="30"/>
                <w:highlight w:val="none"/>
              </w:rPr>
            </w:pPr>
          </w:p>
        </w:tc>
        <w:tc>
          <w:tcPr>
            <w:tcW w:w="1558" w:type="dxa"/>
            <w:vAlign w:val="center"/>
          </w:tcPr>
          <w:p w14:paraId="17B2F793">
            <w:pPr>
              <w:pStyle w:val="251"/>
              <w:jc w:val="center"/>
              <w:rPr>
                <w:rFonts w:ascii="Arial" w:hAnsi="Arial" w:cs="Arial"/>
                <w:sz w:val="30"/>
                <w:highlight w:val="none"/>
              </w:rPr>
            </w:pPr>
          </w:p>
        </w:tc>
        <w:tc>
          <w:tcPr>
            <w:tcW w:w="1498" w:type="dxa"/>
            <w:vAlign w:val="center"/>
          </w:tcPr>
          <w:p w14:paraId="3039C61A">
            <w:pPr>
              <w:pStyle w:val="251"/>
              <w:jc w:val="center"/>
              <w:rPr>
                <w:rFonts w:ascii="Arial" w:hAnsi="Arial" w:cs="Arial"/>
                <w:sz w:val="30"/>
                <w:highlight w:val="none"/>
              </w:rPr>
            </w:pPr>
          </w:p>
        </w:tc>
        <w:tc>
          <w:tcPr>
            <w:tcW w:w="1564" w:type="dxa"/>
            <w:vAlign w:val="center"/>
          </w:tcPr>
          <w:p w14:paraId="02D058A5">
            <w:pPr>
              <w:pStyle w:val="251"/>
              <w:jc w:val="center"/>
              <w:rPr>
                <w:rFonts w:ascii="Arial" w:hAnsi="Arial" w:cs="Arial"/>
                <w:sz w:val="30"/>
                <w:highlight w:val="none"/>
              </w:rPr>
            </w:pPr>
          </w:p>
        </w:tc>
      </w:tr>
      <w:tr w14:paraId="18457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E59FE4D">
            <w:pPr>
              <w:pStyle w:val="251"/>
              <w:ind w:right="57" w:rightChars="27"/>
              <w:jc w:val="right"/>
              <w:rPr>
                <w:rFonts w:ascii="Arial" w:hAnsi="Arial" w:cs="Arial"/>
                <w:sz w:val="24"/>
                <w:highlight w:val="none"/>
                <w:lang w:eastAsia="zh-CN"/>
              </w:rPr>
            </w:pPr>
            <w:r>
              <w:rPr>
                <w:rFonts w:ascii="Arial" w:hAnsi="Arial" w:cs="Arial"/>
                <w:sz w:val="24"/>
                <w:highlight w:val="none"/>
                <w:lang w:eastAsia="zh-CN"/>
              </w:rPr>
              <w:t>合计：</w:t>
            </w:r>
          </w:p>
        </w:tc>
        <w:tc>
          <w:tcPr>
            <w:tcW w:w="1498" w:type="dxa"/>
            <w:vAlign w:val="center"/>
          </w:tcPr>
          <w:p w14:paraId="7CF248D3">
            <w:pPr>
              <w:pStyle w:val="251"/>
              <w:jc w:val="center"/>
              <w:rPr>
                <w:rFonts w:ascii="Arial" w:hAnsi="Arial" w:cs="Arial"/>
                <w:sz w:val="30"/>
                <w:highlight w:val="none"/>
              </w:rPr>
            </w:pPr>
          </w:p>
        </w:tc>
        <w:tc>
          <w:tcPr>
            <w:tcW w:w="1564" w:type="dxa"/>
            <w:vAlign w:val="center"/>
          </w:tcPr>
          <w:p w14:paraId="441B9FDB">
            <w:pPr>
              <w:pStyle w:val="251"/>
              <w:jc w:val="center"/>
              <w:rPr>
                <w:rFonts w:ascii="Arial" w:hAnsi="Arial" w:cs="Arial"/>
                <w:sz w:val="30"/>
                <w:highlight w:val="none"/>
              </w:rPr>
            </w:pPr>
          </w:p>
        </w:tc>
      </w:tr>
    </w:tbl>
    <w:p w14:paraId="4E174B80">
      <w:pPr>
        <w:adjustRightInd w:val="0"/>
        <w:snapToGrid w:val="0"/>
        <w:spacing w:line="360" w:lineRule="auto"/>
        <w:ind w:firstLine="480" w:firstLineChars="200"/>
        <w:jc w:val="left"/>
        <w:rPr>
          <w:rFonts w:ascii="Arial" w:hAnsi="Arial" w:cs="Arial"/>
          <w:sz w:val="24"/>
          <w:highlight w:val="none"/>
        </w:rPr>
      </w:pPr>
    </w:p>
    <w:p w14:paraId="31B18BD1">
      <w:pPr>
        <w:adjustRightInd w:val="0"/>
        <w:snapToGrid w:val="0"/>
        <w:spacing w:line="360" w:lineRule="auto"/>
        <w:jc w:val="left"/>
        <w:rPr>
          <w:rFonts w:ascii="Arial" w:hAnsi="Arial" w:cs="Arial"/>
          <w:sz w:val="24"/>
          <w:highlight w:val="none"/>
        </w:rPr>
      </w:pPr>
    </w:p>
    <w:p w14:paraId="0E12D441">
      <w:pPr>
        <w:autoSpaceDE w:val="0"/>
        <w:autoSpaceDN w:val="0"/>
        <w:adjustRightInd w:val="0"/>
        <w:snapToGrid w:val="0"/>
        <w:spacing w:before="25" w:after="25" w:line="360" w:lineRule="auto"/>
        <w:jc w:val="right"/>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w:t>
      </w:r>
    </w:p>
    <w:p w14:paraId="574A715D">
      <w:pPr>
        <w:spacing w:line="360" w:lineRule="auto"/>
        <w:ind w:right="-57" w:firstLine="480"/>
        <w:jc w:val="right"/>
        <w:rPr>
          <w:rFonts w:ascii="Arial" w:hAnsi="Arial" w:cs="Arial"/>
          <w:sz w:val="24"/>
          <w:highlight w:val="none"/>
        </w:rPr>
      </w:pPr>
      <w:r>
        <w:rPr>
          <w:rFonts w:ascii="Arial" w:hAnsi="Arial" w:cs="Arial"/>
          <w:sz w:val="24"/>
          <w:szCs w:val="20"/>
          <w:highlight w:val="none"/>
        </w:rPr>
        <w:t>日期：_____年______月______日</w:t>
      </w:r>
    </w:p>
    <w:p w14:paraId="78A331F8">
      <w:pPr>
        <w:adjustRightInd w:val="0"/>
        <w:snapToGrid w:val="0"/>
        <w:spacing w:line="360" w:lineRule="auto"/>
        <w:jc w:val="left"/>
        <w:rPr>
          <w:rFonts w:ascii="Arial" w:hAnsi="Arial" w:cs="Arial"/>
          <w:sz w:val="24"/>
          <w:highlight w:val="none"/>
        </w:rPr>
      </w:pPr>
      <w:r>
        <w:rPr>
          <w:rFonts w:ascii="Arial" w:hAnsi="Arial" w:cs="Arial"/>
          <w:sz w:val="24"/>
          <w:highlight w:val="none"/>
        </w:rPr>
        <w:t>注：</w:t>
      </w:r>
    </w:p>
    <w:p w14:paraId="18B42B0D">
      <w:pPr>
        <w:adjustRightInd w:val="0"/>
        <w:snapToGrid w:val="0"/>
        <w:spacing w:line="360" w:lineRule="auto"/>
        <w:jc w:val="left"/>
        <w:rPr>
          <w:rFonts w:ascii="Arial" w:hAnsi="Arial" w:cs="Arial"/>
          <w:sz w:val="24"/>
          <w:highlight w:val="none"/>
        </w:rPr>
      </w:pPr>
      <w:r>
        <w:rPr>
          <w:rFonts w:ascii="Arial" w:hAnsi="Arial" w:cs="Arial"/>
          <w:sz w:val="24"/>
          <w:highlight w:val="none"/>
        </w:rPr>
        <w:t>如本招标文件《投标人须知资料表》载明本项目分包承担主体应具备的相应资质条件，则投标人须在本表中列明分包承担主体的资质等级，并后附资质证书电子件，否则</w:t>
      </w:r>
      <w:r>
        <w:rPr>
          <w:rFonts w:ascii="Arial" w:hAnsi="Arial" w:cs="Arial"/>
          <w:b/>
          <w:sz w:val="24"/>
          <w:highlight w:val="none"/>
        </w:rPr>
        <w:t>投标无效</w:t>
      </w:r>
      <w:r>
        <w:rPr>
          <w:rFonts w:ascii="Arial" w:hAnsi="Arial" w:cs="Arial"/>
          <w:sz w:val="24"/>
          <w:highlight w:val="none"/>
        </w:rPr>
        <w:t>。</w:t>
      </w:r>
    </w:p>
    <w:p w14:paraId="5A1139F3">
      <w:pPr>
        <w:adjustRightInd w:val="0"/>
        <w:snapToGrid w:val="0"/>
        <w:spacing w:line="360" w:lineRule="auto"/>
        <w:jc w:val="left"/>
        <w:rPr>
          <w:rFonts w:ascii="Arial" w:hAnsi="Arial" w:cs="Arial"/>
          <w:sz w:val="30"/>
          <w:szCs w:val="30"/>
          <w:highlight w:val="none"/>
        </w:rPr>
      </w:pPr>
    </w:p>
    <w:p w14:paraId="6D919389">
      <w:pPr>
        <w:autoSpaceDE w:val="0"/>
        <w:autoSpaceDN w:val="0"/>
        <w:adjustRightInd w:val="0"/>
        <w:spacing w:line="360" w:lineRule="auto"/>
        <w:jc w:val="center"/>
        <w:rPr>
          <w:rFonts w:ascii="Arial" w:hAnsi="Arial" w:cs="Arial"/>
          <w:b/>
          <w:sz w:val="36"/>
          <w:szCs w:val="36"/>
          <w:highlight w:val="none"/>
        </w:rPr>
      </w:pPr>
      <w:r>
        <w:rPr>
          <w:rFonts w:ascii="Arial" w:hAnsi="Arial" w:cs="Arial"/>
          <w:sz w:val="30"/>
          <w:szCs w:val="30"/>
          <w:highlight w:val="none"/>
        </w:rPr>
        <w:br w:type="page"/>
      </w:r>
      <w:r>
        <w:rPr>
          <w:rFonts w:ascii="Arial" w:hAnsi="Arial" w:cs="Arial"/>
          <w:b/>
          <w:sz w:val="36"/>
          <w:szCs w:val="36"/>
          <w:highlight w:val="none"/>
        </w:rPr>
        <w:t>分包意向协议</w:t>
      </w:r>
    </w:p>
    <w:p w14:paraId="556870E7">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甲方（投标人）：________</w:t>
      </w:r>
    </w:p>
    <w:p w14:paraId="1B8E5299">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乙方（拟分包单位）：________</w:t>
      </w:r>
    </w:p>
    <w:p w14:paraId="661149C2">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甲方承诺，一旦在_________（采购项目名称）（项目编号/包号为：_______）招标采购项目中获得采购合同，将按照下述约定将合同项下部分内容分包给乙方：</w:t>
      </w:r>
    </w:p>
    <w:p w14:paraId="21562730">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1.分包内容：_____。</w:t>
      </w:r>
    </w:p>
    <w:p w14:paraId="5036B54E">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2.分包金额：_____，该金额占该采购包合同金额的比例为___%。</w:t>
      </w:r>
    </w:p>
    <w:p w14:paraId="2E49068F">
      <w:pPr>
        <w:adjustRightInd w:val="0"/>
        <w:snapToGrid w:val="0"/>
        <w:spacing w:line="360" w:lineRule="auto"/>
        <w:ind w:firstLine="480" w:firstLineChars="200"/>
        <w:jc w:val="left"/>
        <w:rPr>
          <w:rFonts w:ascii="Arial" w:hAnsi="Arial" w:cs="Arial"/>
          <w:bCs/>
          <w:sz w:val="24"/>
          <w:highlight w:val="none"/>
        </w:rPr>
      </w:pPr>
      <w:r>
        <w:rPr>
          <w:rFonts w:ascii="Arial" w:hAnsi="Arial" w:cs="Arial"/>
          <w:sz w:val="24"/>
          <w:highlight w:val="none"/>
        </w:rPr>
        <w:t>乙方承诺将在上述情况下与甲方签订分包合同。</w:t>
      </w:r>
    </w:p>
    <w:p w14:paraId="596AEF74">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本协议自各方盖章之日起生效，如甲方未在该项目（采购包）中标，本协议自动终止。</w:t>
      </w:r>
    </w:p>
    <w:p w14:paraId="511C401B">
      <w:pPr>
        <w:spacing w:line="360" w:lineRule="auto"/>
        <w:ind w:firstLine="471"/>
        <w:rPr>
          <w:rFonts w:ascii="Arial" w:hAnsi="Arial" w:cs="Arial"/>
          <w:b/>
          <w:sz w:val="24"/>
          <w:highlight w:val="none"/>
        </w:rPr>
      </w:pPr>
    </w:p>
    <w:p w14:paraId="45D0C0B4">
      <w:pPr>
        <w:spacing w:line="360" w:lineRule="auto"/>
        <w:ind w:firstLine="471"/>
        <w:rPr>
          <w:rFonts w:ascii="Arial" w:hAnsi="Arial" w:cs="Arial"/>
          <w:b/>
          <w:sz w:val="24"/>
          <w:highlight w:val="none"/>
        </w:rPr>
      </w:pPr>
      <w:r>
        <w:rPr>
          <w:rFonts w:ascii="Arial" w:hAnsi="Arial" w:cs="Arial"/>
          <w:sz w:val="24"/>
          <w:highlight w:val="none"/>
        </w:rPr>
        <w:t>甲方（盖章）：_________                 乙方（盖章）：_________</w:t>
      </w:r>
    </w:p>
    <w:p w14:paraId="5AF2DC77">
      <w:pPr>
        <w:spacing w:line="360" w:lineRule="auto"/>
        <w:ind w:left="480"/>
        <w:jc w:val="right"/>
        <w:rPr>
          <w:rFonts w:ascii="Arial" w:hAnsi="Arial" w:cs="Arial"/>
          <w:sz w:val="24"/>
          <w:highlight w:val="none"/>
        </w:rPr>
      </w:pPr>
    </w:p>
    <w:p w14:paraId="61BD9ECA">
      <w:pPr>
        <w:wordWrap w:val="0"/>
        <w:spacing w:line="360" w:lineRule="auto"/>
        <w:ind w:left="480"/>
        <w:jc w:val="right"/>
        <w:rPr>
          <w:rFonts w:ascii="Arial" w:hAnsi="Arial" w:cs="Arial"/>
          <w:b/>
          <w:sz w:val="24"/>
          <w:highlight w:val="none"/>
        </w:rPr>
      </w:pPr>
      <w:r>
        <w:rPr>
          <w:rFonts w:ascii="Arial" w:hAnsi="Arial" w:cs="Arial"/>
          <w:sz w:val="24"/>
          <w:szCs w:val="20"/>
          <w:highlight w:val="none"/>
        </w:rPr>
        <w:t xml:space="preserve">日期：_____年______月______日   </w:t>
      </w:r>
    </w:p>
    <w:p w14:paraId="5CAA2D56">
      <w:pPr>
        <w:tabs>
          <w:tab w:val="left" w:pos="8280"/>
        </w:tabs>
        <w:spacing w:line="360" w:lineRule="auto"/>
        <w:ind w:firstLine="480"/>
        <w:rPr>
          <w:rFonts w:ascii="Arial" w:hAnsi="Arial" w:cs="Arial"/>
          <w:sz w:val="24"/>
          <w:highlight w:val="none"/>
        </w:rPr>
      </w:pPr>
    </w:p>
    <w:p w14:paraId="47090AD9">
      <w:pPr>
        <w:tabs>
          <w:tab w:val="left" w:pos="8280"/>
        </w:tabs>
        <w:spacing w:line="360" w:lineRule="auto"/>
        <w:rPr>
          <w:rFonts w:ascii="Arial" w:hAnsi="Arial" w:cs="Arial"/>
          <w:sz w:val="24"/>
          <w:highlight w:val="none"/>
        </w:rPr>
      </w:pPr>
      <w:r>
        <w:rPr>
          <w:rFonts w:ascii="Arial" w:hAnsi="Arial" w:cs="Arial"/>
          <w:sz w:val="24"/>
          <w:highlight w:val="none"/>
        </w:rPr>
        <w:t>注：</w:t>
      </w:r>
    </w:p>
    <w:p w14:paraId="50CCDC9F">
      <w:pPr>
        <w:tabs>
          <w:tab w:val="left" w:pos="8280"/>
        </w:tabs>
        <w:spacing w:line="360" w:lineRule="auto"/>
        <w:rPr>
          <w:rFonts w:ascii="Arial" w:hAnsi="Arial" w:cs="Arial"/>
          <w:sz w:val="24"/>
          <w:highlight w:val="none"/>
        </w:rPr>
      </w:pPr>
      <w:r>
        <w:rPr>
          <w:rFonts w:ascii="Arial" w:hAnsi="Arial" w:cs="Arial"/>
          <w:sz w:val="24"/>
          <w:highlight w:val="none"/>
        </w:rPr>
        <w:t>本协议仅在投标人“为落实政府采购政策”而向中小企业分包时必须提供，否则</w:t>
      </w:r>
      <w:r>
        <w:rPr>
          <w:rFonts w:ascii="Arial" w:hAnsi="Arial" w:cs="Arial"/>
          <w:b/>
          <w:sz w:val="24"/>
          <w:highlight w:val="none"/>
        </w:rPr>
        <w:t>投标无效</w:t>
      </w:r>
      <w:r>
        <w:rPr>
          <w:rFonts w:ascii="Arial" w:hAnsi="Arial" w:cs="Arial"/>
          <w:sz w:val="24"/>
          <w:highlight w:val="none"/>
        </w:rPr>
        <w:t>；且投标人须与所有拟分包单位分别签订《分包意向协议》，每单位签订一份，并在投标文件中提交全部协议原件的电子件，否则</w:t>
      </w:r>
      <w:r>
        <w:rPr>
          <w:rFonts w:ascii="Arial" w:hAnsi="Arial" w:cs="Arial"/>
          <w:b/>
          <w:sz w:val="24"/>
          <w:highlight w:val="none"/>
        </w:rPr>
        <w:t>投标无效</w:t>
      </w:r>
      <w:r>
        <w:rPr>
          <w:rFonts w:ascii="Arial" w:hAnsi="Arial" w:cs="Arial"/>
          <w:sz w:val="24"/>
          <w:highlight w:val="none"/>
        </w:rPr>
        <w:t>。</w:t>
      </w:r>
    </w:p>
    <w:p w14:paraId="2C6C8AB9">
      <w:pPr>
        <w:widowControl/>
        <w:jc w:val="left"/>
        <w:rPr>
          <w:rFonts w:ascii="Arial" w:hAnsi="Arial" w:cs="Arial"/>
          <w:sz w:val="24"/>
          <w:szCs w:val="20"/>
          <w:highlight w:val="none"/>
        </w:rPr>
      </w:pPr>
      <w:r>
        <w:rPr>
          <w:rFonts w:ascii="Arial" w:hAnsi="Arial" w:cs="Arial"/>
          <w:sz w:val="24"/>
          <w:szCs w:val="20"/>
          <w:highlight w:val="none"/>
        </w:rPr>
        <w:br w:type="page"/>
      </w:r>
    </w:p>
    <w:p w14:paraId="063229C2">
      <w:pPr>
        <w:spacing w:line="360" w:lineRule="auto"/>
        <w:outlineLvl w:val="2"/>
        <w:rPr>
          <w:rFonts w:ascii="Arial" w:hAnsi="Arial" w:cs="Arial"/>
          <w:sz w:val="24"/>
          <w:szCs w:val="20"/>
          <w:highlight w:val="none"/>
        </w:rPr>
      </w:pPr>
      <w:r>
        <w:rPr>
          <w:rFonts w:ascii="Arial" w:hAnsi="Arial" w:cs="Arial"/>
          <w:sz w:val="24"/>
          <w:szCs w:val="20"/>
          <w:highlight w:val="none"/>
        </w:rPr>
        <w:t xml:space="preserve">2-2 </w:t>
      </w:r>
      <w:r>
        <w:rPr>
          <w:rFonts w:ascii="Arial" w:hAnsi="Arial" w:cs="Arial"/>
          <w:sz w:val="24"/>
          <w:highlight w:val="none"/>
        </w:rPr>
        <w:t>其它落实政府采购政策的资格要求</w:t>
      </w:r>
      <w:r>
        <w:rPr>
          <w:rFonts w:ascii="Arial" w:hAnsi="Arial" w:cs="Arial"/>
          <w:sz w:val="24"/>
          <w:szCs w:val="20"/>
          <w:highlight w:val="none"/>
        </w:rPr>
        <w:t>（如有）</w:t>
      </w:r>
    </w:p>
    <w:p w14:paraId="56D045FF">
      <w:pPr>
        <w:widowControl/>
        <w:jc w:val="left"/>
        <w:rPr>
          <w:rFonts w:ascii="Arial" w:hAnsi="Arial" w:cs="Arial"/>
          <w:sz w:val="24"/>
          <w:highlight w:val="none"/>
        </w:rPr>
      </w:pPr>
    </w:p>
    <w:p w14:paraId="7938EF9F">
      <w:pPr>
        <w:widowControl/>
        <w:jc w:val="left"/>
        <w:rPr>
          <w:rFonts w:ascii="Arial" w:hAnsi="Arial" w:cs="Arial"/>
          <w:sz w:val="24"/>
          <w:highlight w:val="none"/>
        </w:rPr>
      </w:pPr>
      <w:r>
        <w:rPr>
          <w:rFonts w:ascii="Arial" w:hAnsi="Arial" w:cs="Arial"/>
          <w:sz w:val="24"/>
          <w:highlight w:val="none"/>
        </w:rPr>
        <w:br w:type="page"/>
      </w:r>
    </w:p>
    <w:p w14:paraId="35629ADD">
      <w:pPr>
        <w:numPr>
          <w:ilvl w:val="0"/>
          <w:numId w:val="41"/>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本项目的特定资格要求</w:t>
      </w:r>
      <w:r>
        <w:rPr>
          <w:rFonts w:ascii="Arial" w:hAnsi="Arial" w:cs="Arial"/>
          <w:sz w:val="24"/>
          <w:szCs w:val="20"/>
          <w:highlight w:val="none"/>
        </w:rPr>
        <w:t>（如有）</w:t>
      </w:r>
    </w:p>
    <w:p w14:paraId="32378D1A">
      <w:pPr>
        <w:spacing w:line="360" w:lineRule="auto"/>
        <w:outlineLvl w:val="2"/>
        <w:rPr>
          <w:rFonts w:ascii="Arial" w:hAnsi="Arial" w:cs="Arial"/>
          <w:sz w:val="24"/>
          <w:szCs w:val="20"/>
          <w:highlight w:val="none"/>
        </w:rPr>
      </w:pPr>
      <w:r>
        <w:rPr>
          <w:rFonts w:ascii="Arial" w:hAnsi="Arial" w:cs="Arial"/>
          <w:sz w:val="24"/>
          <w:szCs w:val="20"/>
          <w:highlight w:val="none"/>
        </w:rPr>
        <w:t>3-1 联合协议（如有）</w:t>
      </w:r>
    </w:p>
    <w:p w14:paraId="22D38B5B">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联合协议（本项目不接受联合体）</w:t>
      </w:r>
    </w:p>
    <w:p w14:paraId="0461C5AA">
      <w:pPr>
        <w:spacing w:line="360" w:lineRule="auto"/>
        <w:ind w:firstLine="828" w:firstLineChars="345"/>
        <w:rPr>
          <w:rFonts w:ascii="Arial" w:hAnsi="Arial" w:cs="Arial"/>
          <w:bCs/>
          <w:highlight w:val="none"/>
        </w:rPr>
      </w:pPr>
      <w:r>
        <w:rPr>
          <w:rFonts w:ascii="Arial" w:hAnsi="Arial" w:cs="Arial"/>
          <w:bCs/>
          <w:sz w:val="24"/>
          <w:highlight w:val="none"/>
        </w:rPr>
        <w:t>______ 、 _____ 及 _____就“________（项目名称）</w:t>
      </w:r>
      <w:r>
        <w:rPr>
          <w:rFonts w:ascii="Arial" w:hAnsi="Arial" w:cs="Arial"/>
          <w:sz w:val="24"/>
          <w:highlight w:val="none"/>
        </w:rPr>
        <w:t>”____包</w:t>
      </w:r>
      <w:r>
        <w:rPr>
          <w:rFonts w:ascii="Arial" w:hAnsi="Arial" w:cs="Arial"/>
          <w:bCs/>
          <w:sz w:val="24"/>
          <w:highlight w:val="none"/>
        </w:rPr>
        <w:t>招标项目的投标事宜，经各方充分协商一致，达成如下协议：</w:t>
      </w:r>
    </w:p>
    <w:p w14:paraId="125DFA26">
      <w:pPr>
        <w:numPr>
          <w:ilvl w:val="0"/>
          <w:numId w:val="42"/>
        </w:numPr>
        <w:spacing w:line="360" w:lineRule="auto"/>
        <w:rPr>
          <w:rFonts w:ascii="Arial" w:hAnsi="Arial" w:cs="Arial"/>
          <w:bCs/>
          <w:sz w:val="24"/>
          <w:highlight w:val="none"/>
        </w:rPr>
      </w:pPr>
      <w:r>
        <w:rPr>
          <w:rFonts w:ascii="Arial" w:hAnsi="Arial" w:cs="Arial"/>
          <w:bCs/>
          <w:sz w:val="24"/>
          <w:highlight w:val="none"/>
        </w:rPr>
        <w:t>由_________牵头，_________、__________参加，组成联合体共同进行招标项目的投标工作。</w:t>
      </w:r>
    </w:p>
    <w:p w14:paraId="2FA4E947">
      <w:pPr>
        <w:numPr>
          <w:ilvl w:val="0"/>
          <w:numId w:val="42"/>
        </w:numPr>
        <w:spacing w:line="360" w:lineRule="auto"/>
        <w:rPr>
          <w:rFonts w:ascii="Arial" w:hAnsi="Arial" w:cs="Arial"/>
          <w:bCs/>
          <w:sz w:val="24"/>
          <w:highlight w:val="none"/>
        </w:rPr>
      </w:pPr>
      <w:r>
        <w:rPr>
          <w:rFonts w:ascii="Arial" w:hAnsi="Arial" w:cs="Arial"/>
          <w:bCs/>
          <w:sz w:val="24"/>
          <w:highlight w:val="none"/>
        </w:rPr>
        <w:t>联合体中标后，联合体各方共同与采购人签订合同，就采购合同约定的事项对采购人承担连带责任。</w:t>
      </w:r>
    </w:p>
    <w:p w14:paraId="7B250CD0">
      <w:pPr>
        <w:numPr>
          <w:ilvl w:val="0"/>
          <w:numId w:val="42"/>
        </w:numPr>
        <w:spacing w:line="360" w:lineRule="auto"/>
        <w:rPr>
          <w:rFonts w:ascii="Arial" w:hAnsi="Arial" w:cs="Arial"/>
          <w:bCs/>
          <w:sz w:val="24"/>
          <w:highlight w:val="none"/>
        </w:rPr>
      </w:pPr>
      <w:r>
        <w:rPr>
          <w:rFonts w:ascii="Arial" w:hAnsi="Arial" w:cs="Arial"/>
          <w:bCs/>
          <w:sz w:val="24"/>
          <w:highlight w:val="none"/>
        </w:rPr>
        <w:t>联合体各方均同意由牵头人代表其他联合体成员单位按招标文件要求出具《授权委托书》。</w:t>
      </w:r>
    </w:p>
    <w:p w14:paraId="16C0AE67">
      <w:pPr>
        <w:numPr>
          <w:ilvl w:val="0"/>
          <w:numId w:val="42"/>
        </w:numPr>
        <w:spacing w:line="360" w:lineRule="auto"/>
        <w:rPr>
          <w:rFonts w:ascii="Arial" w:hAnsi="Arial" w:cs="Arial"/>
          <w:bCs/>
          <w:sz w:val="24"/>
          <w:highlight w:val="none"/>
        </w:rPr>
      </w:pPr>
      <w:r>
        <w:rPr>
          <w:rFonts w:ascii="Arial" w:hAnsi="Arial" w:cs="Arial"/>
          <w:bCs/>
          <w:sz w:val="24"/>
          <w:highlight w:val="none"/>
        </w:rPr>
        <w:t>牵头人为项目的总负责单位；组织各参加方进行项目实施工作。</w:t>
      </w:r>
    </w:p>
    <w:p w14:paraId="2D9B0695">
      <w:pPr>
        <w:numPr>
          <w:ilvl w:val="0"/>
          <w:numId w:val="42"/>
        </w:numPr>
        <w:spacing w:line="360" w:lineRule="auto"/>
        <w:rPr>
          <w:rFonts w:ascii="Arial" w:hAnsi="Arial" w:cs="Arial"/>
          <w:bCs/>
          <w:sz w:val="24"/>
          <w:highlight w:val="none"/>
        </w:rPr>
      </w:pPr>
      <w:r>
        <w:rPr>
          <w:rFonts w:ascii="Arial" w:hAnsi="Arial" w:cs="Arial"/>
          <w:bCs/>
          <w:sz w:val="24"/>
          <w:highlight w:val="none"/>
        </w:rPr>
        <w:t>______负责_____，具体工作范围、内容以投标文件及合同为准。</w:t>
      </w:r>
    </w:p>
    <w:p w14:paraId="7F98F7F5">
      <w:pPr>
        <w:numPr>
          <w:ilvl w:val="0"/>
          <w:numId w:val="42"/>
        </w:numPr>
        <w:spacing w:line="360" w:lineRule="auto"/>
        <w:rPr>
          <w:rFonts w:ascii="Arial" w:hAnsi="Arial" w:cs="Arial"/>
          <w:bCs/>
          <w:sz w:val="24"/>
          <w:highlight w:val="none"/>
        </w:rPr>
      </w:pPr>
      <w:r>
        <w:rPr>
          <w:rFonts w:ascii="Arial" w:hAnsi="Arial" w:cs="Arial"/>
          <w:bCs/>
          <w:sz w:val="24"/>
          <w:highlight w:val="none"/>
        </w:rPr>
        <w:t>______负责_____，具体工作范围、内容以投标文件及合同为准。</w:t>
      </w:r>
    </w:p>
    <w:p w14:paraId="63FE8EE1">
      <w:pPr>
        <w:numPr>
          <w:ilvl w:val="0"/>
          <w:numId w:val="42"/>
        </w:numPr>
        <w:spacing w:line="360" w:lineRule="auto"/>
        <w:rPr>
          <w:rFonts w:ascii="Arial" w:hAnsi="Arial" w:cs="Arial"/>
          <w:bCs/>
          <w:sz w:val="24"/>
          <w:highlight w:val="none"/>
        </w:rPr>
      </w:pPr>
      <w:r>
        <w:rPr>
          <w:rFonts w:ascii="Arial" w:hAnsi="Arial" w:cs="Arial"/>
          <w:bCs/>
          <w:sz w:val="24"/>
          <w:highlight w:val="none"/>
        </w:rPr>
        <w:t>______负责_____（如有），具体工作范围、内容以投标文件及合同为准。</w:t>
      </w:r>
    </w:p>
    <w:p w14:paraId="4E44C998">
      <w:pPr>
        <w:numPr>
          <w:ilvl w:val="0"/>
          <w:numId w:val="42"/>
        </w:numPr>
        <w:spacing w:line="360" w:lineRule="auto"/>
        <w:rPr>
          <w:rFonts w:ascii="Arial" w:hAnsi="Arial" w:cs="Arial"/>
          <w:sz w:val="24"/>
          <w:highlight w:val="none"/>
        </w:rPr>
      </w:pPr>
      <w:r>
        <w:rPr>
          <w:rFonts w:ascii="Arial" w:hAnsi="Arial" w:cs="Arial"/>
          <w:sz w:val="24"/>
          <w:highlight w:val="none"/>
        </w:rPr>
        <w:t>本项目联合协议合同总额为________元，联合体各成员按照如下比例分摊（按联合体成员分别列明）：</w:t>
      </w:r>
    </w:p>
    <w:p w14:paraId="70B76D25">
      <w:pPr>
        <w:tabs>
          <w:tab w:val="left" w:pos="720"/>
          <w:tab w:val="left" w:pos="900"/>
        </w:tabs>
        <w:spacing w:line="360" w:lineRule="auto"/>
        <w:ind w:left="851"/>
        <w:rPr>
          <w:rFonts w:ascii="Arial" w:hAnsi="Arial" w:cs="Arial"/>
          <w:sz w:val="24"/>
          <w:szCs w:val="20"/>
          <w:highlight w:val="none"/>
        </w:rPr>
      </w:pPr>
      <w:r>
        <w:rPr>
          <w:rFonts w:ascii="Arial" w:hAnsi="Arial" w:cs="Arial"/>
          <w:sz w:val="24"/>
          <w:szCs w:val="20"/>
          <w:highlight w:val="none"/>
        </w:rPr>
        <w:t>（1）</w:t>
      </w:r>
      <w:r>
        <w:rPr>
          <w:rFonts w:ascii="Arial" w:hAnsi="Arial" w:cs="Arial"/>
          <w:bCs/>
          <w:sz w:val="24"/>
          <w:szCs w:val="20"/>
          <w:highlight w:val="none"/>
        </w:rPr>
        <w:t>______</w:t>
      </w:r>
      <w:r>
        <w:rPr>
          <w:rFonts w:ascii="Arial" w:hAnsi="Arial" w:cs="Arial"/>
          <w:sz w:val="24"/>
          <w:szCs w:val="20"/>
          <w:highlight w:val="none"/>
        </w:rPr>
        <w:t>为□大型企业□中型企业、□小微企业（包含监狱企业、残疾人福利性单位）、□其他，合同金额为_____元；</w:t>
      </w:r>
    </w:p>
    <w:p w14:paraId="38DD84C7">
      <w:pPr>
        <w:tabs>
          <w:tab w:val="left" w:pos="720"/>
          <w:tab w:val="left" w:pos="900"/>
        </w:tabs>
        <w:spacing w:line="360" w:lineRule="auto"/>
        <w:ind w:left="851"/>
        <w:rPr>
          <w:rFonts w:ascii="Arial" w:hAnsi="Arial" w:cs="Arial"/>
          <w:sz w:val="24"/>
          <w:szCs w:val="20"/>
          <w:highlight w:val="none"/>
        </w:rPr>
      </w:pPr>
      <w:r>
        <w:rPr>
          <w:rFonts w:ascii="Arial" w:hAnsi="Arial" w:cs="Arial"/>
          <w:sz w:val="24"/>
          <w:szCs w:val="20"/>
          <w:highlight w:val="none"/>
        </w:rPr>
        <w:t>（2）</w:t>
      </w:r>
      <w:r>
        <w:rPr>
          <w:rFonts w:ascii="Arial" w:hAnsi="Arial" w:cs="Arial"/>
          <w:bCs/>
          <w:sz w:val="24"/>
          <w:szCs w:val="20"/>
          <w:highlight w:val="none"/>
        </w:rPr>
        <w:t>______</w:t>
      </w:r>
      <w:r>
        <w:rPr>
          <w:rFonts w:ascii="Arial" w:hAnsi="Arial" w:cs="Arial"/>
          <w:sz w:val="24"/>
          <w:szCs w:val="20"/>
          <w:highlight w:val="none"/>
        </w:rPr>
        <w:t>为□大型企业□中型企业、□小微企业（包含监狱企业、残疾人福利性单位）、□其他，合同金额为_____元；</w:t>
      </w:r>
    </w:p>
    <w:p w14:paraId="3284CC8F">
      <w:pPr>
        <w:tabs>
          <w:tab w:val="left" w:pos="720"/>
          <w:tab w:val="left" w:pos="900"/>
        </w:tabs>
        <w:spacing w:line="360" w:lineRule="auto"/>
        <w:ind w:left="851"/>
        <w:rPr>
          <w:rFonts w:ascii="Arial" w:hAnsi="Arial" w:cs="Arial"/>
          <w:sz w:val="24"/>
          <w:szCs w:val="20"/>
          <w:highlight w:val="none"/>
        </w:rPr>
      </w:pPr>
      <w:r>
        <w:rPr>
          <w:rFonts w:ascii="Arial" w:hAnsi="Arial" w:cs="Arial"/>
          <w:sz w:val="24"/>
          <w:szCs w:val="20"/>
          <w:highlight w:val="none"/>
        </w:rPr>
        <w:t>（…）</w:t>
      </w:r>
      <w:r>
        <w:rPr>
          <w:rFonts w:ascii="Arial" w:hAnsi="Arial" w:cs="Arial"/>
          <w:bCs/>
          <w:sz w:val="24"/>
          <w:szCs w:val="20"/>
          <w:highlight w:val="none"/>
        </w:rPr>
        <w:t>______</w:t>
      </w:r>
      <w:r>
        <w:rPr>
          <w:rFonts w:ascii="Arial" w:hAnsi="Arial" w:cs="Arial"/>
          <w:sz w:val="24"/>
          <w:szCs w:val="20"/>
          <w:highlight w:val="none"/>
        </w:rPr>
        <w:t>为□大型企业□中型企业、□小微企业（包含监狱企业、残疾人福利性单位）、□其他，合同金额为_____元。</w:t>
      </w:r>
    </w:p>
    <w:p w14:paraId="1B1A8215">
      <w:pPr>
        <w:numPr>
          <w:ilvl w:val="0"/>
          <w:numId w:val="42"/>
        </w:numPr>
        <w:tabs>
          <w:tab w:val="left" w:pos="993"/>
        </w:tabs>
        <w:spacing w:line="360" w:lineRule="auto"/>
        <w:rPr>
          <w:rFonts w:ascii="Arial" w:hAnsi="Arial" w:cs="Arial"/>
          <w:bCs/>
          <w:sz w:val="24"/>
          <w:highlight w:val="none"/>
        </w:rPr>
      </w:pPr>
      <w:r>
        <w:rPr>
          <w:rFonts w:ascii="Arial" w:hAnsi="Arial" w:cs="Arial"/>
          <w:bCs/>
          <w:sz w:val="24"/>
          <w:highlight w:val="none"/>
        </w:rPr>
        <w:t>以联合体形式参加政府采购活动的，联合体各方不得再单独参加或者与其他供应商另外组成联合体参加同一合同项下的政府采购活动。</w:t>
      </w:r>
    </w:p>
    <w:p w14:paraId="600D949E">
      <w:pPr>
        <w:numPr>
          <w:ilvl w:val="0"/>
          <w:numId w:val="42"/>
        </w:numPr>
        <w:spacing w:line="360" w:lineRule="auto"/>
        <w:rPr>
          <w:rFonts w:ascii="Arial" w:hAnsi="Arial" w:cs="Arial"/>
          <w:bCs/>
          <w:sz w:val="24"/>
          <w:highlight w:val="none"/>
        </w:rPr>
      </w:pPr>
      <w:r>
        <w:rPr>
          <w:rFonts w:ascii="Arial" w:hAnsi="Arial" w:cs="Arial"/>
          <w:bCs/>
          <w:sz w:val="24"/>
          <w:highlight w:val="none"/>
        </w:rPr>
        <w:t>其他约定（如有）：_______。</w:t>
      </w:r>
    </w:p>
    <w:p w14:paraId="79CB5512">
      <w:pPr>
        <w:tabs>
          <w:tab w:val="left" w:pos="780"/>
        </w:tabs>
        <w:spacing w:line="360" w:lineRule="auto"/>
        <w:ind w:firstLine="480" w:firstLineChars="200"/>
        <w:rPr>
          <w:rFonts w:ascii="Arial" w:hAnsi="Arial" w:cs="Arial"/>
          <w:sz w:val="24"/>
          <w:highlight w:val="none"/>
        </w:rPr>
      </w:pPr>
      <w:r>
        <w:rPr>
          <w:rFonts w:ascii="Arial" w:hAnsi="Arial" w:cs="Arial"/>
          <w:bCs/>
          <w:sz w:val="24"/>
          <w:highlight w:val="none"/>
        </w:rPr>
        <w:t>本协议自各方盖章后生效，采购合同履行完毕后自动失效。如未中标，本协议自动终止。</w:t>
      </w:r>
      <w:r>
        <w:rPr>
          <w:rFonts w:ascii="Arial" w:hAnsi="Arial" w:cs="Arial"/>
          <w:sz w:val="24"/>
          <w:highlight w:val="none"/>
        </w:rPr>
        <w:br w:type="page"/>
      </w:r>
    </w:p>
    <w:p w14:paraId="00172B77">
      <w:pPr>
        <w:spacing w:line="360" w:lineRule="auto"/>
        <w:ind w:firstLine="471"/>
        <w:rPr>
          <w:rFonts w:ascii="Arial" w:hAnsi="Arial" w:cs="Arial"/>
          <w:sz w:val="24"/>
          <w:highlight w:val="none"/>
        </w:rPr>
      </w:pPr>
      <w:r>
        <w:rPr>
          <w:rFonts w:ascii="Arial" w:hAnsi="Arial" w:cs="Arial"/>
          <w:sz w:val="24"/>
          <w:highlight w:val="none"/>
        </w:rPr>
        <w:t>联合体牵头人名称：</w:t>
      </w:r>
      <w:r>
        <w:rPr>
          <w:rFonts w:ascii="Arial" w:hAnsi="Arial" w:cs="Arial"/>
          <w:sz w:val="24"/>
          <w:szCs w:val="20"/>
          <w:highlight w:val="none"/>
        </w:rPr>
        <w:t>______</w:t>
      </w:r>
      <w:r>
        <w:rPr>
          <w:rFonts w:ascii="Arial" w:hAnsi="Arial" w:cs="Arial"/>
          <w:sz w:val="24"/>
          <w:highlight w:val="none"/>
        </w:rPr>
        <w:tab/>
      </w:r>
      <w:r>
        <w:rPr>
          <w:rFonts w:ascii="Arial" w:hAnsi="Arial" w:cs="Arial"/>
          <w:sz w:val="24"/>
          <w:highlight w:val="none"/>
        </w:rPr>
        <w:tab/>
      </w:r>
      <w:r>
        <w:rPr>
          <w:rFonts w:ascii="Arial" w:hAnsi="Arial" w:cs="Arial"/>
          <w:sz w:val="24"/>
          <w:highlight w:val="none"/>
        </w:rPr>
        <w:tab/>
      </w:r>
      <w:r>
        <w:rPr>
          <w:rFonts w:ascii="Arial" w:hAnsi="Arial" w:cs="Arial"/>
          <w:sz w:val="24"/>
          <w:highlight w:val="none"/>
        </w:rPr>
        <w:tab/>
      </w:r>
      <w:r>
        <w:rPr>
          <w:rFonts w:ascii="Arial" w:hAnsi="Arial" w:cs="Arial"/>
          <w:sz w:val="24"/>
          <w:highlight w:val="none"/>
        </w:rPr>
        <w:tab/>
      </w:r>
      <w:r>
        <w:rPr>
          <w:rFonts w:ascii="Arial" w:hAnsi="Arial" w:cs="Arial"/>
          <w:sz w:val="24"/>
          <w:highlight w:val="none"/>
        </w:rPr>
        <w:t xml:space="preserve"> 联合体成员名称：</w:t>
      </w:r>
      <w:r>
        <w:rPr>
          <w:rFonts w:ascii="Arial" w:hAnsi="Arial" w:cs="Arial"/>
          <w:sz w:val="24"/>
          <w:szCs w:val="20"/>
          <w:highlight w:val="none"/>
        </w:rPr>
        <w:t>______</w:t>
      </w:r>
    </w:p>
    <w:p w14:paraId="58AD4C45">
      <w:pPr>
        <w:spacing w:line="360" w:lineRule="auto"/>
        <w:ind w:firstLine="471"/>
        <w:rPr>
          <w:rFonts w:ascii="Arial" w:hAnsi="Arial" w:cs="Arial"/>
          <w:sz w:val="24"/>
          <w:highlight w:val="none"/>
        </w:rPr>
      </w:pPr>
      <w:r>
        <w:rPr>
          <w:rFonts w:ascii="Arial" w:hAnsi="Arial" w:cs="Arial"/>
          <w:sz w:val="24"/>
          <w:highlight w:val="none"/>
        </w:rPr>
        <w:t>盖章：</w:t>
      </w:r>
      <w:r>
        <w:rPr>
          <w:rFonts w:ascii="Arial" w:hAnsi="Arial" w:cs="Arial"/>
          <w:sz w:val="24"/>
          <w:szCs w:val="20"/>
          <w:highlight w:val="none"/>
        </w:rPr>
        <w:t>______</w:t>
      </w:r>
      <w:r>
        <w:rPr>
          <w:rFonts w:ascii="Arial" w:hAnsi="Arial" w:cs="Arial"/>
          <w:sz w:val="24"/>
          <w:highlight w:val="none"/>
        </w:rPr>
        <w:t xml:space="preserve">                           盖章：</w:t>
      </w:r>
      <w:r>
        <w:rPr>
          <w:rFonts w:ascii="Arial" w:hAnsi="Arial" w:cs="Arial"/>
          <w:sz w:val="24"/>
          <w:szCs w:val="20"/>
          <w:highlight w:val="none"/>
        </w:rPr>
        <w:t>______</w:t>
      </w:r>
    </w:p>
    <w:p w14:paraId="15A38249">
      <w:pPr>
        <w:spacing w:line="360" w:lineRule="auto"/>
        <w:ind w:firstLine="471"/>
        <w:rPr>
          <w:rFonts w:ascii="Arial" w:hAnsi="Arial" w:cs="Arial"/>
          <w:sz w:val="24"/>
          <w:highlight w:val="none"/>
        </w:rPr>
      </w:pPr>
    </w:p>
    <w:p w14:paraId="20A5E19F">
      <w:pPr>
        <w:spacing w:line="360" w:lineRule="auto"/>
        <w:ind w:firstLine="471"/>
        <w:rPr>
          <w:rFonts w:ascii="Arial" w:hAnsi="Arial" w:cs="Arial"/>
          <w:sz w:val="24"/>
          <w:highlight w:val="none"/>
        </w:rPr>
      </w:pPr>
    </w:p>
    <w:p w14:paraId="6BEC11B1">
      <w:pPr>
        <w:spacing w:line="360" w:lineRule="auto"/>
        <w:ind w:firstLine="471"/>
        <w:rPr>
          <w:rFonts w:ascii="Arial" w:hAnsi="Arial" w:cs="Arial"/>
          <w:sz w:val="24"/>
          <w:highlight w:val="none"/>
        </w:rPr>
      </w:pPr>
      <w:r>
        <w:rPr>
          <w:rFonts w:ascii="Arial" w:hAnsi="Arial" w:cs="Arial"/>
          <w:sz w:val="24"/>
          <w:highlight w:val="none"/>
        </w:rPr>
        <w:t>联合体成员名称：</w:t>
      </w:r>
      <w:r>
        <w:rPr>
          <w:rFonts w:ascii="Arial" w:hAnsi="Arial" w:cs="Arial"/>
          <w:sz w:val="24"/>
          <w:szCs w:val="20"/>
          <w:highlight w:val="none"/>
        </w:rPr>
        <w:t>______</w:t>
      </w:r>
    </w:p>
    <w:p w14:paraId="2DD2620C">
      <w:pPr>
        <w:spacing w:line="360" w:lineRule="auto"/>
        <w:ind w:firstLine="471"/>
        <w:rPr>
          <w:rFonts w:ascii="Arial" w:hAnsi="Arial" w:cs="Arial"/>
          <w:sz w:val="24"/>
          <w:highlight w:val="none"/>
        </w:rPr>
      </w:pPr>
      <w:r>
        <w:rPr>
          <w:rFonts w:ascii="Arial" w:hAnsi="Arial" w:cs="Arial"/>
          <w:sz w:val="24"/>
          <w:highlight w:val="none"/>
        </w:rPr>
        <w:t>盖章：</w:t>
      </w:r>
      <w:r>
        <w:rPr>
          <w:rFonts w:ascii="Arial" w:hAnsi="Arial" w:cs="Arial"/>
          <w:sz w:val="24"/>
          <w:szCs w:val="20"/>
          <w:highlight w:val="none"/>
        </w:rPr>
        <w:t>______</w:t>
      </w:r>
      <w:r>
        <w:rPr>
          <w:rFonts w:ascii="Arial" w:hAnsi="Arial" w:cs="Arial"/>
          <w:sz w:val="24"/>
          <w:highlight w:val="none"/>
        </w:rPr>
        <w:t xml:space="preserve">                                </w:t>
      </w:r>
    </w:p>
    <w:p w14:paraId="216BD4BA">
      <w:pPr>
        <w:spacing w:line="360" w:lineRule="auto"/>
        <w:ind w:firstLine="471"/>
        <w:rPr>
          <w:rFonts w:ascii="Arial" w:hAnsi="Arial" w:cs="Arial"/>
          <w:sz w:val="24"/>
          <w:highlight w:val="none"/>
        </w:rPr>
      </w:pPr>
    </w:p>
    <w:p w14:paraId="796D247D">
      <w:pPr>
        <w:spacing w:line="360" w:lineRule="auto"/>
        <w:ind w:firstLine="471"/>
        <w:rPr>
          <w:rFonts w:ascii="Arial" w:hAnsi="Arial" w:cs="Arial"/>
          <w:sz w:val="24"/>
          <w:highlight w:val="none"/>
        </w:rPr>
      </w:pPr>
    </w:p>
    <w:p w14:paraId="43FDE220">
      <w:pPr>
        <w:spacing w:line="360" w:lineRule="auto"/>
        <w:ind w:left="480"/>
        <w:jc w:val="right"/>
        <w:rPr>
          <w:rFonts w:ascii="Arial" w:hAnsi="Arial" w:cs="Arial"/>
          <w:sz w:val="24"/>
          <w:highlight w:val="none"/>
        </w:rPr>
      </w:pPr>
    </w:p>
    <w:p w14:paraId="7F75FE6D">
      <w:pPr>
        <w:spacing w:line="360" w:lineRule="auto"/>
        <w:ind w:left="480"/>
        <w:jc w:val="right"/>
        <w:rPr>
          <w:rFonts w:ascii="Arial" w:hAnsi="Arial" w:cs="Arial"/>
          <w:sz w:val="24"/>
          <w:highlight w:val="none"/>
        </w:rPr>
      </w:pPr>
      <w:r>
        <w:rPr>
          <w:rFonts w:ascii="Arial" w:hAnsi="Arial" w:cs="Arial"/>
          <w:sz w:val="24"/>
          <w:szCs w:val="20"/>
          <w:highlight w:val="none"/>
        </w:rPr>
        <w:t>日期：_____年______月______日</w:t>
      </w:r>
    </w:p>
    <w:p w14:paraId="4D286C63">
      <w:pPr>
        <w:spacing w:line="360" w:lineRule="auto"/>
        <w:ind w:left="480"/>
        <w:jc w:val="right"/>
        <w:rPr>
          <w:rFonts w:ascii="Arial" w:hAnsi="Arial" w:cs="Arial"/>
          <w:b/>
          <w:sz w:val="24"/>
          <w:highlight w:val="none"/>
        </w:rPr>
      </w:pPr>
    </w:p>
    <w:p w14:paraId="76ABDBB4">
      <w:pPr>
        <w:tabs>
          <w:tab w:val="left" w:pos="8280"/>
        </w:tabs>
        <w:spacing w:line="360" w:lineRule="auto"/>
        <w:ind w:firstLine="480"/>
        <w:rPr>
          <w:rFonts w:ascii="Arial" w:hAnsi="Arial" w:cs="Arial"/>
          <w:sz w:val="24"/>
          <w:highlight w:val="none"/>
        </w:rPr>
      </w:pPr>
    </w:p>
    <w:p w14:paraId="6D8F935F">
      <w:pPr>
        <w:tabs>
          <w:tab w:val="left" w:pos="8280"/>
        </w:tabs>
        <w:spacing w:line="360" w:lineRule="auto"/>
        <w:ind w:firstLine="480"/>
        <w:rPr>
          <w:rFonts w:ascii="Arial" w:hAnsi="Arial" w:cs="Arial"/>
          <w:sz w:val="24"/>
          <w:highlight w:val="none"/>
        </w:rPr>
      </w:pPr>
    </w:p>
    <w:p w14:paraId="707179DF">
      <w:pPr>
        <w:spacing w:line="360" w:lineRule="auto"/>
        <w:ind w:left="719" w:leftChars="228" w:hanging="240" w:hangingChars="100"/>
        <w:rPr>
          <w:rFonts w:ascii="Arial" w:hAnsi="Arial" w:cs="Arial"/>
          <w:sz w:val="24"/>
          <w:highlight w:val="none"/>
        </w:rPr>
      </w:pPr>
      <w:r>
        <w:rPr>
          <w:rFonts w:ascii="Arial" w:hAnsi="Arial" w:cs="Arial"/>
          <w:sz w:val="24"/>
          <w:highlight w:val="none"/>
        </w:rPr>
        <w:t>注：</w:t>
      </w:r>
    </w:p>
    <w:p w14:paraId="03100803">
      <w:pPr>
        <w:spacing w:line="360" w:lineRule="auto"/>
        <w:ind w:left="719" w:leftChars="228" w:hanging="240" w:hangingChars="100"/>
        <w:rPr>
          <w:rFonts w:ascii="Arial" w:hAnsi="Arial" w:cs="Arial"/>
          <w:sz w:val="24"/>
          <w:highlight w:val="none"/>
        </w:rPr>
      </w:pPr>
      <w:r>
        <w:rPr>
          <w:rFonts w:ascii="Arial" w:hAnsi="Arial" w:cs="Arial"/>
          <w:sz w:val="24"/>
          <w:highlight w:val="none"/>
        </w:rPr>
        <w:t>1. 如本项目（包）接受供应商以联合体形式参加采购活动，且供应商以联合体形式参与时，须提供《联合协议》，否则</w:t>
      </w:r>
      <w:r>
        <w:rPr>
          <w:rFonts w:ascii="Arial" w:hAnsi="Arial" w:cs="Arial"/>
          <w:b/>
          <w:sz w:val="24"/>
          <w:highlight w:val="none"/>
        </w:rPr>
        <w:t>投标无效</w:t>
      </w:r>
      <w:r>
        <w:rPr>
          <w:rFonts w:ascii="Arial" w:hAnsi="Arial" w:cs="Arial"/>
          <w:sz w:val="24"/>
          <w:highlight w:val="none"/>
        </w:rPr>
        <w:t>。</w:t>
      </w:r>
    </w:p>
    <w:p w14:paraId="44CBE796">
      <w:pPr>
        <w:spacing w:line="360" w:lineRule="auto"/>
        <w:ind w:left="719" w:leftChars="228" w:hanging="240" w:hangingChars="100"/>
        <w:rPr>
          <w:rFonts w:ascii="Arial" w:hAnsi="Arial" w:cs="Arial"/>
          <w:sz w:val="24"/>
          <w:highlight w:val="none"/>
        </w:rPr>
      </w:pPr>
      <w:r>
        <w:rPr>
          <w:rFonts w:ascii="Arial" w:hAnsi="Arial" w:cs="Arial"/>
          <w:sz w:val="24"/>
          <w:highlight w:val="none"/>
        </w:rPr>
        <w:t>2. 联合体各方成员须在本协议上共同盖章。</w:t>
      </w:r>
    </w:p>
    <w:p w14:paraId="6E1ABC47">
      <w:pPr>
        <w:spacing w:line="360" w:lineRule="auto"/>
        <w:ind w:left="719" w:leftChars="228" w:hanging="240" w:hangingChars="100"/>
        <w:rPr>
          <w:rFonts w:ascii="Arial" w:hAnsi="Arial" w:cs="Arial"/>
          <w:sz w:val="24"/>
          <w:highlight w:val="none"/>
        </w:rPr>
      </w:pPr>
      <w:r>
        <w:rPr>
          <w:rFonts w:ascii="Arial" w:hAnsi="Arial" w:cs="Arial"/>
          <w:sz w:val="24"/>
          <w:highlight w:val="none"/>
        </w:rPr>
        <w:br w:type="page"/>
      </w:r>
    </w:p>
    <w:p w14:paraId="407FDC5F">
      <w:pPr>
        <w:spacing w:line="360" w:lineRule="auto"/>
        <w:outlineLvl w:val="2"/>
        <w:rPr>
          <w:rFonts w:ascii="Arial" w:hAnsi="Arial" w:cs="Arial"/>
          <w:sz w:val="24"/>
          <w:szCs w:val="20"/>
          <w:highlight w:val="none"/>
        </w:rPr>
      </w:pPr>
      <w:r>
        <w:rPr>
          <w:rFonts w:ascii="Arial" w:hAnsi="Arial" w:cs="Arial"/>
          <w:sz w:val="24"/>
          <w:szCs w:val="20"/>
          <w:highlight w:val="none"/>
        </w:rPr>
        <w:t>3-2 其他特定资格要求</w:t>
      </w:r>
    </w:p>
    <w:p w14:paraId="4D7AA9F1">
      <w:pPr>
        <w:widowControl/>
        <w:jc w:val="left"/>
        <w:rPr>
          <w:rFonts w:ascii="Arial" w:hAnsi="Arial" w:cs="Arial"/>
          <w:sz w:val="24"/>
          <w:szCs w:val="20"/>
          <w:highlight w:val="none"/>
        </w:rPr>
      </w:pPr>
      <w:r>
        <w:rPr>
          <w:rFonts w:ascii="Arial" w:hAnsi="Arial" w:cs="Arial"/>
          <w:sz w:val="24"/>
          <w:szCs w:val="20"/>
          <w:highlight w:val="none"/>
        </w:rPr>
        <w:br w:type="page"/>
      </w:r>
    </w:p>
    <w:p w14:paraId="2F992719">
      <w:pPr>
        <w:numPr>
          <w:ilvl w:val="0"/>
          <w:numId w:val="4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投标保证金凭证/交款单据电子件</w:t>
      </w:r>
    </w:p>
    <w:p w14:paraId="71609786">
      <w:pPr>
        <w:spacing w:line="360" w:lineRule="auto"/>
        <w:rPr>
          <w:rFonts w:ascii="Arial" w:hAnsi="Arial" w:cs="Arial"/>
          <w:sz w:val="24"/>
          <w:szCs w:val="20"/>
          <w:highlight w:val="none"/>
        </w:rPr>
      </w:pPr>
    </w:p>
    <w:p w14:paraId="5E18F8CC">
      <w:pPr>
        <w:widowControl/>
        <w:jc w:val="left"/>
        <w:rPr>
          <w:rFonts w:ascii="Arial" w:hAnsi="Arial" w:cs="Arial"/>
          <w:kern w:val="0"/>
          <w:sz w:val="24"/>
          <w:szCs w:val="20"/>
          <w:highlight w:val="none"/>
        </w:rPr>
      </w:pPr>
      <w:r>
        <w:rPr>
          <w:rFonts w:ascii="Arial" w:hAnsi="Arial" w:cs="Arial"/>
          <w:sz w:val="24"/>
          <w:szCs w:val="20"/>
          <w:highlight w:val="none"/>
        </w:rPr>
        <w:br w:type="page"/>
      </w:r>
    </w:p>
    <w:p w14:paraId="3625EA56">
      <w:pPr>
        <w:keepNext/>
        <w:keepLines/>
        <w:autoSpaceDE w:val="0"/>
        <w:autoSpaceDN w:val="0"/>
        <w:adjustRightInd w:val="0"/>
        <w:spacing w:before="120" w:line="300" w:lineRule="auto"/>
        <w:jc w:val="left"/>
        <w:outlineLvl w:val="1"/>
        <w:rPr>
          <w:rFonts w:ascii="Arial" w:hAnsi="Arial" w:cs="Arial"/>
          <w:b/>
          <w:spacing w:val="20"/>
          <w:sz w:val="24"/>
          <w:highlight w:val="none"/>
        </w:rPr>
      </w:pPr>
      <w:r>
        <w:rPr>
          <w:rFonts w:ascii="Arial" w:hAnsi="Arial" w:cs="Arial"/>
          <w:b/>
          <w:spacing w:val="20"/>
          <w:sz w:val="24"/>
          <w:highlight w:val="none"/>
        </w:rPr>
        <w:t>二、商务技术文件格式</w:t>
      </w:r>
    </w:p>
    <w:p w14:paraId="733FD18F">
      <w:pPr>
        <w:rPr>
          <w:rFonts w:ascii="Arial" w:hAnsi="Arial" w:cs="Arial"/>
          <w:b/>
          <w:spacing w:val="20"/>
          <w:szCs w:val="21"/>
          <w:highlight w:val="none"/>
        </w:rPr>
      </w:pPr>
    </w:p>
    <w:p w14:paraId="4B8D97EE">
      <w:pPr>
        <w:rPr>
          <w:rFonts w:ascii="Arial" w:hAnsi="Arial" w:cs="Arial"/>
          <w:b/>
          <w:sz w:val="24"/>
          <w:highlight w:val="none"/>
        </w:rPr>
      </w:pPr>
      <w:r>
        <w:rPr>
          <w:rFonts w:ascii="Arial" w:hAnsi="Arial" w:cs="Arial"/>
          <w:b/>
          <w:spacing w:val="20"/>
          <w:sz w:val="24"/>
          <w:highlight w:val="none"/>
        </w:rPr>
        <w:t>投标文件（商务技术文件）</w:t>
      </w:r>
      <w:r>
        <w:rPr>
          <w:rFonts w:ascii="Arial" w:hAnsi="Arial" w:cs="Arial"/>
          <w:b/>
          <w:sz w:val="24"/>
          <w:highlight w:val="none"/>
        </w:rPr>
        <w:t>封面（非实质性格式）</w:t>
      </w:r>
    </w:p>
    <w:p w14:paraId="144B3F11">
      <w:pPr>
        <w:jc w:val="center"/>
        <w:rPr>
          <w:rFonts w:ascii="Arial" w:hAnsi="Arial" w:cs="Arial"/>
          <w:szCs w:val="21"/>
          <w:highlight w:val="none"/>
        </w:rPr>
      </w:pPr>
    </w:p>
    <w:p w14:paraId="67C2C886">
      <w:pPr>
        <w:rPr>
          <w:rFonts w:ascii="Arial" w:hAnsi="Arial" w:cs="Arial"/>
          <w:b/>
          <w:sz w:val="24"/>
          <w:highlight w:val="none"/>
        </w:rPr>
      </w:pPr>
      <w:r>
        <w:rPr>
          <w:rFonts w:ascii="Arial" w:hAnsi="Arial" w:cs="Arial"/>
          <w:b/>
          <w:sz w:val="24"/>
          <w:highlight w:val="none"/>
        </w:rPr>
        <w:t>招标项目名称：（如“</w:t>
      </w:r>
      <w:r>
        <w:rPr>
          <w:rFonts w:hint="eastAsia" w:ascii="Arial" w:hAnsi="Arial" w:cs="Arial"/>
          <w:b/>
          <w:sz w:val="24"/>
          <w:highlight w:val="none"/>
          <w:lang w:eastAsia="zh-CN"/>
        </w:rPr>
        <w:t>眼研所改革与发展试剂采购</w:t>
      </w:r>
      <w:r>
        <w:rPr>
          <w:rFonts w:ascii="Arial" w:hAnsi="Arial" w:cs="Arial"/>
          <w:b/>
          <w:sz w:val="24"/>
          <w:highlight w:val="none"/>
        </w:rPr>
        <w:t>项目”）</w:t>
      </w:r>
    </w:p>
    <w:p w14:paraId="7D5DE7E0">
      <w:pPr>
        <w:rPr>
          <w:rFonts w:ascii="Arial" w:hAnsi="Arial" w:cs="Arial"/>
          <w:b/>
          <w:sz w:val="24"/>
          <w:highlight w:val="none"/>
        </w:rPr>
      </w:pPr>
      <w:r>
        <w:rPr>
          <w:rFonts w:ascii="Arial" w:hAnsi="Arial" w:cs="Arial"/>
          <w:b/>
          <w:sz w:val="24"/>
          <w:highlight w:val="none"/>
        </w:rPr>
        <w:t>采购代理机构：（如“中化商务有限公司”）</w:t>
      </w:r>
    </w:p>
    <w:p w14:paraId="6DCEE7F1">
      <w:pPr>
        <w:rPr>
          <w:rFonts w:ascii="Arial" w:hAnsi="Arial" w:cs="Arial"/>
          <w:b/>
          <w:sz w:val="24"/>
          <w:highlight w:val="none"/>
        </w:rPr>
      </w:pPr>
      <w:r>
        <w:rPr>
          <w:rFonts w:ascii="Arial" w:hAnsi="Arial" w:cs="Arial"/>
          <w:b/>
          <w:sz w:val="24"/>
          <w:highlight w:val="none"/>
        </w:rPr>
        <w:t>招标编号/包号：（如“</w:t>
      </w:r>
      <w:r>
        <w:rPr>
          <w:rFonts w:hint="eastAsia" w:ascii="Arial" w:hAnsi="Arial" w:cs="Arial"/>
          <w:b/>
          <w:sz w:val="24"/>
          <w:highlight w:val="none"/>
        </w:rPr>
        <w:t>0747-2661SCCZD156</w:t>
      </w:r>
      <w:r>
        <w:rPr>
          <w:rFonts w:ascii="Arial" w:hAnsi="Arial" w:cs="Arial"/>
          <w:b/>
          <w:sz w:val="24"/>
          <w:highlight w:val="none"/>
        </w:rPr>
        <w:t>/XX”）</w:t>
      </w:r>
    </w:p>
    <w:p w14:paraId="1DDD8FF8">
      <w:pPr>
        <w:rPr>
          <w:rFonts w:ascii="Arial" w:hAnsi="Arial" w:cs="Arial"/>
          <w:szCs w:val="21"/>
          <w:highlight w:val="none"/>
        </w:rPr>
      </w:pPr>
    </w:p>
    <w:p w14:paraId="4DA82331">
      <w:pPr>
        <w:jc w:val="center"/>
        <w:rPr>
          <w:rFonts w:ascii="Arial" w:hAnsi="Arial" w:cs="Arial"/>
          <w:b/>
          <w:spacing w:val="60"/>
          <w:sz w:val="84"/>
          <w:szCs w:val="84"/>
          <w:highlight w:val="none"/>
        </w:rPr>
      </w:pPr>
      <w:r>
        <w:rPr>
          <w:rFonts w:ascii="Arial" w:hAnsi="Arial" w:cs="Arial"/>
          <w:b/>
          <w:spacing w:val="60"/>
          <w:sz w:val="84"/>
          <w:szCs w:val="84"/>
          <w:highlight w:val="none"/>
        </w:rPr>
        <w:t>投 标 文 件</w:t>
      </w:r>
    </w:p>
    <w:p w14:paraId="30689082">
      <w:pPr>
        <w:jc w:val="center"/>
        <w:rPr>
          <w:rFonts w:ascii="Arial" w:hAnsi="Arial" w:cs="Arial"/>
          <w:b/>
          <w:spacing w:val="60"/>
          <w:sz w:val="52"/>
          <w:szCs w:val="52"/>
          <w:highlight w:val="none"/>
        </w:rPr>
      </w:pPr>
      <w:r>
        <w:rPr>
          <w:rFonts w:ascii="Arial" w:hAnsi="Arial" w:cs="Arial"/>
          <w:b/>
          <w:spacing w:val="60"/>
          <w:sz w:val="52"/>
          <w:szCs w:val="52"/>
          <w:highlight w:val="none"/>
        </w:rPr>
        <w:t>（商务技术文件）</w:t>
      </w:r>
    </w:p>
    <w:p w14:paraId="03FB0F27">
      <w:pPr>
        <w:ind w:firstLine="542" w:firstLineChars="150"/>
        <w:rPr>
          <w:rFonts w:ascii="Arial" w:hAnsi="Arial" w:cs="Arial"/>
          <w:b/>
          <w:spacing w:val="20"/>
          <w:sz w:val="32"/>
          <w:szCs w:val="32"/>
          <w:highlight w:val="none"/>
        </w:rPr>
      </w:pPr>
    </w:p>
    <w:p w14:paraId="6E51C770">
      <w:pPr>
        <w:ind w:firstLine="542" w:firstLineChars="150"/>
        <w:rPr>
          <w:rFonts w:ascii="Arial" w:hAnsi="Arial" w:cs="Arial"/>
          <w:b/>
          <w:spacing w:val="20"/>
          <w:sz w:val="32"/>
          <w:szCs w:val="32"/>
          <w:highlight w:val="none"/>
        </w:rPr>
      </w:pPr>
    </w:p>
    <w:p w14:paraId="4966B899">
      <w:pPr>
        <w:ind w:firstLine="542" w:firstLineChars="150"/>
        <w:jc w:val="center"/>
        <w:rPr>
          <w:rFonts w:ascii="Arial" w:hAnsi="Arial" w:cs="Arial"/>
          <w:b/>
          <w:spacing w:val="20"/>
          <w:sz w:val="32"/>
          <w:szCs w:val="32"/>
          <w:highlight w:val="none"/>
        </w:rPr>
      </w:pPr>
      <w:r>
        <w:rPr>
          <w:rFonts w:ascii="Arial" w:hAnsi="Arial" w:cs="Arial"/>
          <w:b/>
          <w:spacing w:val="20"/>
          <w:sz w:val="32"/>
          <w:szCs w:val="32"/>
          <w:highlight w:val="none"/>
        </w:rPr>
        <w:t>正本（或副本）</w:t>
      </w:r>
    </w:p>
    <w:p w14:paraId="0D98A089">
      <w:pPr>
        <w:ind w:firstLine="542" w:firstLineChars="150"/>
        <w:rPr>
          <w:rFonts w:ascii="Arial" w:hAnsi="Arial" w:cs="Arial"/>
          <w:b/>
          <w:spacing w:val="20"/>
          <w:sz w:val="32"/>
          <w:szCs w:val="32"/>
          <w:highlight w:val="none"/>
        </w:rPr>
      </w:pPr>
    </w:p>
    <w:p w14:paraId="22E9F0BE">
      <w:pPr>
        <w:ind w:firstLine="542" w:firstLineChars="150"/>
        <w:rPr>
          <w:rFonts w:ascii="Arial" w:hAnsi="Arial" w:cs="Arial"/>
          <w:b/>
          <w:spacing w:val="20"/>
          <w:sz w:val="32"/>
          <w:szCs w:val="32"/>
          <w:highlight w:val="none"/>
        </w:rPr>
      </w:pPr>
    </w:p>
    <w:p w14:paraId="60AB508C">
      <w:pPr>
        <w:jc w:val="center"/>
        <w:rPr>
          <w:rFonts w:ascii="Arial" w:hAnsi="Arial" w:cs="Arial"/>
          <w:b/>
          <w:sz w:val="32"/>
          <w:szCs w:val="32"/>
          <w:highlight w:val="none"/>
        </w:rPr>
      </w:pPr>
    </w:p>
    <w:p w14:paraId="2C43CC49">
      <w:pPr>
        <w:jc w:val="center"/>
        <w:rPr>
          <w:rFonts w:ascii="Arial" w:hAnsi="Arial" w:cs="Arial"/>
          <w:b/>
          <w:sz w:val="32"/>
          <w:szCs w:val="32"/>
          <w:highlight w:val="none"/>
        </w:rPr>
      </w:pPr>
    </w:p>
    <w:p w14:paraId="76DD5294">
      <w:pPr>
        <w:jc w:val="center"/>
        <w:rPr>
          <w:rFonts w:ascii="Arial" w:hAnsi="Arial" w:cs="Arial"/>
          <w:b/>
          <w:sz w:val="32"/>
          <w:szCs w:val="32"/>
          <w:highlight w:val="none"/>
        </w:rPr>
      </w:pPr>
    </w:p>
    <w:tbl>
      <w:tblPr>
        <w:tblStyle w:val="44"/>
        <w:tblW w:w="7263" w:type="dxa"/>
        <w:jc w:val="center"/>
        <w:tblLayout w:type="autofit"/>
        <w:tblCellMar>
          <w:top w:w="0" w:type="dxa"/>
          <w:left w:w="108" w:type="dxa"/>
          <w:bottom w:w="0" w:type="dxa"/>
          <w:right w:w="108" w:type="dxa"/>
        </w:tblCellMar>
      </w:tblPr>
      <w:tblGrid>
        <w:gridCol w:w="7263"/>
      </w:tblGrid>
      <w:tr w14:paraId="707D12A9">
        <w:tblPrEx>
          <w:tblCellMar>
            <w:top w:w="0" w:type="dxa"/>
            <w:left w:w="108" w:type="dxa"/>
            <w:bottom w:w="0" w:type="dxa"/>
            <w:right w:w="108" w:type="dxa"/>
          </w:tblCellMar>
        </w:tblPrEx>
        <w:trPr>
          <w:jc w:val="center"/>
        </w:trPr>
        <w:tc>
          <w:tcPr>
            <w:tcW w:w="7263" w:type="dxa"/>
          </w:tcPr>
          <w:p w14:paraId="1894AD17">
            <w:pPr>
              <w:rPr>
                <w:rFonts w:ascii="Arial" w:hAnsi="Arial" w:cs="Arial"/>
                <w:b/>
                <w:sz w:val="24"/>
                <w:highlight w:val="none"/>
              </w:rPr>
            </w:pPr>
            <w:r>
              <w:rPr>
                <w:rFonts w:ascii="Arial" w:hAnsi="Arial" w:cs="Arial"/>
                <w:b/>
                <w:sz w:val="24"/>
                <w:highlight w:val="none"/>
              </w:rPr>
              <w:t>投标人名称：</w:t>
            </w:r>
          </w:p>
        </w:tc>
      </w:tr>
      <w:tr w14:paraId="3E7D04D2">
        <w:tblPrEx>
          <w:tblCellMar>
            <w:top w:w="0" w:type="dxa"/>
            <w:left w:w="108" w:type="dxa"/>
            <w:bottom w:w="0" w:type="dxa"/>
            <w:right w:w="108" w:type="dxa"/>
          </w:tblCellMar>
        </w:tblPrEx>
        <w:trPr>
          <w:jc w:val="center"/>
        </w:trPr>
        <w:tc>
          <w:tcPr>
            <w:tcW w:w="7263" w:type="dxa"/>
          </w:tcPr>
          <w:p w14:paraId="506D7E3C">
            <w:pPr>
              <w:rPr>
                <w:rFonts w:ascii="Arial" w:hAnsi="Arial" w:cs="Arial"/>
                <w:b/>
                <w:sz w:val="24"/>
                <w:highlight w:val="none"/>
              </w:rPr>
            </w:pPr>
            <w:r>
              <w:rPr>
                <w:rFonts w:ascii="Arial" w:hAnsi="Arial" w:cs="Arial"/>
                <w:b/>
                <w:sz w:val="24"/>
                <w:highlight w:val="none"/>
              </w:rPr>
              <w:t>投标人地址：</w:t>
            </w:r>
          </w:p>
        </w:tc>
      </w:tr>
      <w:tr w14:paraId="3176468C">
        <w:tblPrEx>
          <w:tblCellMar>
            <w:top w:w="0" w:type="dxa"/>
            <w:left w:w="108" w:type="dxa"/>
            <w:bottom w:w="0" w:type="dxa"/>
            <w:right w:w="108" w:type="dxa"/>
          </w:tblCellMar>
        </w:tblPrEx>
        <w:trPr>
          <w:jc w:val="center"/>
        </w:trPr>
        <w:tc>
          <w:tcPr>
            <w:tcW w:w="7263" w:type="dxa"/>
          </w:tcPr>
          <w:p w14:paraId="2832B2F8">
            <w:pPr>
              <w:rPr>
                <w:rFonts w:ascii="Arial" w:hAnsi="Arial" w:cs="Arial"/>
                <w:b/>
                <w:sz w:val="24"/>
                <w:highlight w:val="none"/>
              </w:rPr>
            </w:pPr>
            <w:r>
              <w:rPr>
                <w:rFonts w:ascii="Arial" w:hAnsi="Arial" w:cs="Arial"/>
                <w:b/>
                <w:sz w:val="24"/>
                <w:highlight w:val="none"/>
              </w:rPr>
              <w:t>投标人电话：手机：   座机：</w:t>
            </w:r>
          </w:p>
        </w:tc>
      </w:tr>
      <w:tr w14:paraId="219338DD">
        <w:tblPrEx>
          <w:tblCellMar>
            <w:top w:w="0" w:type="dxa"/>
            <w:left w:w="108" w:type="dxa"/>
            <w:bottom w:w="0" w:type="dxa"/>
            <w:right w:w="108" w:type="dxa"/>
          </w:tblCellMar>
        </w:tblPrEx>
        <w:trPr>
          <w:jc w:val="center"/>
        </w:trPr>
        <w:tc>
          <w:tcPr>
            <w:tcW w:w="7263" w:type="dxa"/>
          </w:tcPr>
          <w:p w14:paraId="2891189C">
            <w:pPr>
              <w:rPr>
                <w:rFonts w:ascii="Arial" w:hAnsi="Arial" w:cs="Arial"/>
                <w:b/>
                <w:sz w:val="24"/>
                <w:highlight w:val="none"/>
              </w:rPr>
            </w:pPr>
            <w:r>
              <w:rPr>
                <w:rFonts w:ascii="Arial" w:hAnsi="Arial" w:cs="Arial"/>
                <w:b/>
                <w:sz w:val="24"/>
                <w:highlight w:val="none"/>
              </w:rPr>
              <w:t>投标人传真：</w:t>
            </w:r>
          </w:p>
        </w:tc>
      </w:tr>
      <w:tr w14:paraId="36AD2B2B">
        <w:tblPrEx>
          <w:tblCellMar>
            <w:top w:w="0" w:type="dxa"/>
            <w:left w:w="108" w:type="dxa"/>
            <w:bottom w:w="0" w:type="dxa"/>
            <w:right w:w="108" w:type="dxa"/>
          </w:tblCellMar>
        </w:tblPrEx>
        <w:trPr>
          <w:jc w:val="center"/>
        </w:trPr>
        <w:tc>
          <w:tcPr>
            <w:tcW w:w="7263" w:type="dxa"/>
          </w:tcPr>
          <w:p w14:paraId="7DF5FCEF">
            <w:pPr>
              <w:rPr>
                <w:rFonts w:ascii="Arial" w:hAnsi="Arial" w:cs="Arial"/>
                <w:b/>
                <w:sz w:val="24"/>
                <w:highlight w:val="none"/>
              </w:rPr>
            </w:pPr>
            <w:r>
              <w:rPr>
                <w:rFonts w:ascii="Arial" w:hAnsi="Arial" w:cs="Arial"/>
                <w:b/>
                <w:sz w:val="24"/>
                <w:highlight w:val="none"/>
              </w:rPr>
              <w:t>投标人邮箱：</w:t>
            </w:r>
          </w:p>
        </w:tc>
      </w:tr>
      <w:tr w14:paraId="11C7D7F4">
        <w:tblPrEx>
          <w:tblCellMar>
            <w:top w:w="0" w:type="dxa"/>
            <w:left w:w="108" w:type="dxa"/>
            <w:bottom w:w="0" w:type="dxa"/>
            <w:right w:w="108" w:type="dxa"/>
          </w:tblCellMar>
        </w:tblPrEx>
        <w:trPr>
          <w:jc w:val="center"/>
        </w:trPr>
        <w:tc>
          <w:tcPr>
            <w:tcW w:w="7263" w:type="dxa"/>
          </w:tcPr>
          <w:p w14:paraId="4AA1E220">
            <w:pPr>
              <w:rPr>
                <w:rFonts w:ascii="Arial" w:hAnsi="Arial" w:cs="Arial"/>
                <w:b/>
                <w:sz w:val="24"/>
                <w:highlight w:val="none"/>
              </w:rPr>
            </w:pPr>
            <w:r>
              <w:rPr>
                <w:rFonts w:ascii="Arial" w:hAnsi="Arial" w:cs="Arial"/>
                <w:b/>
                <w:sz w:val="24"/>
                <w:highlight w:val="none"/>
              </w:rPr>
              <w:t xml:space="preserve">投标日期： </w:t>
            </w:r>
          </w:p>
        </w:tc>
      </w:tr>
    </w:tbl>
    <w:p w14:paraId="04B69732">
      <w:pPr>
        <w:jc w:val="center"/>
        <w:rPr>
          <w:rFonts w:ascii="Arial" w:hAnsi="Arial" w:cs="Arial"/>
          <w:b/>
          <w:sz w:val="32"/>
          <w:szCs w:val="32"/>
          <w:highlight w:val="none"/>
        </w:rPr>
      </w:pPr>
    </w:p>
    <w:p w14:paraId="7A0DE74C">
      <w:pPr>
        <w:spacing w:line="360" w:lineRule="auto"/>
        <w:ind w:left="964" w:hanging="964"/>
        <w:jc w:val="center"/>
        <w:rPr>
          <w:rFonts w:ascii="Arial" w:hAnsi="Arial" w:cs="Arial"/>
          <w:b/>
          <w:sz w:val="32"/>
          <w:szCs w:val="32"/>
          <w:highlight w:val="none"/>
        </w:rPr>
      </w:pPr>
      <w:r>
        <w:rPr>
          <w:rFonts w:ascii="Arial" w:hAnsi="Arial" w:cs="Arial"/>
          <w:b/>
          <w:sz w:val="24"/>
          <w:highlight w:val="none"/>
        </w:rPr>
        <w:br w:type="page"/>
      </w:r>
      <w:r>
        <w:rPr>
          <w:rFonts w:ascii="Arial" w:hAnsi="Arial" w:cs="Arial"/>
          <w:b/>
          <w:sz w:val="32"/>
          <w:szCs w:val="32"/>
          <w:highlight w:val="none"/>
        </w:rPr>
        <w:t>评分索引表（非实质性格式）</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1263"/>
        <w:gridCol w:w="3709"/>
        <w:gridCol w:w="1648"/>
        <w:gridCol w:w="1785"/>
      </w:tblGrid>
      <w:tr w14:paraId="108D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60" w:type="pct"/>
            <w:vAlign w:val="center"/>
          </w:tcPr>
          <w:p w14:paraId="4BE6321B">
            <w:pPr>
              <w:widowControl/>
              <w:jc w:val="center"/>
              <w:rPr>
                <w:rFonts w:ascii="Arial" w:hAnsi="Arial" w:cs="Arial"/>
                <w:b/>
                <w:bCs/>
                <w:kern w:val="0"/>
                <w:highlight w:val="none"/>
              </w:rPr>
            </w:pPr>
            <w:r>
              <w:rPr>
                <w:rFonts w:ascii="Arial" w:hAnsi="Arial" w:cs="Arial"/>
                <w:b/>
                <w:bCs/>
                <w:kern w:val="0"/>
                <w:highlight w:val="none"/>
              </w:rPr>
              <w:t>序号</w:t>
            </w:r>
          </w:p>
        </w:tc>
        <w:tc>
          <w:tcPr>
            <w:tcW w:w="697" w:type="pct"/>
            <w:vAlign w:val="center"/>
          </w:tcPr>
          <w:p w14:paraId="1BFE09BB">
            <w:pPr>
              <w:widowControl/>
              <w:jc w:val="center"/>
              <w:rPr>
                <w:rFonts w:ascii="Arial" w:hAnsi="Arial" w:cs="Arial"/>
                <w:b/>
                <w:bCs/>
                <w:kern w:val="0"/>
                <w:highlight w:val="none"/>
              </w:rPr>
            </w:pPr>
            <w:r>
              <w:rPr>
                <w:rFonts w:ascii="Arial" w:hAnsi="Arial" w:cs="Arial"/>
                <w:b/>
                <w:bCs/>
                <w:kern w:val="0"/>
                <w:highlight w:val="none"/>
              </w:rPr>
              <w:t>评审内容</w:t>
            </w:r>
          </w:p>
        </w:tc>
        <w:tc>
          <w:tcPr>
            <w:tcW w:w="2046" w:type="pct"/>
            <w:vAlign w:val="center"/>
          </w:tcPr>
          <w:p w14:paraId="600DC062">
            <w:pPr>
              <w:widowControl/>
              <w:jc w:val="center"/>
              <w:rPr>
                <w:rFonts w:ascii="Arial" w:hAnsi="Arial" w:cs="Arial"/>
                <w:b/>
                <w:bCs/>
                <w:kern w:val="0"/>
                <w:highlight w:val="none"/>
              </w:rPr>
            </w:pPr>
            <w:r>
              <w:rPr>
                <w:rFonts w:ascii="Arial" w:hAnsi="Arial" w:cs="Arial"/>
                <w:b/>
                <w:bCs/>
                <w:kern w:val="0"/>
                <w:highlight w:val="none"/>
              </w:rPr>
              <w:t>评分标准</w:t>
            </w:r>
          </w:p>
        </w:tc>
        <w:tc>
          <w:tcPr>
            <w:tcW w:w="909" w:type="pct"/>
            <w:vAlign w:val="center"/>
          </w:tcPr>
          <w:p w14:paraId="2C4C1C2F">
            <w:pPr>
              <w:jc w:val="center"/>
              <w:rPr>
                <w:rFonts w:ascii="Arial" w:hAnsi="Arial" w:cs="Arial"/>
                <w:b/>
                <w:bCs/>
                <w:kern w:val="0"/>
                <w:highlight w:val="none"/>
              </w:rPr>
            </w:pPr>
            <w:r>
              <w:rPr>
                <w:rFonts w:ascii="Arial" w:hAnsi="Arial" w:cs="Arial"/>
                <w:b/>
                <w:bCs/>
                <w:kern w:val="0"/>
                <w:highlight w:val="none"/>
              </w:rPr>
              <w:t>投标响应情况简述</w:t>
            </w:r>
          </w:p>
        </w:tc>
        <w:tc>
          <w:tcPr>
            <w:tcW w:w="985" w:type="pct"/>
            <w:vAlign w:val="center"/>
          </w:tcPr>
          <w:p w14:paraId="255A741D">
            <w:pPr>
              <w:jc w:val="center"/>
              <w:rPr>
                <w:rFonts w:ascii="Arial" w:hAnsi="Arial" w:cs="Arial"/>
                <w:b/>
                <w:bCs/>
                <w:kern w:val="0"/>
                <w:highlight w:val="none"/>
              </w:rPr>
            </w:pPr>
            <w:r>
              <w:rPr>
                <w:rFonts w:ascii="Arial" w:hAnsi="Arial" w:cs="Arial"/>
                <w:b/>
                <w:bCs/>
                <w:kern w:val="0"/>
                <w:highlight w:val="none"/>
              </w:rPr>
              <w:t>投标文件对应章节及页码索引</w:t>
            </w:r>
          </w:p>
        </w:tc>
      </w:tr>
      <w:tr w14:paraId="29C0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360" w:type="pct"/>
            <w:vAlign w:val="center"/>
          </w:tcPr>
          <w:p w14:paraId="4E6F16D0">
            <w:pPr>
              <w:widowControl/>
              <w:jc w:val="center"/>
              <w:rPr>
                <w:rFonts w:ascii="Arial" w:hAnsi="Arial" w:cs="Arial"/>
                <w:kern w:val="0"/>
                <w:sz w:val="20"/>
                <w:highlight w:val="none"/>
              </w:rPr>
            </w:pPr>
            <w:r>
              <w:rPr>
                <w:rFonts w:ascii="Arial" w:hAnsi="Arial" w:cs="Arial"/>
                <w:kern w:val="0"/>
                <w:sz w:val="20"/>
                <w:highlight w:val="none"/>
              </w:rPr>
              <w:t>1</w:t>
            </w:r>
          </w:p>
        </w:tc>
        <w:tc>
          <w:tcPr>
            <w:tcW w:w="697" w:type="pct"/>
            <w:vAlign w:val="center"/>
          </w:tcPr>
          <w:p w14:paraId="5ED0AF9B">
            <w:pPr>
              <w:widowControl/>
              <w:jc w:val="center"/>
              <w:rPr>
                <w:rFonts w:ascii="Arial" w:hAnsi="Arial" w:cs="Arial"/>
                <w:kern w:val="0"/>
                <w:sz w:val="20"/>
                <w:highlight w:val="none"/>
              </w:rPr>
            </w:pPr>
          </w:p>
        </w:tc>
        <w:tc>
          <w:tcPr>
            <w:tcW w:w="2046" w:type="pct"/>
            <w:vAlign w:val="center"/>
          </w:tcPr>
          <w:p w14:paraId="188E0B3D">
            <w:pPr>
              <w:widowControl/>
              <w:jc w:val="center"/>
              <w:rPr>
                <w:rFonts w:ascii="Arial" w:hAnsi="Arial" w:cs="Arial"/>
                <w:kern w:val="0"/>
                <w:sz w:val="20"/>
                <w:highlight w:val="none"/>
              </w:rPr>
            </w:pPr>
          </w:p>
        </w:tc>
        <w:tc>
          <w:tcPr>
            <w:tcW w:w="909" w:type="pct"/>
            <w:vAlign w:val="center"/>
          </w:tcPr>
          <w:p w14:paraId="244E2D72">
            <w:pPr>
              <w:widowControl/>
              <w:jc w:val="center"/>
              <w:rPr>
                <w:rFonts w:ascii="Arial" w:hAnsi="Arial" w:cs="Arial"/>
                <w:kern w:val="0"/>
                <w:sz w:val="20"/>
                <w:highlight w:val="none"/>
              </w:rPr>
            </w:pPr>
          </w:p>
        </w:tc>
        <w:tc>
          <w:tcPr>
            <w:tcW w:w="985" w:type="pct"/>
            <w:vAlign w:val="center"/>
          </w:tcPr>
          <w:p w14:paraId="092C0DCD">
            <w:pPr>
              <w:widowControl/>
              <w:jc w:val="center"/>
              <w:rPr>
                <w:rFonts w:ascii="Arial" w:hAnsi="Arial" w:cs="Arial"/>
                <w:kern w:val="0"/>
                <w:sz w:val="20"/>
                <w:highlight w:val="none"/>
              </w:rPr>
            </w:pPr>
          </w:p>
        </w:tc>
      </w:tr>
      <w:tr w14:paraId="396A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4D76DCF4">
            <w:pPr>
              <w:widowControl/>
              <w:jc w:val="center"/>
              <w:rPr>
                <w:rFonts w:ascii="Arial" w:hAnsi="Arial" w:cs="Arial"/>
                <w:kern w:val="0"/>
                <w:sz w:val="20"/>
                <w:highlight w:val="none"/>
              </w:rPr>
            </w:pPr>
            <w:r>
              <w:rPr>
                <w:rFonts w:ascii="Arial" w:hAnsi="Arial" w:cs="Arial"/>
                <w:kern w:val="0"/>
                <w:sz w:val="20"/>
                <w:highlight w:val="none"/>
              </w:rPr>
              <w:t>2</w:t>
            </w:r>
          </w:p>
        </w:tc>
        <w:tc>
          <w:tcPr>
            <w:tcW w:w="697" w:type="pct"/>
            <w:vAlign w:val="center"/>
          </w:tcPr>
          <w:p w14:paraId="3789A175">
            <w:pPr>
              <w:widowControl/>
              <w:jc w:val="center"/>
              <w:rPr>
                <w:rFonts w:ascii="Arial" w:hAnsi="Arial" w:cs="Arial"/>
                <w:kern w:val="0"/>
                <w:sz w:val="20"/>
                <w:highlight w:val="none"/>
              </w:rPr>
            </w:pPr>
          </w:p>
        </w:tc>
        <w:tc>
          <w:tcPr>
            <w:tcW w:w="2046" w:type="pct"/>
            <w:vAlign w:val="center"/>
          </w:tcPr>
          <w:p w14:paraId="3D138751">
            <w:pPr>
              <w:widowControl/>
              <w:jc w:val="center"/>
              <w:rPr>
                <w:rFonts w:ascii="Arial" w:hAnsi="Arial" w:cs="Arial"/>
                <w:kern w:val="0"/>
                <w:sz w:val="20"/>
                <w:highlight w:val="none"/>
              </w:rPr>
            </w:pPr>
          </w:p>
        </w:tc>
        <w:tc>
          <w:tcPr>
            <w:tcW w:w="909" w:type="pct"/>
            <w:vAlign w:val="center"/>
          </w:tcPr>
          <w:p w14:paraId="7DBC776F">
            <w:pPr>
              <w:widowControl/>
              <w:jc w:val="center"/>
              <w:rPr>
                <w:rFonts w:ascii="Arial" w:hAnsi="Arial" w:cs="Arial"/>
                <w:kern w:val="0"/>
                <w:sz w:val="20"/>
                <w:highlight w:val="none"/>
              </w:rPr>
            </w:pPr>
          </w:p>
        </w:tc>
        <w:tc>
          <w:tcPr>
            <w:tcW w:w="985" w:type="pct"/>
            <w:vAlign w:val="center"/>
          </w:tcPr>
          <w:p w14:paraId="587F0763">
            <w:pPr>
              <w:widowControl/>
              <w:jc w:val="center"/>
              <w:rPr>
                <w:rFonts w:ascii="Arial" w:hAnsi="Arial" w:cs="Arial"/>
                <w:kern w:val="0"/>
                <w:sz w:val="20"/>
                <w:highlight w:val="none"/>
              </w:rPr>
            </w:pPr>
          </w:p>
        </w:tc>
      </w:tr>
      <w:tr w14:paraId="5536C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3E6445C3">
            <w:pPr>
              <w:widowControl/>
              <w:jc w:val="center"/>
              <w:rPr>
                <w:rFonts w:ascii="Arial" w:hAnsi="Arial" w:cs="Arial"/>
                <w:kern w:val="0"/>
                <w:sz w:val="20"/>
                <w:highlight w:val="none"/>
              </w:rPr>
            </w:pPr>
            <w:r>
              <w:rPr>
                <w:rFonts w:ascii="Arial" w:hAnsi="Arial" w:cs="Arial"/>
                <w:kern w:val="0"/>
                <w:sz w:val="20"/>
                <w:highlight w:val="none"/>
              </w:rPr>
              <w:t>3</w:t>
            </w:r>
          </w:p>
        </w:tc>
        <w:tc>
          <w:tcPr>
            <w:tcW w:w="697" w:type="pct"/>
            <w:vAlign w:val="center"/>
          </w:tcPr>
          <w:p w14:paraId="7BC5EF1C">
            <w:pPr>
              <w:widowControl/>
              <w:jc w:val="center"/>
              <w:rPr>
                <w:rFonts w:ascii="Arial" w:hAnsi="Arial" w:cs="Arial"/>
                <w:kern w:val="0"/>
                <w:sz w:val="20"/>
                <w:highlight w:val="none"/>
              </w:rPr>
            </w:pPr>
          </w:p>
        </w:tc>
        <w:tc>
          <w:tcPr>
            <w:tcW w:w="2046" w:type="pct"/>
            <w:vAlign w:val="center"/>
          </w:tcPr>
          <w:p w14:paraId="03BB2024">
            <w:pPr>
              <w:widowControl/>
              <w:jc w:val="center"/>
              <w:rPr>
                <w:rFonts w:ascii="Arial" w:hAnsi="Arial" w:cs="Arial"/>
                <w:kern w:val="0"/>
                <w:sz w:val="20"/>
                <w:highlight w:val="none"/>
              </w:rPr>
            </w:pPr>
          </w:p>
        </w:tc>
        <w:tc>
          <w:tcPr>
            <w:tcW w:w="909" w:type="pct"/>
            <w:vAlign w:val="center"/>
          </w:tcPr>
          <w:p w14:paraId="7ACA952E">
            <w:pPr>
              <w:widowControl/>
              <w:jc w:val="center"/>
              <w:rPr>
                <w:rFonts w:ascii="Arial" w:hAnsi="Arial" w:cs="Arial"/>
                <w:kern w:val="0"/>
                <w:sz w:val="20"/>
                <w:highlight w:val="none"/>
              </w:rPr>
            </w:pPr>
          </w:p>
        </w:tc>
        <w:tc>
          <w:tcPr>
            <w:tcW w:w="985" w:type="pct"/>
            <w:vAlign w:val="center"/>
          </w:tcPr>
          <w:p w14:paraId="58CA3622">
            <w:pPr>
              <w:widowControl/>
              <w:jc w:val="center"/>
              <w:rPr>
                <w:rFonts w:ascii="Arial" w:hAnsi="Arial" w:cs="Arial"/>
                <w:kern w:val="0"/>
                <w:sz w:val="20"/>
                <w:highlight w:val="none"/>
              </w:rPr>
            </w:pPr>
          </w:p>
        </w:tc>
      </w:tr>
      <w:tr w14:paraId="309C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0C94E91C">
            <w:pPr>
              <w:widowControl/>
              <w:jc w:val="center"/>
              <w:rPr>
                <w:rFonts w:ascii="Arial" w:hAnsi="Arial" w:cs="Arial"/>
                <w:kern w:val="0"/>
                <w:sz w:val="20"/>
                <w:highlight w:val="none"/>
              </w:rPr>
            </w:pPr>
            <w:r>
              <w:rPr>
                <w:rFonts w:ascii="Arial" w:hAnsi="Arial" w:cs="Arial"/>
                <w:kern w:val="0"/>
                <w:sz w:val="20"/>
                <w:highlight w:val="none"/>
              </w:rPr>
              <w:t>4</w:t>
            </w:r>
          </w:p>
        </w:tc>
        <w:tc>
          <w:tcPr>
            <w:tcW w:w="697" w:type="pct"/>
            <w:vAlign w:val="center"/>
          </w:tcPr>
          <w:p w14:paraId="6CF932FC">
            <w:pPr>
              <w:widowControl/>
              <w:jc w:val="center"/>
              <w:rPr>
                <w:rFonts w:ascii="Arial" w:hAnsi="Arial" w:cs="Arial"/>
                <w:kern w:val="0"/>
                <w:sz w:val="20"/>
                <w:highlight w:val="none"/>
              </w:rPr>
            </w:pPr>
          </w:p>
        </w:tc>
        <w:tc>
          <w:tcPr>
            <w:tcW w:w="2046" w:type="pct"/>
            <w:vAlign w:val="center"/>
          </w:tcPr>
          <w:p w14:paraId="1C489BE5">
            <w:pPr>
              <w:widowControl/>
              <w:jc w:val="center"/>
              <w:rPr>
                <w:rFonts w:ascii="Arial" w:hAnsi="Arial" w:cs="Arial"/>
                <w:kern w:val="0"/>
                <w:sz w:val="20"/>
                <w:highlight w:val="none"/>
              </w:rPr>
            </w:pPr>
          </w:p>
        </w:tc>
        <w:tc>
          <w:tcPr>
            <w:tcW w:w="909" w:type="pct"/>
            <w:vAlign w:val="center"/>
          </w:tcPr>
          <w:p w14:paraId="4D9A314C">
            <w:pPr>
              <w:widowControl/>
              <w:jc w:val="center"/>
              <w:rPr>
                <w:rFonts w:ascii="Arial" w:hAnsi="Arial" w:cs="Arial"/>
                <w:kern w:val="0"/>
                <w:sz w:val="20"/>
                <w:highlight w:val="none"/>
              </w:rPr>
            </w:pPr>
          </w:p>
        </w:tc>
        <w:tc>
          <w:tcPr>
            <w:tcW w:w="985" w:type="pct"/>
            <w:vAlign w:val="center"/>
          </w:tcPr>
          <w:p w14:paraId="7B286BF9">
            <w:pPr>
              <w:widowControl/>
              <w:jc w:val="center"/>
              <w:rPr>
                <w:rFonts w:ascii="Arial" w:hAnsi="Arial" w:cs="Arial"/>
                <w:kern w:val="0"/>
                <w:sz w:val="20"/>
                <w:highlight w:val="none"/>
              </w:rPr>
            </w:pPr>
          </w:p>
        </w:tc>
      </w:tr>
      <w:tr w14:paraId="7050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60" w:type="pct"/>
            <w:vAlign w:val="center"/>
          </w:tcPr>
          <w:p w14:paraId="4DD07B21">
            <w:pPr>
              <w:widowControl/>
              <w:jc w:val="center"/>
              <w:rPr>
                <w:rFonts w:ascii="Arial" w:hAnsi="Arial" w:cs="Arial"/>
                <w:kern w:val="0"/>
                <w:sz w:val="20"/>
                <w:highlight w:val="none"/>
              </w:rPr>
            </w:pPr>
            <w:r>
              <w:rPr>
                <w:rFonts w:ascii="Arial" w:hAnsi="Arial" w:cs="Arial"/>
                <w:kern w:val="0"/>
                <w:sz w:val="20"/>
                <w:highlight w:val="none"/>
              </w:rPr>
              <w:t>5</w:t>
            </w:r>
          </w:p>
        </w:tc>
        <w:tc>
          <w:tcPr>
            <w:tcW w:w="697" w:type="pct"/>
            <w:vAlign w:val="center"/>
          </w:tcPr>
          <w:p w14:paraId="227A4B0A">
            <w:pPr>
              <w:widowControl/>
              <w:jc w:val="center"/>
              <w:rPr>
                <w:rFonts w:ascii="Arial" w:hAnsi="Arial" w:cs="Arial"/>
                <w:kern w:val="0"/>
                <w:sz w:val="20"/>
                <w:highlight w:val="none"/>
              </w:rPr>
            </w:pPr>
          </w:p>
        </w:tc>
        <w:tc>
          <w:tcPr>
            <w:tcW w:w="2046" w:type="pct"/>
            <w:vAlign w:val="center"/>
          </w:tcPr>
          <w:p w14:paraId="12B4B543">
            <w:pPr>
              <w:widowControl/>
              <w:jc w:val="center"/>
              <w:rPr>
                <w:rFonts w:ascii="Arial" w:hAnsi="Arial" w:cs="Arial"/>
                <w:kern w:val="0"/>
                <w:sz w:val="20"/>
                <w:highlight w:val="none"/>
              </w:rPr>
            </w:pPr>
          </w:p>
        </w:tc>
        <w:tc>
          <w:tcPr>
            <w:tcW w:w="909" w:type="pct"/>
            <w:vAlign w:val="center"/>
          </w:tcPr>
          <w:p w14:paraId="30D55F83">
            <w:pPr>
              <w:widowControl/>
              <w:jc w:val="center"/>
              <w:rPr>
                <w:rFonts w:ascii="Arial" w:hAnsi="Arial" w:cs="Arial"/>
                <w:kern w:val="0"/>
                <w:sz w:val="20"/>
                <w:highlight w:val="none"/>
              </w:rPr>
            </w:pPr>
          </w:p>
        </w:tc>
        <w:tc>
          <w:tcPr>
            <w:tcW w:w="985" w:type="pct"/>
            <w:vAlign w:val="center"/>
          </w:tcPr>
          <w:p w14:paraId="24CC4E1B">
            <w:pPr>
              <w:widowControl/>
              <w:jc w:val="center"/>
              <w:rPr>
                <w:rFonts w:ascii="Arial" w:hAnsi="Arial" w:cs="Arial"/>
                <w:kern w:val="0"/>
                <w:sz w:val="20"/>
                <w:highlight w:val="none"/>
              </w:rPr>
            </w:pPr>
          </w:p>
        </w:tc>
      </w:tr>
      <w:tr w14:paraId="2098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60" w:type="pct"/>
            <w:vAlign w:val="center"/>
          </w:tcPr>
          <w:p w14:paraId="01147411">
            <w:pPr>
              <w:widowControl/>
              <w:jc w:val="center"/>
              <w:rPr>
                <w:rFonts w:ascii="Arial" w:hAnsi="Arial" w:cs="Arial"/>
                <w:kern w:val="0"/>
                <w:sz w:val="20"/>
                <w:highlight w:val="none"/>
              </w:rPr>
            </w:pPr>
            <w:r>
              <w:rPr>
                <w:rFonts w:ascii="Arial" w:hAnsi="Arial" w:cs="Arial"/>
                <w:kern w:val="0"/>
                <w:sz w:val="20"/>
                <w:highlight w:val="none"/>
              </w:rPr>
              <w:t>6</w:t>
            </w:r>
          </w:p>
        </w:tc>
        <w:tc>
          <w:tcPr>
            <w:tcW w:w="697" w:type="pct"/>
            <w:vAlign w:val="center"/>
          </w:tcPr>
          <w:p w14:paraId="3B62EEE3">
            <w:pPr>
              <w:widowControl/>
              <w:jc w:val="center"/>
              <w:rPr>
                <w:rFonts w:ascii="Arial" w:hAnsi="Arial" w:cs="Arial"/>
                <w:kern w:val="0"/>
                <w:sz w:val="20"/>
                <w:highlight w:val="none"/>
              </w:rPr>
            </w:pPr>
          </w:p>
        </w:tc>
        <w:tc>
          <w:tcPr>
            <w:tcW w:w="2046" w:type="pct"/>
            <w:vAlign w:val="center"/>
          </w:tcPr>
          <w:p w14:paraId="5EA8A0CC">
            <w:pPr>
              <w:widowControl/>
              <w:jc w:val="center"/>
              <w:rPr>
                <w:rFonts w:ascii="Arial" w:hAnsi="Arial" w:cs="Arial"/>
                <w:kern w:val="0"/>
                <w:sz w:val="20"/>
                <w:highlight w:val="none"/>
              </w:rPr>
            </w:pPr>
          </w:p>
        </w:tc>
        <w:tc>
          <w:tcPr>
            <w:tcW w:w="909" w:type="pct"/>
            <w:vAlign w:val="center"/>
          </w:tcPr>
          <w:p w14:paraId="7E57ABCE">
            <w:pPr>
              <w:widowControl/>
              <w:jc w:val="center"/>
              <w:rPr>
                <w:rFonts w:ascii="Arial" w:hAnsi="Arial" w:cs="Arial"/>
                <w:kern w:val="0"/>
                <w:sz w:val="20"/>
                <w:highlight w:val="none"/>
              </w:rPr>
            </w:pPr>
          </w:p>
        </w:tc>
        <w:tc>
          <w:tcPr>
            <w:tcW w:w="985" w:type="pct"/>
            <w:vAlign w:val="center"/>
          </w:tcPr>
          <w:p w14:paraId="5B80E435">
            <w:pPr>
              <w:widowControl/>
              <w:jc w:val="center"/>
              <w:rPr>
                <w:rFonts w:ascii="Arial" w:hAnsi="Arial" w:cs="Arial"/>
                <w:kern w:val="0"/>
                <w:sz w:val="20"/>
                <w:highlight w:val="none"/>
              </w:rPr>
            </w:pPr>
          </w:p>
        </w:tc>
      </w:tr>
      <w:tr w14:paraId="1EB4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26F459EA">
            <w:pPr>
              <w:widowControl/>
              <w:jc w:val="center"/>
              <w:rPr>
                <w:rFonts w:ascii="Arial" w:hAnsi="Arial" w:cs="Arial"/>
                <w:kern w:val="0"/>
                <w:sz w:val="20"/>
                <w:highlight w:val="none"/>
              </w:rPr>
            </w:pPr>
            <w:r>
              <w:rPr>
                <w:rFonts w:ascii="Arial" w:hAnsi="Arial" w:cs="Arial"/>
                <w:kern w:val="0"/>
                <w:sz w:val="20"/>
                <w:highlight w:val="none"/>
              </w:rPr>
              <w:t>7</w:t>
            </w:r>
          </w:p>
        </w:tc>
        <w:tc>
          <w:tcPr>
            <w:tcW w:w="697" w:type="pct"/>
            <w:vAlign w:val="center"/>
          </w:tcPr>
          <w:p w14:paraId="5F965828">
            <w:pPr>
              <w:widowControl/>
              <w:jc w:val="center"/>
              <w:rPr>
                <w:rFonts w:ascii="Arial" w:hAnsi="Arial" w:cs="Arial"/>
                <w:kern w:val="0"/>
                <w:sz w:val="20"/>
                <w:highlight w:val="none"/>
              </w:rPr>
            </w:pPr>
          </w:p>
        </w:tc>
        <w:tc>
          <w:tcPr>
            <w:tcW w:w="2046" w:type="pct"/>
            <w:vAlign w:val="center"/>
          </w:tcPr>
          <w:p w14:paraId="1532A460">
            <w:pPr>
              <w:widowControl/>
              <w:jc w:val="center"/>
              <w:rPr>
                <w:rFonts w:ascii="Arial" w:hAnsi="Arial" w:cs="Arial"/>
                <w:kern w:val="0"/>
                <w:sz w:val="20"/>
                <w:highlight w:val="none"/>
              </w:rPr>
            </w:pPr>
          </w:p>
        </w:tc>
        <w:tc>
          <w:tcPr>
            <w:tcW w:w="909" w:type="pct"/>
            <w:vAlign w:val="center"/>
          </w:tcPr>
          <w:p w14:paraId="2B1E5948">
            <w:pPr>
              <w:widowControl/>
              <w:jc w:val="center"/>
              <w:rPr>
                <w:rFonts w:ascii="Arial" w:hAnsi="Arial" w:cs="Arial"/>
                <w:kern w:val="0"/>
                <w:sz w:val="20"/>
                <w:highlight w:val="none"/>
              </w:rPr>
            </w:pPr>
          </w:p>
        </w:tc>
        <w:tc>
          <w:tcPr>
            <w:tcW w:w="985" w:type="pct"/>
            <w:vAlign w:val="center"/>
          </w:tcPr>
          <w:p w14:paraId="2B7D0B5E">
            <w:pPr>
              <w:widowControl/>
              <w:jc w:val="center"/>
              <w:rPr>
                <w:rFonts w:ascii="Arial" w:hAnsi="Arial" w:cs="Arial"/>
                <w:kern w:val="0"/>
                <w:sz w:val="20"/>
                <w:highlight w:val="none"/>
              </w:rPr>
            </w:pPr>
          </w:p>
        </w:tc>
      </w:tr>
      <w:tr w14:paraId="07A4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4F878E8E">
            <w:pPr>
              <w:widowControl/>
              <w:jc w:val="center"/>
              <w:rPr>
                <w:rFonts w:ascii="Arial" w:hAnsi="Arial" w:cs="Arial"/>
                <w:kern w:val="0"/>
                <w:sz w:val="20"/>
                <w:highlight w:val="none"/>
              </w:rPr>
            </w:pPr>
          </w:p>
        </w:tc>
        <w:tc>
          <w:tcPr>
            <w:tcW w:w="697" w:type="pct"/>
            <w:vAlign w:val="center"/>
          </w:tcPr>
          <w:p w14:paraId="14E43014">
            <w:pPr>
              <w:widowControl/>
              <w:jc w:val="center"/>
              <w:rPr>
                <w:rFonts w:ascii="Arial" w:hAnsi="Arial" w:cs="Arial"/>
                <w:kern w:val="0"/>
                <w:sz w:val="20"/>
                <w:highlight w:val="none"/>
              </w:rPr>
            </w:pPr>
          </w:p>
        </w:tc>
        <w:tc>
          <w:tcPr>
            <w:tcW w:w="2046" w:type="pct"/>
            <w:vAlign w:val="center"/>
          </w:tcPr>
          <w:p w14:paraId="364133FD">
            <w:pPr>
              <w:widowControl/>
              <w:jc w:val="center"/>
              <w:rPr>
                <w:rFonts w:ascii="Arial" w:hAnsi="Arial" w:cs="Arial"/>
                <w:kern w:val="0"/>
                <w:sz w:val="20"/>
                <w:highlight w:val="none"/>
              </w:rPr>
            </w:pPr>
          </w:p>
        </w:tc>
        <w:tc>
          <w:tcPr>
            <w:tcW w:w="909" w:type="pct"/>
            <w:vAlign w:val="center"/>
          </w:tcPr>
          <w:p w14:paraId="70B55824">
            <w:pPr>
              <w:widowControl/>
              <w:jc w:val="center"/>
              <w:rPr>
                <w:rFonts w:ascii="Arial" w:hAnsi="Arial" w:cs="Arial"/>
                <w:kern w:val="0"/>
                <w:sz w:val="20"/>
                <w:highlight w:val="none"/>
              </w:rPr>
            </w:pPr>
          </w:p>
        </w:tc>
        <w:tc>
          <w:tcPr>
            <w:tcW w:w="985" w:type="pct"/>
            <w:vAlign w:val="center"/>
          </w:tcPr>
          <w:p w14:paraId="0B2570BE">
            <w:pPr>
              <w:widowControl/>
              <w:jc w:val="center"/>
              <w:rPr>
                <w:rFonts w:ascii="Arial" w:hAnsi="Arial" w:cs="Arial"/>
                <w:kern w:val="0"/>
                <w:sz w:val="20"/>
                <w:highlight w:val="none"/>
              </w:rPr>
            </w:pPr>
          </w:p>
        </w:tc>
      </w:tr>
      <w:tr w14:paraId="1B84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0" w:type="pct"/>
            <w:vAlign w:val="center"/>
          </w:tcPr>
          <w:p w14:paraId="42752BC9">
            <w:pPr>
              <w:widowControl/>
              <w:jc w:val="center"/>
              <w:rPr>
                <w:rFonts w:ascii="Arial" w:hAnsi="Arial" w:cs="Arial"/>
                <w:kern w:val="0"/>
                <w:sz w:val="20"/>
                <w:highlight w:val="none"/>
              </w:rPr>
            </w:pPr>
          </w:p>
        </w:tc>
        <w:tc>
          <w:tcPr>
            <w:tcW w:w="697" w:type="pct"/>
            <w:vAlign w:val="center"/>
          </w:tcPr>
          <w:p w14:paraId="6EFC1336">
            <w:pPr>
              <w:widowControl/>
              <w:jc w:val="center"/>
              <w:rPr>
                <w:rFonts w:ascii="Arial" w:hAnsi="Arial" w:cs="Arial"/>
                <w:kern w:val="0"/>
                <w:sz w:val="20"/>
                <w:highlight w:val="none"/>
              </w:rPr>
            </w:pPr>
          </w:p>
        </w:tc>
        <w:tc>
          <w:tcPr>
            <w:tcW w:w="2046" w:type="pct"/>
            <w:vAlign w:val="center"/>
          </w:tcPr>
          <w:p w14:paraId="1122EAAD">
            <w:pPr>
              <w:widowControl/>
              <w:jc w:val="center"/>
              <w:rPr>
                <w:rFonts w:ascii="Arial" w:hAnsi="Arial" w:cs="Arial"/>
                <w:kern w:val="0"/>
                <w:sz w:val="20"/>
                <w:highlight w:val="none"/>
              </w:rPr>
            </w:pPr>
          </w:p>
        </w:tc>
        <w:tc>
          <w:tcPr>
            <w:tcW w:w="909" w:type="pct"/>
            <w:vAlign w:val="center"/>
          </w:tcPr>
          <w:p w14:paraId="7BE2DD62">
            <w:pPr>
              <w:widowControl/>
              <w:jc w:val="center"/>
              <w:rPr>
                <w:rFonts w:ascii="Arial" w:hAnsi="Arial" w:cs="Arial"/>
                <w:kern w:val="0"/>
                <w:sz w:val="20"/>
                <w:highlight w:val="none"/>
              </w:rPr>
            </w:pPr>
          </w:p>
        </w:tc>
        <w:tc>
          <w:tcPr>
            <w:tcW w:w="985" w:type="pct"/>
            <w:vAlign w:val="center"/>
          </w:tcPr>
          <w:p w14:paraId="6682A724">
            <w:pPr>
              <w:widowControl/>
              <w:jc w:val="center"/>
              <w:rPr>
                <w:rFonts w:ascii="Arial" w:hAnsi="Arial" w:cs="Arial"/>
                <w:kern w:val="0"/>
                <w:sz w:val="20"/>
                <w:highlight w:val="none"/>
              </w:rPr>
            </w:pPr>
          </w:p>
        </w:tc>
      </w:tr>
    </w:tbl>
    <w:p w14:paraId="574BC54C">
      <w:pPr>
        <w:widowControl/>
        <w:jc w:val="center"/>
        <w:rPr>
          <w:rFonts w:ascii="Arial" w:hAnsi="Arial" w:cs="Arial"/>
          <w:color w:val="000000"/>
          <w:sz w:val="30"/>
          <w:szCs w:val="30"/>
          <w:highlight w:val="none"/>
        </w:rPr>
      </w:pPr>
      <w:r>
        <w:rPr>
          <w:rFonts w:ascii="Arial" w:hAnsi="Arial" w:cs="Arial"/>
          <w:highlight w:val="none"/>
        </w:rPr>
        <w:t>注：投标人应根据招标文件第四章“评标标准”中列明的商务及技术部分评审内容，逐条（价格部分除外）索引至投标文件对应的响应内容所在</w:t>
      </w:r>
      <w:r>
        <w:rPr>
          <w:rFonts w:ascii="Arial" w:hAnsi="Arial" w:cs="Arial"/>
          <w:kern w:val="0"/>
          <w:highlight w:val="none"/>
        </w:rPr>
        <w:t>章节和</w:t>
      </w:r>
      <w:r>
        <w:rPr>
          <w:rFonts w:ascii="Arial" w:hAnsi="Arial" w:cs="Arial"/>
          <w:highlight w:val="none"/>
        </w:rPr>
        <w:t>页码，以方便评标委员会评审</w:t>
      </w:r>
    </w:p>
    <w:p w14:paraId="16E0B5A2">
      <w:pPr>
        <w:widowControl/>
        <w:jc w:val="center"/>
        <w:rPr>
          <w:rFonts w:ascii="Arial" w:hAnsi="Arial" w:cs="Arial"/>
          <w:b/>
          <w:sz w:val="24"/>
          <w:highlight w:val="none"/>
        </w:rPr>
      </w:pPr>
      <w:r>
        <w:rPr>
          <w:rFonts w:ascii="Arial" w:hAnsi="Arial" w:cs="Arial"/>
          <w:b/>
          <w:sz w:val="24"/>
          <w:highlight w:val="none"/>
        </w:rPr>
        <w:br w:type="page"/>
      </w:r>
    </w:p>
    <w:p w14:paraId="1DECEC5F">
      <w:pPr>
        <w:spacing w:line="360" w:lineRule="auto"/>
        <w:outlineLvl w:val="2"/>
        <w:rPr>
          <w:rFonts w:ascii="Arial" w:hAnsi="Arial" w:cs="Arial"/>
          <w:color w:val="000000"/>
          <w:sz w:val="24"/>
          <w:szCs w:val="20"/>
          <w:highlight w:val="none"/>
        </w:rPr>
      </w:pPr>
      <w:bookmarkStart w:id="820" w:name="_Hlt520343000"/>
      <w:bookmarkEnd w:id="820"/>
      <w:bookmarkStart w:id="821" w:name="_Hlt520271212"/>
      <w:bookmarkEnd w:id="821"/>
      <w:bookmarkStart w:id="822" w:name="_Hlt520273711"/>
      <w:bookmarkEnd w:id="822"/>
      <w:bookmarkStart w:id="823" w:name="_Hlt520355504"/>
      <w:bookmarkEnd w:id="823"/>
      <w:bookmarkStart w:id="824" w:name="_Hlt520274121"/>
      <w:bookmarkEnd w:id="824"/>
      <w:bookmarkStart w:id="825" w:name="_Hlt520343392"/>
      <w:bookmarkEnd w:id="825"/>
      <w:bookmarkStart w:id="826" w:name="_Hlt520274407"/>
      <w:bookmarkEnd w:id="826"/>
      <w:bookmarkStart w:id="827" w:name="_Hlt520350918"/>
      <w:bookmarkEnd w:id="827"/>
      <w:bookmarkStart w:id="828" w:name="_Hlt520274393"/>
      <w:bookmarkEnd w:id="828"/>
      <w:bookmarkStart w:id="829" w:name="_Hlt520274065"/>
      <w:bookmarkEnd w:id="829"/>
      <w:bookmarkStart w:id="830" w:name="_Toc480942349"/>
      <w:bookmarkStart w:id="831" w:name="_Ref467988698"/>
      <w:bookmarkStart w:id="832" w:name="_Toc150480794"/>
      <w:bookmarkStart w:id="833" w:name="_Toc127151556"/>
      <w:bookmarkStart w:id="834" w:name="_Toc195842921"/>
      <w:bookmarkStart w:id="835" w:name="_Toc520356217"/>
      <w:bookmarkStart w:id="836" w:name="_Toc226965829"/>
      <w:bookmarkStart w:id="837" w:name="_Toc226965746"/>
      <w:bookmarkStart w:id="838" w:name="_Toc226309800"/>
      <w:bookmarkStart w:id="839" w:name="_Toc150774761"/>
      <w:bookmarkStart w:id="840" w:name="_Toc226337252"/>
      <w:bookmarkStart w:id="841" w:name="_Toc142311058"/>
      <w:r>
        <w:rPr>
          <w:rFonts w:ascii="Arial" w:hAnsi="Arial" w:cs="Arial"/>
          <w:color w:val="000000"/>
          <w:sz w:val="24"/>
          <w:highlight w:val="none"/>
        </w:rPr>
        <w:t>1</w:t>
      </w:r>
      <w:r>
        <w:rPr>
          <w:rFonts w:ascii="Arial" w:hAnsi="Arial" w:cs="Arial"/>
          <w:color w:val="000000"/>
          <w:sz w:val="24"/>
          <w:szCs w:val="20"/>
          <w:highlight w:val="none"/>
        </w:rPr>
        <w:t xml:space="preserve">  </w:t>
      </w:r>
      <w:r>
        <w:rPr>
          <w:rFonts w:ascii="Arial" w:hAnsi="Arial" w:cs="Arial"/>
          <w:color w:val="000000"/>
          <w:sz w:val="24"/>
          <w:highlight w:val="none"/>
        </w:rPr>
        <w:t>投标</w:t>
      </w:r>
      <w:bookmarkEnd w:id="830"/>
      <w:bookmarkEnd w:id="831"/>
      <w:r>
        <w:rPr>
          <w:rFonts w:ascii="Arial" w:hAnsi="Arial" w:cs="Arial"/>
          <w:color w:val="000000"/>
          <w:sz w:val="24"/>
          <w:highlight w:val="none"/>
        </w:rPr>
        <w:t>书</w:t>
      </w:r>
      <w:bookmarkEnd w:id="832"/>
      <w:bookmarkEnd w:id="833"/>
      <w:bookmarkEnd w:id="834"/>
      <w:bookmarkEnd w:id="835"/>
      <w:bookmarkEnd w:id="836"/>
      <w:bookmarkEnd w:id="837"/>
      <w:bookmarkEnd w:id="838"/>
      <w:bookmarkEnd w:id="839"/>
      <w:bookmarkEnd w:id="840"/>
      <w:bookmarkEnd w:id="841"/>
      <w:r>
        <w:rPr>
          <w:rFonts w:ascii="Arial" w:hAnsi="Arial" w:cs="Arial"/>
          <w:color w:val="000000"/>
          <w:sz w:val="24"/>
          <w:szCs w:val="20"/>
          <w:highlight w:val="none"/>
        </w:rPr>
        <w:t>（实质性格式）</w:t>
      </w:r>
    </w:p>
    <w:p w14:paraId="57084675">
      <w:pPr>
        <w:tabs>
          <w:tab w:val="left" w:pos="5580"/>
        </w:tabs>
        <w:spacing w:line="360" w:lineRule="auto"/>
        <w:rPr>
          <w:rFonts w:ascii="Arial" w:hAnsi="Arial" w:cs="Arial"/>
          <w:color w:val="000000"/>
          <w:sz w:val="24"/>
          <w:highlight w:val="none"/>
        </w:rPr>
      </w:pPr>
    </w:p>
    <w:p w14:paraId="2650D290">
      <w:pPr>
        <w:spacing w:line="360" w:lineRule="auto"/>
        <w:jc w:val="center"/>
        <w:rPr>
          <w:rFonts w:ascii="Arial" w:hAnsi="Arial" w:cs="Arial"/>
          <w:b/>
          <w:color w:val="000000"/>
          <w:sz w:val="36"/>
          <w:szCs w:val="36"/>
          <w:highlight w:val="none"/>
        </w:rPr>
      </w:pPr>
      <w:r>
        <w:rPr>
          <w:rFonts w:ascii="Arial" w:hAnsi="Arial" w:cs="Arial"/>
          <w:b/>
          <w:color w:val="000000"/>
          <w:sz w:val="36"/>
          <w:szCs w:val="36"/>
          <w:highlight w:val="none"/>
        </w:rPr>
        <w:t>投标书</w:t>
      </w:r>
    </w:p>
    <w:p w14:paraId="31FFD3B2">
      <w:pPr>
        <w:tabs>
          <w:tab w:val="left" w:pos="5580"/>
        </w:tabs>
        <w:spacing w:line="360" w:lineRule="auto"/>
        <w:rPr>
          <w:rFonts w:ascii="Arial" w:hAnsi="Arial" w:cs="Arial"/>
          <w:color w:val="000000"/>
          <w:sz w:val="24"/>
          <w:highlight w:val="none"/>
        </w:rPr>
      </w:pPr>
      <w:r>
        <w:rPr>
          <w:rFonts w:ascii="Arial" w:hAnsi="Arial" w:cs="Arial"/>
          <w:color w:val="000000"/>
          <w:sz w:val="24"/>
          <w:highlight w:val="none"/>
        </w:rPr>
        <w:t>致：</w:t>
      </w:r>
      <w:r>
        <w:rPr>
          <w:rFonts w:ascii="Arial" w:hAnsi="Arial" w:cs="Arial"/>
          <w:color w:val="000000"/>
          <w:sz w:val="24"/>
          <w:highlight w:val="none"/>
          <w:u w:val="single"/>
        </w:rPr>
        <w:t>（采购人或采购代理机构）</w:t>
      </w:r>
    </w:p>
    <w:p w14:paraId="472CAD81">
      <w:pPr>
        <w:tabs>
          <w:tab w:val="left" w:pos="5580"/>
        </w:tabs>
        <w:spacing w:line="360" w:lineRule="auto"/>
        <w:rPr>
          <w:rFonts w:ascii="Arial" w:hAnsi="Arial" w:cs="Arial"/>
          <w:color w:val="000000"/>
          <w:sz w:val="24"/>
          <w:szCs w:val="20"/>
          <w:highlight w:val="none"/>
        </w:rPr>
      </w:pPr>
    </w:p>
    <w:p w14:paraId="38D6AA3F">
      <w:pPr>
        <w:tabs>
          <w:tab w:val="left" w:pos="5580"/>
        </w:tabs>
        <w:spacing w:line="360" w:lineRule="auto"/>
        <w:ind w:firstLine="408"/>
        <w:rPr>
          <w:rFonts w:ascii="Arial" w:hAnsi="Arial" w:cs="Arial"/>
          <w:color w:val="000000"/>
          <w:sz w:val="24"/>
          <w:szCs w:val="20"/>
          <w:highlight w:val="none"/>
        </w:rPr>
      </w:pPr>
      <w:r>
        <w:rPr>
          <w:rFonts w:ascii="Arial" w:hAnsi="Arial" w:cs="Arial"/>
          <w:color w:val="000000"/>
          <w:sz w:val="24"/>
          <w:szCs w:val="20"/>
          <w:highlight w:val="none"/>
        </w:rPr>
        <w:t>我方参加你方就___________（项目名称，项目编号/包号）组织的招标活动，并对此项目进行投标。</w:t>
      </w:r>
    </w:p>
    <w:p w14:paraId="6C2A894E">
      <w:pPr>
        <w:tabs>
          <w:tab w:val="left" w:pos="5580"/>
        </w:tabs>
        <w:spacing w:line="360" w:lineRule="auto"/>
        <w:ind w:firstLine="408"/>
        <w:rPr>
          <w:rFonts w:ascii="Arial" w:hAnsi="Arial" w:cs="Arial"/>
          <w:color w:val="000000"/>
          <w:sz w:val="24"/>
          <w:szCs w:val="20"/>
          <w:highlight w:val="none"/>
        </w:rPr>
      </w:pPr>
      <w:r>
        <w:rPr>
          <w:rFonts w:ascii="Arial" w:hAnsi="Arial" w:cs="Arial"/>
          <w:color w:val="000000"/>
          <w:sz w:val="24"/>
          <w:szCs w:val="20"/>
          <w:highlight w:val="none"/>
        </w:rPr>
        <w:t>1. 我方</w:t>
      </w:r>
      <w:r>
        <w:rPr>
          <w:rFonts w:ascii="Arial" w:hAnsi="Arial" w:cs="Arial"/>
          <w:color w:val="000000"/>
          <w:sz w:val="24"/>
          <w:highlight w:val="none"/>
        </w:rPr>
        <w:t>已详细审查全部招标文件</w:t>
      </w:r>
      <w:r>
        <w:rPr>
          <w:rFonts w:ascii="Arial" w:hAnsi="Arial" w:cs="Arial"/>
          <w:color w:val="000000"/>
          <w:sz w:val="24"/>
          <w:szCs w:val="20"/>
          <w:highlight w:val="none"/>
        </w:rPr>
        <w:t>，自愿参与投标并承诺如下：</w:t>
      </w:r>
    </w:p>
    <w:p w14:paraId="48574FA6">
      <w:pPr>
        <w:tabs>
          <w:tab w:val="left" w:pos="720"/>
          <w:tab w:val="left" w:pos="900"/>
        </w:tabs>
        <w:spacing w:line="360" w:lineRule="auto"/>
        <w:ind w:left="360" w:firstLine="72" w:firstLineChars="30"/>
        <w:rPr>
          <w:rFonts w:ascii="Arial" w:hAnsi="Arial" w:cs="Arial"/>
          <w:color w:val="000000"/>
          <w:sz w:val="24"/>
          <w:szCs w:val="20"/>
          <w:highlight w:val="none"/>
        </w:rPr>
      </w:pPr>
      <w:r>
        <w:rPr>
          <w:rFonts w:ascii="Arial" w:hAnsi="Arial" w:cs="Arial"/>
          <w:color w:val="000000"/>
          <w:sz w:val="24"/>
          <w:szCs w:val="20"/>
          <w:highlight w:val="none"/>
        </w:rPr>
        <w:t>（1）本投标有效期为自提交投标文件的截止之日起</w:t>
      </w:r>
      <w:r>
        <w:rPr>
          <w:rFonts w:ascii="Arial" w:hAnsi="Arial" w:cs="Arial"/>
          <w:color w:val="000000"/>
          <w:sz w:val="24"/>
          <w:szCs w:val="20"/>
          <w:highlight w:val="none"/>
          <w:u w:val="single"/>
        </w:rPr>
        <w:t xml:space="preserve"> </w:t>
      </w:r>
      <w:r>
        <w:rPr>
          <w:rFonts w:ascii="Arial" w:hAnsi="Arial" w:cs="Arial"/>
          <w:sz w:val="24"/>
          <w:highlight w:val="none"/>
          <w:u w:val="single"/>
        </w:rPr>
        <w:t xml:space="preserve">90 </w:t>
      </w:r>
      <w:r>
        <w:rPr>
          <w:rFonts w:ascii="Arial" w:hAnsi="Arial" w:cs="Arial"/>
          <w:color w:val="000000"/>
          <w:sz w:val="24"/>
          <w:szCs w:val="20"/>
          <w:highlight w:val="none"/>
        </w:rPr>
        <w:t>个日历日。</w:t>
      </w:r>
    </w:p>
    <w:p w14:paraId="215DF10D">
      <w:pPr>
        <w:tabs>
          <w:tab w:val="left" w:pos="720"/>
          <w:tab w:val="left" w:pos="900"/>
        </w:tabs>
        <w:spacing w:line="360" w:lineRule="auto"/>
        <w:ind w:left="360" w:firstLine="72" w:firstLineChars="30"/>
        <w:rPr>
          <w:rFonts w:ascii="Arial" w:hAnsi="Arial" w:cs="Arial"/>
          <w:color w:val="000000"/>
          <w:sz w:val="24"/>
          <w:szCs w:val="20"/>
          <w:highlight w:val="none"/>
        </w:rPr>
      </w:pPr>
      <w:r>
        <w:rPr>
          <w:rFonts w:ascii="Arial" w:hAnsi="Arial" w:cs="Arial"/>
          <w:color w:val="000000"/>
          <w:sz w:val="24"/>
          <w:szCs w:val="20"/>
          <w:highlight w:val="none"/>
        </w:rPr>
        <w:t>（2）除合同条款及采购需求偏离表列出的偏离外，我方响应招标文件的全部要求。</w:t>
      </w:r>
    </w:p>
    <w:p w14:paraId="1B639645">
      <w:pPr>
        <w:tabs>
          <w:tab w:val="left" w:pos="5580"/>
        </w:tabs>
        <w:spacing w:line="360" w:lineRule="auto"/>
        <w:ind w:firstLine="420" w:firstLineChars="175"/>
        <w:rPr>
          <w:rFonts w:ascii="Arial" w:hAnsi="Arial" w:cs="Arial"/>
          <w:color w:val="000000"/>
          <w:sz w:val="24"/>
          <w:szCs w:val="20"/>
          <w:highlight w:val="none"/>
        </w:rPr>
      </w:pPr>
      <w:r>
        <w:rPr>
          <w:rFonts w:ascii="Arial" w:hAnsi="Arial" w:cs="Arial"/>
          <w:color w:val="000000"/>
          <w:sz w:val="24"/>
          <w:szCs w:val="20"/>
          <w:highlight w:val="none"/>
        </w:rPr>
        <w:t>（3）我方已提供的全部文件资料是真实、准确的，并对此承担一切法律后果。</w:t>
      </w:r>
    </w:p>
    <w:p w14:paraId="5FA2B819">
      <w:pPr>
        <w:tabs>
          <w:tab w:val="left" w:pos="5580"/>
        </w:tabs>
        <w:spacing w:line="360" w:lineRule="auto"/>
        <w:ind w:firstLine="420" w:firstLineChars="175"/>
        <w:rPr>
          <w:rFonts w:ascii="Arial" w:hAnsi="Arial" w:cs="Arial"/>
          <w:color w:val="000000"/>
          <w:sz w:val="24"/>
          <w:highlight w:val="none"/>
        </w:rPr>
      </w:pPr>
      <w:r>
        <w:rPr>
          <w:rFonts w:ascii="Arial" w:hAnsi="Arial" w:cs="Arial"/>
          <w:color w:val="000000"/>
          <w:sz w:val="24"/>
          <w:szCs w:val="20"/>
          <w:highlight w:val="none"/>
        </w:rPr>
        <w:t>（4）如我方中标，我方将在法律规定的期限内与你方签订合同，按照招标文件要求提交履约保证金，并在合同约定的期限内完成合同规定的全部义务。</w:t>
      </w:r>
    </w:p>
    <w:p w14:paraId="3DE86480">
      <w:pPr>
        <w:spacing w:line="360" w:lineRule="auto"/>
        <w:ind w:left="420"/>
        <w:rPr>
          <w:rFonts w:ascii="Arial" w:hAnsi="Arial" w:cs="Arial"/>
          <w:color w:val="000000"/>
          <w:sz w:val="24"/>
          <w:highlight w:val="none"/>
        </w:rPr>
      </w:pPr>
      <w:r>
        <w:rPr>
          <w:rFonts w:ascii="Arial" w:hAnsi="Arial" w:cs="Arial"/>
          <w:color w:val="000000"/>
          <w:sz w:val="24"/>
          <w:highlight w:val="none"/>
        </w:rPr>
        <w:t>2. 其他补充条款（如有）：</w:t>
      </w:r>
      <w:r>
        <w:rPr>
          <w:rFonts w:ascii="Arial" w:hAnsi="Arial" w:cs="Arial"/>
          <w:color w:val="000000"/>
          <w:sz w:val="24"/>
          <w:szCs w:val="20"/>
          <w:highlight w:val="none"/>
        </w:rPr>
        <w:t>___________</w:t>
      </w:r>
      <w:r>
        <w:rPr>
          <w:rFonts w:ascii="Arial" w:hAnsi="Arial" w:cs="Arial"/>
          <w:color w:val="000000"/>
          <w:sz w:val="24"/>
          <w:highlight w:val="none"/>
        </w:rPr>
        <w:t>。</w:t>
      </w:r>
    </w:p>
    <w:p w14:paraId="0FA92E4D">
      <w:pPr>
        <w:spacing w:line="360" w:lineRule="auto"/>
        <w:ind w:firstLine="480" w:firstLineChars="200"/>
        <w:rPr>
          <w:rFonts w:ascii="Arial" w:hAnsi="Arial" w:cs="Arial"/>
          <w:color w:val="000000"/>
          <w:sz w:val="24"/>
          <w:highlight w:val="none"/>
        </w:rPr>
      </w:pPr>
      <w:r>
        <w:rPr>
          <w:rFonts w:ascii="Arial" w:hAnsi="Arial" w:cs="Arial"/>
          <w:color w:val="000000"/>
          <w:sz w:val="24"/>
          <w:highlight w:val="none"/>
        </w:rPr>
        <w:t>与本投标有关的一切正式往来信函请寄：</w:t>
      </w:r>
    </w:p>
    <w:p w14:paraId="05B37FA4">
      <w:pPr>
        <w:tabs>
          <w:tab w:val="left" w:pos="5580"/>
        </w:tabs>
        <w:spacing w:line="360" w:lineRule="auto"/>
        <w:ind w:left="420"/>
        <w:rPr>
          <w:rFonts w:ascii="Arial" w:hAnsi="Arial" w:cs="Arial"/>
          <w:color w:val="000000"/>
          <w:sz w:val="24"/>
          <w:szCs w:val="20"/>
          <w:highlight w:val="none"/>
        </w:rPr>
      </w:pPr>
    </w:p>
    <w:p w14:paraId="1883F7A3">
      <w:pPr>
        <w:tabs>
          <w:tab w:val="left" w:pos="5580"/>
        </w:tabs>
        <w:spacing w:line="360" w:lineRule="auto"/>
        <w:ind w:left="420"/>
        <w:rPr>
          <w:rFonts w:ascii="Arial" w:hAnsi="Arial" w:cs="Arial"/>
          <w:color w:val="000000"/>
          <w:sz w:val="24"/>
          <w:szCs w:val="20"/>
          <w:highlight w:val="none"/>
        </w:rPr>
      </w:pPr>
      <w:r>
        <w:rPr>
          <w:rFonts w:ascii="Arial" w:hAnsi="Arial" w:cs="Arial"/>
          <w:color w:val="000000"/>
          <w:sz w:val="24"/>
          <w:szCs w:val="20"/>
          <w:highlight w:val="none"/>
        </w:rPr>
        <w:t>地址_________________________     传真____________________________</w:t>
      </w:r>
    </w:p>
    <w:p w14:paraId="353BCDD5">
      <w:pPr>
        <w:tabs>
          <w:tab w:val="left" w:pos="5580"/>
        </w:tabs>
        <w:spacing w:line="360" w:lineRule="auto"/>
        <w:ind w:left="420"/>
        <w:rPr>
          <w:rFonts w:ascii="Arial" w:hAnsi="Arial" w:cs="Arial"/>
          <w:color w:val="000000"/>
          <w:sz w:val="24"/>
          <w:szCs w:val="20"/>
          <w:highlight w:val="none"/>
        </w:rPr>
      </w:pPr>
      <w:r>
        <w:rPr>
          <w:rFonts w:ascii="Arial" w:hAnsi="Arial" w:cs="Arial"/>
          <w:color w:val="000000"/>
          <w:sz w:val="24"/>
          <w:szCs w:val="20"/>
          <w:highlight w:val="none"/>
        </w:rPr>
        <w:t>电话_________________________     电子函件________________________</w:t>
      </w:r>
    </w:p>
    <w:p w14:paraId="7ADD40E5">
      <w:pPr>
        <w:tabs>
          <w:tab w:val="left" w:pos="5580"/>
        </w:tabs>
        <w:spacing w:line="360" w:lineRule="auto"/>
        <w:ind w:left="420"/>
        <w:rPr>
          <w:rFonts w:ascii="Arial" w:hAnsi="Arial" w:cs="Arial"/>
          <w:color w:val="000000"/>
          <w:sz w:val="24"/>
          <w:szCs w:val="20"/>
          <w:highlight w:val="none"/>
        </w:rPr>
      </w:pPr>
    </w:p>
    <w:p w14:paraId="19D2FFB9">
      <w:pPr>
        <w:tabs>
          <w:tab w:val="left" w:pos="5580"/>
        </w:tabs>
        <w:spacing w:line="360" w:lineRule="auto"/>
        <w:ind w:left="420"/>
        <w:rPr>
          <w:rFonts w:ascii="Arial" w:hAnsi="Arial" w:cs="Arial"/>
          <w:color w:val="000000"/>
          <w:sz w:val="24"/>
          <w:szCs w:val="20"/>
          <w:highlight w:val="none"/>
        </w:rPr>
      </w:pPr>
      <w:r>
        <w:rPr>
          <w:rFonts w:ascii="Arial" w:hAnsi="Arial" w:cs="Arial"/>
          <w:color w:val="000000"/>
          <w:sz w:val="24"/>
          <w:szCs w:val="20"/>
          <w:highlight w:val="none"/>
        </w:rPr>
        <w:t>投标人名称（加盖公章） ___________</w:t>
      </w:r>
    </w:p>
    <w:p w14:paraId="63AC6F43">
      <w:pPr>
        <w:tabs>
          <w:tab w:val="left" w:pos="5580"/>
        </w:tabs>
        <w:spacing w:line="360" w:lineRule="auto"/>
        <w:ind w:left="420"/>
        <w:rPr>
          <w:rFonts w:ascii="Arial" w:hAnsi="Arial" w:cs="Arial"/>
          <w:color w:val="000000"/>
          <w:sz w:val="24"/>
          <w:szCs w:val="20"/>
          <w:highlight w:val="none"/>
        </w:rPr>
      </w:pPr>
      <w:r>
        <w:rPr>
          <w:rFonts w:ascii="Arial" w:hAnsi="Arial" w:cs="Arial"/>
          <w:color w:val="000000"/>
          <w:sz w:val="24"/>
          <w:szCs w:val="20"/>
          <w:highlight w:val="none"/>
        </w:rPr>
        <w:t xml:space="preserve">日期：_____年______月______日    </w:t>
      </w:r>
    </w:p>
    <w:p w14:paraId="59609618">
      <w:pPr>
        <w:tabs>
          <w:tab w:val="left" w:pos="5580"/>
        </w:tabs>
        <w:spacing w:line="360" w:lineRule="auto"/>
        <w:ind w:left="420"/>
        <w:rPr>
          <w:rFonts w:ascii="Arial" w:hAnsi="Arial" w:cs="Arial"/>
          <w:color w:val="000000"/>
          <w:sz w:val="24"/>
          <w:szCs w:val="20"/>
          <w:highlight w:val="none"/>
          <w:u w:val="single"/>
        </w:rPr>
      </w:pPr>
    </w:p>
    <w:p w14:paraId="0B26FE36">
      <w:pPr>
        <w:widowControl/>
        <w:jc w:val="left"/>
        <w:rPr>
          <w:rFonts w:ascii="Arial" w:hAnsi="Arial" w:cs="Arial"/>
          <w:color w:val="000000"/>
          <w:sz w:val="24"/>
          <w:highlight w:val="none"/>
        </w:rPr>
      </w:pPr>
      <w:bookmarkStart w:id="842" w:name="_Hlt520356243"/>
      <w:bookmarkEnd w:id="842"/>
      <w:bookmarkStart w:id="843" w:name="_Hlt520355938"/>
      <w:bookmarkEnd w:id="843"/>
      <w:bookmarkStart w:id="844" w:name="_Toc195842922"/>
      <w:bookmarkStart w:id="845" w:name="_Toc264969247"/>
      <w:bookmarkStart w:id="846" w:name="_Toc226337253"/>
      <w:bookmarkStart w:id="847" w:name="_Toc305158825"/>
      <w:bookmarkStart w:id="848" w:name="_Toc265228395"/>
      <w:bookmarkStart w:id="849" w:name="_Toc305158899"/>
      <w:bookmarkStart w:id="850" w:name="_Toc142311059"/>
      <w:bookmarkStart w:id="851" w:name="_Toc127151557"/>
      <w:bookmarkStart w:id="852" w:name="_Toc150480795"/>
      <w:bookmarkStart w:id="853" w:name="_Ref467988705"/>
      <w:bookmarkStart w:id="854" w:name="_Toc226965830"/>
      <w:bookmarkStart w:id="855" w:name="_Toc226309801"/>
      <w:bookmarkStart w:id="856" w:name="_Toc480942350"/>
      <w:bookmarkStart w:id="857" w:name="_Toc150774762"/>
      <w:bookmarkStart w:id="858" w:name="_Toc226965747"/>
      <w:bookmarkStart w:id="859" w:name="_Toc520356218"/>
      <w:r>
        <w:rPr>
          <w:rFonts w:ascii="Arial" w:hAnsi="Arial" w:cs="Arial"/>
          <w:color w:val="000000"/>
          <w:sz w:val="24"/>
          <w:highlight w:val="none"/>
        </w:rPr>
        <w:br w:type="page"/>
      </w:r>
    </w:p>
    <w:p w14:paraId="33393161">
      <w:pPr>
        <w:spacing w:line="360" w:lineRule="auto"/>
        <w:outlineLvl w:val="2"/>
        <w:rPr>
          <w:rFonts w:ascii="Arial" w:hAnsi="Arial" w:cs="Arial"/>
          <w:color w:val="000000"/>
          <w:sz w:val="24"/>
          <w:highlight w:val="none"/>
        </w:rPr>
      </w:pPr>
      <w:r>
        <w:rPr>
          <w:rFonts w:ascii="Arial" w:hAnsi="Arial" w:cs="Arial"/>
          <w:color w:val="000000"/>
          <w:sz w:val="24"/>
          <w:highlight w:val="none"/>
        </w:rPr>
        <w:t>2  授权委托书（实质性格式）</w:t>
      </w:r>
    </w:p>
    <w:p w14:paraId="1F761715">
      <w:pPr>
        <w:spacing w:line="360" w:lineRule="exact"/>
        <w:jc w:val="center"/>
        <w:rPr>
          <w:rFonts w:ascii="Arial" w:hAnsi="Arial" w:cs="Arial"/>
          <w:b/>
          <w:sz w:val="36"/>
          <w:szCs w:val="36"/>
          <w:highlight w:val="none"/>
        </w:rPr>
      </w:pPr>
      <w:r>
        <w:rPr>
          <w:rFonts w:ascii="Arial" w:hAnsi="Arial" w:cs="Arial"/>
          <w:b/>
          <w:sz w:val="36"/>
          <w:szCs w:val="36"/>
          <w:highlight w:val="none"/>
        </w:rPr>
        <w:t>授权委托书</w:t>
      </w:r>
    </w:p>
    <w:p w14:paraId="0F1B2C8B">
      <w:pPr>
        <w:spacing w:line="360" w:lineRule="auto"/>
        <w:ind w:firstLine="420"/>
        <w:rPr>
          <w:rFonts w:ascii="Arial" w:hAnsi="Arial" w:cs="Arial"/>
          <w:sz w:val="24"/>
          <w:szCs w:val="20"/>
          <w:highlight w:val="none"/>
        </w:rPr>
      </w:pPr>
    </w:p>
    <w:p w14:paraId="7F8931FD">
      <w:pPr>
        <w:spacing w:line="360" w:lineRule="auto"/>
        <w:ind w:firstLine="420"/>
        <w:rPr>
          <w:rFonts w:ascii="Arial" w:hAnsi="Arial" w:cs="Arial"/>
          <w:sz w:val="24"/>
          <w:szCs w:val="20"/>
          <w:highlight w:val="none"/>
        </w:rPr>
      </w:pPr>
      <w:r>
        <w:rPr>
          <w:rFonts w:ascii="Arial" w:hAnsi="Arial" w:cs="Arial"/>
          <w:sz w:val="24"/>
          <w:szCs w:val="20"/>
          <w:highlight w:val="none"/>
        </w:rPr>
        <w:t>本人</w:t>
      </w:r>
      <w:r>
        <w:rPr>
          <w:rFonts w:ascii="Arial" w:hAnsi="Arial" w:cs="Arial"/>
          <w:sz w:val="24"/>
          <w:highlight w:val="none"/>
          <w:lang w:val="zh-CN"/>
        </w:rPr>
        <w:t>_______</w:t>
      </w:r>
      <w:r>
        <w:rPr>
          <w:rFonts w:ascii="Arial" w:hAnsi="Arial" w:cs="Arial"/>
          <w:sz w:val="24"/>
          <w:szCs w:val="20"/>
          <w:highlight w:val="none"/>
        </w:rPr>
        <w:t>（姓名）系</w:t>
      </w:r>
      <w:r>
        <w:rPr>
          <w:rFonts w:ascii="Arial" w:hAnsi="Arial" w:cs="Arial"/>
          <w:sz w:val="24"/>
          <w:highlight w:val="none"/>
          <w:lang w:val="zh-CN"/>
        </w:rPr>
        <w:t>________________</w:t>
      </w:r>
      <w:r>
        <w:rPr>
          <w:rFonts w:ascii="Arial" w:hAnsi="Arial" w:cs="Arial"/>
          <w:sz w:val="24"/>
          <w:szCs w:val="20"/>
          <w:highlight w:val="none"/>
        </w:rPr>
        <w:t>（投标人名称）的法定代表人（单位负责人），现委托</w:t>
      </w:r>
      <w:r>
        <w:rPr>
          <w:rFonts w:ascii="Arial" w:hAnsi="Arial" w:cs="Arial"/>
          <w:sz w:val="24"/>
          <w:highlight w:val="none"/>
          <w:lang w:val="zh-CN"/>
        </w:rPr>
        <w:t>_______</w:t>
      </w:r>
      <w:r>
        <w:rPr>
          <w:rFonts w:ascii="Arial" w:hAnsi="Arial" w:cs="Arial"/>
          <w:sz w:val="24"/>
          <w:szCs w:val="20"/>
          <w:highlight w:val="none"/>
        </w:rPr>
        <w:t>（姓名）为我方代理人。代理人根据授权，以我方名义签署、澄清确认、提交、撤回、修改</w:t>
      </w:r>
      <w:r>
        <w:rPr>
          <w:rFonts w:ascii="Arial" w:hAnsi="Arial" w:cs="Arial"/>
          <w:sz w:val="24"/>
          <w:highlight w:val="none"/>
          <w:lang w:val="zh-CN"/>
        </w:rPr>
        <w:t>________________</w:t>
      </w:r>
      <w:r>
        <w:rPr>
          <w:rFonts w:ascii="Arial" w:hAnsi="Arial" w:cs="Arial"/>
          <w:sz w:val="24"/>
          <w:szCs w:val="20"/>
          <w:highlight w:val="none"/>
        </w:rPr>
        <w:t>（项目名称）投标文件和处理有关事宜，其法律后果由我方承担。</w:t>
      </w:r>
    </w:p>
    <w:p w14:paraId="1EF45F51">
      <w:pPr>
        <w:spacing w:line="360" w:lineRule="auto"/>
        <w:ind w:firstLine="420"/>
        <w:rPr>
          <w:rFonts w:ascii="Arial" w:hAnsi="Arial" w:cs="Arial"/>
          <w:sz w:val="24"/>
          <w:szCs w:val="20"/>
          <w:highlight w:val="none"/>
        </w:rPr>
      </w:pPr>
      <w:r>
        <w:rPr>
          <w:rFonts w:ascii="Arial" w:hAnsi="Arial" w:cs="Arial"/>
          <w:sz w:val="24"/>
          <w:szCs w:val="20"/>
          <w:highlight w:val="none"/>
        </w:rPr>
        <w:t>委托期限：自本授权委托书签署之日起至投标有效期届满之日止。</w:t>
      </w:r>
    </w:p>
    <w:p w14:paraId="70E9AB4E">
      <w:pPr>
        <w:spacing w:line="360" w:lineRule="auto"/>
        <w:ind w:firstLine="420"/>
        <w:rPr>
          <w:rFonts w:ascii="Arial" w:hAnsi="Arial" w:cs="Arial"/>
          <w:sz w:val="24"/>
          <w:szCs w:val="20"/>
          <w:highlight w:val="none"/>
        </w:rPr>
      </w:pPr>
      <w:r>
        <w:rPr>
          <w:rFonts w:ascii="Arial" w:hAnsi="Arial" w:cs="Arial"/>
          <w:sz w:val="24"/>
          <w:szCs w:val="20"/>
          <w:highlight w:val="none"/>
        </w:rPr>
        <w:t>代理人无转委托权。</w:t>
      </w:r>
      <w:r>
        <w:rPr>
          <w:rFonts w:ascii="Arial" w:hAnsi="Arial" w:cs="Arial"/>
          <w:sz w:val="24"/>
          <w:szCs w:val="20"/>
          <w:highlight w:val="none"/>
        </w:rPr>
        <w:cr/>
      </w:r>
    </w:p>
    <w:p w14:paraId="0226E188">
      <w:pPr>
        <w:spacing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：________________</w:t>
      </w:r>
    </w:p>
    <w:p w14:paraId="5D95DCC6">
      <w:pPr>
        <w:spacing w:line="360" w:lineRule="auto"/>
        <w:rPr>
          <w:rFonts w:ascii="Arial" w:hAnsi="Arial" w:cs="Arial"/>
          <w:sz w:val="24"/>
          <w:szCs w:val="20"/>
          <w:highlight w:val="none"/>
        </w:rPr>
      </w:pPr>
      <w:r>
        <w:rPr>
          <w:rFonts w:ascii="Arial" w:hAnsi="Arial" w:cs="Arial"/>
          <w:sz w:val="24"/>
          <w:szCs w:val="20"/>
          <w:highlight w:val="none"/>
        </w:rPr>
        <w:t>法定代表人（单位负责人）（签字或签章）：</w:t>
      </w:r>
      <w:r>
        <w:rPr>
          <w:rFonts w:ascii="Arial" w:hAnsi="Arial" w:cs="Arial"/>
          <w:sz w:val="24"/>
          <w:highlight w:val="none"/>
          <w:lang w:val="zh-CN"/>
        </w:rPr>
        <w:t>________________</w:t>
      </w:r>
    </w:p>
    <w:p w14:paraId="3F2D6318">
      <w:pPr>
        <w:autoSpaceDE w:val="0"/>
        <w:autoSpaceDN w:val="0"/>
        <w:adjustRightInd w:val="0"/>
        <w:snapToGrid w:val="0"/>
        <w:spacing w:line="360" w:lineRule="auto"/>
        <w:rPr>
          <w:rFonts w:ascii="Arial" w:hAnsi="Arial" w:cs="Arial"/>
          <w:sz w:val="24"/>
          <w:highlight w:val="none"/>
          <w:lang w:val="zh-CN"/>
        </w:rPr>
      </w:pPr>
      <w:r>
        <w:rPr>
          <w:rFonts w:ascii="Arial" w:hAnsi="Arial" w:cs="Arial"/>
          <w:sz w:val="24"/>
          <w:highlight w:val="none"/>
        </w:rPr>
        <w:t>委托代理人（签字或签章）：</w:t>
      </w:r>
      <w:r>
        <w:rPr>
          <w:rFonts w:ascii="Arial" w:hAnsi="Arial" w:cs="Arial"/>
          <w:sz w:val="24"/>
          <w:highlight w:val="none"/>
          <w:lang w:val="zh-CN"/>
        </w:rPr>
        <w:t>________________</w:t>
      </w:r>
      <w:r>
        <w:rPr>
          <w:rFonts w:ascii="Arial" w:hAnsi="Arial" w:cs="Arial"/>
          <w:sz w:val="24"/>
          <w:highlight w:val="none"/>
        </w:rPr>
        <w:t xml:space="preserve">    </w:t>
      </w:r>
      <w:r>
        <w:rPr>
          <w:rFonts w:ascii="Arial" w:hAnsi="Arial" w:cs="Arial"/>
          <w:sz w:val="24"/>
          <w:highlight w:val="none"/>
          <w:lang w:val="zh-CN"/>
        </w:rPr>
        <w:t xml:space="preserve">                      </w:t>
      </w:r>
    </w:p>
    <w:p w14:paraId="228D915E">
      <w:pPr>
        <w:autoSpaceDE w:val="0"/>
        <w:autoSpaceDN w:val="0"/>
        <w:adjustRightInd w:val="0"/>
        <w:snapToGrid w:val="0"/>
        <w:spacing w:line="360" w:lineRule="auto"/>
        <w:rPr>
          <w:rFonts w:ascii="Arial" w:hAnsi="Arial" w:cs="Arial"/>
          <w:sz w:val="24"/>
          <w:highlight w:val="none"/>
          <w:lang w:val="zh-CN"/>
        </w:rPr>
      </w:pPr>
      <w:r>
        <w:rPr>
          <w:rFonts w:ascii="Arial" w:hAnsi="Arial" w:cs="Arial"/>
          <w:sz w:val="24"/>
          <w:highlight w:val="none"/>
        </w:rPr>
        <w:t>日期：_____年______月______日</w:t>
      </w:r>
    </w:p>
    <w:p w14:paraId="434AE6A2">
      <w:pPr>
        <w:tabs>
          <w:tab w:val="left" w:pos="5580"/>
        </w:tabs>
        <w:spacing w:line="360" w:lineRule="auto"/>
        <w:ind w:firstLine="480" w:firstLineChars="200"/>
        <w:rPr>
          <w:rFonts w:ascii="Arial" w:hAnsi="Arial" w:cs="Arial"/>
          <w:sz w:val="24"/>
          <w:szCs w:val="20"/>
          <w:highlight w:val="none"/>
        </w:rPr>
      </w:pPr>
    </w:p>
    <w:p w14:paraId="3F93BD00">
      <w:pPr>
        <w:tabs>
          <w:tab w:val="left" w:pos="5580"/>
        </w:tabs>
        <w:spacing w:line="360" w:lineRule="auto"/>
        <w:rPr>
          <w:rFonts w:ascii="Arial" w:hAnsi="Arial" w:cs="Arial"/>
          <w:sz w:val="24"/>
          <w:szCs w:val="20"/>
          <w:highlight w:val="none"/>
        </w:rPr>
      </w:pPr>
      <w:r>
        <w:rPr>
          <w:rFonts w:ascii="Arial" w:hAnsi="Arial" w:cs="Arial"/>
          <w:sz w:val="24"/>
          <w:szCs w:val="20"/>
          <w:highlight w:val="none"/>
        </w:rPr>
        <w:t>附：法定代表人（单位负责人）及委托代理人身份证明文件电子件：</w:t>
      </w:r>
    </w:p>
    <w:p w14:paraId="09BF2E51">
      <w:pPr>
        <w:tabs>
          <w:tab w:val="left" w:pos="5580"/>
        </w:tabs>
        <w:spacing w:line="360" w:lineRule="auto"/>
        <w:jc w:val="left"/>
        <w:rPr>
          <w:rFonts w:ascii="Arial" w:hAnsi="Arial" w:cs="Arial"/>
          <w:sz w:val="24"/>
          <w:szCs w:val="20"/>
          <w:highlight w:val="none"/>
        </w:rPr>
      </w:pPr>
    </w:p>
    <w:p w14:paraId="2AAFAF4E">
      <w:pPr>
        <w:tabs>
          <w:tab w:val="left" w:pos="5580"/>
        </w:tabs>
        <w:spacing w:line="360" w:lineRule="auto"/>
        <w:jc w:val="left"/>
        <w:rPr>
          <w:rFonts w:ascii="Arial" w:hAnsi="Arial" w:cs="Arial"/>
          <w:sz w:val="24"/>
          <w:szCs w:val="20"/>
          <w:highlight w:val="none"/>
        </w:rPr>
      </w:pPr>
    </w:p>
    <w:p w14:paraId="2DE6712E">
      <w:pPr>
        <w:tabs>
          <w:tab w:val="left" w:pos="5580"/>
        </w:tabs>
        <w:spacing w:line="360" w:lineRule="auto"/>
        <w:jc w:val="left"/>
        <w:rPr>
          <w:rFonts w:ascii="Arial" w:hAnsi="Arial" w:cs="Arial"/>
          <w:sz w:val="24"/>
          <w:szCs w:val="20"/>
          <w:highlight w:val="none"/>
        </w:rPr>
      </w:pPr>
    </w:p>
    <w:p w14:paraId="2DD46D1F">
      <w:pPr>
        <w:tabs>
          <w:tab w:val="left" w:pos="5580"/>
        </w:tabs>
        <w:spacing w:line="360" w:lineRule="auto"/>
        <w:jc w:val="left"/>
        <w:rPr>
          <w:rFonts w:ascii="Arial" w:hAnsi="Arial" w:cs="Arial"/>
          <w:sz w:val="24"/>
          <w:szCs w:val="20"/>
          <w:highlight w:val="none"/>
        </w:rPr>
      </w:pPr>
    </w:p>
    <w:p w14:paraId="20E24146">
      <w:pPr>
        <w:tabs>
          <w:tab w:val="left" w:pos="5580"/>
        </w:tabs>
        <w:spacing w:line="360" w:lineRule="auto"/>
        <w:jc w:val="left"/>
        <w:rPr>
          <w:rFonts w:ascii="Arial" w:hAnsi="Arial" w:cs="Arial"/>
          <w:sz w:val="24"/>
          <w:szCs w:val="20"/>
          <w:highlight w:val="none"/>
        </w:rPr>
      </w:pPr>
    </w:p>
    <w:p w14:paraId="77D6DA94">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说明：</w:t>
      </w:r>
    </w:p>
    <w:p w14:paraId="118DF569">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1.若供应商为事业单位或其他组织或分支机构，则法定代表人（单位负责人）处的签署人可为单位负责人。</w:t>
      </w:r>
    </w:p>
    <w:p w14:paraId="753C9446">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4DB5F147">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3.供应商为自然人的情形，可不提供本《授权委托书》。</w:t>
      </w:r>
    </w:p>
    <w:p w14:paraId="41795CA9">
      <w:pPr>
        <w:tabs>
          <w:tab w:val="left" w:pos="5580"/>
        </w:tabs>
        <w:spacing w:line="360" w:lineRule="auto"/>
        <w:jc w:val="left"/>
        <w:rPr>
          <w:rFonts w:ascii="Arial" w:hAnsi="Arial" w:cs="Arial"/>
          <w:color w:val="000000"/>
          <w:sz w:val="30"/>
          <w:szCs w:val="30"/>
          <w:highlight w:val="none"/>
        </w:rPr>
      </w:pPr>
      <w:r>
        <w:rPr>
          <w:rFonts w:ascii="Arial" w:hAnsi="Arial" w:cs="Arial"/>
          <w:sz w:val="24"/>
          <w:szCs w:val="20"/>
          <w:highlight w:val="none"/>
        </w:rPr>
        <w:t>4.供应商应随本《授权委托书》同时提供法定代表人（单位负责人）及委托代理人的有效的身份证或护照等身份证明文件电子件。提供身份证的，应同时提供身份证</w:t>
      </w:r>
      <w:r>
        <w:rPr>
          <w:rFonts w:ascii="Arial" w:hAnsi="Arial" w:cs="Arial"/>
          <w:b/>
          <w:sz w:val="24"/>
          <w:szCs w:val="20"/>
          <w:highlight w:val="none"/>
        </w:rPr>
        <w:t>双面</w:t>
      </w:r>
      <w:r>
        <w:rPr>
          <w:rFonts w:ascii="Arial" w:hAnsi="Arial" w:cs="Arial"/>
          <w:sz w:val="24"/>
          <w:szCs w:val="20"/>
          <w:highlight w:val="none"/>
        </w:rPr>
        <w:t>电子件</w:t>
      </w:r>
      <w:r>
        <w:rPr>
          <w:rFonts w:ascii="Arial" w:hAnsi="Arial" w:cs="Arial"/>
          <w:color w:val="000000"/>
          <w:sz w:val="24"/>
          <w:szCs w:val="20"/>
          <w:highlight w:val="none"/>
        </w:rPr>
        <w:t>。</w:t>
      </w:r>
      <w:r>
        <w:rPr>
          <w:rFonts w:ascii="Arial" w:hAnsi="Arial" w:cs="Arial"/>
          <w:color w:val="000000"/>
          <w:sz w:val="30"/>
          <w:szCs w:val="30"/>
          <w:highlight w:val="none"/>
        </w:rPr>
        <w:br w:type="page"/>
      </w:r>
    </w:p>
    <w:p w14:paraId="6D7E4AD7">
      <w:pPr>
        <w:spacing w:line="360" w:lineRule="exact"/>
        <w:jc w:val="center"/>
        <w:rPr>
          <w:rFonts w:ascii="Arial" w:hAnsi="Arial" w:cs="Arial"/>
          <w:b/>
          <w:color w:val="000000"/>
          <w:sz w:val="36"/>
          <w:szCs w:val="36"/>
          <w:highlight w:val="none"/>
        </w:rPr>
      </w:pPr>
      <w:r>
        <w:rPr>
          <w:rFonts w:ascii="Arial" w:hAnsi="Arial" w:cs="Arial"/>
          <w:b/>
          <w:color w:val="000000"/>
          <w:sz w:val="36"/>
          <w:szCs w:val="36"/>
          <w:highlight w:val="none"/>
        </w:rPr>
        <w:t>附：法定代表人（单位负责人）身份证明</w:t>
      </w:r>
    </w:p>
    <w:p w14:paraId="5BDADBCC">
      <w:pPr>
        <w:kinsoku w:val="0"/>
        <w:overflowPunct w:val="0"/>
        <w:spacing w:line="200" w:lineRule="exact"/>
        <w:rPr>
          <w:rFonts w:ascii="Arial" w:hAnsi="Arial" w:cs="Arial"/>
          <w:sz w:val="20"/>
          <w:szCs w:val="20"/>
          <w:highlight w:val="none"/>
        </w:rPr>
      </w:pPr>
    </w:p>
    <w:p w14:paraId="248F6409">
      <w:pPr>
        <w:tabs>
          <w:tab w:val="left" w:pos="5580"/>
        </w:tabs>
        <w:spacing w:line="360" w:lineRule="auto"/>
        <w:rPr>
          <w:rFonts w:ascii="Arial" w:hAnsi="Arial" w:cs="Arial"/>
          <w:color w:val="000000"/>
          <w:sz w:val="24"/>
          <w:highlight w:val="none"/>
        </w:rPr>
      </w:pPr>
      <w:r>
        <w:rPr>
          <w:rFonts w:ascii="Arial" w:hAnsi="Arial" w:cs="Arial"/>
          <w:color w:val="000000"/>
          <w:sz w:val="24"/>
          <w:highlight w:val="none"/>
        </w:rPr>
        <w:t>致：</w:t>
      </w:r>
      <w:r>
        <w:rPr>
          <w:rFonts w:ascii="Arial" w:hAnsi="Arial" w:cs="Arial"/>
          <w:color w:val="000000"/>
          <w:sz w:val="24"/>
          <w:highlight w:val="none"/>
          <w:u w:val="single"/>
        </w:rPr>
        <w:t>（采购人或采购代理机构）</w:t>
      </w:r>
    </w:p>
    <w:p w14:paraId="5F2C168E">
      <w:pPr>
        <w:pStyle w:val="18"/>
        <w:tabs>
          <w:tab w:val="left" w:pos="2412"/>
          <w:tab w:val="left" w:pos="3883"/>
          <w:tab w:val="left" w:pos="5352"/>
          <w:tab w:val="left" w:pos="6821"/>
        </w:tabs>
        <w:kinsoku w:val="0"/>
        <w:overflowPunct w:val="0"/>
        <w:spacing w:line="335" w:lineRule="exact"/>
        <w:ind w:firstLine="480" w:firstLineChars="200"/>
        <w:rPr>
          <w:rFonts w:ascii="Arial" w:hAnsi="Arial" w:cs="Arial"/>
          <w:highlight w:val="none"/>
        </w:rPr>
      </w:pPr>
      <w:r>
        <w:rPr>
          <w:rFonts w:ascii="Arial" w:hAnsi="Arial" w:cs="Arial"/>
          <w:highlight w:val="none"/>
        </w:rPr>
        <w:t>兹证明，</w:t>
      </w:r>
    </w:p>
    <w:p w14:paraId="4C632289">
      <w:pPr>
        <w:pStyle w:val="18"/>
        <w:tabs>
          <w:tab w:val="left" w:pos="1690"/>
          <w:tab w:val="left" w:pos="3400"/>
          <w:tab w:val="left" w:pos="5110"/>
          <w:tab w:val="left" w:pos="6821"/>
        </w:tabs>
        <w:kinsoku w:val="0"/>
        <w:overflowPunct w:val="0"/>
        <w:spacing w:line="335" w:lineRule="exact"/>
        <w:rPr>
          <w:rFonts w:ascii="Arial" w:hAnsi="Arial" w:cs="Arial"/>
          <w:highlight w:val="none"/>
        </w:rPr>
      </w:pPr>
      <w:r>
        <w:rPr>
          <w:rFonts w:ascii="Arial" w:hAnsi="Arial" w:cs="Arial"/>
          <w:highlight w:val="none"/>
        </w:rPr>
        <w:t>姓名：____性别：____年龄：____职务：____</w:t>
      </w:r>
    </w:p>
    <w:p w14:paraId="4347636A">
      <w:pPr>
        <w:pStyle w:val="18"/>
        <w:tabs>
          <w:tab w:val="left" w:pos="2412"/>
          <w:tab w:val="left" w:pos="3883"/>
          <w:tab w:val="left" w:pos="5352"/>
          <w:tab w:val="left" w:pos="6821"/>
        </w:tabs>
        <w:kinsoku w:val="0"/>
        <w:overflowPunct w:val="0"/>
        <w:spacing w:line="335" w:lineRule="exact"/>
        <w:rPr>
          <w:rFonts w:ascii="Arial" w:hAnsi="Arial" w:cs="Arial"/>
          <w:highlight w:val="none"/>
        </w:rPr>
      </w:pPr>
    </w:p>
    <w:p w14:paraId="7265BC4D">
      <w:pPr>
        <w:pStyle w:val="18"/>
        <w:tabs>
          <w:tab w:val="left" w:pos="2250"/>
          <w:tab w:val="left" w:pos="2412"/>
          <w:tab w:val="left" w:pos="3883"/>
          <w:tab w:val="left" w:pos="5352"/>
          <w:tab w:val="left" w:pos="6821"/>
          <w:tab w:val="clear" w:pos="567"/>
        </w:tabs>
        <w:kinsoku w:val="0"/>
        <w:overflowPunct w:val="0"/>
        <w:spacing w:line="335" w:lineRule="exact"/>
        <w:rPr>
          <w:rFonts w:ascii="Arial" w:hAnsi="Arial" w:cs="Arial"/>
          <w:highlight w:val="none"/>
        </w:rPr>
      </w:pPr>
      <w:r>
        <w:rPr>
          <w:rFonts w:ascii="Arial" w:hAnsi="Arial" w:cs="Arial"/>
          <w:highlight w:val="none"/>
        </w:rPr>
        <w:t>系</w:t>
      </w:r>
      <w:r>
        <w:rPr>
          <w:rFonts w:ascii="Arial" w:hAnsi="Arial" w:cs="Arial"/>
          <w:highlight w:val="none"/>
          <w:u w:val="single"/>
        </w:rPr>
        <w:tab/>
      </w:r>
      <w:r>
        <w:rPr>
          <w:rFonts w:ascii="Arial" w:hAnsi="Arial" w:cs="Arial"/>
          <w:highlight w:val="none"/>
        </w:rPr>
        <w:t>（投标人名称）的法定代表人（单位负责人）。</w:t>
      </w:r>
    </w:p>
    <w:p w14:paraId="22569B55">
      <w:pPr>
        <w:pStyle w:val="18"/>
        <w:tabs>
          <w:tab w:val="left" w:pos="2412"/>
          <w:tab w:val="left" w:pos="3883"/>
          <w:tab w:val="left" w:pos="5352"/>
          <w:tab w:val="left" w:pos="6821"/>
        </w:tabs>
        <w:kinsoku w:val="0"/>
        <w:overflowPunct w:val="0"/>
        <w:spacing w:line="335" w:lineRule="exact"/>
        <w:rPr>
          <w:rFonts w:ascii="Arial" w:hAnsi="Arial" w:cs="Arial"/>
          <w:highlight w:val="none"/>
        </w:rPr>
      </w:pPr>
    </w:p>
    <w:p w14:paraId="2AB920C4">
      <w:pPr>
        <w:pStyle w:val="18"/>
        <w:tabs>
          <w:tab w:val="left" w:pos="2412"/>
          <w:tab w:val="left" w:pos="3883"/>
          <w:tab w:val="left" w:pos="5352"/>
          <w:tab w:val="left" w:pos="6821"/>
        </w:tabs>
        <w:kinsoku w:val="0"/>
        <w:overflowPunct w:val="0"/>
        <w:spacing w:line="335" w:lineRule="exact"/>
        <w:rPr>
          <w:rFonts w:ascii="Arial" w:hAnsi="Arial" w:cs="Arial"/>
          <w:highlight w:val="none"/>
        </w:rPr>
      </w:pPr>
    </w:p>
    <w:p w14:paraId="36184D4A">
      <w:pPr>
        <w:pStyle w:val="18"/>
        <w:tabs>
          <w:tab w:val="left" w:pos="2412"/>
          <w:tab w:val="left" w:pos="3883"/>
          <w:tab w:val="left" w:pos="5352"/>
          <w:tab w:val="left" w:pos="6821"/>
        </w:tabs>
        <w:kinsoku w:val="0"/>
        <w:overflowPunct w:val="0"/>
        <w:spacing w:line="335" w:lineRule="exact"/>
        <w:rPr>
          <w:rFonts w:ascii="Arial" w:hAnsi="Arial" w:cs="Arial"/>
          <w:highlight w:val="none"/>
        </w:rPr>
      </w:pPr>
    </w:p>
    <w:p w14:paraId="61603CB6">
      <w:pPr>
        <w:pStyle w:val="18"/>
        <w:kinsoku w:val="0"/>
        <w:overflowPunct w:val="0"/>
        <w:spacing w:line="583" w:lineRule="auto"/>
        <w:ind w:right="-46"/>
        <w:rPr>
          <w:rFonts w:ascii="Arial" w:hAnsi="Arial" w:cs="Arial"/>
          <w:spacing w:val="-3"/>
          <w:highlight w:val="none"/>
        </w:rPr>
      </w:pPr>
      <w:r>
        <w:rPr>
          <w:rFonts w:ascii="Arial" w:hAnsi="Arial" w:cs="Arial"/>
          <w:highlight w:val="none"/>
        </w:rPr>
        <w:t>附：</w:t>
      </w:r>
      <w:r>
        <w:rPr>
          <w:rFonts w:ascii="Arial" w:hAnsi="Arial" w:cs="Arial"/>
          <w:spacing w:val="-3"/>
          <w:highlight w:val="none"/>
        </w:rPr>
        <w:t>法</w:t>
      </w:r>
      <w:r>
        <w:rPr>
          <w:rFonts w:ascii="Arial" w:hAnsi="Arial" w:cs="Arial"/>
          <w:highlight w:val="none"/>
        </w:rPr>
        <w:t>定</w:t>
      </w:r>
      <w:r>
        <w:rPr>
          <w:rFonts w:ascii="Arial" w:hAnsi="Arial" w:cs="Arial"/>
          <w:spacing w:val="-3"/>
          <w:highlight w:val="none"/>
        </w:rPr>
        <w:t>代</w:t>
      </w:r>
      <w:r>
        <w:rPr>
          <w:rFonts w:ascii="Arial" w:hAnsi="Arial" w:cs="Arial"/>
          <w:highlight w:val="none"/>
        </w:rPr>
        <w:t>表</w:t>
      </w:r>
      <w:r>
        <w:rPr>
          <w:rFonts w:ascii="Arial" w:hAnsi="Arial" w:cs="Arial"/>
          <w:spacing w:val="-3"/>
          <w:highlight w:val="none"/>
        </w:rPr>
        <w:t>人</w:t>
      </w:r>
      <w:r>
        <w:rPr>
          <w:rFonts w:ascii="Arial" w:hAnsi="Arial" w:cs="Arial"/>
          <w:highlight w:val="none"/>
        </w:rPr>
        <w:t>（</w:t>
      </w:r>
      <w:r>
        <w:rPr>
          <w:rFonts w:ascii="Arial" w:hAnsi="Arial" w:cs="Arial"/>
          <w:spacing w:val="-3"/>
          <w:highlight w:val="none"/>
        </w:rPr>
        <w:t>单</w:t>
      </w:r>
      <w:r>
        <w:rPr>
          <w:rFonts w:ascii="Arial" w:hAnsi="Arial" w:cs="Arial"/>
          <w:highlight w:val="none"/>
        </w:rPr>
        <w:t>位</w:t>
      </w:r>
      <w:r>
        <w:rPr>
          <w:rFonts w:ascii="Arial" w:hAnsi="Arial" w:cs="Arial"/>
          <w:spacing w:val="-3"/>
          <w:highlight w:val="none"/>
        </w:rPr>
        <w:t>负</w:t>
      </w:r>
      <w:r>
        <w:rPr>
          <w:rFonts w:ascii="Arial" w:hAnsi="Arial" w:cs="Arial"/>
          <w:highlight w:val="none"/>
        </w:rPr>
        <w:t>责人</w:t>
      </w:r>
      <w:r>
        <w:rPr>
          <w:rFonts w:ascii="Arial" w:hAnsi="Arial" w:cs="Arial"/>
          <w:spacing w:val="-3"/>
          <w:highlight w:val="none"/>
        </w:rPr>
        <w:t>）有效期内的身份证正反面复印件。</w:t>
      </w:r>
    </w:p>
    <w:p w14:paraId="1D969BF5">
      <w:pPr>
        <w:pStyle w:val="18"/>
        <w:kinsoku w:val="0"/>
        <w:overflowPunct w:val="0"/>
        <w:spacing w:line="583" w:lineRule="auto"/>
        <w:ind w:right="4305"/>
        <w:rPr>
          <w:rFonts w:ascii="Arial" w:hAnsi="Arial" w:cs="Arial"/>
          <w:spacing w:val="-3"/>
          <w:highlight w:val="none"/>
        </w:rPr>
      </w:pPr>
    </w:p>
    <w:p w14:paraId="1C26181E">
      <w:pPr>
        <w:pStyle w:val="18"/>
        <w:kinsoku w:val="0"/>
        <w:overflowPunct w:val="0"/>
        <w:spacing w:line="583" w:lineRule="auto"/>
        <w:ind w:right="4305"/>
        <w:rPr>
          <w:rFonts w:ascii="Arial" w:hAnsi="Arial" w:cs="Arial"/>
          <w:spacing w:val="-3"/>
          <w:highlight w:val="none"/>
        </w:rPr>
      </w:pPr>
    </w:p>
    <w:p w14:paraId="5B4C986E">
      <w:pPr>
        <w:autoSpaceDE w:val="0"/>
        <w:autoSpaceDN w:val="0"/>
        <w:adjustRightInd w:val="0"/>
        <w:snapToGrid w:val="0"/>
        <w:spacing w:line="360" w:lineRule="auto"/>
        <w:rPr>
          <w:rFonts w:ascii="Arial" w:hAnsi="Arial" w:cs="Arial"/>
          <w:color w:val="000000"/>
          <w:sz w:val="24"/>
          <w:highlight w:val="none"/>
          <w:lang w:val="zh-CN"/>
        </w:rPr>
      </w:pPr>
      <w:r>
        <w:rPr>
          <w:rFonts w:ascii="Arial" w:hAnsi="Arial" w:cs="Arial"/>
          <w:color w:val="000000"/>
          <w:sz w:val="24"/>
          <w:highlight w:val="none"/>
        </w:rPr>
        <w:t>投标人名称（加盖公章）</w:t>
      </w:r>
      <w:r>
        <w:rPr>
          <w:rFonts w:ascii="Arial" w:hAnsi="Arial" w:cs="Arial"/>
          <w:color w:val="000000"/>
          <w:sz w:val="24"/>
          <w:highlight w:val="none"/>
          <w:lang w:val="zh-CN"/>
        </w:rPr>
        <w:t>：________________</w:t>
      </w:r>
    </w:p>
    <w:p w14:paraId="3598B629">
      <w:pPr>
        <w:pStyle w:val="18"/>
        <w:kinsoku w:val="0"/>
        <w:overflowPunct w:val="0"/>
        <w:spacing w:line="583" w:lineRule="auto"/>
        <w:ind w:right="95"/>
        <w:rPr>
          <w:rFonts w:ascii="Arial" w:hAnsi="Arial" w:cs="Arial"/>
          <w:spacing w:val="-3"/>
          <w:highlight w:val="none"/>
        </w:rPr>
      </w:pPr>
      <w:r>
        <w:rPr>
          <w:rFonts w:ascii="Arial" w:hAnsi="Arial" w:cs="Arial"/>
          <w:spacing w:val="-3"/>
          <w:highlight w:val="none"/>
        </w:rPr>
        <w:t>法定代表人（</w:t>
      </w:r>
      <w:r>
        <w:rPr>
          <w:rFonts w:ascii="Arial" w:hAnsi="Arial" w:cs="Arial"/>
          <w:highlight w:val="none"/>
        </w:rPr>
        <w:t>单位负责人</w:t>
      </w:r>
      <w:r>
        <w:rPr>
          <w:rFonts w:ascii="Arial" w:hAnsi="Arial" w:cs="Arial"/>
          <w:spacing w:val="-3"/>
          <w:highlight w:val="none"/>
        </w:rPr>
        <w:t>）（签字、签章或印鉴）：_______</w:t>
      </w:r>
    </w:p>
    <w:p w14:paraId="2DD9C93A">
      <w:pPr>
        <w:autoSpaceDE w:val="0"/>
        <w:autoSpaceDN w:val="0"/>
        <w:adjustRightInd w:val="0"/>
        <w:snapToGrid w:val="0"/>
        <w:spacing w:line="360" w:lineRule="auto"/>
        <w:rPr>
          <w:rFonts w:ascii="Arial" w:hAnsi="Arial" w:cs="Arial"/>
          <w:color w:val="000000"/>
          <w:sz w:val="24"/>
          <w:highlight w:val="none"/>
        </w:rPr>
      </w:pPr>
    </w:p>
    <w:p w14:paraId="09240CA0">
      <w:pPr>
        <w:autoSpaceDE w:val="0"/>
        <w:autoSpaceDN w:val="0"/>
        <w:adjustRightInd w:val="0"/>
        <w:snapToGrid w:val="0"/>
        <w:spacing w:line="360" w:lineRule="auto"/>
        <w:rPr>
          <w:rFonts w:ascii="Arial" w:hAnsi="Arial" w:cs="Arial"/>
          <w:color w:val="000000"/>
          <w:sz w:val="24"/>
          <w:highlight w:val="none"/>
          <w:lang w:val="zh-CN"/>
        </w:rPr>
      </w:pPr>
      <w:r>
        <w:rPr>
          <w:rFonts w:ascii="Arial" w:hAnsi="Arial" w:cs="Arial"/>
          <w:color w:val="000000"/>
          <w:sz w:val="24"/>
          <w:highlight w:val="none"/>
        </w:rPr>
        <w:t>日期：_____年______月______日</w:t>
      </w:r>
    </w:p>
    <w:p w14:paraId="3ABF3434">
      <w:pPr>
        <w:widowControl/>
        <w:jc w:val="left"/>
        <w:rPr>
          <w:rFonts w:ascii="Arial" w:hAnsi="Arial" w:cs="Arial"/>
          <w:i/>
          <w:color w:val="000000"/>
          <w:sz w:val="24"/>
          <w:szCs w:val="20"/>
          <w:highlight w:val="none"/>
          <w:u w:val="single"/>
        </w:rPr>
      </w:pPr>
    </w:p>
    <w:p w14:paraId="6DB6D927">
      <w:pPr>
        <w:widowControl/>
        <w:jc w:val="left"/>
        <w:rPr>
          <w:rFonts w:ascii="Arial" w:hAnsi="Arial" w:cs="Arial"/>
          <w:color w:val="000000"/>
          <w:sz w:val="24"/>
          <w:szCs w:val="20"/>
          <w:highlight w:val="none"/>
        </w:rPr>
      </w:pPr>
      <w:r>
        <w:rPr>
          <w:rFonts w:ascii="Arial" w:hAnsi="Arial" w:cs="Arial"/>
          <w:color w:val="000000"/>
          <w:sz w:val="24"/>
          <w:szCs w:val="20"/>
          <w:highlight w:val="none"/>
        </w:rPr>
        <w:br w:type="page"/>
      </w:r>
    </w:p>
    <w:p w14:paraId="0862621C">
      <w:pPr>
        <w:spacing w:line="360" w:lineRule="auto"/>
        <w:outlineLvl w:val="2"/>
        <w:rPr>
          <w:rFonts w:ascii="Arial" w:hAnsi="Arial" w:cs="Arial"/>
          <w:color w:val="000000"/>
          <w:sz w:val="24"/>
          <w:szCs w:val="20"/>
          <w:highlight w:val="none"/>
        </w:rPr>
      </w:pPr>
      <w:r>
        <w:rPr>
          <w:rFonts w:ascii="Arial" w:hAnsi="Arial" w:cs="Arial"/>
          <w:color w:val="000000"/>
          <w:sz w:val="24"/>
          <w:szCs w:val="20"/>
          <w:highlight w:val="none"/>
        </w:rPr>
        <w:t>3  开标一览表</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Fonts w:ascii="Arial" w:hAnsi="Arial" w:cs="Arial"/>
          <w:color w:val="000000"/>
          <w:sz w:val="24"/>
          <w:szCs w:val="20"/>
          <w:highlight w:val="none"/>
        </w:rPr>
        <w:t>（实质性格式）</w:t>
      </w:r>
    </w:p>
    <w:p w14:paraId="507DEA4F">
      <w:pPr>
        <w:spacing w:line="360" w:lineRule="exact"/>
        <w:jc w:val="center"/>
        <w:rPr>
          <w:rFonts w:ascii="Arial" w:hAnsi="Arial" w:cs="Arial"/>
          <w:b/>
          <w:color w:val="000000"/>
          <w:sz w:val="36"/>
          <w:szCs w:val="36"/>
          <w:highlight w:val="none"/>
        </w:rPr>
      </w:pPr>
      <w:bookmarkStart w:id="860" w:name="_Toc226337254"/>
      <w:bookmarkStart w:id="861" w:name="_Toc195842923"/>
      <w:bookmarkStart w:id="862" w:name="_Toc164608827"/>
      <w:bookmarkStart w:id="863" w:name="_Toc305158826"/>
      <w:bookmarkStart w:id="864" w:name="_Toc164608672"/>
      <w:bookmarkStart w:id="865" w:name="_Toc265228396"/>
      <w:bookmarkStart w:id="866" w:name="_Toc305158900"/>
      <w:bookmarkStart w:id="867" w:name="_Toc264969248"/>
      <w:bookmarkStart w:id="868" w:name="_Toc226309802"/>
      <w:bookmarkStart w:id="869" w:name="_Toc226965748"/>
      <w:bookmarkStart w:id="870" w:name="_Toc226965831"/>
      <w:r>
        <w:rPr>
          <w:rFonts w:ascii="Arial" w:hAnsi="Arial" w:cs="Arial"/>
          <w:b/>
          <w:color w:val="000000"/>
          <w:sz w:val="36"/>
          <w:szCs w:val="36"/>
          <w:highlight w:val="none"/>
        </w:rPr>
        <w:t>开标一览表</w:t>
      </w:r>
      <w:bookmarkEnd w:id="860"/>
      <w:bookmarkEnd w:id="861"/>
      <w:bookmarkEnd w:id="862"/>
      <w:bookmarkEnd w:id="863"/>
      <w:bookmarkEnd w:id="864"/>
      <w:bookmarkEnd w:id="865"/>
      <w:bookmarkEnd w:id="866"/>
      <w:bookmarkEnd w:id="867"/>
      <w:bookmarkEnd w:id="868"/>
      <w:bookmarkEnd w:id="869"/>
      <w:bookmarkEnd w:id="870"/>
    </w:p>
    <w:p w14:paraId="15E67277">
      <w:pPr>
        <w:tabs>
          <w:tab w:val="left" w:pos="1800"/>
          <w:tab w:val="left" w:pos="5580"/>
        </w:tabs>
        <w:spacing w:line="360" w:lineRule="auto"/>
        <w:jc w:val="left"/>
        <w:rPr>
          <w:rFonts w:ascii="Arial" w:hAnsi="Arial" w:cs="Arial"/>
          <w:i/>
          <w:color w:val="FF0000"/>
          <w:sz w:val="24"/>
          <w:highlight w:val="none"/>
        </w:rPr>
      </w:pPr>
    </w:p>
    <w:p w14:paraId="25492F9D">
      <w:pPr>
        <w:tabs>
          <w:tab w:val="left" w:pos="1800"/>
          <w:tab w:val="left" w:pos="5580"/>
        </w:tabs>
        <w:spacing w:line="360" w:lineRule="auto"/>
        <w:ind w:firstLine="240" w:firstLineChars="100"/>
        <w:jc w:val="left"/>
        <w:rPr>
          <w:rFonts w:ascii="Arial" w:hAnsi="Arial" w:cs="Arial"/>
          <w:color w:val="000000"/>
          <w:sz w:val="24"/>
          <w:highlight w:val="none"/>
          <w:u w:val="single"/>
        </w:rPr>
      </w:pPr>
      <w:r>
        <w:rPr>
          <w:rFonts w:ascii="Arial" w:hAnsi="Arial" w:cs="Arial"/>
          <w:color w:val="000000"/>
          <w:sz w:val="24"/>
          <w:highlight w:val="none"/>
        </w:rPr>
        <w:t>项目编号/包号：_____________________     项目名称：____________</w:t>
      </w:r>
    </w:p>
    <w:tbl>
      <w:tblPr>
        <w:tblStyle w:val="44"/>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6F70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6C8AF29B">
            <w:pPr>
              <w:tabs>
                <w:tab w:val="left" w:pos="5580"/>
              </w:tabs>
              <w:jc w:val="center"/>
              <w:rPr>
                <w:rFonts w:ascii="Arial" w:hAnsi="Arial" w:cs="Arial"/>
                <w:b/>
                <w:sz w:val="24"/>
                <w:highlight w:val="none"/>
              </w:rPr>
            </w:pPr>
            <w:r>
              <w:rPr>
                <w:rFonts w:ascii="Arial" w:hAnsi="Arial" w:cs="Arial"/>
                <w:b/>
                <w:sz w:val="24"/>
                <w:highlight w:val="none"/>
              </w:rPr>
              <w:t>序号</w:t>
            </w:r>
          </w:p>
        </w:tc>
        <w:tc>
          <w:tcPr>
            <w:tcW w:w="2215" w:type="pct"/>
            <w:vMerge w:val="restart"/>
            <w:vAlign w:val="center"/>
          </w:tcPr>
          <w:p w14:paraId="0F44430D">
            <w:pPr>
              <w:tabs>
                <w:tab w:val="left" w:pos="5580"/>
              </w:tabs>
              <w:jc w:val="center"/>
              <w:rPr>
                <w:rFonts w:ascii="Arial" w:hAnsi="Arial" w:cs="Arial"/>
                <w:b/>
                <w:sz w:val="24"/>
                <w:highlight w:val="none"/>
              </w:rPr>
            </w:pPr>
            <w:r>
              <w:rPr>
                <w:rFonts w:ascii="Arial" w:hAnsi="Arial" w:cs="Arial"/>
                <w:b/>
                <w:sz w:val="24"/>
                <w:highlight w:val="none"/>
              </w:rPr>
              <w:t>投标人名称</w:t>
            </w:r>
          </w:p>
        </w:tc>
        <w:tc>
          <w:tcPr>
            <w:tcW w:w="2373" w:type="pct"/>
            <w:gridSpan w:val="2"/>
            <w:vAlign w:val="center"/>
          </w:tcPr>
          <w:p w14:paraId="0B65C088">
            <w:pPr>
              <w:tabs>
                <w:tab w:val="left" w:pos="5580"/>
              </w:tabs>
              <w:jc w:val="center"/>
              <w:rPr>
                <w:rFonts w:ascii="Arial" w:hAnsi="Arial" w:cs="Arial"/>
                <w:b/>
                <w:sz w:val="24"/>
                <w:highlight w:val="none"/>
              </w:rPr>
            </w:pPr>
            <w:r>
              <w:rPr>
                <w:rFonts w:ascii="Arial" w:hAnsi="Arial" w:cs="Arial"/>
                <w:b/>
                <w:sz w:val="24"/>
                <w:highlight w:val="none"/>
              </w:rPr>
              <w:t>投标报价</w:t>
            </w:r>
          </w:p>
        </w:tc>
      </w:tr>
      <w:tr w14:paraId="7575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1848E4A">
            <w:pPr>
              <w:tabs>
                <w:tab w:val="left" w:pos="5580"/>
              </w:tabs>
              <w:jc w:val="center"/>
              <w:rPr>
                <w:rFonts w:ascii="Arial" w:hAnsi="Arial" w:cs="Arial"/>
                <w:sz w:val="24"/>
                <w:highlight w:val="none"/>
              </w:rPr>
            </w:pPr>
          </w:p>
        </w:tc>
        <w:tc>
          <w:tcPr>
            <w:tcW w:w="2215" w:type="pct"/>
            <w:vMerge w:val="continue"/>
            <w:vAlign w:val="center"/>
          </w:tcPr>
          <w:p w14:paraId="4DC1FBDA">
            <w:pPr>
              <w:tabs>
                <w:tab w:val="left" w:pos="5580"/>
              </w:tabs>
              <w:jc w:val="center"/>
              <w:rPr>
                <w:rFonts w:ascii="Arial" w:hAnsi="Arial" w:cs="Arial"/>
                <w:sz w:val="24"/>
                <w:highlight w:val="none"/>
              </w:rPr>
            </w:pPr>
          </w:p>
        </w:tc>
        <w:tc>
          <w:tcPr>
            <w:tcW w:w="1188" w:type="pct"/>
            <w:vAlign w:val="center"/>
          </w:tcPr>
          <w:p w14:paraId="2FFD6392">
            <w:pPr>
              <w:tabs>
                <w:tab w:val="left" w:pos="5580"/>
              </w:tabs>
              <w:jc w:val="center"/>
              <w:rPr>
                <w:rFonts w:ascii="Arial" w:hAnsi="Arial" w:cs="Arial"/>
                <w:b/>
                <w:sz w:val="24"/>
                <w:highlight w:val="none"/>
              </w:rPr>
            </w:pPr>
            <w:r>
              <w:rPr>
                <w:rFonts w:ascii="Arial" w:hAnsi="Arial" w:cs="Arial"/>
                <w:b/>
                <w:sz w:val="24"/>
                <w:highlight w:val="none"/>
              </w:rPr>
              <w:t>大写</w:t>
            </w:r>
          </w:p>
        </w:tc>
        <w:tc>
          <w:tcPr>
            <w:tcW w:w="1182" w:type="pct"/>
            <w:vAlign w:val="center"/>
          </w:tcPr>
          <w:p w14:paraId="3C49D293">
            <w:pPr>
              <w:tabs>
                <w:tab w:val="left" w:pos="5580"/>
              </w:tabs>
              <w:jc w:val="center"/>
              <w:rPr>
                <w:rFonts w:ascii="Arial" w:hAnsi="Arial" w:cs="Arial"/>
                <w:b/>
                <w:sz w:val="24"/>
                <w:highlight w:val="none"/>
              </w:rPr>
            </w:pPr>
            <w:r>
              <w:rPr>
                <w:rFonts w:ascii="Arial" w:hAnsi="Arial" w:cs="Arial"/>
                <w:b/>
                <w:sz w:val="24"/>
                <w:highlight w:val="none"/>
              </w:rPr>
              <w:t>小写</w:t>
            </w:r>
          </w:p>
        </w:tc>
      </w:tr>
      <w:tr w14:paraId="02AE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23633E7B">
            <w:pPr>
              <w:tabs>
                <w:tab w:val="left" w:pos="5580"/>
              </w:tabs>
              <w:jc w:val="center"/>
              <w:rPr>
                <w:rFonts w:ascii="Arial" w:hAnsi="Arial" w:cs="Arial"/>
                <w:sz w:val="24"/>
                <w:highlight w:val="none"/>
              </w:rPr>
            </w:pPr>
          </w:p>
        </w:tc>
        <w:tc>
          <w:tcPr>
            <w:tcW w:w="2215" w:type="pct"/>
            <w:vAlign w:val="center"/>
          </w:tcPr>
          <w:p w14:paraId="4B7FB7FA">
            <w:pPr>
              <w:tabs>
                <w:tab w:val="left" w:pos="5580"/>
              </w:tabs>
              <w:jc w:val="center"/>
              <w:rPr>
                <w:rFonts w:ascii="Arial" w:hAnsi="Arial" w:cs="Arial"/>
                <w:sz w:val="24"/>
                <w:highlight w:val="none"/>
              </w:rPr>
            </w:pPr>
          </w:p>
        </w:tc>
        <w:tc>
          <w:tcPr>
            <w:tcW w:w="1188" w:type="pct"/>
            <w:vAlign w:val="center"/>
          </w:tcPr>
          <w:p w14:paraId="4A259F69">
            <w:pPr>
              <w:tabs>
                <w:tab w:val="left" w:pos="5580"/>
              </w:tabs>
              <w:jc w:val="center"/>
              <w:rPr>
                <w:rFonts w:ascii="Arial" w:hAnsi="Arial" w:cs="Arial"/>
                <w:sz w:val="24"/>
                <w:highlight w:val="none"/>
              </w:rPr>
            </w:pPr>
          </w:p>
        </w:tc>
        <w:tc>
          <w:tcPr>
            <w:tcW w:w="1182" w:type="pct"/>
            <w:vAlign w:val="center"/>
          </w:tcPr>
          <w:p w14:paraId="3816F149">
            <w:pPr>
              <w:tabs>
                <w:tab w:val="left" w:pos="5580"/>
              </w:tabs>
              <w:jc w:val="center"/>
              <w:rPr>
                <w:rFonts w:ascii="Arial" w:hAnsi="Arial" w:cs="Arial"/>
                <w:sz w:val="24"/>
                <w:highlight w:val="none"/>
              </w:rPr>
            </w:pPr>
          </w:p>
        </w:tc>
      </w:tr>
    </w:tbl>
    <w:p w14:paraId="5B40FAAB">
      <w:pPr>
        <w:autoSpaceDE w:val="0"/>
        <w:autoSpaceDN w:val="0"/>
        <w:adjustRightInd w:val="0"/>
        <w:jc w:val="left"/>
        <w:rPr>
          <w:rFonts w:ascii="Arial" w:hAnsi="Arial" w:cs="Arial"/>
          <w:color w:val="000000"/>
          <w:kern w:val="0"/>
          <w:sz w:val="24"/>
          <w:highlight w:val="none"/>
        </w:rPr>
      </w:pPr>
    </w:p>
    <w:p w14:paraId="2B8A7A3F">
      <w:pPr>
        <w:autoSpaceDE w:val="0"/>
        <w:autoSpaceDN w:val="0"/>
        <w:adjustRightInd w:val="0"/>
        <w:jc w:val="left"/>
        <w:rPr>
          <w:rFonts w:ascii="Arial" w:hAnsi="Arial" w:cs="Arial"/>
          <w:color w:val="000000"/>
          <w:kern w:val="0"/>
          <w:sz w:val="24"/>
          <w:highlight w:val="none"/>
        </w:rPr>
      </w:pPr>
      <w:r>
        <w:rPr>
          <w:rFonts w:ascii="Arial" w:hAnsi="Arial" w:cs="Arial"/>
          <w:color w:val="000000"/>
          <w:kern w:val="0"/>
          <w:sz w:val="24"/>
          <w:highlight w:val="none"/>
        </w:rPr>
        <w:t>注：此表还应按投标人须知的规定密封、标记并单独提交1份，以便在开标时使用。</w:t>
      </w:r>
    </w:p>
    <w:p w14:paraId="36A49E8C">
      <w:pPr>
        <w:autoSpaceDE w:val="0"/>
        <w:autoSpaceDN w:val="0"/>
        <w:adjustRightInd w:val="0"/>
        <w:ind w:firstLine="480" w:firstLineChars="200"/>
        <w:jc w:val="left"/>
        <w:rPr>
          <w:rFonts w:ascii="Arial" w:hAnsi="Arial" w:cs="Arial"/>
          <w:color w:val="000000"/>
          <w:sz w:val="24"/>
          <w:szCs w:val="20"/>
          <w:highlight w:val="none"/>
        </w:rPr>
      </w:pPr>
      <w:r>
        <w:rPr>
          <w:rFonts w:ascii="Arial" w:hAnsi="Arial" w:cs="Arial"/>
          <w:color w:val="000000"/>
          <w:kern w:val="0"/>
          <w:sz w:val="24"/>
          <w:highlight w:val="none"/>
        </w:rPr>
        <w:t>1</w:t>
      </w:r>
      <w:r>
        <w:rPr>
          <w:rFonts w:ascii="Arial" w:hAnsi="Arial" w:cs="Arial"/>
          <w:color w:val="000000"/>
          <w:sz w:val="24"/>
          <w:szCs w:val="20"/>
          <w:highlight w:val="none"/>
        </w:rPr>
        <w:t>.此表中，每包的投标报价应和《投标分项报价表》中的总价相一致。</w:t>
      </w:r>
    </w:p>
    <w:p w14:paraId="5EF2F77E">
      <w:pPr>
        <w:tabs>
          <w:tab w:val="left" w:pos="5580"/>
        </w:tabs>
        <w:ind w:firstLine="480" w:firstLineChars="200"/>
        <w:rPr>
          <w:rFonts w:ascii="Arial" w:hAnsi="Arial" w:cs="Arial"/>
          <w:color w:val="000000"/>
          <w:sz w:val="24"/>
          <w:szCs w:val="20"/>
          <w:highlight w:val="none"/>
        </w:rPr>
      </w:pPr>
      <w:r>
        <w:rPr>
          <w:rFonts w:ascii="Arial" w:hAnsi="Arial" w:cs="Arial"/>
          <w:color w:val="000000"/>
          <w:sz w:val="24"/>
          <w:szCs w:val="20"/>
          <w:highlight w:val="none"/>
        </w:rPr>
        <w:t>2.本表必须按包分别填写。</w:t>
      </w:r>
    </w:p>
    <w:p w14:paraId="4E282252">
      <w:pPr>
        <w:autoSpaceDE w:val="0"/>
        <w:autoSpaceDN w:val="0"/>
        <w:adjustRightInd w:val="0"/>
        <w:snapToGrid w:val="0"/>
        <w:spacing w:before="25" w:after="25" w:line="360" w:lineRule="auto"/>
        <w:rPr>
          <w:rFonts w:ascii="Arial" w:hAnsi="Arial" w:cs="Arial"/>
          <w:color w:val="000000"/>
          <w:sz w:val="24"/>
          <w:highlight w:val="none"/>
          <w:lang w:val="zh-CN"/>
        </w:rPr>
      </w:pPr>
    </w:p>
    <w:p w14:paraId="19F60D08">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lang w:val="zh-CN"/>
        </w:rPr>
        <w:t xml:space="preserve">                         </w:t>
      </w:r>
    </w:p>
    <w:p w14:paraId="0F2C3B90">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rPr>
        <w:t>投标人名称（加盖公章）</w:t>
      </w:r>
      <w:r>
        <w:rPr>
          <w:rFonts w:ascii="Arial" w:hAnsi="Arial" w:cs="Arial"/>
          <w:color w:val="000000"/>
          <w:sz w:val="24"/>
          <w:highlight w:val="none"/>
          <w:lang w:val="zh-CN"/>
        </w:rPr>
        <w:t>：____________</w:t>
      </w:r>
    </w:p>
    <w:p w14:paraId="37CB0771">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szCs w:val="20"/>
          <w:highlight w:val="none"/>
        </w:rPr>
        <w:t xml:space="preserve">日期：_____年______月______日   </w:t>
      </w:r>
    </w:p>
    <w:p w14:paraId="70F09572">
      <w:pPr>
        <w:widowControl/>
        <w:jc w:val="left"/>
        <w:outlineLvl w:val="2"/>
        <w:rPr>
          <w:rFonts w:ascii="Arial" w:hAnsi="Arial" w:cs="Arial"/>
          <w:color w:val="000000"/>
          <w:sz w:val="24"/>
          <w:szCs w:val="20"/>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bookmarkStart w:id="871" w:name="_Toc150480796"/>
      <w:bookmarkStart w:id="872" w:name="_Toc195842924"/>
      <w:bookmarkStart w:id="873" w:name="_Toc226309803"/>
      <w:bookmarkStart w:id="874" w:name="_Toc142311060"/>
      <w:bookmarkStart w:id="875" w:name="_Toc226337255"/>
      <w:bookmarkStart w:id="876" w:name="_Toc127151558"/>
      <w:bookmarkStart w:id="877" w:name="_Toc305158827"/>
      <w:bookmarkStart w:id="878" w:name="_Toc150774763"/>
      <w:bookmarkStart w:id="879" w:name="_Toc265228397"/>
      <w:bookmarkStart w:id="880" w:name="_Toc226965749"/>
      <w:bookmarkStart w:id="881" w:name="_Toc305158901"/>
      <w:bookmarkStart w:id="882" w:name="_Toc264969249"/>
      <w:bookmarkStart w:id="883" w:name="_Toc226965832"/>
      <w:r>
        <w:rPr>
          <w:rFonts w:ascii="Arial" w:hAnsi="Arial" w:cs="Arial"/>
          <w:color w:val="000000"/>
          <w:sz w:val="24"/>
          <w:szCs w:val="20"/>
          <w:highlight w:val="none"/>
        </w:rPr>
        <w:br w:type="page"/>
      </w:r>
    </w:p>
    <w:bookmarkEnd w:id="871"/>
    <w:bookmarkEnd w:id="872"/>
    <w:bookmarkEnd w:id="873"/>
    <w:bookmarkEnd w:id="874"/>
    <w:bookmarkEnd w:id="875"/>
    <w:bookmarkEnd w:id="876"/>
    <w:bookmarkEnd w:id="877"/>
    <w:bookmarkEnd w:id="878"/>
    <w:bookmarkEnd w:id="879"/>
    <w:bookmarkEnd w:id="880"/>
    <w:bookmarkEnd w:id="881"/>
    <w:bookmarkEnd w:id="882"/>
    <w:bookmarkEnd w:id="883"/>
    <w:p w14:paraId="05A4EE45">
      <w:pPr>
        <w:spacing w:line="360" w:lineRule="auto"/>
        <w:outlineLvl w:val="2"/>
        <w:rPr>
          <w:rFonts w:ascii="Arial" w:hAnsi="Arial" w:cs="Arial"/>
          <w:color w:val="000000"/>
          <w:sz w:val="24"/>
          <w:szCs w:val="20"/>
          <w:highlight w:val="none"/>
        </w:rPr>
      </w:pPr>
      <w:bookmarkStart w:id="884" w:name="_Toc264969252"/>
      <w:bookmarkStart w:id="885" w:name="_Toc150480798"/>
      <w:bookmarkStart w:id="886" w:name="_Toc127151562"/>
      <w:bookmarkStart w:id="887" w:name="_Toc226309806"/>
      <w:bookmarkStart w:id="888" w:name="_Toc305158830"/>
      <w:bookmarkStart w:id="889" w:name="_Toc226965752"/>
      <w:bookmarkStart w:id="890" w:name="_Toc142311062"/>
      <w:bookmarkStart w:id="891" w:name="_Toc305158904"/>
      <w:bookmarkStart w:id="892" w:name="_Toc195842927"/>
      <w:bookmarkStart w:id="893" w:name="_Toc226337258"/>
      <w:bookmarkStart w:id="894" w:name="_Toc265228400"/>
      <w:bookmarkStart w:id="895" w:name="_Toc150774765"/>
      <w:bookmarkStart w:id="896" w:name="_Toc226965835"/>
      <w:bookmarkStart w:id="897" w:name="_Toc142311061"/>
      <w:bookmarkStart w:id="898" w:name="_Toc226337257"/>
      <w:bookmarkStart w:id="899" w:name="_Toc305158903"/>
      <w:bookmarkStart w:id="900" w:name="_Toc226965751"/>
      <w:bookmarkStart w:id="901" w:name="_Toc226309805"/>
      <w:bookmarkStart w:id="902" w:name="_Toc264969251"/>
      <w:bookmarkStart w:id="903" w:name="_Toc150480797"/>
      <w:bookmarkStart w:id="904" w:name="_Toc195842926"/>
      <w:bookmarkStart w:id="905" w:name="_Toc150774764"/>
      <w:bookmarkStart w:id="906" w:name="_Toc127151561"/>
      <w:bookmarkStart w:id="907" w:name="_Toc226965834"/>
      <w:bookmarkStart w:id="908" w:name="_Toc265228399"/>
      <w:bookmarkStart w:id="909" w:name="_Toc305158829"/>
      <w:r>
        <w:rPr>
          <w:rFonts w:ascii="Arial" w:hAnsi="Arial" w:cs="Arial"/>
          <w:color w:val="000000"/>
          <w:sz w:val="24"/>
          <w:szCs w:val="20"/>
          <w:highlight w:val="none"/>
        </w:rPr>
        <w:t>4  投标分项报价表（实质性格式）</w:t>
      </w:r>
    </w:p>
    <w:p w14:paraId="5D09DCAC">
      <w:pPr>
        <w:spacing w:line="360" w:lineRule="exact"/>
        <w:jc w:val="center"/>
        <w:rPr>
          <w:rFonts w:ascii="Arial" w:hAnsi="Arial" w:cs="Arial"/>
          <w:sz w:val="36"/>
          <w:szCs w:val="36"/>
          <w:highlight w:val="none"/>
        </w:rPr>
      </w:pPr>
    </w:p>
    <w:p w14:paraId="68A5370A">
      <w:pPr>
        <w:spacing w:line="360" w:lineRule="exact"/>
        <w:jc w:val="center"/>
        <w:rPr>
          <w:rFonts w:ascii="Arial" w:hAnsi="Arial" w:cs="Arial"/>
          <w:b/>
          <w:sz w:val="36"/>
          <w:szCs w:val="36"/>
          <w:highlight w:val="none"/>
        </w:rPr>
      </w:pPr>
      <w:r>
        <w:rPr>
          <w:rFonts w:ascii="Arial" w:hAnsi="Arial" w:cs="Arial"/>
          <w:b/>
          <w:sz w:val="36"/>
          <w:szCs w:val="36"/>
          <w:highlight w:val="none"/>
        </w:rPr>
        <w:t>投标分项报价表</w:t>
      </w:r>
    </w:p>
    <w:p w14:paraId="18937215">
      <w:pPr>
        <w:tabs>
          <w:tab w:val="left" w:pos="1800"/>
          <w:tab w:val="left" w:pos="5580"/>
        </w:tabs>
        <w:rPr>
          <w:rFonts w:ascii="Arial" w:hAnsi="Arial" w:cs="Arial"/>
          <w:sz w:val="24"/>
          <w:highlight w:val="none"/>
        </w:rPr>
      </w:pPr>
      <w:r>
        <w:rPr>
          <w:rFonts w:ascii="Arial" w:hAnsi="Arial" w:cs="Arial"/>
          <w:sz w:val="24"/>
          <w:highlight w:val="none"/>
        </w:rPr>
        <w:t>项目编号/包号：________ 项目名称：__________报价单位：人民币元</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65"/>
        <w:gridCol w:w="1214"/>
        <w:gridCol w:w="867"/>
        <w:gridCol w:w="1151"/>
        <w:gridCol w:w="1151"/>
        <w:gridCol w:w="1151"/>
        <w:gridCol w:w="1151"/>
        <w:gridCol w:w="1151"/>
        <w:gridCol w:w="938"/>
        <w:gridCol w:w="1153"/>
        <w:gridCol w:w="941"/>
        <w:gridCol w:w="767"/>
        <w:gridCol w:w="938"/>
      </w:tblGrid>
      <w:tr w14:paraId="5C78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jc w:val="center"/>
        </w:trPr>
        <w:tc>
          <w:tcPr>
            <w:tcW w:w="163" w:type="pct"/>
            <w:vAlign w:val="center"/>
          </w:tcPr>
          <w:p w14:paraId="10644BE6">
            <w:pPr>
              <w:adjustRightInd w:val="0"/>
              <w:snapToGrid w:val="0"/>
              <w:jc w:val="center"/>
              <w:rPr>
                <w:rFonts w:ascii="Arial" w:hAnsi="Arial" w:eastAsia="黑体" w:cs="Arial"/>
                <w:bCs/>
                <w:sz w:val="24"/>
                <w:highlight w:val="none"/>
              </w:rPr>
            </w:pPr>
            <w:r>
              <w:rPr>
                <w:rFonts w:ascii="Arial" w:hAnsi="Arial" w:eastAsia="黑体" w:cs="Arial"/>
                <w:bCs/>
                <w:sz w:val="24"/>
                <w:highlight w:val="none"/>
              </w:rPr>
              <w:t>序号</w:t>
            </w:r>
          </w:p>
        </w:tc>
        <w:tc>
          <w:tcPr>
            <w:tcW w:w="345" w:type="pct"/>
            <w:vAlign w:val="center"/>
          </w:tcPr>
          <w:p w14:paraId="60122C3A">
            <w:pPr>
              <w:adjustRightInd w:val="0"/>
              <w:snapToGrid w:val="0"/>
              <w:jc w:val="center"/>
              <w:rPr>
                <w:rFonts w:ascii="Arial" w:hAnsi="Arial" w:eastAsia="黑体" w:cs="Arial"/>
                <w:bCs/>
                <w:sz w:val="24"/>
                <w:highlight w:val="none"/>
              </w:rPr>
            </w:pPr>
            <w:r>
              <w:rPr>
                <w:rFonts w:ascii="Arial" w:hAnsi="Arial" w:eastAsia="黑体" w:cs="Arial"/>
                <w:bCs/>
                <w:sz w:val="24"/>
                <w:highlight w:val="none"/>
              </w:rPr>
              <w:t>分项名称</w:t>
            </w:r>
          </w:p>
        </w:tc>
        <w:tc>
          <w:tcPr>
            <w:tcW w:w="434" w:type="pct"/>
            <w:vAlign w:val="center"/>
          </w:tcPr>
          <w:p w14:paraId="7D64B1D0">
            <w:pPr>
              <w:adjustRightInd w:val="0"/>
              <w:snapToGrid w:val="0"/>
              <w:jc w:val="center"/>
              <w:rPr>
                <w:rFonts w:ascii="Arial" w:hAnsi="Arial" w:eastAsia="黑体" w:cs="Arial"/>
                <w:bCs/>
                <w:sz w:val="24"/>
                <w:highlight w:val="none"/>
              </w:rPr>
            </w:pPr>
            <w:r>
              <w:rPr>
                <w:rFonts w:ascii="Arial" w:hAnsi="Arial" w:eastAsia="黑体" w:cs="Arial"/>
                <w:bCs/>
                <w:sz w:val="24"/>
                <w:highlight w:val="none"/>
              </w:rPr>
              <w:t>制造商</w:t>
            </w:r>
          </w:p>
        </w:tc>
        <w:tc>
          <w:tcPr>
            <w:tcW w:w="310" w:type="pct"/>
            <w:vAlign w:val="center"/>
          </w:tcPr>
          <w:p w14:paraId="12DFAA21">
            <w:pPr>
              <w:adjustRightInd w:val="0"/>
              <w:snapToGrid w:val="0"/>
              <w:jc w:val="center"/>
              <w:rPr>
                <w:rFonts w:ascii="Arial" w:hAnsi="Arial" w:eastAsia="黑体" w:cs="Arial"/>
                <w:bCs/>
                <w:sz w:val="24"/>
                <w:highlight w:val="none"/>
              </w:rPr>
            </w:pPr>
            <w:r>
              <w:rPr>
                <w:rFonts w:ascii="Arial" w:hAnsi="Arial" w:eastAsia="黑体" w:cs="Arial"/>
                <w:bCs/>
                <w:sz w:val="24"/>
                <w:highlight w:val="none"/>
              </w:rPr>
              <w:t>产地/国别</w:t>
            </w:r>
          </w:p>
        </w:tc>
        <w:tc>
          <w:tcPr>
            <w:tcW w:w="411" w:type="pct"/>
            <w:vAlign w:val="center"/>
          </w:tcPr>
          <w:p w14:paraId="0E28F768">
            <w:pPr>
              <w:jc w:val="center"/>
              <w:rPr>
                <w:rFonts w:ascii="Arial" w:hAnsi="Arial" w:eastAsia="黑体" w:cs="Arial"/>
                <w:bCs/>
                <w:sz w:val="24"/>
                <w:highlight w:val="none"/>
              </w:rPr>
            </w:pPr>
            <w:r>
              <w:rPr>
                <w:rFonts w:ascii="Arial" w:hAnsi="Arial" w:eastAsia="黑体" w:cs="Arial"/>
                <w:bCs/>
                <w:sz w:val="24"/>
                <w:highlight w:val="none"/>
              </w:rPr>
              <w:t>制造商</w:t>
            </w:r>
          </w:p>
          <w:p w14:paraId="2DC301C2">
            <w:pPr>
              <w:adjustRightInd w:val="0"/>
              <w:snapToGrid w:val="0"/>
              <w:jc w:val="center"/>
              <w:rPr>
                <w:rFonts w:ascii="Arial" w:hAnsi="Arial" w:eastAsia="黑体" w:cs="Arial"/>
                <w:bCs/>
                <w:sz w:val="24"/>
                <w:highlight w:val="none"/>
              </w:rPr>
            </w:pPr>
            <w:r>
              <w:rPr>
                <w:rFonts w:ascii="Arial" w:hAnsi="Arial" w:eastAsia="黑体" w:cs="Arial"/>
                <w:bCs/>
                <w:sz w:val="24"/>
                <w:highlight w:val="none"/>
              </w:rPr>
              <w:t>统一社会信用代码</w:t>
            </w:r>
          </w:p>
        </w:tc>
        <w:tc>
          <w:tcPr>
            <w:tcW w:w="411" w:type="pct"/>
            <w:vAlign w:val="center"/>
          </w:tcPr>
          <w:p w14:paraId="6C53FFC0">
            <w:pPr>
              <w:jc w:val="center"/>
              <w:rPr>
                <w:rFonts w:ascii="Arial" w:hAnsi="Arial" w:eastAsia="黑体" w:cs="Arial"/>
                <w:bCs/>
                <w:sz w:val="24"/>
                <w:highlight w:val="none"/>
              </w:rPr>
            </w:pPr>
            <w:r>
              <w:rPr>
                <w:rFonts w:ascii="Arial" w:hAnsi="Arial" w:eastAsia="黑体" w:cs="Arial"/>
                <w:bCs/>
                <w:sz w:val="24"/>
                <w:highlight w:val="none"/>
              </w:rPr>
              <w:t>制造商</w:t>
            </w:r>
          </w:p>
          <w:p w14:paraId="1BC6C12B">
            <w:pPr>
              <w:adjustRightInd w:val="0"/>
              <w:snapToGrid w:val="0"/>
              <w:jc w:val="center"/>
              <w:rPr>
                <w:rFonts w:ascii="Arial" w:hAnsi="Arial" w:eastAsia="黑体" w:cs="Arial"/>
                <w:bCs/>
                <w:sz w:val="24"/>
                <w:highlight w:val="none"/>
              </w:rPr>
            </w:pPr>
            <w:r>
              <w:rPr>
                <w:rFonts w:ascii="Arial" w:hAnsi="Arial" w:eastAsia="黑体" w:cs="Arial"/>
                <w:bCs/>
                <w:sz w:val="24"/>
                <w:highlight w:val="none"/>
              </w:rPr>
              <w:t>规模</w:t>
            </w:r>
          </w:p>
        </w:tc>
        <w:tc>
          <w:tcPr>
            <w:tcW w:w="411" w:type="pct"/>
            <w:vAlign w:val="center"/>
          </w:tcPr>
          <w:p w14:paraId="54C8AB6E">
            <w:pPr>
              <w:adjustRightInd w:val="0"/>
              <w:snapToGrid w:val="0"/>
              <w:jc w:val="center"/>
              <w:rPr>
                <w:rFonts w:ascii="Arial" w:hAnsi="Arial" w:eastAsia="黑体" w:cs="Arial"/>
                <w:bCs/>
                <w:sz w:val="24"/>
                <w:highlight w:val="none"/>
              </w:rPr>
            </w:pPr>
            <w:r>
              <w:rPr>
                <w:rFonts w:ascii="Arial" w:hAnsi="Arial" w:eastAsia="黑体" w:cs="Arial"/>
                <w:bCs/>
                <w:sz w:val="24"/>
                <w:highlight w:val="none"/>
              </w:rPr>
              <w:t>制造商所属性别</w:t>
            </w:r>
          </w:p>
        </w:tc>
        <w:tc>
          <w:tcPr>
            <w:tcW w:w="411" w:type="pct"/>
            <w:vAlign w:val="center"/>
          </w:tcPr>
          <w:p w14:paraId="4020A4DB">
            <w:pPr>
              <w:adjustRightInd w:val="0"/>
              <w:snapToGrid w:val="0"/>
              <w:jc w:val="center"/>
              <w:rPr>
                <w:rFonts w:ascii="Arial" w:hAnsi="Arial" w:eastAsia="黑体" w:cs="Arial"/>
                <w:bCs/>
                <w:sz w:val="24"/>
                <w:highlight w:val="none"/>
              </w:rPr>
            </w:pPr>
            <w:r>
              <w:rPr>
                <w:rFonts w:ascii="Arial" w:hAnsi="Arial" w:eastAsia="黑体" w:cs="Arial"/>
                <w:bCs/>
                <w:sz w:val="24"/>
                <w:highlight w:val="none"/>
              </w:rPr>
              <w:t>外商投资类型</w:t>
            </w:r>
          </w:p>
        </w:tc>
        <w:tc>
          <w:tcPr>
            <w:tcW w:w="411" w:type="pct"/>
            <w:vAlign w:val="center"/>
          </w:tcPr>
          <w:p w14:paraId="6DA7B71F">
            <w:pPr>
              <w:adjustRightInd w:val="0"/>
              <w:snapToGrid w:val="0"/>
              <w:jc w:val="center"/>
              <w:rPr>
                <w:rFonts w:ascii="Arial" w:hAnsi="Arial" w:eastAsia="黑体" w:cs="Arial"/>
                <w:bCs/>
                <w:sz w:val="24"/>
                <w:highlight w:val="none"/>
              </w:rPr>
            </w:pPr>
            <w:r>
              <w:rPr>
                <w:rFonts w:ascii="Arial" w:hAnsi="Arial" w:eastAsia="黑体" w:cs="Arial"/>
                <w:bCs/>
                <w:sz w:val="24"/>
                <w:highlight w:val="none"/>
              </w:rPr>
              <w:t>品牌</w:t>
            </w:r>
          </w:p>
        </w:tc>
        <w:tc>
          <w:tcPr>
            <w:tcW w:w="335" w:type="pct"/>
            <w:vAlign w:val="center"/>
          </w:tcPr>
          <w:p w14:paraId="766A1F39">
            <w:pPr>
              <w:adjustRightInd w:val="0"/>
              <w:snapToGrid w:val="0"/>
              <w:ind w:right="-109" w:rightChars="-52"/>
              <w:jc w:val="center"/>
              <w:rPr>
                <w:rFonts w:ascii="Arial" w:hAnsi="Arial" w:eastAsia="黑体" w:cs="Arial"/>
                <w:bCs/>
                <w:sz w:val="24"/>
                <w:highlight w:val="none"/>
              </w:rPr>
            </w:pPr>
            <w:r>
              <w:rPr>
                <w:rFonts w:ascii="Arial" w:hAnsi="Arial" w:eastAsia="黑体" w:cs="Arial"/>
                <w:bCs/>
                <w:sz w:val="24"/>
                <w:highlight w:val="none"/>
              </w:rPr>
              <w:t>规格、型号</w:t>
            </w:r>
          </w:p>
        </w:tc>
        <w:tc>
          <w:tcPr>
            <w:tcW w:w="412" w:type="pct"/>
            <w:vAlign w:val="center"/>
          </w:tcPr>
          <w:p w14:paraId="447B98FF">
            <w:pPr>
              <w:adjustRightInd w:val="0"/>
              <w:snapToGrid w:val="0"/>
              <w:jc w:val="center"/>
              <w:rPr>
                <w:rFonts w:ascii="Arial" w:hAnsi="Arial" w:eastAsia="黑体" w:cs="Arial"/>
                <w:bCs/>
                <w:szCs w:val="21"/>
                <w:highlight w:val="none"/>
              </w:rPr>
            </w:pPr>
            <w:r>
              <w:rPr>
                <w:rFonts w:ascii="Arial" w:hAnsi="Arial" w:eastAsia="黑体" w:cs="Arial"/>
                <w:bCs/>
                <w:szCs w:val="21"/>
                <w:highlight w:val="none"/>
              </w:rPr>
              <w:t>该货物是否符合本国产品标准</w:t>
            </w:r>
          </w:p>
        </w:tc>
        <w:tc>
          <w:tcPr>
            <w:tcW w:w="336" w:type="pct"/>
            <w:vAlign w:val="center"/>
          </w:tcPr>
          <w:p w14:paraId="7DD4BD4F">
            <w:pPr>
              <w:adjustRightInd w:val="0"/>
              <w:snapToGrid w:val="0"/>
              <w:jc w:val="center"/>
              <w:rPr>
                <w:rFonts w:ascii="Arial" w:hAnsi="Arial" w:eastAsia="黑体" w:cs="Arial"/>
                <w:bCs/>
                <w:sz w:val="24"/>
                <w:highlight w:val="none"/>
              </w:rPr>
            </w:pPr>
            <w:r>
              <w:rPr>
                <w:rFonts w:ascii="Arial" w:hAnsi="Arial" w:eastAsia="黑体" w:cs="Arial"/>
                <w:bCs/>
                <w:sz w:val="24"/>
                <w:highlight w:val="none"/>
              </w:rPr>
              <w:t>单价（元）</w:t>
            </w:r>
          </w:p>
        </w:tc>
        <w:tc>
          <w:tcPr>
            <w:tcW w:w="272" w:type="pct"/>
            <w:vAlign w:val="center"/>
          </w:tcPr>
          <w:p w14:paraId="732A3C76">
            <w:pPr>
              <w:adjustRightInd w:val="0"/>
              <w:snapToGrid w:val="0"/>
              <w:jc w:val="center"/>
              <w:rPr>
                <w:rFonts w:ascii="Arial" w:hAnsi="Arial" w:eastAsia="黑体" w:cs="Arial"/>
                <w:bCs/>
                <w:sz w:val="24"/>
                <w:highlight w:val="none"/>
              </w:rPr>
            </w:pPr>
            <w:r>
              <w:rPr>
                <w:rFonts w:ascii="Arial" w:hAnsi="Arial" w:eastAsia="黑体" w:cs="Arial"/>
                <w:bCs/>
                <w:sz w:val="24"/>
                <w:highlight w:val="none"/>
              </w:rPr>
              <w:t>数量</w:t>
            </w:r>
          </w:p>
        </w:tc>
        <w:tc>
          <w:tcPr>
            <w:tcW w:w="335" w:type="pct"/>
            <w:vAlign w:val="center"/>
          </w:tcPr>
          <w:p w14:paraId="5C8212F7">
            <w:pPr>
              <w:adjustRightInd w:val="0"/>
              <w:snapToGrid w:val="0"/>
              <w:jc w:val="center"/>
              <w:rPr>
                <w:rFonts w:ascii="Arial" w:hAnsi="Arial" w:eastAsia="黑体" w:cs="Arial"/>
                <w:bCs/>
                <w:sz w:val="24"/>
                <w:highlight w:val="none"/>
              </w:rPr>
            </w:pPr>
            <w:r>
              <w:rPr>
                <w:rFonts w:ascii="Arial" w:hAnsi="Arial" w:eastAsia="黑体" w:cs="Arial"/>
                <w:bCs/>
                <w:sz w:val="24"/>
                <w:highlight w:val="none"/>
              </w:rPr>
              <w:t>合价（元）</w:t>
            </w:r>
          </w:p>
        </w:tc>
      </w:tr>
      <w:tr w14:paraId="658C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2DBAD21C">
            <w:pPr>
              <w:adjustRightInd w:val="0"/>
              <w:snapToGrid w:val="0"/>
              <w:jc w:val="left"/>
              <w:rPr>
                <w:rFonts w:ascii="Arial" w:hAnsi="Arial" w:cs="Arial"/>
                <w:sz w:val="24"/>
                <w:highlight w:val="none"/>
              </w:rPr>
            </w:pPr>
          </w:p>
        </w:tc>
        <w:tc>
          <w:tcPr>
            <w:tcW w:w="345" w:type="pct"/>
            <w:vAlign w:val="center"/>
          </w:tcPr>
          <w:p w14:paraId="49E536F0">
            <w:pPr>
              <w:widowControl/>
              <w:jc w:val="center"/>
              <w:textAlignment w:val="center"/>
              <w:rPr>
                <w:rFonts w:ascii="Arial" w:hAnsi="Arial" w:cs="Arial"/>
                <w:kern w:val="0"/>
                <w:szCs w:val="21"/>
                <w:highlight w:val="none"/>
                <w:lang w:bidi="ar"/>
              </w:rPr>
            </w:pPr>
          </w:p>
        </w:tc>
        <w:tc>
          <w:tcPr>
            <w:tcW w:w="434" w:type="pct"/>
            <w:vAlign w:val="center"/>
          </w:tcPr>
          <w:p w14:paraId="63211B13">
            <w:pPr>
              <w:adjustRightInd w:val="0"/>
              <w:snapToGrid w:val="0"/>
              <w:jc w:val="left"/>
              <w:rPr>
                <w:rFonts w:ascii="Arial" w:hAnsi="Arial" w:cs="Arial"/>
                <w:sz w:val="24"/>
                <w:highlight w:val="none"/>
              </w:rPr>
            </w:pPr>
          </w:p>
        </w:tc>
        <w:tc>
          <w:tcPr>
            <w:tcW w:w="310" w:type="pct"/>
          </w:tcPr>
          <w:p w14:paraId="2BA84681">
            <w:pPr>
              <w:adjustRightInd w:val="0"/>
              <w:snapToGrid w:val="0"/>
              <w:jc w:val="left"/>
              <w:rPr>
                <w:rFonts w:ascii="Arial" w:hAnsi="Arial" w:cs="Arial"/>
                <w:sz w:val="24"/>
                <w:highlight w:val="none"/>
              </w:rPr>
            </w:pPr>
          </w:p>
        </w:tc>
        <w:tc>
          <w:tcPr>
            <w:tcW w:w="411" w:type="pct"/>
            <w:vAlign w:val="center"/>
          </w:tcPr>
          <w:p w14:paraId="6532EC0F">
            <w:pPr>
              <w:adjustRightInd w:val="0"/>
              <w:snapToGrid w:val="0"/>
              <w:jc w:val="center"/>
              <w:rPr>
                <w:rFonts w:ascii="Arial" w:hAnsi="Arial" w:cs="Arial"/>
                <w:sz w:val="24"/>
                <w:highlight w:val="none"/>
              </w:rPr>
            </w:pPr>
          </w:p>
        </w:tc>
        <w:tc>
          <w:tcPr>
            <w:tcW w:w="411" w:type="pct"/>
            <w:vAlign w:val="center"/>
          </w:tcPr>
          <w:p w14:paraId="463909F8">
            <w:pPr>
              <w:adjustRightInd w:val="0"/>
              <w:snapToGrid w:val="0"/>
              <w:jc w:val="center"/>
              <w:rPr>
                <w:rFonts w:ascii="Arial" w:hAnsi="Arial" w:cs="Arial"/>
                <w:sz w:val="24"/>
                <w:highlight w:val="none"/>
              </w:rPr>
            </w:pPr>
          </w:p>
        </w:tc>
        <w:tc>
          <w:tcPr>
            <w:tcW w:w="411" w:type="pct"/>
          </w:tcPr>
          <w:p w14:paraId="18852C63">
            <w:pPr>
              <w:adjustRightInd w:val="0"/>
              <w:snapToGrid w:val="0"/>
              <w:jc w:val="center"/>
              <w:rPr>
                <w:rFonts w:ascii="Arial" w:hAnsi="Arial" w:cs="Arial"/>
                <w:sz w:val="24"/>
                <w:highlight w:val="none"/>
              </w:rPr>
            </w:pPr>
          </w:p>
        </w:tc>
        <w:tc>
          <w:tcPr>
            <w:tcW w:w="411" w:type="pct"/>
          </w:tcPr>
          <w:p w14:paraId="30E11B07">
            <w:pPr>
              <w:adjustRightInd w:val="0"/>
              <w:snapToGrid w:val="0"/>
              <w:jc w:val="center"/>
              <w:rPr>
                <w:rFonts w:ascii="Arial" w:hAnsi="Arial" w:cs="Arial"/>
                <w:sz w:val="24"/>
                <w:highlight w:val="none"/>
              </w:rPr>
            </w:pPr>
          </w:p>
        </w:tc>
        <w:tc>
          <w:tcPr>
            <w:tcW w:w="411" w:type="pct"/>
            <w:vAlign w:val="center"/>
          </w:tcPr>
          <w:p w14:paraId="596E959D">
            <w:pPr>
              <w:adjustRightInd w:val="0"/>
              <w:snapToGrid w:val="0"/>
              <w:jc w:val="center"/>
              <w:rPr>
                <w:rFonts w:ascii="Arial" w:hAnsi="Arial" w:cs="Arial"/>
                <w:sz w:val="24"/>
                <w:highlight w:val="none"/>
              </w:rPr>
            </w:pPr>
          </w:p>
        </w:tc>
        <w:tc>
          <w:tcPr>
            <w:tcW w:w="335" w:type="pct"/>
            <w:vAlign w:val="center"/>
          </w:tcPr>
          <w:p w14:paraId="3CA9020F">
            <w:pPr>
              <w:adjustRightInd w:val="0"/>
              <w:snapToGrid w:val="0"/>
              <w:jc w:val="left"/>
              <w:rPr>
                <w:rFonts w:ascii="Arial" w:hAnsi="Arial" w:cs="Arial"/>
                <w:sz w:val="24"/>
                <w:highlight w:val="none"/>
              </w:rPr>
            </w:pPr>
          </w:p>
        </w:tc>
        <w:tc>
          <w:tcPr>
            <w:tcW w:w="412" w:type="pct"/>
          </w:tcPr>
          <w:p w14:paraId="3B5348B6">
            <w:pPr>
              <w:adjustRightInd w:val="0"/>
              <w:snapToGrid w:val="0"/>
              <w:ind w:left="-105" w:leftChars="-50" w:right="-90" w:rightChars="-43"/>
              <w:jc w:val="center"/>
              <w:rPr>
                <w:rFonts w:ascii="Arial" w:hAnsi="Arial" w:cs="Arial"/>
                <w:sz w:val="24"/>
                <w:highlight w:val="none"/>
              </w:rPr>
            </w:pPr>
            <w:r>
              <w:rPr>
                <w:rFonts w:ascii="Arial" w:hAnsi="Arial" w:cs="Arial"/>
                <w:szCs w:val="21"/>
                <w:highlight w:val="none"/>
              </w:rPr>
              <w:t>【是/否】</w:t>
            </w:r>
          </w:p>
        </w:tc>
        <w:tc>
          <w:tcPr>
            <w:tcW w:w="336" w:type="pct"/>
            <w:vAlign w:val="center"/>
          </w:tcPr>
          <w:p w14:paraId="6BEF063A">
            <w:pPr>
              <w:adjustRightInd w:val="0"/>
              <w:snapToGrid w:val="0"/>
              <w:jc w:val="left"/>
              <w:rPr>
                <w:rFonts w:ascii="Arial" w:hAnsi="Arial" w:cs="Arial"/>
                <w:sz w:val="24"/>
                <w:highlight w:val="none"/>
              </w:rPr>
            </w:pPr>
          </w:p>
        </w:tc>
        <w:tc>
          <w:tcPr>
            <w:tcW w:w="272" w:type="pct"/>
            <w:vAlign w:val="center"/>
          </w:tcPr>
          <w:p w14:paraId="5E05F321">
            <w:pPr>
              <w:adjustRightInd w:val="0"/>
              <w:snapToGrid w:val="0"/>
              <w:jc w:val="left"/>
              <w:rPr>
                <w:rFonts w:ascii="Arial" w:hAnsi="Arial" w:cs="Arial"/>
                <w:sz w:val="24"/>
                <w:highlight w:val="none"/>
              </w:rPr>
            </w:pPr>
          </w:p>
        </w:tc>
        <w:tc>
          <w:tcPr>
            <w:tcW w:w="335" w:type="pct"/>
            <w:vAlign w:val="center"/>
          </w:tcPr>
          <w:p w14:paraId="3328C922">
            <w:pPr>
              <w:adjustRightInd w:val="0"/>
              <w:snapToGrid w:val="0"/>
              <w:jc w:val="left"/>
              <w:rPr>
                <w:rFonts w:ascii="Arial" w:hAnsi="Arial" w:cs="Arial"/>
                <w:sz w:val="24"/>
                <w:highlight w:val="none"/>
              </w:rPr>
            </w:pPr>
          </w:p>
        </w:tc>
      </w:tr>
      <w:tr w14:paraId="37A4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33E86D27">
            <w:pPr>
              <w:adjustRightInd w:val="0"/>
              <w:snapToGrid w:val="0"/>
              <w:jc w:val="left"/>
              <w:rPr>
                <w:rFonts w:ascii="Arial" w:hAnsi="Arial" w:cs="Arial"/>
                <w:sz w:val="24"/>
                <w:highlight w:val="none"/>
              </w:rPr>
            </w:pPr>
          </w:p>
        </w:tc>
        <w:tc>
          <w:tcPr>
            <w:tcW w:w="345" w:type="pct"/>
            <w:vAlign w:val="center"/>
          </w:tcPr>
          <w:p w14:paraId="542EBF6A">
            <w:pPr>
              <w:widowControl/>
              <w:jc w:val="center"/>
              <w:textAlignment w:val="center"/>
              <w:rPr>
                <w:rFonts w:ascii="Arial" w:hAnsi="Arial" w:cs="Arial"/>
                <w:kern w:val="0"/>
                <w:szCs w:val="21"/>
                <w:highlight w:val="none"/>
                <w:lang w:bidi="ar"/>
              </w:rPr>
            </w:pPr>
          </w:p>
        </w:tc>
        <w:tc>
          <w:tcPr>
            <w:tcW w:w="434" w:type="pct"/>
            <w:vAlign w:val="center"/>
          </w:tcPr>
          <w:p w14:paraId="033B9A44">
            <w:pPr>
              <w:adjustRightInd w:val="0"/>
              <w:snapToGrid w:val="0"/>
              <w:jc w:val="left"/>
              <w:rPr>
                <w:rFonts w:ascii="Arial" w:hAnsi="Arial" w:cs="Arial"/>
                <w:sz w:val="24"/>
                <w:highlight w:val="none"/>
              </w:rPr>
            </w:pPr>
          </w:p>
        </w:tc>
        <w:tc>
          <w:tcPr>
            <w:tcW w:w="310" w:type="pct"/>
          </w:tcPr>
          <w:p w14:paraId="657ECDFC">
            <w:pPr>
              <w:adjustRightInd w:val="0"/>
              <w:snapToGrid w:val="0"/>
              <w:jc w:val="left"/>
              <w:rPr>
                <w:rFonts w:ascii="Arial" w:hAnsi="Arial" w:cs="Arial"/>
                <w:sz w:val="24"/>
                <w:highlight w:val="none"/>
              </w:rPr>
            </w:pPr>
          </w:p>
        </w:tc>
        <w:tc>
          <w:tcPr>
            <w:tcW w:w="411" w:type="pct"/>
            <w:vAlign w:val="center"/>
          </w:tcPr>
          <w:p w14:paraId="22BD4903">
            <w:pPr>
              <w:adjustRightInd w:val="0"/>
              <w:snapToGrid w:val="0"/>
              <w:jc w:val="center"/>
              <w:rPr>
                <w:rFonts w:ascii="Arial" w:hAnsi="Arial" w:cs="Arial"/>
                <w:sz w:val="24"/>
                <w:highlight w:val="none"/>
              </w:rPr>
            </w:pPr>
          </w:p>
        </w:tc>
        <w:tc>
          <w:tcPr>
            <w:tcW w:w="411" w:type="pct"/>
            <w:vAlign w:val="center"/>
          </w:tcPr>
          <w:p w14:paraId="1677BB2B">
            <w:pPr>
              <w:adjustRightInd w:val="0"/>
              <w:snapToGrid w:val="0"/>
              <w:jc w:val="center"/>
              <w:rPr>
                <w:rFonts w:ascii="Arial" w:hAnsi="Arial" w:cs="Arial"/>
                <w:sz w:val="24"/>
                <w:highlight w:val="none"/>
              </w:rPr>
            </w:pPr>
          </w:p>
        </w:tc>
        <w:tc>
          <w:tcPr>
            <w:tcW w:w="411" w:type="pct"/>
          </w:tcPr>
          <w:p w14:paraId="4D9CB424">
            <w:pPr>
              <w:adjustRightInd w:val="0"/>
              <w:snapToGrid w:val="0"/>
              <w:jc w:val="center"/>
              <w:rPr>
                <w:rFonts w:ascii="Arial" w:hAnsi="Arial" w:cs="Arial"/>
                <w:sz w:val="24"/>
                <w:highlight w:val="none"/>
              </w:rPr>
            </w:pPr>
          </w:p>
        </w:tc>
        <w:tc>
          <w:tcPr>
            <w:tcW w:w="411" w:type="pct"/>
          </w:tcPr>
          <w:p w14:paraId="1C697FD3">
            <w:pPr>
              <w:adjustRightInd w:val="0"/>
              <w:snapToGrid w:val="0"/>
              <w:jc w:val="center"/>
              <w:rPr>
                <w:rFonts w:ascii="Arial" w:hAnsi="Arial" w:cs="Arial"/>
                <w:sz w:val="24"/>
                <w:highlight w:val="none"/>
              </w:rPr>
            </w:pPr>
          </w:p>
        </w:tc>
        <w:tc>
          <w:tcPr>
            <w:tcW w:w="411" w:type="pct"/>
            <w:vAlign w:val="center"/>
          </w:tcPr>
          <w:p w14:paraId="5135F713">
            <w:pPr>
              <w:adjustRightInd w:val="0"/>
              <w:snapToGrid w:val="0"/>
              <w:jc w:val="center"/>
              <w:rPr>
                <w:rFonts w:ascii="Arial" w:hAnsi="Arial" w:cs="Arial"/>
                <w:sz w:val="24"/>
                <w:highlight w:val="none"/>
              </w:rPr>
            </w:pPr>
          </w:p>
        </w:tc>
        <w:tc>
          <w:tcPr>
            <w:tcW w:w="335" w:type="pct"/>
            <w:vAlign w:val="center"/>
          </w:tcPr>
          <w:p w14:paraId="71DCC675">
            <w:pPr>
              <w:adjustRightInd w:val="0"/>
              <w:snapToGrid w:val="0"/>
              <w:jc w:val="left"/>
              <w:rPr>
                <w:rFonts w:ascii="Arial" w:hAnsi="Arial" w:cs="Arial"/>
                <w:sz w:val="24"/>
                <w:highlight w:val="none"/>
              </w:rPr>
            </w:pPr>
          </w:p>
        </w:tc>
        <w:tc>
          <w:tcPr>
            <w:tcW w:w="412" w:type="pct"/>
          </w:tcPr>
          <w:p w14:paraId="2D41407E">
            <w:pPr>
              <w:adjustRightInd w:val="0"/>
              <w:snapToGrid w:val="0"/>
              <w:jc w:val="left"/>
              <w:rPr>
                <w:rFonts w:ascii="Arial" w:hAnsi="Arial" w:cs="Arial"/>
                <w:sz w:val="24"/>
                <w:highlight w:val="none"/>
              </w:rPr>
            </w:pPr>
          </w:p>
        </w:tc>
        <w:tc>
          <w:tcPr>
            <w:tcW w:w="336" w:type="pct"/>
            <w:vAlign w:val="center"/>
          </w:tcPr>
          <w:p w14:paraId="7B85D067">
            <w:pPr>
              <w:adjustRightInd w:val="0"/>
              <w:snapToGrid w:val="0"/>
              <w:jc w:val="left"/>
              <w:rPr>
                <w:rFonts w:ascii="Arial" w:hAnsi="Arial" w:cs="Arial"/>
                <w:sz w:val="24"/>
                <w:highlight w:val="none"/>
              </w:rPr>
            </w:pPr>
          </w:p>
        </w:tc>
        <w:tc>
          <w:tcPr>
            <w:tcW w:w="272" w:type="pct"/>
            <w:vAlign w:val="center"/>
          </w:tcPr>
          <w:p w14:paraId="15193CC3">
            <w:pPr>
              <w:adjustRightInd w:val="0"/>
              <w:snapToGrid w:val="0"/>
              <w:jc w:val="left"/>
              <w:rPr>
                <w:rFonts w:ascii="Arial" w:hAnsi="Arial" w:cs="Arial"/>
                <w:sz w:val="24"/>
                <w:highlight w:val="none"/>
              </w:rPr>
            </w:pPr>
          </w:p>
        </w:tc>
        <w:tc>
          <w:tcPr>
            <w:tcW w:w="335" w:type="pct"/>
            <w:vAlign w:val="center"/>
          </w:tcPr>
          <w:p w14:paraId="7BB21AA9">
            <w:pPr>
              <w:adjustRightInd w:val="0"/>
              <w:snapToGrid w:val="0"/>
              <w:jc w:val="left"/>
              <w:rPr>
                <w:rFonts w:ascii="Arial" w:hAnsi="Arial" w:cs="Arial"/>
                <w:sz w:val="24"/>
                <w:highlight w:val="none"/>
              </w:rPr>
            </w:pPr>
          </w:p>
        </w:tc>
      </w:tr>
      <w:tr w14:paraId="7E2D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5E461237">
            <w:pPr>
              <w:adjustRightInd w:val="0"/>
              <w:snapToGrid w:val="0"/>
              <w:jc w:val="left"/>
              <w:rPr>
                <w:rFonts w:ascii="Arial" w:hAnsi="Arial" w:cs="Arial"/>
                <w:sz w:val="24"/>
                <w:highlight w:val="none"/>
              </w:rPr>
            </w:pPr>
          </w:p>
        </w:tc>
        <w:tc>
          <w:tcPr>
            <w:tcW w:w="345" w:type="pct"/>
            <w:vAlign w:val="center"/>
          </w:tcPr>
          <w:p w14:paraId="1A074F59">
            <w:pPr>
              <w:widowControl/>
              <w:jc w:val="center"/>
              <w:textAlignment w:val="center"/>
              <w:rPr>
                <w:rFonts w:ascii="Arial" w:hAnsi="Arial" w:cs="Arial"/>
                <w:kern w:val="0"/>
                <w:szCs w:val="21"/>
                <w:highlight w:val="none"/>
                <w:lang w:bidi="ar"/>
              </w:rPr>
            </w:pPr>
          </w:p>
        </w:tc>
        <w:tc>
          <w:tcPr>
            <w:tcW w:w="434" w:type="pct"/>
            <w:vAlign w:val="center"/>
          </w:tcPr>
          <w:p w14:paraId="11C59378">
            <w:pPr>
              <w:adjustRightInd w:val="0"/>
              <w:snapToGrid w:val="0"/>
              <w:jc w:val="left"/>
              <w:rPr>
                <w:rFonts w:ascii="Arial" w:hAnsi="Arial" w:cs="Arial"/>
                <w:sz w:val="24"/>
                <w:highlight w:val="none"/>
              </w:rPr>
            </w:pPr>
          </w:p>
        </w:tc>
        <w:tc>
          <w:tcPr>
            <w:tcW w:w="310" w:type="pct"/>
          </w:tcPr>
          <w:p w14:paraId="4BD7A378">
            <w:pPr>
              <w:adjustRightInd w:val="0"/>
              <w:snapToGrid w:val="0"/>
              <w:jc w:val="left"/>
              <w:rPr>
                <w:rFonts w:ascii="Arial" w:hAnsi="Arial" w:cs="Arial"/>
                <w:sz w:val="24"/>
                <w:highlight w:val="none"/>
              </w:rPr>
            </w:pPr>
          </w:p>
        </w:tc>
        <w:tc>
          <w:tcPr>
            <w:tcW w:w="411" w:type="pct"/>
            <w:vAlign w:val="center"/>
          </w:tcPr>
          <w:p w14:paraId="53DE671D">
            <w:pPr>
              <w:adjustRightInd w:val="0"/>
              <w:snapToGrid w:val="0"/>
              <w:jc w:val="center"/>
              <w:rPr>
                <w:rFonts w:ascii="Arial" w:hAnsi="Arial" w:cs="Arial"/>
                <w:sz w:val="24"/>
                <w:highlight w:val="none"/>
              </w:rPr>
            </w:pPr>
          </w:p>
        </w:tc>
        <w:tc>
          <w:tcPr>
            <w:tcW w:w="411" w:type="pct"/>
            <w:vAlign w:val="center"/>
          </w:tcPr>
          <w:p w14:paraId="15ABF729">
            <w:pPr>
              <w:adjustRightInd w:val="0"/>
              <w:snapToGrid w:val="0"/>
              <w:jc w:val="center"/>
              <w:rPr>
                <w:rFonts w:ascii="Arial" w:hAnsi="Arial" w:cs="Arial"/>
                <w:sz w:val="24"/>
                <w:highlight w:val="none"/>
              </w:rPr>
            </w:pPr>
          </w:p>
        </w:tc>
        <w:tc>
          <w:tcPr>
            <w:tcW w:w="411" w:type="pct"/>
          </w:tcPr>
          <w:p w14:paraId="3FA69295">
            <w:pPr>
              <w:adjustRightInd w:val="0"/>
              <w:snapToGrid w:val="0"/>
              <w:jc w:val="center"/>
              <w:rPr>
                <w:rFonts w:ascii="Arial" w:hAnsi="Arial" w:cs="Arial"/>
                <w:sz w:val="24"/>
                <w:highlight w:val="none"/>
              </w:rPr>
            </w:pPr>
          </w:p>
        </w:tc>
        <w:tc>
          <w:tcPr>
            <w:tcW w:w="411" w:type="pct"/>
          </w:tcPr>
          <w:p w14:paraId="616BB84B">
            <w:pPr>
              <w:adjustRightInd w:val="0"/>
              <w:snapToGrid w:val="0"/>
              <w:jc w:val="center"/>
              <w:rPr>
                <w:rFonts w:ascii="Arial" w:hAnsi="Arial" w:cs="Arial"/>
                <w:sz w:val="24"/>
                <w:highlight w:val="none"/>
              </w:rPr>
            </w:pPr>
          </w:p>
        </w:tc>
        <w:tc>
          <w:tcPr>
            <w:tcW w:w="411" w:type="pct"/>
            <w:vAlign w:val="center"/>
          </w:tcPr>
          <w:p w14:paraId="006C2DF2">
            <w:pPr>
              <w:adjustRightInd w:val="0"/>
              <w:snapToGrid w:val="0"/>
              <w:jc w:val="center"/>
              <w:rPr>
                <w:rFonts w:ascii="Arial" w:hAnsi="Arial" w:cs="Arial"/>
                <w:sz w:val="24"/>
                <w:highlight w:val="none"/>
              </w:rPr>
            </w:pPr>
          </w:p>
        </w:tc>
        <w:tc>
          <w:tcPr>
            <w:tcW w:w="335" w:type="pct"/>
            <w:vAlign w:val="center"/>
          </w:tcPr>
          <w:p w14:paraId="123C6756">
            <w:pPr>
              <w:adjustRightInd w:val="0"/>
              <w:snapToGrid w:val="0"/>
              <w:jc w:val="left"/>
              <w:rPr>
                <w:rFonts w:ascii="Arial" w:hAnsi="Arial" w:cs="Arial"/>
                <w:sz w:val="24"/>
                <w:highlight w:val="none"/>
              </w:rPr>
            </w:pPr>
          </w:p>
        </w:tc>
        <w:tc>
          <w:tcPr>
            <w:tcW w:w="412" w:type="pct"/>
          </w:tcPr>
          <w:p w14:paraId="46A76DD9">
            <w:pPr>
              <w:adjustRightInd w:val="0"/>
              <w:snapToGrid w:val="0"/>
              <w:jc w:val="left"/>
              <w:rPr>
                <w:rFonts w:ascii="Arial" w:hAnsi="Arial" w:cs="Arial"/>
                <w:sz w:val="24"/>
                <w:highlight w:val="none"/>
              </w:rPr>
            </w:pPr>
          </w:p>
        </w:tc>
        <w:tc>
          <w:tcPr>
            <w:tcW w:w="336" w:type="pct"/>
            <w:vAlign w:val="center"/>
          </w:tcPr>
          <w:p w14:paraId="42967953">
            <w:pPr>
              <w:adjustRightInd w:val="0"/>
              <w:snapToGrid w:val="0"/>
              <w:jc w:val="left"/>
              <w:rPr>
                <w:rFonts w:ascii="Arial" w:hAnsi="Arial" w:cs="Arial"/>
                <w:sz w:val="24"/>
                <w:highlight w:val="none"/>
              </w:rPr>
            </w:pPr>
          </w:p>
        </w:tc>
        <w:tc>
          <w:tcPr>
            <w:tcW w:w="272" w:type="pct"/>
            <w:vAlign w:val="center"/>
          </w:tcPr>
          <w:p w14:paraId="7A8CD377">
            <w:pPr>
              <w:adjustRightInd w:val="0"/>
              <w:snapToGrid w:val="0"/>
              <w:jc w:val="left"/>
              <w:rPr>
                <w:rFonts w:ascii="Arial" w:hAnsi="Arial" w:cs="Arial"/>
                <w:sz w:val="24"/>
                <w:highlight w:val="none"/>
              </w:rPr>
            </w:pPr>
          </w:p>
        </w:tc>
        <w:tc>
          <w:tcPr>
            <w:tcW w:w="335" w:type="pct"/>
            <w:vAlign w:val="center"/>
          </w:tcPr>
          <w:p w14:paraId="05C9DA61">
            <w:pPr>
              <w:adjustRightInd w:val="0"/>
              <w:snapToGrid w:val="0"/>
              <w:jc w:val="left"/>
              <w:rPr>
                <w:rFonts w:ascii="Arial" w:hAnsi="Arial" w:cs="Arial"/>
                <w:sz w:val="24"/>
                <w:highlight w:val="none"/>
              </w:rPr>
            </w:pPr>
          </w:p>
        </w:tc>
      </w:tr>
      <w:tr w14:paraId="5B3D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602DCC01">
            <w:pPr>
              <w:adjustRightInd w:val="0"/>
              <w:snapToGrid w:val="0"/>
              <w:jc w:val="left"/>
              <w:rPr>
                <w:rFonts w:ascii="Arial" w:hAnsi="Arial" w:cs="Arial"/>
                <w:sz w:val="24"/>
                <w:highlight w:val="none"/>
              </w:rPr>
            </w:pPr>
          </w:p>
        </w:tc>
        <w:tc>
          <w:tcPr>
            <w:tcW w:w="345" w:type="pct"/>
            <w:vAlign w:val="center"/>
          </w:tcPr>
          <w:p w14:paraId="37FAA256">
            <w:pPr>
              <w:widowControl/>
              <w:jc w:val="center"/>
              <w:textAlignment w:val="center"/>
              <w:rPr>
                <w:rFonts w:ascii="Arial" w:hAnsi="Arial" w:cs="Arial"/>
                <w:kern w:val="0"/>
                <w:szCs w:val="21"/>
                <w:highlight w:val="none"/>
                <w:lang w:bidi="ar"/>
              </w:rPr>
            </w:pPr>
          </w:p>
        </w:tc>
        <w:tc>
          <w:tcPr>
            <w:tcW w:w="434" w:type="pct"/>
            <w:vAlign w:val="center"/>
          </w:tcPr>
          <w:p w14:paraId="25AFC753">
            <w:pPr>
              <w:adjustRightInd w:val="0"/>
              <w:snapToGrid w:val="0"/>
              <w:jc w:val="left"/>
              <w:rPr>
                <w:rFonts w:ascii="Arial" w:hAnsi="Arial" w:cs="Arial"/>
                <w:sz w:val="24"/>
                <w:highlight w:val="none"/>
              </w:rPr>
            </w:pPr>
          </w:p>
        </w:tc>
        <w:tc>
          <w:tcPr>
            <w:tcW w:w="310" w:type="pct"/>
          </w:tcPr>
          <w:p w14:paraId="1A66B382">
            <w:pPr>
              <w:adjustRightInd w:val="0"/>
              <w:snapToGrid w:val="0"/>
              <w:jc w:val="left"/>
              <w:rPr>
                <w:rFonts w:ascii="Arial" w:hAnsi="Arial" w:cs="Arial"/>
                <w:sz w:val="24"/>
                <w:highlight w:val="none"/>
              </w:rPr>
            </w:pPr>
          </w:p>
        </w:tc>
        <w:tc>
          <w:tcPr>
            <w:tcW w:w="411" w:type="pct"/>
            <w:vAlign w:val="center"/>
          </w:tcPr>
          <w:p w14:paraId="2EF05CE9">
            <w:pPr>
              <w:adjustRightInd w:val="0"/>
              <w:snapToGrid w:val="0"/>
              <w:jc w:val="center"/>
              <w:rPr>
                <w:rFonts w:ascii="Arial" w:hAnsi="Arial" w:cs="Arial"/>
                <w:sz w:val="24"/>
                <w:highlight w:val="none"/>
              </w:rPr>
            </w:pPr>
          </w:p>
        </w:tc>
        <w:tc>
          <w:tcPr>
            <w:tcW w:w="411" w:type="pct"/>
            <w:vAlign w:val="center"/>
          </w:tcPr>
          <w:p w14:paraId="6E26FD4B">
            <w:pPr>
              <w:adjustRightInd w:val="0"/>
              <w:snapToGrid w:val="0"/>
              <w:jc w:val="center"/>
              <w:rPr>
                <w:rFonts w:ascii="Arial" w:hAnsi="Arial" w:cs="Arial"/>
                <w:sz w:val="24"/>
                <w:highlight w:val="none"/>
              </w:rPr>
            </w:pPr>
          </w:p>
        </w:tc>
        <w:tc>
          <w:tcPr>
            <w:tcW w:w="411" w:type="pct"/>
          </w:tcPr>
          <w:p w14:paraId="120BE5BE">
            <w:pPr>
              <w:adjustRightInd w:val="0"/>
              <w:snapToGrid w:val="0"/>
              <w:jc w:val="center"/>
              <w:rPr>
                <w:rFonts w:ascii="Arial" w:hAnsi="Arial" w:cs="Arial"/>
                <w:sz w:val="24"/>
                <w:highlight w:val="none"/>
              </w:rPr>
            </w:pPr>
          </w:p>
        </w:tc>
        <w:tc>
          <w:tcPr>
            <w:tcW w:w="411" w:type="pct"/>
          </w:tcPr>
          <w:p w14:paraId="68312E49">
            <w:pPr>
              <w:adjustRightInd w:val="0"/>
              <w:snapToGrid w:val="0"/>
              <w:jc w:val="center"/>
              <w:rPr>
                <w:rFonts w:ascii="Arial" w:hAnsi="Arial" w:cs="Arial"/>
                <w:sz w:val="24"/>
                <w:highlight w:val="none"/>
              </w:rPr>
            </w:pPr>
          </w:p>
        </w:tc>
        <w:tc>
          <w:tcPr>
            <w:tcW w:w="411" w:type="pct"/>
            <w:vAlign w:val="center"/>
          </w:tcPr>
          <w:p w14:paraId="30355C72">
            <w:pPr>
              <w:adjustRightInd w:val="0"/>
              <w:snapToGrid w:val="0"/>
              <w:jc w:val="center"/>
              <w:rPr>
                <w:rFonts w:ascii="Arial" w:hAnsi="Arial" w:cs="Arial"/>
                <w:sz w:val="24"/>
                <w:highlight w:val="none"/>
              </w:rPr>
            </w:pPr>
          </w:p>
        </w:tc>
        <w:tc>
          <w:tcPr>
            <w:tcW w:w="335" w:type="pct"/>
            <w:vAlign w:val="center"/>
          </w:tcPr>
          <w:p w14:paraId="2EC09D42">
            <w:pPr>
              <w:adjustRightInd w:val="0"/>
              <w:snapToGrid w:val="0"/>
              <w:jc w:val="left"/>
              <w:rPr>
                <w:rFonts w:ascii="Arial" w:hAnsi="Arial" w:cs="Arial"/>
                <w:sz w:val="24"/>
                <w:highlight w:val="none"/>
              </w:rPr>
            </w:pPr>
          </w:p>
        </w:tc>
        <w:tc>
          <w:tcPr>
            <w:tcW w:w="412" w:type="pct"/>
          </w:tcPr>
          <w:p w14:paraId="725238A1">
            <w:pPr>
              <w:adjustRightInd w:val="0"/>
              <w:snapToGrid w:val="0"/>
              <w:jc w:val="left"/>
              <w:rPr>
                <w:rFonts w:ascii="Arial" w:hAnsi="Arial" w:cs="Arial"/>
                <w:sz w:val="24"/>
                <w:highlight w:val="none"/>
              </w:rPr>
            </w:pPr>
          </w:p>
        </w:tc>
        <w:tc>
          <w:tcPr>
            <w:tcW w:w="336" w:type="pct"/>
            <w:vAlign w:val="center"/>
          </w:tcPr>
          <w:p w14:paraId="79FDB2F4">
            <w:pPr>
              <w:adjustRightInd w:val="0"/>
              <w:snapToGrid w:val="0"/>
              <w:jc w:val="left"/>
              <w:rPr>
                <w:rFonts w:ascii="Arial" w:hAnsi="Arial" w:cs="Arial"/>
                <w:sz w:val="24"/>
                <w:highlight w:val="none"/>
              </w:rPr>
            </w:pPr>
          </w:p>
        </w:tc>
        <w:tc>
          <w:tcPr>
            <w:tcW w:w="272" w:type="pct"/>
            <w:vAlign w:val="center"/>
          </w:tcPr>
          <w:p w14:paraId="04CEBCF2">
            <w:pPr>
              <w:adjustRightInd w:val="0"/>
              <w:snapToGrid w:val="0"/>
              <w:jc w:val="left"/>
              <w:rPr>
                <w:rFonts w:ascii="Arial" w:hAnsi="Arial" w:cs="Arial"/>
                <w:sz w:val="24"/>
                <w:highlight w:val="none"/>
              </w:rPr>
            </w:pPr>
          </w:p>
        </w:tc>
        <w:tc>
          <w:tcPr>
            <w:tcW w:w="335" w:type="pct"/>
            <w:vAlign w:val="center"/>
          </w:tcPr>
          <w:p w14:paraId="3723D9B2">
            <w:pPr>
              <w:adjustRightInd w:val="0"/>
              <w:snapToGrid w:val="0"/>
              <w:jc w:val="left"/>
              <w:rPr>
                <w:rFonts w:ascii="Arial" w:hAnsi="Arial" w:cs="Arial"/>
                <w:sz w:val="24"/>
                <w:highlight w:val="none"/>
              </w:rPr>
            </w:pPr>
          </w:p>
        </w:tc>
      </w:tr>
      <w:tr w14:paraId="0D71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3C010B8E">
            <w:pPr>
              <w:adjustRightInd w:val="0"/>
              <w:snapToGrid w:val="0"/>
              <w:jc w:val="left"/>
              <w:rPr>
                <w:rFonts w:ascii="Arial" w:hAnsi="Arial" w:cs="Arial"/>
                <w:sz w:val="24"/>
                <w:highlight w:val="none"/>
              </w:rPr>
            </w:pPr>
          </w:p>
        </w:tc>
        <w:tc>
          <w:tcPr>
            <w:tcW w:w="345" w:type="pct"/>
            <w:vAlign w:val="center"/>
          </w:tcPr>
          <w:p w14:paraId="0D9E77B4">
            <w:pPr>
              <w:adjustRightInd w:val="0"/>
              <w:snapToGrid w:val="0"/>
              <w:jc w:val="left"/>
              <w:rPr>
                <w:rFonts w:ascii="Arial" w:hAnsi="Arial" w:cs="Arial"/>
                <w:sz w:val="24"/>
                <w:highlight w:val="none"/>
              </w:rPr>
            </w:pPr>
            <w:r>
              <w:rPr>
                <w:rFonts w:ascii="Arial" w:hAnsi="Arial" w:cs="Arial"/>
                <w:sz w:val="24"/>
                <w:highlight w:val="none"/>
              </w:rPr>
              <w:t>【…】</w:t>
            </w:r>
          </w:p>
        </w:tc>
        <w:tc>
          <w:tcPr>
            <w:tcW w:w="434" w:type="pct"/>
            <w:vAlign w:val="center"/>
          </w:tcPr>
          <w:p w14:paraId="70D6027D">
            <w:pPr>
              <w:adjustRightInd w:val="0"/>
              <w:snapToGrid w:val="0"/>
              <w:jc w:val="left"/>
              <w:rPr>
                <w:rFonts w:ascii="Arial" w:hAnsi="Arial" w:cs="Arial"/>
                <w:sz w:val="24"/>
                <w:highlight w:val="none"/>
              </w:rPr>
            </w:pPr>
          </w:p>
        </w:tc>
        <w:tc>
          <w:tcPr>
            <w:tcW w:w="310" w:type="pct"/>
          </w:tcPr>
          <w:p w14:paraId="0E6127DA">
            <w:pPr>
              <w:adjustRightInd w:val="0"/>
              <w:snapToGrid w:val="0"/>
              <w:jc w:val="left"/>
              <w:rPr>
                <w:rFonts w:ascii="Arial" w:hAnsi="Arial" w:cs="Arial"/>
                <w:sz w:val="24"/>
                <w:highlight w:val="none"/>
              </w:rPr>
            </w:pPr>
          </w:p>
        </w:tc>
        <w:tc>
          <w:tcPr>
            <w:tcW w:w="411" w:type="pct"/>
            <w:vAlign w:val="center"/>
          </w:tcPr>
          <w:p w14:paraId="40246BF0">
            <w:pPr>
              <w:adjustRightInd w:val="0"/>
              <w:snapToGrid w:val="0"/>
              <w:jc w:val="center"/>
              <w:rPr>
                <w:rFonts w:ascii="Arial" w:hAnsi="Arial" w:cs="Arial"/>
                <w:sz w:val="24"/>
                <w:highlight w:val="none"/>
              </w:rPr>
            </w:pPr>
          </w:p>
        </w:tc>
        <w:tc>
          <w:tcPr>
            <w:tcW w:w="411" w:type="pct"/>
            <w:vAlign w:val="center"/>
          </w:tcPr>
          <w:p w14:paraId="565B84C9">
            <w:pPr>
              <w:adjustRightInd w:val="0"/>
              <w:snapToGrid w:val="0"/>
              <w:jc w:val="center"/>
              <w:rPr>
                <w:rFonts w:ascii="Arial" w:hAnsi="Arial" w:cs="Arial"/>
                <w:sz w:val="24"/>
                <w:highlight w:val="none"/>
              </w:rPr>
            </w:pPr>
          </w:p>
        </w:tc>
        <w:tc>
          <w:tcPr>
            <w:tcW w:w="411" w:type="pct"/>
          </w:tcPr>
          <w:p w14:paraId="2553A0BE">
            <w:pPr>
              <w:adjustRightInd w:val="0"/>
              <w:snapToGrid w:val="0"/>
              <w:jc w:val="center"/>
              <w:rPr>
                <w:rFonts w:ascii="Arial" w:hAnsi="Arial" w:cs="Arial"/>
                <w:sz w:val="24"/>
                <w:highlight w:val="none"/>
              </w:rPr>
            </w:pPr>
          </w:p>
        </w:tc>
        <w:tc>
          <w:tcPr>
            <w:tcW w:w="411" w:type="pct"/>
          </w:tcPr>
          <w:p w14:paraId="6B8C4A0B">
            <w:pPr>
              <w:adjustRightInd w:val="0"/>
              <w:snapToGrid w:val="0"/>
              <w:jc w:val="center"/>
              <w:rPr>
                <w:rFonts w:ascii="Arial" w:hAnsi="Arial" w:cs="Arial"/>
                <w:sz w:val="24"/>
                <w:highlight w:val="none"/>
              </w:rPr>
            </w:pPr>
          </w:p>
        </w:tc>
        <w:tc>
          <w:tcPr>
            <w:tcW w:w="411" w:type="pct"/>
            <w:vAlign w:val="center"/>
          </w:tcPr>
          <w:p w14:paraId="42BFCA9E">
            <w:pPr>
              <w:adjustRightInd w:val="0"/>
              <w:snapToGrid w:val="0"/>
              <w:jc w:val="center"/>
              <w:rPr>
                <w:rFonts w:ascii="Arial" w:hAnsi="Arial" w:cs="Arial"/>
                <w:sz w:val="24"/>
                <w:highlight w:val="none"/>
              </w:rPr>
            </w:pPr>
          </w:p>
        </w:tc>
        <w:tc>
          <w:tcPr>
            <w:tcW w:w="335" w:type="pct"/>
            <w:vAlign w:val="center"/>
          </w:tcPr>
          <w:p w14:paraId="0BBC5782">
            <w:pPr>
              <w:adjustRightInd w:val="0"/>
              <w:snapToGrid w:val="0"/>
              <w:jc w:val="left"/>
              <w:rPr>
                <w:rFonts w:ascii="Arial" w:hAnsi="Arial" w:cs="Arial"/>
                <w:sz w:val="24"/>
                <w:highlight w:val="none"/>
              </w:rPr>
            </w:pPr>
          </w:p>
        </w:tc>
        <w:tc>
          <w:tcPr>
            <w:tcW w:w="412" w:type="pct"/>
          </w:tcPr>
          <w:p w14:paraId="017F6B6B">
            <w:pPr>
              <w:adjustRightInd w:val="0"/>
              <w:snapToGrid w:val="0"/>
              <w:jc w:val="left"/>
              <w:rPr>
                <w:rFonts w:ascii="Arial" w:hAnsi="Arial" w:cs="Arial"/>
                <w:sz w:val="24"/>
                <w:highlight w:val="none"/>
              </w:rPr>
            </w:pPr>
          </w:p>
        </w:tc>
        <w:tc>
          <w:tcPr>
            <w:tcW w:w="336" w:type="pct"/>
            <w:vAlign w:val="center"/>
          </w:tcPr>
          <w:p w14:paraId="175D15B5">
            <w:pPr>
              <w:adjustRightInd w:val="0"/>
              <w:snapToGrid w:val="0"/>
              <w:jc w:val="left"/>
              <w:rPr>
                <w:rFonts w:ascii="Arial" w:hAnsi="Arial" w:cs="Arial"/>
                <w:sz w:val="24"/>
                <w:highlight w:val="none"/>
              </w:rPr>
            </w:pPr>
          </w:p>
        </w:tc>
        <w:tc>
          <w:tcPr>
            <w:tcW w:w="272" w:type="pct"/>
            <w:vAlign w:val="center"/>
          </w:tcPr>
          <w:p w14:paraId="7667C189">
            <w:pPr>
              <w:adjustRightInd w:val="0"/>
              <w:snapToGrid w:val="0"/>
              <w:jc w:val="left"/>
              <w:rPr>
                <w:rFonts w:ascii="Arial" w:hAnsi="Arial" w:cs="Arial"/>
                <w:sz w:val="24"/>
                <w:highlight w:val="none"/>
              </w:rPr>
            </w:pPr>
          </w:p>
        </w:tc>
        <w:tc>
          <w:tcPr>
            <w:tcW w:w="335" w:type="pct"/>
            <w:vAlign w:val="center"/>
          </w:tcPr>
          <w:p w14:paraId="392315BD">
            <w:pPr>
              <w:adjustRightInd w:val="0"/>
              <w:snapToGrid w:val="0"/>
              <w:jc w:val="left"/>
              <w:rPr>
                <w:rFonts w:ascii="Arial" w:hAnsi="Arial" w:cs="Arial"/>
                <w:sz w:val="24"/>
                <w:highlight w:val="none"/>
              </w:rPr>
            </w:pPr>
          </w:p>
        </w:tc>
      </w:tr>
      <w:tr w14:paraId="4DB4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4" w:type="pct"/>
            <w:gridSpan w:val="13"/>
            <w:vAlign w:val="center"/>
          </w:tcPr>
          <w:p w14:paraId="6025FAF2">
            <w:pPr>
              <w:adjustRightInd w:val="0"/>
              <w:snapToGrid w:val="0"/>
              <w:jc w:val="right"/>
              <w:rPr>
                <w:rFonts w:ascii="Arial" w:hAnsi="Arial" w:cs="Arial"/>
                <w:sz w:val="24"/>
                <w:highlight w:val="none"/>
              </w:rPr>
            </w:pPr>
            <w:r>
              <w:rPr>
                <w:rFonts w:ascii="Arial" w:hAnsi="Arial" w:cs="Arial"/>
                <w:b/>
                <w:sz w:val="24"/>
                <w:highlight w:val="none"/>
              </w:rPr>
              <w:t>总价（元）</w:t>
            </w:r>
          </w:p>
        </w:tc>
        <w:tc>
          <w:tcPr>
            <w:tcW w:w="335" w:type="pct"/>
            <w:vAlign w:val="center"/>
          </w:tcPr>
          <w:p w14:paraId="7E512493">
            <w:pPr>
              <w:adjustRightInd w:val="0"/>
              <w:snapToGrid w:val="0"/>
              <w:jc w:val="left"/>
              <w:rPr>
                <w:rFonts w:ascii="Arial" w:hAnsi="Arial" w:cs="Arial"/>
                <w:sz w:val="24"/>
                <w:highlight w:val="none"/>
              </w:rPr>
            </w:pPr>
          </w:p>
        </w:tc>
      </w:tr>
    </w:tbl>
    <w:p w14:paraId="37B6F612">
      <w:pPr>
        <w:adjustRightInd w:val="0"/>
        <w:snapToGrid w:val="0"/>
        <w:jc w:val="left"/>
        <w:rPr>
          <w:rFonts w:ascii="Arial" w:hAnsi="Arial" w:cs="Arial"/>
          <w:b/>
          <w:i/>
          <w:sz w:val="24"/>
          <w:highlight w:val="none"/>
        </w:rPr>
      </w:pPr>
    </w:p>
    <w:p w14:paraId="0716C028">
      <w:pPr>
        <w:adjustRightInd w:val="0"/>
        <w:snapToGrid w:val="0"/>
        <w:jc w:val="left"/>
        <w:rPr>
          <w:rFonts w:ascii="Arial" w:hAnsi="Arial" w:cs="Arial"/>
          <w:b/>
          <w:i/>
          <w:sz w:val="24"/>
          <w:highlight w:val="none"/>
        </w:rPr>
      </w:pPr>
      <w:r>
        <w:rPr>
          <w:rFonts w:ascii="Arial" w:hAnsi="Arial" w:cs="Arial"/>
          <w:b/>
          <w:i/>
          <w:sz w:val="24"/>
          <w:highlight w:val="none"/>
        </w:rPr>
        <w:t>说明：</w:t>
      </w:r>
    </w:p>
    <w:p w14:paraId="521A3761">
      <w:pPr>
        <w:adjustRightInd w:val="0"/>
        <w:snapToGrid w:val="0"/>
        <w:jc w:val="left"/>
        <w:rPr>
          <w:rFonts w:ascii="Arial" w:hAnsi="Arial" w:cs="Arial"/>
          <w:b/>
          <w:i/>
          <w:sz w:val="24"/>
          <w:highlight w:val="none"/>
        </w:rPr>
      </w:pPr>
      <w:r>
        <w:rPr>
          <w:rFonts w:ascii="Arial" w:hAnsi="Arial" w:cs="Arial"/>
          <w:b/>
          <w:i/>
          <w:sz w:val="24"/>
          <w:highlight w:val="none"/>
        </w:rPr>
        <w:t>1.制造商规模请填写</w:t>
      </w:r>
      <w:bookmarkStart w:id="910" w:name="_Hlk168431944"/>
      <w:r>
        <w:rPr>
          <w:rFonts w:ascii="Arial" w:hAnsi="Arial" w:cs="Arial"/>
          <w:b/>
          <w:i/>
          <w:sz w:val="24"/>
          <w:highlight w:val="none"/>
        </w:rPr>
        <w:t>“大型”、</w:t>
      </w:r>
      <w:bookmarkEnd w:id="910"/>
      <w:r>
        <w:rPr>
          <w:rFonts w:ascii="Arial" w:hAnsi="Arial" w:cs="Arial"/>
          <w:b/>
          <w:i/>
          <w:sz w:val="24"/>
          <w:highlight w:val="none"/>
        </w:rPr>
        <w:t>“中型”、“小型”、“微型”或“其他”，中小企业的定义见第二章《投标人须知》。</w:t>
      </w:r>
    </w:p>
    <w:p w14:paraId="4F848218">
      <w:pPr>
        <w:tabs>
          <w:tab w:val="left" w:pos="1800"/>
          <w:tab w:val="left" w:pos="5580"/>
        </w:tabs>
        <w:jc w:val="left"/>
        <w:rPr>
          <w:rFonts w:ascii="Arial" w:hAnsi="Arial" w:cs="Arial"/>
          <w:b/>
          <w:i/>
          <w:sz w:val="24"/>
          <w:highlight w:val="none"/>
        </w:rPr>
      </w:pPr>
      <w:r>
        <w:rPr>
          <w:rFonts w:ascii="Arial" w:hAnsi="Arial" w:cs="Arial"/>
          <w:b/>
          <w:i/>
          <w:sz w:val="24"/>
          <w:highlight w:val="none"/>
        </w:rPr>
        <w:t>2.制造商所属性别请填写“男”或“女”，</w:t>
      </w:r>
      <w:r>
        <w:rPr>
          <w:rFonts w:ascii="Arial" w:hAnsi="Arial" w:cs="Arial"/>
          <w:sz w:val="24"/>
          <w:highlight w:val="none"/>
        </w:rPr>
        <w:t>指拥有制造商51%以上绝对所有权的性别；绝对所有权拥有者可以是一个人，也可以是多人合计计算</w:t>
      </w:r>
      <w:r>
        <w:rPr>
          <w:rFonts w:ascii="Arial" w:hAnsi="Arial" w:cs="Arial"/>
          <w:b/>
          <w:i/>
          <w:sz w:val="24"/>
          <w:highlight w:val="none"/>
        </w:rPr>
        <w:t>。</w:t>
      </w:r>
    </w:p>
    <w:p w14:paraId="7DD25520">
      <w:pPr>
        <w:widowControl/>
        <w:jc w:val="left"/>
        <w:rPr>
          <w:rFonts w:ascii="Arial" w:hAnsi="Arial" w:cs="Arial"/>
          <w:b/>
          <w:i/>
          <w:sz w:val="24"/>
          <w:highlight w:val="none"/>
        </w:rPr>
      </w:pPr>
      <w:r>
        <w:rPr>
          <w:rFonts w:ascii="Arial" w:hAnsi="Arial" w:cs="Arial"/>
          <w:b/>
          <w:i/>
          <w:sz w:val="24"/>
          <w:highlight w:val="none"/>
        </w:rPr>
        <w:t>3.外商投资类型请填写“外商单独投资”、“外商部分投资”或“内资”。</w:t>
      </w:r>
    </w:p>
    <w:p w14:paraId="0DA796AC">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rPr>
        <w:t>投标人名称（加盖公章）</w:t>
      </w:r>
      <w:r>
        <w:rPr>
          <w:rFonts w:ascii="Arial" w:hAnsi="Arial" w:cs="Arial"/>
          <w:color w:val="000000"/>
          <w:sz w:val="24"/>
          <w:highlight w:val="none"/>
          <w:lang w:val="zh-CN"/>
        </w:rPr>
        <w:t>：____________</w:t>
      </w:r>
    </w:p>
    <w:p w14:paraId="78468092">
      <w:pPr>
        <w:autoSpaceDE w:val="0"/>
        <w:autoSpaceDN w:val="0"/>
        <w:adjustRightInd w:val="0"/>
        <w:snapToGrid w:val="0"/>
        <w:spacing w:before="25" w:after="25" w:line="360" w:lineRule="auto"/>
        <w:rPr>
          <w:rFonts w:ascii="Arial" w:hAnsi="Arial" w:cs="Arial"/>
          <w:color w:val="000000"/>
          <w:sz w:val="24"/>
          <w:szCs w:val="20"/>
          <w:highlight w:val="none"/>
        </w:rPr>
      </w:pPr>
      <w:r>
        <w:rPr>
          <w:rFonts w:ascii="Arial" w:hAnsi="Arial" w:cs="Arial"/>
          <w:color w:val="000000"/>
          <w:sz w:val="24"/>
          <w:szCs w:val="20"/>
          <w:highlight w:val="none"/>
        </w:rPr>
        <w:t xml:space="preserve">日期：_____年______月______日   </w:t>
      </w:r>
    </w:p>
    <w:p w14:paraId="21CB644A">
      <w:pPr>
        <w:pStyle w:val="4"/>
        <w:rPr>
          <w:rFonts w:ascii="Arial" w:hAnsi="Arial" w:cs="Arial"/>
          <w:color w:val="000000"/>
          <w:szCs w:val="20"/>
          <w:highlight w:val="none"/>
        </w:rPr>
      </w:pPr>
    </w:p>
    <w:p w14:paraId="7E8943A4">
      <w:pPr>
        <w:pStyle w:val="4"/>
        <w:rPr>
          <w:rFonts w:ascii="Arial" w:hAnsi="Arial" w:cs="Arial"/>
          <w:color w:val="000000"/>
          <w:szCs w:val="20"/>
          <w:highlight w:val="none"/>
        </w:rPr>
      </w:pPr>
    </w:p>
    <w:p w14:paraId="64DFAD75">
      <w:pPr>
        <w:adjustRightInd w:val="0"/>
        <w:snapToGrid w:val="0"/>
        <w:spacing w:before="240" w:beforeLines="100" w:after="240" w:afterLines="100"/>
        <w:jc w:val="left"/>
        <w:rPr>
          <w:rFonts w:ascii="Arial" w:hAnsi="Arial" w:cs="Arial"/>
          <w:b/>
          <w:i/>
          <w:color w:val="FF0000"/>
          <w:sz w:val="24"/>
          <w:highlight w:val="none"/>
        </w:rPr>
        <w:sectPr>
          <w:pgSz w:w="16840" w:h="11907" w:orient="landscape"/>
          <w:pgMar w:top="1701" w:right="1418" w:bottom="1134" w:left="1418" w:header="851" w:footer="851" w:gutter="0"/>
          <w:cols w:space="720" w:num="1"/>
          <w:docGrid w:linePitch="462" w:charSpace="0"/>
        </w:sectPr>
      </w:pPr>
    </w:p>
    <w:p w14:paraId="2FA5900B">
      <w:pPr>
        <w:spacing w:line="360" w:lineRule="auto"/>
        <w:outlineLvl w:val="2"/>
        <w:rPr>
          <w:rFonts w:ascii="Arial" w:hAnsi="Arial" w:cs="Arial"/>
          <w:color w:val="000000"/>
          <w:sz w:val="24"/>
          <w:szCs w:val="20"/>
          <w:highlight w:val="none"/>
        </w:rPr>
      </w:pPr>
      <w:r>
        <w:rPr>
          <w:rFonts w:ascii="Arial" w:hAnsi="Arial" w:cs="Arial"/>
          <w:color w:val="000000"/>
          <w:sz w:val="24"/>
          <w:szCs w:val="20"/>
          <w:highlight w:val="none"/>
        </w:rPr>
        <w:t>5  合同条款偏离表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ascii="Arial" w:hAnsi="Arial" w:cs="Arial"/>
          <w:color w:val="000000"/>
          <w:sz w:val="24"/>
          <w:szCs w:val="20"/>
          <w:highlight w:val="none"/>
        </w:rPr>
        <w:t>（实质性格式）</w:t>
      </w:r>
    </w:p>
    <w:p w14:paraId="4F5CF5A4">
      <w:pPr>
        <w:spacing w:line="360" w:lineRule="auto"/>
        <w:rPr>
          <w:rFonts w:ascii="Arial" w:hAnsi="Arial" w:cs="Arial"/>
          <w:color w:val="000000"/>
          <w:sz w:val="24"/>
          <w:szCs w:val="20"/>
          <w:highlight w:val="none"/>
        </w:rPr>
      </w:pPr>
    </w:p>
    <w:p w14:paraId="724C443A">
      <w:pPr>
        <w:tabs>
          <w:tab w:val="left" w:pos="2775"/>
          <w:tab w:val="center" w:pos="4153"/>
        </w:tabs>
        <w:autoSpaceDE w:val="0"/>
        <w:autoSpaceDN w:val="0"/>
        <w:adjustRightInd w:val="0"/>
        <w:spacing w:line="360" w:lineRule="auto"/>
        <w:jc w:val="center"/>
        <w:rPr>
          <w:rFonts w:ascii="Arial" w:hAnsi="Arial" w:cs="Arial"/>
          <w:b/>
          <w:color w:val="000000"/>
          <w:sz w:val="36"/>
          <w:szCs w:val="36"/>
          <w:highlight w:val="none"/>
        </w:rPr>
      </w:pPr>
      <w:r>
        <w:rPr>
          <w:rFonts w:ascii="Arial" w:hAnsi="Arial" w:cs="Arial"/>
          <w:b/>
          <w:color w:val="000000"/>
          <w:sz w:val="36"/>
          <w:szCs w:val="36"/>
          <w:highlight w:val="none"/>
        </w:rPr>
        <w:t>合同条款偏离表</w:t>
      </w:r>
    </w:p>
    <w:p w14:paraId="3AB98346">
      <w:pPr>
        <w:spacing w:line="360" w:lineRule="auto"/>
        <w:rPr>
          <w:rFonts w:ascii="Arial" w:hAnsi="Arial" w:cs="Arial"/>
          <w:color w:val="000000"/>
          <w:sz w:val="24"/>
          <w:szCs w:val="20"/>
          <w:highlight w:val="none"/>
        </w:rPr>
      </w:pPr>
    </w:p>
    <w:p w14:paraId="683A4BDD">
      <w:pPr>
        <w:tabs>
          <w:tab w:val="left" w:pos="1800"/>
          <w:tab w:val="left" w:pos="5580"/>
        </w:tabs>
        <w:spacing w:line="360" w:lineRule="auto"/>
        <w:ind w:firstLine="360" w:firstLineChars="150"/>
        <w:jc w:val="left"/>
        <w:rPr>
          <w:rFonts w:ascii="Arial" w:hAnsi="Arial" w:cs="Arial"/>
          <w:color w:val="000000"/>
          <w:sz w:val="24"/>
          <w:highlight w:val="none"/>
        </w:rPr>
      </w:pPr>
      <w:r>
        <w:rPr>
          <w:rFonts w:ascii="Arial" w:hAnsi="Arial" w:cs="Arial"/>
          <w:color w:val="000000"/>
          <w:sz w:val="24"/>
          <w:highlight w:val="none"/>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270"/>
        <w:gridCol w:w="1926"/>
        <w:gridCol w:w="1927"/>
        <w:gridCol w:w="2354"/>
        <w:gridCol w:w="771"/>
      </w:tblGrid>
      <w:tr w14:paraId="3E40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5816E6A">
            <w:pPr>
              <w:adjustRightInd w:val="0"/>
              <w:snapToGrid w:val="0"/>
              <w:jc w:val="left"/>
              <w:rPr>
                <w:rFonts w:ascii="Arial" w:hAnsi="Arial" w:cs="Arial"/>
                <w:b/>
                <w:color w:val="000000"/>
                <w:sz w:val="24"/>
                <w:highlight w:val="none"/>
              </w:rPr>
            </w:pPr>
            <w:r>
              <w:rPr>
                <w:rFonts w:ascii="Arial" w:hAnsi="Arial" w:cs="Arial"/>
                <w:b/>
                <w:color w:val="000000"/>
                <w:sz w:val="24"/>
                <w:highlight w:val="none"/>
              </w:rPr>
              <w:t>对本项目合同条款的偏离情况（请进行勾选）：</w:t>
            </w:r>
          </w:p>
          <w:p w14:paraId="186A5570">
            <w:pPr>
              <w:adjustRightInd w:val="0"/>
              <w:snapToGrid w:val="0"/>
              <w:jc w:val="left"/>
              <w:rPr>
                <w:rFonts w:ascii="Arial" w:hAnsi="Arial" w:cs="Arial"/>
                <w:b/>
                <w:color w:val="000000"/>
                <w:sz w:val="24"/>
                <w:highlight w:val="none"/>
              </w:rPr>
            </w:pPr>
            <w:r>
              <w:rPr>
                <w:rFonts w:ascii="Arial" w:hAnsi="Arial" w:cs="Arial"/>
                <w:b/>
                <w:color w:val="000000"/>
                <w:sz w:val="24"/>
                <w:highlight w:val="none"/>
              </w:rPr>
              <w:t>□无偏离</w:t>
            </w:r>
            <w:r>
              <w:rPr>
                <w:rFonts w:ascii="Arial" w:hAnsi="Arial" w:cs="Arial"/>
                <w:color w:val="000000"/>
                <w:sz w:val="24"/>
                <w:highlight w:val="none"/>
              </w:rPr>
              <w:t>（</w:t>
            </w:r>
            <w:r>
              <w:rPr>
                <w:rFonts w:ascii="Arial" w:hAnsi="Arial" w:cs="Arial"/>
                <w:color w:val="000000"/>
                <w:sz w:val="24"/>
                <w:szCs w:val="21"/>
                <w:highlight w:val="none"/>
              </w:rPr>
              <w:t>如无偏离，仅勾选无偏离即可</w:t>
            </w:r>
            <w:r>
              <w:rPr>
                <w:rFonts w:ascii="Arial" w:hAnsi="Arial" w:cs="Arial"/>
                <w:color w:val="000000"/>
                <w:sz w:val="24"/>
                <w:highlight w:val="none"/>
              </w:rPr>
              <w:t>）</w:t>
            </w:r>
          </w:p>
          <w:p w14:paraId="10AB2DC2">
            <w:pPr>
              <w:adjustRightInd w:val="0"/>
              <w:snapToGrid w:val="0"/>
              <w:jc w:val="left"/>
              <w:rPr>
                <w:rFonts w:ascii="Arial" w:hAnsi="Arial" w:cs="Arial"/>
                <w:color w:val="000000"/>
                <w:sz w:val="24"/>
                <w:highlight w:val="none"/>
              </w:rPr>
            </w:pPr>
            <w:r>
              <w:rPr>
                <w:rFonts w:ascii="Arial" w:hAnsi="Arial" w:cs="Arial"/>
                <w:b/>
                <w:color w:val="000000"/>
                <w:sz w:val="24"/>
                <w:highlight w:val="none"/>
              </w:rPr>
              <w:t>□有偏离</w:t>
            </w:r>
            <w:r>
              <w:rPr>
                <w:rFonts w:ascii="Arial" w:hAnsi="Arial" w:cs="Arial"/>
                <w:color w:val="000000"/>
                <w:sz w:val="24"/>
                <w:highlight w:val="none"/>
              </w:rPr>
              <w:t>（</w:t>
            </w:r>
            <w:r>
              <w:rPr>
                <w:rFonts w:ascii="Arial" w:hAnsi="Arial" w:cs="Arial"/>
                <w:color w:val="000000"/>
                <w:sz w:val="24"/>
                <w:szCs w:val="21"/>
                <w:highlight w:val="none"/>
              </w:rPr>
              <w:t>如有偏离，</w:t>
            </w:r>
            <w:r>
              <w:rPr>
                <w:rFonts w:ascii="Arial" w:hAnsi="Arial" w:cs="Arial"/>
                <w:color w:val="000000"/>
                <w:sz w:val="24"/>
                <w:highlight w:val="none"/>
              </w:rPr>
              <w:t>则应在本表中对偏离项逐一列明）</w:t>
            </w:r>
          </w:p>
        </w:tc>
      </w:tr>
      <w:tr w14:paraId="620A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00AD5014">
            <w:pPr>
              <w:adjustRightInd w:val="0"/>
              <w:snapToGrid w:val="0"/>
              <w:jc w:val="center"/>
              <w:rPr>
                <w:rFonts w:ascii="Arial" w:hAnsi="Arial" w:cs="Arial"/>
                <w:color w:val="000000"/>
                <w:sz w:val="24"/>
                <w:highlight w:val="none"/>
              </w:rPr>
            </w:pPr>
            <w:r>
              <w:rPr>
                <w:rFonts w:ascii="Arial" w:hAnsi="Arial" w:cs="Arial"/>
                <w:color w:val="000000"/>
                <w:sz w:val="24"/>
                <w:highlight w:val="none"/>
              </w:rPr>
              <w:t>序号</w:t>
            </w:r>
          </w:p>
        </w:tc>
        <w:tc>
          <w:tcPr>
            <w:tcW w:w="1301" w:type="dxa"/>
            <w:vAlign w:val="center"/>
          </w:tcPr>
          <w:p w14:paraId="55BBAFE0">
            <w:pPr>
              <w:adjustRightInd w:val="0"/>
              <w:snapToGrid w:val="0"/>
              <w:jc w:val="center"/>
              <w:rPr>
                <w:rFonts w:ascii="Arial" w:hAnsi="Arial" w:cs="Arial"/>
                <w:color w:val="000000"/>
                <w:sz w:val="24"/>
                <w:highlight w:val="none"/>
              </w:rPr>
            </w:pPr>
            <w:r>
              <w:rPr>
                <w:rFonts w:ascii="Arial" w:hAnsi="Arial" w:cs="Arial"/>
                <w:color w:val="000000"/>
                <w:sz w:val="24"/>
                <w:szCs w:val="21"/>
                <w:highlight w:val="none"/>
              </w:rPr>
              <w:t>招标文件</w:t>
            </w:r>
            <w:r>
              <w:rPr>
                <w:rFonts w:ascii="Arial" w:hAnsi="Arial" w:cs="Arial"/>
                <w:color w:val="000000"/>
                <w:sz w:val="24"/>
                <w:highlight w:val="none"/>
              </w:rPr>
              <w:t>条目号（页码）</w:t>
            </w:r>
          </w:p>
        </w:tc>
        <w:tc>
          <w:tcPr>
            <w:tcW w:w="2007" w:type="dxa"/>
            <w:vAlign w:val="center"/>
          </w:tcPr>
          <w:p w14:paraId="7835D2A3">
            <w:pPr>
              <w:adjustRightInd w:val="0"/>
              <w:snapToGrid w:val="0"/>
              <w:jc w:val="center"/>
              <w:rPr>
                <w:rFonts w:ascii="Arial" w:hAnsi="Arial" w:cs="Arial"/>
                <w:color w:val="000000"/>
                <w:sz w:val="24"/>
                <w:highlight w:val="none"/>
              </w:rPr>
            </w:pPr>
            <w:r>
              <w:rPr>
                <w:rFonts w:ascii="Arial" w:hAnsi="Arial" w:cs="Arial"/>
                <w:color w:val="000000"/>
                <w:sz w:val="24"/>
                <w:szCs w:val="21"/>
                <w:highlight w:val="none"/>
              </w:rPr>
              <w:t>招标文件</w:t>
            </w:r>
            <w:r>
              <w:rPr>
                <w:rFonts w:ascii="Arial" w:hAnsi="Arial" w:cs="Arial"/>
                <w:color w:val="000000"/>
                <w:sz w:val="24"/>
                <w:highlight w:val="none"/>
              </w:rPr>
              <w:t>要求</w:t>
            </w:r>
          </w:p>
        </w:tc>
        <w:tc>
          <w:tcPr>
            <w:tcW w:w="2008" w:type="dxa"/>
            <w:vAlign w:val="center"/>
          </w:tcPr>
          <w:p w14:paraId="2B17C270">
            <w:pPr>
              <w:adjustRightInd w:val="0"/>
              <w:snapToGrid w:val="0"/>
              <w:jc w:val="center"/>
              <w:rPr>
                <w:rFonts w:ascii="Arial" w:hAnsi="Arial" w:cs="Arial"/>
                <w:color w:val="000000"/>
                <w:sz w:val="24"/>
                <w:highlight w:val="none"/>
              </w:rPr>
            </w:pPr>
            <w:r>
              <w:rPr>
                <w:rFonts w:ascii="Arial" w:hAnsi="Arial" w:cs="Arial"/>
                <w:color w:val="000000"/>
                <w:sz w:val="24"/>
                <w:highlight w:val="none"/>
              </w:rPr>
              <w:t>投标文件内容</w:t>
            </w:r>
          </w:p>
        </w:tc>
        <w:tc>
          <w:tcPr>
            <w:tcW w:w="2458" w:type="dxa"/>
            <w:vAlign w:val="center"/>
          </w:tcPr>
          <w:p w14:paraId="2ACAE0D6">
            <w:pPr>
              <w:adjustRightInd w:val="0"/>
              <w:snapToGrid w:val="0"/>
              <w:jc w:val="center"/>
              <w:rPr>
                <w:rFonts w:ascii="Arial" w:hAnsi="Arial" w:cs="Arial"/>
                <w:color w:val="000000"/>
                <w:sz w:val="24"/>
                <w:highlight w:val="none"/>
              </w:rPr>
            </w:pPr>
            <w:r>
              <w:rPr>
                <w:rFonts w:ascii="Arial" w:hAnsi="Arial" w:cs="Arial"/>
                <w:color w:val="000000"/>
                <w:sz w:val="24"/>
                <w:highlight w:val="none"/>
              </w:rPr>
              <w:t>偏离情况</w:t>
            </w:r>
          </w:p>
        </w:tc>
        <w:tc>
          <w:tcPr>
            <w:tcW w:w="788" w:type="dxa"/>
            <w:vAlign w:val="center"/>
          </w:tcPr>
          <w:p w14:paraId="1F4764BE">
            <w:pPr>
              <w:adjustRightInd w:val="0"/>
              <w:snapToGrid w:val="0"/>
              <w:jc w:val="center"/>
              <w:rPr>
                <w:rFonts w:ascii="Arial" w:hAnsi="Arial" w:cs="Arial"/>
                <w:color w:val="000000"/>
                <w:sz w:val="24"/>
                <w:highlight w:val="none"/>
              </w:rPr>
            </w:pPr>
            <w:r>
              <w:rPr>
                <w:rFonts w:ascii="Arial" w:hAnsi="Arial" w:cs="Arial"/>
                <w:color w:val="000000"/>
                <w:sz w:val="24"/>
                <w:highlight w:val="none"/>
              </w:rPr>
              <w:t>说明</w:t>
            </w:r>
          </w:p>
        </w:tc>
      </w:tr>
      <w:tr w14:paraId="36D4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0A611213">
            <w:pPr>
              <w:adjustRightInd w:val="0"/>
              <w:snapToGrid w:val="0"/>
              <w:jc w:val="center"/>
              <w:rPr>
                <w:rFonts w:ascii="Arial" w:hAnsi="Arial" w:cs="Arial"/>
                <w:color w:val="000000"/>
                <w:sz w:val="24"/>
                <w:highlight w:val="none"/>
              </w:rPr>
            </w:pPr>
          </w:p>
        </w:tc>
        <w:tc>
          <w:tcPr>
            <w:tcW w:w="1301" w:type="dxa"/>
            <w:vAlign w:val="center"/>
          </w:tcPr>
          <w:p w14:paraId="2D8ED9C2">
            <w:pPr>
              <w:adjustRightInd w:val="0"/>
              <w:snapToGrid w:val="0"/>
              <w:jc w:val="center"/>
              <w:rPr>
                <w:rFonts w:ascii="Arial" w:hAnsi="Arial" w:cs="Arial"/>
                <w:color w:val="000000"/>
                <w:sz w:val="24"/>
                <w:highlight w:val="none"/>
              </w:rPr>
            </w:pPr>
          </w:p>
        </w:tc>
        <w:tc>
          <w:tcPr>
            <w:tcW w:w="2007" w:type="dxa"/>
            <w:vAlign w:val="center"/>
          </w:tcPr>
          <w:p w14:paraId="3AD86926">
            <w:pPr>
              <w:adjustRightInd w:val="0"/>
              <w:snapToGrid w:val="0"/>
              <w:jc w:val="center"/>
              <w:rPr>
                <w:rFonts w:ascii="Arial" w:hAnsi="Arial" w:cs="Arial"/>
                <w:color w:val="000000"/>
                <w:sz w:val="24"/>
                <w:highlight w:val="none"/>
              </w:rPr>
            </w:pPr>
          </w:p>
        </w:tc>
        <w:tc>
          <w:tcPr>
            <w:tcW w:w="2008" w:type="dxa"/>
            <w:vAlign w:val="center"/>
          </w:tcPr>
          <w:p w14:paraId="7C08798E">
            <w:pPr>
              <w:adjustRightInd w:val="0"/>
              <w:snapToGrid w:val="0"/>
              <w:jc w:val="center"/>
              <w:rPr>
                <w:rFonts w:ascii="Arial" w:hAnsi="Arial" w:cs="Arial"/>
                <w:color w:val="000000"/>
                <w:sz w:val="24"/>
                <w:highlight w:val="none"/>
              </w:rPr>
            </w:pPr>
          </w:p>
        </w:tc>
        <w:tc>
          <w:tcPr>
            <w:tcW w:w="2458" w:type="dxa"/>
            <w:vAlign w:val="center"/>
          </w:tcPr>
          <w:p w14:paraId="124A295A">
            <w:pPr>
              <w:adjustRightInd w:val="0"/>
              <w:snapToGrid w:val="0"/>
              <w:jc w:val="center"/>
              <w:rPr>
                <w:rFonts w:ascii="Arial" w:hAnsi="Arial" w:cs="Arial"/>
                <w:color w:val="000000"/>
                <w:sz w:val="24"/>
                <w:highlight w:val="none"/>
              </w:rPr>
            </w:pPr>
          </w:p>
        </w:tc>
        <w:tc>
          <w:tcPr>
            <w:tcW w:w="788" w:type="dxa"/>
            <w:vAlign w:val="center"/>
          </w:tcPr>
          <w:p w14:paraId="2DA10679">
            <w:pPr>
              <w:adjustRightInd w:val="0"/>
              <w:snapToGrid w:val="0"/>
              <w:jc w:val="center"/>
              <w:rPr>
                <w:rFonts w:ascii="Arial" w:hAnsi="Arial" w:cs="Arial"/>
                <w:color w:val="000000"/>
                <w:sz w:val="24"/>
                <w:highlight w:val="none"/>
              </w:rPr>
            </w:pPr>
          </w:p>
        </w:tc>
      </w:tr>
      <w:tr w14:paraId="14DA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7196FBA3">
            <w:pPr>
              <w:adjustRightInd w:val="0"/>
              <w:snapToGrid w:val="0"/>
              <w:jc w:val="center"/>
              <w:rPr>
                <w:rFonts w:ascii="Arial" w:hAnsi="Arial" w:cs="Arial"/>
                <w:color w:val="000000"/>
                <w:sz w:val="24"/>
                <w:highlight w:val="none"/>
              </w:rPr>
            </w:pPr>
          </w:p>
        </w:tc>
        <w:tc>
          <w:tcPr>
            <w:tcW w:w="1301" w:type="dxa"/>
            <w:vAlign w:val="center"/>
          </w:tcPr>
          <w:p w14:paraId="72EE6F05">
            <w:pPr>
              <w:adjustRightInd w:val="0"/>
              <w:snapToGrid w:val="0"/>
              <w:jc w:val="center"/>
              <w:rPr>
                <w:rFonts w:ascii="Arial" w:hAnsi="Arial" w:cs="Arial"/>
                <w:color w:val="000000"/>
                <w:sz w:val="24"/>
                <w:highlight w:val="none"/>
              </w:rPr>
            </w:pPr>
          </w:p>
        </w:tc>
        <w:tc>
          <w:tcPr>
            <w:tcW w:w="2007" w:type="dxa"/>
            <w:vAlign w:val="center"/>
          </w:tcPr>
          <w:p w14:paraId="4458349B">
            <w:pPr>
              <w:adjustRightInd w:val="0"/>
              <w:snapToGrid w:val="0"/>
              <w:jc w:val="center"/>
              <w:rPr>
                <w:rFonts w:ascii="Arial" w:hAnsi="Arial" w:cs="Arial"/>
                <w:color w:val="000000"/>
                <w:sz w:val="24"/>
                <w:highlight w:val="none"/>
              </w:rPr>
            </w:pPr>
          </w:p>
        </w:tc>
        <w:tc>
          <w:tcPr>
            <w:tcW w:w="2008" w:type="dxa"/>
            <w:vAlign w:val="center"/>
          </w:tcPr>
          <w:p w14:paraId="55DB3EB9">
            <w:pPr>
              <w:adjustRightInd w:val="0"/>
              <w:snapToGrid w:val="0"/>
              <w:jc w:val="center"/>
              <w:rPr>
                <w:rFonts w:ascii="Arial" w:hAnsi="Arial" w:cs="Arial"/>
                <w:color w:val="000000"/>
                <w:sz w:val="24"/>
                <w:highlight w:val="none"/>
              </w:rPr>
            </w:pPr>
          </w:p>
        </w:tc>
        <w:tc>
          <w:tcPr>
            <w:tcW w:w="2458" w:type="dxa"/>
            <w:vAlign w:val="center"/>
          </w:tcPr>
          <w:p w14:paraId="08B768A6">
            <w:pPr>
              <w:adjustRightInd w:val="0"/>
              <w:snapToGrid w:val="0"/>
              <w:jc w:val="center"/>
              <w:rPr>
                <w:rFonts w:ascii="Arial" w:hAnsi="Arial" w:cs="Arial"/>
                <w:color w:val="000000"/>
                <w:sz w:val="24"/>
                <w:highlight w:val="none"/>
              </w:rPr>
            </w:pPr>
          </w:p>
        </w:tc>
        <w:tc>
          <w:tcPr>
            <w:tcW w:w="788" w:type="dxa"/>
            <w:vAlign w:val="center"/>
          </w:tcPr>
          <w:p w14:paraId="59835063">
            <w:pPr>
              <w:adjustRightInd w:val="0"/>
              <w:snapToGrid w:val="0"/>
              <w:jc w:val="center"/>
              <w:rPr>
                <w:rFonts w:ascii="Arial" w:hAnsi="Arial" w:cs="Arial"/>
                <w:color w:val="000000"/>
                <w:sz w:val="24"/>
                <w:highlight w:val="none"/>
              </w:rPr>
            </w:pPr>
          </w:p>
        </w:tc>
      </w:tr>
      <w:tr w14:paraId="5B55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30BEE839">
            <w:pPr>
              <w:adjustRightInd w:val="0"/>
              <w:snapToGrid w:val="0"/>
              <w:jc w:val="center"/>
              <w:rPr>
                <w:rFonts w:ascii="Arial" w:hAnsi="Arial" w:cs="Arial"/>
                <w:color w:val="000000"/>
                <w:sz w:val="24"/>
                <w:highlight w:val="none"/>
              </w:rPr>
            </w:pPr>
          </w:p>
        </w:tc>
        <w:tc>
          <w:tcPr>
            <w:tcW w:w="1301" w:type="dxa"/>
            <w:vAlign w:val="center"/>
          </w:tcPr>
          <w:p w14:paraId="356A7F9A">
            <w:pPr>
              <w:adjustRightInd w:val="0"/>
              <w:snapToGrid w:val="0"/>
              <w:jc w:val="center"/>
              <w:rPr>
                <w:rFonts w:ascii="Arial" w:hAnsi="Arial" w:cs="Arial"/>
                <w:color w:val="000000"/>
                <w:sz w:val="24"/>
                <w:highlight w:val="none"/>
              </w:rPr>
            </w:pPr>
          </w:p>
        </w:tc>
        <w:tc>
          <w:tcPr>
            <w:tcW w:w="2007" w:type="dxa"/>
            <w:vAlign w:val="center"/>
          </w:tcPr>
          <w:p w14:paraId="3802F5B1">
            <w:pPr>
              <w:adjustRightInd w:val="0"/>
              <w:snapToGrid w:val="0"/>
              <w:jc w:val="center"/>
              <w:rPr>
                <w:rFonts w:ascii="Arial" w:hAnsi="Arial" w:cs="Arial"/>
                <w:color w:val="000000"/>
                <w:sz w:val="24"/>
                <w:highlight w:val="none"/>
              </w:rPr>
            </w:pPr>
          </w:p>
        </w:tc>
        <w:tc>
          <w:tcPr>
            <w:tcW w:w="2008" w:type="dxa"/>
            <w:vAlign w:val="center"/>
          </w:tcPr>
          <w:p w14:paraId="25734503">
            <w:pPr>
              <w:adjustRightInd w:val="0"/>
              <w:snapToGrid w:val="0"/>
              <w:jc w:val="center"/>
              <w:rPr>
                <w:rFonts w:ascii="Arial" w:hAnsi="Arial" w:cs="Arial"/>
                <w:color w:val="000000"/>
                <w:sz w:val="24"/>
                <w:highlight w:val="none"/>
              </w:rPr>
            </w:pPr>
          </w:p>
        </w:tc>
        <w:tc>
          <w:tcPr>
            <w:tcW w:w="2458" w:type="dxa"/>
            <w:vAlign w:val="center"/>
          </w:tcPr>
          <w:p w14:paraId="487BEDE9">
            <w:pPr>
              <w:adjustRightInd w:val="0"/>
              <w:snapToGrid w:val="0"/>
              <w:jc w:val="center"/>
              <w:rPr>
                <w:rFonts w:ascii="Arial" w:hAnsi="Arial" w:cs="Arial"/>
                <w:color w:val="000000"/>
                <w:sz w:val="24"/>
                <w:highlight w:val="none"/>
              </w:rPr>
            </w:pPr>
          </w:p>
        </w:tc>
        <w:tc>
          <w:tcPr>
            <w:tcW w:w="788" w:type="dxa"/>
            <w:vAlign w:val="center"/>
          </w:tcPr>
          <w:p w14:paraId="1C7F5420">
            <w:pPr>
              <w:adjustRightInd w:val="0"/>
              <w:snapToGrid w:val="0"/>
              <w:jc w:val="center"/>
              <w:rPr>
                <w:rFonts w:ascii="Arial" w:hAnsi="Arial" w:cs="Arial"/>
                <w:color w:val="000000"/>
                <w:sz w:val="24"/>
                <w:highlight w:val="none"/>
              </w:rPr>
            </w:pPr>
          </w:p>
        </w:tc>
      </w:tr>
      <w:tr w14:paraId="5F3A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36FC98DA">
            <w:pPr>
              <w:adjustRightInd w:val="0"/>
              <w:snapToGrid w:val="0"/>
              <w:jc w:val="center"/>
              <w:rPr>
                <w:rFonts w:ascii="Arial" w:hAnsi="Arial" w:cs="Arial"/>
                <w:color w:val="000000"/>
                <w:sz w:val="24"/>
                <w:highlight w:val="none"/>
              </w:rPr>
            </w:pPr>
          </w:p>
        </w:tc>
        <w:tc>
          <w:tcPr>
            <w:tcW w:w="1301" w:type="dxa"/>
            <w:vAlign w:val="center"/>
          </w:tcPr>
          <w:p w14:paraId="7A61AE69">
            <w:pPr>
              <w:adjustRightInd w:val="0"/>
              <w:snapToGrid w:val="0"/>
              <w:jc w:val="center"/>
              <w:rPr>
                <w:rFonts w:ascii="Arial" w:hAnsi="Arial" w:cs="Arial"/>
                <w:color w:val="000000"/>
                <w:sz w:val="24"/>
                <w:highlight w:val="none"/>
              </w:rPr>
            </w:pPr>
          </w:p>
        </w:tc>
        <w:tc>
          <w:tcPr>
            <w:tcW w:w="2007" w:type="dxa"/>
            <w:vAlign w:val="center"/>
          </w:tcPr>
          <w:p w14:paraId="50D4FFDE">
            <w:pPr>
              <w:adjustRightInd w:val="0"/>
              <w:snapToGrid w:val="0"/>
              <w:jc w:val="center"/>
              <w:rPr>
                <w:rFonts w:ascii="Arial" w:hAnsi="Arial" w:cs="Arial"/>
                <w:color w:val="000000"/>
                <w:sz w:val="24"/>
                <w:highlight w:val="none"/>
              </w:rPr>
            </w:pPr>
          </w:p>
        </w:tc>
        <w:tc>
          <w:tcPr>
            <w:tcW w:w="2008" w:type="dxa"/>
            <w:vAlign w:val="center"/>
          </w:tcPr>
          <w:p w14:paraId="19AC286D">
            <w:pPr>
              <w:adjustRightInd w:val="0"/>
              <w:snapToGrid w:val="0"/>
              <w:jc w:val="center"/>
              <w:rPr>
                <w:rFonts w:ascii="Arial" w:hAnsi="Arial" w:cs="Arial"/>
                <w:color w:val="000000"/>
                <w:sz w:val="24"/>
                <w:highlight w:val="none"/>
              </w:rPr>
            </w:pPr>
          </w:p>
        </w:tc>
        <w:tc>
          <w:tcPr>
            <w:tcW w:w="2458" w:type="dxa"/>
            <w:vAlign w:val="center"/>
          </w:tcPr>
          <w:p w14:paraId="67D59E93">
            <w:pPr>
              <w:adjustRightInd w:val="0"/>
              <w:snapToGrid w:val="0"/>
              <w:jc w:val="center"/>
              <w:rPr>
                <w:rFonts w:ascii="Arial" w:hAnsi="Arial" w:cs="Arial"/>
                <w:color w:val="000000"/>
                <w:sz w:val="24"/>
                <w:highlight w:val="none"/>
              </w:rPr>
            </w:pPr>
          </w:p>
        </w:tc>
        <w:tc>
          <w:tcPr>
            <w:tcW w:w="788" w:type="dxa"/>
            <w:vAlign w:val="center"/>
          </w:tcPr>
          <w:p w14:paraId="12C6886C">
            <w:pPr>
              <w:adjustRightInd w:val="0"/>
              <w:snapToGrid w:val="0"/>
              <w:jc w:val="center"/>
              <w:rPr>
                <w:rFonts w:ascii="Arial" w:hAnsi="Arial" w:cs="Arial"/>
                <w:color w:val="000000"/>
                <w:sz w:val="24"/>
                <w:highlight w:val="none"/>
              </w:rPr>
            </w:pPr>
          </w:p>
        </w:tc>
      </w:tr>
    </w:tbl>
    <w:p w14:paraId="2FC3210D">
      <w:pPr>
        <w:tabs>
          <w:tab w:val="left" w:pos="1800"/>
          <w:tab w:val="left" w:pos="5580"/>
        </w:tabs>
        <w:jc w:val="left"/>
        <w:rPr>
          <w:rFonts w:ascii="Arial" w:hAnsi="Arial" w:cs="Arial"/>
          <w:color w:val="000000"/>
          <w:sz w:val="24"/>
          <w:highlight w:val="none"/>
        </w:rPr>
      </w:pPr>
    </w:p>
    <w:p w14:paraId="012ECD46">
      <w:pPr>
        <w:tabs>
          <w:tab w:val="left" w:pos="1800"/>
          <w:tab w:val="left" w:pos="5580"/>
        </w:tabs>
        <w:jc w:val="left"/>
        <w:rPr>
          <w:rFonts w:ascii="Arial" w:hAnsi="Arial" w:cs="Arial"/>
          <w:color w:val="000000"/>
          <w:sz w:val="24"/>
          <w:highlight w:val="none"/>
        </w:rPr>
      </w:pPr>
      <w:r>
        <w:rPr>
          <w:rFonts w:ascii="Arial" w:hAnsi="Arial" w:cs="Arial"/>
          <w:color w:val="000000"/>
          <w:sz w:val="24"/>
          <w:highlight w:val="none"/>
        </w:rPr>
        <w:t>注：</w:t>
      </w:r>
    </w:p>
    <w:p w14:paraId="07A1045A">
      <w:pPr>
        <w:tabs>
          <w:tab w:val="left" w:pos="1800"/>
          <w:tab w:val="left" w:pos="5580"/>
        </w:tabs>
        <w:jc w:val="left"/>
        <w:rPr>
          <w:rFonts w:ascii="Arial" w:hAnsi="Arial" w:cs="Arial"/>
          <w:sz w:val="24"/>
          <w:highlight w:val="none"/>
        </w:rPr>
      </w:pPr>
      <w:r>
        <w:rPr>
          <w:rFonts w:ascii="Arial" w:hAnsi="Arial" w:cs="Arial"/>
          <w:color w:val="000000"/>
          <w:sz w:val="24"/>
          <w:highlight w:val="none"/>
        </w:rPr>
        <w:t xml:space="preserve">1. </w:t>
      </w:r>
      <w:r>
        <w:rPr>
          <w:rFonts w:ascii="Arial" w:hAnsi="Arial" w:cs="Arial"/>
          <w:sz w:val="24"/>
          <w:highlight w:val="none"/>
        </w:rPr>
        <w:t>对合同条款中的所有要求，除本表所列明的所有偏离外，均视作供应商已对之理解和响应。</w:t>
      </w:r>
    </w:p>
    <w:p w14:paraId="7F4D8626">
      <w:pPr>
        <w:tabs>
          <w:tab w:val="left" w:pos="1800"/>
          <w:tab w:val="left" w:pos="5580"/>
        </w:tabs>
        <w:jc w:val="left"/>
        <w:rPr>
          <w:rFonts w:ascii="Arial" w:hAnsi="Arial" w:cs="Arial"/>
          <w:color w:val="000000"/>
          <w:sz w:val="24"/>
          <w:highlight w:val="none"/>
        </w:rPr>
      </w:pPr>
      <w:r>
        <w:rPr>
          <w:rFonts w:ascii="Arial" w:hAnsi="Arial" w:cs="Arial"/>
          <w:sz w:val="24"/>
          <w:highlight w:val="none"/>
        </w:rPr>
        <w:t>2. “偏离情况”列应</w:t>
      </w:r>
      <w:r>
        <w:rPr>
          <w:rFonts w:ascii="Arial" w:hAnsi="Arial" w:cs="Arial"/>
          <w:color w:val="000000"/>
          <w:sz w:val="24"/>
          <w:highlight w:val="none"/>
        </w:rPr>
        <w:t>据实</w:t>
      </w:r>
      <w:r>
        <w:rPr>
          <w:rFonts w:ascii="Arial" w:hAnsi="Arial" w:cs="Arial"/>
          <w:sz w:val="24"/>
          <w:highlight w:val="none"/>
        </w:rPr>
        <w:t>填写“正偏离”或“负偏离”。</w:t>
      </w:r>
    </w:p>
    <w:p w14:paraId="6BB19DBC">
      <w:pPr>
        <w:spacing w:line="360" w:lineRule="auto"/>
        <w:rPr>
          <w:rFonts w:ascii="Arial" w:hAnsi="Arial" w:cs="Arial"/>
          <w:color w:val="000000"/>
          <w:sz w:val="24"/>
          <w:szCs w:val="20"/>
          <w:highlight w:val="none"/>
        </w:rPr>
      </w:pPr>
    </w:p>
    <w:p w14:paraId="324BC255">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lang w:val="zh-CN"/>
        </w:rPr>
        <w:t xml:space="preserve">                      </w:t>
      </w:r>
    </w:p>
    <w:p w14:paraId="43D838F9">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rPr>
        <w:t>投标人名称（加盖公章）</w:t>
      </w:r>
      <w:r>
        <w:rPr>
          <w:rFonts w:ascii="Arial" w:hAnsi="Arial" w:cs="Arial"/>
          <w:color w:val="000000"/>
          <w:sz w:val="24"/>
          <w:highlight w:val="none"/>
          <w:lang w:val="zh-CN"/>
        </w:rPr>
        <w:t>：    ____________</w:t>
      </w:r>
    </w:p>
    <w:p w14:paraId="4C5EBB27">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szCs w:val="20"/>
          <w:highlight w:val="none"/>
        </w:rPr>
        <w:t xml:space="preserve">日期：_____年______月______日   </w:t>
      </w:r>
    </w:p>
    <w:p w14:paraId="3C1512E8">
      <w:pPr>
        <w:spacing w:line="360" w:lineRule="auto"/>
        <w:outlineLvl w:val="2"/>
        <w:rPr>
          <w:rFonts w:ascii="Arial" w:hAnsi="Arial" w:cs="Arial"/>
          <w:color w:val="000000"/>
          <w:sz w:val="24"/>
          <w:szCs w:val="20"/>
          <w:highlight w:val="none"/>
        </w:rPr>
      </w:pPr>
      <w:r>
        <w:rPr>
          <w:rFonts w:ascii="Arial" w:hAnsi="Arial" w:cs="Arial"/>
          <w:color w:val="000000"/>
          <w:sz w:val="24"/>
          <w:szCs w:val="20"/>
          <w:highlight w:val="none"/>
        </w:rPr>
        <w:br w:type="page"/>
      </w:r>
      <w:r>
        <w:rPr>
          <w:rFonts w:ascii="Arial" w:hAnsi="Arial" w:cs="Arial"/>
          <w:color w:val="000000"/>
          <w:sz w:val="24"/>
          <w:szCs w:val="20"/>
          <w:highlight w:val="none"/>
        </w:rPr>
        <w:t xml:space="preserve">6  </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ascii="Arial" w:hAnsi="Arial" w:cs="Arial"/>
          <w:color w:val="000000"/>
          <w:sz w:val="24"/>
          <w:szCs w:val="20"/>
          <w:highlight w:val="none"/>
        </w:rPr>
        <w:t>采购需求偏离表（实质性格式）</w:t>
      </w:r>
    </w:p>
    <w:p w14:paraId="5FEDC18B">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采购需求偏离表</w:t>
      </w:r>
    </w:p>
    <w:p w14:paraId="3D07532E">
      <w:pPr>
        <w:tabs>
          <w:tab w:val="left" w:pos="1800"/>
          <w:tab w:val="left" w:pos="5580"/>
        </w:tabs>
        <w:spacing w:line="360" w:lineRule="auto"/>
        <w:ind w:firstLine="360" w:firstLineChars="150"/>
        <w:jc w:val="left"/>
        <w:rPr>
          <w:rFonts w:ascii="Arial" w:hAnsi="Arial" w:cs="Arial"/>
          <w:sz w:val="24"/>
          <w:highlight w:val="none"/>
          <w:u w:val="single"/>
        </w:rPr>
      </w:pPr>
      <w:r>
        <w:rPr>
          <w:rFonts w:ascii="Arial" w:hAnsi="Arial" w:cs="Arial"/>
          <w:sz w:val="24"/>
          <w:highlight w:val="none"/>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522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A588AAC">
            <w:pPr>
              <w:adjustRightInd w:val="0"/>
              <w:snapToGrid w:val="0"/>
              <w:jc w:val="center"/>
              <w:rPr>
                <w:rFonts w:ascii="Arial" w:hAnsi="Arial" w:cs="Arial"/>
                <w:color w:val="000000"/>
                <w:sz w:val="24"/>
                <w:highlight w:val="none"/>
              </w:rPr>
            </w:pPr>
            <w:r>
              <w:rPr>
                <w:rFonts w:ascii="Arial" w:hAnsi="Arial" w:cs="Arial"/>
                <w:color w:val="000000"/>
                <w:sz w:val="24"/>
                <w:highlight w:val="none"/>
              </w:rPr>
              <w:t>序号</w:t>
            </w:r>
          </w:p>
        </w:tc>
        <w:tc>
          <w:tcPr>
            <w:tcW w:w="1482" w:type="dxa"/>
            <w:vAlign w:val="center"/>
          </w:tcPr>
          <w:p w14:paraId="20211C1E">
            <w:pPr>
              <w:adjustRightInd w:val="0"/>
              <w:snapToGrid w:val="0"/>
              <w:jc w:val="center"/>
              <w:rPr>
                <w:rFonts w:ascii="Arial" w:hAnsi="Arial" w:cs="Arial"/>
                <w:color w:val="000000"/>
                <w:sz w:val="24"/>
                <w:highlight w:val="none"/>
              </w:rPr>
            </w:pPr>
            <w:r>
              <w:rPr>
                <w:rFonts w:ascii="Arial" w:hAnsi="Arial" w:cs="Arial"/>
                <w:color w:val="000000"/>
                <w:sz w:val="24"/>
                <w:highlight w:val="none"/>
              </w:rPr>
              <w:t>招标文件条目号(页码)</w:t>
            </w:r>
          </w:p>
        </w:tc>
        <w:tc>
          <w:tcPr>
            <w:tcW w:w="2384" w:type="dxa"/>
            <w:vAlign w:val="center"/>
          </w:tcPr>
          <w:p w14:paraId="79D36D1B">
            <w:pPr>
              <w:adjustRightInd w:val="0"/>
              <w:snapToGrid w:val="0"/>
              <w:jc w:val="center"/>
              <w:rPr>
                <w:rFonts w:ascii="Arial" w:hAnsi="Arial" w:cs="Arial"/>
                <w:color w:val="000000"/>
                <w:sz w:val="24"/>
                <w:highlight w:val="none"/>
              </w:rPr>
            </w:pPr>
            <w:r>
              <w:rPr>
                <w:rFonts w:ascii="Arial" w:hAnsi="Arial" w:cs="Arial"/>
                <w:color w:val="000000"/>
                <w:sz w:val="24"/>
                <w:highlight w:val="none"/>
              </w:rPr>
              <w:t>招标文件要求</w:t>
            </w:r>
          </w:p>
        </w:tc>
        <w:tc>
          <w:tcPr>
            <w:tcW w:w="2126" w:type="dxa"/>
            <w:vAlign w:val="center"/>
          </w:tcPr>
          <w:p w14:paraId="229E54AE">
            <w:pPr>
              <w:adjustRightInd w:val="0"/>
              <w:snapToGrid w:val="0"/>
              <w:jc w:val="center"/>
              <w:rPr>
                <w:rFonts w:ascii="Arial" w:hAnsi="Arial" w:cs="Arial"/>
                <w:color w:val="000000"/>
                <w:sz w:val="24"/>
                <w:highlight w:val="none"/>
              </w:rPr>
            </w:pPr>
            <w:r>
              <w:rPr>
                <w:rFonts w:ascii="Arial" w:hAnsi="Arial" w:cs="Arial"/>
                <w:color w:val="000000"/>
                <w:sz w:val="24"/>
                <w:highlight w:val="none"/>
              </w:rPr>
              <w:t>投标响应内容</w:t>
            </w:r>
          </w:p>
        </w:tc>
        <w:tc>
          <w:tcPr>
            <w:tcW w:w="1875" w:type="dxa"/>
            <w:vAlign w:val="center"/>
          </w:tcPr>
          <w:p w14:paraId="199F3DE5">
            <w:pPr>
              <w:adjustRightInd w:val="0"/>
              <w:snapToGrid w:val="0"/>
              <w:jc w:val="center"/>
              <w:rPr>
                <w:rFonts w:ascii="Arial" w:hAnsi="Arial" w:cs="Arial"/>
                <w:color w:val="000000"/>
                <w:sz w:val="24"/>
                <w:highlight w:val="none"/>
              </w:rPr>
            </w:pPr>
            <w:r>
              <w:rPr>
                <w:rFonts w:ascii="Arial" w:hAnsi="Arial" w:cs="Arial"/>
                <w:color w:val="000000"/>
                <w:sz w:val="24"/>
                <w:highlight w:val="none"/>
              </w:rPr>
              <w:t>偏离情况</w:t>
            </w:r>
          </w:p>
        </w:tc>
        <w:tc>
          <w:tcPr>
            <w:tcW w:w="1009" w:type="dxa"/>
            <w:vAlign w:val="center"/>
          </w:tcPr>
          <w:p w14:paraId="13DED14D">
            <w:pPr>
              <w:adjustRightInd w:val="0"/>
              <w:snapToGrid w:val="0"/>
              <w:jc w:val="center"/>
              <w:rPr>
                <w:rFonts w:ascii="Arial" w:hAnsi="Arial" w:cs="Arial"/>
                <w:color w:val="000000"/>
                <w:sz w:val="24"/>
                <w:highlight w:val="none"/>
              </w:rPr>
            </w:pPr>
            <w:r>
              <w:rPr>
                <w:rFonts w:ascii="Arial" w:hAnsi="Arial" w:cs="Arial"/>
                <w:color w:val="000000"/>
                <w:sz w:val="24"/>
                <w:highlight w:val="none"/>
              </w:rPr>
              <w:t>说明</w:t>
            </w:r>
          </w:p>
        </w:tc>
      </w:tr>
      <w:tr w14:paraId="3A4A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C7591E">
            <w:pPr>
              <w:adjustRightInd w:val="0"/>
              <w:snapToGrid w:val="0"/>
              <w:jc w:val="center"/>
              <w:rPr>
                <w:rFonts w:ascii="Arial" w:hAnsi="Arial" w:cs="Arial"/>
                <w:color w:val="000000"/>
                <w:sz w:val="24"/>
                <w:highlight w:val="none"/>
              </w:rPr>
            </w:pPr>
          </w:p>
        </w:tc>
        <w:tc>
          <w:tcPr>
            <w:tcW w:w="1482" w:type="dxa"/>
            <w:vAlign w:val="center"/>
          </w:tcPr>
          <w:p w14:paraId="0C650891">
            <w:pPr>
              <w:adjustRightInd w:val="0"/>
              <w:snapToGrid w:val="0"/>
              <w:jc w:val="center"/>
              <w:rPr>
                <w:rFonts w:ascii="Arial" w:hAnsi="Arial" w:cs="Arial"/>
                <w:color w:val="000000"/>
                <w:sz w:val="24"/>
                <w:highlight w:val="none"/>
              </w:rPr>
            </w:pPr>
          </w:p>
        </w:tc>
        <w:tc>
          <w:tcPr>
            <w:tcW w:w="2384" w:type="dxa"/>
            <w:vAlign w:val="center"/>
          </w:tcPr>
          <w:p w14:paraId="74382C94">
            <w:pPr>
              <w:adjustRightInd w:val="0"/>
              <w:snapToGrid w:val="0"/>
              <w:jc w:val="center"/>
              <w:rPr>
                <w:rFonts w:ascii="Arial" w:hAnsi="Arial" w:cs="Arial"/>
                <w:color w:val="000000"/>
                <w:sz w:val="24"/>
                <w:highlight w:val="none"/>
              </w:rPr>
            </w:pPr>
          </w:p>
        </w:tc>
        <w:tc>
          <w:tcPr>
            <w:tcW w:w="2126" w:type="dxa"/>
            <w:vAlign w:val="center"/>
          </w:tcPr>
          <w:p w14:paraId="3F49540D">
            <w:pPr>
              <w:adjustRightInd w:val="0"/>
              <w:snapToGrid w:val="0"/>
              <w:jc w:val="center"/>
              <w:rPr>
                <w:rFonts w:ascii="Arial" w:hAnsi="Arial" w:cs="Arial"/>
                <w:color w:val="000000"/>
                <w:sz w:val="24"/>
                <w:highlight w:val="none"/>
              </w:rPr>
            </w:pPr>
          </w:p>
        </w:tc>
        <w:tc>
          <w:tcPr>
            <w:tcW w:w="1875" w:type="dxa"/>
            <w:vAlign w:val="center"/>
          </w:tcPr>
          <w:p w14:paraId="433F8D9F">
            <w:pPr>
              <w:adjustRightInd w:val="0"/>
              <w:snapToGrid w:val="0"/>
              <w:jc w:val="center"/>
              <w:rPr>
                <w:rFonts w:ascii="Arial" w:hAnsi="Arial" w:cs="Arial"/>
                <w:color w:val="000000"/>
                <w:sz w:val="24"/>
                <w:highlight w:val="none"/>
              </w:rPr>
            </w:pPr>
          </w:p>
        </w:tc>
        <w:tc>
          <w:tcPr>
            <w:tcW w:w="1009" w:type="dxa"/>
            <w:vAlign w:val="center"/>
          </w:tcPr>
          <w:p w14:paraId="376642CA">
            <w:pPr>
              <w:adjustRightInd w:val="0"/>
              <w:snapToGrid w:val="0"/>
              <w:jc w:val="center"/>
              <w:rPr>
                <w:rFonts w:ascii="Arial" w:hAnsi="Arial" w:cs="Arial"/>
                <w:color w:val="000000"/>
                <w:sz w:val="24"/>
                <w:highlight w:val="none"/>
              </w:rPr>
            </w:pPr>
          </w:p>
        </w:tc>
      </w:tr>
      <w:tr w14:paraId="0052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495C34">
            <w:pPr>
              <w:adjustRightInd w:val="0"/>
              <w:snapToGrid w:val="0"/>
              <w:jc w:val="center"/>
              <w:rPr>
                <w:rFonts w:ascii="Arial" w:hAnsi="Arial" w:cs="Arial"/>
                <w:color w:val="000000"/>
                <w:sz w:val="24"/>
                <w:highlight w:val="none"/>
              </w:rPr>
            </w:pPr>
          </w:p>
        </w:tc>
        <w:tc>
          <w:tcPr>
            <w:tcW w:w="1482" w:type="dxa"/>
            <w:vAlign w:val="center"/>
          </w:tcPr>
          <w:p w14:paraId="32862B61">
            <w:pPr>
              <w:adjustRightInd w:val="0"/>
              <w:snapToGrid w:val="0"/>
              <w:jc w:val="center"/>
              <w:rPr>
                <w:rFonts w:ascii="Arial" w:hAnsi="Arial" w:cs="Arial"/>
                <w:color w:val="000000"/>
                <w:sz w:val="24"/>
                <w:highlight w:val="none"/>
              </w:rPr>
            </w:pPr>
          </w:p>
        </w:tc>
        <w:tc>
          <w:tcPr>
            <w:tcW w:w="2384" w:type="dxa"/>
            <w:vAlign w:val="center"/>
          </w:tcPr>
          <w:p w14:paraId="02CAFCCE">
            <w:pPr>
              <w:adjustRightInd w:val="0"/>
              <w:snapToGrid w:val="0"/>
              <w:jc w:val="center"/>
              <w:rPr>
                <w:rFonts w:ascii="Arial" w:hAnsi="Arial" w:cs="Arial"/>
                <w:color w:val="000000"/>
                <w:sz w:val="24"/>
                <w:highlight w:val="none"/>
              </w:rPr>
            </w:pPr>
          </w:p>
        </w:tc>
        <w:tc>
          <w:tcPr>
            <w:tcW w:w="2126" w:type="dxa"/>
            <w:vAlign w:val="center"/>
          </w:tcPr>
          <w:p w14:paraId="12093A6B">
            <w:pPr>
              <w:adjustRightInd w:val="0"/>
              <w:snapToGrid w:val="0"/>
              <w:jc w:val="center"/>
              <w:rPr>
                <w:rFonts w:ascii="Arial" w:hAnsi="Arial" w:cs="Arial"/>
                <w:color w:val="000000"/>
                <w:sz w:val="24"/>
                <w:highlight w:val="none"/>
              </w:rPr>
            </w:pPr>
          </w:p>
        </w:tc>
        <w:tc>
          <w:tcPr>
            <w:tcW w:w="1875" w:type="dxa"/>
            <w:vAlign w:val="center"/>
          </w:tcPr>
          <w:p w14:paraId="6B667EEB">
            <w:pPr>
              <w:adjustRightInd w:val="0"/>
              <w:snapToGrid w:val="0"/>
              <w:jc w:val="center"/>
              <w:rPr>
                <w:rFonts w:ascii="Arial" w:hAnsi="Arial" w:cs="Arial"/>
                <w:color w:val="000000"/>
                <w:sz w:val="24"/>
                <w:highlight w:val="none"/>
              </w:rPr>
            </w:pPr>
          </w:p>
        </w:tc>
        <w:tc>
          <w:tcPr>
            <w:tcW w:w="1009" w:type="dxa"/>
            <w:vAlign w:val="center"/>
          </w:tcPr>
          <w:p w14:paraId="74596B33">
            <w:pPr>
              <w:adjustRightInd w:val="0"/>
              <w:snapToGrid w:val="0"/>
              <w:jc w:val="center"/>
              <w:rPr>
                <w:rFonts w:ascii="Arial" w:hAnsi="Arial" w:cs="Arial"/>
                <w:color w:val="000000"/>
                <w:sz w:val="24"/>
                <w:highlight w:val="none"/>
              </w:rPr>
            </w:pPr>
          </w:p>
        </w:tc>
      </w:tr>
      <w:tr w14:paraId="7326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C6B75">
            <w:pPr>
              <w:adjustRightInd w:val="0"/>
              <w:snapToGrid w:val="0"/>
              <w:jc w:val="center"/>
              <w:rPr>
                <w:rFonts w:ascii="Arial" w:hAnsi="Arial" w:cs="Arial"/>
                <w:color w:val="000000"/>
                <w:sz w:val="24"/>
                <w:highlight w:val="none"/>
              </w:rPr>
            </w:pPr>
          </w:p>
        </w:tc>
        <w:tc>
          <w:tcPr>
            <w:tcW w:w="1482" w:type="dxa"/>
            <w:vAlign w:val="center"/>
          </w:tcPr>
          <w:p w14:paraId="5A8F9231">
            <w:pPr>
              <w:adjustRightInd w:val="0"/>
              <w:snapToGrid w:val="0"/>
              <w:jc w:val="center"/>
              <w:rPr>
                <w:rFonts w:ascii="Arial" w:hAnsi="Arial" w:cs="Arial"/>
                <w:color w:val="000000"/>
                <w:sz w:val="24"/>
                <w:highlight w:val="none"/>
              </w:rPr>
            </w:pPr>
          </w:p>
        </w:tc>
        <w:tc>
          <w:tcPr>
            <w:tcW w:w="2384" w:type="dxa"/>
            <w:vAlign w:val="center"/>
          </w:tcPr>
          <w:p w14:paraId="4778BCD4">
            <w:pPr>
              <w:adjustRightInd w:val="0"/>
              <w:snapToGrid w:val="0"/>
              <w:jc w:val="center"/>
              <w:rPr>
                <w:rFonts w:ascii="Arial" w:hAnsi="Arial" w:cs="Arial"/>
                <w:color w:val="000000"/>
                <w:sz w:val="24"/>
                <w:highlight w:val="none"/>
              </w:rPr>
            </w:pPr>
          </w:p>
        </w:tc>
        <w:tc>
          <w:tcPr>
            <w:tcW w:w="2126" w:type="dxa"/>
            <w:vAlign w:val="center"/>
          </w:tcPr>
          <w:p w14:paraId="74DB4804">
            <w:pPr>
              <w:adjustRightInd w:val="0"/>
              <w:snapToGrid w:val="0"/>
              <w:jc w:val="center"/>
              <w:rPr>
                <w:rFonts w:ascii="Arial" w:hAnsi="Arial" w:cs="Arial"/>
                <w:color w:val="000000"/>
                <w:sz w:val="24"/>
                <w:highlight w:val="none"/>
              </w:rPr>
            </w:pPr>
          </w:p>
        </w:tc>
        <w:tc>
          <w:tcPr>
            <w:tcW w:w="1875" w:type="dxa"/>
            <w:vAlign w:val="center"/>
          </w:tcPr>
          <w:p w14:paraId="7F0A6121">
            <w:pPr>
              <w:adjustRightInd w:val="0"/>
              <w:snapToGrid w:val="0"/>
              <w:jc w:val="center"/>
              <w:rPr>
                <w:rFonts w:ascii="Arial" w:hAnsi="Arial" w:cs="Arial"/>
                <w:color w:val="000000"/>
                <w:sz w:val="24"/>
                <w:highlight w:val="none"/>
              </w:rPr>
            </w:pPr>
          </w:p>
        </w:tc>
        <w:tc>
          <w:tcPr>
            <w:tcW w:w="1009" w:type="dxa"/>
            <w:vAlign w:val="center"/>
          </w:tcPr>
          <w:p w14:paraId="60D2EA54">
            <w:pPr>
              <w:adjustRightInd w:val="0"/>
              <w:snapToGrid w:val="0"/>
              <w:jc w:val="center"/>
              <w:rPr>
                <w:rFonts w:ascii="Arial" w:hAnsi="Arial" w:cs="Arial"/>
                <w:color w:val="000000"/>
                <w:sz w:val="24"/>
                <w:highlight w:val="none"/>
              </w:rPr>
            </w:pPr>
          </w:p>
        </w:tc>
      </w:tr>
      <w:tr w14:paraId="7403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D25E160">
            <w:pPr>
              <w:adjustRightInd w:val="0"/>
              <w:snapToGrid w:val="0"/>
              <w:jc w:val="center"/>
              <w:rPr>
                <w:rFonts w:ascii="Arial" w:hAnsi="Arial" w:cs="Arial"/>
                <w:color w:val="000000"/>
                <w:sz w:val="24"/>
                <w:highlight w:val="none"/>
              </w:rPr>
            </w:pPr>
          </w:p>
        </w:tc>
        <w:tc>
          <w:tcPr>
            <w:tcW w:w="1482" w:type="dxa"/>
            <w:vAlign w:val="center"/>
          </w:tcPr>
          <w:p w14:paraId="6F7EBF81">
            <w:pPr>
              <w:adjustRightInd w:val="0"/>
              <w:snapToGrid w:val="0"/>
              <w:jc w:val="center"/>
              <w:rPr>
                <w:rFonts w:ascii="Arial" w:hAnsi="Arial" w:cs="Arial"/>
                <w:color w:val="000000"/>
                <w:sz w:val="24"/>
                <w:highlight w:val="none"/>
              </w:rPr>
            </w:pPr>
          </w:p>
        </w:tc>
        <w:tc>
          <w:tcPr>
            <w:tcW w:w="2384" w:type="dxa"/>
            <w:vAlign w:val="center"/>
          </w:tcPr>
          <w:p w14:paraId="32361261">
            <w:pPr>
              <w:adjustRightInd w:val="0"/>
              <w:snapToGrid w:val="0"/>
              <w:jc w:val="center"/>
              <w:rPr>
                <w:rFonts w:ascii="Arial" w:hAnsi="Arial" w:cs="Arial"/>
                <w:color w:val="000000"/>
                <w:sz w:val="24"/>
                <w:highlight w:val="none"/>
              </w:rPr>
            </w:pPr>
          </w:p>
        </w:tc>
        <w:tc>
          <w:tcPr>
            <w:tcW w:w="2126" w:type="dxa"/>
            <w:vAlign w:val="center"/>
          </w:tcPr>
          <w:p w14:paraId="7DAA70D0">
            <w:pPr>
              <w:adjustRightInd w:val="0"/>
              <w:snapToGrid w:val="0"/>
              <w:jc w:val="center"/>
              <w:rPr>
                <w:rFonts w:ascii="Arial" w:hAnsi="Arial" w:cs="Arial"/>
                <w:color w:val="000000"/>
                <w:sz w:val="24"/>
                <w:highlight w:val="none"/>
              </w:rPr>
            </w:pPr>
          </w:p>
        </w:tc>
        <w:tc>
          <w:tcPr>
            <w:tcW w:w="1875" w:type="dxa"/>
            <w:vAlign w:val="center"/>
          </w:tcPr>
          <w:p w14:paraId="6A75020A">
            <w:pPr>
              <w:adjustRightInd w:val="0"/>
              <w:snapToGrid w:val="0"/>
              <w:jc w:val="center"/>
              <w:rPr>
                <w:rFonts w:ascii="Arial" w:hAnsi="Arial" w:cs="Arial"/>
                <w:color w:val="000000"/>
                <w:sz w:val="24"/>
                <w:highlight w:val="none"/>
              </w:rPr>
            </w:pPr>
          </w:p>
        </w:tc>
        <w:tc>
          <w:tcPr>
            <w:tcW w:w="1009" w:type="dxa"/>
            <w:vAlign w:val="center"/>
          </w:tcPr>
          <w:p w14:paraId="4D5C8EB8">
            <w:pPr>
              <w:adjustRightInd w:val="0"/>
              <w:snapToGrid w:val="0"/>
              <w:jc w:val="center"/>
              <w:rPr>
                <w:rFonts w:ascii="Arial" w:hAnsi="Arial" w:cs="Arial"/>
                <w:color w:val="000000"/>
                <w:sz w:val="24"/>
                <w:highlight w:val="none"/>
              </w:rPr>
            </w:pPr>
          </w:p>
        </w:tc>
      </w:tr>
      <w:tr w14:paraId="788D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5B14EF">
            <w:pPr>
              <w:adjustRightInd w:val="0"/>
              <w:snapToGrid w:val="0"/>
              <w:jc w:val="center"/>
              <w:rPr>
                <w:rFonts w:ascii="Arial" w:hAnsi="Arial" w:cs="Arial"/>
                <w:color w:val="000000"/>
                <w:sz w:val="24"/>
                <w:highlight w:val="none"/>
              </w:rPr>
            </w:pPr>
          </w:p>
        </w:tc>
        <w:tc>
          <w:tcPr>
            <w:tcW w:w="1482" w:type="dxa"/>
            <w:vAlign w:val="center"/>
          </w:tcPr>
          <w:p w14:paraId="6D632ABE">
            <w:pPr>
              <w:adjustRightInd w:val="0"/>
              <w:snapToGrid w:val="0"/>
              <w:jc w:val="center"/>
              <w:rPr>
                <w:rFonts w:ascii="Arial" w:hAnsi="Arial" w:cs="Arial"/>
                <w:color w:val="000000"/>
                <w:sz w:val="24"/>
                <w:highlight w:val="none"/>
              </w:rPr>
            </w:pPr>
          </w:p>
        </w:tc>
        <w:tc>
          <w:tcPr>
            <w:tcW w:w="2384" w:type="dxa"/>
            <w:vAlign w:val="center"/>
          </w:tcPr>
          <w:p w14:paraId="01C22AAF">
            <w:pPr>
              <w:adjustRightInd w:val="0"/>
              <w:snapToGrid w:val="0"/>
              <w:jc w:val="center"/>
              <w:rPr>
                <w:rFonts w:ascii="Arial" w:hAnsi="Arial" w:cs="Arial"/>
                <w:color w:val="000000"/>
                <w:sz w:val="24"/>
                <w:highlight w:val="none"/>
              </w:rPr>
            </w:pPr>
          </w:p>
        </w:tc>
        <w:tc>
          <w:tcPr>
            <w:tcW w:w="2126" w:type="dxa"/>
            <w:vAlign w:val="center"/>
          </w:tcPr>
          <w:p w14:paraId="46627490">
            <w:pPr>
              <w:adjustRightInd w:val="0"/>
              <w:snapToGrid w:val="0"/>
              <w:jc w:val="center"/>
              <w:rPr>
                <w:rFonts w:ascii="Arial" w:hAnsi="Arial" w:cs="Arial"/>
                <w:color w:val="000000"/>
                <w:sz w:val="24"/>
                <w:highlight w:val="none"/>
              </w:rPr>
            </w:pPr>
          </w:p>
        </w:tc>
        <w:tc>
          <w:tcPr>
            <w:tcW w:w="1875" w:type="dxa"/>
            <w:vAlign w:val="center"/>
          </w:tcPr>
          <w:p w14:paraId="70AA1C9C">
            <w:pPr>
              <w:adjustRightInd w:val="0"/>
              <w:snapToGrid w:val="0"/>
              <w:jc w:val="center"/>
              <w:rPr>
                <w:rFonts w:ascii="Arial" w:hAnsi="Arial" w:cs="Arial"/>
                <w:color w:val="000000"/>
                <w:sz w:val="24"/>
                <w:highlight w:val="none"/>
              </w:rPr>
            </w:pPr>
          </w:p>
        </w:tc>
        <w:tc>
          <w:tcPr>
            <w:tcW w:w="1009" w:type="dxa"/>
            <w:vAlign w:val="center"/>
          </w:tcPr>
          <w:p w14:paraId="6D3EB0BB">
            <w:pPr>
              <w:adjustRightInd w:val="0"/>
              <w:snapToGrid w:val="0"/>
              <w:jc w:val="center"/>
              <w:rPr>
                <w:rFonts w:ascii="Arial" w:hAnsi="Arial" w:cs="Arial"/>
                <w:color w:val="000000"/>
                <w:sz w:val="24"/>
                <w:highlight w:val="none"/>
              </w:rPr>
            </w:pPr>
          </w:p>
        </w:tc>
      </w:tr>
      <w:tr w14:paraId="4F2B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0F782A">
            <w:pPr>
              <w:adjustRightInd w:val="0"/>
              <w:snapToGrid w:val="0"/>
              <w:jc w:val="center"/>
              <w:rPr>
                <w:rFonts w:ascii="Arial" w:hAnsi="Arial" w:cs="Arial"/>
                <w:color w:val="000000"/>
                <w:sz w:val="24"/>
                <w:highlight w:val="none"/>
              </w:rPr>
            </w:pPr>
          </w:p>
        </w:tc>
        <w:tc>
          <w:tcPr>
            <w:tcW w:w="1482" w:type="dxa"/>
            <w:vAlign w:val="center"/>
          </w:tcPr>
          <w:p w14:paraId="3136DCC3">
            <w:pPr>
              <w:adjustRightInd w:val="0"/>
              <w:snapToGrid w:val="0"/>
              <w:jc w:val="center"/>
              <w:rPr>
                <w:rFonts w:ascii="Arial" w:hAnsi="Arial" w:cs="Arial"/>
                <w:color w:val="000000"/>
                <w:sz w:val="24"/>
                <w:highlight w:val="none"/>
              </w:rPr>
            </w:pPr>
          </w:p>
        </w:tc>
        <w:tc>
          <w:tcPr>
            <w:tcW w:w="2384" w:type="dxa"/>
            <w:vAlign w:val="center"/>
          </w:tcPr>
          <w:p w14:paraId="0A12509C">
            <w:pPr>
              <w:adjustRightInd w:val="0"/>
              <w:snapToGrid w:val="0"/>
              <w:jc w:val="center"/>
              <w:rPr>
                <w:rFonts w:ascii="Arial" w:hAnsi="Arial" w:cs="Arial"/>
                <w:color w:val="000000"/>
                <w:sz w:val="24"/>
                <w:highlight w:val="none"/>
              </w:rPr>
            </w:pPr>
          </w:p>
        </w:tc>
        <w:tc>
          <w:tcPr>
            <w:tcW w:w="2126" w:type="dxa"/>
            <w:vAlign w:val="center"/>
          </w:tcPr>
          <w:p w14:paraId="4727B8EA">
            <w:pPr>
              <w:adjustRightInd w:val="0"/>
              <w:snapToGrid w:val="0"/>
              <w:jc w:val="center"/>
              <w:rPr>
                <w:rFonts w:ascii="Arial" w:hAnsi="Arial" w:cs="Arial"/>
                <w:color w:val="000000"/>
                <w:sz w:val="24"/>
                <w:highlight w:val="none"/>
              </w:rPr>
            </w:pPr>
          </w:p>
        </w:tc>
        <w:tc>
          <w:tcPr>
            <w:tcW w:w="1875" w:type="dxa"/>
            <w:vAlign w:val="center"/>
          </w:tcPr>
          <w:p w14:paraId="55C6CAF7">
            <w:pPr>
              <w:adjustRightInd w:val="0"/>
              <w:snapToGrid w:val="0"/>
              <w:jc w:val="center"/>
              <w:rPr>
                <w:rFonts w:ascii="Arial" w:hAnsi="Arial" w:cs="Arial"/>
                <w:color w:val="000000"/>
                <w:sz w:val="24"/>
                <w:highlight w:val="none"/>
              </w:rPr>
            </w:pPr>
          </w:p>
        </w:tc>
        <w:tc>
          <w:tcPr>
            <w:tcW w:w="1009" w:type="dxa"/>
            <w:vAlign w:val="center"/>
          </w:tcPr>
          <w:p w14:paraId="06737C72">
            <w:pPr>
              <w:adjustRightInd w:val="0"/>
              <w:snapToGrid w:val="0"/>
              <w:jc w:val="center"/>
              <w:rPr>
                <w:rFonts w:ascii="Arial" w:hAnsi="Arial" w:cs="Arial"/>
                <w:color w:val="000000"/>
                <w:sz w:val="24"/>
                <w:highlight w:val="none"/>
              </w:rPr>
            </w:pPr>
          </w:p>
        </w:tc>
      </w:tr>
    </w:tbl>
    <w:p w14:paraId="7560085F">
      <w:pPr>
        <w:tabs>
          <w:tab w:val="left" w:pos="1800"/>
          <w:tab w:val="left" w:pos="5580"/>
        </w:tabs>
        <w:spacing w:line="360" w:lineRule="auto"/>
        <w:ind w:firstLine="360" w:firstLineChars="150"/>
        <w:jc w:val="left"/>
        <w:rPr>
          <w:rFonts w:ascii="Arial" w:hAnsi="Arial" w:cs="Arial"/>
          <w:color w:val="000000"/>
          <w:sz w:val="24"/>
          <w:highlight w:val="none"/>
          <w:u w:val="single"/>
        </w:rPr>
      </w:pPr>
    </w:p>
    <w:p w14:paraId="63F90050">
      <w:pPr>
        <w:tabs>
          <w:tab w:val="left" w:pos="1800"/>
          <w:tab w:val="left" w:pos="5580"/>
        </w:tabs>
        <w:jc w:val="left"/>
        <w:rPr>
          <w:rFonts w:ascii="Arial" w:hAnsi="Arial" w:cs="Arial"/>
          <w:color w:val="000000"/>
          <w:sz w:val="24"/>
          <w:highlight w:val="none"/>
        </w:rPr>
      </w:pPr>
      <w:r>
        <w:rPr>
          <w:rFonts w:ascii="Arial" w:hAnsi="Arial" w:cs="Arial"/>
          <w:color w:val="000000"/>
          <w:sz w:val="24"/>
          <w:highlight w:val="none"/>
        </w:rPr>
        <w:t>注：</w:t>
      </w:r>
    </w:p>
    <w:p w14:paraId="29F30CEE">
      <w:pPr>
        <w:tabs>
          <w:tab w:val="left" w:pos="1800"/>
          <w:tab w:val="left" w:pos="5580"/>
        </w:tabs>
        <w:jc w:val="left"/>
        <w:rPr>
          <w:rFonts w:ascii="Arial" w:hAnsi="Arial" w:cs="Arial"/>
          <w:sz w:val="24"/>
          <w:highlight w:val="none"/>
        </w:rPr>
      </w:pPr>
      <w:r>
        <w:rPr>
          <w:rFonts w:ascii="Arial" w:hAnsi="Arial" w:cs="Arial"/>
          <w:sz w:val="24"/>
          <w:highlight w:val="none"/>
        </w:rPr>
        <w:t>注：</w:t>
      </w:r>
    </w:p>
    <w:p w14:paraId="30ED29B8">
      <w:pPr>
        <w:tabs>
          <w:tab w:val="left" w:pos="1800"/>
          <w:tab w:val="left" w:pos="5580"/>
        </w:tabs>
        <w:jc w:val="left"/>
        <w:rPr>
          <w:rFonts w:ascii="Arial" w:hAnsi="Arial" w:cs="Arial"/>
          <w:sz w:val="24"/>
          <w:highlight w:val="none"/>
        </w:rPr>
      </w:pPr>
      <w:r>
        <w:rPr>
          <w:rFonts w:ascii="Arial" w:hAnsi="Arial" w:cs="Arial"/>
          <w:sz w:val="24"/>
          <w:highlight w:val="none"/>
        </w:rPr>
        <w:t>1. 对招标文件中的所有商务、技术要求，除本表所列明的所有偏离外，均视作供应商已对之理解和响应。此表中若无任何文字说明，内容为空白的，则视作供应商最低程度无偏离响应</w:t>
      </w:r>
      <w:r>
        <w:rPr>
          <w:rFonts w:ascii="Arial" w:hAnsi="Arial" w:cs="Arial"/>
          <w:b/>
          <w:sz w:val="24"/>
          <w:highlight w:val="none"/>
        </w:rPr>
        <w:t>。</w:t>
      </w:r>
    </w:p>
    <w:p w14:paraId="04A27875">
      <w:pPr>
        <w:tabs>
          <w:tab w:val="left" w:pos="1800"/>
          <w:tab w:val="left" w:pos="5580"/>
        </w:tabs>
        <w:jc w:val="left"/>
        <w:rPr>
          <w:rFonts w:ascii="Arial" w:hAnsi="Arial" w:cs="Arial"/>
          <w:sz w:val="24"/>
          <w:highlight w:val="none"/>
        </w:rPr>
      </w:pPr>
      <w:r>
        <w:rPr>
          <w:rFonts w:ascii="Arial" w:hAnsi="Arial" w:cs="Arial"/>
          <w:sz w:val="24"/>
          <w:highlight w:val="none"/>
        </w:rPr>
        <w:t>2.“偏离情况”列应据实填写“无偏离”、“正偏离”或“负偏离”。</w:t>
      </w:r>
    </w:p>
    <w:p w14:paraId="60168155">
      <w:pPr>
        <w:tabs>
          <w:tab w:val="left" w:pos="1800"/>
          <w:tab w:val="left" w:pos="5580"/>
        </w:tabs>
        <w:jc w:val="left"/>
        <w:rPr>
          <w:rFonts w:ascii="Arial" w:hAnsi="Arial" w:cs="Arial"/>
          <w:color w:val="000000"/>
          <w:sz w:val="24"/>
          <w:highlight w:val="none"/>
        </w:rPr>
      </w:pPr>
    </w:p>
    <w:p w14:paraId="3A7D1F10">
      <w:pPr>
        <w:rPr>
          <w:rFonts w:ascii="Arial" w:hAnsi="Arial" w:cs="Arial"/>
          <w:color w:val="000000"/>
          <w:sz w:val="24"/>
          <w:szCs w:val="20"/>
          <w:highlight w:val="none"/>
        </w:rPr>
      </w:pPr>
    </w:p>
    <w:p w14:paraId="538EC710">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lang w:val="zh-CN"/>
        </w:rPr>
        <w:t xml:space="preserve">                  </w:t>
      </w:r>
    </w:p>
    <w:p w14:paraId="42290186">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highlight w:val="none"/>
        </w:rPr>
        <w:t>投标人名称（加盖公章）</w:t>
      </w:r>
      <w:r>
        <w:rPr>
          <w:rFonts w:ascii="Arial" w:hAnsi="Arial" w:cs="Arial"/>
          <w:color w:val="000000"/>
          <w:sz w:val="24"/>
          <w:highlight w:val="none"/>
          <w:lang w:val="zh-CN"/>
        </w:rPr>
        <w:t>：    ____________</w:t>
      </w:r>
    </w:p>
    <w:p w14:paraId="23C2E5F6">
      <w:pPr>
        <w:autoSpaceDE w:val="0"/>
        <w:autoSpaceDN w:val="0"/>
        <w:adjustRightInd w:val="0"/>
        <w:snapToGrid w:val="0"/>
        <w:spacing w:before="25" w:after="25" w:line="360" w:lineRule="auto"/>
        <w:rPr>
          <w:rFonts w:ascii="Arial" w:hAnsi="Arial" w:cs="Arial"/>
          <w:color w:val="000000"/>
          <w:sz w:val="24"/>
          <w:highlight w:val="none"/>
          <w:lang w:val="zh-CN"/>
        </w:rPr>
      </w:pPr>
      <w:r>
        <w:rPr>
          <w:rFonts w:ascii="Arial" w:hAnsi="Arial" w:cs="Arial"/>
          <w:color w:val="000000"/>
          <w:sz w:val="24"/>
          <w:szCs w:val="20"/>
          <w:highlight w:val="none"/>
        </w:rPr>
        <w:t xml:space="preserve">日期：_____年______月______日   </w:t>
      </w:r>
    </w:p>
    <w:p w14:paraId="02EC55CE">
      <w:pPr>
        <w:tabs>
          <w:tab w:val="left" w:pos="360"/>
        </w:tabs>
        <w:snapToGrid w:val="0"/>
        <w:spacing w:line="360" w:lineRule="auto"/>
        <w:rPr>
          <w:rFonts w:ascii="Arial" w:hAnsi="Arial" w:cs="Arial"/>
          <w:color w:val="000000"/>
          <w:sz w:val="24"/>
          <w:szCs w:val="20"/>
          <w:highlight w:val="none"/>
        </w:rPr>
      </w:pPr>
      <w:r>
        <w:rPr>
          <w:rFonts w:ascii="Arial" w:hAnsi="Arial" w:cs="Arial"/>
          <w:color w:val="000000"/>
          <w:sz w:val="24"/>
          <w:szCs w:val="20"/>
          <w:highlight w:val="none"/>
        </w:rPr>
        <w:br w:type="page"/>
      </w:r>
      <w:bookmarkStart w:id="911" w:name="_Toc82246212"/>
      <w:bookmarkStart w:id="912" w:name="_Toc82328647"/>
      <w:bookmarkStart w:id="913" w:name="_Toc82485155"/>
      <w:bookmarkStart w:id="914" w:name="_Toc70081231"/>
      <w:bookmarkStart w:id="915" w:name="_Toc163975867"/>
      <w:bookmarkStart w:id="916" w:name="_Toc82502374"/>
      <w:bookmarkStart w:id="917" w:name="_Toc50985661"/>
      <w:bookmarkStart w:id="918" w:name="_Toc83809645"/>
      <w:bookmarkStart w:id="919" w:name="_Toc163975727"/>
      <w:bookmarkStart w:id="920" w:name="_Toc163975801"/>
      <w:bookmarkStart w:id="921" w:name="_Toc83809769"/>
      <w:bookmarkStart w:id="922" w:name="_Toc82246211"/>
      <w:bookmarkStart w:id="923" w:name="_Toc50895829"/>
      <w:bookmarkStart w:id="924" w:name="_Toc83810792"/>
      <w:bookmarkStart w:id="925" w:name="_Toc50985745"/>
      <w:bookmarkStart w:id="926" w:name="_Toc50893653"/>
      <w:bookmarkStart w:id="927" w:name="_Toc82328648"/>
      <w:bookmarkStart w:id="928" w:name="_Toc163975728"/>
      <w:bookmarkStart w:id="929" w:name="_Toc83809644"/>
      <w:bookmarkStart w:id="930" w:name="_Toc163975564"/>
      <w:bookmarkStart w:id="931" w:name="_Toc70081328"/>
      <w:bookmarkStart w:id="932" w:name="_Toc184450815"/>
      <w:bookmarkStart w:id="933" w:name="_Toc184455355"/>
      <w:bookmarkStart w:id="934" w:name="_Toc50985484"/>
      <w:bookmarkStart w:id="935" w:name="_Toc117759037"/>
      <w:bookmarkStart w:id="936" w:name="_Toc58256109"/>
      <w:bookmarkStart w:id="937" w:name="_Toc185326906"/>
      <w:bookmarkStart w:id="938" w:name="_Toc167105250"/>
      <w:bookmarkStart w:id="939" w:name="_Toc50893962"/>
      <w:bookmarkStart w:id="940" w:name="_Toc163975926"/>
      <w:bookmarkStart w:id="941" w:name="_Toc83810521"/>
      <w:bookmarkStart w:id="942" w:name="_Toc50893481"/>
      <w:bookmarkStart w:id="943" w:name="_Toc163976173"/>
      <w:bookmarkStart w:id="944" w:name="_Toc163975925"/>
      <w:bookmarkStart w:id="945" w:name="_Toc184437999"/>
      <w:bookmarkStart w:id="946" w:name="_Toc163975868"/>
      <w:bookmarkStart w:id="947" w:name="_Toc82246262"/>
      <w:bookmarkStart w:id="948" w:name="_Toc52175481"/>
      <w:bookmarkStart w:id="949" w:name="_Toc163976174"/>
      <w:bookmarkStart w:id="950" w:name="_Toc67131253"/>
      <w:bookmarkStart w:id="951" w:name="_Toc163975800"/>
      <w:bookmarkStart w:id="952" w:name="_Toc82246263"/>
      <w:bookmarkStart w:id="953" w:name="_Toc82485156"/>
      <w:bookmarkStart w:id="954" w:name="_Toc80582217"/>
      <w:bookmarkStart w:id="955" w:name="_Toc50985613"/>
      <w:bookmarkStart w:id="956" w:name="_Toc50893606"/>
      <w:bookmarkStart w:id="957" w:name="_Toc83810520"/>
      <w:bookmarkStart w:id="958" w:name="_Toc83809768"/>
      <w:bookmarkStart w:id="959" w:name="_Toc163975565"/>
      <w:bookmarkStart w:id="960" w:name="_Toc82502373"/>
      <w:bookmarkStart w:id="961" w:name="_Toc83810791"/>
      <w:bookmarkStart w:id="962" w:name="_Toc117759038"/>
    </w:p>
    <w:p w14:paraId="120D220A">
      <w:pPr>
        <w:spacing w:line="360" w:lineRule="auto"/>
        <w:outlineLvl w:val="2"/>
        <w:rPr>
          <w:rFonts w:ascii="Arial" w:hAnsi="Arial" w:cs="Arial"/>
          <w:sz w:val="24"/>
          <w:szCs w:val="20"/>
          <w:highlight w:val="none"/>
        </w:rPr>
      </w:pPr>
      <w:r>
        <w:rPr>
          <w:rFonts w:ascii="Arial" w:hAnsi="Arial" w:cs="Arial"/>
          <w:sz w:val="24"/>
          <w:szCs w:val="20"/>
          <w:highlight w:val="none"/>
        </w:rPr>
        <w:t>7  本国产品标准证明文件</w:t>
      </w:r>
    </w:p>
    <w:p w14:paraId="2661057C">
      <w:pPr>
        <w:pStyle w:val="39"/>
        <w:shd w:val="clear" w:color="auto" w:fill="FFFFFF"/>
        <w:spacing w:before="30" w:beforeAutospacing="0" w:after="30" w:afterAutospacing="0"/>
        <w:jc w:val="center"/>
        <w:rPr>
          <w:rStyle w:val="47"/>
          <w:rFonts w:ascii="Arial" w:hAnsi="Arial" w:cs="Arial"/>
          <w:sz w:val="36"/>
          <w:szCs w:val="36"/>
          <w:highlight w:val="none"/>
          <w:shd w:val="clear" w:color="auto" w:fill="FFFFFF"/>
        </w:rPr>
      </w:pPr>
    </w:p>
    <w:p w14:paraId="1CDF8BEA">
      <w:pPr>
        <w:pStyle w:val="39"/>
        <w:shd w:val="clear" w:color="auto" w:fill="FFFFFF"/>
        <w:spacing w:before="30" w:beforeAutospacing="0" w:after="30" w:afterAutospacing="0"/>
        <w:jc w:val="center"/>
        <w:rPr>
          <w:rFonts w:ascii="Arial" w:hAnsi="Arial" w:cs="Arial"/>
          <w:sz w:val="36"/>
          <w:szCs w:val="36"/>
          <w:highlight w:val="none"/>
        </w:rPr>
      </w:pPr>
      <w:r>
        <w:rPr>
          <w:rStyle w:val="47"/>
          <w:rFonts w:ascii="Arial" w:hAnsi="Arial" w:cs="Arial"/>
          <w:sz w:val="36"/>
          <w:szCs w:val="36"/>
          <w:highlight w:val="none"/>
          <w:shd w:val="clear" w:color="auto" w:fill="FFFFFF"/>
        </w:rPr>
        <w:t>关于符合本国产品标准的声明函</w:t>
      </w:r>
    </w:p>
    <w:p w14:paraId="47073EEA">
      <w:pPr>
        <w:pStyle w:val="39"/>
        <w:shd w:val="clear" w:color="auto" w:fill="FFFFFF"/>
        <w:spacing w:before="30" w:beforeAutospacing="0" w:after="30" w:afterAutospacing="0"/>
        <w:ind w:firstLine="420"/>
        <w:rPr>
          <w:rFonts w:ascii="Arial" w:hAnsi="Arial" w:cs="Arial"/>
          <w:highlight w:val="none"/>
        </w:rPr>
      </w:pPr>
    </w:p>
    <w:p w14:paraId="7C05659B">
      <w:pPr>
        <w:pStyle w:val="39"/>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617D9E6">
      <w:pPr>
        <w:pStyle w:val="39"/>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1.</w:t>
      </w:r>
      <w:r>
        <w:rPr>
          <w:rStyle w:val="50"/>
          <w:rFonts w:ascii="Arial" w:hAnsi="Arial" w:cs="Arial"/>
          <w:color w:val="auto"/>
          <w:highlight w:val="none"/>
          <w:u w:val="single"/>
          <w:shd w:val="clear" w:color="auto" w:fill="FFFFFF"/>
        </w:rPr>
        <w:t>（产品名称1）</w:t>
      </w:r>
      <w:r>
        <w:rPr>
          <w:rStyle w:val="50"/>
          <w:rFonts w:ascii="Arial" w:hAnsi="Arial" w:cs="Arial"/>
          <w:color w:val="auto"/>
          <w:highlight w:val="none"/>
          <w:shd w:val="clear" w:color="auto" w:fill="FFFFFF"/>
          <w:vertAlign w:val="superscript"/>
        </w:rPr>
        <w:t>1</w:t>
      </w:r>
      <w:r>
        <w:rPr>
          <w:rFonts w:ascii="Arial" w:hAnsi="Arial" w:cs="Arial"/>
          <w:highlight w:val="none"/>
          <w:shd w:val="clear" w:color="auto" w:fill="FFFFFF"/>
        </w:rPr>
        <w:t>，生产厂为</w:t>
      </w:r>
      <w:r>
        <w:rPr>
          <w:rStyle w:val="50"/>
          <w:rFonts w:ascii="Arial" w:hAnsi="Arial" w:cs="Arial"/>
          <w:color w:val="auto"/>
          <w:highlight w:val="none"/>
          <w:u w:val="single"/>
          <w:shd w:val="clear" w:color="auto" w:fill="FFFFFF"/>
        </w:rPr>
        <w:t>（厂名）</w:t>
      </w:r>
      <w:r>
        <w:rPr>
          <w:rStyle w:val="50"/>
          <w:rFonts w:ascii="Arial" w:hAnsi="Arial" w:cs="Arial"/>
          <w:color w:val="auto"/>
          <w:highlight w:val="none"/>
          <w:shd w:val="clear" w:color="auto" w:fill="FFFFFF"/>
          <w:vertAlign w:val="superscript"/>
        </w:rPr>
        <w:t>2</w:t>
      </w:r>
      <w:r>
        <w:rPr>
          <w:rFonts w:ascii="Arial" w:hAnsi="Arial" w:cs="Arial"/>
          <w:highlight w:val="none"/>
          <w:shd w:val="clear" w:color="auto" w:fill="FFFFFF"/>
        </w:rPr>
        <w:t>，厂址为</w:t>
      </w:r>
      <w:r>
        <w:rPr>
          <w:rStyle w:val="50"/>
          <w:rFonts w:ascii="Arial" w:hAnsi="Arial" w:cs="Arial"/>
          <w:color w:val="auto"/>
          <w:highlight w:val="none"/>
          <w:u w:val="single"/>
          <w:shd w:val="clear" w:color="auto" w:fill="FFFFFF"/>
        </w:rPr>
        <w:t>（生产厂址）</w:t>
      </w:r>
      <w:r>
        <w:rPr>
          <w:rFonts w:ascii="Arial" w:hAnsi="Arial" w:cs="Arial"/>
          <w:highlight w:val="none"/>
          <w:shd w:val="clear" w:color="auto" w:fill="FFFFFF"/>
        </w:rPr>
        <w:t>。</w:t>
      </w:r>
      <w:r>
        <w:rPr>
          <w:rStyle w:val="50"/>
          <w:rFonts w:ascii="Arial" w:hAnsi="Arial" w:cs="Arial"/>
          <w:color w:val="auto"/>
          <w:highlight w:val="none"/>
          <w:u w:val="single"/>
          <w:shd w:val="clear" w:color="auto" w:fill="FFFFFF"/>
        </w:rPr>
        <w:t>（产品名称1）</w:t>
      </w:r>
      <w:r>
        <w:rPr>
          <w:rFonts w:ascii="Arial" w:hAnsi="Arial" w:cs="Arial"/>
          <w:highlight w:val="none"/>
          <w:shd w:val="clear" w:color="auto" w:fill="FFFFFF"/>
        </w:rPr>
        <w:t>的中国境内生产的组件成本占比≥</w:t>
      </w:r>
      <w:r>
        <w:rPr>
          <w:rStyle w:val="50"/>
          <w:rFonts w:ascii="Arial" w:hAnsi="Arial" w:cs="Arial"/>
          <w:color w:val="auto"/>
          <w:highlight w:val="none"/>
          <w:u w:val="single"/>
          <w:shd w:val="clear" w:color="auto" w:fill="FFFFFF"/>
        </w:rPr>
        <w:t>（规定比例）</w:t>
      </w:r>
      <w:r>
        <w:rPr>
          <w:rStyle w:val="50"/>
          <w:rFonts w:ascii="Arial" w:hAnsi="Arial" w:cs="Arial"/>
          <w:color w:val="auto"/>
          <w:highlight w:val="none"/>
          <w:shd w:val="clear" w:color="auto" w:fill="FFFFFF"/>
          <w:vertAlign w:val="superscript"/>
        </w:rPr>
        <w:t>3</w:t>
      </w:r>
      <w:r>
        <w:rPr>
          <w:rFonts w:ascii="Arial" w:hAnsi="Arial" w:cs="Arial"/>
          <w:highlight w:val="none"/>
          <w:shd w:val="clear" w:color="auto" w:fill="FFFFFF"/>
        </w:rPr>
        <w:t>。</w:t>
      </w:r>
      <w:r>
        <w:rPr>
          <w:rStyle w:val="50"/>
          <w:rFonts w:ascii="Arial" w:hAnsi="Arial" w:cs="Arial"/>
          <w:color w:val="auto"/>
          <w:highlight w:val="none"/>
          <w:u w:val="single"/>
          <w:shd w:val="clear" w:color="auto" w:fill="FFFFFF"/>
        </w:rPr>
        <w:t>（产品名称1）</w:t>
      </w:r>
      <w:r>
        <w:rPr>
          <w:rFonts w:ascii="Arial" w:hAnsi="Arial" w:cs="Arial"/>
          <w:highlight w:val="none"/>
          <w:shd w:val="clear" w:color="auto" w:fill="FFFFFF"/>
        </w:rPr>
        <w:t>的</w:t>
      </w:r>
      <w:r>
        <w:rPr>
          <w:rStyle w:val="50"/>
          <w:rFonts w:ascii="Arial" w:hAnsi="Arial" w:cs="Arial"/>
          <w:color w:val="auto"/>
          <w:highlight w:val="none"/>
          <w:u w:val="single"/>
          <w:shd w:val="clear" w:color="auto" w:fill="FFFFFF"/>
        </w:rPr>
        <w:t>（关键组件）</w:t>
      </w:r>
      <w:r>
        <w:rPr>
          <w:rStyle w:val="50"/>
          <w:rFonts w:ascii="Arial" w:hAnsi="Arial" w:cs="Arial"/>
          <w:color w:val="auto"/>
          <w:highlight w:val="none"/>
          <w:shd w:val="clear" w:color="auto" w:fill="FFFFFF"/>
          <w:vertAlign w:val="superscript"/>
        </w:rPr>
        <w:t>4</w:t>
      </w:r>
      <w:r>
        <w:rPr>
          <w:rFonts w:ascii="Arial" w:hAnsi="Arial" w:cs="Arial"/>
          <w:highlight w:val="none"/>
          <w:shd w:val="clear" w:color="auto" w:fill="FFFFFF"/>
        </w:rPr>
        <w:t>在中国境内生产。</w:t>
      </w:r>
      <w:r>
        <w:rPr>
          <w:rStyle w:val="50"/>
          <w:rFonts w:ascii="Arial" w:hAnsi="Arial" w:cs="Arial"/>
          <w:color w:val="auto"/>
          <w:highlight w:val="none"/>
          <w:u w:val="single"/>
          <w:shd w:val="clear" w:color="auto" w:fill="FFFFFF"/>
        </w:rPr>
        <w:t>（产品名称1）</w:t>
      </w:r>
      <w:r>
        <w:rPr>
          <w:rFonts w:ascii="Arial" w:hAnsi="Arial" w:cs="Arial"/>
          <w:highlight w:val="none"/>
          <w:shd w:val="clear" w:color="auto" w:fill="FFFFFF"/>
        </w:rPr>
        <w:t>的</w:t>
      </w:r>
      <w:r>
        <w:rPr>
          <w:rStyle w:val="50"/>
          <w:rFonts w:ascii="Arial" w:hAnsi="Arial" w:cs="Arial"/>
          <w:color w:val="auto"/>
          <w:highlight w:val="none"/>
          <w:u w:val="single"/>
          <w:shd w:val="clear" w:color="auto" w:fill="FFFFFF"/>
        </w:rPr>
        <w:t>（关键工序）</w:t>
      </w:r>
      <w:r>
        <w:rPr>
          <w:rStyle w:val="50"/>
          <w:rFonts w:ascii="Arial" w:hAnsi="Arial" w:cs="Arial"/>
          <w:color w:val="auto"/>
          <w:highlight w:val="none"/>
          <w:shd w:val="clear" w:color="auto" w:fill="FFFFFF"/>
          <w:vertAlign w:val="superscript"/>
        </w:rPr>
        <w:t>5</w:t>
      </w:r>
      <w:r>
        <w:rPr>
          <w:rFonts w:ascii="Arial" w:hAnsi="Arial" w:cs="Arial"/>
          <w:highlight w:val="none"/>
          <w:shd w:val="clear" w:color="auto" w:fill="FFFFFF"/>
        </w:rPr>
        <w:t>在中国境内完成。</w:t>
      </w:r>
    </w:p>
    <w:p w14:paraId="0C0F50A8">
      <w:pPr>
        <w:pStyle w:val="39"/>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2.</w:t>
      </w:r>
      <w:r>
        <w:rPr>
          <w:rStyle w:val="50"/>
          <w:rFonts w:ascii="Arial" w:hAnsi="Arial" w:cs="Arial"/>
          <w:color w:val="auto"/>
          <w:highlight w:val="none"/>
          <w:u w:val="single"/>
          <w:shd w:val="clear" w:color="auto" w:fill="FFFFFF"/>
        </w:rPr>
        <w:t>（产品名称2）</w:t>
      </w:r>
      <w:r>
        <w:rPr>
          <w:rFonts w:ascii="Arial" w:hAnsi="Arial" w:cs="Arial"/>
          <w:highlight w:val="none"/>
          <w:shd w:val="clear" w:color="auto" w:fill="FFFFFF"/>
        </w:rPr>
        <w:t>，生产厂为</w:t>
      </w:r>
      <w:r>
        <w:rPr>
          <w:rStyle w:val="50"/>
          <w:rFonts w:ascii="Arial" w:hAnsi="Arial" w:cs="Arial"/>
          <w:color w:val="auto"/>
          <w:highlight w:val="none"/>
          <w:u w:val="single"/>
          <w:shd w:val="clear" w:color="auto" w:fill="FFFFFF"/>
        </w:rPr>
        <w:t>（厂名）</w:t>
      </w:r>
      <w:r>
        <w:rPr>
          <w:rFonts w:ascii="Arial" w:hAnsi="Arial" w:cs="Arial"/>
          <w:highlight w:val="none"/>
          <w:shd w:val="clear" w:color="auto" w:fill="FFFFFF"/>
        </w:rPr>
        <w:t>，厂址为</w:t>
      </w:r>
      <w:r>
        <w:rPr>
          <w:rStyle w:val="50"/>
          <w:rFonts w:ascii="Arial" w:hAnsi="Arial" w:cs="Arial"/>
          <w:color w:val="auto"/>
          <w:highlight w:val="none"/>
          <w:u w:val="single"/>
          <w:shd w:val="clear" w:color="auto" w:fill="FFFFFF"/>
        </w:rPr>
        <w:t>（生产厂址）</w:t>
      </w:r>
      <w:r>
        <w:rPr>
          <w:rFonts w:ascii="Arial" w:hAnsi="Arial" w:cs="Arial"/>
          <w:highlight w:val="none"/>
          <w:shd w:val="clear" w:color="auto" w:fill="FFFFFF"/>
        </w:rPr>
        <w:t>。</w:t>
      </w:r>
      <w:r>
        <w:rPr>
          <w:rStyle w:val="50"/>
          <w:rFonts w:ascii="Arial" w:hAnsi="Arial" w:cs="Arial"/>
          <w:color w:val="auto"/>
          <w:highlight w:val="none"/>
          <w:u w:val="single"/>
          <w:shd w:val="clear" w:color="auto" w:fill="FFFFFF"/>
        </w:rPr>
        <w:t>（产品名称2）</w:t>
      </w:r>
      <w:r>
        <w:rPr>
          <w:rFonts w:ascii="Arial" w:hAnsi="Arial" w:cs="Arial"/>
          <w:highlight w:val="none"/>
          <w:shd w:val="clear" w:color="auto" w:fill="FFFFFF"/>
        </w:rPr>
        <w:t>的中国境内生产的组件成本占比≥</w:t>
      </w:r>
      <w:r>
        <w:rPr>
          <w:rStyle w:val="50"/>
          <w:rFonts w:ascii="Arial" w:hAnsi="Arial" w:cs="Arial"/>
          <w:color w:val="auto"/>
          <w:highlight w:val="none"/>
          <w:u w:val="single"/>
          <w:shd w:val="clear" w:color="auto" w:fill="FFFFFF"/>
        </w:rPr>
        <w:t>（规定比例）</w:t>
      </w:r>
      <w:r>
        <w:rPr>
          <w:rFonts w:ascii="Arial" w:hAnsi="Arial" w:cs="Arial"/>
          <w:highlight w:val="none"/>
          <w:shd w:val="clear" w:color="auto" w:fill="FFFFFF"/>
        </w:rPr>
        <w:t>。</w:t>
      </w:r>
      <w:r>
        <w:rPr>
          <w:rStyle w:val="50"/>
          <w:rFonts w:ascii="Arial" w:hAnsi="Arial" w:cs="Arial"/>
          <w:color w:val="auto"/>
          <w:highlight w:val="none"/>
          <w:u w:val="single"/>
          <w:shd w:val="clear" w:color="auto" w:fill="FFFFFF"/>
        </w:rPr>
        <w:t>（产品名称2）</w:t>
      </w:r>
      <w:r>
        <w:rPr>
          <w:rFonts w:ascii="Arial" w:hAnsi="Arial" w:cs="Arial"/>
          <w:highlight w:val="none"/>
          <w:shd w:val="clear" w:color="auto" w:fill="FFFFFF"/>
        </w:rPr>
        <w:t>的</w:t>
      </w:r>
      <w:r>
        <w:rPr>
          <w:rStyle w:val="50"/>
          <w:rFonts w:ascii="Arial" w:hAnsi="Arial" w:cs="Arial"/>
          <w:color w:val="auto"/>
          <w:highlight w:val="none"/>
          <w:u w:val="single"/>
          <w:shd w:val="clear" w:color="auto" w:fill="FFFFFF"/>
        </w:rPr>
        <w:t>（关键组件）</w:t>
      </w:r>
      <w:r>
        <w:rPr>
          <w:rFonts w:ascii="Arial" w:hAnsi="Arial" w:cs="Arial"/>
          <w:highlight w:val="none"/>
          <w:shd w:val="clear" w:color="auto" w:fill="FFFFFF"/>
        </w:rPr>
        <w:t>在中国境内生产。</w:t>
      </w:r>
      <w:r>
        <w:rPr>
          <w:rStyle w:val="50"/>
          <w:rFonts w:ascii="Arial" w:hAnsi="Arial" w:cs="Arial"/>
          <w:color w:val="auto"/>
          <w:highlight w:val="none"/>
          <w:u w:val="single"/>
          <w:shd w:val="clear" w:color="auto" w:fill="FFFFFF"/>
        </w:rPr>
        <w:t>（产品名称2）</w:t>
      </w:r>
      <w:r>
        <w:rPr>
          <w:rFonts w:ascii="Arial" w:hAnsi="Arial" w:cs="Arial"/>
          <w:highlight w:val="none"/>
          <w:shd w:val="clear" w:color="auto" w:fill="FFFFFF"/>
        </w:rPr>
        <w:t>的</w:t>
      </w:r>
      <w:r>
        <w:rPr>
          <w:rStyle w:val="50"/>
          <w:rFonts w:ascii="Arial" w:hAnsi="Arial" w:cs="Arial"/>
          <w:color w:val="auto"/>
          <w:highlight w:val="none"/>
          <w:u w:val="single"/>
          <w:shd w:val="clear" w:color="auto" w:fill="FFFFFF"/>
        </w:rPr>
        <w:t>（关键工序）</w:t>
      </w:r>
      <w:r>
        <w:rPr>
          <w:rFonts w:ascii="Arial" w:hAnsi="Arial" w:cs="Arial"/>
          <w:highlight w:val="none"/>
          <w:shd w:val="clear" w:color="auto" w:fill="FFFFFF"/>
        </w:rPr>
        <w:t>在中国境内完成。</w:t>
      </w:r>
    </w:p>
    <w:p w14:paraId="4295F980">
      <w:pPr>
        <w:pStyle w:val="39"/>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w:t>
      </w:r>
    </w:p>
    <w:p w14:paraId="0E916D62">
      <w:pPr>
        <w:pStyle w:val="39"/>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本公司（单位）对上述声明内容的真实性负责。如有虚假，愿承担相应法律责任。</w:t>
      </w:r>
    </w:p>
    <w:p w14:paraId="7C1DFFD2">
      <w:pPr>
        <w:pStyle w:val="39"/>
        <w:shd w:val="clear" w:color="auto" w:fill="FFFFFF"/>
        <w:spacing w:before="0" w:beforeAutospacing="0" w:after="0" w:afterAutospacing="0" w:line="360" w:lineRule="auto"/>
        <w:rPr>
          <w:rFonts w:ascii="Arial" w:hAnsi="Arial" w:cs="Arial"/>
          <w:highlight w:val="none"/>
        </w:rPr>
      </w:pPr>
    </w:p>
    <w:p w14:paraId="25EC1679">
      <w:pPr>
        <w:pStyle w:val="39"/>
        <w:shd w:val="clear" w:color="auto" w:fill="FFFFFF"/>
        <w:spacing w:before="0" w:beforeAutospacing="0" w:after="0" w:afterAutospacing="0" w:line="360" w:lineRule="auto"/>
        <w:jc w:val="right"/>
        <w:rPr>
          <w:rFonts w:ascii="Arial" w:hAnsi="Arial" w:cs="Arial"/>
          <w:highlight w:val="none"/>
          <w:shd w:val="clear" w:color="auto" w:fill="FFFFFF"/>
        </w:rPr>
      </w:pPr>
    </w:p>
    <w:p w14:paraId="6D26EB1C">
      <w:pPr>
        <w:pStyle w:val="39"/>
        <w:shd w:val="clear" w:color="auto" w:fill="FFFFFF"/>
        <w:spacing w:before="0" w:beforeAutospacing="0" w:after="0" w:afterAutospacing="0" w:line="360" w:lineRule="auto"/>
        <w:jc w:val="right"/>
        <w:rPr>
          <w:rFonts w:ascii="Arial" w:hAnsi="Arial" w:cs="Arial"/>
          <w:highlight w:val="none"/>
        </w:rPr>
      </w:pPr>
      <w:r>
        <w:rPr>
          <w:rFonts w:ascii="Arial" w:hAnsi="Arial" w:cs="Arial"/>
          <w:highlight w:val="none"/>
          <w:shd w:val="clear" w:color="auto" w:fill="FFFFFF"/>
        </w:rPr>
        <w:t>公司（单位）名称（盖章）：　        </w:t>
      </w:r>
    </w:p>
    <w:p w14:paraId="09167222">
      <w:pPr>
        <w:pStyle w:val="39"/>
        <w:shd w:val="clear" w:color="auto" w:fill="FFFFFF"/>
        <w:spacing w:before="0" w:beforeAutospacing="0" w:after="0" w:afterAutospacing="0" w:line="360" w:lineRule="auto"/>
        <w:jc w:val="right"/>
        <w:rPr>
          <w:rFonts w:ascii="Arial" w:hAnsi="Arial" w:cs="Arial"/>
          <w:highlight w:val="none"/>
        </w:rPr>
      </w:pPr>
      <w:r>
        <w:rPr>
          <w:rFonts w:ascii="Arial" w:hAnsi="Arial" w:cs="Arial"/>
          <w:highlight w:val="none"/>
          <w:shd w:val="clear" w:color="auto" w:fill="FFFFFF"/>
        </w:rPr>
        <w:t>日期：　     年　  月　  日         </w:t>
      </w:r>
    </w:p>
    <w:p w14:paraId="3D2537A0">
      <w:pPr>
        <w:pStyle w:val="39"/>
        <w:shd w:val="clear" w:color="auto" w:fill="FFFFFF"/>
        <w:spacing w:before="0" w:beforeAutospacing="0" w:after="0" w:afterAutospacing="0" w:line="360" w:lineRule="auto"/>
        <w:rPr>
          <w:rFonts w:ascii="Arial" w:hAnsi="Arial" w:cs="Arial"/>
          <w:highlight w:val="none"/>
          <w:shd w:val="clear" w:color="auto" w:fill="FFFFFF"/>
        </w:rPr>
      </w:pPr>
    </w:p>
    <w:p w14:paraId="57D3D495">
      <w:pPr>
        <w:pStyle w:val="39"/>
        <w:shd w:val="clear" w:color="auto" w:fill="FFFFFF"/>
        <w:spacing w:before="0" w:beforeAutospacing="0" w:after="0" w:afterAutospacing="0" w:line="360" w:lineRule="auto"/>
        <w:rPr>
          <w:rFonts w:ascii="Arial" w:hAnsi="Arial" w:cs="Arial"/>
          <w:highlight w:val="none"/>
          <w:shd w:val="clear" w:color="auto" w:fill="FFFFFF"/>
        </w:rPr>
      </w:pPr>
    </w:p>
    <w:p w14:paraId="748F41B3">
      <w:pPr>
        <w:spacing w:line="360" w:lineRule="auto"/>
        <w:ind w:left="424" w:leftChars="1" w:hanging="422" w:hangingChars="201"/>
        <w:rPr>
          <w:rFonts w:ascii="Arial" w:hAnsi="Arial" w:cs="Arial"/>
          <w:szCs w:val="21"/>
          <w:highlight w:val="none"/>
          <w:shd w:val="clear" w:color="auto" w:fill="FFFFFF"/>
        </w:rPr>
      </w:pPr>
      <w:r>
        <w:rPr>
          <w:rFonts w:ascii="Arial" w:hAnsi="Arial" w:cs="Arial"/>
          <w:szCs w:val="21"/>
          <w:highlight w:val="none"/>
          <w:shd w:val="clear" w:color="auto" w:fill="FFFFFF"/>
        </w:rPr>
        <w:t>注：1.产品如有型号，请在“产品名称”栏一并填写。</w:t>
      </w:r>
    </w:p>
    <w:p w14:paraId="36D86D9C">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2.生产厂名与厂址应与生产厂营业执照载明的相关信息保持一致。</w:t>
      </w:r>
    </w:p>
    <w:p w14:paraId="27F1BDA2">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3.该产品的中国境内生产的组件成本占比相关要求实施前，“规定比例”栏可不填。</w:t>
      </w:r>
    </w:p>
    <w:p w14:paraId="0004C007">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4.该产品的关键组件要求实施前，“关键组件”栏可不填。</w:t>
      </w:r>
    </w:p>
    <w:p w14:paraId="51478DA8">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5.该产品的关键工序要求实施前，“关键工序”栏可不填。</w:t>
      </w:r>
    </w:p>
    <w:p w14:paraId="34FD0493">
      <w:pPr>
        <w:widowControl/>
        <w:jc w:val="left"/>
        <w:rPr>
          <w:rFonts w:ascii="Arial" w:hAnsi="Arial" w:cs="Arial"/>
          <w:szCs w:val="21"/>
          <w:highlight w:val="none"/>
          <w:shd w:val="clear" w:color="auto" w:fill="FFFFFF"/>
        </w:rPr>
      </w:pPr>
      <w:r>
        <w:rPr>
          <w:rFonts w:ascii="Arial" w:hAnsi="Arial" w:cs="Arial"/>
          <w:szCs w:val="21"/>
          <w:highlight w:val="none"/>
          <w:shd w:val="clear" w:color="auto" w:fill="FFFFFF"/>
        </w:rPr>
        <w:br w:type="page"/>
      </w:r>
    </w:p>
    <w:p w14:paraId="60116E9E">
      <w:pPr>
        <w:pStyle w:val="39"/>
        <w:shd w:val="clear" w:color="auto" w:fill="FFFFFF"/>
        <w:spacing w:before="30" w:beforeAutospacing="0" w:after="30" w:afterAutospacing="0"/>
        <w:jc w:val="center"/>
        <w:rPr>
          <w:rStyle w:val="47"/>
          <w:rFonts w:ascii="Arial" w:hAnsi="Arial" w:cs="Arial"/>
          <w:sz w:val="36"/>
          <w:szCs w:val="36"/>
          <w:highlight w:val="none"/>
        </w:rPr>
      </w:pPr>
      <w:r>
        <w:rPr>
          <w:rStyle w:val="47"/>
          <w:rFonts w:ascii="Arial" w:hAnsi="Arial" w:cs="Arial"/>
          <w:sz w:val="36"/>
          <w:szCs w:val="36"/>
          <w:highlight w:val="none"/>
        </w:rPr>
        <w:t>产品成本占比承诺函</w:t>
      </w:r>
    </w:p>
    <w:p w14:paraId="17CD8110">
      <w:pPr>
        <w:pStyle w:val="39"/>
        <w:shd w:val="clear" w:color="auto" w:fill="FFFFFF"/>
        <w:spacing w:before="30" w:beforeAutospacing="0" w:after="30" w:afterAutospacing="0"/>
        <w:rPr>
          <w:rStyle w:val="47"/>
          <w:rFonts w:ascii="Arial" w:hAnsi="Arial" w:cs="Arial"/>
          <w:sz w:val="36"/>
          <w:szCs w:val="36"/>
          <w:highlight w:val="none"/>
        </w:rPr>
      </w:pPr>
    </w:p>
    <w:p w14:paraId="41DCF83D">
      <w:pPr>
        <w:widowControl/>
        <w:spacing w:line="360" w:lineRule="auto"/>
        <w:ind w:firstLine="480" w:firstLineChars="200"/>
        <w:jc w:val="left"/>
        <w:rPr>
          <w:rFonts w:ascii="Arial" w:hAnsi="Arial" w:cs="Arial"/>
          <w:sz w:val="24"/>
          <w:highlight w:val="none"/>
          <w:shd w:val="clear" w:color="auto" w:fill="FFFFFF"/>
        </w:rPr>
      </w:pPr>
      <w:r>
        <w:rPr>
          <w:rFonts w:ascii="Arial" w:hAnsi="Arial" w:cs="Arial"/>
          <w:sz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552C0331">
      <w:pPr>
        <w:widowControl/>
        <w:spacing w:line="360" w:lineRule="auto"/>
        <w:ind w:firstLine="480" w:firstLineChars="200"/>
        <w:jc w:val="left"/>
        <w:rPr>
          <w:rFonts w:ascii="Arial" w:hAnsi="Arial" w:cs="Arial"/>
          <w:spacing w:val="6"/>
          <w:sz w:val="24"/>
          <w:highlight w:val="none"/>
        </w:rPr>
      </w:pPr>
      <w:r>
        <w:rPr>
          <w:rFonts w:ascii="Arial" w:hAnsi="Arial" w:cs="Arial"/>
          <w:sz w:val="24"/>
          <w:highlight w:val="none"/>
          <w:shd w:val="clear" w:color="auto" w:fill="FFFFFF"/>
        </w:rPr>
        <w:t>为本采购项目或者采购包提供的符合本国产品标准的产品成本之和占提供的全部产品成本之和的比例为</w:t>
      </w:r>
      <w:r>
        <w:rPr>
          <w:rFonts w:ascii="Arial" w:hAnsi="Arial" w:cs="Arial"/>
          <w:spacing w:val="6"/>
          <w:sz w:val="24"/>
          <w:highlight w:val="none"/>
        </w:rPr>
        <w:t>______%。</w:t>
      </w:r>
    </w:p>
    <w:p w14:paraId="14835023">
      <w:pPr>
        <w:widowControl/>
        <w:spacing w:line="360" w:lineRule="auto"/>
        <w:ind w:firstLine="480" w:firstLineChars="200"/>
        <w:jc w:val="left"/>
        <w:rPr>
          <w:rFonts w:ascii="Arial" w:hAnsi="Arial" w:cs="Arial"/>
          <w:sz w:val="24"/>
          <w:highlight w:val="none"/>
        </w:rPr>
      </w:pPr>
    </w:p>
    <w:p w14:paraId="0CA60052">
      <w:pPr>
        <w:pStyle w:val="39"/>
        <w:shd w:val="clear" w:color="auto" w:fill="FFFFFF"/>
        <w:spacing w:before="0" w:beforeAutospacing="0" w:after="0" w:afterAutospacing="0" w:line="360" w:lineRule="auto"/>
        <w:jc w:val="right"/>
        <w:rPr>
          <w:rFonts w:ascii="Arial" w:hAnsi="Arial" w:cs="Arial"/>
          <w:highlight w:val="none"/>
        </w:rPr>
      </w:pPr>
      <w:r>
        <w:rPr>
          <w:rFonts w:ascii="Arial" w:hAnsi="Arial" w:cs="Arial"/>
          <w:highlight w:val="none"/>
          <w:shd w:val="clear" w:color="auto" w:fill="FFFFFF"/>
        </w:rPr>
        <w:t>公司（单位）名称（盖章）：　        </w:t>
      </w:r>
    </w:p>
    <w:p w14:paraId="576706B4">
      <w:pPr>
        <w:widowControl/>
        <w:spacing w:line="360" w:lineRule="auto"/>
        <w:ind w:firstLine="480" w:firstLineChars="200"/>
        <w:jc w:val="right"/>
        <w:rPr>
          <w:rFonts w:ascii="Arial" w:hAnsi="Arial" w:cs="Arial"/>
          <w:sz w:val="24"/>
          <w:highlight w:val="none"/>
        </w:rPr>
      </w:pPr>
      <w:r>
        <w:rPr>
          <w:rFonts w:ascii="Arial" w:hAnsi="Arial" w:cs="Arial"/>
          <w:sz w:val="24"/>
          <w:highlight w:val="none"/>
          <w:shd w:val="clear" w:color="auto" w:fill="FFFFFF"/>
        </w:rPr>
        <w:t>日期：　     年　  月　  日     </w:t>
      </w:r>
    </w:p>
    <w:p w14:paraId="26791B15">
      <w:pPr>
        <w:widowControl/>
        <w:spacing w:line="360" w:lineRule="auto"/>
        <w:jc w:val="left"/>
        <w:rPr>
          <w:rFonts w:ascii="Arial" w:hAnsi="Arial" w:cs="Arial"/>
          <w:sz w:val="24"/>
          <w:highlight w:val="none"/>
        </w:rPr>
      </w:pPr>
    </w:p>
    <w:p w14:paraId="0F10B97E">
      <w:pPr>
        <w:widowControl/>
        <w:spacing w:line="360" w:lineRule="auto"/>
        <w:jc w:val="left"/>
        <w:rPr>
          <w:rFonts w:ascii="Arial" w:hAnsi="Arial" w:cs="Arial"/>
          <w:sz w:val="24"/>
          <w:highlight w:val="none"/>
        </w:rPr>
      </w:pPr>
    </w:p>
    <w:p w14:paraId="0FA8C77B">
      <w:pPr>
        <w:spacing w:line="360" w:lineRule="auto"/>
        <w:rPr>
          <w:rFonts w:ascii="Arial" w:hAnsi="Arial" w:cs="Arial"/>
          <w:sz w:val="22"/>
          <w:szCs w:val="22"/>
          <w:highlight w:val="none"/>
        </w:rPr>
      </w:pPr>
      <w:r>
        <w:rPr>
          <w:rFonts w:ascii="Arial" w:hAnsi="Arial" w:cs="Arial"/>
          <w:sz w:val="22"/>
          <w:szCs w:val="22"/>
          <w:highlight w:val="none"/>
        </w:rPr>
        <w:t>注：</w:t>
      </w:r>
    </w:p>
    <w:p w14:paraId="58F96FB5">
      <w:pPr>
        <w:spacing w:line="360" w:lineRule="auto"/>
        <w:rPr>
          <w:rFonts w:ascii="Arial" w:hAnsi="Arial" w:cs="Arial"/>
          <w:szCs w:val="21"/>
          <w:highlight w:val="none"/>
          <w:shd w:val="clear" w:color="auto" w:fill="FFFFFF"/>
        </w:rPr>
      </w:pPr>
      <w:r>
        <w:rPr>
          <w:rFonts w:ascii="Arial" w:hAnsi="Arial" w:cs="Arial"/>
          <w:szCs w:val="21"/>
          <w:highlight w:val="none"/>
          <w:shd w:val="clear" w:color="auto" w:fill="FFFFFF"/>
        </w:rPr>
        <w:t>1. 本承诺函应按包分别提供。</w:t>
      </w:r>
    </w:p>
    <w:p w14:paraId="743F4B2B">
      <w:pPr>
        <w:spacing w:line="360" w:lineRule="auto"/>
        <w:rPr>
          <w:rFonts w:ascii="Arial" w:hAnsi="Arial" w:cs="Arial"/>
          <w:szCs w:val="21"/>
          <w:highlight w:val="none"/>
          <w:shd w:val="clear" w:color="auto" w:fill="FFFFFF"/>
        </w:rPr>
      </w:pPr>
      <w:r>
        <w:rPr>
          <w:rFonts w:ascii="Arial" w:hAnsi="Arial" w:cs="Arial"/>
          <w:szCs w:val="21"/>
          <w:highlight w:val="none"/>
          <w:shd w:val="clear" w:color="auto" w:fill="FFFFFF"/>
        </w:rPr>
        <w:t>2. 单一产品采购无须提供本承诺函；供应商提供产品全部为本国产品，且提供了《关于符合本国产品标准的声明函》时，无须提供本承诺函。</w:t>
      </w:r>
    </w:p>
    <w:p w14:paraId="32EF26DD">
      <w:pPr>
        <w:spacing w:line="360" w:lineRule="auto"/>
        <w:rPr>
          <w:rFonts w:ascii="Arial" w:hAnsi="Arial" w:cs="Arial"/>
          <w:szCs w:val="21"/>
          <w:highlight w:val="none"/>
          <w:shd w:val="clear" w:color="auto" w:fill="FFFFFF"/>
        </w:rPr>
      </w:pPr>
      <w:r>
        <w:rPr>
          <w:rFonts w:ascii="Arial" w:hAnsi="Arial" w:cs="Arial"/>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ascii="Arial" w:hAnsi="Arial" w:cs="Arial"/>
          <w:highlight w:val="none"/>
        </w:rPr>
        <w:t>价格评审优惠</w:t>
      </w:r>
      <w:r>
        <w:rPr>
          <w:rFonts w:ascii="Arial" w:hAnsi="Arial" w:cs="Arial"/>
          <w:szCs w:val="21"/>
          <w:highlight w:val="none"/>
          <w:shd w:val="clear" w:color="auto" w:fill="FFFFFF"/>
        </w:rPr>
        <w:t>。</w:t>
      </w:r>
    </w:p>
    <w:p w14:paraId="351CCC94">
      <w:pPr>
        <w:widowControl/>
        <w:jc w:val="left"/>
        <w:rPr>
          <w:rFonts w:ascii="Arial" w:hAnsi="Arial" w:cs="Arial"/>
          <w:sz w:val="24"/>
          <w:szCs w:val="20"/>
          <w:highlight w:val="none"/>
        </w:rPr>
      </w:pPr>
      <w:r>
        <w:rPr>
          <w:rFonts w:ascii="Arial" w:hAnsi="Arial" w:cs="Arial"/>
          <w:sz w:val="24"/>
          <w:szCs w:val="20"/>
          <w:highlight w:val="none"/>
        </w:rPr>
        <w:br w:type="page"/>
      </w:r>
    </w:p>
    <w:p w14:paraId="3AC6FB75">
      <w:pPr>
        <w:tabs>
          <w:tab w:val="left" w:pos="360"/>
        </w:tabs>
        <w:snapToGrid w:val="0"/>
        <w:spacing w:line="360" w:lineRule="auto"/>
        <w:outlineLvl w:val="2"/>
        <w:rPr>
          <w:rFonts w:ascii="Arial" w:hAnsi="Arial" w:cs="Arial"/>
          <w:color w:val="000000"/>
          <w:sz w:val="24"/>
          <w:szCs w:val="20"/>
          <w:highlight w:val="none"/>
        </w:rPr>
      </w:pPr>
      <w:r>
        <w:rPr>
          <w:rFonts w:ascii="Arial" w:hAnsi="Arial" w:cs="Arial"/>
          <w:color w:val="000000"/>
          <w:sz w:val="24"/>
          <w:szCs w:val="20"/>
          <w:highlight w:val="none"/>
        </w:rPr>
        <w:t>8 中小企业证明文件</w:t>
      </w:r>
    </w:p>
    <w:p w14:paraId="411C002B">
      <w:pPr>
        <w:tabs>
          <w:tab w:val="left" w:pos="5580"/>
        </w:tabs>
        <w:spacing w:line="360" w:lineRule="auto"/>
        <w:rPr>
          <w:rFonts w:ascii="Arial" w:hAnsi="Arial" w:cs="Arial"/>
          <w:sz w:val="24"/>
          <w:highlight w:val="none"/>
        </w:rPr>
      </w:pPr>
      <w:r>
        <w:rPr>
          <w:rFonts w:ascii="Arial" w:hAnsi="Arial" w:cs="Arial"/>
          <w:sz w:val="24"/>
          <w:highlight w:val="none"/>
        </w:rPr>
        <w:t>说明：</w:t>
      </w:r>
    </w:p>
    <w:p w14:paraId="71D067D1">
      <w:pPr>
        <w:tabs>
          <w:tab w:val="left" w:pos="5580"/>
        </w:tabs>
        <w:spacing w:line="360" w:lineRule="auto"/>
        <w:rPr>
          <w:rFonts w:ascii="Arial" w:hAnsi="Arial" w:cs="Arial"/>
          <w:sz w:val="24"/>
          <w:highlight w:val="none"/>
        </w:rPr>
      </w:pPr>
      <w:r>
        <w:rPr>
          <w:rFonts w:ascii="Arial" w:hAnsi="Arial" w:cs="Arial"/>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5849D32">
      <w:pPr>
        <w:tabs>
          <w:tab w:val="left" w:pos="5580"/>
        </w:tabs>
        <w:spacing w:line="360" w:lineRule="auto"/>
        <w:rPr>
          <w:rFonts w:ascii="Arial" w:hAnsi="Arial" w:cs="Arial"/>
          <w:sz w:val="24"/>
          <w:highlight w:val="none"/>
        </w:rPr>
      </w:pPr>
      <w:r>
        <w:rPr>
          <w:rFonts w:ascii="Arial" w:hAnsi="Arial" w:cs="Arial"/>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5B4D12">
      <w:pPr>
        <w:tabs>
          <w:tab w:val="left" w:pos="5580"/>
        </w:tabs>
        <w:spacing w:line="360" w:lineRule="auto"/>
        <w:rPr>
          <w:rFonts w:ascii="Arial" w:hAnsi="Arial" w:cs="Arial"/>
          <w:sz w:val="24"/>
          <w:highlight w:val="none"/>
        </w:rPr>
      </w:pPr>
      <w:r>
        <w:rPr>
          <w:rFonts w:ascii="Arial" w:hAnsi="Arial" w:cs="Arial"/>
          <w:sz w:val="24"/>
          <w:highlight w:val="none"/>
        </w:rPr>
        <w:t>3）对于多标的采购项目，投标人应充分、准确地了解所提供货物的制造企业、提供服务的承接企业信息。对相关情况了解不清楚的，不建议填报本声明函。</w:t>
      </w:r>
    </w:p>
    <w:p w14:paraId="5B0251CC">
      <w:pPr>
        <w:tabs>
          <w:tab w:val="left" w:pos="5580"/>
        </w:tabs>
        <w:spacing w:line="360" w:lineRule="auto"/>
        <w:rPr>
          <w:rFonts w:ascii="Arial" w:hAnsi="Arial" w:cs="Arial"/>
          <w:sz w:val="24"/>
          <w:highlight w:val="none"/>
        </w:rPr>
      </w:pPr>
      <w:r>
        <w:rPr>
          <w:rFonts w:ascii="Arial" w:hAnsi="Arial" w:cs="Arial"/>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128809A">
      <w:pPr>
        <w:widowControl/>
        <w:jc w:val="left"/>
        <w:rPr>
          <w:rFonts w:ascii="Arial" w:hAnsi="Arial" w:cs="Arial"/>
          <w:color w:val="000000"/>
          <w:sz w:val="24"/>
          <w:szCs w:val="20"/>
          <w:highlight w:val="none"/>
        </w:rPr>
      </w:pPr>
      <w:r>
        <w:rPr>
          <w:rFonts w:ascii="Arial" w:hAnsi="Arial" w:cs="Arial"/>
          <w:color w:val="000000"/>
          <w:sz w:val="24"/>
          <w:szCs w:val="20"/>
          <w:highlight w:val="none"/>
        </w:rPr>
        <w:br w:type="page"/>
      </w:r>
    </w:p>
    <w:p w14:paraId="1AAFE501">
      <w:pPr>
        <w:spacing w:before="240" w:beforeLines="100" w:after="240" w:afterLines="100" w:line="360" w:lineRule="auto"/>
        <w:jc w:val="center"/>
        <w:rPr>
          <w:rFonts w:ascii="Arial" w:hAnsi="Arial" w:cs="Arial"/>
          <w:b/>
          <w:color w:val="000000"/>
          <w:sz w:val="36"/>
          <w:szCs w:val="36"/>
          <w:highlight w:val="none"/>
        </w:rPr>
      </w:pPr>
      <w:r>
        <w:rPr>
          <w:rFonts w:ascii="Arial" w:hAnsi="Arial" w:cs="Arial"/>
          <w:b/>
          <w:bCs/>
          <w:color w:val="000000"/>
          <w:sz w:val="36"/>
          <w:szCs w:val="36"/>
          <w:highlight w:val="none"/>
        </w:rPr>
        <w:t>中小企业声明函（货物）格式</w:t>
      </w:r>
    </w:p>
    <w:p w14:paraId="68F108F7">
      <w:pPr>
        <w:spacing w:line="360" w:lineRule="auto"/>
        <w:ind w:firstLine="504"/>
        <w:rPr>
          <w:rFonts w:ascii="Arial" w:hAnsi="Arial" w:cs="Arial"/>
          <w:spacing w:val="6"/>
          <w:sz w:val="24"/>
          <w:highlight w:val="none"/>
        </w:rPr>
      </w:pPr>
      <w:r>
        <w:rPr>
          <w:rFonts w:ascii="Arial" w:hAnsi="Arial" w:cs="Arial"/>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01F1CF04">
      <w:pPr>
        <w:spacing w:line="360" w:lineRule="auto"/>
        <w:ind w:firstLine="504"/>
        <w:rPr>
          <w:rFonts w:ascii="Arial" w:hAnsi="Arial" w:cs="Arial"/>
          <w:spacing w:val="6"/>
          <w:sz w:val="24"/>
          <w:highlight w:val="none"/>
        </w:rPr>
      </w:pPr>
      <w:r>
        <w:rPr>
          <w:rFonts w:ascii="Arial" w:hAnsi="Arial" w:cs="Arial"/>
          <w:spacing w:val="6"/>
          <w:sz w:val="24"/>
          <w:highlight w:val="none"/>
        </w:rPr>
        <w:t>1.</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行业；制造商为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w:t>
      </w:r>
      <w:r>
        <w:rPr>
          <w:rFonts w:ascii="Arial" w:hAnsi="Arial" w:cs="Arial"/>
          <w:spacing w:val="6"/>
          <w:sz w:val="24"/>
          <w:highlight w:val="none"/>
          <w:vertAlign w:val="superscript"/>
        </w:rPr>
        <w:t>1</w:t>
      </w:r>
      <w:r>
        <w:rPr>
          <w:rFonts w:ascii="Arial" w:hAnsi="Arial" w:cs="Arial"/>
          <w:spacing w:val="6"/>
          <w:sz w:val="24"/>
          <w:highlight w:val="none"/>
        </w:rPr>
        <w:t>，属于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349F736B">
      <w:pPr>
        <w:spacing w:line="360" w:lineRule="auto"/>
        <w:ind w:firstLine="504"/>
        <w:rPr>
          <w:rFonts w:ascii="Arial" w:hAnsi="Arial" w:cs="Arial"/>
          <w:spacing w:val="6"/>
          <w:sz w:val="24"/>
          <w:highlight w:val="none"/>
        </w:rPr>
      </w:pPr>
      <w:r>
        <w:rPr>
          <w:rFonts w:ascii="Arial" w:hAnsi="Arial" w:cs="Arial"/>
          <w:spacing w:val="6"/>
          <w:sz w:val="24"/>
          <w:highlight w:val="none"/>
        </w:rPr>
        <w:t>2.</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行业；制造商为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641B94BB">
      <w:pPr>
        <w:spacing w:line="360" w:lineRule="auto"/>
        <w:ind w:firstLine="504"/>
        <w:rPr>
          <w:rFonts w:ascii="Arial" w:hAnsi="Arial" w:cs="Arial"/>
          <w:spacing w:val="6"/>
          <w:sz w:val="24"/>
          <w:highlight w:val="none"/>
        </w:rPr>
      </w:pPr>
      <w:r>
        <w:rPr>
          <w:rFonts w:ascii="Arial" w:hAnsi="Arial" w:cs="Arial"/>
          <w:spacing w:val="6"/>
          <w:sz w:val="24"/>
          <w:highlight w:val="none"/>
        </w:rPr>
        <w:t>……</w:t>
      </w:r>
    </w:p>
    <w:p w14:paraId="1125B802">
      <w:pPr>
        <w:spacing w:line="360" w:lineRule="auto"/>
        <w:ind w:firstLine="504"/>
        <w:rPr>
          <w:rFonts w:ascii="Arial" w:hAnsi="Arial" w:cs="Arial"/>
          <w:spacing w:val="6"/>
          <w:sz w:val="24"/>
          <w:highlight w:val="none"/>
        </w:rPr>
      </w:pPr>
      <w:r>
        <w:rPr>
          <w:rFonts w:ascii="Arial" w:hAnsi="Arial" w:cs="Arial"/>
          <w:spacing w:val="6"/>
          <w:sz w:val="24"/>
          <w:highlight w:val="none"/>
        </w:rPr>
        <w:t>以上企业，不属于大企业的分支机构，不存在控股股东为大企业的情形，也不存在与大企业的负责人为同一人的情形。</w:t>
      </w:r>
    </w:p>
    <w:p w14:paraId="6F10D1AE">
      <w:pPr>
        <w:spacing w:line="360" w:lineRule="auto"/>
        <w:ind w:firstLine="504"/>
        <w:rPr>
          <w:rFonts w:ascii="Arial" w:hAnsi="Arial" w:cs="Arial"/>
          <w:spacing w:val="6"/>
          <w:sz w:val="24"/>
          <w:highlight w:val="none"/>
        </w:rPr>
      </w:pPr>
      <w:r>
        <w:rPr>
          <w:rFonts w:ascii="Arial" w:hAnsi="Arial" w:cs="Arial"/>
          <w:spacing w:val="6"/>
          <w:sz w:val="24"/>
          <w:highlight w:val="none"/>
        </w:rPr>
        <w:t>本企业对上述声明内容的真实性负责。如有虚假，将依法承担相应责任。</w:t>
      </w:r>
    </w:p>
    <w:p w14:paraId="7348FFD0">
      <w:pPr>
        <w:spacing w:line="360" w:lineRule="auto"/>
        <w:ind w:firstLine="504"/>
        <w:rPr>
          <w:rFonts w:ascii="Arial" w:hAnsi="Arial" w:cs="Arial"/>
          <w:spacing w:val="6"/>
          <w:sz w:val="24"/>
          <w:highlight w:val="none"/>
        </w:rPr>
      </w:pPr>
    </w:p>
    <w:p w14:paraId="528AB54A">
      <w:pPr>
        <w:spacing w:line="360" w:lineRule="auto"/>
        <w:ind w:right="360" w:firstLine="480"/>
        <w:jc w:val="right"/>
        <w:rPr>
          <w:rFonts w:ascii="Arial" w:hAnsi="Arial" w:cs="Arial"/>
          <w:color w:val="000000"/>
          <w:sz w:val="24"/>
          <w:highlight w:val="none"/>
        </w:rPr>
      </w:pPr>
      <w:r>
        <w:rPr>
          <w:rFonts w:ascii="Arial" w:hAnsi="Arial" w:cs="Arial"/>
          <w:color w:val="000000"/>
          <w:sz w:val="24"/>
          <w:highlight w:val="none"/>
        </w:rPr>
        <w:t>企业名称（盖章）：________</w:t>
      </w:r>
    </w:p>
    <w:p w14:paraId="2E59B2EC">
      <w:pPr>
        <w:spacing w:line="360" w:lineRule="auto"/>
        <w:ind w:right="360" w:firstLine="480"/>
        <w:jc w:val="right"/>
        <w:rPr>
          <w:rFonts w:ascii="Arial" w:hAnsi="Arial" w:cs="Arial"/>
          <w:color w:val="000000"/>
          <w:sz w:val="24"/>
          <w:highlight w:val="none"/>
        </w:rPr>
      </w:pPr>
      <w:r>
        <w:rPr>
          <w:rFonts w:ascii="Arial" w:hAnsi="Arial" w:cs="Arial"/>
          <w:color w:val="000000"/>
          <w:sz w:val="24"/>
          <w:highlight w:val="none"/>
        </w:rPr>
        <w:t>日 期：________</w:t>
      </w:r>
    </w:p>
    <w:p w14:paraId="4231D5CF">
      <w:pPr>
        <w:spacing w:line="360" w:lineRule="auto"/>
        <w:ind w:right="360" w:firstLine="480"/>
        <w:jc w:val="right"/>
        <w:rPr>
          <w:rFonts w:ascii="Arial" w:hAnsi="Arial" w:cs="Arial"/>
          <w:color w:val="000000"/>
          <w:sz w:val="24"/>
          <w:highlight w:val="none"/>
        </w:rPr>
      </w:pPr>
    </w:p>
    <w:p w14:paraId="0CE44A62">
      <w:pPr>
        <w:spacing w:line="360" w:lineRule="auto"/>
        <w:ind w:right="360" w:firstLine="480"/>
        <w:jc w:val="right"/>
        <w:rPr>
          <w:rFonts w:ascii="Arial" w:hAnsi="Arial" w:cs="Arial"/>
          <w:color w:val="000000"/>
          <w:sz w:val="24"/>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3BD4BA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D063F76">
            <w:pPr>
              <w:adjustRightInd w:val="0"/>
              <w:snapToGrid w:val="0"/>
              <w:jc w:val="left"/>
              <w:rPr>
                <w:rFonts w:ascii="Arial" w:hAnsi="Arial" w:cs="Arial"/>
                <w:color w:val="000000"/>
                <w:szCs w:val="21"/>
                <w:highlight w:val="none"/>
              </w:rPr>
            </w:pPr>
            <w:r>
              <w:rPr>
                <w:rFonts w:ascii="Arial" w:hAnsi="Arial" w:cs="Arial"/>
                <w:color w:val="000000"/>
                <w:szCs w:val="21"/>
                <w:highlight w:val="none"/>
                <w:vertAlign w:val="superscript"/>
              </w:rPr>
              <w:t>1</w:t>
            </w:r>
            <w:r>
              <w:rPr>
                <w:rFonts w:ascii="Arial" w:hAnsi="Arial" w:cs="Arial"/>
                <w:color w:val="000000"/>
                <w:szCs w:val="21"/>
                <w:highlight w:val="none"/>
              </w:rPr>
              <w:t>从业人员、营业收入、资产总额填报上一年度数据，无上一年度数据的新成立企业可不填报。</w:t>
            </w:r>
          </w:p>
        </w:tc>
      </w:tr>
    </w:tbl>
    <w:p w14:paraId="700B87C6">
      <w:pPr>
        <w:autoSpaceDE w:val="0"/>
        <w:autoSpaceDN w:val="0"/>
        <w:adjustRightInd w:val="0"/>
        <w:ind w:firstLine="420"/>
        <w:jc w:val="left"/>
        <w:rPr>
          <w:rFonts w:ascii="Arial" w:hAnsi="Arial" w:cs="Arial"/>
          <w:sz w:val="24"/>
          <w:highlight w:val="none"/>
        </w:rPr>
      </w:pPr>
    </w:p>
    <w:p w14:paraId="0564B5CA">
      <w:pPr>
        <w:spacing w:line="360" w:lineRule="auto"/>
        <w:rPr>
          <w:rFonts w:ascii="Arial" w:hAnsi="Arial" w:cs="Arial"/>
          <w:color w:val="000000"/>
          <w:sz w:val="24"/>
          <w:highlight w:val="none"/>
        </w:rPr>
      </w:pPr>
    </w:p>
    <w:p w14:paraId="5EF637A2">
      <w:pPr>
        <w:rPr>
          <w:rFonts w:ascii="Arial" w:hAnsi="Arial" w:cs="Arial"/>
          <w:spacing w:val="6"/>
          <w:sz w:val="24"/>
          <w:highlight w:val="none"/>
        </w:rPr>
      </w:pPr>
      <w:r>
        <w:rPr>
          <w:rFonts w:ascii="Arial" w:hAnsi="Arial" w:cs="Arial"/>
          <w:spacing w:val="6"/>
          <w:sz w:val="24"/>
          <w:highlight w:val="none"/>
        </w:rPr>
        <w:br w:type="page"/>
      </w:r>
    </w:p>
    <w:p w14:paraId="36AB5AFB">
      <w:pPr>
        <w:spacing w:before="240" w:beforeLines="100" w:after="240" w:afterLines="100" w:line="360" w:lineRule="auto"/>
        <w:jc w:val="center"/>
        <w:rPr>
          <w:rFonts w:ascii="Arial" w:hAnsi="Arial" w:cs="Arial"/>
          <w:b/>
          <w:bCs/>
          <w:sz w:val="36"/>
          <w:szCs w:val="36"/>
          <w:highlight w:val="none"/>
        </w:rPr>
      </w:pPr>
      <w:r>
        <w:rPr>
          <w:rFonts w:ascii="Arial" w:hAnsi="Arial" w:cs="Arial"/>
          <w:b/>
          <w:bCs/>
          <w:sz w:val="36"/>
          <w:szCs w:val="36"/>
          <w:highlight w:val="none"/>
        </w:rPr>
        <w:t>中小企业声明函（工程、服务）格式</w:t>
      </w:r>
    </w:p>
    <w:p w14:paraId="4AFCB223">
      <w:pPr>
        <w:autoSpaceDE w:val="0"/>
        <w:autoSpaceDN w:val="0"/>
        <w:spacing w:line="360" w:lineRule="auto"/>
        <w:ind w:left="220" w:right="415" w:firstLine="640"/>
        <w:jc w:val="left"/>
        <w:rPr>
          <w:rFonts w:ascii="Arial" w:hAnsi="Arial" w:cs="Arial"/>
          <w:kern w:val="0"/>
          <w:sz w:val="24"/>
          <w:highlight w:val="none"/>
        </w:rPr>
      </w:pPr>
      <w:r>
        <w:rPr>
          <w:rFonts w:ascii="Arial" w:hAnsi="Arial" w:cs="Arial"/>
          <w:kern w:val="0"/>
          <w:sz w:val="24"/>
          <w:highlight w:val="none"/>
        </w:rPr>
        <w:t>本公司（联合体）郑重声明，根据《政府采购促进中小企业发展管理办法》（财库﹝2020﹞46号）的规定，本公司（联合体）参加</w:t>
      </w:r>
      <w:r>
        <w:rPr>
          <w:rFonts w:ascii="Arial" w:hAnsi="Arial" w:cs="Arial"/>
          <w:i/>
          <w:kern w:val="0"/>
          <w:sz w:val="24"/>
          <w:highlight w:val="none"/>
          <w:u w:val="single"/>
        </w:rPr>
        <w:t>（单位名称）</w:t>
      </w:r>
      <w:r>
        <w:rPr>
          <w:rFonts w:ascii="Arial" w:hAnsi="Arial" w:cs="Arial"/>
          <w:kern w:val="0"/>
          <w:sz w:val="24"/>
          <w:highlight w:val="none"/>
        </w:rPr>
        <w:t>的</w:t>
      </w:r>
      <w:r>
        <w:rPr>
          <w:rFonts w:ascii="Arial" w:hAnsi="Arial" w:cs="Arial"/>
          <w:i/>
          <w:kern w:val="0"/>
          <w:sz w:val="24"/>
          <w:highlight w:val="none"/>
          <w:u w:val="single"/>
        </w:rPr>
        <w:t>（项目名称）</w:t>
      </w:r>
      <w:r>
        <w:rPr>
          <w:rFonts w:ascii="Arial" w:hAnsi="Arial" w:cs="Arial"/>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4A347EE">
      <w:pPr>
        <w:numPr>
          <w:ilvl w:val="0"/>
          <w:numId w:val="43"/>
        </w:numPr>
        <w:tabs>
          <w:tab w:val="left" w:pos="1276"/>
          <w:tab w:val="left" w:pos="5005"/>
          <w:tab w:val="left" w:pos="7227"/>
        </w:tabs>
        <w:autoSpaceDE w:val="0"/>
        <w:autoSpaceDN w:val="0"/>
        <w:spacing w:line="360" w:lineRule="auto"/>
        <w:ind w:left="284" w:right="236" w:firstLine="576"/>
        <w:jc w:val="left"/>
        <w:rPr>
          <w:rFonts w:ascii="Arial" w:hAnsi="Arial" w:cs="Arial"/>
          <w:kern w:val="0"/>
          <w:sz w:val="24"/>
          <w:highlight w:val="none"/>
        </w:rPr>
      </w:pPr>
      <w:r>
        <w:rPr>
          <w:rFonts w:ascii="Arial" w:hAnsi="Arial" w:cs="Arial"/>
          <w:i/>
          <w:kern w:val="0"/>
          <w:sz w:val="24"/>
          <w:highlight w:val="none"/>
          <w:u w:val="single" w:color="000000"/>
        </w:rPr>
        <w:t>（标的名称）</w:t>
      </w:r>
      <w:r>
        <w:rPr>
          <w:rFonts w:ascii="Arial" w:hAnsi="Arial" w:cs="Arial"/>
          <w:kern w:val="0"/>
          <w:sz w:val="24"/>
          <w:highlight w:val="none"/>
        </w:rPr>
        <w:t>，属于</w:t>
      </w:r>
      <w:r>
        <w:rPr>
          <w:rFonts w:ascii="Arial" w:hAnsi="Arial" w:cs="Arial"/>
          <w:i/>
          <w:kern w:val="0"/>
          <w:sz w:val="24"/>
          <w:highlight w:val="none"/>
        </w:rPr>
        <w:t>（</w:t>
      </w:r>
      <w:r>
        <w:rPr>
          <w:rFonts w:ascii="Arial" w:hAnsi="Arial" w:cs="Arial"/>
          <w:i/>
          <w:kern w:val="0"/>
          <w:sz w:val="24"/>
          <w:highlight w:val="none"/>
          <w:u w:val="single" w:color="000000"/>
        </w:rPr>
        <w:t>采购文件中明确的所属行业）</w:t>
      </w:r>
      <w:r>
        <w:rPr>
          <w:rFonts w:ascii="Arial" w:hAnsi="Arial" w:cs="Arial"/>
          <w:kern w:val="0"/>
          <w:sz w:val="24"/>
          <w:highlight w:val="none"/>
        </w:rPr>
        <w:t>；承建（承接）企业为</w:t>
      </w:r>
      <w:r>
        <w:rPr>
          <w:rFonts w:ascii="Arial" w:hAnsi="Arial" w:cs="Arial"/>
          <w:i/>
          <w:kern w:val="0"/>
          <w:sz w:val="24"/>
          <w:highlight w:val="none"/>
          <w:u w:val="single"/>
        </w:rPr>
        <w:t>（企业名称）</w:t>
      </w:r>
      <w:r>
        <w:rPr>
          <w:rFonts w:ascii="Arial" w:hAnsi="Arial" w:cs="Arial"/>
          <w:kern w:val="0"/>
          <w:sz w:val="24"/>
          <w:highlight w:val="none"/>
        </w:rPr>
        <w:t>，从业人员</w:t>
      </w:r>
      <w:r>
        <w:rPr>
          <w:rFonts w:ascii="Arial" w:hAnsi="Arial" w:cs="Arial"/>
          <w:kern w:val="0"/>
          <w:sz w:val="24"/>
          <w:highlight w:val="none"/>
          <w:u w:val="single"/>
        </w:rPr>
        <w:tab/>
      </w:r>
      <w:r>
        <w:rPr>
          <w:rFonts w:ascii="Arial" w:hAnsi="Arial" w:cs="Arial"/>
          <w:kern w:val="0"/>
          <w:sz w:val="24"/>
          <w:highlight w:val="none"/>
        </w:rPr>
        <w:t>人，营业收入为</w:t>
      </w:r>
      <w:r>
        <w:rPr>
          <w:rFonts w:ascii="Arial" w:hAnsi="Arial" w:cs="Arial"/>
          <w:kern w:val="0"/>
          <w:sz w:val="24"/>
          <w:highlight w:val="none"/>
          <w:u w:val="single"/>
        </w:rPr>
        <w:tab/>
      </w:r>
      <w:r>
        <w:rPr>
          <w:rFonts w:ascii="Arial" w:hAnsi="Arial" w:cs="Arial"/>
          <w:kern w:val="0"/>
          <w:sz w:val="24"/>
          <w:highlight w:val="none"/>
        </w:rPr>
        <w:t>万元，资产总额为</w:t>
      </w:r>
      <w:r>
        <w:rPr>
          <w:rFonts w:ascii="Arial" w:hAnsi="Arial" w:cs="Arial"/>
          <w:kern w:val="0"/>
          <w:sz w:val="24"/>
          <w:highlight w:val="none"/>
          <w:u w:val="single"/>
        </w:rPr>
        <w:tab/>
      </w:r>
      <w:r>
        <w:rPr>
          <w:rFonts w:ascii="Arial" w:hAnsi="Arial" w:cs="Arial"/>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rFonts w:ascii="Arial" w:hAnsi="Arial" w:cs="Arial"/>
          <w:kern w:val="0"/>
          <w:position w:val="16"/>
          <w:sz w:val="24"/>
          <w:highlight w:val="none"/>
        </w:rPr>
        <w:t>1</w:t>
      </w:r>
      <w:r>
        <w:rPr>
          <w:rFonts w:ascii="Arial" w:hAnsi="Arial" w:cs="Arial"/>
          <w:kern w:val="0"/>
          <w:position w:val="16"/>
          <w:sz w:val="24"/>
          <w:highlight w:val="none"/>
        </w:rPr>
        <w:fldChar w:fldCharType="end"/>
      </w:r>
      <w:r>
        <w:rPr>
          <w:rFonts w:ascii="Arial" w:hAnsi="Arial" w:cs="Arial"/>
          <w:kern w:val="0"/>
          <w:sz w:val="24"/>
          <w:highlight w:val="none"/>
        </w:rPr>
        <w:t>，属于</w:t>
      </w:r>
      <w:r>
        <w:rPr>
          <w:rFonts w:ascii="Arial" w:hAnsi="Arial" w:cs="Arial"/>
          <w:i/>
          <w:kern w:val="0"/>
          <w:sz w:val="24"/>
          <w:highlight w:val="none"/>
          <w:u w:val="single"/>
        </w:rPr>
        <w:t>（中型企业、小型企业、微型企业）</w:t>
      </w:r>
      <w:r>
        <w:rPr>
          <w:rFonts w:ascii="Arial" w:hAnsi="Arial" w:cs="Arial"/>
          <w:kern w:val="0"/>
          <w:sz w:val="24"/>
          <w:highlight w:val="none"/>
        </w:rPr>
        <w:t>；</w:t>
      </w:r>
    </w:p>
    <w:p w14:paraId="12941FF3">
      <w:pPr>
        <w:numPr>
          <w:ilvl w:val="0"/>
          <w:numId w:val="43"/>
        </w:numPr>
        <w:tabs>
          <w:tab w:val="left" w:pos="1243"/>
          <w:tab w:val="left" w:pos="1806"/>
          <w:tab w:val="left" w:pos="5005"/>
          <w:tab w:val="left" w:pos="7213"/>
        </w:tabs>
        <w:autoSpaceDE w:val="0"/>
        <w:autoSpaceDN w:val="0"/>
        <w:spacing w:line="360" w:lineRule="auto"/>
        <w:ind w:left="205" w:right="258" w:firstLine="655"/>
        <w:jc w:val="left"/>
        <w:rPr>
          <w:rFonts w:ascii="Arial" w:hAnsi="Arial" w:cs="Arial"/>
          <w:kern w:val="0"/>
          <w:sz w:val="24"/>
          <w:highlight w:val="none"/>
        </w:rPr>
      </w:pPr>
      <w:r>
        <w:rPr>
          <w:rFonts w:ascii="Arial" w:hAnsi="Arial" w:cs="Arial"/>
          <w:i/>
          <w:kern w:val="0"/>
          <w:sz w:val="24"/>
          <w:highlight w:val="none"/>
          <w:u w:val="single" w:color="000000"/>
        </w:rPr>
        <w:t>（标的名称）</w:t>
      </w:r>
      <w:r>
        <w:rPr>
          <w:rFonts w:ascii="Arial" w:hAnsi="Arial" w:cs="Arial"/>
          <w:kern w:val="0"/>
          <w:sz w:val="24"/>
          <w:highlight w:val="none"/>
        </w:rPr>
        <w:t>，属于</w:t>
      </w:r>
      <w:r>
        <w:rPr>
          <w:rFonts w:ascii="Arial" w:hAnsi="Arial" w:cs="Arial"/>
          <w:i/>
          <w:kern w:val="0"/>
          <w:sz w:val="24"/>
          <w:highlight w:val="none"/>
        </w:rPr>
        <w:t>（</w:t>
      </w:r>
      <w:r>
        <w:rPr>
          <w:rFonts w:ascii="Arial" w:hAnsi="Arial" w:cs="Arial"/>
          <w:i/>
          <w:kern w:val="0"/>
          <w:sz w:val="24"/>
          <w:highlight w:val="none"/>
          <w:u w:val="single" w:color="000000"/>
        </w:rPr>
        <w:t>采购文件中明确的所属行业）</w:t>
      </w:r>
      <w:r>
        <w:rPr>
          <w:rFonts w:ascii="Arial" w:hAnsi="Arial" w:cs="Arial"/>
          <w:kern w:val="0"/>
          <w:sz w:val="24"/>
          <w:highlight w:val="none"/>
        </w:rPr>
        <w:t>；承建（承接）企业为</w:t>
      </w:r>
      <w:r>
        <w:rPr>
          <w:rFonts w:ascii="Arial" w:hAnsi="Arial" w:cs="Arial"/>
          <w:i/>
          <w:kern w:val="0"/>
          <w:sz w:val="24"/>
          <w:highlight w:val="none"/>
          <w:u w:val="single" w:color="000000"/>
        </w:rPr>
        <w:t>（企业名称）</w:t>
      </w:r>
      <w:r>
        <w:rPr>
          <w:rFonts w:ascii="Arial" w:hAnsi="Arial" w:cs="Arial"/>
          <w:kern w:val="0"/>
          <w:sz w:val="24"/>
          <w:highlight w:val="none"/>
        </w:rPr>
        <w:t>，从业人员</w:t>
      </w:r>
      <w:r>
        <w:rPr>
          <w:rFonts w:ascii="Arial" w:hAnsi="Arial" w:cs="Arial"/>
          <w:kern w:val="0"/>
          <w:sz w:val="24"/>
          <w:highlight w:val="none"/>
          <w:u w:val="single" w:color="000000"/>
        </w:rPr>
        <w:tab/>
      </w:r>
      <w:r>
        <w:rPr>
          <w:rFonts w:ascii="Arial" w:hAnsi="Arial" w:cs="Arial"/>
          <w:kern w:val="0"/>
          <w:sz w:val="24"/>
          <w:highlight w:val="none"/>
        </w:rPr>
        <w:t>人，营业收入为</w:t>
      </w:r>
      <w:r>
        <w:rPr>
          <w:rFonts w:ascii="Arial" w:hAnsi="Arial" w:cs="Arial"/>
          <w:kern w:val="0"/>
          <w:sz w:val="24"/>
          <w:highlight w:val="none"/>
          <w:u w:val="single" w:color="000000"/>
        </w:rPr>
        <w:tab/>
      </w:r>
      <w:r>
        <w:rPr>
          <w:rFonts w:ascii="Arial" w:hAnsi="Arial" w:cs="Arial"/>
          <w:kern w:val="0"/>
          <w:sz w:val="24"/>
          <w:highlight w:val="none"/>
        </w:rPr>
        <w:t>万元，资产总额为</w:t>
      </w:r>
      <w:r>
        <w:rPr>
          <w:rFonts w:ascii="Arial" w:hAnsi="Arial" w:cs="Arial"/>
          <w:kern w:val="0"/>
          <w:sz w:val="24"/>
          <w:highlight w:val="none"/>
          <w:u w:val="single" w:color="000000"/>
        </w:rPr>
        <w:tab/>
      </w:r>
      <w:r>
        <w:rPr>
          <w:rFonts w:ascii="Arial" w:hAnsi="Arial" w:cs="Arial"/>
          <w:kern w:val="0"/>
          <w:sz w:val="24"/>
          <w:highlight w:val="none"/>
        </w:rPr>
        <w:t>万元，属于</w:t>
      </w:r>
      <w:r>
        <w:rPr>
          <w:rFonts w:ascii="Arial" w:hAnsi="Arial" w:cs="Arial"/>
          <w:i/>
          <w:kern w:val="0"/>
          <w:sz w:val="24"/>
          <w:highlight w:val="none"/>
          <w:u w:val="single" w:color="000000"/>
        </w:rPr>
        <w:t>（中型企业、小型企业、微型企业）</w:t>
      </w:r>
      <w:r>
        <w:rPr>
          <w:rFonts w:ascii="Arial" w:hAnsi="Arial" w:cs="Arial"/>
          <w:kern w:val="0"/>
          <w:sz w:val="24"/>
          <w:highlight w:val="none"/>
        </w:rPr>
        <w:t>；</w:t>
      </w:r>
    </w:p>
    <w:p w14:paraId="3158E684">
      <w:pPr>
        <w:autoSpaceDE w:val="0"/>
        <w:autoSpaceDN w:val="0"/>
        <w:spacing w:line="360" w:lineRule="auto"/>
        <w:ind w:left="860"/>
        <w:jc w:val="left"/>
        <w:rPr>
          <w:rFonts w:ascii="Arial" w:hAnsi="Arial" w:cs="Arial"/>
          <w:kern w:val="0"/>
          <w:sz w:val="24"/>
          <w:highlight w:val="none"/>
        </w:rPr>
      </w:pPr>
      <w:r>
        <w:rPr>
          <w:rFonts w:ascii="Arial" w:hAnsi="Arial" w:cs="Arial"/>
          <w:kern w:val="0"/>
          <w:sz w:val="24"/>
          <w:highlight w:val="none"/>
        </w:rPr>
        <w:t>……</w:t>
      </w:r>
    </w:p>
    <w:p w14:paraId="1089923E">
      <w:pPr>
        <w:autoSpaceDE w:val="0"/>
        <w:autoSpaceDN w:val="0"/>
        <w:spacing w:line="360" w:lineRule="auto"/>
        <w:ind w:left="220" w:right="417" w:firstLine="645"/>
        <w:rPr>
          <w:rFonts w:ascii="Arial" w:hAnsi="Arial" w:cs="Arial"/>
          <w:kern w:val="0"/>
          <w:sz w:val="24"/>
          <w:highlight w:val="none"/>
        </w:rPr>
      </w:pPr>
      <w:r>
        <w:rPr>
          <w:rFonts w:ascii="Arial" w:hAnsi="Arial" w:cs="Arial"/>
          <w:kern w:val="0"/>
          <w:sz w:val="24"/>
          <w:highlight w:val="none"/>
        </w:rPr>
        <w:t>以上企业，不属于大企业的分支机构，不存在控股股东为大企业的情形，也不存在与大企业的负责人为同一人的情形。</w:t>
      </w:r>
    </w:p>
    <w:p w14:paraId="07E0F6C2">
      <w:pPr>
        <w:spacing w:line="360" w:lineRule="auto"/>
        <w:ind w:firstLine="504"/>
        <w:rPr>
          <w:rFonts w:ascii="Arial" w:hAnsi="Arial" w:cs="Arial"/>
          <w:spacing w:val="6"/>
          <w:sz w:val="24"/>
          <w:highlight w:val="none"/>
        </w:rPr>
      </w:pPr>
      <w:r>
        <w:rPr>
          <w:rFonts w:ascii="Arial" w:hAnsi="Arial" w:cs="Arial"/>
          <w:kern w:val="0"/>
          <w:sz w:val="24"/>
          <w:highlight w:val="none"/>
        </w:rPr>
        <w:t>本企业对上述声明内容的真实性负责。如有虚假，将依法承担相应责任。</w:t>
      </w:r>
    </w:p>
    <w:p w14:paraId="02EEFD1B">
      <w:pPr>
        <w:spacing w:line="360" w:lineRule="auto"/>
        <w:ind w:firstLine="504"/>
        <w:rPr>
          <w:rFonts w:ascii="Arial" w:hAnsi="Arial" w:cs="Arial"/>
          <w:spacing w:val="6"/>
          <w:sz w:val="24"/>
          <w:highlight w:val="none"/>
        </w:rPr>
      </w:pPr>
    </w:p>
    <w:p w14:paraId="7641A900">
      <w:pPr>
        <w:spacing w:line="360" w:lineRule="auto"/>
        <w:ind w:right="360" w:firstLine="480"/>
        <w:jc w:val="right"/>
        <w:rPr>
          <w:rFonts w:ascii="Arial" w:hAnsi="Arial" w:cs="Arial"/>
          <w:sz w:val="24"/>
          <w:highlight w:val="none"/>
        </w:rPr>
      </w:pPr>
    </w:p>
    <w:p w14:paraId="59DBF486">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27F2DBFC">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4F9BBC82">
      <w:pPr>
        <w:spacing w:line="360" w:lineRule="auto"/>
        <w:ind w:right="360" w:firstLine="480"/>
        <w:jc w:val="right"/>
        <w:rPr>
          <w:rFonts w:ascii="Arial" w:hAnsi="Arial" w:cs="Arial"/>
          <w:sz w:val="24"/>
          <w:highlight w:val="none"/>
        </w:rPr>
      </w:pPr>
    </w:p>
    <w:p w14:paraId="75A01881">
      <w:pPr>
        <w:adjustRightInd w:val="0"/>
        <w:snapToGrid w:val="0"/>
        <w:jc w:val="left"/>
        <w:rPr>
          <w:rFonts w:ascii="Arial" w:hAnsi="Arial" w:cs="Arial"/>
          <w:sz w:val="24"/>
          <w:szCs w:val="21"/>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AEFC5D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4BFD1DFF">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43C754DF">
      <w:pPr>
        <w:adjustRightInd w:val="0"/>
        <w:snapToGrid w:val="0"/>
        <w:jc w:val="left"/>
        <w:rPr>
          <w:rFonts w:ascii="Arial" w:hAnsi="Arial" w:cs="Arial"/>
          <w:szCs w:val="21"/>
          <w:highlight w:val="none"/>
          <w:vertAlign w:val="superscript"/>
        </w:rPr>
      </w:pPr>
    </w:p>
    <w:p w14:paraId="7119CB6F">
      <w:pPr>
        <w:spacing w:before="240" w:beforeLines="100" w:after="240" w:afterLines="100" w:line="360" w:lineRule="auto"/>
        <w:jc w:val="center"/>
        <w:rPr>
          <w:rFonts w:ascii="Arial" w:hAnsi="Arial" w:cs="Arial"/>
          <w:b/>
          <w:color w:val="000000"/>
          <w:sz w:val="36"/>
          <w:szCs w:val="36"/>
          <w:highlight w:val="none"/>
        </w:rPr>
      </w:pPr>
      <w:r>
        <w:rPr>
          <w:rFonts w:ascii="Arial" w:hAnsi="Arial" w:cs="Arial"/>
          <w:spacing w:val="6"/>
          <w:sz w:val="24"/>
          <w:highlight w:val="none"/>
        </w:rPr>
        <w:br w:type="page"/>
      </w:r>
      <w:r>
        <w:rPr>
          <w:rFonts w:ascii="Arial" w:hAnsi="Arial" w:cs="Arial"/>
          <w:b/>
          <w:bCs/>
          <w:color w:val="000000"/>
          <w:sz w:val="36"/>
          <w:szCs w:val="36"/>
          <w:highlight w:val="none"/>
        </w:rPr>
        <w:t>残疾人福利性单位声明函格式</w:t>
      </w:r>
      <w:r>
        <w:rPr>
          <w:rFonts w:ascii="Arial" w:hAnsi="Arial" w:cs="Arial"/>
          <w:b/>
          <w:color w:val="000000"/>
          <w:sz w:val="36"/>
          <w:szCs w:val="36"/>
          <w:highlight w:val="none"/>
        </w:rPr>
        <w:t xml:space="preserve">       </w:t>
      </w:r>
    </w:p>
    <w:p w14:paraId="6A9DD318">
      <w:pPr>
        <w:spacing w:line="588" w:lineRule="exact"/>
        <w:ind w:firstLine="504"/>
        <w:rPr>
          <w:rFonts w:ascii="Arial" w:hAnsi="Arial" w:cs="Arial"/>
          <w:spacing w:val="6"/>
          <w:sz w:val="24"/>
          <w:highlight w:val="none"/>
        </w:rPr>
      </w:pPr>
      <w:r>
        <w:rPr>
          <w:rFonts w:ascii="Arial" w:hAnsi="Arial" w:cs="Arial"/>
          <w:spacing w:val="6"/>
          <w:sz w:val="24"/>
          <w:highlight w:val="none"/>
        </w:rPr>
        <w:t>本单位郑重声明，根据《财政部 民政部 中国残疾人联合会关于促进残疾人就业政府采购政策的通知》（财库</w:t>
      </w:r>
      <w:r>
        <w:rPr>
          <w:rFonts w:ascii="Arial" w:hAnsi="Arial" w:cs="Arial"/>
          <w:sz w:val="24"/>
          <w:highlight w:val="none"/>
        </w:rPr>
        <w:t>〔2017〕 141</w:t>
      </w:r>
      <w:r>
        <w:rPr>
          <w:rFonts w:ascii="Arial" w:hAnsi="Arial" w:cs="Arial"/>
          <w:spacing w:val="6"/>
          <w:sz w:val="24"/>
          <w:highlight w:val="none"/>
        </w:rPr>
        <w:t>号）的规定，本单位</w:t>
      </w:r>
      <w:r>
        <w:rPr>
          <w:rFonts w:ascii="Arial" w:hAnsi="Arial" w:cs="Arial"/>
          <w:b/>
          <w:sz w:val="24"/>
          <w:highlight w:val="none"/>
        </w:rPr>
        <w:t>（请进行选择）</w:t>
      </w:r>
      <w:r>
        <w:rPr>
          <w:rFonts w:ascii="Arial" w:hAnsi="Arial" w:cs="Arial"/>
          <w:spacing w:val="6"/>
          <w:sz w:val="24"/>
          <w:highlight w:val="none"/>
        </w:rPr>
        <w:t>：</w:t>
      </w:r>
    </w:p>
    <w:p w14:paraId="45FEDBB8">
      <w:pPr>
        <w:spacing w:line="588" w:lineRule="exact"/>
        <w:ind w:firstLine="482"/>
        <w:rPr>
          <w:rFonts w:ascii="Arial" w:hAnsi="Arial" w:cs="Arial"/>
          <w:b/>
          <w:spacing w:val="6"/>
          <w:sz w:val="24"/>
          <w:highlight w:val="none"/>
        </w:rPr>
      </w:pPr>
      <w:r>
        <w:rPr>
          <w:rFonts w:ascii="Arial" w:hAnsi="Arial" w:cs="Arial"/>
          <w:b/>
          <w:sz w:val="24"/>
          <w:highlight w:val="none"/>
        </w:rPr>
        <w:t>□</w:t>
      </w:r>
      <w:r>
        <w:rPr>
          <w:rFonts w:ascii="Arial" w:hAnsi="Arial" w:cs="Arial"/>
          <w:b/>
          <w:spacing w:val="6"/>
          <w:sz w:val="24"/>
          <w:highlight w:val="none"/>
        </w:rPr>
        <w:t>不属于符合条件的残疾人福利性单位。</w:t>
      </w:r>
    </w:p>
    <w:p w14:paraId="45B9ABD2">
      <w:pPr>
        <w:spacing w:line="588" w:lineRule="exact"/>
        <w:ind w:firstLine="482"/>
        <w:rPr>
          <w:rFonts w:ascii="Arial" w:hAnsi="Arial" w:cs="Arial"/>
          <w:spacing w:val="6"/>
          <w:sz w:val="24"/>
          <w:highlight w:val="none"/>
        </w:rPr>
      </w:pPr>
      <w:r>
        <w:rPr>
          <w:rFonts w:ascii="Arial" w:hAnsi="Arial" w:cs="Arial"/>
          <w:b/>
          <w:sz w:val="24"/>
          <w:highlight w:val="none"/>
        </w:rPr>
        <w:t>□</w:t>
      </w:r>
      <w:r>
        <w:rPr>
          <w:rFonts w:ascii="Arial" w:hAnsi="Arial" w:cs="Arial"/>
          <w:b/>
          <w:spacing w:val="6"/>
          <w:sz w:val="24"/>
          <w:highlight w:val="none"/>
        </w:rPr>
        <w:t>属于符合条件的残疾人福利性单位，</w:t>
      </w:r>
      <w:r>
        <w:rPr>
          <w:rFonts w:ascii="Arial" w:hAnsi="Arial" w:cs="Arial"/>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0B2EAE92">
      <w:pPr>
        <w:spacing w:line="588" w:lineRule="exact"/>
        <w:ind w:firstLine="506" w:firstLineChars="200"/>
        <w:rPr>
          <w:rFonts w:ascii="Arial" w:hAnsi="Arial" w:cs="Arial"/>
          <w:spacing w:val="6"/>
          <w:sz w:val="24"/>
          <w:highlight w:val="none"/>
        </w:rPr>
      </w:pPr>
      <w:r>
        <w:rPr>
          <w:rFonts w:ascii="Arial" w:hAnsi="Arial" w:cs="Arial"/>
          <w:b/>
          <w:spacing w:val="6"/>
          <w:sz w:val="24"/>
          <w:highlight w:val="none"/>
        </w:rPr>
        <w:t>本单位对上述声明的真实性负责。如有虚假，将依法承担相应责任。</w:t>
      </w:r>
    </w:p>
    <w:p w14:paraId="0E6126A2">
      <w:pPr>
        <w:spacing w:line="588" w:lineRule="exact"/>
        <w:ind w:firstLine="504" w:firstLineChars="200"/>
        <w:rPr>
          <w:rFonts w:ascii="Arial" w:hAnsi="Arial" w:cs="Arial"/>
          <w:spacing w:val="6"/>
          <w:sz w:val="24"/>
          <w:highlight w:val="none"/>
        </w:rPr>
      </w:pPr>
    </w:p>
    <w:p w14:paraId="597CBA76">
      <w:pPr>
        <w:spacing w:line="588" w:lineRule="exact"/>
        <w:ind w:firstLine="504" w:firstLineChars="200"/>
        <w:rPr>
          <w:rFonts w:ascii="Arial" w:hAnsi="Arial" w:cs="Arial"/>
          <w:spacing w:val="6"/>
          <w:sz w:val="24"/>
          <w:highlight w:val="none"/>
        </w:rPr>
      </w:pPr>
    </w:p>
    <w:p w14:paraId="46C8EFD7">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单位名称（盖章）：</w:t>
      </w:r>
    </w:p>
    <w:p w14:paraId="58345C10">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日  期：</w:t>
      </w:r>
    </w:p>
    <w:p w14:paraId="429C2F89">
      <w:pPr>
        <w:widowControl/>
        <w:jc w:val="left"/>
        <w:rPr>
          <w:rFonts w:ascii="Arial" w:hAnsi="Arial" w:cs="Arial"/>
          <w:color w:val="000000"/>
          <w:sz w:val="24"/>
          <w:szCs w:val="20"/>
          <w:highlight w:val="none"/>
        </w:rPr>
      </w:pPr>
      <w:r>
        <w:rPr>
          <w:rFonts w:ascii="Arial" w:hAnsi="Arial" w:cs="Arial"/>
          <w:color w:val="000000"/>
          <w:sz w:val="24"/>
          <w:szCs w:val="20"/>
          <w:highlight w:val="none"/>
        </w:rPr>
        <w:br w:type="page"/>
      </w:r>
    </w:p>
    <w:p w14:paraId="452B33C9">
      <w:pPr>
        <w:tabs>
          <w:tab w:val="left" w:pos="360"/>
        </w:tabs>
        <w:snapToGrid w:val="0"/>
        <w:spacing w:line="360" w:lineRule="auto"/>
        <w:outlineLvl w:val="1"/>
        <w:rPr>
          <w:rFonts w:ascii="Arial" w:hAnsi="Arial" w:cs="Arial"/>
          <w:color w:val="000000"/>
          <w:sz w:val="24"/>
          <w:szCs w:val="20"/>
          <w:highlight w:val="none"/>
        </w:rPr>
      </w:pPr>
      <w:r>
        <w:rPr>
          <w:rFonts w:ascii="Arial" w:hAnsi="Arial" w:cs="Arial"/>
          <w:color w:val="000000"/>
          <w:sz w:val="24"/>
          <w:highlight w:val="none"/>
        </w:rPr>
        <w:t>9</w:t>
      </w:r>
      <w:r>
        <w:rPr>
          <w:rFonts w:ascii="Arial" w:hAnsi="Arial" w:cs="Arial"/>
          <w:color w:val="000000"/>
          <w:sz w:val="24"/>
          <w:szCs w:val="20"/>
          <w:highlight w:val="none"/>
        </w:rPr>
        <w:t xml:space="preserve"> </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Fonts w:ascii="Arial" w:hAnsi="Arial" w:cs="Arial"/>
          <w:color w:val="000000"/>
          <w:sz w:val="24"/>
          <w:szCs w:val="20"/>
          <w:highlight w:val="none"/>
        </w:rPr>
        <w:t>拟分包情况说明</w:t>
      </w:r>
    </w:p>
    <w:p w14:paraId="22A44555">
      <w:pPr>
        <w:autoSpaceDE w:val="0"/>
        <w:autoSpaceDN w:val="0"/>
        <w:adjustRightInd w:val="0"/>
        <w:spacing w:line="360" w:lineRule="auto"/>
        <w:jc w:val="center"/>
        <w:rPr>
          <w:rFonts w:ascii="Arial" w:hAnsi="Arial" w:cs="Arial"/>
          <w:b/>
          <w:color w:val="000000"/>
          <w:sz w:val="36"/>
          <w:szCs w:val="36"/>
          <w:highlight w:val="none"/>
        </w:rPr>
      </w:pPr>
      <w:r>
        <w:rPr>
          <w:rFonts w:ascii="Arial" w:hAnsi="Arial" w:cs="Arial"/>
          <w:b/>
          <w:color w:val="000000"/>
          <w:sz w:val="36"/>
          <w:szCs w:val="36"/>
          <w:highlight w:val="none"/>
        </w:rPr>
        <w:t>拟分包情况说明</w:t>
      </w:r>
      <w:r>
        <w:rPr>
          <w:rFonts w:ascii="Arial" w:hAnsi="Arial" w:cs="Arial"/>
          <w:b/>
          <w:sz w:val="36"/>
          <w:szCs w:val="36"/>
          <w:highlight w:val="none"/>
        </w:rPr>
        <w:t>（本项目不允许分包）</w:t>
      </w:r>
    </w:p>
    <w:p w14:paraId="538874E5">
      <w:pPr>
        <w:tabs>
          <w:tab w:val="left" w:pos="5580"/>
        </w:tabs>
        <w:spacing w:line="360" w:lineRule="auto"/>
        <w:rPr>
          <w:rFonts w:ascii="Arial" w:hAnsi="Arial" w:cs="Arial"/>
          <w:color w:val="000000"/>
          <w:sz w:val="24"/>
          <w:highlight w:val="none"/>
        </w:rPr>
      </w:pPr>
      <w:r>
        <w:rPr>
          <w:rFonts w:ascii="Arial" w:hAnsi="Arial" w:cs="Arial"/>
          <w:color w:val="000000"/>
          <w:sz w:val="24"/>
          <w:highlight w:val="none"/>
        </w:rPr>
        <w:t>致：</w:t>
      </w:r>
      <w:r>
        <w:rPr>
          <w:rFonts w:ascii="Arial" w:hAnsi="Arial" w:cs="Arial"/>
          <w:color w:val="000000"/>
          <w:sz w:val="24"/>
          <w:highlight w:val="none"/>
          <w:u w:val="single"/>
        </w:rPr>
        <w:t>（采购人或采购代理机构）</w:t>
      </w:r>
    </w:p>
    <w:p w14:paraId="7FDA504C">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0"/>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9759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39F9344">
            <w:pPr>
              <w:pStyle w:val="251"/>
              <w:jc w:val="center"/>
              <w:rPr>
                <w:rFonts w:ascii="Arial" w:hAnsi="Arial" w:cs="Arial" w:eastAsiaTheme="minorEastAsia"/>
                <w:sz w:val="24"/>
                <w:highlight w:val="none"/>
              </w:rPr>
            </w:pPr>
            <w:r>
              <w:rPr>
                <w:rFonts w:ascii="Arial" w:hAnsi="Arial" w:cs="Arial" w:eastAsiaTheme="minorEastAsia"/>
                <w:sz w:val="24"/>
                <w:highlight w:val="none"/>
              </w:rPr>
              <w:t>序号</w:t>
            </w:r>
          </w:p>
        </w:tc>
        <w:tc>
          <w:tcPr>
            <w:tcW w:w="1287" w:type="dxa"/>
            <w:vAlign w:val="center"/>
          </w:tcPr>
          <w:p w14:paraId="4AB61C30">
            <w:pPr>
              <w:pStyle w:val="251"/>
              <w:jc w:val="center"/>
              <w:rPr>
                <w:rFonts w:ascii="Arial" w:hAnsi="Arial" w:cs="Arial" w:eastAsiaTheme="minorEastAsia"/>
                <w:sz w:val="24"/>
                <w:highlight w:val="none"/>
              </w:rPr>
            </w:pPr>
            <w:r>
              <w:rPr>
                <w:rFonts w:ascii="Arial" w:hAnsi="Arial" w:cs="Arial" w:eastAsiaTheme="minorEastAsia"/>
                <w:sz w:val="24"/>
                <w:highlight w:val="none"/>
              </w:rPr>
              <w:t>分包承担</w:t>
            </w:r>
          </w:p>
          <w:p w14:paraId="0A8CFAB9">
            <w:pPr>
              <w:pStyle w:val="251"/>
              <w:jc w:val="center"/>
              <w:rPr>
                <w:rFonts w:ascii="Arial" w:hAnsi="Arial" w:cs="Arial" w:eastAsiaTheme="minorEastAsia"/>
                <w:sz w:val="24"/>
                <w:highlight w:val="none"/>
              </w:rPr>
            </w:pPr>
            <w:r>
              <w:rPr>
                <w:rFonts w:ascii="Arial" w:hAnsi="Arial" w:cs="Arial" w:eastAsiaTheme="minorEastAsia"/>
                <w:sz w:val="24"/>
                <w:highlight w:val="none"/>
              </w:rPr>
              <w:t>主体名称</w:t>
            </w:r>
          </w:p>
        </w:tc>
        <w:tc>
          <w:tcPr>
            <w:tcW w:w="1513" w:type="dxa"/>
            <w:vAlign w:val="center"/>
          </w:tcPr>
          <w:p w14:paraId="2E63F49F">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分包承担</w:t>
            </w:r>
          </w:p>
          <w:p w14:paraId="21131C9D">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主体类型</w:t>
            </w:r>
          </w:p>
          <w:p w14:paraId="03B8A534">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（选择）</w:t>
            </w:r>
          </w:p>
        </w:tc>
        <w:tc>
          <w:tcPr>
            <w:tcW w:w="1125" w:type="dxa"/>
            <w:vAlign w:val="center"/>
          </w:tcPr>
          <w:p w14:paraId="6C160B57">
            <w:pPr>
              <w:pStyle w:val="251"/>
              <w:jc w:val="center"/>
              <w:rPr>
                <w:rFonts w:ascii="Arial" w:hAnsi="Arial" w:cs="Arial" w:eastAsiaTheme="minorEastAsia"/>
                <w:sz w:val="24"/>
                <w:highlight w:val="none"/>
              </w:rPr>
            </w:pPr>
            <w:r>
              <w:rPr>
                <w:rFonts w:ascii="Arial" w:hAnsi="Arial" w:cs="Arial" w:eastAsiaTheme="minorEastAsia"/>
                <w:sz w:val="24"/>
                <w:highlight w:val="none"/>
              </w:rPr>
              <w:t>资质等级</w:t>
            </w:r>
          </w:p>
        </w:tc>
        <w:tc>
          <w:tcPr>
            <w:tcW w:w="1558" w:type="dxa"/>
            <w:vAlign w:val="center"/>
          </w:tcPr>
          <w:p w14:paraId="28721231">
            <w:pPr>
              <w:pStyle w:val="251"/>
              <w:jc w:val="center"/>
              <w:rPr>
                <w:rFonts w:ascii="Arial" w:hAnsi="Arial" w:cs="Arial" w:eastAsiaTheme="minorEastAsia"/>
                <w:sz w:val="24"/>
                <w:highlight w:val="none"/>
              </w:rPr>
            </w:pPr>
            <w:r>
              <w:rPr>
                <w:rFonts w:ascii="Arial" w:hAnsi="Arial" w:cs="Arial" w:eastAsiaTheme="minorEastAsia"/>
                <w:sz w:val="24"/>
                <w:highlight w:val="none"/>
              </w:rPr>
              <w:t>拟分包</w:t>
            </w:r>
          </w:p>
          <w:p w14:paraId="5202B9D5">
            <w:pPr>
              <w:pStyle w:val="251"/>
              <w:jc w:val="center"/>
              <w:rPr>
                <w:rFonts w:ascii="Arial" w:hAnsi="Arial" w:cs="Arial" w:eastAsiaTheme="minorEastAsia"/>
                <w:sz w:val="24"/>
                <w:highlight w:val="none"/>
              </w:rPr>
            </w:pPr>
            <w:r>
              <w:rPr>
                <w:rFonts w:ascii="Arial" w:hAnsi="Arial" w:cs="Arial" w:eastAsiaTheme="minorEastAsia"/>
                <w:sz w:val="24"/>
                <w:highlight w:val="none"/>
              </w:rPr>
              <w:t>合同内容</w:t>
            </w:r>
          </w:p>
        </w:tc>
        <w:tc>
          <w:tcPr>
            <w:tcW w:w="1498" w:type="dxa"/>
            <w:vAlign w:val="center"/>
          </w:tcPr>
          <w:p w14:paraId="09F698A8">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拟分包</w:t>
            </w:r>
          </w:p>
          <w:p w14:paraId="1716307C">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合同金额</w:t>
            </w:r>
          </w:p>
          <w:p w14:paraId="67427FFA">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（人民币元）</w:t>
            </w:r>
          </w:p>
        </w:tc>
        <w:tc>
          <w:tcPr>
            <w:tcW w:w="1564" w:type="dxa"/>
            <w:vAlign w:val="center"/>
          </w:tcPr>
          <w:p w14:paraId="29211C7B">
            <w:pPr>
              <w:pStyle w:val="251"/>
              <w:jc w:val="center"/>
              <w:rPr>
                <w:rFonts w:ascii="Arial" w:hAnsi="Arial" w:cs="Arial" w:eastAsiaTheme="minorEastAsia"/>
                <w:b/>
                <w:sz w:val="24"/>
                <w:highlight w:val="none"/>
                <w:lang w:eastAsia="zh-CN"/>
              </w:rPr>
            </w:pPr>
            <w:r>
              <w:rPr>
                <w:rFonts w:ascii="Arial" w:hAnsi="Arial" w:cs="Arial" w:eastAsiaTheme="minorEastAsia"/>
                <w:b/>
                <w:sz w:val="24"/>
                <w:highlight w:val="none"/>
                <w:lang w:eastAsia="zh-CN"/>
              </w:rPr>
              <w:t>占合同金额</w:t>
            </w:r>
          </w:p>
          <w:p w14:paraId="0699AE65">
            <w:pPr>
              <w:pStyle w:val="251"/>
              <w:jc w:val="center"/>
              <w:rPr>
                <w:rFonts w:ascii="Arial" w:hAnsi="Arial" w:cs="Arial" w:eastAsiaTheme="minorEastAsia"/>
                <w:sz w:val="24"/>
                <w:highlight w:val="none"/>
                <w:lang w:eastAsia="zh-CN"/>
              </w:rPr>
            </w:pPr>
            <w:r>
              <w:rPr>
                <w:rFonts w:ascii="Arial" w:hAnsi="Arial" w:cs="Arial" w:eastAsiaTheme="minorEastAsia"/>
                <w:b/>
                <w:sz w:val="24"/>
                <w:highlight w:val="none"/>
                <w:lang w:eastAsia="zh-CN"/>
              </w:rPr>
              <w:t>的比例（</w:t>
            </w:r>
            <w:r>
              <w:rPr>
                <w:rFonts w:ascii="Arial" w:hAnsi="Arial" w:eastAsia="Times New Roman" w:cs="Arial"/>
                <w:b/>
                <w:sz w:val="24"/>
                <w:highlight w:val="none"/>
                <w:lang w:eastAsia="zh-CN"/>
              </w:rPr>
              <w:t>%</w:t>
            </w:r>
            <w:r>
              <w:rPr>
                <w:rFonts w:ascii="Arial" w:hAnsi="Arial" w:cs="Arial" w:eastAsiaTheme="minorEastAsia"/>
                <w:b/>
                <w:sz w:val="24"/>
                <w:highlight w:val="none"/>
                <w:lang w:eastAsia="zh-CN"/>
              </w:rPr>
              <w:t>）</w:t>
            </w:r>
          </w:p>
        </w:tc>
      </w:tr>
      <w:tr w14:paraId="4BE9D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FF340ED">
            <w:pPr>
              <w:pStyle w:val="251"/>
              <w:jc w:val="center"/>
              <w:rPr>
                <w:rFonts w:ascii="Arial" w:hAnsi="Arial" w:cs="Arial" w:eastAsiaTheme="minorEastAsia"/>
                <w:sz w:val="24"/>
                <w:highlight w:val="none"/>
              </w:rPr>
            </w:pPr>
            <w:r>
              <w:rPr>
                <w:rFonts w:ascii="Arial" w:hAnsi="Arial" w:cs="Arial" w:eastAsiaTheme="minorEastAsia"/>
                <w:sz w:val="24"/>
                <w:highlight w:val="none"/>
              </w:rPr>
              <w:t>1</w:t>
            </w:r>
          </w:p>
        </w:tc>
        <w:tc>
          <w:tcPr>
            <w:tcW w:w="1287" w:type="dxa"/>
            <w:vAlign w:val="center"/>
          </w:tcPr>
          <w:p w14:paraId="67E3987D">
            <w:pPr>
              <w:pStyle w:val="251"/>
              <w:jc w:val="center"/>
              <w:rPr>
                <w:rFonts w:ascii="Arial" w:hAnsi="Arial" w:cs="Arial" w:eastAsiaTheme="minorEastAsia"/>
                <w:sz w:val="30"/>
                <w:highlight w:val="none"/>
              </w:rPr>
            </w:pPr>
          </w:p>
        </w:tc>
        <w:tc>
          <w:tcPr>
            <w:tcW w:w="1513" w:type="dxa"/>
            <w:vAlign w:val="center"/>
          </w:tcPr>
          <w:p w14:paraId="51B09018">
            <w:pPr>
              <w:pStyle w:val="251"/>
              <w:tabs>
                <w:tab w:val="left" w:pos="235"/>
              </w:tabs>
              <w:ind w:left="1" w:leftChars="-43" w:hanging="91" w:hangingChars="38"/>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□中型企业</w:t>
            </w:r>
          </w:p>
          <w:p w14:paraId="789B214C">
            <w:pPr>
              <w:pStyle w:val="251"/>
              <w:tabs>
                <w:tab w:val="left" w:pos="235"/>
              </w:tabs>
              <w:ind w:left="1" w:leftChars="-43" w:hanging="91" w:hangingChars="38"/>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□小微企业</w:t>
            </w:r>
          </w:p>
          <w:p w14:paraId="5A2CC53A">
            <w:pPr>
              <w:pStyle w:val="251"/>
              <w:tabs>
                <w:tab w:val="left" w:pos="235"/>
              </w:tabs>
              <w:ind w:left="1" w:leftChars="-43" w:hanging="91" w:hangingChars="38"/>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□其他</w:t>
            </w:r>
          </w:p>
        </w:tc>
        <w:tc>
          <w:tcPr>
            <w:tcW w:w="1125" w:type="dxa"/>
            <w:vAlign w:val="center"/>
          </w:tcPr>
          <w:p w14:paraId="1C7BE7A6">
            <w:pPr>
              <w:pStyle w:val="251"/>
              <w:jc w:val="center"/>
              <w:rPr>
                <w:rFonts w:ascii="Arial" w:hAnsi="Arial" w:cs="Arial" w:eastAsiaTheme="minorEastAsia"/>
                <w:sz w:val="30"/>
                <w:highlight w:val="none"/>
                <w:lang w:eastAsia="zh-CN"/>
              </w:rPr>
            </w:pPr>
          </w:p>
        </w:tc>
        <w:tc>
          <w:tcPr>
            <w:tcW w:w="1558" w:type="dxa"/>
            <w:vAlign w:val="center"/>
          </w:tcPr>
          <w:p w14:paraId="1F70F9A7">
            <w:pPr>
              <w:pStyle w:val="251"/>
              <w:jc w:val="center"/>
              <w:rPr>
                <w:rFonts w:ascii="Arial" w:hAnsi="Arial" w:cs="Arial" w:eastAsiaTheme="minorEastAsia"/>
                <w:sz w:val="30"/>
                <w:highlight w:val="none"/>
                <w:lang w:eastAsia="zh-CN"/>
              </w:rPr>
            </w:pPr>
          </w:p>
        </w:tc>
        <w:tc>
          <w:tcPr>
            <w:tcW w:w="1498" w:type="dxa"/>
            <w:vAlign w:val="center"/>
          </w:tcPr>
          <w:p w14:paraId="71F95AEA">
            <w:pPr>
              <w:pStyle w:val="251"/>
              <w:jc w:val="center"/>
              <w:rPr>
                <w:rFonts w:ascii="Arial" w:hAnsi="Arial" w:cs="Arial" w:eastAsiaTheme="minorEastAsia"/>
                <w:sz w:val="30"/>
                <w:highlight w:val="none"/>
                <w:lang w:eastAsia="zh-CN"/>
              </w:rPr>
            </w:pPr>
          </w:p>
        </w:tc>
        <w:tc>
          <w:tcPr>
            <w:tcW w:w="1564" w:type="dxa"/>
            <w:vAlign w:val="center"/>
          </w:tcPr>
          <w:p w14:paraId="03029CC2">
            <w:pPr>
              <w:pStyle w:val="251"/>
              <w:jc w:val="center"/>
              <w:rPr>
                <w:rFonts w:ascii="Arial" w:hAnsi="Arial" w:cs="Arial" w:eastAsiaTheme="minorEastAsia"/>
                <w:sz w:val="30"/>
                <w:highlight w:val="none"/>
                <w:lang w:eastAsia="zh-CN"/>
              </w:rPr>
            </w:pPr>
          </w:p>
        </w:tc>
      </w:tr>
      <w:tr w14:paraId="77AEB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AB93A91">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2</w:t>
            </w:r>
          </w:p>
        </w:tc>
        <w:tc>
          <w:tcPr>
            <w:tcW w:w="1287" w:type="dxa"/>
            <w:vAlign w:val="center"/>
          </w:tcPr>
          <w:p w14:paraId="48F20CC1">
            <w:pPr>
              <w:pStyle w:val="251"/>
              <w:jc w:val="center"/>
              <w:rPr>
                <w:rFonts w:ascii="Arial" w:hAnsi="Arial" w:cs="Arial" w:eastAsiaTheme="minorEastAsia"/>
                <w:sz w:val="30"/>
                <w:highlight w:val="none"/>
              </w:rPr>
            </w:pPr>
          </w:p>
        </w:tc>
        <w:tc>
          <w:tcPr>
            <w:tcW w:w="1513" w:type="dxa"/>
            <w:vAlign w:val="center"/>
          </w:tcPr>
          <w:p w14:paraId="73B0DD04">
            <w:pPr>
              <w:pStyle w:val="251"/>
              <w:tabs>
                <w:tab w:val="left" w:pos="235"/>
              </w:tabs>
              <w:ind w:left="1" w:leftChars="-43" w:hanging="91" w:hangingChars="38"/>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□中型企业</w:t>
            </w:r>
          </w:p>
          <w:p w14:paraId="42157071">
            <w:pPr>
              <w:pStyle w:val="251"/>
              <w:tabs>
                <w:tab w:val="left" w:pos="235"/>
              </w:tabs>
              <w:ind w:left="1" w:leftChars="-43" w:hanging="91" w:hangingChars="38"/>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□小微企业</w:t>
            </w:r>
          </w:p>
          <w:p w14:paraId="4D216723">
            <w:pPr>
              <w:pStyle w:val="251"/>
              <w:tabs>
                <w:tab w:val="left" w:pos="235"/>
              </w:tabs>
              <w:ind w:left="1" w:leftChars="-43" w:hanging="91" w:hangingChars="38"/>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□其他</w:t>
            </w:r>
          </w:p>
        </w:tc>
        <w:tc>
          <w:tcPr>
            <w:tcW w:w="1125" w:type="dxa"/>
            <w:vAlign w:val="center"/>
          </w:tcPr>
          <w:p w14:paraId="71EAE70E">
            <w:pPr>
              <w:pStyle w:val="251"/>
              <w:jc w:val="center"/>
              <w:rPr>
                <w:rFonts w:ascii="Arial" w:hAnsi="Arial" w:cs="Arial" w:eastAsiaTheme="minorEastAsia"/>
                <w:sz w:val="30"/>
                <w:highlight w:val="none"/>
                <w:lang w:eastAsia="zh-CN"/>
              </w:rPr>
            </w:pPr>
          </w:p>
        </w:tc>
        <w:tc>
          <w:tcPr>
            <w:tcW w:w="1558" w:type="dxa"/>
            <w:vAlign w:val="center"/>
          </w:tcPr>
          <w:p w14:paraId="2DABB1E0">
            <w:pPr>
              <w:pStyle w:val="251"/>
              <w:jc w:val="center"/>
              <w:rPr>
                <w:rFonts w:ascii="Arial" w:hAnsi="Arial" w:cs="Arial" w:eastAsiaTheme="minorEastAsia"/>
                <w:sz w:val="30"/>
                <w:highlight w:val="none"/>
                <w:lang w:eastAsia="zh-CN"/>
              </w:rPr>
            </w:pPr>
          </w:p>
        </w:tc>
        <w:tc>
          <w:tcPr>
            <w:tcW w:w="1498" w:type="dxa"/>
            <w:vAlign w:val="center"/>
          </w:tcPr>
          <w:p w14:paraId="5D803B63">
            <w:pPr>
              <w:pStyle w:val="251"/>
              <w:jc w:val="center"/>
              <w:rPr>
                <w:rFonts w:ascii="Arial" w:hAnsi="Arial" w:cs="Arial" w:eastAsiaTheme="minorEastAsia"/>
                <w:sz w:val="30"/>
                <w:highlight w:val="none"/>
                <w:lang w:eastAsia="zh-CN"/>
              </w:rPr>
            </w:pPr>
          </w:p>
        </w:tc>
        <w:tc>
          <w:tcPr>
            <w:tcW w:w="1564" w:type="dxa"/>
            <w:vAlign w:val="center"/>
          </w:tcPr>
          <w:p w14:paraId="797D3588">
            <w:pPr>
              <w:pStyle w:val="251"/>
              <w:jc w:val="center"/>
              <w:rPr>
                <w:rFonts w:ascii="Arial" w:hAnsi="Arial" w:cs="Arial" w:eastAsiaTheme="minorEastAsia"/>
                <w:sz w:val="30"/>
                <w:highlight w:val="none"/>
                <w:lang w:eastAsia="zh-CN"/>
              </w:rPr>
            </w:pPr>
          </w:p>
        </w:tc>
      </w:tr>
      <w:tr w14:paraId="3C994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5185067">
            <w:pPr>
              <w:pStyle w:val="251"/>
              <w:jc w:val="center"/>
              <w:rPr>
                <w:rFonts w:ascii="Arial" w:hAnsi="Arial" w:cs="Arial" w:eastAsiaTheme="minorEastAsia"/>
                <w:sz w:val="24"/>
                <w:highlight w:val="none"/>
                <w:lang w:eastAsia="zh-CN"/>
              </w:rPr>
            </w:pPr>
            <w:r>
              <w:rPr>
                <w:rFonts w:ascii="Arial" w:hAnsi="Arial" w:cs="Arial" w:eastAsiaTheme="minorEastAsia"/>
                <w:sz w:val="24"/>
                <w:highlight w:val="none"/>
                <w:lang w:eastAsia="zh-CN"/>
              </w:rPr>
              <w:t>…</w:t>
            </w:r>
          </w:p>
        </w:tc>
        <w:tc>
          <w:tcPr>
            <w:tcW w:w="1287" w:type="dxa"/>
            <w:vAlign w:val="center"/>
          </w:tcPr>
          <w:p w14:paraId="071F4E93">
            <w:pPr>
              <w:pStyle w:val="251"/>
              <w:jc w:val="center"/>
              <w:rPr>
                <w:rFonts w:ascii="Arial" w:hAnsi="Arial" w:cs="Arial" w:eastAsiaTheme="minorEastAsia"/>
                <w:sz w:val="30"/>
                <w:highlight w:val="none"/>
              </w:rPr>
            </w:pPr>
          </w:p>
        </w:tc>
        <w:tc>
          <w:tcPr>
            <w:tcW w:w="1513" w:type="dxa"/>
            <w:vAlign w:val="center"/>
          </w:tcPr>
          <w:p w14:paraId="2907A003">
            <w:pPr>
              <w:pStyle w:val="251"/>
              <w:tabs>
                <w:tab w:val="left" w:pos="235"/>
              </w:tabs>
              <w:jc w:val="center"/>
              <w:rPr>
                <w:rFonts w:ascii="Arial" w:hAnsi="Arial" w:cs="Arial" w:eastAsiaTheme="minorEastAsia"/>
                <w:sz w:val="24"/>
                <w:highlight w:val="none"/>
              </w:rPr>
            </w:pPr>
          </w:p>
        </w:tc>
        <w:tc>
          <w:tcPr>
            <w:tcW w:w="1125" w:type="dxa"/>
            <w:vAlign w:val="center"/>
          </w:tcPr>
          <w:p w14:paraId="4C4A918D">
            <w:pPr>
              <w:pStyle w:val="251"/>
              <w:jc w:val="center"/>
              <w:rPr>
                <w:rFonts w:ascii="Arial" w:hAnsi="Arial" w:cs="Arial" w:eastAsiaTheme="minorEastAsia"/>
                <w:sz w:val="30"/>
                <w:highlight w:val="none"/>
              </w:rPr>
            </w:pPr>
          </w:p>
        </w:tc>
        <w:tc>
          <w:tcPr>
            <w:tcW w:w="1558" w:type="dxa"/>
            <w:vAlign w:val="center"/>
          </w:tcPr>
          <w:p w14:paraId="425DE6FC">
            <w:pPr>
              <w:pStyle w:val="251"/>
              <w:jc w:val="center"/>
              <w:rPr>
                <w:rFonts w:ascii="Arial" w:hAnsi="Arial" w:cs="Arial" w:eastAsiaTheme="minorEastAsia"/>
                <w:sz w:val="30"/>
                <w:highlight w:val="none"/>
              </w:rPr>
            </w:pPr>
          </w:p>
        </w:tc>
        <w:tc>
          <w:tcPr>
            <w:tcW w:w="1498" w:type="dxa"/>
            <w:vAlign w:val="center"/>
          </w:tcPr>
          <w:p w14:paraId="2AE29D96">
            <w:pPr>
              <w:pStyle w:val="251"/>
              <w:jc w:val="center"/>
              <w:rPr>
                <w:rFonts w:ascii="Arial" w:hAnsi="Arial" w:cs="Arial" w:eastAsiaTheme="minorEastAsia"/>
                <w:sz w:val="30"/>
                <w:highlight w:val="none"/>
              </w:rPr>
            </w:pPr>
          </w:p>
        </w:tc>
        <w:tc>
          <w:tcPr>
            <w:tcW w:w="1564" w:type="dxa"/>
            <w:vAlign w:val="center"/>
          </w:tcPr>
          <w:p w14:paraId="13CCFDE9">
            <w:pPr>
              <w:pStyle w:val="251"/>
              <w:jc w:val="center"/>
              <w:rPr>
                <w:rFonts w:ascii="Arial" w:hAnsi="Arial" w:cs="Arial" w:eastAsiaTheme="minorEastAsia"/>
                <w:sz w:val="30"/>
                <w:highlight w:val="none"/>
              </w:rPr>
            </w:pPr>
          </w:p>
        </w:tc>
      </w:tr>
      <w:tr w14:paraId="5ED6F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7A10556">
            <w:pPr>
              <w:pStyle w:val="251"/>
              <w:ind w:right="57" w:rightChars="27"/>
              <w:jc w:val="right"/>
              <w:rPr>
                <w:rFonts w:ascii="Arial" w:hAnsi="Arial" w:cs="Arial" w:eastAsiaTheme="minorEastAsia"/>
                <w:sz w:val="24"/>
                <w:highlight w:val="none"/>
                <w:lang w:eastAsia="zh-CN"/>
              </w:rPr>
            </w:pPr>
            <w:r>
              <w:rPr>
                <w:rFonts w:ascii="Arial" w:hAnsi="Arial" w:cs="Arial" w:eastAsiaTheme="minorEastAsia"/>
                <w:sz w:val="24"/>
                <w:highlight w:val="none"/>
                <w:lang w:eastAsia="zh-CN"/>
              </w:rPr>
              <w:t>合计：</w:t>
            </w:r>
          </w:p>
        </w:tc>
        <w:tc>
          <w:tcPr>
            <w:tcW w:w="1498" w:type="dxa"/>
            <w:vAlign w:val="center"/>
          </w:tcPr>
          <w:p w14:paraId="3415869D">
            <w:pPr>
              <w:pStyle w:val="251"/>
              <w:jc w:val="center"/>
              <w:rPr>
                <w:rFonts w:ascii="Arial" w:hAnsi="Arial" w:cs="Arial" w:eastAsiaTheme="minorEastAsia"/>
                <w:sz w:val="30"/>
                <w:highlight w:val="none"/>
              </w:rPr>
            </w:pPr>
          </w:p>
        </w:tc>
        <w:tc>
          <w:tcPr>
            <w:tcW w:w="1564" w:type="dxa"/>
            <w:vAlign w:val="center"/>
          </w:tcPr>
          <w:p w14:paraId="0F44E725">
            <w:pPr>
              <w:pStyle w:val="251"/>
              <w:jc w:val="center"/>
              <w:rPr>
                <w:rFonts w:ascii="Arial" w:hAnsi="Arial" w:cs="Arial" w:eastAsiaTheme="minorEastAsia"/>
                <w:sz w:val="30"/>
                <w:highlight w:val="none"/>
              </w:rPr>
            </w:pPr>
          </w:p>
        </w:tc>
      </w:tr>
    </w:tbl>
    <w:p w14:paraId="66388F98">
      <w:pPr>
        <w:adjustRightInd w:val="0"/>
        <w:snapToGrid w:val="0"/>
        <w:spacing w:line="360" w:lineRule="auto"/>
        <w:ind w:firstLine="480" w:firstLineChars="200"/>
        <w:jc w:val="left"/>
        <w:rPr>
          <w:rFonts w:ascii="Arial" w:hAnsi="Arial" w:cs="Arial"/>
          <w:sz w:val="24"/>
          <w:highlight w:val="none"/>
        </w:rPr>
      </w:pPr>
    </w:p>
    <w:p w14:paraId="7D96C233">
      <w:pPr>
        <w:adjustRightInd w:val="0"/>
        <w:snapToGrid w:val="0"/>
        <w:spacing w:line="360" w:lineRule="auto"/>
        <w:jc w:val="left"/>
        <w:rPr>
          <w:rFonts w:ascii="Arial" w:hAnsi="Arial" w:cs="Arial"/>
          <w:sz w:val="24"/>
          <w:highlight w:val="none"/>
        </w:rPr>
      </w:pPr>
      <w:r>
        <w:rPr>
          <w:rFonts w:ascii="Arial" w:hAnsi="Arial" w:cs="Arial"/>
          <w:sz w:val="24"/>
          <w:highlight w:val="none"/>
        </w:rPr>
        <w:t>注：</w:t>
      </w:r>
      <w:r>
        <w:rPr>
          <w:rFonts w:ascii="Arial" w:hAnsi="Arial" w:cs="Arial"/>
          <w:color w:val="FF0000"/>
          <w:sz w:val="24"/>
          <w:highlight w:val="none"/>
        </w:rPr>
        <w:t xml:space="preserve"> </w:t>
      </w:r>
    </w:p>
    <w:p w14:paraId="2B9109CD">
      <w:pPr>
        <w:adjustRightInd w:val="0"/>
        <w:snapToGrid w:val="0"/>
        <w:spacing w:line="360" w:lineRule="auto"/>
        <w:jc w:val="left"/>
        <w:rPr>
          <w:rFonts w:ascii="Arial" w:hAnsi="Arial" w:cs="Arial"/>
          <w:sz w:val="24"/>
          <w:highlight w:val="none"/>
        </w:rPr>
      </w:pPr>
      <w:r>
        <w:rPr>
          <w:rFonts w:ascii="Arial" w:hAnsi="Arial" w:cs="Arial"/>
          <w:sz w:val="24"/>
          <w:highlight w:val="none"/>
        </w:rPr>
        <w:t>1. 如本项目（包）允许分包，且投标人拟进行分包时，必须提供</w:t>
      </w:r>
      <w:r>
        <w:rPr>
          <w:rFonts w:ascii="Arial" w:hAnsi="Arial" w:cs="Arial" w:eastAsiaTheme="minorEastAsia"/>
          <w:sz w:val="24"/>
          <w:highlight w:val="none"/>
        </w:rPr>
        <w:t>；如未提供，或提供了但未填写分包承担主体名称、拟分包合同内容、拟分包合同金额，</w:t>
      </w:r>
      <w:r>
        <w:rPr>
          <w:rFonts w:ascii="Arial" w:hAnsi="Arial" w:cs="Arial" w:eastAsiaTheme="minorEastAsia"/>
          <w:b/>
          <w:sz w:val="24"/>
          <w:highlight w:val="none"/>
        </w:rPr>
        <w:t>投标无效</w:t>
      </w:r>
      <w:r>
        <w:rPr>
          <w:rFonts w:ascii="Arial" w:hAnsi="Arial" w:cs="Arial"/>
          <w:sz w:val="24"/>
          <w:highlight w:val="none"/>
        </w:rPr>
        <w:t>。</w:t>
      </w:r>
    </w:p>
    <w:p w14:paraId="16809FBA">
      <w:pPr>
        <w:adjustRightInd w:val="0"/>
        <w:snapToGrid w:val="0"/>
        <w:spacing w:line="360" w:lineRule="auto"/>
        <w:jc w:val="left"/>
        <w:rPr>
          <w:rFonts w:ascii="Arial" w:hAnsi="Arial" w:cs="Arial"/>
          <w:sz w:val="24"/>
          <w:highlight w:val="none"/>
        </w:rPr>
      </w:pPr>
      <w:r>
        <w:rPr>
          <w:rFonts w:ascii="Arial" w:hAnsi="Arial" w:cs="Arial"/>
          <w:sz w:val="24"/>
          <w:highlight w:val="none"/>
        </w:rPr>
        <w:t>2.如本招标文件《投标人须知资料表》载明本项目分包承担主体应具备的相应资质条件，则投标人须在本表中列明分包承担主体的资质等级，并后附资质证书电子件，否则</w:t>
      </w:r>
      <w:r>
        <w:rPr>
          <w:rFonts w:ascii="Arial" w:hAnsi="Arial" w:cs="Arial"/>
          <w:b/>
          <w:sz w:val="24"/>
          <w:highlight w:val="none"/>
        </w:rPr>
        <w:t>投标无效</w:t>
      </w:r>
      <w:r>
        <w:rPr>
          <w:rFonts w:ascii="Arial" w:hAnsi="Arial" w:cs="Arial"/>
          <w:sz w:val="24"/>
          <w:highlight w:val="none"/>
        </w:rPr>
        <w:t>。</w:t>
      </w:r>
    </w:p>
    <w:p w14:paraId="23169C86">
      <w:pPr>
        <w:adjustRightInd w:val="0"/>
        <w:snapToGrid w:val="0"/>
        <w:spacing w:line="360" w:lineRule="auto"/>
        <w:jc w:val="left"/>
        <w:rPr>
          <w:rFonts w:ascii="Arial" w:hAnsi="Arial" w:cs="Arial"/>
          <w:sz w:val="24"/>
          <w:highlight w:val="none"/>
        </w:rPr>
      </w:pPr>
      <w:r>
        <w:rPr>
          <w:rFonts w:ascii="Arial" w:hAnsi="Arial" w:cs="Arial"/>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26EB64C">
      <w:pPr>
        <w:adjustRightInd w:val="0"/>
        <w:snapToGrid w:val="0"/>
        <w:spacing w:line="360" w:lineRule="auto"/>
        <w:jc w:val="left"/>
        <w:rPr>
          <w:rFonts w:ascii="Arial" w:hAnsi="Arial" w:cs="Arial"/>
          <w:sz w:val="24"/>
          <w:highlight w:val="none"/>
        </w:rPr>
      </w:pPr>
    </w:p>
    <w:p w14:paraId="2B00E01C">
      <w:pPr>
        <w:adjustRightInd w:val="0"/>
        <w:snapToGrid w:val="0"/>
        <w:spacing w:line="360" w:lineRule="auto"/>
        <w:ind w:firstLine="480" w:firstLineChars="200"/>
        <w:jc w:val="right"/>
        <w:rPr>
          <w:rFonts w:ascii="Arial" w:hAnsi="Arial" w:cs="Arial"/>
          <w:sz w:val="24"/>
          <w:highlight w:val="none"/>
        </w:rPr>
      </w:pPr>
      <w:r>
        <w:rPr>
          <w:rFonts w:ascii="Arial" w:hAnsi="Arial" w:cs="Arial"/>
          <w:sz w:val="24"/>
          <w:highlight w:val="none"/>
        </w:rPr>
        <w:t>投标人名称（盖章）：______</w:t>
      </w:r>
    </w:p>
    <w:p w14:paraId="15EFD954">
      <w:pPr>
        <w:adjustRightInd w:val="0"/>
        <w:snapToGrid w:val="0"/>
        <w:spacing w:line="360" w:lineRule="auto"/>
        <w:ind w:firstLine="480" w:firstLineChars="200"/>
        <w:jc w:val="right"/>
        <w:rPr>
          <w:rFonts w:ascii="Arial" w:hAnsi="Arial" w:cs="Arial"/>
          <w:color w:val="000000"/>
          <w:sz w:val="24"/>
          <w:highlight w:val="none"/>
        </w:rPr>
      </w:pPr>
      <w:r>
        <w:rPr>
          <w:rFonts w:ascii="Arial" w:hAnsi="Arial" w:cs="Arial"/>
          <w:color w:val="000000"/>
          <w:sz w:val="24"/>
          <w:highlight w:val="none"/>
        </w:rPr>
        <w:t>日期：_____年______月______日</w:t>
      </w:r>
    </w:p>
    <w:p w14:paraId="69824CAD">
      <w:pPr>
        <w:widowControl/>
        <w:jc w:val="left"/>
        <w:rPr>
          <w:rFonts w:ascii="Arial" w:hAnsi="Arial" w:cs="Arial"/>
          <w:color w:val="000000"/>
          <w:sz w:val="24"/>
          <w:highlight w:val="none"/>
        </w:rPr>
      </w:pPr>
      <w:r>
        <w:rPr>
          <w:rFonts w:ascii="Arial" w:hAnsi="Arial" w:cs="Arial"/>
          <w:color w:val="000000"/>
          <w:sz w:val="24"/>
          <w:highlight w:val="none"/>
        </w:rPr>
        <w:br w:type="page"/>
      </w:r>
    </w:p>
    <w:p w14:paraId="1CDFC73E">
      <w:pPr>
        <w:autoSpaceDE w:val="0"/>
        <w:autoSpaceDN w:val="0"/>
        <w:adjustRightInd w:val="0"/>
        <w:spacing w:line="360" w:lineRule="auto"/>
        <w:jc w:val="center"/>
        <w:rPr>
          <w:rFonts w:ascii="Arial" w:hAnsi="Arial" w:cs="Arial"/>
          <w:b/>
          <w:color w:val="000000"/>
          <w:sz w:val="36"/>
          <w:szCs w:val="36"/>
          <w:highlight w:val="none"/>
        </w:rPr>
      </w:pPr>
      <w:bookmarkStart w:id="963" w:name="_Hlk176956326"/>
      <w:r>
        <w:rPr>
          <w:rFonts w:ascii="Arial" w:hAnsi="Arial" w:cs="Arial"/>
          <w:b/>
          <w:color w:val="000000"/>
          <w:sz w:val="36"/>
          <w:szCs w:val="36"/>
          <w:highlight w:val="none"/>
        </w:rPr>
        <w:t>分包意向协议</w:t>
      </w:r>
    </w:p>
    <w:p w14:paraId="6B39FA56">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甲方（投标人）：________</w:t>
      </w:r>
    </w:p>
    <w:p w14:paraId="3EAEAD78">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乙方（拟分包单位）：________</w:t>
      </w:r>
    </w:p>
    <w:p w14:paraId="108DA7A7">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甲方承诺，一旦在_________（采购项目名称）（项目编号/包号为：_______）招标采购项目中获得采购合同，将按照下述约定将合同项下部分内容分包给乙方：</w:t>
      </w:r>
    </w:p>
    <w:p w14:paraId="20EFE8AF">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1.分包内容：_____。</w:t>
      </w:r>
    </w:p>
    <w:p w14:paraId="3DB97031">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2.分包金额：_____，该金额占该采购包合同金额的比例为___%。</w:t>
      </w:r>
    </w:p>
    <w:p w14:paraId="7D6718BB">
      <w:pPr>
        <w:adjustRightInd w:val="0"/>
        <w:snapToGrid w:val="0"/>
        <w:spacing w:line="360" w:lineRule="auto"/>
        <w:ind w:firstLine="480" w:firstLineChars="200"/>
        <w:jc w:val="left"/>
        <w:rPr>
          <w:rFonts w:ascii="Arial" w:hAnsi="Arial" w:cs="Arial"/>
          <w:bCs/>
          <w:color w:val="000000"/>
          <w:sz w:val="24"/>
          <w:highlight w:val="none"/>
        </w:rPr>
      </w:pPr>
      <w:r>
        <w:rPr>
          <w:rFonts w:ascii="Arial" w:hAnsi="Arial" w:cs="Arial"/>
          <w:sz w:val="24"/>
          <w:highlight w:val="none"/>
        </w:rPr>
        <w:t>乙方承诺将在上述情况下与甲方签订分包合同。</w:t>
      </w:r>
    </w:p>
    <w:p w14:paraId="33904DBB">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本协议自各方盖章之日起生效，如甲方未在该项目（采购包）中标，本协议自动终止。</w:t>
      </w:r>
    </w:p>
    <w:p w14:paraId="449C42D0">
      <w:pPr>
        <w:spacing w:line="360" w:lineRule="auto"/>
        <w:ind w:firstLine="471"/>
        <w:rPr>
          <w:rFonts w:ascii="Arial" w:hAnsi="Arial" w:cs="Arial"/>
          <w:b/>
          <w:color w:val="000000"/>
          <w:sz w:val="24"/>
          <w:highlight w:val="none"/>
        </w:rPr>
      </w:pPr>
    </w:p>
    <w:p w14:paraId="209157CD">
      <w:pPr>
        <w:spacing w:line="360" w:lineRule="auto"/>
        <w:ind w:firstLine="471"/>
        <w:rPr>
          <w:rFonts w:ascii="Arial" w:hAnsi="Arial" w:cs="Arial"/>
          <w:b/>
          <w:color w:val="000000"/>
          <w:sz w:val="24"/>
          <w:highlight w:val="none"/>
        </w:rPr>
      </w:pPr>
      <w:r>
        <w:rPr>
          <w:rFonts w:ascii="Arial" w:hAnsi="Arial" w:cs="Arial"/>
          <w:color w:val="000000"/>
          <w:sz w:val="24"/>
          <w:highlight w:val="none"/>
        </w:rPr>
        <w:t>甲方（盖章）：_________                 乙方（盖章）：_________</w:t>
      </w:r>
    </w:p>
    <w:p w14:paraId="46D14F1E">
      <w:pPr>
        <w:spacing w:line="360" w:lineRule="auto"/>
        <w:ind w:left="480"/>
        <w:jc w:val="right"/>
        <w:rPr>
          <w:rFonts w:ascii="Arial" w:hAnsi="Arial" w:cs="Arial"/>
          <w:color w:val="000000"/>
          <w:sz w:val="24"/>
          <w:highlight w:val="none"/>
        </w:rPr>
      </w:pPr>
    </w:p>
    <w:p w14:paraId="5E88EA18">
      <w:pPr>
        <w:wordWrap w:val="0"/>
        <w:spacing w:line="360" w:lineRule="auto"/>
        <w:ind w:left="480"/>
        <w:jc w:val="right"/>
        <w:rPr>
          <w:rFonts w:ascii="Arial" w:hAnsi="Arial" w:cs="Arial"/>
          <w:b/>
          <w:color w:val="000000"/>
          <w:sz w:val="24"/>
          <w:highlight w:val="none"/>
        </w:rPr>
      </w:pPr>
      <w:r>
        <w:rPr>
          <w:rFonts w:ascii="Arial" w:hAnsi="Arial" w:cs="Arial"/>
          <w:color w:val="000000"/>
          <w:sz w:val="24"/>
          <w:szCs w:val="20"/>
          <w:highlight w:val="none"/>
        </w:rPr>
        <w:t xml:space="preserve">日期：_____年______月______日   </w:t>
      </w:r>
    </w:p>
    <w:p w14:paraId="03264CE5">
      <w:pPr>
        <w:tabs>
          <w:tab w:val="left" w:pos="8280"/>
        </w:tabs>
        <w:spacing w:line="360" w:lineRule="auto"/>
        <w:ind w:firstLine="480"/>
        <w:rPr>
          <w:rFonts w:ascii="Arial" w:hAnsi="Arial" w:cs="Arial"/>
          <w:color w:val="000000"/>
          <w:sz w:val="24"/>
          <w:highlight w:val="none"/>
        </w:rPr>
      </w:pPr>
    </w:p>
    <w:p w14:paraId="3C33981F">
      <w:pPr>
        <w:tabs>
          <w:tab w:val="left" w:pos="8280"/>
        </w:tabs>
        <w:spacing w:line="360" w:lineRule="auto"/>
        <w:rPr>
          <w:rFonts w:ascii="Arial" w:hAnsi="Arial" w:cs="Arial"/>
          <w:color w:val="000000"/>
          <w:sz w:val="24"/>
          <w:highlight w:val="none"/>
        </w:rPr>
      </w:pPr>
      <w:bookmarkStart w:id="964" w:name="_Hlk176956306"/>
      <w:r>
        <w:rPr>
          <w:rFonts w:ascii="Arial" w:hAnsi="Arial" w:cs="Arial"/>
          <w:color w:val="000000"/>
          <w:sz w:val="24"/>
          <w:highlight w:val="none"/>
        </w:rPr>
        <w:t>注：</w:t>
      </w:r>
    </w:p>
    <w:p w14:paraId="7FE03CD9">
      <w:pPr>
        <w:adjustRightInd w:val="0"/>
        <w:snapToGrid w:val="0"/>
        <w:spacing w:line="360" w:lineRule="auto"/>
        <w:jc w:val="left"/>
        <w:rPr>
          <w:rFonts w:ascii="Arial" w:hAnsi="Arial" w:cs="Arial"/>
          <w:sz w:val="24"/>
          <w:highlight w:val="none"/>
        </w:rPr>
      </w:pPr>
      <w:r>
        <w:rPr>
          <w:rFonts w:ascii="Arial" w:hAnsi="Arial" w:cs="Arial"/>
          <w:sz w:val="24"/>
          <w:highlight w:val="none"/>
        </w:rPr>
        <w:t>1. 投标人“为落实政府采购政策”而向中小企业分包时必须提供，否则</w:t>
      </w:r>
      <w:r>
        <w:rPr>
          <w:rFonts w:ascii="Arial" w:hAnsi="Arial" w:cs="Arial"/>
          <w:b/>
          <w:sz w:val="24"/>
          <w:highlight w:val="none"/>
        </w:rPr>
        <w:t>投标无效</w:t>
      </w:r>
      <w:r>
        <w:rPr>
          <w:rFonts w:ascii="Arial" w:hAnsi="Arial" w:cs="Arial"/>
          <w:sz w:val="24"/>
          <w:highlight w:val="none"/>
        </w:rPr>
        <w:t>；且建议按照采购文件要求在资格证明文件部分提供；</w:t>
      </w:r>
    </w:p>
    <w:p w14:paraId="3BCD332F">
      <w:pPr>
        <w:adjustRightInd w:val="0"/>
        <w:snapToGrid w:val="0"/>
        <w:spacing w:line="360" w:lineRule="auto"/>
        <w:jc w:val="left"/>
        <w:rPr>
          <w:rFonts w:ascii="Arial" w:hAnsi="Arial" w:cs="Arial"/>
          <w:sz w:val="24"/>
          <w:highlight w:val="none"/>
        </w:rPr>
      </w:pPr>
      <w:r>
        <w:rPr>
          <w:rFonts w:ascii="Arial" w:hAnsi="Arial" w:cs="Arial"/>
          <w:sz w:val="24"/>
          <w:highlight w:val="none"/>
        </w:rPr>
        <w:t>2. 投标人满足《政府采购促进中小企业发展管理办法》（财库〔2020〕46号）第九条有关规定，拟享受中小企业政策优惠措施的，仍需提供本协议，否则不予认可；</w:t>
      </w:r>
    </w:p>
    <w:p w14:paraId="71CA5EE8">
      <w:pPr>
        <w:adjustRightInd w:val="0"/>
        <w:snapToGrid w:val="0"/>
        <w:spacing w:line="360" w:lineRule="auto"/>
        <w:jc w:val="left"/>
        <w:rPr>
          <w:rFonts w:ascii="Arial" w:hAnsi="Arial" w:cs="Arial"/>
          <w:b/>
          <w:color w:val="000000"/>
          <w:sz w:val="24"/>
          <w:highlight w:val="none"/>
        </w:rPr>
      </w:pPr>
      <w:r>
        <w:rPr>
          <w:rFonts w:ascii="Arial" w:hAnsi="Arial" w:cs="Arial"/>
          <w:color w:val="000000"/>
          <w:sz w:val="24"/>
          <w:highlight w:val="none"/>
        </w:rPr>
        <w:t>3. 投标人须与所有拟分包单位分别签订《分包意向协议》，每单位签订一份，并在投标文件中提交全部协议原件的电子件，否则</w:t>
      </w:r>
      <w:r>
        <w:rPr>
          <w:rFonts w:ascii="Arial" w:hAnsi="Arial" w:cs="Arial"/>
          <w:bCs/>
          <w:color w:val="000000"/>
          <w:sz w:val="24"/>
          <w:highlight w:val="none"/>
        </w:rPr>
        <w:t>不予认可</w:t>
      </w:r>
      <w:r>
        <w:rPr>
          <w:rFonts w:ascii="Arial" w:hAnsi="Arial" w:cs="Arial"/>
          <w:color w:val="000000"/>
          <w:sz w:val="24"/>
          <w:highlight w:val="none"/>
        </w:rPr>
        <w:t>。</w:t>
      </w:r>
      <w:bookmarkEnd w:id="964"/>
    </w:p>
    <w:bookmarkEnd w:id="963"/>
    <w:p w14:paraId="3FFA735A">
      <w:pPr>
        <w:numPr>
          <w:ilvl w:val="0"/>
          <w:numId w:val="44"/>
        </w:numPr>
        <w:tabs>
          <w:tab w:val="left" w:pos="360"/>
        </w:tabs>
        <w:snapToGrid w:val="0"/>
        <w:spacing w:line="360" w:lineRule="auto"/>
        <w:outlineLvl w:val="1"/>
        <w:rPr>
          <w:rFonts w:ascii="Arial" w:hAnsi="Arial" w:cs="Arial"/>
          <w:sz w:val="24"/>
          <w:szCs w:val="20"/>
          <w:highlight w:val="none"/>
        </w:rPr>
      </w:pPr>
      <w:r>
        <w:rPr>
          <w:rFonts w:ascii="Arial" w:hAnsi="Arial" w:cs="Arial"/>
          <w:color w:val="000000"/>
          <w:sz w:val="24"/>
          <w:szCs w:val="20"/>
          <w:highlight w:val="none"/>
        </w:rPr>
        <w:br w:type="page"/>
      </w:r>
      <w:r>
        <w:rPr>
          <w:rFonts w:ascii="Arial" w:hAnsi="Arial" w:cs="Arial"/>
          <w:sz w:val="24"/>
          <w:szCs w:val="20"/>
          <w:highlight w:val="none"/>
        </w:rPr>
        <w:t>招标文件要求提供或投标人认为应附的其他材料</w:t>
      </w:r>
    </w:p>
    <w:p w14:paraId="1C754CAF">
      <w:pPr>
        <w:widowControl/>
        <w:jc w:val="left"/>
        <w:rPr>
          <w:rFonts w:ascii="Arial" w:hAnsi="Arial" w:cs="Arial"/>
          <w:sz w:val="24"/>
          <w:szCs w:val="20"/>
          <w:highlight w:val="none"/>
        </w:rPr>
      </w:pPr>
      <w:r>
        <w:rPr>
          <w:rFonts w:ascii="Arial" w:hAnsi="Arial" w:cs="Arial"/>
          <w:sz w:val="24"/>
          <w:szCs w:val="20"/>
          <w:highlight w:val="none"/>
        </w:rPr>
        <w:t>11-1供应商信息采集表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5E76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vAlign w:val="center"/>
          </w:tcPr>
          <w:p w14:paraId="1FC97830">
            <w:pPr>
              <w:jc w:val="center"/>
              <w:rPr>
                <w:rFonts w:ascii="Arial" w:hAnsi="Arial" w:cs="Arial"/>
                <w:sz w:val="24"/>
                <w:highlight w:val="none"/>
              </w:rPr>
            </w:pPr>
            <w:r>
              <w:rPr>
                <w:rFonts w:ascii="Arial" w:hAnsi="Arial" w:cs="Arial"/>
                <w:sz w:val="24"/>
                <w:highlight w:val="none"/>
              </w:rPr>
              <w:t>供应商名称</w:t>
            </w:r>
          </w:p>
        </w:tc>
        <w:tc>
          <w:tcPr>
            <w:tcW w:w="1667" w:type="pct"/>
            <w:vAlign w:val="center"/>
          </w:tcPr>
          <w:p w14:paraId="4C5080CE">
            <w:pPr>
              <w:jc w:val="center"/>
              <w:rPr>
                <w:rFonts w:ascii="Arial" w:hAnsi="Arial" w:cs="Arial"/>
                <w:sz w:val="24"/>
                <w:highlight w:val="none"/>
              </w:rPr>
            </w:pPr>
            <w:r>
              <w:rPr>
                <w:rFonts w:ascii="Arial" w:hAnsi="Arial" w:cs="Arial"/>
                <w:sz w:val="24"/>
                <w:highlight w:val="none"/>
              </w:rPr>
              <w:t>供应商所属性别</w:t>
            </w:r>
          </w:p>
        </w:tc>
        <w:tc>
          <w:tcPr>
            <w:tcW w:w="1667" w:type="pct"/>
            <w:vAlign w:val="center"/>
          </w:tcPr>
          <w:p w14:paraId="145791BB">
            <w:pPr>
              <w:jc w:val="center"/>
              <w:rPr>
                <w:rFonts w:ascii="Arial" w:hAnsi="Arial" w:cs="Arial"/>
                <w:sz w:val="24"/>
                <w:highlight w:val="none"/>
              </w:rPr>
            </w:pPr>
            <w:r>
              <w:rPr>
                <w:rFonts w:ascii="Arial" w:hAnsi="Arial" w:cs="Arial"/>
                <w:sz w:val="24"/>
                <w:highlight w:val="none"/>
              </w:rPr>
              <w:t>外商投资类型</w:t>
            </w:r>
          </w:p>
        </w:tc>
      </w:tr>
      <w:tr w14:paraId="09272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65B6EB9">
            <w:pPr>
              <w:rPr>
                <w:rFonts w:ascii="Arial" w:hAnsi="Arial" w:cs="Arial"/>
                <w:sz w:val="24"/>
                <w:highlight w:val="none"/>
              </w:rPr>
            </w:pPr>
          </w:p>
        </w:tc>
        <w:tc>
          <w:tcPr>
            <w:tcW w:w="1667" w:type="pct"/>
          </w:tcPr>
          <w:p w14:paraId="51507D6D">
            <w:pPr>
              <w:rPr>
                <w:rFonts w:ascii="Arial" w:hAnsi="Arial" w:cs="Arial"/>
                <w:sz w:val="24"/>
                <w:highlight w:val="none"/>
              </w:rPr>
            </w:pPr>
          </w:p>
        </w:tc>
        <w:tc>
          <w:tcPr>
            <w:tcW w:w="1667" w:type="pct"/>
          </w:tcPr>
          <w:p w14:paraId="0835A63C">
            <w:pPr>
              <w:rPr>
                <w:rFonts w:ascii="Arial" w:hAnsi="Arial" w:cs="Arial"/>
                <w:sz w:val="24"/>
                <w:highlight w:val="none"/>
              </w:rPr>
            </w:pPr>
          </w:p>
        </w:tc>
      </w:tr>
      <w:tr w14:paraId="3BF61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B03518E">
            <w:pPr>
              <w:rPr>
                <w:rFonts w:ascii="Arial" w:hAnsi="Arial" w:cs="Arial"/>
                <w:sz w:val="24"/>
                <w:highlight w:val="none"/>
              </w:rPr>
            </w:pPr>
          </w:p>
        </w:tc>
        <w:tc>
          <w:tcPr>
            <w:tcW w:w="1667" w:type="pct"/>
          </w:tcPr>
          <w:p w14:paraId="4B9326FF">
            <w:pPr>
              <w:rPr>
                <w:rFonts w:ascii="Arial" w:hAnsi="Arial" w:cs="Arial"/>
                <w:sz w:val="24"/>
                <w:highlight w:val="none"/>
              </w:rPr>
            </w:pPr>
          </w:p>
        </w:tc>
        <w:tc>
          <w:tcPr>
            <w:tcW w:w="1667" w:type="pct"/>
          </w:tcPr>
          <w:p w14:paraId="6827E721">
            <w:pPr>
              <w:rPr>
                <w:rFonts w:ascii="Arial" w:hAnsi="Arial" w:cs="Arial"/>
                <w:sz w:val="24"/>
                <w:highlight w:val="none"/>
              </w:rPr>
            </w:pPr>
          </w:p>
        </w:tc>
      </w:tr>
      <w:tr w14:paraId="627A1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385E8DB">
            <w:pPr>
              <w:rPr>
                <w:rFonts w:ascii="Arial" w:hAnsi="Arial" w:cs="Arial"/>
                <w:sz w:val="24"/>
                <w:highlight w:val="none"/>
              </w:rPr>
            </w:pPr>
          </w:p>
        </w:tc>
        <w:tc>
          <w:tcPr>
            <w:tcW w:w="1667" w:type="pct"/>
          </w:tcPr>
          <w:p w14:paraId="26444758">
            <w:pPr>
              <w:rPr>
                <w:rFonts w:ascii="Arial" w:hAnsi="Arial" w:cs="Arial"/>
                <w:sz w:val="24"/>
                <w:highlight w:val="none"/>
              </w:rPr>
            </w:pPr>
          </w:p>
        </w:tc>
        <w:tc>
          <w:tcPr>
            <w:tcW w:w="1667" w:type="pct"/>
          </w:tcPr>
          <w:p w14:paraId="2D8198E3">
            <w:pPr>
              <w:rPr>
                <w:rFonts w:ascii="Arial" w:hAnsi="Arial" w:cs="Arial"/>
                <w:sz w:val="24"/>
                <w:highlight w:val="none"/>
              </w:rPr>
            </w:pPr>
          </w:p>
        </w:tc>
      </w:tr>
      <w:tr w14:paraId="6395C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FC02166">
            <w:pPr>
              <w:rPr>
                <w:rFonts w:ascii="Arial" w:hAnsi="Arial" w:cs="Arial"/>
                <w:sz w:val="24"/>
                <w:highlight w:val="none"/>
              </w:rPr>
            </w:pPr>
          </w:p>
        </w:tc>
        <w:tc>
          <w:tcPr>
            <w:tcW w:w="1667" w:type="pct"/>
          </w:tcPr>
          <w:p w14:paraId="61A477B1">
            <w:pPr>
              <w:rPr>
                <w:rFonts w:ascii="Arial" w:hAnsi="Arial" w:cs="Arial"/>
                <w:sz w:val="24"/>
                <w:highlight w:val="none"/>
              </w:rPr>
            </w:pPr>
          </w:p>
        </w:tc>
        <w:tc>
          <w:tcPr>
            <w:tcW w:w="1667" w:type="pct"/>
          </w:tcPr>
          <w:p w14:paraId="616DCC5F">
            <w:pPr>
              <w:rPr>
                <w:rFonts w:ascii="Arial" w:hAnsi="Arial" w:cs="Arial"/>
                <w:sz w:val="24"/>
                <w:highlight w:val="none"/>
              </w:rPr>
            </w:pPr>
          </w:p>
        </w:tc>
      </w:tr>
    </w:tbl>
    <w:p w14:paraId="6A2F4C8A">
      <w:pPr>
        <w:tabs>
          <w:tab w:val="left" w:pos="1800"/>
          <w:tab w:val="left" w:pos="5580"/>
        </w:tabs>
        <w:jc w:val="left"/>
        <w:rPr>
          <w:rFonts w:ascii="Arial" w:hAnsi="Arial" w:cs="Arial"/>
          <w:sz w:val="24"/>
          <w:highlight w:val="none"/>
        </w:rPr>
      </w:pPr>
      <w:r>
        <w:rPr>
          <w:rFonts w:ascii="Arial" w:hAnsi="Arial" w:cs="Arial"/>
          <w:sz w:val="24"/>
          <w:highlight w:val="none"/>
        </w:rPr>
        <w:t>注：1.供应商如为联合体，则应填写联合体各成员信息。</w:t>
      </w:r>
    </w:p>
    <w:p w14:paraId="6C69B955">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2.供应商所属性别请填写“男”或“女”，指拥有供应商51%以上绝对所有权的性别；绝对所有权拥有者可以是一个人，也可以是多人合计计算。</w:t>
      </w:r>
    </w:p>
    <w:p w14:paraId="2E2D2408">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3.外商投资类型请填写“外商单独投资”、“外商部分投资”或“内资”。</w:t>
      </w:r>
    </w:p>
    <w:p w14:paraId="35A3163F">
      <w:pPr>
        <w:widowControl/>
        <w:jc w:val="left"/>
        <w:rPr>
          <w:rFonts w:ascii="Arial" w:hAnsi="Arial" w:cs="Arial"/>
          <w:b/>
          <w:sz w:val="36"/>
          <w:szCs w:val="36"/>
          <w:highlight w:val="none"/>
        </w:rPr>
      </w:pPr>
    </w:p>
    <w:p w14:paraId="7A56D556">
      <w:pPr>
        <w:widowControl/>
        <w:jc w:val="left"/>
        <w:rPr>
          <w:rFonts w:ascii="Arial" w:hAnsi="Arial" w:cs="Arial"/>
          <w:sz w:val="24"/>
          <w:szCs w:val="20"/>
          <w:highlight w:val="none"/>
        </w:rPr>
      </w:pPr>
      <w:bookmarkStart w:id="965" w:name="_Toc174533107"/>
      <w:r>
        <w:rPr>
          <w:rFonts w:ascii="Arial" w:hAnsi="Arial" w:cs="Arial"/>
          <w:sz w:val="24"/>
          <w:szCs w:val="20"/>
          <w:highlight w:val="none"/>
        </w:rPr>
        <w:t>11-2</w:t>
      </w:r>
      <w:bookmarkEnd w:id="965"/>
      <w:r>
        <w:rPr>
          <w:rFonts w:ascii="Arial" w:hAnsi="Arial" w:cs="Arial"/>
          <w:sz w:val="24"/>
          <w:szCs w:val="20"/>
          <w:highlight w:val="none"/>
        </w:rPr>
        <w:t>业绩一览表</w:t>
      </w:r>
    </w:p>
    <w:tbl>
      <w:tblPr>
        <w:tblStyle w:val="4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1335"/>
        <w:gridCol w:w="1391"/>
        <w:gridCol w:w="1391"/>
        <w:gridCol w:w="1476"/>
        <w:gridCol w:w="1474"/>
        <w:gridCol w:w="1417"/>
      </w:tblGrid>
      <w:tr w14:paraId="2FE4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 w:type="pct"/>
            <w:vAlign w:val="center"/>
          </w:tcPr>
          <w:p w14:paraId="769FFCF4">
            <w:pPr>
              <w:spacing w:line="360" w:lineRule="auto"/>
              <w:jc w:val="center"/>
              <w:rPr>
                <w:rFonts w:ascii="Arial" w:hAnsi="Arial" w:cs="Arial"/>
                <w:sz w:val="24"/>
                <w:highlight w:val="none"/>
              </w:rPr>
            </w:pPr>
            <w:r>
              <w:rPr>
                <w:rFonts w:ascii="Arial" w:hAnsi="Arial" w:cs="Arial"/>
                <w:sz w:val="24"/>
                <w:highlight w:val="none"/>
              </w:rPr>
              <w:t>序号</w:t>
            </w:r>
          </w:p>
        </w:tc>
        <w:tc>
          <w:tcPr>
            <w:tcW w:w="736" w:type="pct"/>
            <w:vAlign w:val="center"/>
          </w:tcPr>
          <w:p w14:paraId="4F5466D2">
            <w:pPr>
              <w:spacing w:line="360" w:lineRule="auto"/>
              <w:jc w:val="center"/>
              <w:rPr>
                <w:rFonts w:ascii="Arial" w:hAnsi="Arial" w:cs="Arial"/>
                <w:sz w:val="24"/>
                <w:highlight w:val="none"/>
              </w:rPr>
            </w:pPr>
            <w:r>
              <w:rPr>
                <w:rFonts w:ascii="Arial" w:hAnsi="Arial" w:cs="Arial"/>
                <w:sz w:val="24"/>
                <w:highlight w:val="none"/>
              </w:rPr>
              <w:t>项目名称</w:t>
            </w:r>
          </w:p>
        </w:tc>
        <w:tc>
          <w:tcPr>
            <w:tcW w:w="767" w:type="pct"/>
            <w:vAlign w:val="center"/>
          </w:tcPr>
          <w:p w14:paraId="2A895F7B">
            <w:pPr>
              <w:spacing w:line="360" w:lineRule="auto"/>
              <w:jc w:val="center"/>
              <w:rPr>
                <w:rFonts w:ascii="Arial" w:hAnsi="Arial" w:cs="Arial"/>
                <w:sz w:val="24"/>
                <w:highlight w:val="none"/>
              </w:rPr>
            </w:pPr>
            <w:r>
              <w:rPr>
                <w:rFonts w:ascii="Arial" w:hAnsi="Arial" w:cs="Arial"/>
                <w:sz w:val="24"/>
                <w:highlight w:val="none"/>
              </w:rPr>
              <w:t>产品名称</w:t>
            </w:r>
          </w:p>
        </w:tc>
        <w:tc>
          <w:tcPr>
            <w:tcW w:w="767" w:type="pct"/>
            <w:vAlign w:val="center"/>
          </w:tcPr>
          <w:p w14:paraId="751C14D1">
            <w:pPr>
              <w:spacing w:line="360" w:lineRule="auto"/>
              <w:jc w:val="center"/>
              <w:rPr>
                <w:rFonts w:ascii="Arial" w:hAnsi="Arial" w:cs="Arial"/>
                <w:sz w:val="24"/>
                <w:highlight w:val="none"/>
              </w:rPr>
            </w:pPr>
            <w:r>
              <w:rPr>
                <w:rFonts w:ascii="Arial" w:hAnsi="Arial" w:cs="Arial"/>
                <w:sz w:val="24"/>
                <w:highlight w:val="none"/>
              </w:rPr>
              <w:t>买方</w:t>
            </w:r>
          </w:p>
        </w:tc>
        <w:tc>
          <w:tcPr>
            <w:tcW w:w="814" w:type="pct"/>
            <w:vAlign w:val="center"/>
          </w:tcPr>
          <w:p w14:paraId="267B5D06">
            <w:pPr>
              <w:spacing w:line="360" w:lineRule="auto"/>
              <w:jc w:val="center"/>
              <w:rPr>
                <w:rFonts w:ascii="Arial" w:hAnsi="Arial" w:cs="Arial"/>
                <w:sz w:val="24"/>
                <w:highlight w:val="none"/>
              </w:rPr>
            </w:pPr>
            <w:r>
              <w:rPr>
                <w:rFonts w:ascii="Arial" w:hAnsi="Arial" w:cs="Arial"/>
                <w:sz w:val="24"/>
                <w:highlight w:val="none"/>
              </w:rPr>
              <w:t>买方联系人及联系方式</w:t>
            </w:r>
          </w:p>
        </w:tc>
        <w:tc>
          <w:tcPr>
            <w:tcW w:w="813" w:type="pct"/>
            <w:vAlign w:val="center"/>
          </w:tcPr>
          <w:p w14:paraId="62563E7B">
            <w:pPr>
              <w:spacing w:line="360" w:lineRule="auto"/>
              <w:jc w:val="center"/>
              <w:rPr>
                <w:rFonts w:ascii="Arial" w:hAnsi="Arial" w:cs="Arial"/>
                <w:sz w:val="24"/>
                <w:highlight w:val="none"/>
              </w:rPr>
            </w:pPr>
            <w:r>
              <w:rPr>
                <w:rFonts w:ascii="Arial" w:hAnsi="Arial" w:cs="Arial"/>
                <w:sz w:val="24"/>
                <w:highlight w:val="none"/>
              </w:rPr>
              <w:t>合同签订日期</w:t>
            </w:r>
          </w:p>
        </w:tc>
        <w:tc>
          <w:tcPr>
            <w:tcW w:w="781" w:type="pct"/>
            <w:vAlign w:val="center"/>
          </w:tcPr>
          <w:p w14:paraId="013DF00C">
            <w:pPr>
              <w:spacing w:line="360" w:lineRule="auto"/>
              <w:jc w:val="center"/>
              <w:rPr>
                <w:rFonts w:ascii="Arial" w:hAnsi="Arial" w:cs="Arial"/>
                <w:sz w:val="24"/>
                <w:highlight w:val="none"/>
              </w:rPr>
            </w:pPr>
            <w:r>
              <w:rPr>
                <w:rFonts w:ascii="Arial" w:hAnsi="Arial" w:cs="Arial"/>
                <w:sz w:val="24"/>
                <w:highlight w:val="none"/>
              </w:rPr>
              <w:t>履约完成时间</w:t>
            </w:r>
          </w:p>
        </w:tc>
      </w:tr>
      <w:tr w14:paraId="4061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316" w:type="pct"/>
          </w:tcPr>
          <w:p w14:paraId="2AE40774">
            <w:pPr>
              <w:spacing w:line="360" w:lineRule="auto"/>
              <w:rPr>
                <w:rFonts w:ascii="Arial" w:hAnsi="Arial" w:eastAsia="仿宋" w:cs="Arial"/>
                <w:sz w:val="24"/>
                <w:highlight w:val="none"/>
              </w:rPr>
            </w:pPr>
          </w:p>
        </w:tc>
        <w:tc>
          <w:tcPr>
            <w:tcW w:w="736" w:type="pct"/>
          </w:tcPr>
          <w:p w14:paraId="5E95845F">
            <w:pPr>
              <w:spacing w:line="360" w:lineRule="auto"/>
              <w:rPr>
                <w:rFonts w:ascii="Arial" w:hAnsi="Arial" w:eastAsia="仿宋" w:cs="Arial"/>
                <w:sz w:val="24"/>
                <w:highlight w:val="none"/>
              </w:rPr>
            </w:pPr>
          </w:p>
        </w:tc>
        <w:tc>
          <w:tcPr>
            <w:tcW w:w="767" w:type="pct"/>
          </w:tcPr>
          <w:p w14:paraId="7710FE95">
            <w:pPr>
              <w:spacing w:line="360" w:lineRule="auto"/>
              <w:rPr>
                <w:rFonts w:ascii="Arial" w:hAnsi="Arial" w:eastAsia="仿宋" w:cs="Arial"/>
                <w:sz w:val="24"/>
                <w:highlight w:val="none"/>
              </w:rPr>
            </w:pPr>
          </w:p>
        </w:tc>
        <w:tc>
          <w:tcPr>
            <w:tcW w:w="767" w:type="pct"/>
          </w:tcPr>
          <w:p w14:paraId="70C1234F">
            <w:pPr>
              <w:spacing w:line="360" w:lineRule="auto"/>
              <w:rPr>
                <w:rFonts w:ascii="Arial" w:hAnsi="Arial" w:eastAsia="仿宋" w:cs="Arial"/>
                <w:sz w:val="24"/>
                <w:highlight w:val="none"/>
              </w:rPr>
            </w:pPr>
          </w:p>
        </w:tc>
        <w:tc>
          <w:tcPr>
            <w:tcW w:w="814" w:type="pct"/>
          </w:tcPr>
          <w:p w14:paraId="5013FF19">
            <w:pPr>
              <w:spacing w:line="360" w:lineRule="auto"/>
              <w:rPr>
                <w:rFonts w:ascii="Arial" w:hAnsi="Arial" w:eastAsia="仿宋" w:cs="Arial"/>
                <w:sz w:val="24"/>
                <w:highlight w:val="none"/>
              </w:rPr>
            </w:pPr>
          </w:p>
        </w:tc>
        <w:tc>
          <w:tcPr>
            <w:tcW w:w="813" w:type="pct"/>
          </w:tcPr>
          <w:p w14:paraId="05DA16FB">
            <w:pPr>
              <w:spacing w:line="360" w:lineRule="auto"/>
              <w:rPr>
                <w:rFonts w:ascii="Arial" w:hAnsi="Arial" w:eastAsia="仿宋" w:cs="Arial"/>
                <w:sz w:val="24"/>
                <w:highlight w:val="none"/>
              </w:rPr>
            </w:pPr>
          </w:p>
        </w:tc>
        <w:tc>
          <w:tcPr>
            <w:tcW w:w="781" w:type="pct"/>
          </w:tcPr>
          <w:p w14:paraId="28FC8DD9">
            <w:pPr>
              <w:spacing w:line="360" w:lineRule="auto"/>
              <w:rPr>
                <w:rFonts w:ascii="Arial" w:hAnsi="Arial" w:eastAsia="仿宋" w:cs="Arial"/>
                <w:sz w:val="24"/>
                <w:highlight w:val="none"/>
              </w:rPr>
            </w:pPr>
          </w:p>
        </w:tc>
      </w:tr>
      <w:tr w14:paraId="3D4B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16" w:type="pct"/>
          </w:tcPr>
          <w:p w14:paraId="66C4D2B0">
            <w:pPr>
              <w:spacing w:line="360" w:lineRule="auto"/>
              <w:rPr>
                <w:rFonts w:ascii="Arial" w:hAnsi="Arial" w:eastAsia="仿宋" w:cs="Arial"/>
                <w:sz w:val="24"/>
                <w:highlight w:val="none"/>
                <w:shd w:val="pct15" w:color="auto" w:fill="FFFFFF"/>
              </w:rPr>
            </w:pPr>
          </w:p>
        </w:tc>
        <w:tc>
          <w:tcPr>
            <w:tcW w:w="736" w:type="pct"/>
          </w:tcPr>
          <w:p w14:paraId="541E7884">
            <w:pPr>
              <w:spacing w:line="360" w:lineRule="auto"/>
              <w:rPr>
                <w:rFonts w:ascii="Arial" w:hAnsi="Arial" w:eastAsia="仿宋" w:cs="Arial"/>
                <w:sz w:val="24"/>
                <w:highlight w:val="none"/>
                <w:shd w:val="pct15" w:color="auto" w:fill="FFFFFF"/>
              </w:rPr>
            </w:pPr>
          </w:p>
        </w:tc>
        <w:tc>
          <w:tcPr>
            <w:tcW w:w="767" w:type="pct"/>
          </w:tcPr>
          <w:p w14:paraId="0972FBE8">
            <w:pPr>
              <w:spacing w:line="360" w:lineRule="auto"/>
              <w:rPr>
                <w:rFonts w:ascii="Arial" w:hAnsi="Arial" w:eastAsia="仿宋" w:cs="Arial"/>
                <w:sz w:val="24"/>
                <w:highlight w:val="none"/>
                <w:shd w:val="pct15" w:color="auto" w:fill="FFFFFF"/>
              </w:rPr>
            </w:pPr>
          </w:p>
        </w:tc>
        <w:tc>
          <w:tcPr>
            <w:tcW w:w="767" w:type="pct"/>
          </w:tcPr>
          <w:p w14:paraId="417D72DA">
            <w:pPr>
              <w:spacing w:line="360" w:lineRule="auto"/>
              <w:rPr>
                <w:rFonts w:ascii="Arial" w:hAnsi="Arial" w:eastAsia="仿宋" w:cs="Arial"/>
                <w:sz w:val="24"/>
                <w:highlight w:val="none"/>
                <w:shd w:val="pct15" w:color="auto" w:fill="FFFFFF"/>
              </w:rPr>
            </w:pPr>
          </w:p>
        </w:tc>
        <w:tc>
          <w:tcPr>
            <w:tcW w:w="814" w:type="pct"/>
          </w:tcPr>
          <w:p w14:paraId="45714CF7">
            <w:pPr>
              <w:spacing w:line="360" w:lineRule="auto"/>
              <w:rPr>
                <w:rFonts w:ascii="Arial" w:hAnsi="Arial" w:eastAsia="仿宋" w:cs="Arial"/>
                <w:sz w:val="24"/>
                <w:highlight w:val="none"/>
                <w:shd w:val="pct15" w:color="auto" w:fill="FFFFFF"/>
              </w:rPr>
            </w:pPr>
          </w:p>
        </w:tc>
        <w:tc>
          <w:tcPr>
            <w:tcW w:w="813" w:type="pct"/>
          </w:tcPr>
          <w:p w14:paraId="12C54720">
            <w:pPr>
              <w:spacing w:line="360" w:lineRule="auto"/>
              <w:rPr>
                <w:rFonts w:ascii="Arial" w:hAnsi="Arial" w:eastAsia="仿宋" w:cs="Arial"/>
                <w:sz w:val="24"/>
                <w:highlight w:val="none"/>
                <w:shd w:val="pct15" w:color="auto" w:fill="FFFFFF"/>
              </w:rPr>
            </w:pPr>
          </w:p>
        </w:tc>
        <w:tc>
          <w:tcPr>
            <w:tcW w:w="781" w:type="pct"/>
          </w:tcPr>
          <w:p w14:paraId="76C29AED">
            <w:pPr>
              <w:spacing w:line="360" w:lineRule="auto"/>
              <w:rPr>
                <w:rFonts w:ascii="Arial" w:hAnsi="Arial" w:eastAsia="仿宋" w:cs="Arial"/>
                <w:sz w:val="24"/>
                <w:highlight w:val="none"/>
                <w:shd w:val="pct15" w:color="auto" w:fill="FFFFFF"/>
              </w:rPr>
            </w:pPr>
          </w:p>
        </w:tc>
      </w:tr>
    </w:tbl>
    <w:p w14:paraId="2259CD1E">
      <w:pPr>
        <w:tabs>
          <w:tab w:val="left" w:pos="1800"/>
          <w:tab w:val="left" w:pos="5580"/>
        </w:tabs>
        <w:jc w:val="left"/>
        <w:rPr>
          <w:rFonts w:ascii="Arial" w:hAnsi="Arial" w:cs="Arial"/>
          <w:b/>
          <w:sz w:val="36"/>
          <w:szCs w:val="36"/>
          <w:highlight w:val="none"/>
        </w:rPr>
      </w:pPr>
      <w:r>
        <w:rPr>
          <w:rFonts w:ascii="Arial" w:hAnsi="Arial" w:cs="Arial"/>
          <w:sz w:val="24"/>
          <w:highlight w:val="none"/>
        </w:rPr>
        <w:t>注：需按评分标准要求后附相应业绩证明材料（如有的话）。</w:t>
      </w:r>
    </w:p>
    <w:p w14:paraId="72F19D28">
      <w:pPr>
        <w:tabs>
          <w:tab w:val="left" w:pos="1800"/>
          <w:tab w:val="left" w:pos="5580"/>
        </w:tabs>
        <w:ind w:firstLine="480" w:firstLineChars="200"/>
        <w:jc w:val="left"/>
        <w:rPr>
          <w:rFonts w:ascii="Arial" w:hAnsi="Arial" w:cs="Arial"/>
          <w:color w:val="000000"/>
          <w:sz w:val="24"/>
          <w:highlight w:val="none"/>
        </w:rPr>
      </w:pPr>
    </w:p>
    <w:p w14:paraId="50AA6C6A">
      <w:pPr>
        <w:widowControl/>
        <w:jc w:val="left"/>
        <w:rPr>
          <w:rFonts w:ascii="Arial" w:hAnsi="Arial" w:cs="Arial"/>
          <w:b/>
          <w:sz w:val="36"/>
          <w:szCs w:val="36"/>
          <w:highlight w:val="none"/>
        </w:rPr>
      </w:pPr>
    </w:p>
    <w:p w14:paraId="7173BB51">
      <w:pPr>
        <w:rPr>
          <w:rFonts w:ascii="Arial" w:hAnsi="Arial" w:cs="Arial"/>
          <w:sz w:val="24"/>
          <w:highlight w:val="none"/>
        </w:rPr>
      </w:pPr>
      <w:r>
        <w:rPr>
          <w:rFonts w:ascii="Arial" w:hAnsi="Arial" w:cs="Arial"/>
          <w:sz w:val="24"/>
          <w:highlight w:val="none"/>
        </w:rPr>
        <w:br w:type="page"/>
      </w:r>
    </w:p>
    <w:p w14:paraId="51F0BBF2">
      <w:pPr>
        <w:widowControl/>
        <w:jc w:val="left"/>
        <w:rPr>
          <w:rFonts w:ascii="Arial" w:hAnsi="Arial" w:cs="Arial"/>
          <w:sz w:val="24"/>
          <w:szCs w:val="20"/>
          <w:highlight w:val="none"/>
        </w:rPr>
      </w:pPr>
      <w:r>
        <w:rPr>
          <w:rFonts w:ascii="Arial" w:hAnsi="Arial" w:cs="Arial"/>
          <w:sz w:val="24"/>
          <w:szCs w:val="20"/>
          <w:highlight w:val="none"/>
        </w:rPr>
        <w:t>11-3投标人开票信息表</w:t>
      </w:r>
    </w:p>
    <w:p w14:paraId="26DA297E">
      <w:pPr>
        <w:rPr>
          <w:rFonts w:ascii="Arial" w:hAnsi="Arial" w:cs="Arial"/>
          <w:highlight w:val="none"/>
        </w:rPr>
      </w:pPr>
      <w:r>
        <w:rPr>
          <w:rFonts w:ascii="Arial" w:hAnsi="Arial" w:cs="Arial"/>
          <w:highlight w:val="none"/>
        </w:rPr>
        <w:t>【中化商务有限公司可开具的服务费发票为增值税普通发票或增值税专用发票，均为电子发票，请投标人根据自己单位的财务相关要求进行选择和填写，请投标人确保信息填写的准确性，否则中化商务有限公司对因投标人填写错误导致的发票的无法使用不承担责任。如有其他特殊要求可邮件或电话联系本项目的项目经理】</w:t>
      </w:r>
    </w:p>
    <w:p w14:paraId="67688246">
      <w:pPr>
        <w:rPr>
          <w:rFonts w:ascii="Arial" w:hAnsi="Arial" w:cs="Arial"/>
          <w:highlight w:val="none"/>
        </w:rPr>
      </w:pPr>
    </w:p>
    <w:p w14:paraId="1314B067">
      <w:pPr>
        <w:rPr>
          <w:rFonts w:ascii="Arial" w:hAnsi="Arial" w:cs="Arial"/>
          <w:highlight w:val="none"/>
        </w:rPr>
      </w:pPr>
    </w:p>
    <w:p w14:paraId="131282D1">
      <w:pPr>
        <w:rPr>
          <w:rFonts w:ascii="Arial" w:hAnsi="Arial" w:cs="Arial"/>
          <w:highlight w:val="none"/>
        </w:rPr>
      </w:pPr>
      <w:r>
        <w:rPr>
          <w:rFonts w:ascii="Arial" w:hAnsi="Arial" w:cs="Arial"/>
          <w:highlight w:val="none"/>
        </w:rPr>
        <w:t>项目名称：____________________________</w:t>
      </w:r>
    </w:p>
    <w:p w14:paraId="62C01F1D">
      <w:pPr>
        <w:rPr>
          <w:rFonts w:ascii="Arial" w:hAnsi="Arial" w:cs="Arial"/>
          <w:highlight w:val="none"/>
        </w:rPr>
      </w:pPr>
      <w:r>
        <w:rPr>
          <w:rFonts w:ascii="Arial" w:hAnsi="Arial" w:cs="Arial"/>
          <w:highlight w:val="none"/>
        </w:rPr>
        <w:t>项目编号：____________________________</w:t>
      </w:r>
    </w:p>
    <w:p w14:paraId="2E434006">
      <w:pPr>
        <w:pStyle w:val="261"/>
        <w:ind w:firstLine="480"/>
        <w:rPr>
          <w:rFonts w:ascii="Arial" w:hAnsi="Arial" w:cs="Arial"/>
          <w:highlight w:val="none"/>
        </w:rPr>
      </w:pPr>
    </w:p>
    <w:p w14:paraId="631A9AB1">
      <w:pPr>
        <w:pStyle w:val="261"/>
        <w:ind w:firstLine="480"/>
        <w:rPr>
          <w:rFonts w:ascii="Arial" w:hAnsi="Arial" w:cs="Arial"/>
          <w:highlight w:val="none"/>
        </w:rPr>
      </w:pPr>
      <w:r>
        <w:rPr>
          <w:rFonts w:ascii="Arial" w:hAnsi="Arial" w:cs="Arial"/>
          <w:highlight w:val="none"/>
        </w:rPr>
        <w:t>如果我单位中标或成交，请中化商务有限公司开具以下服务费发票：</w:t>
      </w:r>
    </w:p>
    <w:p w14:paraId="3314AEC4">
      <w:pPr>
        <w:pStyle w:val="261"/>
        <w:ind w:firstLine="0" w:firstLineChars="0"/>
        <w:rPr>
          <w:rFonts w:ascii="Arial" w:hAnsi="Arial" w:cs="Arial"/>
          <w:b/>
          <w:highlight w:val="none"/>
        </w:rPr>
      </w:pPr>
    </w:p>
    <w:p w14:paraId="6A01C74E">
      <w:pPr>
        <w:pStyle w:val="261"/>
        <w:ind w:firstLine="0" w:firstLineChars="0"/>
        <w:rPr>
          <w:rFonts w:ascii="Arial" w:hAnsi="Arial" w:cs="Arial"/>
          <w:b/>
          <w:highlight w:val="none"/>
        </w:rPr>
      </w:pPr>
      <w:r>
        <w:rPr>
          <w:rFonts w:ascii="Arial" w:hAnsi="Arial" w:cs="Arial"/>
          <w:b/>
          <w:highlight w:val="none"/>
        </w:rPr>
        <w:t>□增值税普通发票【普票请在方框□内打钩或涂黑】</w:t>
      </w:r>
    </w:p>
    <w:p w14:paraId="5BD22E44">
      <w:pPr>
        <w:pStyle w:val="261"/>
        <w:ind w:firstLine="480"/>
        <w:rPr>
          <w:rFonts w:ascii="Arial" w:hAnsi="Arial" w:cs="Arial"/>
          <w:highlight w:val="none"/>
        </w:rPr>
      </w:pPr>
    </w:p>
    <w:p w14:paraId="1C51A62C">
      <w:pPr>
        <w:pStyle w:val="261"/>
        <w:ind w:firstLine="480"/>
        <w:rPr>
          <w:rFonts w:ascii="Arial" w:hAnsi="Arial" w:cs="Arial"/>
          <w:highlight w:val="none"/>
        </w:rPr>
      </w:pPr>
      <w:r>
        <w:rPr>
          <w:rFonts w:ascii="Arial" w:hAnsi="Arial" w:cs="Arial"/>
          <w:highlight w:val="none"/>
        </w:rPr>
        <w:t>单位全称：____________________________</w:t>
      </w:r>
    </w:p>
    <w:p w14:paraId="6AB76D4F">
      <w:pPr>
        <w:pStyle w:val="261"/>
        <w:ind w:firstLine="480"/>
        <w:rPr>
          <w:rFonts w:ascii="Arial" w:hAnsi="Arial" w:cs="Arial"/>
          <w:highlight w:val="none"/>
        </w:rPr>
      </w:pPr>
      <w:r>
        <w:rPr>
          <w:rFonts w:ascii="Arial" w:hAnsi="Arial" w:cs="Arial"/>
          <w:highlight w:val="none"/>
        </w:rPr>
        <w:t>纳税人识别号：____________________________</w:t>
      </w:r>
    </w:p>
    <w:p w14:paraId="33016DA1">
      <w:pPr>
        <w:pStyle w:val="261"/>
        <w:ind w:firstLine="480"/>
        <w:rPr>
          <w:rFonts w:ascii="Arial" w:hAnsi="Arial" w:cs="Arial"/>
          <w:highlight w:val="none"/>
        </w:rPr>
      </w:pPr>
    </w:p>
    <w:p w14:paraId="1B9E3226">
      <w:pPr>
        <w:pStyle w:val="261"/>
        <w:ind w:firstLine="482"/>
        <w:rPr>
          <w:rFonts w:ascii="Arial" w:hAnsi="Arial" w:cs="Arial"/>
          <w:b/>
          <w:highlight w:val="none"/>
        </w:rPr>
      </w:pPr>
      <w:r>
        <w:rPr>
          <w:rFonts w:ascii="Arial" w:hAnsi="Arial" w:cs="Arial"/>
          <w:b/>
          <w:highlight w:val="none"/>
        </w:rPr>
        <w:t>【以下四目信息如贵单位财务需要，可填写；如不需要，无须填写。】</w:t>
      </w:r>
    </w:p>
    <w:p w14:paraId="55C70E84">
      <w:pPr>
        <w:pStyle w:val="261"/>
        <w:ind w:firstLine="480"/>
        <w:rPr>
          <w:rFonts w:ascii="Arial" w:hAnsi="Arial" w:cs="Arial"/>
          <w:highlight w:val="none"/>
        </w:rPr>
      </w:pPr>
      <w:r>
        <w:rPr>
          <w:rFonts w:ascii="Arial" w:hAnsi="Arial" w:cs="Arial"/>
          <w:highlight w:val="none"/>
        </w:rPr>
        <w:t>增值税普通发票地址：____________________________</w:t>
      </w:r>
    </w:p>
    <w:p w14:paraId="271B9070">
      <w:pPr>
        <w:pStyle w:val="261"/>
        <w:ind w:firstLine="480"/>
        <w:rPr>
          <w:rFonts w:ascii="Arial" w:hAnsi="Arial" w:cs="Arial"/>
          <w:highlight w:val="none"/>
        </w:rPr>
      </w:pPr>
      <w:r>
        <w:rPr>
          <w:rFonts w:ascii="Arial" w:hAnsi="Arial" w:cs="Arial"/>
          <w:highlight w:val="none"/>
        </w:rPr>
        <w:t>增值税普通发票电话：____________________________</w:t>
      </w:r>
    </w:p>
    <w:p w14:paraId="0A56F2B4">
      <w:pPr>
        <w:pStyle w:val="261"/>
        <w:ind w:firstLine="480"/>
        <w:rPr>
          <w:rFonts w:ascii="Arial" w:hAnsi="Arial" w:cs="Arial"/>
          <w:highlight w:val="none"/>
        </w:rPr>
      </w:pPr>
      <w:r>
        <w:rPr>
          <w:rFonts w:ascii="Arial" w:hAnsi="Arial" w:cs="Arial"/>
          <w:highlight w:val="none"/>
        </w:rPr>
        <w:t>增值税普通发票开户行名称：____________________________</w:t>
      </w:r>
    </w:p>
    <w:p w14:paraId="28BEFBF3">
      <w:pPr>
        <w:pStyle w:val="261"/>
        <w:ind w:firstLine="480"/>
        <w:rPr>
          <w:rFonts w:ascii="Arial" w:hAnsi="Arial" w:cs="Arial"/>
          <w:highlight w:val="none"/>
        </w:rPr>
      </w:pPr>
      <w:r>
        <w:rPr>
          <w:rFonts w:ascii="Arial" w:hAnsi="Arial" w:cs="Arial"/>
          <w:highlight w:val="none"/>
        </w:rPr>
        <w:t>增值税普通发票开户行账号：____________________________</w:t>
      </w:r>
    </w:p>
    <w:p w14:paraId="65E68ABE">
      <w:pPr>
        <w:ind w:firstLine="422" w:firstLineChars="200"/>
        <w:rPr>
          <w:rFonts w:ascii="Arial" w:hAnsi="Arial" w:cs="Arial"/>
          <w:b/>
          <w:highlight w:val="none"/>
        </w:rPr>
      </w:pPr>
    </w:p>
    <w:p w14:paraId="0F164E5C">
      <w:pPr>
        <w:ind w:firstLine="422" w:firstLineChars="200"/>
        <w:rPr>
          <w:rFonts w:ascii="Arial" w:hAnsi="Arial" w:cs="Arial"/>
          <w:highlight w:val="none"/>
          <w:u w:val="single"/>
        </w:rPr>
      </w:pPr>
      <w:r>
        <w:rPr>
          <w:rFonts w:ascii="Arial" w:hAnsi="Arial" w:cs="Arial"/>
          <w:b/>
          <w:highlight w:val="none"/>
        </w:rPr>
        <w:t>收件人姓名：</w:t>
      </w:r>
      <w:r>
        <w:rPr>
          <w:rFonts w:ascii="Arial" w:hAnsi="Arial" w:cs="Arial"/>
          <w:highlight w:val="none"/>
          <w:u w:val="single"/>
        </w:rPr>
        <w:t xml:space="preserve">                         </w:t>
      </w:r>
    </w:p>
    <w:p w14:paraId="6738F545">
      <w:pPr>
        <w:ind w:firstLine="422" w:firstLineChars="200"/>
        <w:rPr>
          <w:rFonts w:ascii="Arial" w:hAnsi="Arial" w:cs="Arial"/>
          <w:highlight w:val="none"/>
          <w:u w:val="single"/>
        </w:rPr>
      </w:pPr>
      <w:r>
        <w:rPr>
          <w:rFonts w:ascii="Arial" w:hAnsi="Arial" w:cs="Arial"/>
          <w:b/>
          <w:highlight w:val="none"/>
        </w:rPr>
        <w:t>手机号：</w:t>
      </w:r>
      <w:r>
        <w:rPr>
          <w:rFonts w:ascii="Arial" w:hAnsi="Arial" w:cs="Arial"/>
          <w:highlight w:val="none"/>
          <w:u w:val="single"/>
        </w:rPr>
        <w:t xml:space="preserve">                         </w:t>
      </w:r>
    </w:p>
    <w:p w14:paraId="557E969B">
      <w:pPr>
        <w:pStyle w:val="261"/>
        <w:ind w:firstLine="482"/>
        <w:rPr>
          <w:rFonts w:ascii="Arial" w:hAnsi="Arial" w:cs="Arial"/>
          <w:highlight w:val="none"/>
        </w:rPr>
      </w:pPr>
      <w:r>
        <w:rPr>
          <w:rFonts w:ascii="Arial" w:hAnsi="Arial" w:cs="Arial"/>
          <w:b/>
          <w:highlight w:val="none"/>
        </w:rPr>
        <w:t>接收电子发票邮箱地址</w:t>
      </w:r>
      <w:r>
        <w:rPr>
          <w:rFonts w:ascii="Arial" w:hAnsi="Arial" w:cs="Arial"/>
          <w:highlight w:val="none"/>
        </w:rPr>
        <w:t>：</w:t>
      </w:r>
      <w:r>
        <w:rPr>
          <w:rFonts w:ascii="Arial" w:hAnsi="Arial" w:cs="Arial"/>
          <w:highlight w:val="none"/>
          <w:u w:val="single"/>
        </w:rPr>
        <w:t xml:space="preserve">                                                 </w:t>
      </w:r>
    </w:p>
    <w:p w14:paraId="144F3DE9">
      <w:pPr>
        <w:pStyle w:val="261"/>
        <w:ind w:firstLine="0" w:firstLineChars="0"/>
        <w:rPr>
          <w:rFonts w:ascii="Arial" w:hAnsi="Arial" w:cs="Arial"/>
          <w:b/>
          <w:highlight w:val="none"/>
        </w:rPr>
      </w:pPr>
    </w:p>
    <w:p w14:paraId="0E83A7A6">
      <w:pPr>
        <w:pStyle w:val="261"/>
        <w:ind w:firstLine="0" w:firstLineChars="0"/>
        <w:rPr>
          <w:rFonts w:ascii="Arial" w:hAnsi="Arial" w:cs="Arial"/>
          <w:b/>
          <w:highlight w:val="none"/>
        </w:rPr>
      </w:pPr>
      <w:r>
        <w:rPr>
          <w:rFonts w:ascii="Arial" w:hAnsi="Arial" w:cs="Arial"/>
          <w:b/>
          <w:highlight w:val="none"/>
        </w:rPr>
        <w:t>□增值税专用发票【专票请在方框□内打钩或涂黑】</w:t>
      </w:r>
    </w:p>
    <w:p w14:paraId="3DFDC556">
      <w:pPr>
        <w:pStyle w:val="261"/>
        <w:ind w:firstLine="480"/>
        <w:rPr>
          <w:rFonts w:ascii="Arial" w:hAnsi="Arial" w:cs="Arial"/>
          <w:highlight w:val="none"/>
        </w:rPr>
      </w:pPr>
    </w:p>
    <w:p w14:paraId="2D8C9A76">
      <w:pPr>
        <w:pStyle w:val="261"/>
        <w:ind w:firstLine="480"/>
        <w:rPr>
          <w:rFonts w:ascii="Arial" w:hAnsi="Arial" w:cs="Arial"/>
          <w:highlight w:val="none"/>
        </w:rPr>
      </w:pPr>
      <w:r>
        <w:rPr>
          <w:rFonts w:ascii="Arial" w:hAnsi="Arial" w:cs="Arial"/>
          <w:highlight w:val="none"/>
        </w:rPr>
        <w:t>单位全称：____________________________</w:t>
      </w:r>
    </w:p>
    <w:p w14:paraId="51C238AE">
      <w:pPr>
        <w:pStyle w:val="261"/>
        <w:ind w:firstLine="480"/>
        <w:rPr>
          <w:rFonts w:ascii="Arial" w:hAnsi="Arial" w:cs="Arial"/>
          <w:highlight w:val="none"/>
        </w:rPr>
      </w:pPr>
      <w:r>
        <w:rPr>
          <w:rFonts w:ascii="Arial" w:hAnsi="Arial" w:cs="Arial"/>
          <w:highlight w:val="none"/>
        </w:rPr>
        <w:t>纳税人识别号：____________________________</w:t>
      </w:r>
    </w:p>
    <w:p w14:paraId="0C583A1F">
      <w:pPr>
        <w:pStyle w:val="261"/>
        <w:ind w:firstLine="480"/>
        <w:rPr>
          <w:rFonts w:ascii="Arial" w:hAnsi="Arial" w:cs="Arial"/>
          <w:highlight w:val="none"/>
        </w:rPr>
      </w:pPr>
      <w:r>
        <w:rPr>
          <w:rFonts w:ascii="Arial" w:hAnsi="Arial" w:cs="Arial"/>
          <w:highlight w:val="none"/>
        </w:rPr>
        <w:t>增值税专用发票地址：____________________________</w:t>
      </w:r>
    </w:p>
    <w:p w14:paraId="3CD1C7B4">
      <w:pPr>
        <w:pStyle w:val="261"/>
        <w:ind w:firstLine="480"/>
        <w:rPr>
          <w:rFonts w:ascii="Arial" w:hAnsi="Arial" w:cs="Arial"/>
          <w:highlight w:val="none"/>
        </w:rPr>
      </w:pPr>
      <w:r>
        <w:rPr>
          <w:rFonts w:ascii="Arial" w:hAnsi="Arial" w:cs="Arial"/>
          <w:highlight w:val="none"/>
        </w:rPr>
        <w:t>增值税专用发票电话：____________________________</w:t>
      </w:r>
    </w:p>
    <w:p w14:paraId="51D4B97E">
      <w:pPr>
        <w:pStyle w:val="261"/>
        <w:ind w:firstLine="480"/>
        <w:rPr>
          <w:rFonts w:ascii="Arial" w:hAnsi="Arial" w:cs="Arial"/>
          <w:highlight w:val="none"/>
        </w:rPr>
      </w:pPr>
      <w:r>
        <w:rPr>
          <w:rFonts w:ascii="Arial" w:hAnsi="Arial" w:cs="Arial"/>
          <w:highlight w:val="none"/>
        </w:rPr>
        <w:t>增值税专用发票开户行名称：____________________________</w:t>
      </w:r>
    </w:p>
    <w:p w14:paraId="45843B97">
      <w:pPr>
        <w:pStyle w:val="261"/>
        <w:ind w:firstLine="480"/>
        <w:rPr>
          <w:rFonts w:ascii="Arial" w:hAnsi="Arial" w:cs="Arial"/>
          <w:highlight w:val="none"/>
        </w:rPr>
      </w:pPr>
      <w:r>
        <w:rPr>
          <w:rFonts w:ascii="Arial" w:hAnsi="Arial" w:cs="Arial"/>
          <w:highlight w:val="none"/>
        </w:rPr>
        <w:t>增值税专用发票开户行账号：____________________________</w:t>
      </w:r>
    </w:p>
    <w:p w14:paraId="09A61E5A">
      <w:pPr>
        <w:ind w:firstLine="420" w:firstLineChars="200"/>
        <w:rPr>
          <w:rFonts w:ascii="Arial" w:hAnsi="Arial" w:cs="Arial"/>
          <w:highlight w:val="none"/>
        </w:rPr>
      </w:pPr>
    </w:p>
    <w:p w14:paraId="5844E303">
      <w:pPr>
        <w:ind w:firstLine="422" w:firstLineChars="200"/>
        <w:rPr>
          <w:rFonts w:ascii="Arial" w:hAnsi="Arial" w:cs="Arial"/>
          <w:b/>
          <w:highlight w:val="none"/>
        </w:rPr>
      </w:pPr>
      <w:r>
        <w:rPr>
          <w:rFonts w:ascii="Arial" w:hAnsi="Arial" w:cs="Arial"/>
          <w:b/>
          <w:highlight w:val="none"/>
        </w:rPr>
        <w:t>收件人姓名：</w:t>
      </w:r>
      <w:r>
        <w:rPr>
          <w:rFonts w:ascii="Arial" w:hAnsi="Arial" w:cs="Arial"/>
          <w:highlight w:val="none"/>
          <w:u w:val="single"/>
        </w:rPr>
        <w:t xml:space="preserve">                         </w:t>
      </w:r>
      <w:r>
        <w:rPr>
          <w:rFonts w:ascii="Arial" w:hAnsi="Arial" w:cs="Arial"/>
          <w:b/>
          <w:highlight w:val="none"/>
        </w:rPr>
        <w:t xml:space="preserve">                     </w:t>
      </w:r>
    </w:p>
    <w:p w14:paraId="418CCDD0">
      <w:pPr>
        <w:ind w:firstLine="422" w:firstLineChars="200"/>
        <w:rPr>
          <w:rFonts w:ascii="Arial" w:hAnsi="Arial" w:cs="Arial"/>
          <w:highlight w:val="none"/>
          <w:u w:val="single"/>
        </w:rPr>
      </w:pPr>
      <w:r>
        <w:rPr>
          <w:rFonts w:ascii="Arial" w:hAnsi="Arial" w:cs="Arial"/>
          <w:b/>
          <w:highlight w:val="none"/>
        </w:rPr>
        <w:t>手机号：</w:t>
      </w:r>
      <w:r>
        <w:rPr>
          <w:rFonts w:ascii="Arial" w:hAnsi="Arial" w:cs="Arial"/>
          <w:highlight w:val="none"/>
          <w:u w:val="single"/>
        </w:rPr>
        <w:t xml:space="preserve">                         </w:t>
      </w:r>
    </w:p>
    <w:p w14:paraId="5261AF2E">
      <w:pPr>
        <w:widowControl/>
        <w:jc w:val="left"/>
        <w:rPr>
          <w:rFonts w:ascii="Arial" w:hAnsi="Arial" w:cs="Arial"/>
          <w:b/>
          <w:sz w:val="36"/>
          <w:szCs w:val="36"/>
          <w:highlight w:val="none"/>
        </w:rPr>
      </w:pPr>
      <w:r>
        <w:rPr>
          <w:rFonts w:ascii="Arial" w:hAnsi="Arial" w:cs="Arial"/>
          <w:b/>
          <w:highlight w:val="none"/>
        </w:rPr>
        <w:t>接收电子发票邮箱地址</w:t>
      </w:r>
      <w:r>
        <w:rPr>
          <w:rFonts w:ascii="Arial" w:hAnsi="Arial" w:cs="Arial"/>
          <w:highlight w:val="none"/>
        </w:rPr>
        <w:t>：</w:t>
      </w:r>
      <w:r>
        <w:rPr>
          <w:rFonts w:ascii="Arial" w:hAnsi="Arial" w:cs="Arial"/>
          <w:highlight w:val="none"/>
          <w:u w:val="single"/>
        </w:rPr>
        <w:t xml:space="preserve">                                                       </w:t>
      </w:r>
    </w:p>
    <w:p w14:paraId="7CF262E4">
      <w:pPr>
        <w:pStyle w:val="18"/>
        <w:spacing w:before="17" w:line="360" w:lineRule="auto"/>
        <w:ind w:left="611"/>
        <w:rPr>
          <w:rFonts w:ascii="Arial" w:hAnsi="Arial" w:cs="Arial"/>
          <w:highlight w:val="none"/>
        </w:rPr>
      </w:pPr>
    </w:p>
    <w:p w14:paraId="58E91B9A">
      <w:pPr>
        <w:spacing w:line="360" w:lineRule="auto"/>
        <w:rPr>
          <w:rFonts w:ascii="Arial" w:hAnsi="Arial" w:cs="Arial"/>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D51FDB7-75FB-4E26-AFD6-7F1769148779}"/>
  </w:font>
  <w:font w:name="黑体">
    <w:panose1 w:val="02010609060101010101"/>
    <w:charset w:val="86"/>
    <w:family w:val="auto"/>
    <w:pitch w:val="default"/>
    <w:sig w:usb0="800002BF" w:usb1="38CF7CFA" w:usb2="00000016" w:usb3="00000000" w:csb0="00040001" w:csb1="00000000"/>
    <w:embedRegular r:id="rId2" w:fontKey="{B2517354-7908-47D0-A5C2-578F1B86A1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Oxford Regular">
    <w:panose1 w:val="02010600010101010101"/>
    <w:charset w:val="86"/>
    <w:family w:val="auto"/>
    <w:pitch w:val="default"/>
    <w:sig w:usb0="00000001" w:usb1="080E0000" w:usb2="00000000" w:usb3="00000000" w:csb0="00040000" w:csb1="00000000"/>
    <w:embedRegular r:id="rId3" w:fontKey="{8ECB1519-8B8A-45FD-91C9-663A7A281E16}"/>
  </w:font>
  <w:font w:name="仿宋_GB2312">
    <w:altName w:val="仿宋"/>
    <w:panose1 w:val="00000000000000000000"/>
    <w:charset w:val="86"/>
    <w:family w:val="modern"/>
    <w:pitch w:val="default"/>
    <w:sig w:usb0="00000000" w:usb1="00000000" w:usb2="00000010" w:usb3="00000000" w:csb0="00040000" w:csb1="00000000"/>
    <w:embedRegular r:id="rId4" w:fontKey="{93F7943E-B30B-4899-9E49-D78534FC624B}"/>
  </w:font>
  <w:font w:name="仿宋">
    <w:panose1 w:val="02010609060101010101"/>
    <w:charset w:val="86"/>
    <w:family w:val="modern"/>
    <w:pitch w:val="default"/>
    <w:sig w:usb0="800002BF" w:usb1="38CF7CFA" w:usb2="00000016" w:usb3="00000000" w:csb0="00040001" w:csb1="00000000"/>
    <w:embedRegular r:id="rId5" w:fontKey="{36A62F82-B828-46E3-8086-EE29763A4B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BFECF">
    <w:pPr>
      <w:pStyle w:val="29"/>
      <w:framePr w:wrap="around" w:vAnchor="text" w:hAnchor="margin" w:y="1"/>
      <w:ind w:right="360"/>
      <w:rPr>
        <w:rStyle w:val="48"/>
      </w:rPr>
    </w:pPr>
  </w:p>
  <w:p w14:paraId="055BAB01">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2356E">
    <w:pPr>
      <w:pStyle w:val="29"/>
      <w:framePr w:wrap="around" w:vAnchor="text" w:hAnchor="margin" w:xAlign="center" w:y="1"/>
      <w:rPr>
        <w:rStyle w:val="48"/>
      </w:rPr>
    </w:pPr>
    <w:r>
      <w:fldChar w:fldCharType="begin"/>
    </w:r>
    <w:r>
      <w:rPr>
        <w:rStyle w:val="48"/>
      </w:rPr>
      <w:instrText xml:space="preserve">PAGE  </w:instrText>
    </w:r>
    <w:r>
      <w:fldChar w:fldCharType="end"/>
    </w:r>
  </w:p>
  <w:p w14:paraId="534623AE">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F3D95">
    <w:pPr>
      <w:pStyle w:val="29"/>
      <w:framePr w:wrap="around" w:vAnchor="text" w:hAnchor="margin" w:xAlign="right" w:y="1"/>
      <w:rPr>
        <w:rStyle w:val="48"/>
      </w:rPr>
    </w:pPr>
  </w:p>
  <w:p w14:paraId="50DC623E">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870F9">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1</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4E5CF">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B9A1A9F">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E888">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422EE">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9037570">
    <w:pPr>
      <w:pStyle w:val="29"/>
      <w:ind w:right="360"/>
    </w:pPr>
  </w:p>
  <w:p w14:paraId="5B17F24F"/>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C72EA">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C3C89">
    <w:pPr>
      <w:pStyle w:val="30"/>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919C">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E968C">
    <w:pPr>
      <w:pStyle w:val="18"/>
      <w:spacing w:before="4" w:line="228" w:lineRule="auto"/>
      <w:ind w:right="2"/>
      <w:jc w:val="right"/>
      <w:rPr>
        <w:rFonts w:hint="eastAsia"/>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A2603">
    <w:pPr>
      <w:pStyle w:val="30"/>
      <w:pBdr>
        <w:bottom w:val="none" w:color="auto" w:sz="0" w:space="0"/>
      </w:pBd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6D2E">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DF6AF">
    <w:pPr>
      <w:pStyle w:val="3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5C004">
    <w:pPr>
      <w:pStyle w:val="30"/>
    </w:pPr>
  </w:p>
  <w:p w14:paraId="0983359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DA2E5">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8B311"/>
    <w:multiLevelType w:val="singleLevel"/>
    <w:tmpl w:val="95F8B311"/>
    <w:lvl w:ilvl="0" w:tentative="0">
      <w:start w:val="2"/>
      <w:numFmt w:val="chineseCounting"/>
      <w:suff w:val="nothing"/>
      <w:lvlText w:val="%1、"/>
      <w:lvlJc w:val="left"/>
      <w:rPr>
        <w:rFonts w:hint="eastAsia"/>
      </w:rPr>
    </w:lvl>
  </w:abstractNum>
  <w:abstractNum w:abstractNumId="1">
    <w:nsid w:val="97FFF26D"/>
    <w:multiLevelType w:val="singleLevel"/>
    <w:tmpl w:val="97FFF26D"/>
    <w:lvl w:ilvl="0" w:tentative="0">
      <w:start w:val="1"/>
      <w:numFmt w:val="decimal"/>
      <w:suff w:val="nothing"/>
      <w:lvlText w:val="（%1）"/>
      <w:lvlJc w:val="left"/>
    </w:lvl>
  </w:abstractNum>
  <w:abstractNum w:abstractNumId="2">
    <w:nsid w:val="9910F46E"/>
    <w:multiLevelType w:val="singleLevel"/>
    <w:tmpl w:val="9910F46E"/>
    <w:lvl w:ilvl="0" w:tentative="0">
      <w:start w:val="1"/>
      <w:numFmt w:val="decimal"/>
      <w:suff w:val="nothing"/>
      <w:lvlText w:val="（%1）"/>
      <w:lvlJc w:val="left"/>
    </w:lvl>
  </w:abstractNum>
  <w:abstractNum w:abstractNumId="3">
    <w:nsid w:val="9AFE6A19"/>
    <w:multiLevelType w:val="singleLevel"/>
    <w:tmpl w:val="9AFE6A19"/>
    <w:lvl w:ilvl="0" w:tentative="0">
      <w:start w:val="1"/>
      <w:numFmt w:val="decimal"/>
      <w:suff w:val="nothing"/>
      <w:lvlText w:val="（%1）"/>
      <w:lvlJc w:val="left"/>
    </w:lvl>
  </w:abstractNum>
  <w:abstractNum w:abstractNumId="4">
    <w:nsid w:val="9DE6EFC8"/>
    <w:multiLevelType w:val="singleLevel"/>
    <w:tmpl w:val="9DE6EFC8"/>
    <w:lvl w:ilvl="0" w:tentative="0">
      <w:start w:val="1"/>
      <w:numFmt w:val="decimal"/>
      <w:suff w:val="nothing"/>
      <w:lvlText w:val="（%1）"/>
      <w:lvlJc w:val="left"/>
    </w:lvl>
  </w:abstractNum>
  <w:abstractNum w:abstractNumId="5">
    <w:nsid w:val="A2A3C3CC"/>
    <w:multiLevelType w:val="singleLevel"/>
    <w:tmpl w:val="A2A3C3CC"/>
    <w:lvl w:ilvl="0" w:tentative="0">
      <w:start w:val="1"/>
      <w:numFmt w:val="decimal"/>
      <w:suff w:val="nothing"/>
      <w:lvlText w:val="（%1）"/>
      <w:lvlJc w:val="left"/>
    </w:lvl>
  </w:abstractNum>
  <w:abstractNum w:abstractNumId="6">
    <w:nsid w:val="B3B163D7"/>
    <w:multiLevelType w:val="singleLevel"/>
    <w:tmpl w:val="B3B163D7"/>
    <w:lvl w:ilvl="0" w:tentative="0">
      <w:start w:val="1"/>
      <w:numFmt w:val="decimal"/>
      <w:suff w:val="nothing"/>
      <w:lvlText w:val="（%1）"/>
      <w:lvlJc w:val="left"/>
    </w:lvl>
  </w:abstractNum>
  <w:abstractNum w:abstractNumId="7">
    <w:nsid w:val="BAE634B8"/>
    <w:multiLevelType w:val="singleLevel"/>
    <w:tmpl w:val="BAE634B8"/>
    <w:lvl w:ilvl="0" w:tentative="0">
      <w:start w:val="1"/>
      <w:numFmt w:val="decimal"/>
      <w:suff w:val="nothing"/>
      <w:lvlText w:val="（%1）"/>
      <w:lvlJc w:val="left"/>
    </w:lvl>
  </w:abstractNum>
  <w:abstractNum w:abstractNumId="8">
    <w:nsid w:val="BDD52CEB"/>
    <w:multiLevelType w:val="singleLevel"/>
    <w:tmpl w:val="BDD52CEB"/>
    <w:lvl w:ilvl="0" w:tentative="0">
      <w:start w:val="1"/>
      <w:numFmt w:val="decimal"/>
      <w:suff w:val="nothing"/>
      <w:lvlText w:val="（%1）"/>
      <w:lvlJc w:val="left"/>
    </w:lvl>
  </w:abstractNum>
  <w:abstractNum w:abstractNumId="9">
    <w:nsid w:val="D6A102A8"/>
    <w:multiLevelType w:val="singleLevel"/>
    <w:tmpl w:val="D6A102A8"/>
    <w:lvl w:ilvl="0" w:tentative="0">
      <w:start w:val="1"/>
      <w:numFmt w:val="decimal"/>
      <w:suff w:val="nothing"/>
      <w:lvlText w:val="（%1）"/>
      <w:lvlJc w:val="left"/>
    </w:lvl>
  </w:abstractNum>
  <w:abstractNum w:abstractNumId="10">
    <w:nsid w:val="D73831DD"/>
    <w:multiLevelType w:val="singleLevel"/>
    <w:tmpl w:val="D73831DD"/>
    <w:lvl w:ilvl="0" w:tentative="0">
      <w:start w:val="1"/>
      <w:numFmt w:val="decimal"/>
      <w:suff w:val="nothing"/>
      <w:lvlText w:val="（%1）"/>
      <w:lvlJc w:val="left"/>
    </w:lvl>
  </w:abstractNum>
  <w:abstractNum w:abstractNumId="11">
    <w:nsid w:val="D9B1B3FC"/>
    <w:multiLevelType w:val="singleLevel"/>
    <w:tmpl w:val="D9B1B3FC"/>
    <w:lvl w:ilvl="0" w:tentative="0">
      <w:start w:val="1"/>
      <w:numFmt w:val="decimal"/>
      <w:suff w:val="nothing"/>
      <w:lvlText w:val="（%1）"/>
      <w:lvlJc w:val="left"/>
    </w:lvl>
  </w:abstractNum>
  <w:abstractNum w:abstractNumId="12">
    <w:nsid w:val="DF9B5A4B"/>
    <w:multiLevelType w:val="singleLevel"/>
    <w:tmpl w:val="DF9B5A4B"/>
    <w:lvl w:ilvl="0" w:tentative="0">
      <w:start w:val="2"/>
      <w:numFmt w:val="chineseCounting"/>
      <w:suff w:val="nothing"/>
      <w:lvlText w:val="（%1）"/>
      <w:lvlJc w:val="left"/>
      <w:rPr>
        <w:rFonts w:hint="eastAsia"/>
      </w:rPr>
    </w:lvl>
  </w:abstractNum>
  <w:abstractNum w:abstractNumId="13">
    <w:nsid w:val="E4765F2B"/>
    <w:multiLevelType w:val="singleLevel"/>
    <w:tmpl w:val="E4765F2B"/>
    <w:lvl w:ilvl="0" w:tentative="0">
      <w:start w:val="1"/>
      <w:numFmt w:val="decimal"/>
      <w:suff w:val="nothing"/>
      <w:lvlText w:val="（%1）"/>
      <w:lvlJc w:val="left"/>
    </w:lvl>
  </w:abstractNum>
  <w:abstractNum w:abstractNumId="14">
    <w:nsid w:val="E6AC8512"/>
    <w:multiLevelType w:val="singleLevel"/>
    <w:tmpl w:val="E6AC8512"/>
    <w:lvl w:ilvl="0" w:tentative="0">
      <w:start w:val="1"/>
      <w:numFmt w:val="decimal"/>
      <w:suff w:val="nothing"/>
      <w:lvlText w:val="（%1）"/>
      <w:lvlJc w:val="left"/>
    </w:lvl>
  </w:abstractNum>
  <w:abstractNum w:abstractNumId="15">
    <w:nsid w:val="F2791258"/>
    <w:multiLevelType w:val="singleLevel"/>
    <w:tmpl w:val="F2791258"/>
    <w:lvl w:ilvl="0" w:tentative="0">
      <w:start w:val="1"/>
      <w:numFmt w:val="decimal"/>
      <w:suff w:val="nothing"/>
      <w:lvlText w:val="（%1）"/>
      <w:lvlJc w:val="left"/>
    </w:lvl>
  </w:abstractNum>
  <w:abstractNum w:abstractNumId="16">
    <w:nsid w:val="F5596464"/>
    <w:multiLevelType w:val="singleLevel"/>
    <w:tmpl w:val="F5596464"/>
    <w:lvl w:ilvl="0" w:tentative="0">
      <w:start w:val="1"/>
      <w:numFmt w:val="decimal"/>
      <w:suff w:val="nothing"/>
      <w:lvlText w:val="（%1）"/>
      <w:lvlJc w:val="left"/>
    </w:lvl>
  </w:abstractNum>
  <w:abstractNum w:abstractNumId="17">
    <w:nsid w:val="F80874AF"/>
    <w:multiLevelType w:val="singleLevel"/>
    <w:tmpl w:val="F80874AF"/>
    <w:lvl w:ilvl="0" w:tentative="0">
      <w:start w:val="1"/>
      <w:numFmt w:val="decimal"/>
      <w:suff w:val="nothing"/>
      <w:lvlText w:val="（%1）"/>
      <w:lvlJc w:val="left"/>
    </w:lvl>
  </w:abstractNum>
  <w:abstractNum w:abstractNumId="18">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9">
    <w:nsid w:val="0000000A"/>
    <w:multiLevelType w:val="multilevel"/>
    <w:tmpl w:val="0000000A"/>
    <w:lvl w:ilvl="0" w:tentative="0">
      <w:start w:val="1"/>
      <w:numFmt w:val="decimal"/>
      <w:pStyle w:val="11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0D"/>
    <w:multiLevelType w:val="multilevel"/>
    <w:tmpl w:val="0000000D"/>
    <w:lvl w:ilvl="0" w:tentative="0">
      <w:start w:val="1"/>
      <w:numFmt w:val="lowerLetter"/>
      <w:pStyle w:val="18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1">
    <w:nsid w:val="00000013"/>
    <w:multiLevelType w:val="singleLevel"/>
    <w:tmpl w:val="00000013"/>
    <w:lvl w:ilvl="0" w:tentative="0">
      <w:start w:val="1"/>
      <w:numFmt w:val="decimal"/>
      <w:pStyle w:val="158"/>
      <w:lvlText w:val="%1."/>
      <w:lvlJc w:val="left"/>
      <w:pPr>
        <w:tabs>
          <w:tab w:val="left" w:pos="360"/>
        </w:tabs>
        <w:ind w:left="360" w:hanging="360"/>
      </w:pPr>
      <w:rPr>
        <w:rFonts w:hint="default"/>
      </w:rPr>
    </w:lvl>
  </w:abstractNum>
  <w:abstractNum w:abstractNumId="22">
    <w:nsid w:val="00000026"/>
    <w:multiLevelType w:val="multilevel"/>
    <w:tmpl w:val="00000026"/>
    <w:lvl w:ilvl="0" w:tentative="0">
      <w:start w:val="1"/>
      <w:numFmt w:val="decimal"/>
      <w:pStyle w:val="10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23">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24">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0000002F"/>
    <w:multiLevelType w:val="multilevel"/>
    <w:tmpl w:val="0000002F"/>
    <w:lvl w:ilvl="0" w:tentative="0">
      <w:start w:val="1"/>
      <w:numFmt w:val="decimal"/>
      <w:pStyle w:val="11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27">
    <w:nsid w:val="0E230849"/>
    <w:multiLevelType w:val="multilevel"/>
    <w:tmpl w:val="0E230849"/>
    <w:lvl w:ilvl="0" w:tentative="0">
      <w:start w:val="1"/>
      <w:numFmt w:val="decimal"/>
      <w:pStyle w:val="213"/>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8">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210EB866"/>
    <w:multiLevelType w:val="singleLevel"/>
    <w:tmpl w:val="210EB866"/>
    <w:lvl w:ilvl="0" w:tentative="0">
      <w:start w:val="1"/>
      <w:numFmt w:val="decimal"/>
      <w:suff w:val="nothing"/>
      <w:lvlText w:val="（%1）"/>
      <w:lvlJc w:val="left"/>
    </w:lvl>
  </w:abstractNum>
  <w:abstractNum w:abstractNumId="31">
    <w:nsid w:val="2F0B53C1"/>
    <w:multiLevelType w:val="singleLevel"/>
    <w:tmpl w:val="2F0B53C1"/>
    <w:lvl w:ilvl="0" w:tentative="0">
      <w:start w:val="1"/>
      <w:numFmt w:val="decimal"/>
      <w:suff w:val="nothing"/>
      <w:lvlText w:val="（%1）"/>
      <w:lvlJc w:val="left"/>
    </w:lvl>
  </w:abstractNum>
  <w:abstractNum w:abstractNumId="3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36">
    <w:nsid w:val="55DA4149"/>
    <w:multiLevelType w:val="multilevel"/>
    <w:tmpl w:val="55DA4149"/>
    <w:lvl w:ilvl="0" w:tentative="0">
      <w:start w:val="1"/>
      <w:numFmt w:val="decimal"/>
      <w:lvlText w:val="5.2.3.%1"/>
      <w:lvlJc w:val="left"/>
      <w:pPr>
        <w:ind w:left="24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decimal"/>
      <w:lvlText w:val="5.2.3.%5"/>
      <w:lvlJc w:val="left"/>
      <w:pPr>
        <w:ind w:left="2100" w:hanging="420"/>
      </w:pPr>
      <w:rPr>
        <w:rFonts w:hint="eastAsia"/>
      </w:r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8">
    <w:nsid w:val="5F4CCD30"/>
    <w:multiLevelType w:val="singleLevel"/>
    <w:tmpl w:val="5F4CCD30"/>
    <w:lvl w:ilvl="0" w:tentative="0">
      <w:start w:val="1"/>
      <w:numFmt w:val="decimal"/>
      <w:suff w:val="nothing"/>
      <w:lvlText w:val="（%1）"/>
      <w:lvlJc w:val="left"/>
    </w:lvl>
  </w:abstractNum>
  <w:abstractNum w:abstractNumId="39">
    <w:nsid w:val="61CC2392"/>
    <w:multiLevelType w:val="singleLevel"/>
    <w:tmpl w:val="61CC2392"/>
    <w:lvl w:ilvl="0" w:tentative="0">
      <w:start w:val="1"/>
      <w:numFmt w:val="decimal"/>
      <w:suff w:val="nothing"/>
      <w:lvlText w:val="%1、"/>
      <w:lvlJc w:val="left"/>
    </w:lvl>
  </w:abstractNum>
  <w:abstractNum w:abstractNumId="4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1">
    <w:nsid w:val="6E5B301A"/>
    <w:multiLevelType w:val="singleLevel"/>
    <w:tmpl w:val="6E5B301A"/>
    <w:lvl w:ilvl="0" w:tentative="0">
      <w:start w:val="1"/>
      <w:numFmt w:val="decimal"/>
      <w:suff w:val="nothing"/>
      <w:lvlText w:val="（%1）"/>
      <w:lvlJc w:val="left"/>
    </w:lvl>
  </w:abstractNum>
  <w:abstractNum w:abstractNumId="42">
    <w:nsid w:val="6FE98588"/>
    <w:multiLevelType w:val="singleLevel"/>
    <w:tmpl w:val="6FE98588"/>
    <w:lvl w:ilvl="0" w:tentative="0">
      <w:start w:val="1"/>
      <w:numFmt w:val="decimal"/>
      <w:suff w:val="nothing"/>
      <w:lvlText w:val="（%1）"/>
      <w:lvlJc w:val="left"/>
    </w:lvl>
  </w:abstractNum>
  <w:abstractNum w:abstractNumId="43">
    <w:nsid w:val="7C243810"/>
    <w:multiLevelType w:val="multilevel"/>
    <w:tmpl w:val="7C243810"/>
    <w:lvl w:ilvl="0" w:tentative="0">
      <w:start w:val="1"/>
      <w:numFmt w:val="decimal"/>
      <w:lvlText w:val="5.2.1.%1"/>
      <w:lvlJc w:val="left"/>
      <w:pPr>
        <w:ind w:left="240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decimal"/>
      <w:lvlText w:val="5.2.1.%5"/>
      <w:lvlJc w:val="left"/>
      <w:pPr>
        <w:ind w:left="2100" w:hanging="420"/>
      </w:pPr>
      <w:rPr>
        <w:rFonts w:hint="eastAsia"/>
      </w:r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2"/>
  </w:num>
  <w:num w:numId="2">
    <w:abstractNumId w:val="25"/>
  </w:num>
  <w:num w:numId="3">
    <w:abstractNumId w:val="19"/>
  </w:num>
  <w:num w:numId="4">
    <w:abstractNumId w:val="23"/>
  </w:num>
  <w:num w:numId="5">
    <w:abstractNumId w:val="21"/>
  </w:num>
  <w:num w:numId="6">
    <w:abstractNumId w:val="20"/>
  </w:num>
  <w:num w:numId="7">
    <w:abstractNumId w:val="27"/>
  </w:num>
  <w:num w:numId="8">
    <w:abstractNumId w:val="24"/>
  </w:num>
  <w:num w:numId="9">
    <w:abstractNumId w:val="43"/>
  </w:num>
  <w:num w:numId="10">
    <w:abstractNumId w:val="36"/>
  </w:num>
  <w:num w:numId="11">
    <w:abstractNumId w:val="18"/>
  </w:num>
  <w:num w:numId="12">
    <w:abstractNumId w:val="34"/>
  </w:num>
  <w:num w:numId="13">
    <w:abstractNumId w:val="28"/>
  </w:num>
  <w:num w:numId="14">
    <w:abstractNumId w:val="40"/>
  </w:num>
  <w:num w:numId="15">
    <w:abstractNumId w:val="0"/>
  </w:num>
  <w:num w:numId="16">
    <w:abstractNumId w:val="42"/>
  </w:num>
  <w:num w:numId="17">
    <w:abstractNumId w:val="30"/>
  </w:num>
  <w:num w:numId="18">
    <w:abstractNumId w:val="10"/>
  </w:num>
  <w:num w:numId="19">
    <w:abstractNumId w:val="15"/>
  </w:num>
  <w:num w:numId="20">
    <w:abstractNumId w:val="17"/>
  </w:num>
  <w:num w:numId="21">
    <w:abstractNumId w:val="14"/>
  </w:num>
  <w:num w:numId="22">
    <w:abstractNumId w:val="7"/>
  </w:num>
  <w:num w:numId="23">
    <w:abstractNumId w:val="16"/>
  </w:num>
  <w:num w:numId="24">
    <w:abstractNumId w:val="1"/>
  </w:num>
  <w:num w:numId="25">
    <w:abstractNumId w:val="11"/>
  </w:num>
  <w:num w:numId="26">
    <w:abstractNumId w:val="6"/>
  </w:num>
  <w:num w:numId="27">
    <w:abstractNumId w:val="2"/>
  </w:num>
  <w:num w:numId="28">
    <w:abstractNumId w:val="5"/>
  </w:num>
  <w:num w:numId="29">
    <w:abstractNumId w:val="8"/>
  </w:num>
  <w:num w:numId="30">
    <w:abstractNumId w:val="38"/>
  </w:num>
  <w:num w:numId="31">
    <w:abstractNumId w:val="3"/>
  </w:num>
  <w:num w:numId="32">
    <w:abstractNumId w:val="9"/>
  </w:num>
  <w:num w:numId="33">
    <w:abstractNumId w:val="31"/>
  </w:num>
  <w:num w:numId="34">
    <w:abstractNumId w:val="41"/>
  </w:num>
  <w:num w:numId="35">
    <w:abstractNumId w:val="4"/>
  </w:num>
  <w:num w:numId="36">
    <w:abstractNumId w:val="13"/>
  </w:num>
  <w:num w:numId="37">
    <w:abstractNumId w:val="29"/>
  </w:num>
  <w:num w:numId="38">
    <w:abstractNumId w:val="12"/>
  </w:num>
  <w:num w:numId="39">
    <w:abstractNumId w:val="39"/>
  </w:num>
  <w:num w:numId="40">
    <w:abstractNumId w:val="32"/>
  </w:num>
  <w:num w:numId="41">
    <w:abstractNumId w:val="37"/>
  </w:num>
  <w:num w:numId="42">
    <w:abstractNumId w:val="35"/>
  </w:num>
  <w:num w:numId="43">
    <w:abstractNumId w:val="26"/>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605"/>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62"/>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452"/>
    <w:rsid w:val="00014851"/>
    <w:rsid w:val="000149E0"/>
    <w:rsid w:val="00014D98"/>
    <w:rsid w:val="00015030"/>
    <w:rsid w:val="00015094"/>
    <w:rsid w:val="000151D7"/>
    <w:rsid w:val="00015316"/>
    <w:rsid w:val="000154B9"/>
    <w:rsid w:val="00015645"/>
    <w:rsid w:val="000157C2"/>
    <w:rsid w:val="00015D38"/>
    <w:rsid w:val="00015F6F"/>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677"/>
    <w:rsid w:val="00025BF3"/>
    <w:rsid w:val="00025DA9"/>
    <w:rsid w:val="00026353"/>
    <w:rsid w:val="00026693"/>
    <w:rsid w:val="000267C8"/>
    <w:rsid w:val="00026845"/>
    <w:rsid w:val="00026AAC"/>
    <w:rsid w:val="00026D3D"/>
    <w:rsid w:val="00026F4A"/>
    <w:rsid w:val="000270D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841"/>
    <w:rsid w:val="00035B0F"/>
    <w:rsid w:val="00035C34"/>
    <w:rsid w:val="00035DDC"/>
    <w:rsid w:val="00035FEF"/>
    <w:rsid w:val="00036158"/>
    <w:rsid w:val="00036235"/>
    <w:rsid w:val="0003628C"/>
    <w:rsid w:val="00036301"/>
    <w:rsid w:val="000363BC"/>
    <w:rsid w:val="00036500"/>
    <w:rsid w:val="000366A5"/>
    <w:rsid w:val="0003683A"/>
    <w:rsid w:val="00036911"/>
    <w:rsid w:val="000369F4"/>
    <w:rsid w:val="00036A1C"/>
    <w:rsid w:val="00036B73"/>
    <w:rsid w:val="00036D6E"/>
    <w:rsid w:val="00036E36"/>
    <w:rsid w:val="00036EE2"/>
    <w:rsid w:val="000370CE"/>
    <w:rsid w:val="000371CF"/>
    <w:rsid w:val="00037376"/>
    <w:rsid w:val="000375F9"/>
    <w:rsid w:val="00037AF2"/>
    <w:rsid w:val="00040091"/>
    <w:rsid w:val="0004014B"/>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732"/>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B15"/>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0CE"/>
    <w:rsid w:val="0006751D"/>
    <w:rsid w:val="00067529"/>
    <w:rsid w:val="00067802"/>
    <w:rsid w:val="000679C4"/>
    <w:rsid w:val="00067A02"/>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08C"/>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22E"/>
    <w:rsid w:val="00077705"/>
    <w:rsid w:val="0007772F"/>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B2F"/>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8D"/>
    <w:rsid w:val="00091EBC"/>
    <w:rsid w:val="0009202E"/>
    <w:rsid w:val="0009206B"/>
    <w:rsid w:val="0009213E"/>
    <w:rsid w:val="00092413"/>
    <w:rsid w:val="000925EE"/>
    <w:rsid w:val="000927C3"/>
    <w:rsid w:val="000927C4"/>
    <w:rsid w:val="00092C18"/>
    <w:rsid w:val="00092EA1"/>
    <w:rsid w:val="00093073"/>
    <w:rsid w:val="00093464"/>
    <w:rsid w:val="000935DA"/>
    <w:rsid w:val="00093680"/>
    <w:rsid w:val="00093BCF"/>
    <w:rsid w:val="00093DF7"/>
    <w:rsid w:val="00093EE8"/>
    <w:rsid w:val="00093F6E"/>
    <w:rsid w:val="0009426B"/>
    <w:rsid w:val="000944DB"/>
    <w:rsid w:val="000945AA"/>
    <w:rsid w:val="00094A82"/>
    <w:rsid w:val="00094AA5"/>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DFF"/>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96"/>
    <w:rsid w:val="000B21DC"/>
    <w:rsid w:val="000B224F"/>
    <w:rsid w:val="000B2473"/>
    <w:rsid w:val="000B2535"/>
    <w:rsid w:val="000B29C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0E9"/>
    <w:rsid w:val="000B51F4"/>
    <w:rsid w:val="000B5244"/>
    <w:rsid w:val="000B527F"/>
    <w:rsid w:val="000B52C2"/>
    <w:rsid w:val="000B5452"/>
    <w:rsid w:val="000B546B"/>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0F"/>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88F"/>
    <w:rsid w:val="000C2E10"/>
    <w:rsid w:val="000C3279"/>
    <w:rsid w:val="000C3406"/>
    <w:rsid w:val="000C3497"/>
    <w:rsid w:val="000C36BD"/>
    <w:rsid w:val="000C36F6"/>
    <w:rsid w:val="000C394A"/>
    <w:rsid w:val="000C3A98"/>
    <w:rsid w:val="000C3C31"/>
    <w:rsid w:val="000C400F"/>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0FC"/>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79B"/>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1EEC"/>
    <w:rsid w:val="000E208B"/>
    <w:rsid w:val="000E2595"/>
    <w:rsid w:val="000E2888"/>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4FA4"/>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6DD"/>
    <w:rsid w:val="000F37A3"/>
    <w:rsid w:val="000F3843"/>
    <w:rsid w:val="000F385E"/>
    <w:rsid w:val="000F3C18"/>
    <w:rsid w:val="000F3C91"/>
    <w:rsid w:val="000F3D72"/>
    <w:rsid w:val="000F3E9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57"/>
    <w:rsid w:val="000F58A7"/>
    <w:rsid w:val="000F5A9B"/>
    <w:rsid w:val="000F5B31"/>
    <w:rsid w:val="000F5E7A"/>
    <w:rsid w:val="000F616A"/>
    <w:rsid w:val="000F6258"/>
    <w:rsid w:val="000F62C9"/>
    <w:rsid w:val="000F636C"/>
    <w:rsid w:val="000F64E1"/>
    <w:rsid w:val="000F66A1"/>
    <w:rsid w:val="000F67F0"/>
    <w:rsid w:val="000F6BBA"/>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452"/>
    <w:rsid w:val="0010449C"/>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8C9"/>
    <w:rsid w:val="00123C6B"/>
    <w:rsid w:val="00123C87"/>
    <w:rsid w:val="00123CD1"/>
    <w:rsid w:val="00123CE8"/>
    <w:rsid w:val="00123FDC"/>
    <w:rsid w:val="001240A4"/>
    <w:rsid w:val="00124151"/>
    <w:rsid w:val="00124210"/>
    <w:rsid w:val="00124248"/>
    <w:rsid w:val="00124732"/>
    <w:rsid w:val="001248A3"/>
    <w:rsid w:val="001248FD"/>
    <w:rsid w:val="00124C8B"/>
    <w:rsid w:val="00124D00"/>
    <w:rsid w:val="00124E36"/>
    <w:rsid w:val="00124EAB"/>
    <w:rsid w:val="00125286"/>
    <w:rsid w:val="001252AD"/>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E62"/>
    <w:rsid w:val="00130F26"/>
    <w:rsid w:val="001310F1"/>
    <w:rsid w:val="00131197"/>
    <w:rsid w:val="001314B9"/>
    <w:rsid w:val="001316FA"/>
    <w:rsid w:val="0013186F"/>
    <w:rsid w:val="001319A0"/>
    <w:rsid w:val="00131D11"/>
    <w:rsid w:val="00131ED2"/>
    <w:rsid w:val="00132024"/>
    <w:rsid w:val="0013254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8E6"/>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4FF4"/>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C4F"/>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1BB"/>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5C"/>
    <w:rsid w:val="00177873"/>
    <w:rsid w:val="00177A63"/>
    <w:rsid w:val="00177B45"/>
    <w:rsid w:val="00177CAC"/>
    <w:rsid w:val="00177D21"/>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B78"/>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16F"/>
    <w:rsid w:val="00190335"/>
    <w:rsid w:val="00190396"/>
    <w:rsid w:val="001907E2"/>
    <w:rsid w:val="00190CEE"/>
    <w:rsid w:val="001910E9"/>
    <w:rsid w:val="001912A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6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EE0"/>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AD"/>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50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3A"/>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2E"/>
    <w:rsid w:val="001D046C"/>
    <w:rsid w:val="001D0778"/>
    <w:rsid w:val="001D07CF"/>
    <w:rsid w:val="001D0985"/>
    <w:rsid w:val="001D0BEB"/>
    <w:rsid w:val="001D0C91"/>
    <w:rsid w:val="001D0D3B"/>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6A1"/>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8D1"/>
    <w:rsid w:val="001F3C79"/>
    <w:rsid w:val="001F3D72"/>
    <w:rsid w:val="001F3FA4"/>
    <w:rsid w:val="001F3FAF"/>
    <w:rsid w:val="001F4141"/>
    <w:rsid w:val="001F437A"/>
    <w:rsid w:val="001F4382"/>
    <w:rsid w:val="001F443D"/>
    <w:rsid w:val="001F446B"/>
    <w:rsid w:val="001F448E"/>
    <w:rsid w:val="001F4559"/>
    <w:rsid w:val="001F461E"/>
    <w:rsid w:val="001F4C73"/>
    <w:rsid w:val="001F5191"/>
    <w:rsid w:val="001F5251"/>
    <w:rsid w:val="001F52D4"/>
    <w:rsid w:val="001F5318"/>
    <w:rsid w:val="001F536F"/>
    <w:rsid w:val="001F5482"/>
    <w:rsid w:val="001F5484"/>
    <w:rsid w:val="001F584C"/>
    <w:rsid w:val="001F5D74"/>
    <w:rsid w:val="001F6084"/>
    <w:rsid w:val="001F61A1"/>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6E3"/>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2C7"/>
    <w:rsid w:val="00204728"/>
    <w:rsid w:val="00204761"/>
    <w:rsid w:val="002047C4"/>
    <w:rsid w:val="00204865"/>
    <w:rsid w:val="00204E72"/>
    <w:rsid w:val="00204FA5"/>
    <w:rsid w:val="00205CED"/>
    <w:rsid w:val="00205D16"/>
    <w:rsid w:val="00205F4E"/>
    <w:rsid w:val="00205F7E"/>
    <w:rsid w:val="00206410"/>
    <w:rsid w:val="00206722"/>
    <w:rsid w:val="00206A04"/>
    <w:rsid w:val="00206BE4"/>
    <w:rsid w:val="00206D3E"/>
    <w:rsid w:val="00206D5B"/>
    <w:rsid w:val="002074D2"/>
    <w:rsid w:val="00207534"/>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2B8"/>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4F2A"/>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C"/>
    <w:rsid w:val="00246E3E"/>
    <w:rsid w:val="00246FBC"/>
    <w:rsid w:val="0024701C"/>
    <w:rsid w:val="0024706D"/>
    <w:rsid w:val="00247A52"/>
    <w:rsid w:val="00247ED7"/>
    <w:rsid w:val="00247F9D"/>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37"/>
    <w:rsid w:val="00252E4C"/>
    <w:rsid w:val="00252F1D"/>
    <w:rsid w:val="002531AA"/>
    <w:rsid w:val="0025374F"/>
    <w:rsid w:val="00253AA7"/>
    <w:rsid w:val="00253CA5"/>
    <w:rsid w:val="00253F9B"/>
    <w:rsid w:val="002540B5"/>
    <w:rsid w:val="002543A7"/>
    <w:rsid w:val="00254481"/>
    <w:rsid w:val="00254845"/>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1"/>
    <w:rsid w:val="002570CA"/>
    <w:rsid w:val="0025735E"/>
    <w:rsid w:val="0025740A"/>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8DB"/>
    <w:rsid w:val="00261B80"/>
    <w:rsid w:val="00261DE7"/>
    <w:rsid w:val="002622C9"/>
    <w:rsid w:val="002622ED"/>
    <w:rsid w:val="00262352"/>
    <w:rsid w:val="002623EE"/>
    <w:rsid w:val="00262400"/>
    <w:rsid w:val="002628C6"/>
    <w:rsid w:val="0026296A"/>
    <w:rsid w:val="00262A15"/>
    <w:rsid w:val="00262CA4"/>
    <w:rsid w:val="00262CB7"/>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32"/>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35A"/>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BE6"/>
    <w:rsid w:val="002A3D55"/>
    <w:rsid w:val="002A3E48"/>
    <w:rsid w:val="002A41F4"/>
    <w:rsid w:val="002A42CF"/>
    <w:rsid w:val="002A4349"/>
    <w:rsid w:val="002A43C2"/>
    <w:rsid w:val="002A43C6"/>
    <w:rsid w:val="002A459F"/>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4BD"/>
    <w:rsid w:val="002A7544"/>
    <w:rsid w:val="002A77D7"/>
    <w:rsid w:val="002A7A0F"/>
    <w:rsid w:val="002A7A18"/>
    <w:rsid w:val="002A7B62"/>
    <w:rsid w:val="002A7D17"/>
    <w:rsid w:val="002A7F5B"/>
    <w:rsid w:val="002B00E2"/>
    <w:rsid w:val="002B02F2"/>
    <w:rsid w:val="002B04FD"/>
    <w:rsid w:val="002B05CF"/>
    <w:rsid w:val="002B05E8"/>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055"/>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CEF"/>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7FE"/>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1F"/>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669"/>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0E0"/>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54"/>
    <w:rsid w:val="002E73BC"/>
    <w:rsid w:val="002E7454"/>
    <w:rsid w:val="002E7602"/>
    <w:rsid w:val="002E77BC"/>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D5D"/>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0DB"/>
    <w:rsid w:val="003032C7"/>
    <w:rsid w:val="003034FA"/>
    <w:rsid w:val="0030370E"/>
    <w:rsid w:val="003037A4"/>
    <w:rsid w:val="003039E6"/>
    <w:rsid w:val="00303A1D"/>
    <w:rsid w:val="00303AB7"/>
    <w:rsid w:val="00303E6A"/>
    <w:rsid w:val="00304201"/>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BA8"/>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A3"/>
    <w:rsid w:val="00320187"/>
    <w:rsid w:val="00320305"/>
    <w:rsid w:val="003203EF"/>
    <w:rsid w:val="00320658"/>
    <w:rsid w:val="003206E2"/>
    <w:rsid w:val="003207F3"/>
    <w:rsid w:val="00320E72"/>
    <w:rsid w:val="003213AC"/>
    <w:rsid w:val="00321898"/>
    <w:rsid w:val="0032193B"/>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1DF"/>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9BA"/>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43"/>
    <w:rsid w:val="00340B47"/>
    <w:rsid w:val="00341185"/>
    <w:rsid w:val="0034179B"/>
    <w:rsid w:val="00341A17"/>
    <w:rsid w:val="00341A31"/>
    <w:rsid w:val="00341A8B"/>
    <w:rsid w:val="00341C55"/>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384"/>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F5"/>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85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70"/>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5FE"/>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C73"/>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27"/>
    <w:rsid w:val="00395373"/>
    <w:rsid w:val="003954B1"/>
    <w:rsid w:val="00395876"/>
    <w:rsid w:val="00395967"/>
    <w:rsid w:val="00395B6B"/>
    <w:rsid w:val="00395C2B"/>
    <w:rsid w:val="00395E4B"/>
    <w:rsid w:val="00395FF5"/>
    <w:rsid w:val="00396080"/>
    <w:rsid w:val="00396115"/>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DB4"/>
    <w:rsid w:val="003A5E83"/>
    <w:rsid w:val="003A5FBB"/>
    <w:rsid w:val="003A6294"/>
    <w:rsid w:val="003A63A6"/>
    <w:rsid w:val="003A6719"/>
    <w:rsid w:val="003A68AE"/>
    <w:rsid w:val="003A698E"/>
    <w:rsid w:val="003A6C3E"/>
    <w:rsid w:val="003A6FA2"/>
    <w:rsid w:val="003A7039"/>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520"/>
    <w:rsid w:val="003B673F"/>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ADE"/>
    <w:rsid w:val="003C3B28"/>
    <w:rsid w:val="003C40BF"/>
    <w:rsid w:val="003C412E"/>
    <w:rsid w:val="003C417A"/>
    <w:rsid w:val="003C43A6"/>
    <w:rsid w:val="003C43D1"/>
    <w:rsid w:val="003C4515"/>
    <w:rsid w:val="003C4E1A"/>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82"/>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A2C"/>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D46"/>
    <w:rsid w:val="003F2E4F"/>
    <w:rsid w:val="003F306A"/>
    <w:rsid w:val="003F3126"/>
    <w:rsid w:val="003F31C1"/>
    <w:rsid w:val="003F3204"/>
    <w:rsid w:val="003F34D0"/>
    <w:rsid w:val="003F3583"/>
    <w:rsid w:val="003F35C9"/>
    <w:rsid w:val="003F36A6"/>
    <w:rsid w:val="003F3847"/>
    <w:rsid w:val="003F3888"/>
    <w:rsid w:val="003F3DC8"/>
    <w:rsid w:val="003F3E06"/>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3F7EE0"/>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2E"/>
    <w:rsid w:val="00401340"/>
    <w:rsid w:val="00401613"/>
    <w:rsid w:val="0040169F"/>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548"/>
    <w:rsid w:val="0041569A"/>
    <w:rsid w:val="004159FC"/>
    <w:rsid w:val="00415A6D"/>
    <w:rsid w:val="00415A87"/>
    <w:rsid w:val="00416064"/>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3F0D"/>
    <w:rsid w:val="00424063"/>
    <w:rsid w:val="00424126"/>
    <w:rsid w:val="004241FD"/>
    <w:rsid w:val="004244C4"/>
    <w:rsid w:val="00424855"/>
    <w:rsid w:val="00424975"/>
    <w:rsid w:val="00424A5B"/>
    <w:rsid w:val="00424E92"/>
    <w:rsid w:val="004250B7"/>
    <w:rsid w:val="0042512C"/>
    <w:rsid w:val="00425318"/>
    <w:rsid w:val="00425640"/>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110"/>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CE7"/>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6F6B"/>
    <w:rsid w:val="00447261"/>
    <w:rsid w:val="004473B1"/>
    <w:rsid w:val="00447477"/>
    <w:rsid w:val="00447D56"/>
    <w:rsid w:val="00447E53"/>
    <w:rsid w:val="00447EB6"/>
    <w:rsid w:val="00447F16"/>
    <w:rsid w:val="004504F0"/>
    <w:rsid w:val="004504FE"/>
    <w:rsid w:val="00450AE2"/>
    <w:rsid w:val="00450D50"/>
    <w:rsid w:val="00451076"/>
    <w:rsid w:val="004510BF"/>
    <w:rsid w:val="004511CD"/>
    <w:rsid w:val="0045139D"/>
    <w:rsid w:val="004513B1"/>
    <w:rsid w:val="004514CB"/>
    <w:rsid w:val="0045182D"/>
    <w:rsid w:val="004518E2"/>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73C"/>
    <w:rsid w:val="00460C06"/>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0C3"/>
    <w:rsid w:val="00470336"/>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844"/>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6BA8"/>
    <w:rsid w:val="00476FDB"/>
    <w:rsid w:val="00477B54"/>
    <w:rsid w:val="00477B57"/>
    <w:rsid w:val="00480096"/>
    <w:rsid w:val="004801D0"/>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854"/>
    <w:rsid w:val="00490AEE"/>
    <w:rsid w:val="00490CE2"/>
    <w:rsid w:val="00490F7C"/>
    <w:rsid w:val="004910E9"/>
    <w:rsid w:val="00491443"/>
    <w:rsid w:val="004915BF"/>
    <w:rsid w:val="00491711"/>
    <w:rsid w:val="004919B7"/>
    <w:rsid w:val="00491A90"/>
    <w:rsid w:val="00491AAE"/>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0E5"/>
    <w:rsid w:val="004A1240"/>
    <w:rsid w:val="004A1337"/>
    <w:rsid w:val="004A1346"/>
    <w:rsid w:val="004A1636"/>
    <w:rsid w:val="004A1C93"/>
    <w:rsid w:val="004A1F00"/>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66"/>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2C"/>
    <w:rsid w:val="004A6B3D"/>
    <w:rsid w:val="004A725E"/>
    <w:rsid w:val="004A786A"/>
    <w:rsid w:val="004A78F8"/>
    <w:rsid w:val="004A7DAB"/>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9E8"/>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6F2"/>
    <w:rsid w:val="004B6ACF"/>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5D5"/>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1C92"/>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3F5A"/>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6F0"/>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6C0"/>
    <w:rsid w:val="004E37D4"/>
    <w:rsid w:val="004E382C"/>
    <w:rsid w:val="004E39D3"/>
    <w:rsid w:val="004E3CDE"/>
    <w:rsid w:val="004E3FC3"/>
    <w:rsid w:val="004E3FF2"/>
    <w:rsid w:val="004E42A6"/>
    <w:rsid w:val="004E44D0"/>
    <w:rsid w:val="004E4952"/>
    <w:rsid w:val="004E4AAB"/>
    <w:rsid w:val="004E4CB9"/>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5BE0"/>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6B"/>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A84"/>
    <w:rsid w:val="00524CBD"/>
    <w:rsid w:val="005251CE"/>
    <w:rsid w:val="005251EB"/>
    <w:rsid w:val="005253DB"/>
    <w:rsid w:val="005259A9"/>
    <w:rsid w:val="00525C6E"/>
    <w:rsid w:val="00525D60"/>
    <w:rsid w:val="005262A1"/>
    <w:rsid w:val="005264CD"/>
    <w:rsid w:val="005266ED"/>
    <w:rsid w:val="0052698C"/>
    <w:rsid w:val="00526B6B"/>
    <w:rsid w:val="00526C8F"/>
    <w:rsid w:val="00526E52"/>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24"/>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1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57E0E"/>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B4C"/>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3EAB"/>
    <w:rsid w:val="005740C0"/>
    <w:rsid w:val="00574280"/>
    <w:rsid w:val="005742E1"/>
    <w:rsid w:val="00574424"/>
    <w:rsid w:val="005744BF"/>
    <w:rsid w:val="0057456B"/>
    <w:rsid w:val="00574C88"/>
    <w:rsid w:val="00574F21"/>
    <w:rsid w:val="00575315"/>
    <w:rsid w:val="00575506"/>
    <w:rsid w:val="00575A2B"/>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2E4"/>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C82"/>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55B"/>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5F1C"/>
    <w:rsid w:val="00586073"/>
    <w:rsid w:val="005863A7"/>
    <w:rsid w:val="005864DF"/>
    <w:rsid w:val="00586571"/>
    <w:rsid w:val="005865DE"/>
    <w:rsid w:val="005865EA"/>
    <w:rsid w:val="005866D5"/>
    <w:rsid w:val="00586D23"/>
    <w:rsid w:val="00586E86"/>
    <w:rsid w:val="00586F1B"/>
    <w:rsid w:val="0058716D"/>
    <w:rsid w:val="0058754A"/>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803"/>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C11"/>
    <w:rsid w:val="005A4EB2"/>
    <w:rsid w:val="005A4FD3"/>
    <w:rsid w:val="005A523A"/>
    <w:rsid w:val="005A532E"/>
    <w:rsid w:val="005A536D"/>
    <w:rsid w:val="005A53AD"/>
    <w:rsid w:val="005A5532"/>
    <w:rsid w:val="005A582C"/>
    <w:rsid w:val="005A5855"/>
    <w:rsid w:val="005A594D"/>
    <w:rsid w:val="005A5953"/>
    <w:rsid w:val="005A5AB5"/>
    <w:rsid w:val="005A5B16"/>
    <w:rsid w:val="005A6109"/>
    <w:rsid w:val="005A624A"/>
    <w:rsid w:val="005A6302"/>
    <w:rsid w:val="005A635F"/>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3C"/>
    <w:rsid w:val="005B0789"/>
    <w:rsid w:val="005B0DC3"/>
    <w:rsid w:val="005B0EA7"/>
    <w:rsid w:val="005B11F1"/>
    <w:rsid w:val="005B180E"/>
    <w:rsid w:val="005B1BBF"/>
    <w:rsid w:val="005B1ECB"/>
    <w:rsid w:val="005B20D5"/>
    <w:rsid w:val="005B214C"/>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6EBF"/>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0E40"/>
    <w:rsid w:val="005D10FC"/>
    <w:rsid w:val="005D15F9"/>
    <w:rsid w:val="005D1BD8"/>
    <w:rsid w:val="005D1CE6"/>
    <w:rsid w:val="005D206D"/>
    <w:rsid w:val="005D23E7"/>
    <w:rsid w:val="005D24D1"/>
    <w:rsid w:val="005D2975"/>
    <w:rsid w:val="005D2AB7"/>
    <w:rsid w:val="005D2CCA"/>
    <w:rsid w:val="005D2DE0"/>
    <w:rsid w:val="005D2FFC"/>
    <w:rsid w:val="005D336D"/>
    <w:rsid w:val="005D35FD"/>
    <w:rsid w:val="005D36A2"/>
    <w:rsid w:val="005D3772"/>
    <w:rsid w:val="005D3842"/>
    <w:rsid w:val="005D38ED"/>
    <w:rsid w:val="005D396D"/>
    <w:rsid w:val="005D3A16"/>
    <w:rsid w:val="005D3B0D"/>
    <w:rsid w:val="005D3BC1"/>
    <w:rsid w:val="005D3D2C"/>
    <w:rsid w:val="005D3F21"/>
    <w:rsid w:val="005D44B3"/>
    <w:rsid w:val="005D4550"/>
    <w:rsid w:val="005D4579"/>
    <w:rsid w:val="005D45F8"/>
    <w:rsid w:val="005D48E9"/>
    <w:rsid w:val="005D4B6E"/>
    <w:rsid w:val="005D4C8B"/>
    <w:rsid w:val="005D4FA1"/>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4F5"/>
    <w:rsid w:val="005E3679"/>
    <w:rsid w:val="005E3710"/>
    <w:rsid w:val="005E3A8C"/>
    <w:rsid w:val="005E3DB2"/>
    <w:rsid w:val="005E4405"/>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C6F"/>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D29"/>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B7"/>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3CE"/>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5A3"/>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69"/>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48B"/>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27D"/>
    <w:rsid w:val="006159BE"/>
    <w:rsid w:val="00615B17"/>
    <w:rsid w:val="00615E16"/>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03D"/>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24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3A8"/>
    <w:rsid w:val="00636440"/>
    <w:rsid w:val="00636652"/>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48"/>
    <w:rsid w:val="006441F5"/>
    <w:rsid w:val="00644393"/>
    <w:rsid w:val="0064443C"/>
    <w:rsid w:val="006444C4"/>
    <w:rsid w:val="006448CC"/>
    <w:rsid w:val="00644CBB"/>
    <w:rsid w:val="00644D6E"/>
    <w:rsid w:val="00644EBD"/>
    <w:rsid w:val="00645218"/>
    <w:rsid w:val="0064573F"/>
    <w:rsid w:val="00645AE4"/>
    <w:rsid w:val="00646036"/>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1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493"/>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4A9"/>
    <w:rsid w:val="00671824"/>
    <w:rsid w:val="00671A0D"/>
    <w:rsid w:val="00671AEA"/>
    <w:rsid w:val="00671C19"/>
    <w:rsid w:val="006722AE"/>
    <w:rsid w:val="006723AC"/>
    <w:rsid w:val="006724BA"/>
    <w:rsid w:val="00672639"/>
    <w:rsid w:val="0067267B"/>
    <w:rsid w:val="0067288A"/>
    <w:rsid w:val="00672D2B"/>
    <w:rsid w:val="00672D5C"/>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7D4"/>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0D"/>
    <w:rsid w:val="006A06F9"/>
    <w:rsid w:val="006A0713"/>
    <w:rsid w:val="006A0896"/>
    <w:rsid w:val="006A0CB8"/>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A52"/>
    <w:rsid w:val="006B1003"/>
    <w:rsid w:val="006B1449"/>
    <w:rsid w:val="006B162C"/>
    <w:rsid w:val="006B179D"/>
    <w:rsid w:val="006B1815"/>
    <w:rsid w:val="006B1ACC"/>
    <w:rsid w:val="006B1C2B"/>
    <w:rsid w:val="006B1C4E"/>
    <w:rsid w:val="006B1E1A"/>
    <w:rsid w:val="006B1E6E"/>
    <w:rsid w:val="006B1FAF"/>
    <w:rsid w:val="006B24F7"/>
    <w:rsid w:val="006B261E"/>
    <w:rsid w:val="006B2667"/>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3CF"/>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29"/>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5"/>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3D83"/>
    <w:rsid w:val="006D42C5"/>
    <w:rsid w:val="006D455A"/>
    <w:rsid w:val="006D4A83"/>
    <w:rsid w:val="006D4C45"/>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A0C"/>
    <w:rsid w:val="006F5B06"/>
    <w:rsid w:val="006F5BFA"/>
    <w:rsid w:val="006F5D0D"/>
    <w:rsid w:val="006F5D79"/>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0DE"/>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A8"/>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E04"/>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EF4"/>
    <w:rsid w:val="00726F74"/>
    <w:rsid w:val="00727520"/>
    <w:rsid w:val="00727552"/>
    <w:rsid w:val="007277E1"/>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7A"/>
    <w:rsid w:val="007313C9"/>
    <w:rsid w:val="00731485"/>
    <w:rsid w:val="007315B1"/>
    <w:rsid w:val="00731615"/>
    <w:rsid w:val="007316A1"/>
    <w:rsid w:val="00731A45"/>
    <w:rsid w:val="00731A7C"/>
    <w:rsid w:val="00731D9B"/>
    <w:rsid w:val="00731EF3"/>
    <w:rsid w:val="00732333"/>
    <w:rsid w:val="00732414"/>
    <w:rsid w:val="007325A8"/>
    <w:rsid w:val="007327A2"/>
    <w:rsid w:val="00732A02"/>
    <w:rsid w:val="00732C13"/>
    <w:rsid w:val="00732C39"/>
    <w:rsid w:val="00732DFF"/>
    <w:rsid w:val="00732E65"/>
    <w:rsid w:val="00732FE9"/>
    <w:rsid w:val="00733064"/>
    <w:rsid w:val="007330A1"/>
    <w:rsid w:val="007331E4"/>
    <w:rsid w:val="00733669"/>
    <w:rsid w:val="00733947"/>
    <w:rsid w:val="00733B74"/>
    <w:rsid w:val="00733CA9"/>
    <w:rsid w:val="00733E95"/>
    <w:rsid w:val="00733F91"/>
    <w:rsid w:val="00733FEF"/>
    <w:rsid w:val="00733FF8"/>
    <w:rsid w:val="00734062"/>
    <w:rsid w:val="0073409D"/>
    <w:rsid w:val="00734121"/>
    <w:rsid w:val="0073414A"/>
    <w:rsid w:val="007343BA"/>
    <w:rsid w:val="0073465A"/>
    <w:rsid w:val="00734B38"/>
    <w:rsid w:val="00734B51"/>
    <w:rsid w:val="00734CDA"/>
    <w:rsid w:val="00735030"/>
    <w:rsid w:val="00735455"/>
    <w:rsid w:val="00735530"/>
    <w:rsid w:val="00735566"/>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C8E"/>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EF7"/>
    <w:rsid w:val="00754FD0"/>
    <w:rsid w:val="007550BB"/>
    <w:rsid w:val="00755113"/>
    <w:rsid w:val="00755308"/>
    <w:rsid w:val="0075532E"/>
    <w:rsid w:val="007554A0"/>
    <w:rsid w:val="007555D0"/>
    <w:rsid w:val="00755974"/>
    <w:rsid w:val="00755996"/>
    <w:rsid w:val="00755A68"/>
    <w:rsid w:val="00755A73"/>
    <w:rsid w:val="00755B23"/>
    <w:rsid w:val="00755DF3"/>
    <w:rsid w:val="00756493"/>
    <w:rsid w:val="00756580"/>
    <w:rsid w:val="007566F3"/>
    <w:rsid w:val="00756774"/>
    <w:rsid w:val="00756828"/>
    <w:rsid w:val="007569AF"/>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3FA5"/>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9EF"/>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250"/>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607"/>
    <w:rsid w:val="00781860"/>
    <w:rsid w:val="00781AEB"/>
    <w:rsid w:val="00781CF8"/>
    <w:rsid w:val="00781DDE"/>
    <w:rsid w:val="00782139"/>
    <w:rsid w:val="007824B9"/>
    <w:rsid w:val="0078291C"/>
    <w:rsid w:val="0078296E"/>
    <w:rsid w:val="00782B9E"/>
    <w:rsid w:val="00782DA3"/>
    <w:rsid w:val="00782F60"/>
    <w:rsid w:val="00782FD8"/>
    <w:rsid w:val="00783091"/>
    <w:rsid w:val="0078309B"/>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F"/>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33"/>
    <w:rsid w:val="00791D9E"/>
    <w:rsid w:val="00791E00"/>
    <w:rsid w:val="0079278D"/>
    <w:rsid w:val="00792C3F"/>
    <w:rsid w:val="00792CC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238"/>
    <w:rsid w:val="007A0367"/>
    <w:rsid w:val="007A04BC"/>
    <w:rsid w:val="007A0599"/>
    <w:rsid w:val="007A082D"/>
    <w:rsid w:val="007A087A"/>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56"/>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0F8"/>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831"/>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CB"/>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C8A"/>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38"/>
    <w:rsid w:val="007E35AB"/>
    <w:rsid w:val="007E3767"/>
    <w:rsid w:val="007E3D0C"/>
    <w:rsid w:val="007E3EF2"/>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8F4"/>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6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299"/>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ABB"/>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41F"/>
    <w:rsid w:val="008206CD"/>
    <w:rsid w:val="00821209"/>
    <w:rsid w:val="00821281"/>
    <w:rsid w:val="00821348"/>
    <w:rsid w:val="00821370"/>
    <w:rsid w:val="008214FC"/>
    <w:rsid w:val="008216C7"/>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1F"/>
    <w:rsid w:val="0082602B"/>
    <w:rsid w:val="008260AB"/>
    <w:rsid w:val="008262F1"/>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4E5"/>
    <w:rsid w:val="00831774"/>
    <w:rsid w:val="0083183F"/>
    <w:rsid w:val="0083189E"/>
    <w:rsid w:val="00831A3C"/>
    <w:rsid w:val="00831A4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1FD2"/>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C7"/>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10"/>
    <w:rsid w:val="00854341"/>
    <w:rsid w:val="0085449C"/>
    <w:rsid w:val="008546DC"/>
    <w:rsid w:val="008549BD"/>
    <w:rsid w:val="00854E63"/>
    <w:rsid w:val="00854F87"/>
    <w:rsid w:val="00855043"/>
    <w:rsid w:val="008550B8"/>
    <w:rsid w:val="00855168"/>
    <w:rsid w:val="0085557F"/>
    <w:rsid w:val="008555D0"/>
    <w:rsid w:val="0085561F"/>
    <w:rsid w:val="0085562A"/>
    <w:rsid w:val="008558C7"/>
    <w:rsid w:val="0085590A"/>
    <w:rsid w:val="00855B2B"/>
    <w:rsid w:val="00855C17"/>
    <w:rsid w:val="00855E10"/>
    <w:rsid w:val="00856039"/>
    <w:rsid w:val="0085607C"/>
    <w:rsid w:val="00856261"/>
    <w:rsid w:val="008564A8"/>
    <w:rsid w:val="00856702"/>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1FE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5FEF"/>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04D"/>
    <w:rsid w:val="00883153"/>
    <w:rsid w:val="00883189"/>
    <w:rsid w:val="00883329"/>
    <w:rsid w:val="008836C4"/>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85E"/>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D81"/>
    <w:rsid w:val="00896127"/>
    <w:rsid w:val="00896206"/>
    <w:rsid w:val="008968C2"/>
    <w:rsid w:val="00896BFE"/>
    <w:rsid w:val="00896C9E"/>
    <w:rsid w:val="00896D12"/>
    <w:rsid w:val="008972B0"/>
    <w:rsid w:val="0089762D"/>
    <w:rsid w:val="008978F0"/>
    <w:rsid w:val="008979A2"/>
    <w:rsid w:val="00897CD7"/>
    <w:rsid w:val="008A0463"/>
    <w:rsid w:val="008A0601"/>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28"/>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1F8"/>
    <w:rsid w:val="008A7407"/>
    <w:rsid w:val="008A74AD"/>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1E7F"/>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E96"/>
    <w:rsid w:val="008C6FFD"/>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BB5"/>
    <w:rsid w:val="008F0102"/>
    <w:rsid w:val="008F01F5"/>
    <w:rsid w:val="008F0795"/>
    <w:rsid w:val="008F084E"/>
    <w:rsid w:val="008F08B0"/>
    <w:rsid w:val="008F0F1F"/>
    <w:rsid w:val="008F0FEA"/>
    <w:rsid w:val="008F13B1"/>
    <w:rsid w:val="008F13F7"/>
    <w:rsid w:val="008F179C"/>
    <w:rsid w:val="008F1957"/>
    <w:rsid w:val="008F19F6"/>
    <w:rsid w:val="008F1D28"/>
    <w:rsid w:val="008F2108"/>
    <w:rsid w:val="008F22A6"/>
    <w:rsid w:val="008F2342"/>
    <w:rsid w:val="008F23EF"/>
    <w:rsid w:val="008F245D"/>
    <w:rsid w:val="008F24D9"/>
    <w:rsid w:val="008F2700"/>
    <w:rsid w:val="008F2982"/>
    <w:rsid w:val="008F298A"/>
    <w:rsid w:val="008F2A75"/>
    <w:rsid w:val="008F2C48"/>
    <w:rsid w:val="008F2F30"/>
    <w:rsid w:val="008F334F"/>
    <w:rsid w:val="008F3A24"/>
    <w:rsid w:val="008F3C02"/>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39"/>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076"/>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723"/>
    <w:rsid w:val="00916843"/>
    <w:rsid w:val="009168CA"/>
    <w:rsid w:val="00916BA1"/>
    <w:rsid w:val="00916E6D"/>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30"/>
    <w:rsid w:val="009306F9"/>
    <w:rsid w:val="009309B4"/>
    <w:rsid w:val="00930A9B"/>
    <w:rsid w:val="00930B8B"/>
    <w:rsid w:val="00930C4E"/>
    <w:rsid w:val="00930FF5"/>
    <w:rsid w:val="009311EF"/>
    <w:rsid w:val="0093136E"/>
    <w:rsid w:val="00931419"/>
    <w:rsid w:val="0093179A"/>
    <w:rsid w:val="0093198C"/>
    <w:rsid w:val="00931FCE"/>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37B8E"/>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417"/>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2F"/>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2E"/>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952"/>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635"/>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3EFB"/>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2E1"/>
    <w:rsid w:val="009763C0"/>
    <w:rsid w:val="009767FA"/>
    <w:rsid w:val="00976C19"/>
    <w:rsid w:val="00976C3A"/>
    <w:rsid w:val="00976EB8"/>
    <w:rsid w:val="00976ED3"/>
    <w:rsid w:val="00976F11"/>
    <w:rsid w:val="00977125"/>
    <w:rsid w:val="00977168"/>
    <w:rsid w:val="009771BA"/>
    <w:rsid w:val="009771CF"/>
    <w:rsid w:val="00977262"/>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79"/>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BDE"/>
    <w:rsid w:val="00986CFA"/>
    <w:rsid w:val="00986EA5"/>
    <w:rsid w:val="00986F75"/>
    <w:rsid w:val="00987220"/>
    <w:rsid w:val="00987256"/>
    <w:rsid w:val="00987603"/>
    <w:rsid w:val="009878FE"/>
    <w:rsid w:val="00987995"/>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631"/>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10"/>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3F6"/>
    <w:rsid w:val="009B0A64"/>
    <w:rsid w:val="009B0AD7"/>
    <w:rsid w:val="009B0C7C"/>
    <w:rsid w:val="009B0D21"/>
    <w:rsid w:val="009B1488"/>
    <w:rsid w:val="009B1695"/>
    <w:rsid w:val="009B1905"/>
    <w:rsid w:val="009B19C3"/>
    <w:rsid w:val="009B1F0A"/>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CFB"/>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466"/>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4E"/>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852"/>
    <w:rsid w:val="009C7C37"/>
    <w:rsid w:val="009D0003"/>
    <w:rsid w:val="009D014F"/>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28F"/>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70"/>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4E90"/>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03"/>
    <w:rsid w:val="009F0D6F"/>
    <w:rsid w:val="009F0FFD"/>
    <w:rsid w:val="009F120B"/>
    <w:rsid w:val="009F1428"/>
    <w:rsid w:val="009F152C"/>
    <w:rsid w:val="009F178C"/>
    <w:rsid w:val="009F1AAB"/>
    <w:rsid w:val="009F1B6E"/>
    <w:rsid w:val="009F1E22"/>
    <w:rsid w:val="009F2076"/>
    <w:rsid w:val="009F2295"/>
    <w:rsid w:val="009F2467"/>
    <w:rsid w:val="009F297A"/>
    <w:rsid w:val="009F2B85"/>
    <w:rsid w:val="009F3032"/>
    <w:rsid w:val="009F30C6"/>
    <w:rsid w:val="009F31A7"/>
    <w:rsid w:val="009F32DE"/>
    <w:rsid w:val="009F33DC"/>
    <w:rsid w:val="009F3920"/>
    <w:rsid w:val="009F3948"/>
    <w:rsid w:val="009F3A1F"/>
    <w:rsid w:val="009F3B03"/>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F01"/>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2D1"/>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DDF"/>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02C"/>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F40"/>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228"/>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0EA"/>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94A"/>
    <w:rsid w:val="00A50BEE"/>
    <w:rsid w:val="00A50C46"/>
    <w:rsid w:val="00A50F5C"/>
    <w:rsid w:val="00A50FC2"/>
    <w:rsid w:val="00A514E9"/>
    <w:rsid w:val="00A5159F"/>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B50"/>
    <w:rsid w:val="00A60D21"/>
    <w:rsid w:val="00A60FAF"/>
    <w:rsid w:val="00A610FF"/>
    <w:rsid w:val="00A6172F"/>
    <w:rsid w:val="00A61ACE"/>
    <w:rsid w:val="00A61D2A"/>
    <w:rsid w:val="00A61E85"/>
    <w:rsid w:val="00A6211A"/>
    <w:rsid w:val="00A621A1"/>
    <w:rsid w:val="00A6223A"/>
    <w:rsid w:val="00A623EF"/>
    <w:rsid w:val="00A62684"/>
    <w:rsid w:val="00A62695"/>
    <w:rsid w:val="00A627CD"/>
    <w:rsid w:val="00A6281D"/>
    <w:rsid w:val="00A628D9"/>
    <w:rsid w:val="00A62ACB"/>
    <w:rsid w:val="00A62AD4"/>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40A"/>
    <w:rsid w:val="00A676A8"/>
    <w:rsid w:val="00A67883"/>
    <w:rsid w:val="00A67886"/>
    <w:rsid w:val="00A678A4"/>
    <w:rsid w:val="00A67C35"/>
    <w:rsid w:val="00A70367"/>
    <w:rsid w:val="00A7040A"/>
    <w:rsid w:val="00A704A9"/>
    <w:rsid w:val="00A704FC"/>
    <w:rsid w:val="00A70505"/>
    <w:rsid w:val="00A705C1"/>
    <w:rsid w:val="00A70812"/>
    <w:rsid w:val="00A7096A"/>
    <w:rsid w:val="00A709FA"/>
    <w:rsid w:val="00A70CD7"/>
    <w:rsid w:val="00A71072"/>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706"/>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913"/>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007"/>
    <w:rsid w:val="00A93101"/>
    <w:rsid w:val="00A93214"/>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B2F"/>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0F"/>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7A4"/>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7AA"/>
    <w:rsid w:val="00AC5D9D"/>
    <w:rsid w:val="00AC5DDE"/>
    <w:rsid w:val="00AC5F08"/>
    <w:rsid w:val="00AC614A"/>
    <w:rsid w:val="00AC62F8"/>
    <w:rsid w:val="00AC64A3"/>
    <w:rsid w:val="00AC6845"/>
    <w:rsid w:val="00AC6A5A"/>
    <w:rsid w:val="00AC6A9B"/>
    <w:rsid w:val="00AC6CA4"/>
    <w:rsid w:val="00AC6D25"/>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48"/>
    <w:rsid w:val="00AD3F83"/>
    <w:rsid w:val="00AD3FF3"/>
    <w:rsid w:val="00AD411D"/>
    <w:rsid w:val="00AD416B"/>
    <w:rsid w:val="00AD4193"/>
    <w:rsid w:val="00AD41EE"/>
    <w:rsid w:val="00AD4420"/>
    <w:rsid w:val="00AD449A"/>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EC6"/>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1F"/>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60"/>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09"/>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643"/>
    <w:rsid w:val="00B0177D"/>
    <w:rsid w:val="00B01887"/>
    <w:rsid w:val="00B01E07"/>
    <w:rsid w:val="00B0237B"/>
    <w:rsid w:val="00B02BFB"/>
    <w:rsid w:val="00B030F8"/>
    <w:rsid w:val="00B03106"/>
    <w:rsid w:val="00B03253"/>
    <w:rsid w:val="00B03895"/>
    <w:rsid w:val="00B03904"/>
    <w:rsid w:val="00B03921"/>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674"/>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63F"/>
    <w:rsid w:val="00B177C0"/>
    <w:rsid w:val="00B1791F"/>
    <w:rsid w:val="00B17C2C"/>
    <w:rsid w:val="00B17C49"/>
    <w:rsid w:val="00B17D83"/>
    <w:rsid w:val="00B17E55"/>
    <w:rsid w:val="00B17E99"/>
    <w:rsid w:val="00B17F3D"/>
    <w:rsid w:val="00B203E8"/>
    <w:rsid w:val="00B203F9"/>
    <w:rsid w:val="00B2087F"/>
    <w:rsid w:val="00B20B60"/>
    <w:rsid w:val="00B20D55"/>
    <w:rsid w:val="00B20D71"/>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2D8"/>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E9A"/>
    <w:rsid w:val="00B33185"/>
    <w:rsid w:val="00B33196"/>
    <w:rsid w:val="00B331B4"/>
    <w:rsid w:val="00B3334F"/>
    <w:rsid w:val="00B333C6"/>
    <w:rsid w:val="00B333EF"/>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BB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19F"/>
    <w:rsid w:val="00B403E5"/>
    <w:rsid w:val="00B403F1"/>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E80"/>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852"/>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1FE5"/>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935"/>
    <w:rsid w:val="00B63A0E"/>
    <w:rsid w:val="00B63AB7"/>
    <w:rsid w:val="00B63C37"/>
    <w:rsid w:val="00B63CBC"/>
    <w:rsid w:val="00B63E94"/>
    <w:rsid w:val="00B63F7D"/>
    <w:rsid w:val="00B6437B"/>
    <w:rsid w:val="00B644CF"/>
    <w:rsid w:val="00B645A6"/>
    <w:rsid w:val="00B64BC8"/>
    <w:rsid w:val="00B64D0E"/>
    <w:rsid w:val="00B651A1"/>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1C55"/>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9F"/>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16E"/>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138"/>
    <w:rsid w:val="00BA3176"/>
    <w:rsid w:val="00BA388A"/>
    <w:rsid w:val="00BA3A40"/>
    <w:rsid w:val="00BA3FED"/>
    <w:rsid w:val="00BA401F"/>
    <w:rsid w:val="00BA424C"/>
    <w:rsid w:val="00BA43C9"/>
    <w:rsid w:val="00BA48DE"/>
    <w:rsid w:val="00BA4950"/>
    <w:rsid w:val="00BA4A43"/>
    <w:rsid w:val="00BA4AC6"/>
    <w:rsid w:val="00BA4CD6"/>
    <w:rsid w:val="00BA4CFB"/>
    <w:rsid w:val="00BA4D0F"/>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7BF"/>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64"/>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40C"/>
    <w:rsid w:val="00BC2977"/>
    <w:rsid w:val="00BC2A15"/>
    <w:rsid w:val="00BC2A64"/>
    <w:rsid w:val="00BC2BD8"/>
    <w:rsid w:val="00BC2BF1"/>
    <w:rsid w:val="00BC2C0F"/>
    <w:rsid w:val="00BC3077"/>
    <w:rsid w:val="00BC3245"/>
    <w:rsid w:val="00BC35F0"/>
    <w:rsid w:val="00BC367B"/>
    <w:rsid w:val="00BC3A29"/>
    <w:rsid w:val="00BC3A4D"/>
    <w:rsid w:val="00BC3A90"/>
    <w:rsid w:val="00BC3B85"/>
    <w:rsid w:val="00BC3B88"/>
    <w:rsid w:val="00BC3E82"/>
    <w:rsid w:val="00BC3E8D"/>
    <w:rsid w:val="00BC41B4"/>
    <w:rsid w:val="00BC452B"/>
    <w:rsid w:val="00BC47FA"/>
    <w:rsid w:val="00BC48C2"/>
    <w:rsid w:val="00BC4EDC"/>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2E5"/>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D14"/>
    <w:rsid w:val="00BD4EE8"/>
    <w:rsid w:val="00BD4F99"/>
    <w:rsid w:val="00BD5101"/>
    <w:rsid w:val="00BD5375"/>
    <w:rsid w:val="00BD5397"/>
    <w:rsid w:val="00BD53A6"/>
    <w:rsid w:val="00BD59EB"/>
    <w:rsid w:val="00BD5B27"/>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636"/>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3"/>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4ED"/>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CC3"/>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4E"/>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1F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868"/>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085D"/>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4AD"/>
    <w:rsid w:val="00C618C7"/>
    <w:rsid w:val="00C61CEA"/>
    <w:rsid w:val="00C61F29"/>
    <w:rsid w:val="00C61FD1"/>
    <w:rsid w:val="00C62015"/>
    <w:rsid w:val="00C622D1"/>
    <w:rsid w:val="00C6265A"/>
    <w:rsid w:val="00C62710"/>
    <w:rsid w:val="00C62C6C"/>
    <w:rsid w:val="00C63336"/>
    <w:rsid w:val="00C63370"/>
    <w:rsid w:val="00C636BA"/>
    <w:rsid w:val="00C638E0"/>
    <w:rsid w:val="00C63D0C"/>
    <w:rsid w:val="00C63D71"/>
    <w:rsid w:val="00C63DEE"/>
    <w:rsid w:val="00C63EE7"/>
    <w:rsid w:val="00C63F9C"/>
    <w:rsid w:val="00C640D3"/>
    <w:rsid w:val="00C64232"/>
    <w:rsid w:val="00C6452E"/>
    <w:rsid w:val="00C64648"/>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7CB"/>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7EC"/>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5E4"/>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85E"/>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27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D47"/>
    <w:rsid w:val="00CA03BA"/>
    <w:rsid w:val="00CA043C"/>
    <w:rsid w:val="00CA057D"/>
    <w:rsid w:val="00CA09C9"/>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A6C"/>
    <w:rsid w:val="00CA3B2A"/>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60"/>
    <w:rsid w:val="00CA6EC9"/>
    <w:rsid w:val="00CA703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458"/>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51"/>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C65"/>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2"/>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027"/>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6AA"/>
    <w:rsid w:val="00CE7770"/>
    <w:rsid w:val="00CE7776"/>
    <w:rsid w:val="00CE7853"/>
    <w:rsid w:val="00CE7A7D"/>
    <w:rsid w:val="00CE7B20"/>
    <w:rsid w:val="00CF020F"/>
    <w:rsid w:val="00CF0422"/>
    <w:rsid w:val="00CF088D"/>
    <w:rsid w:val="00CF130A"/>
    <w:rsid w:val="00CF13AF"/>
    <w:rsid w:val="00CF1441"/>
    <w:rsid w:val="00CF1B11"/>
    <w:rsid w:val="00CF1BDA"/>
    <w:rsid w:val="00CF1D1B"/>
    <w:rsid w:val="00CF1D86"/>
    <w:rsid w:val="00CF2564"/>
    <w:rsid w:val="00CF2AE6"/>
    <w:rsid w:val="00CF2FFC"/>
    <w:rsid w:val="00CF304C"/>
    <w:rsid w:val="00CF393C"/>
    <w:rsid w:val="00CF3C43"/>
    <w:rsid w:val="00CF3C57"/>
    <w:rsid w:val="00CF404F"/>
    <w:rsid w:val="00CF414C"/>
    <w:rsid w:val="00CF4656"/>
    <w:rsid w:val="00CF47A9"/>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356"/>
    <w:rsid w:val="00D02470"/>
    <w:rsid w:val="00D0249C"/>
    <w:rsid w:val="00D024E0"/>
    <w:rsid w:val="00D0252E"/>
    <w:rsid w:val="00D026AB"/>
    <w:rsid w:val="00D027E7"/>
    <w:rsid w:val="00D02865"/>
    <w:rsid w:val="00D02981"/>
    <w:rsid w:val="00D02E63"/>
    <w:rsid w:val="00D02E8D"/>
    <w:rsid w:val="00D02FBF"/>
    <w:rsid w:val="00D03384"/>
    <w:rsid w:val="00D036AA"/>
    <w:rsid w:val="00D03C34"/>
    <w:rsid w:val="00D03E4B"/>
    <w:rsid w:val="00D03F84"/>
    <w:rsid w:val="00D044A7"/>
    <w:rsid w:val="00D0480F"/>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53"/>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0C"/>
    <w:rsid w:val="00D16B4C"/>
    <w:rsid w:val="00D16D96"/>
    <w:rsid w:val="00D16DEF"/>
    <w:rsid w:val="00D16E9B"/>
    <w:rsid w:val="00D16F3C"/>
    <w:rsid w:val="00D170A4"/>
    <w:rsid w:val="00D1765E"/>
    <w:rsid w:val="00D17AE2"/>
    <w:rsid w:val="00D17F1B"/>
    <w:rsid w:val="00D200DF"/>
    <w:rsid w:val="00D201F4"/>
    <w:rsid w:val="00D2024B"/>
    <w:rsid w:val="00D205E9"/>
    <w:rsid w:val="00D2088D"/>
    <w:rsid w:val="00D20B6B"/>
    <w:rsid w:val="00D20DEF"/>
    <w:rsid w:val="00D20F98"/>
    <w:rsid w:val="00D21073"/>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A4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ADC"/>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3D6"/>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4A3"/>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7F4"/>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6FC7"/>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6C2"/>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915"/>
    <w:rsid w:val="00D77D28"/>
    <w:rsid w:val="00D77EF6"/>
    <w:rsid w:val="00D801B7"/>
    <w:rsid w:val="00D80432"/>
    <w:rsid w:val="00D8056F"/>
    <w:rsid w:val="00D80596"/>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9FF"/>
    <w:rsid w:val="00D91BA7"/>
    <w:rsid w:val="00D9209B"/>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9A"/>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07"/>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04"/>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3F4"/>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91"/>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70"/>
    <w:rsid w:val="00DE03B8"/>
    <w:rsid w:val="00DE06F3"/>
    <w:rsid w:val="00DE07E8"/>
    <w:rsid w:val="00DE0B69"/>
    <w:rsid w:val="00DE0DF4"/>
    <w:rsid w:val="00DE0E10"/>
    <w:rsid w:val="00DE0E7E"/>
    <w:rsid w:val="00DE10A1"/>
    <w:rsid w:val="00DE10F5"/>
    <w:rsid w:val="00DE1346"/>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A8C"/>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6C7"/>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A21"/>
    <w:rsid w:val="00E06B00"/>
    <w:rsid w:val="00E07112"/>
    <w:rsid w:val="00E07354"/>
    <w:rsid w:val="00E074FB"/>
    <w:rsid w:val="00E076FC"/>
    <w:rsid w:val="00E07897"/>
    <w:rsid w:val="00E07ACC"/>
    <w:rsid w:val="00E07B1B"/>
    <w:rsid w:val="00E07C91"/>
    <w:rsid w:val="00E07D0C"/>
    <w:rsid w:val="00E1056D"/>
    <w:rsid w:val="00E105B9"/>
    <w:rsid w:val="00E10788"/>
    <w:rsid w:val="00E109C4"/>
    <w:rsid w:val="00E10D28"/>
    <w:rsid w:val="00E10F98"/>
    <w:rsid w:val="00E110A4"/>
    <w:rsid w:val="00E11213"/>
    <w:rsid w:val="00E115D7"/>
    <w:rsid w:val="00E116E5"/>
    <w:rsid w:val="00E11835"/>
    <w:rsid w:val="00E11877"/>
    <w:rsid w:val="00E11A08"/>
    <w:rsid w:val="00E11A77"/>
    <w:rsid w:val="00E11D5A"/>
    <w:rsid w:val="00E11D68"/>
    <w:rsid w:val="00E120C9"/>
    <w:rsid w:val="00E122C2"/>
    <w:rsid w:val="00E122E3"/>
    <w:rsid w:val="00E12390"/>
    <w:rsid w:val="00E126C4"/>
    <w:rsid w:val="00E126D5"/>
    <w:rsid w:val="00E12851"/>
    <w:rsid w:val="00E12AD7"/>
    <w:rsid w:val="00E12CB5"/>
    <w:rsid w:val="00E12E55"/>
    <w:rsid w:val="00E13046"/>
    <w:rsid w:val="00E131E8"/>
    <w:rsid w:val="00E135F8"/>
    <w:rsid w:val="00E13A86"/>
    <w:rsid w:val="00E13B70"/>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A1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570"/>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A3B"/>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832"/>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185"/>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12"/>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A2"/>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D7A"/>
    <w:rsid w:val="00E65E3D"/>
    <w:rsid w:val="00E65EF6"/>
    <w:rsid w:val="00E65EFA"/>
    <w:rsid w:val="00E65EFE"/>
    <w:rsid w:val="00E65FFE"/>
    <w:rsid w:val="00E66293"/>
    <w:rsid w:val="00E66479"/>
    <w:rsid w:val="00E667E3"/>
    <w:rsid w:val="00E668C9"/>
    <w:rsid w:val="00E669C1"/>
    <w:rsid w:val="00E66E5F"/>
    <w:rsid w:val="00E66FC8"/>
    <w:rsid w:val="00E670A6"/>
    <w:rsid w:val="00E673CC"/>
    <w:rsid w:val="00E674AE"/>
    <w:rsid w:val="00E67602"/>
    <w:rsid w:val="00E67716"/>
    <w:rsid w:val="00E67893"/>
    <w:rsid w:val="00E67AD0"/>
    <w:rsid w:val="00E67C1F"/>
    <w:rsid w:val="00E67D1E"/>
    <w:rsid w:val="00E67D3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DD4"/>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789"/>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20"/>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7EE"/>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68B"/>
    <w:rsid w:val="00EA772D"/>
    <w:rsid w:val="00EA7934"/>
    <w:rsid w:val="00EA7F07"/>
    <w:rsid w:val="00EA7FC3"/>
    <w:rsid w:val="00EB0190"/>
    <w:rsid w:val="00EB02A1"/>
    <w:rsid w:val="00EB0500"/>
    <w:rsid w:val="00EB07BC"/>
    <w:rsid w:val="00EB0A07"/>
    <w:rsid w:val="00EB0BD6"/>
    <w:rsid w:val="00EB0DFC"/>
    <w:rsid w:val="00EB1082"/>
    <w:rsid w:val="00EB13BB"/>
    <w:rsid w:val="00EB161C"/>
    <w:rsid w:val="00EB1636"/>
    <w:rsid w:val="00EB204E"/>
    <w:rsid w:val="00EB21F8"/>
    <w:rsid w:val="00EB2513"/>
    <w:rsid w:val="00EB254C"/>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42"/>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B7F21"/>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5E2"/>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EFF"/>
    <w:rsid w:val="00ED0F72"/>
    <w:rsid w:val="00ED1050"/>
    <w:rsid w:val="00ED10F0"/>
    <w:rsid w:val="00ED11FD"/>
    <w:rsid w:val="00ED12FF"/>
    <w:rsid w:val="00ED15F6"/>
    <w:rsid w:val="00ED1687"/>
    <w:rsid w:val="00ED16BE"/>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5E1"/>
    <w:rsid w:val="00ED7626"/>
    <w:rsid w:val="00ED7734"/>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20F"/>
    <w:rsid w:val="00EE452B"/>
    <w:rsid w:val="00EE4A17"/>
    <w:rsid w:val="00EE4A2C"/>
    <w:rsid w:val="00EE4B4E"/>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09D"/>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E2D"/>
    <w:rsid w:val="00EF3F75"/>
    <w:rsid w:val="00EF3FAA"/>
    <w:rsid w:val="00EF4185"/>
    <w:rsid w:val="00EF421E"/>
    <w:rsid w:val="00EF4329"/>
    <w:rsid w:val="00EF4717"/>
    <w:rsid w:val="00EF4A02"/>
    <w:rsid w:val="00EF4CD2"/>
    <w:rsid w:val="00EF4E7D"/>
    <w:rsid w:val="00EF4FE3"/>
    <w:rsid w:val="00EF5016"/>
    <w:rsid w:val="00EF51F9"/>
    <w:rsid w:val="00EF565C"/>
    <w:rsid w:val="00EF5824"/>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7BC"/>
    <w:rsid w:val="00F02AB2"/>
    <w:rsid w:val="00F0318A"/>
    <w:rsid w:val="00F031B7"/>
    <w:rsid w:val="00F031C4"/>
    <w:rsid w:val="00F03216"/>
    <w:rsid w:val="00F033CD"/>
    <w:rsid w:val="00F0365D"/>
    <w:rsid w:val="00F0374B"/>
    <w:rsid w:val="00F03857"/>
    <w:rsid w:val="00F03A2D"/>
    <w:rsid w:val="00F03B04"/>
    <w:rsid w:val="00F03B46"/>
    <w:rsid w:val="00F03B97"/>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346"/>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3E2A"/>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78A"/>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2AE"/>
    <w:rsid w:val="00F234A1"/>
    <w:rsid w:val="00F234F2"/>
    <w:rsid w:val="00F23753"/>
    <w:rsid w:val="00F237F4"/>
    <w:rsid w:val="00F238EF"/>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A99"/>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1F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3"/>
    <w:rsid w:val="00F41EBB"/>
    <w:rsid w:val="00F4244C"/>
    <w:rsid w:val="00F425CB"/>
    <w:rsid w:val="00F425E4"/>
    <w:rsid w:val="00F42755"/>
    <w:rsid w:val="00F429BA"/>
    <w:rsid w:val="00F42A8E"/>
    <w:rsid w:val="00F42B99"/>
    <w:rsid w:val="00F42B9E"/>
    <w:rsid w:val="00F42C17"/>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7D"/>
    <w:rsid w:val="00F447F0"/>
    <w:rsid w:val="00F44818"/>
    <w:rsid w:val="00F44C27"/>
    <w:rsid w:val="00F44CD6"/>
    <w:rsid w:val="00F44D4F"/>
    <w:rsid w:val="00F4528E"/>
    <w:rsid w:val="00F454A8"/>
    <w:rsid w:val="00F454C0"/>
    <w:rsid w:val="00F45C7C"/>
    <w:rsid w:val="00F460E8"/>
    <w:rsid w:val="00F461BD"/>
    <w:rsid w:val="00F46492"/>
    <w:rsid w:val="00F465A7"/>
    <w:rsid w:val="00F46651"/>
    <w:rsid w:val="00F466C9"/>
    <w:rsid w:val="00F467C3"/>
    <w:rsid w:val="00F467EF"/>
    <w:rsid w:val="00F46AD7"/>
    <w:rsid w:val="00F46C4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C28"/>
    <w:rsid w:val="00F54D92"/>
    <w:rsid w:val="00F54DA5"/>
    <w:rsid w:val="00F54EC4"/>
    <w:rsid w:val="00F54FD4"/>
    <w:rsid w:val="00F550ED"/>
    <w:rsid w:val="00F55639"/>
    <w:rsid w:val="00F5586B"/>
    <w:rsid w:val="00F55948"/>
    <w:rsid w:val="00F55A55"/>
    <w:rsid w:val="00F55B31"/>
    <w:rsid w:val="00F55DAC"/>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ACD"/>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4EF"/>
    <w:rsid w:val="00F6560E"/>
    <w:rsid w:val="00F658B8"/>
    <w:rsid w:val="00F65921"/>
    <w:rsid w:val="00F65C3F"/>
    <w:rsid w:val="00F65DB0"/>
    <w:rsid w:val="00F65F2F"/>
    <w:rsid w:val="00F66038"/>
    <w:rsid w:val="00F660F6"/>
    <w:rsid w:val="00F661AC"/>
    <w:rsid w:val="00F665E1"/>
    <w:rsid w:val="00F667B6"/>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0FE"/>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EFC"/>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F39"/>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08"/>
    <w:rsid w:val="00F93C7F"/>
    <w:rsid w:val="00F9410B"/>
    <w:rsid w:val="00F94214"/>
    <w:rsid w:val="00F943B5"/>
    <w:rsid w:val="00F94563"/>
    <w:rsid w:val="00F94898"/>
    <w:rsid w:val="00F94D15"/>
    <w:rsid w:val="00F94D54"/>
    <w:rsid w:val="00F94D7B"/>
    <w:rsid w:val="00F94DD9"/>
    <w:rsid w:val="00F95443"/>
    <w:rsid w:val="00F95532"/>
    <w:rsid w:val="00F95639"/>
    <w:rsid w:val="00F95A22"/>
    <w:rsid w:val="00F95C46"/>
    <w:rsid w:val="00F95E84"/>
    <w:rsid w:val="00F9626A"/>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E79"/>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85"/>
    <w:rsid w:val="00FB24A7"/>
    <w:rsid w:val="00FB24FE"/>
    <w:rsid w:val="00FB2665"/>
    <w:rsid w:val="00FB29E0"/>
    <w:rsid w:val="00FB2DA9"/>
    <w:rsid w:val="00FB2F46"/>
    <w:rsid w:val="00FB330B"/>
    <w:rsid w:val="00FB3649"/>
    <w:rsid w:val="00FB36A0"/>
    <w:rsid w:val="00FB3D89"/>
    <w:rsid w:val="00FB4243"/>
    <w:rsid w:val="00FB44CA"/>
    <w:rsid w:val="00FB5189"/>
    <w:rsid w:val="00FB529A"/>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5DB"/>
    <w:rsid w:val="00FC0B40"/>
    <w:rsid w:val="00FC0C08"/>
    <w:rsid w:val="00FC0D68"/>
    <w:rsid w:val="00FC12B0"/>
    <w:rsid w:val="00FC1517"/>
    <w:rsid w:val="00FC16BF"/>
    <w:rsid w:val="00FC1858"/>
    <w:rsid w:val="00FC1900"/>
    <w:rsid w:val="00FC1937"/>
    <w:rsid w:val="00FC1A78"/>
    <w:rsid w:val="00FC1CC8"/>
    <w:rsid w:val="00FC1F46"/>
    <w:rsid w:val="00FC1F5E"/>
    <w:rsid w:val="00FC1F95"/>
    <w:rsid w:val="00FC20E9"/>
    <w:rsid w:val="00FC212A"/>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CE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13"/>
    <w:rsid w:val="00FD22E2"/>
    <w:rsid w:val="00FD236F"/>
    <w:rsid w:val="00FD2583"/>
    <w:rsid w:val="00FD294E"/>
    <w:rsid w:val="00FD2FA9"/>
    <w:rsid w:val="00FD31AA"/>
    <w:rsid w:val="00FD3687"/>
    <w:rsid w:val="00FD3958"/>
    <w:rsid w:val="00FD39F1"/>
    <w:rsid w:val="00FD435A"/>
    <w:rsid w:val="00FD45B8"/>
    <w:rsid w:val="00FD4643"/>
    <w:rsid w:val="00FD47B7"/>
    <w:rsid w:val="00FD4AB1"/>
    <w:rsid w:val="00FD4CEC"/>
    <w:rsid w:val="00FD4E0F"/>
    <w:rsid w:val="00FD4FA0"/>
    <w:rsid w:val="00FD4FDD"/>
    <w:rsid w:val="00FD5006"/>
    <w:rsid w:val="00FD51EA"/>
    <w:rsid w:val="00FD56D4"/>
    <w:rsid w:val="00FD5982"/>
    <w:rsid w:val="00FD59F8"/>
    <w:rsid w:val="00FD5B63"/>
    <w:rsid w:val="00FD5B91"/>
    <w:rsid w:val="00FD5BD3"/>
    <w:rsid w:val="00FD5D9B"/>
    <w:rsid w:val="00FD6250"/>
    <w:rsid w:val="00FD649F"/>
    <w:rsid w:val="00FD660F"/>
    <w:rsid w:val="00FD699B"/>
    <w:rsid w:val="00FD6A14"/>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1E7"/>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94900"/>
    <w:rsid w:val="01807999"/>
    <w:rsid w:val="01D94E3A"/>
    <w:rsid w:val="025A3714"/>
    <w:rsid w:val="02991AFB"/>
    <w:rsid w:val="03B728DD"/>
    <w:rsid w:val="03FC3E51"/>
    <w:rsid w:val="05FF4171"/>
    <w:rsid w:val="06E31D05"/>
    <w:rsid w:val="071C30E1"/>
    <w:rsid w:val="07FD7631"/>
    <w:rsid w:val="082A6D7A"/>
    <w:rsid w:val="093F621B"/>
    <w:rsid w:val="095347F5"/>
    <w:rsid w:val="0B660C1A"/>
    <w:rsid w:val="0BAA3AE9"/>
    <w:rsid w:val="0CBB61F2"/>
    <w:rsid w:val="0CCC736C"/>
    <w:rsid w:val="0CDF313A"/>
    <w:rsid w:val="0CE126AE"/>
    <w:rsid w:val="0E39220B"/>
    <w:rsid w:val="0E9279A4"/>
    <w:rsid w:val="0F6D5697"/>
    <w:rsid w:val="10AE1152"/>
    <w:rsid w:val="10EE0416"/>
    <w:rsid w:val="12411D81"/>
    <w:rsid w:val="12472566"/>
    <w:rsid w:val="12BE6F6E"/>
    <w:rsid w:val="12CC623A"/>
    <w:rsid w:val="13B01C87"/>
    <w:rsid w:val="145A2A8B"/>
    <w:rsid w:val="15B974FC"/>
    <w:rsid w:val="16D809CF"/>
    <w:rsid w:val="17C130BA"/>
    <w:rsid w:val="17F93E0B"/>
    <w:rsid w:val="183156AF"/>
    <w:rsid w:val="18BC524F"/>
    <w:rsid w:val="18DE1501"/>
    <w:rsid w:val="192932BD"/>
    <w:rsid w:val="194F7FE3"/>
    <w:rsid w:val="198E71DD"/>
    <w:rsid w:val="19E17424"/>
    <w:rsid w:val="1A680325"/>
    <w:rsid w:val="1B553721"/>
    <w:rsid w:val="1C455CA5"/>
    <w:rsid w:val="1C5F27AA"/>
    <w:rsid w:val="1CC7757C"/>
    <w:rsid w:val="1CD13598"/>
    <w:rsid w:val="1D2C69D2"/>
    <w:rsid w:val="1D436830"/>
    <w:rsid w:val="1F3308E8"/>
    <w:rsid w:val="20AD18E9"/>
    <w:rsid w:val="21546C27"/>
    <w:rsid w:val="21B91C65"/>
    <w:rsid w:val="21E172D8"/>
    <w:rsid w:val="22477423"/>
    <w:rsid w:val="239E00B4"/>
    <w:rsid w:val="242E51BF"/>
    <w:rsid w:val="243A5BA8"/>
    <w:rsid w:val="251E74A4"/>
    <w:rsid w:val="25E319AA"/>
    <w:rsid w:val="27843CE5"/>
    <w:rsid w:val="27AC6DD4"/>
    <w:rsid w:val="27D4254B"/>
    <w:rsid w:val="28836A4D"/>
    <w:rsid w:val="28D061A9"/>
    <w:rsid w:val="28D923AE"/>
    <w:rsid w:val="28DB0E17"/>
    <w:rsid w:val="297C63EF"/>
    <w:rsid w:val="2A1500EE"/>
    <w:rsid w:val="2A222295"/>
    <w:rsid w:val="2B7F799F"/>
    <w:rsid w:val="2C3915D6"/>
    <w:rsid w:val="2D76092E"/>
    <w:rsid w:val="2DA0170B"/>
    <w:rsid w:val="2DD36CFC"/>
    <w:rsid w:val="2F511641"/>
    <w:rsid w:val="2F511653"/>
    <w:rsid w:val="30847806"/>
    <w:rsid w:val="312A406B"/>
    <w:rsid w:val="31561CEA"/>
    <w:rsid w:val="32504AD4"/>
    <w:rsid w:val="32EB653A"/>
    <w:rsid w:val="33513B34"/>
    <w:rsid w:val="379D511D"/>
    <w:rsid w:val="3854076F"/>
    <w:rsid w:val="385A18E3"/>
    <w:rsid w:val="39645445"/>
    <w:rsid w:val="3B9A612F"/>
    <w:rsid w:val="3BCB6780"/>
    <w:rsid w:val="3C3A2065"/>
    <w:rsid w:val="3EFF5A8A"/>
    <w:rsid w:val="3F0FE4DB"/>
    <w:rsid w:val="3FF3771B"/>
    <w:rsid w:val="3FFF2E95"/>
    <w:rsid w:val="3FFFE310"/>
    <w:rsid w:val="40A33C6A"/>
    <w:rsid w:val="4168654A"/>
    <w:rsid w:val="424B4EEE"/>
    <w:rsid w:val="42CD0A98"/>
    <w:rsid w:val="42E819CE"/>
    <w:rsid w:val="431A0C09"/>
    <w:rsid w:val="45442192"/>
    <w:rsid w:val="45541BF3"/>
    <w:rsid w:val="45C2748B"/>
    <w:rsid w:val="46AC4CD7"/>
    <w:rsid w:val="480E2158"/>
    <w:rsid w:val="48EF5510"/>
    <w:rsid w:val="48F7419E"/>
    <w:rsid w:val="4AA11BD5"/>
    <w:rsid w:val="4B0C70D2"/>
    <w:rsid w:val="4B2CF1A1"/>
    <w:rsid w:val="4B65373A"/>
    <w:rsid w:val="4CAD5597"/>
    <w:rsid w:val="4D00163A"/>
    <w:rsid w:val="4D586240"/>
    <w:rsid w:val="4DF96EC8"/>
    <w:rsid w:val="4EF96576"/>
    <w:rsid w:val="4F0F5BE3"/>
    <w:rsid w:val="50190735"/>
    <w:rsid w:val="51D04201"/>
    <w:rsid w:val="52422029"/>
    <w:rsid w:val="52F65C0D"/>
    <w:rsid w:val="53B30E4C"/>
    <w:rsid w:val="53FE7147"/>
    <w:rsid w:val="54EA7388"/>
    <w:rsid w:val="54F35CCE"/>
    <w:rsid w:val="55040901"/>
    <w:rsid w:val="5566202D"/>
    <w:rsid w:val="558C48E3"/>
    <w:rsid w:val="55B51937"/>
    <w:rsid w:val="565E0681"/>
    <w:rsid w:val="568279AA"/>
    <w:rsid w:val="56AF46AD"/>
    <w:rsid w:val="56DF05DE"/>
    <w:rsid w:val="56F70118"/>
    <w:rsid w:val="570566FB"/>
    <w:rsid w:val="578B61A1"/>
    <w:rsid w:val="57FC6189"/>
    <w:rsid w:val="58AE0657"/>
    <w:rsid w:val="59504E32"/>
    <w:rsid w:val="5A667ED1"/>
    <w:rsid w:val="5ADE041A"/>
    <w:rsid w:val="5ADFB3F0"/>
    <w:rsid w:val="5B060C94"/>
    <w:rsid w:val="5CE222A9"/>
    <w:rsid w:val="5D0D455B"/>
    <w:rsid w:val="5DFB01AB"/>
    <w:rsid w:val="5E3155F6"/>
    <w:rsid w:val="5E6F25AB"/>
    <w:rsid w:val="5E926CDA"/>
    <w:rsid w:val="5ED01686"/>
    <w:rsid w:val="5EE625B2"/>
    <w:rsid w:val="5F073306"/>
    <w:rsid w:val="5F427DC1"/>
    <w:rsid w:val="5F4647DD"/>
    <w:rsid w:val="5F5F09EA"/>
    <w:rsid w:val="5F5F73B9"/>
    <w:rsid w:val="5FFF6F4F"/>
    <w:rsid w:val="61A44CAB"/>
    <w:rsid w:val="630A4F9E"/>
    <w:rsid w:val="63CF7336"/>
    <w:rsid w:val="64EF4547"/>
    <w:rsid w:val="651E55AA"/>
    <w:rsid w:val="667411A7"/>
    <w:rsid w:val="6776239B"/>
    <w:rsid w:val="67E91721"/>
    <w:rsid w:val="6838144E"/>
    <w:rsid w:val="689105B5"/>
    <w:rsid w:val="68AA7398"/>
    <w:rsid w:val="695B4FEE"/>
    <w:rsid w:val="69B95123"/>
    <w:rsid w:val="69B953B3"/>
    <w:rsid w:val="6A9AA5D8"/>
    <w:rsid w:val="6BDE332D"/>
    <w:rsid w:val="6E3567C1"/>
    <w:rsid w:val="6F97D24A"/>
    <w:rsid w:val="6FD548DB"/>
    <w:rsid w:val="70193EE6"/>
    <w:rsid w:val="71782A10"/>
    <w:rsid w:val="71E909FE"/>
    <w:rsid w:val="722F0678"/>
    <w:rsid w:val="72D84BA3"/>
    <w:rsid w:val="732EDD0E"/>
    <w:rsid w:val="737C091C"/>
    <w:rsid w:val="74107E9A"/>
    <w:rsid w:val="742C597A"/>
    <w:rsid w:val="751C3095"/>
    <w:rsid w:val="755B7815"/>
    <w:rsid w:val="77084A20"/>
    <w:rsid w:val="772C6E31"/>
    <w:rsid w:val="77DF5AF4"/>
    <w:rsid w:val="783945AC"/>
    <w:rsid w:val="785A7433"/>
    <w:rsid w:val="78D46AC4"/>
    <w:rsid w:val="79B5225C"/>
    <w:rsid w:val="79C679A3"/>
    <w:rsid w:val="79D1617C"/>
    <w:rsid w:val="79E76027"/>
    <w:rsid w:val="7A1B0A51"/>
    <w:rsid w:val="7A1D5BCE"/>
    <w:rsid w:val="7A611F8A"/>
    <w:rsid w:val="7A912D54"/>
    <w:rsid w:val="7B2B61AA"/>
    <w:rsid w:val="7B9816B6"/>
    <w:rsid w:val="7BC506FF"/>
    <w:rsid w:val="7C300EE1"/>
    <w:rsid w:val="7C516DA3"/>
    <w:rsid w:val="7C541511"/>
    <w:rsid w:val="7E097FCF"/>
    <w:rsid w:val="7EDF7F41"/>
    <w:rsid w:val="7F3697D7"/>
    <w:rsid w:val="7F470C3E"/>
    <w:rsid w:val="7F7FFDE2"/>
    <w:rsid w:val="7F97D7F2"/>
    <w:rsid w:val="A6FEB8E8"/>
    <w:rsid w:val="B3DFB6C8"/>
    <w:rsid w:val="B85FDB83"/>
    <w:rsid w:val="BF6F2075"/>
    <w:rsid w:val="BF777061"/>
    <w:rsid w:val="C1BF7C39"/>
    <w:rsid w:val="C4BD4666"/>
    <w:rsid w:val="C7CF9B91"/>
    <w:rsid w:val="DAF67373"/>
    <w:rsid w:val="DB7ABA22"/>
    <w:rsid w:val="DC7C6527"/>
    <w:rsid w:val="DEE73C2B"/>
    <w:rsid w:val="EBA7250A"/>
    <w:rsid w:val="EBB30748"/>
    <w:rsid w:val="EDFF1E69"/>
    <w:rsid w:val="EF7CB3D9"/>
    <w:rsid w:val="EF7F9BE7"/>
    <w:rsid w:val="F1DDBC31"/>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6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5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5"/>
    <w:qFormat/>
    <w:uiPriority w:val="0"/>
    <w:pPr>
      <w:shd w:val="clear" w:color="auto" w:fill="000080"/>
    </w:pPr>
  </w:style>
  <w:style w:type="paragraph" w:styleId="15">
    <w:name w:val="annotation text"/>
    <w:basedOn w:val="1"/>
    <w:link w:val="66"/>
    <w:qFormat/>
    <w:uiPriority w:val="0"/>
    <w:pPr>
      <w:jc w:val="left"/>
    </w:pPr>
  </w:style>
  <w:style w:type="paragraph" w:styleId="16">
    <w:name w:val="Salutation"/>
    <w:basedOn w:val="1"/>
    <w:next w:val="1"/>
    <w:link w:val="67"/>
    <w:unhideWhenUsed/>
    <w:qFormat/>
    <w:uiPriority w:val="0"/>
  </w:style>
  <w:style w:type="paragraph" w:styleId="17">
    <w:name w:val="Body Text 3"/>
    <w:basedOn w:val="1"/>
    <w:link w:val="68"/>
    <w:qFormat/>
    <w:uiPriority w:val="0"/>
    <w:pPr>
      <w:spacing w:after="120"/>
    </w:pPr>
    <w:rPr>
      <w:sz w:val="16"/>
      <w:szCs w:val="16"/>
    </w:rPr>
  </w:style>
  <w:style w:type="paragraph" w:styleId="18">
    <w:name w:val="Body Text"/>
    <w:basedOn w:val="1"/>
    <w:link w:val="69"/>
    <w:qFormat/>
    <w:uiPriority w:val="0"/>
    <w:pPr>
      <w:tabs>
        <w:tab w:val="left" w:pos="567"/>
      </w:tabs>
      <w:spacing w:before="120" w:line="22" w:lineRule="atLeast"/>
    </w:pPr>
    <w:rPr>
      <w:rFonts w:ascii="宋体" w:hAnsi="宋体"/>
      <w:sz w:val="24"/>
    </w:rPr>
  </w:style>
  <w:style w:type="paragraph" w:styleId="19">
    <w:name w:val="Body Text Indent"/>
    <w:basedOn w:val="1"/>
    <w:link w:val="70"/>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7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72"/>
    <w:qFormat/>
    <w:uiPriority w:val="0"/>
    <w:pPr>
      <w:ind w:left="100" w:leftChars="2500"/>
    </w:pPr>
    <w:rPr>
      <w:rFonts w:ascii="方正仿宋_GB2312" w:hAnsi="宋体" w:eastAsia="方正仿宋_GB2312"/>
      <w:color w:val="000000"/>
      <w:sz w:val="24"/>
    </w:rPr>
  </w:style>
  <w:style w:type="paragraph" w:styleId="27">
    <w:name w:val="Body Text Indent 2"/>
    <w:basedOn w:val="1"/>
    <w:link w:val="73"/>
    <w:qFormat/>
    <w:uiPriority w:val="0"/>
    <w:pPr>
      <w:ind w:firstLine="480" w:firstLineChars="200"/>
    </w:pPr>
    <w:rPr>
      <w:rFonts w:ascii="方正仿宋_GB2312" w:eastAsia="方正仿宋_GB2312"/>
      <w:sz w:val="24"/>
    </w:rPr>
  </w:style>
  <w:style w:type="paragraph" w:styleId="28">
    <w:name w:val="Balloon Text"/>
    <w:basedOn w:val="1"/>
    <w:link w:val="74"/>
    <w:qFormat/>
    <w:uiPriority w:val="0"/>
    <w:rPr>
      <w:sz w:val="18"/>
      <w:szCs w:val="18"/>
    </w:rPr>
  </w:style>
  <w:style w:type="paragraph" w:styleId="29">
    <w:name w:val="footer"/>
    <w:basedOn w:val="1"/>
    <w:link w:val="75"/>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footnote text"/>
    <w:basedOn w:val="1"/>
    <w:qFormat/>
    <w:uiPriority w:val="0"/>
    <w:pPr>
      <w:tabs>
        <w:tab w:val="left" w:pos="0"/>
      </w:tabs>
      <w:snapToGrid w:val="0"/>
      <w:spacing w:before="100" w:beforeAutospacing="1" w:after="100" w:afterAutospacing="1"/>
      <w:ind w:left="720" w:hanging="357" w:firstLineChars="200"/>
      <w:jc w:val="left"/>
    </w:pPr>
    <w:rPr>
      <w:rFonts w:ascii="宋体"/>
      <w:kern w:val="0"/>
      <w:sz w:val="18"/>
      <w:szCs w:val="20"/>
    </w:rPr>
  </w:style>
  <w:style w:type="paragraph" w:styleId="34">
    <w:name w:val="toc 6"/>
    <w:basedOn w:val="1"/>
    <w:next w:val="1"/>
    <w:qFormat/>
    <w:uiPriority w:val="0"/>
    <w:pPr>
      <w:ind w:left="2100" w:leftChars="1000"/>
    </w:pPr>
  </w:style>
  <w:style w:type="paragraph" w:styleId="35">
    <w:name w:val="Body Text Indent 3"/>
    <w:basedOn w:val="1"/>
    <w:link w:val="7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79"/>
    <w:qFormat/>
    <w:uiPriority w:val="0"/>
    <w:pPr>
      <w:jc w:val="center"/>
      <w:outlineLvl w:val="0"/>
    </w:pPr>
    <w:rPr>
      <w:b/>
      <w:sz w:val="32"/>
      <w:szCs w:val="20"/>
    </w:rPr>
  </w:style>
  <w:style w:type="paragraph" w:styleId="42">
    <w:name w:val="annotation subject"/>
    <w:basedOn w:val="15"/>
    <w:next w:val="15"/>
    <w:link w:val="80"/>
    <w:qFormat/>
    <w:uiPriority w:val="0"/>
    <w:rPr>
      <w:b/>
      <w:bCs/>
    </w:rPr>
  </w:style>
  <w:style w:type="paragraph" w:styleId="43">
    <w:name w:val="Body Text First Indent 2"/>
    <w:basedOn w:val="19"/>
    <w:link w:val="81"/>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basedOn w:val="46"/>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正文 缩进2字符"/>
    <w:basedOn w:val="1"/>
    <w:qFormat/>
    <w:uiPriority w:val="0"/>
    <w:pPr>
      <w:spacing w:line="288" w:lineRule="auto"/>
    </w:pPr>
    <w:rPr>
      <w:rFonts w:ascii="宋体" w:hAnsi="宋体"/>
      <w:sz w:val="28"/>
      <w:szCs w:val="28"/>
    </w:rPr>
  </w:style>
  <w:style w:type="character" w:customStyle="1" w:styleId="55">
    <w:name w:val="标题 1 字符"/>
    <w:link w:val="2"/>
    <w:qFormat/>
    <w:uiPriority w:val="0"/>
    <w:rPr>
      <w:rFonts w:ascii="宋体"/>
      <w:b/>
      <w:kern w:val="44"/>
      <w:sz w:val="32"/>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正文缩进 字符"/>
    <w:link w:val="4"/>
    <w:qFormat/>
    <w:uiPriority w:val="0"/>
    <w:rPr>
      <w:rFonts w:ascii="宋体" w:eastAsia="宋体"/>
      <w:kern w:val="2"/>
      <w:sz w:val="24"/>
      <w:szCs w:val="24"/>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标题 4 字符"/>
    <w:link w:val="6"/>
    <w:qFormat/>
    <w:uiPriority w:val="0"/>
    <w:rPr>
      <w:rFonts w:ascii="Arial" w:hAnsi="Arial" w:eastAsia="黑体"/>
      <w:b/>
      <w:sz w:val="28"/>
    </w:rPr>
  </w:style>
  <w:style w:type="character" w:customStyle="1" w:styleId="60">
    <w:name w:val="标题 5 字符"/>
    <w:link w:val="7"/>
    <w:qFormat/>
    <w:uiPriority w:val="0"/>
    <w:rPr>
      <w:b/>
      <w:sz w:val="28"/>
    </w:rPr>
  </w:style>
  <w:style w:type="character" w:customStyle="1" w:styleId="61">
    <w:name w:val="标题 6 字符"/>
    <w:link w:val="8"/>
    <w:qFormat/>
    <w:uiPriority w:val="0"/>
    <w:rPr>
      <w:rFonts w:ascii="Arial" w:hAnsi="Arial" w:eastAsia="黑体"/>
      <w:b/>
      <w:sz w:val="24"/>
    </w:rPr>
  </w:style>
  <w:style w:type="character" w:customStyle="1" w:styleId="62">
    <w:name w:val="标题 7 字符"/>
    <w:link w:val="9"/>
    <w:qFormat/>
    <w:uiPriority w:val="0"/>
    <w:rPr>
      <w:b/>
      <w:sz w:val="24"/>
    </w:rPr>
  </w:style>
  <w:style w:type="character" w:customStyle="1" w:styleId="63">
    <w:name w:val="标题 8 字符"/>
    <w:link w:val="10"/>
    <w:qFormat/>
    <w:uiPriority w:val="0"/>
    <w:rPr>
      <w:rFonts w:ascii="Arial" w:hAnsi="Arial" w:eastAsia="黑体"/>
      <w:sz w:val="24"/>
    </w:rPr>
  </w:style>
  <w:style w:type="character" w:customStyle="1" w:styleId="64">
    <w:name w:val="标题 9 字符"/>
    <w:link w:val="11"/>
    <w:qFormat/>
    <w:uiPriority w:val="0"/>
    <w:rPr>
      <w:rFonts w:ascii="Arial" w:hAnsi="Arial" w:eastAsia="黑体"/>
      <w:sz w:val="21"/>
    </w:rPr>
  </w:style>
  <w:style w:type="character" w:customStyle="1" w:styleId="65">
    <w:name w:val="文档结构图 字符"/>
    <w:link w:val="14"/>
    <w:qFormat/>
    <w:uiPriority w:val="0"/>
    <w:rPr>
      <w:kern w:val="2"/>
      <w:sz w:val="21"/>
      <w:szCs w:val="24"/>
      <w:shd w:val="clear" w:color="auto" w:fill="000080"/>
    </w:rPr>
  </w:style>
  <w:style w:type="character" w:customStyle="1" w:styleId="66">
    <w:name w:val="批注文字 字符1"/>
    <w:link w:val="15"/>
    <w:qFormat/>
    <w:uiPriority w:val="0"/>
    <w:rPr>
      <w:kern w:val="2"/>
      <w:sz w:val="21"/>
      <w:szCs w:val="24"/>
    </w:rPr>
  </w:style>
  <w:style w:type="character" w:customStyle="1" w:styleId="67">
    <w:name w:val="称呼 字符"/>
    <w:link w:val="16"/>
    <w:qFormat/>
    <w:uiPriority w:val="0"/>
    <w:rPr>
      <w:kern w:val="2"/>
      <w:sz w:val="21"/>
      <w:szCs w:val="24"/>
    </w:rPr>
  </w:style>
  <w:style w:type="character" w:customStyle="1" w:styleId="68">
    <w:name w:val="正文文本 3 字符"/>
    <w:link w:val="17"/>
    <w:qFormat/>
    <w:uiPriority w:val="0"/>
    <w:rPr>
      <w:kern w:val="2"/>
      <w:sz w:val="16"/>
      <w:szCs w:val="16"/>
    </w:rPr>
  </w:style>
  <w:style w:type="character" w:customStyle="1" w:styleId="69">
    <w:name w:val="正文文本 字符"/>
    <w:link w:val="18"/>
    <w:qFormat/>
    <w:uiPriority w:val="0"/>
    <w:rPr>
      <w:rFonts w:ascii="宋体" w:hAnsi="宋体"/>
      <w:kern w:val="2"/>
      <w:sz w:val="24"/>
      <w:szCs w:val="24"/>
    </w:rPr>
  </w:style>
  <w:style w:type="character" w:customStyle="1" w:styleId="70">
    <w:name w:val="正文文本缩进 字符"/>
    <w:link w:val="19"/>
    <w:qFormat/>
    <w:uiPriority w:val="0"/>
    <w:rPr>
      <w:rFonts w:eastAsia="宋体"/>
      <w:kern w:val="2"/>
      <w:sz w:val="24"/>
      <w:szCs w:val="24"/>
      <w:lang w:val="en-US" w:eastAsia="zh-CN" w:bidi="ar-SA"/>
    </w:rPr>
  </w:style>
  <w:style w:type="character" w:customStyle="1" w:styleId="71">
    <w:name w:val="纯文本 字符2"/>
    <w:link w:val="24"/>
    <w:qFormat/>
    <w:uiPriority w:val="0"/>
    <w:rPr>
      <w:rFonts w:hint="eastAsia" w:ascii="宋体" w:hAnsi="Courier New" w:eastAsia="宋体" w:cs="宋体"/>
      <w:kern w:val="2"/>
      <w:sz w:val="21"/>
    </w:rPr>
  </w:style>
  <w:style w:type="character" w:customStyle="1" w:styleId="72">
    <w:name w:val="日期 字符"/>
    <w:link w:val="26"/>
    <w:qFormat/>
    <w:uiPriority w:val="0"/>
    <w:rPr>
      <w:rFonts w:ascii="方正仿宋_GB2312" w:hAnsi="宋体" w:eastAsia="方正仿宋_GB2312"/>
      <w:color w:val="000000"/>
      <w:kern w:val="2"/>
      <w:sz w:val="24"/>
      <w:szCs w:val="24"/>
    </w:rPr>
  </w:style>
  <w:style w:type="character" w:customStyle="1" w:styleId="73">
    <w:name w:val="正文文本缩进 2 字符"/>
    <w:link w:val="27"/>
    <w:qFormat/>
    <w:uiPriority w:val="0"/>
    <w:rPr>
      <w:rFonts w:ascii="方正仿宋_GB2312" w:eastAsia="方正仿宋_GB2312"/>
      <w:kern w:val="2"/>
      <w:sz w:val="24"/>
      <w:szCs w:val="24"/>
    </w:rPr>
  </w:style>
  <w:style w:type="character" w:customStyle="1" w:styleId="74">
    <w:name w:val="批注框文本 字符"/>
    <w:link w:val="28"/>
    <w:qFormat/>
    <w:uiPriority w:val="0"/>
    <w:rPr>
      <w:kern w:val="2"/>
      <w:sz w:val="18"/>
      <w:szCs w:val="18"/>
    </w:rPr>
  </w:style>
  <w:style w:type="character" w:customStyle="1" w:styleId="75">
    <w:name w:val="页脚 字符"/>
    <w:link w:val="29"/>
    <w:qFormat/>
    <w:uiPriority w:val="99"/>
    <w:rPr>
      <w:rFonts w:ascii="宋体" w:eastAsia="宋体"/>
      <w:sz w:val="18"/>
      <w:lang w:val="en-US" w:eastAsia="zh-CN" w:bidi="ar-SA"/>
    </w:rPr>
  </w:style>
  <w:style w:type="character" w:customStyle="1" w:styleId="76">
    <w:name w:val="页眉 字符"/>
    <w:link w:val="30"/>
    <w:qFormat/>
    <w:uiPriority w:val="0"/>
    <w:rPr>
      <w:rFonts w:eastAsia="宋体"/>
      <w:kern w:val="2"/>
      <w:sz w:val="18"/>
      <w:szCs w:val="18"/>
      <w:lang w:val="en-US" w:eastAsia="zh-CN" w:bidi="ar-SA"/>
    </w:rPr>
  </w:style>
  <w:style w:type="character" w:customStyle="1" w:styleId="77">
    <w:name w:val="正文文本缩进 3 字符"/>
    <w:link w:val="35"/>
    <w:qFormat/>
    <w:uiPriority w:val="0"/>
    <w:rPr>
      <w:rFonts w:ascii="宋体"/>
      <w:sz w:val="24"/>
    </w:rPr>
  </w:style>
  <w:style w:type="character" w:customStyle="1" w:styleId="78">
    <w:name w:val="HTML 预设格式 字符"/>
    <w:link w:val="38"/>
    <w:qFormat/>
    <w:uiPriority w:val="0"/>
    <w:rPr>
      <w:rFonts w:ascii="宋体" w:hAnsi="宋体" w:cs="宋体"/>
      <w:sz w:val="24"/>
      <w:szCs w:val="24"/>
    </w:rPr>
  </w:style>
  <w:style w:type="character" w:customStyle="1" w:styleId="79">
    <w:name w:val="标题 字符"/>
    <w:link w:val="41"/>
    <w:qFormat/>
    <w:uiPriority w:val="0"/>
    <w:rPr>
      <w:b/>
      <w:kern w:val="2"/>
      <w:sz w:val="32"/>
    </w:rPr>
  </w:style>
  <w:style w:type="character" w:customStyle="1" w:styleId="80">
    <w:name w:val="批注主题 字符"/>
    <w:link w:val="42"/>
    <w:qFormat/>
    <w:uiPriority w:val="0"/>
    <w:rPr>
      <w:rFonts w:ascii="Times New Roman" w:hAnsi="Times New Roman" w:eastAsia="宋体" w:cs="Times New Roman"/>
      <w:b/>
      <w:bCs/>
      <w:kern w:val="2"/>
      <w:sz w:val="21"/>
      <w:szCs w:val="24"/>
      <w:lang w:val="en-US" w:eastAsia="zh-CN" w:bidi="ar-SA"/>
    </w:rPr>
  </w:style>
  <w:style w:type="character" w:customStyle="1" w:styleId="81">
    <w:name w:val="正文文本首行缩进 2 字符"/>
    <w:link w:val="43"/>
    <w:qFormat/>
    <w:uiPriority w:val="0"/>
    <w:rPr>
      <w:rFonts w:eastAsia="宋体"/>
      <w:kern w:val="2"/>
      <w:sz w:val="24"/>
      <w:szCs w:val="24"/>
      <w:lang w:val="en-US" w:eastAsia="zh-CN" w:bidi="ar-SA"/>
    </w:rPr>
  </w:style>
  <w:style w:type="table" w:customStyle="1" w:styleId="82">
    <w:name w:val="中等深浅网格 1 - 着色 21"/>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FA7A6"/>
      </w:tcPr>
    </w:tblStylePr>
    <w:tblStylePr w:type="band1Horz">
      <w:tcPr>
        <w:shd w:val="clear" w:color="auto" w:fill="DFA7A6"/>
      </w:tcPr>
    </w:tblStylePr>
  </w:style>
  <w:style w:type="character" w:customStyle="1" w:styleId="83">
    <w:name w:val="批注文字 字符"/>
    <w:qFormat/>
    <w:uiPriority w:val="99"/>
    <w:rPr>
      <w:rFonts w:ascii="Times New Roman" w:hAnsi="Times New Roman" w:eastAsia="宋体" w:cs="Times New Roman"/>
      <w:sz w:val="24"/>
      <w:lang w:val="en-US" w:eastAsia="zh-CN" w:bidi="ar-SA"/>
    </w:rPr>
  </w:style>
  <w:style w:type="character" w:customStyle="1" w:styleId="84">
    <w:name w:val="c21"/>
    <w:qFormat/>
    <w:uiPriority w:val="0"/>
    <w:rPr>
      <w:rFonts w:hint="default" w:ascii="宋体" w:hAnsi="宋体"/>
      <w:color w:val="000000"/>
      <w:sz w:val="20"/>
      <w:szCs w:val="20"/>
      <w:u w:val="none"/>
    </w:rPr>
  </w:style>
  <w:style w:type="character" w:customStyle="1" w:styleId="85">
    <w:name w:val="title4"/>
    <w:qFormat/>
    <w:uiPriority w:val="0"/>
    <w:rPr>
      <w:b/>
      <w:bCs/>
      <w:color w:val="1D87B3"/>
      <w:sz w:val="15"/>
      <w:szCs w:val="15"/>
    </w:rPr>
  </w:style>
  <w:style w:type="character" w:customStyle="1" w:styleId="86">
    <w:name w:val="标题 2 Char Char"/>
    <w:qFormat/>
    <w:uiPriority w:val="0"/>
    <w:rPr>
      <w:rFonts w:ascii="Arial" w:hAnsi="Arial" w:eastAsia="黑体"/>
      <w:b/>
      <w:bCs/>
      <w:kern w:val="2"/>
      <w:sz w:val="32"/>
      <w:szCs w:val="32"/>
      <w:lang w:val="en-US" w:eastAsia="zh-CN" w:bidi="ar-SA"/>
    </w:rPr>
  </w:style>
  <w:style w:type="character" w:customStyle="1" w:styleId="87">
    <w:name w:val="black1"/>
    <w:qFormat/>
    <w:uiPriority w:val="0"/>
    <w:rPr>
      <w:color w:val="000000"/>
    </w:rPr>
  </w:style>
  <w:style w:type="character" w:customStyle="1" w:styleId="88">
    <w:name w:val="street-address"/>
    <w:qFormat/>
    <w:uiPriority w:val="0"/>
  </w:style>
  <w:style w:type="character" w:customStyle="1" w:styleId="89">
    <w:name w:val="locality"/>
    <w:qFormat/>
    <w:uiPriority w:val="0"/>
  </w:style>
  <w:style w:type="character" w:customStyle="1" w:styleId="90">
    <w:name w:val="正文文本缩进 Char1"/>
    <w:link w:val="91"/>
    <w:qFormat/>
    <w:uiPriority w:val="0"/>
    <w:rPr>
      <w:rFonts w:ascii="宋体" w:hAnsi="宋体" w:eastAsia="宋体"/>
      <w:sz w:val="24"/>
      <w:szCs w:val="24"/>
      <w:lang w:bidi="ar-SA"/>
    </w:rPr>
  </w:style>
  <w:style w:type="paragraph" w:customStyle="1" w:styleId="91">
    <w:name w:val="正文文本缩进1"/>
    <w:basedOn w:val="1"/>
    <w:link w:val="90"/>
    <w:qFormat/>
    <w:uiPriority w:val="0"/>
    <w:pPr>
      <w:spacing w:line="480" w:lineRule="exact"/>
      <w:ind w:firstLine="480" w:firstLineChars="200"/>
    </w:pPr>
    <w:rPr>
      <w:rFonts w:ascii="宋体" w:hAnsi="宋体"/>
      <w:kern w:val="0"/>
      <w:sz w:val="24"/>
    </w:rPr>
  </w:style>
  <w:style w:type="character" w:customStyle="1" w:styleId="92">
    <w:name w:val="Char Char11"/>
    <w:qFormat/>
    <w:uiPriority w:val="0"/>
    <w:rPr>
      <w:rFonts w:ascii="宋体" w:eastAsia="宋体"/>
      <w:b/>
      <w:sz w:val="24"/>
      <w:u w:val="single"/>
      <w:lang w:val="en-US" w:eastAsia="zh-CN" w:bidi="ar-SA"/>
    </w:rPr>
  </w:style>
  <w:style w:type="character" w:customStyle="1" w:styleId="93">
    <w:name w:val="txt"/>
    <w:qFormat/>
    <w:uiPriority w:val="0"/>
  </w:style>
  <w:style w:type="character" w:customStyle="1" w:styleId="94">
    <w:name w:val="正文缩进 Char Char"/>
    <w:link w:val="95"/>
    <w:qFormat/>
    <w:uiPriority w:val="0"/>
    <w:rPr>
      <w:rFonts w:ascii="宋体" w:eastAsia="宋体"/>
      <w:snapToGrid w:val="0"/>
      <w:color w:val="000000"/>
      <w:kern w:val="28"/>
      <w:sz w:val="28"/>
      <w:lang w:bidi="ar-SA"/>
    </w:rPr>
  </w:style>
  <w:style w:type="paragraph" w:customStyle="1" w:styleId="95">
    <w:name w:val="正文缩进1"/>
    <w:basedOn w:val="1"/>
    <w:link w:val="94"/>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6">
    <w:name w:val="普通文字1 Char1"/>
    <w:qFormat/>
    <w:uiPriority w:val="0"/>
    <w:rPr>
      <w:rFonts w:ascii="宋体" w:hAnsi="Courier New" w:eastAsia="宋体"/>
      <w:kern w:val="2"/>
      <w:sz w:val="21"/>
      <w:lang w:val="en-US" w:eastAsia="zh-CN" w:bidi="ar-SA"/>
    </w:rPr>
  </w:style>
  <w:style w:type="character" w:customStyle="1" w:styleId="97">
    <w:name w:val="chanpin1"/>
    <w:qFormat/>
    <w:uiPriority w:val="0"/>
    <w:rPr>
      <w:rFonts w:hint="default" w:ascii="宋体" w:hAnsi="宋体"/>
      <w:color w:val="000000"/>
      <w:sz w:val="20"/>
      <w:szCs w:val="20"/>
      <w:u w:val="none"/>
    </w:rPr>
  </w:style>
  <w:style w:type="character" w:customStyle="1" w:styleId="98">
    <w:name w:val="列表段落 字符"/>
    <w:link w:val="99"/>
    <w:qFormat/>
    <w:uiPriority w:val="34"/>
    <w:rPr>
      <w:rFonts w:ascii="Calibri" w:hAnsi="Calibri" w:eastAsia="宋体"/>
      <w:kern w:val="2"/>
      <w:sz w:val="21"/>
      <w:szCs w:val="22"/>
      <w:lang w:val="en-US" w:eastAsia="zh-CN" w:bidi="ar-SA"/>
    </w:rPr>
  </w:style>
  <w:style w:type="paragraph" w:styleId="99">
    <w:name w:val="List Paragraph"/>
    <w:basedOn w:val="1"/>
    <w:link w:val="98"/>
    <w:qFormat/>
    <w:uiPriority w:val="34"/>
    <w:pPr>
      <w:ind w:firstLine="420" w:firstLineChars="200"/>
    </w:pPr>
    <w:rPr>
      <w:rFonts w:ascii="Calibri" w:hAnsi="Calibri"/>
      <w:szCs w:val="22"/>
    </w:rPr>
  </w:style>
  <w:style w:type="character" w:customStyle="1" w:styleId="100">
    <w:name w:val="标题 3 Char Char"/>
    <w:qFormat/>
    <w:uiPriority w:val="0"/>
    <w:rPr>
      <w:rFonts w:eastAsia="宋体"/>
      <w:b/>
      <w:bCs/>
      <w:kern w:val="2"/>
      <w:sz w:val="32"/>
      <w:szCs w:val="32"/>
      <w:lang w:val="en-US" w:eastAsia="zh-CN" w:bidi="ar-SA"/>
    </w:rPr>
  </w:style>
  <w:style w:type="character" w:customStyle="1" w:styleId="101">
    <w:name w:val="段1 Char"/>
    <w:qFormat/>
    <w:uiPriority w:val="0"/>
    <w:rPr>
      <w:rFonts w:ascii="宋体" w:eastAsia="宋体"/>
      <w:sz w:val="24"/>
      <w:lang w:val="en-US" w:eastAsia="zh-CN" w:bidi="ar-SA"/>
    </w:rPr>
  </w:style>
  <w:style w:type="character" w:customStyle="1" w:styleId="102">
    <w:name w:val="chanpin拷贝"/>
    <w:qFormat/>
    <w:uiPriority w:val="0"/>
  </w:style>
  <w:style w:type="character" w:customStyle="1" w:styleId="103">
    <w:name w:val="纯文本 Char1"/>
    <w:qFormat/>
    <w:uiPriority w:val="0"/>
    <w:rPr>
      <w:rFonts w:ascii="宋体" w:hAnsi="Courier New" w:eastAsia="宋体"/>
      <w:kern w:val="2"/>
      <w:sz w:val="21"/>
      <w:lang w:val="en-US" w:eastAsia="zh-CN" w:bidi="ar-SA"/>
    </w:rPr>
  </w:style>
  <w:style w:type="character" w:customStyle="1" w:styleId="104">
    <w:name w:val="apple-style-span"/>
    <w:qFormat/>
    <w:uiPriority w:val="0"/>
    <w:rPr>
      <w:rFonts w:cs="Times New Roman"/>
    </w:rPr>
  </w:style>
  <w:style w:type="paragraph" w:customStyle="1" w:styleId="105">
    <w:name w:val="二级条标题"/>
    <w:basedOn w:val="106"/>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6">
    <w:name w:val="一级条标题"/>
    <w:basedOn w:val="107"/>
    <w:next w:val="1"/>
    <w:qFormat/>
    <w:uiPriority w:val="0"/>
    <w:pPr>
      <w:numPr>
        <w:ilvl w:val="1"/>
      </w:numPr>
      <w:tabs>
        <w:tab w:val="left" w:pos="360"/>
        <w:tab w:val="left" w:pos="840"/>
      </w:tabs>
      <w:ind w:left="0" w:hanging="840"/>
      <w:outlineLvl w:val="1"/>
    </w:pPr>
  </w:style>
  <w:style w:type="paragraph" w:customStyle="1" w:styleId="10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9">
    <w:name w:val="字元 字元"/>
    <w:basedOn w:val="1"/>
    <w:qFormat/>
    <w:uiPriority w:val="0"/>
    <w:rPr>
      <w:rFonts w:ascii="Tahoma" w:hAnsi="Tahoma"/>
      <w:sz w:val="24"/>
      <w:szCs w:val="20"/>
    </w:rPr>
  </w:style>
  <w:style w:type="paragraph" w:customStyle="1" w:styleId="110">
    <w:name w:val="Char3 Char Char Char"/>
    <w:basedOn w:val="1"/>
    <w:qFormat/>
    <w:uiPriority w:val="0"/>
    <w:rPr>
      <w:rFonts w:ascii="Tahoma" w:hAnsi="Tahoma"/>
      <w:sz w:val="24"/>
      <w:szCs w:val="20"/>
    </w:rPr>
  </w:style>
  <w:style w:type="paragraph" w:customStyle="1" w:styleId="11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2">
    <w:name w:val="项目编号2"/>
    <w:basedOn w:val="113"/>
    <w:qFormat/>
    <w:uiPriority w:val="0"/>
    <w:pPr>
      <w:numPr>
        <w:numId w:val="2"/>
      </w:numPr>
    </w:pPr>
  </w:style>
  <w:style w:type="paragraph" w:customStyle="1" w:styleId="11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4">
    <w:name w:val="图中文字"/>
    <w:basedOn w:val="1"/>
    <w:qFormat/>
    <w:uiPriority w:val="0"/>
    <w:pPr>
      <w:adjustRightInd w:val="0"/>
      <w:snapToGrid w:val="0"/>
      <w:spacing w:line="0" w:lineRule="atLeast"/>
      <w:jc w:val="center"/>
    </w:pPr>
    <w:rPr>
      <w:sz w:val="24"/>
      <w:szCs w:val="20"/>
    </w:rPr>
  </w:style>
  <w:style w:type="paragraph" w:customStyle="1" w:styleId="11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7">
    <w:name w:val="Char2"/>
    <w:basedOn w:val="1"/>
    <w:qFormat/>
    <w:uiPriority w:val="0"/>
    <w:rPr>
      <w:rFonts w:ascii="Tahoma" w:hAnsi="Tahoma"/>
      <w:sz w:val="24"/>
      <w:szCs w:val="20"/>
    </w:rPr>
  </w:style>
  <w:style w:type="paragraph" w:customStyle="1" w:styleId="11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3">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2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1">
    <w:name w:val="font8"/>
    <w:basedOn w:val="1"/>
    <w:qFormat/>
    <w:uiPriority w:val="0"/>
    <w:pPr>
      <w:widowControl/>
      <w:spacing w:before="100" w:beforeAutospacing="1" w:after="100" w:afterAutospacing="1"/>
      <w:jc w:val="left"/>
    </w:pPr>
    <w:rPr>
      <w:kern w:val="0"/>
      <w:sz w:val="36"/>
      <w:szCs w:val="36"/>
    </w:rPr>
  </w:style>
  <w:style w:type="paragraph" w:customStyle="1" w:styleId="132">
    <w:name w:val="Char"/>
    <w:basedOn w:val="1"/>
    <w:qFormat/>
    <w:uiPriority w:val="0"/>
    <w:pPr>
      <w:tabs>
        <w:tab w:val="left" w:pos="360"/>
      </w:tabs>
    </w:pPr>
    <w:rPr>
      <w:sz w:val="24"/>
    </w:rPr>
  </w:style>
  <w:style w:type="paragraph" w:customStyle="1" w:styleId="13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5">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36">
    <w:name w:val="Char Char1"/>
    <w:basedOn w:val="14"/>
    <w:qFormat/>
    <w:uiPriority w:val="0"/>
    <w:rPr>
      <w:rFonts w:ascii="Tahoma" w:hAnsi="Tahoma"/>
      <w:sz w:val="24"/>
    </w:rPr>
  </w:style>
  <w:style w:type="paragraph" w:customStyle="1" w:styleId="13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1">
    <w:name w:val="Char1 Char Char Char1"/>
    <w:basedOn w:val="1"/>
    <w:qFormat/>
    <w:uiPriority w:val="0"/>
    <w:rPr>
      <w:rFonts w:ascii="Tahoma" w:hAnsi="Tahoma" w:cs="方正仿宋_GB2312"/>
      <w:sz w:val="24"/>
      <w:szCs w:val="28"/>
    </w:rPr>
  </w:style>
  <w:style w:type="paragraph" w:customStyle="1" w:styleId="142">
    <w:name w:val="四级条标题"/>
    <w:basedOn w:val="143"/>
    <w:next w:val="1"/>
    <w:qFormat/>
    <w:uiPriority w:val="0"/>
    <w:pPr>
      <w:numPr>
        <w:ilvl w:val="4"/>
      </w:numPr>
      <w:tabs>
        <w:tab w:val="left" w:pos="360"/>
        <w:tab w:val="left" w:pos="840"/>
      </w:tabs>
      <w:ind w:left="0" w:hanging="840"/>
      <w:outlineLvl w:val="4"/>
    </w:pPr>
  </w:style>
  <w:style w:type="paragraph" w:customStyle="1" w:styleId="143">
    <w:name w:val="三级条标题"/>
    <w:basedOn w:val="105"/>
    <w:next w:val="1"/>
    <w:qFormat/>
    <w:uiPriority w:val="0"/>
    <w:pPr>
      <w:numPr>
        <w:ilvl w:val="3"/>
        <w:numId w:val="1"/>
      </w:numPr>
      <w:ind w:left="0" w:hanging="840"/>
      <w:outlineLvl w:val="3"/>
    </w:pPr>
  </w:style>
  <w:style w:type="paragraph" w:customStyle="1" w:styleId="14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5">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6">
    <w:name w:val="List Paragraph1"/>
    <w:basedOn w:val="1"/>
    <w:qFormat/>
    <w:uiPriority w:val="0"/>
    <w:pPr>
      <w:ind w:firstLine="420" w:firstLineChars="200"/>
    </w:pPr>
    <w:rPr>
      <w:rFonts w:ascii="Calibri" w:hAnsi="Calibri"/>
      <w:szCs w:val="22"/>
    </w:rPr>
  </w:style>
  <w:style w:type="paragraph" w:customStyle="1" w:styleId="147">
    <w:name w:val="项目符号1"/>
    <w:basedOn w:val="148"/>
    <w:qFormat/>
    <w:uiPriority w:val="0"/>
    <w:pPr>
      <w:ind w:left="-25" w:firstLine="0"/>
    </w:pPr>
  </w:style>
  <w:style w:type="paragraph" w:customStyle="1" w:styleId="148">
    <w:name w:val="正文文本样式"/>
    <w:basedOn w:val="1"/>
    <w:qFormat/>
    <w:uiPriority w:val="0"/>
    <w:pPr>
      <w:spacing w:line="360" w:lineRule="auto"/>
      <w:ind w:firstLine="482"/>
    </w:pPr>
    <w:rPr>
      <w:rFonts w:cs="宋体"/>
      <w:sz w:val="24"/>
      <w:szCs w:val="20"/>
    </w:rPr>
  </w:style>
  <w:style w:type="paragraph" w:customStyle="1" w:styleId="14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1">
    <w:name w:val="五级条标题"/>
    <w:basedOn w:val="142"/>
    <w:next w:val="1"/>
    <w:qFormat/>
    <w:uiPriority w:val="0"/>
    <w:pPr>
      <w:numPr>
        <w:ilvl w:val="5"/>
      </w:numPr>
      <w:ind w:left="0" w:hanging="840"/>
      <w:outlineLvl w:val="5"/>
    </w:pPr>
  </w:style>
  <w:style w:type="paragraph" w:customStyle="1" w:styleId="15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3">
    <w:name w:val="文档正文"/>
    <w:basedOn w:val="1"/>
    <w:qFormat/>
    <w:uiPriority w:val="0"/>
    <w:pPr>
      <w:snapToGrid w:val="0"/>
      <w:spacing w:before="120" w:after="120" w:line="180" w:lineRule="auto"/>
    </w:pPr>
    <w:rPr>
      <w:rFonts w:ascii="Arial" w:hAnsi="Arial"/>
      <w:szCs w:val="20"/>
    </w:rPr>
  </w:style>
  <w:style w:type="paragraph" w:customStyle="1" w:styleId="15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6">
    <w:name w:val="Char Char Char1 Char"/>
    <w:basedOn w:val="1"/>
    <w:qFormat/>
    <w:uiPriority w:val="0"/>
    <w:rPr>
      <w:rFonts w:ascii="Tahoma" w:hAnsi="Tahoma"/>
      <w:sz w:val="24"/>
      <w:szCs w:val="20"/>
    </w:rPr>
  </w:style>
  <w:style w:type="paragraph" w:customStyle="1" w:styleId="15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8">
    <w:name w:val="1名"/>
    <w:basedOn w:val="1"/>
    <w:qFormat/>
    <w:uiPriority w:val="0"/>
    <w:pPr>
      <w:numPr>
        <w:ilvl w:val="0"/>
        <w:numId w:val="5"/>
      </w:numPr>
      <w:spacing w:before="120"/>
    </w:pPr>
    <w:rPr>
      <w:rFonts w:ascii="宋体"/>
      <w:sz w:val="28"/>
      <w:szCs w:val="20"/>
    </w:rPr>
  </w:style>
  <w:style w:type="paragraph" w:customStyle="1" w:styleId="15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0">
    <w:name w:val="Char Char Char1 Char1"/>
    <w:basedOn w:val="1"/>
    <w:qFormat/>
    <w:uiPriority w:val="0"/>
    <w:rPr>
      <w:rFonts w:ascii="Tahoma" w:hAnsi="Tahoma"/>
      <w:sz w:val="24"/>
      <w:szCs w:val="20"/>
    </w:rPr>
  </w:style>
  <w:style w:type="paragraph" w:customStyle="1" w:styleId="161">
    <w:name w:val="Char Char Char Char Char Char Char Char Char Char"/>
    <w:basedOn w:val="1"/>
    <w:qFormat/>
    <w:uiPriority w:val="0"/>
  </w:style>
  <w:style w:type="paragraph" w:customStyle="1" w:styleId="16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3">
    <w:name w:val="Char1"/>
    <w:basedOn w:val="1"/>
    <w:qFormat/>
    <w:uiPriority w:val="0"/>
    <w:pPr>
      <w:tabs>
        <w:tab w:val="left" w:pos="360"/>
      </w:tabs>
    </w:pPr>
    <w:rPr>
      <w:sz w:val="24"/>
    </w:rPr>
  </w:style>
  <w:style w:type="paragraph" w:customStyle="1" w:styleId="16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7">
    <w:name w:val="默认段落字体 Para Char Char Char Char"/>
    <w:basedOn w:val="1"/>
    <w:qFormat/>
    <w:uiPriority w:val="0"/>
    <w:rPr>
      <w:rFonts w:ascii="Arial" w:hAnsi="Arial" w:cs="Arial"/>
      <w:szCs w:val="21"/>
    </w:rPr>
  </w:style>
  <w:style w:type="paragraph" w:customStyle="1" w:styleId="16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1">
    <w:name w:val="Char Char Char"/>
    <w:basedOn w:val="1"/>
    <w:qFormat/>
    <w:uiPriority w:val="0"/>
    <w:rPr>
      <w:rFonts w:ascii="Tahoma" w:hAnsi="Tahoma"/>
      <w:sz w:val="24"/>
      <w:szCs w:val="20"/>
    </w:rPr>
  </w:style>
  <w:style w:type="paragraph" w:customStyle="1" w:styleId="17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3">
    <w:name w:val="缺省文本"/>
    <w:basedOn w:val="1"/>
    <w:qFormat/>
    <w:uiPriority w:val="0"/>
    <w:pPr>
      <w:autoSpaceDE w:val="0"/>
      <w:autoSpaceDN w:val="0"/>
      <w:adjustRightInd w:val="0"/>
      <w:jc w:val="left"/>
    </w:pPr>
    <w:rPr>
      <w:kern w:val="0"/>
      <w:sz w:val="24"/>
    </w:rPr>
  </w:style>
  <w:style w:type="paragraph" w:customStyle="1" w:styleId="174">
    <w:name w:val="Char Char Char1"/>
    <w:basedOn w:val="1"/>
    <w:qFormat/>
    <w:uiPriority w:val="0"/>
    <w:rPr>
      <w:rFonts w:ascii="Tahoma" w:hAnsi="Tahoma"/>
      <w:sz w:val="24"/>
      <w:szCs w:val="20"/>
    </w:rPr>
  </w:style>
  <w:style w:type="paragraph" w:customStyle="1" w:styleId="175">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7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7">
    <w:name w:val="样式2"/>
    <w:basedOn w:val="40"/>
    <w:qFormat/>
    <w:uiPriority w:val="0"/>
    <w:pPr>
      <w:spacing w:line="360" w:lineRule="auto"/>
      <w:jc w:val="center"/>
    </w:pPr>
    <w:rPr>
      <w:sz w:val="24"/>
    </w:rPr>
  </w:style>
  <w:style w:type="paragraph" w:customStyle="1" w:styleId="17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0">
    <w:name w:val="正文 + 楷体_GB2312"/>
    <w:basedOn w:val="1"/>
    <w:qFormat/>
    <w:uiPriority w:val="0"/>
    <w:pPr>
      <w:widowControl/>
      <w:jc w:val="left"/>
    </w:pPr>
    <w:rPr>
      <w:rFonts w:ascii="方正楷体_GB2312" w:eastAsia="方正楷体_GB2312" w:cs="Arial"/>
      <w:kern w:val="0"/>
      <w:sz w:val="24"/>
    </w:rPr>
  </w:style>
  <w:style w:type="paragraph" w:customStyle="1" w:styleId="18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2">
    <w:name w:val="1 Char Char Char Char"/>
    <w:basedOn w:val="1"/>
    <w:qFormat/>
    <w:uiPriority w:val="0"/>
    <w:rPr>
      <w:rFonts w:ascii="Tahoma" w:hAnsi="Tahoma"/>
      <w:sz w:val="24"/>
      <w:szCs w:val="20"/>
    </w:rPr>
  </w:style>
  <w:style w:type="paragraph" w:customStyle="1" w:styleId="18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4">
    <w:name w:val="列出段落1"/>
    <w:basedOn w:val="1"/>
    <w:qFormat/>
    <w:uiPriority w:val="34"/>
    <w:pPr>
      <w:ind w:firstLine="420" w:firstLineChars="200"/>
    </w:pPr>
    <w:rPr>
      <w:rFonts w:ascii="Calibri" w:hAnsi="Calibri"/>
      <w:szCs w:val="22"/>
    </w:rPr>
  </w:style>
  <w:style w:type="paragraph" w:customStyle="1" w:styleId="18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6">
    <w:name w:val="字元 字元1"/>
    <w:basedOn w:val="1"/>
    <w:qFormat/>
    <w:uiPriority w:val="0"/>
    <w:rPr>
      <w:rFonts w:ascii="Tahoma" w:hAnsi="Tahoma"/>
      <w:sz w:val="24"/>
      <w:szCs w:val="20"/>
    </w:rPr>
  </w:style>
  <w:style w:type="paragraph" w:customStyle="1" w:styleId="187">
    <w:name w:val="_Style 160"/>
    <w:qFormat/>
    <w:uiPriority w:val="0"/>
    <w:rPr>
      <w:rFonts w:ascii="Times New Roman" w:hAnsi="Times New Roman" w:eastAsia="宋体" w:cs="Times New Roman"/>
      <w:kern w:val="2"/>
      <w:sz w:val="21"/>
      <w:szCs w:val="24"/>
      <w:lang w:val="en-US" w:eastAsia="zh-CN" w:bidi="ar-SA"/>
    </w:rPr>
  </w:style>
  <w:style w:type="paragraph" w:customStyle="1" w:styleId="188">
    <w:name w:val="项目编号3"/>
    <w:basedOn w:val="148"/>
    <w:qFormat/>
    <w:uiPriority w:val="0"/>
    <w:pPr>
      <w:numPr>
        <w:ilvl w:val="0"/>
        <w:numId w:val="6"/>
      </w:numPr>
    </w:pPr>
  </w:style>
  <w:style w:type="paragraph" w:customStyle="1" w:styleId="189">
    <w:name w:val="Char21"/>
    <w:basedOn w:val="1"/>
    <w:qFormat/>
    <w:uiPriority w:val="0"/>
    <w:rPr>
      <w:rFonts w:ascii="Tahoma" w:hAnsi="Tahoma"/>
      <w:sz w:val="24"/>
      <w:szCs w:val="20"/>
    </w:rPr>
  </w:style>
  <w:style w:type="paragraph" w:customStyle="1" w:styleId="190">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1">
    <w:name w:val="Char Char Char Char Char Char Char Char Char Char1"/>
    <w:basedOn w:val="1"/>
    <w:qFormat/>
    <w:uiPriority w:val="0"/>
    <w:rPr>
      <w:rFonts w:ascii="宋体" w:hAnsi="宋体" w:cs="Courier New"/>
      <w:sz w:val="32"/>
      <w:szCs w:val="32"/>
    </w:rPr>
  </w:style>
  <w:style w:type="paragraph" w:customStyle="1" w:styleId="192">
    <w:name w:val="正文文本样式 加粗"/>
    <w:basedOn w:val="148"/>
    <w:qFormat/>
    <w:uiPriority w:val="0"/>
    <w:rPr>
      <w:b/>
    </w:rPr>
  </w:style>
  <w:style w:type="paragraph" w:customStyle="1" w:styleId="193">
    <w:name w:val="Char2 Char Char Char Char Char Char"/>
    <w:basedOn w:val="1"/>
    <w:qFormat/>
    <w:uiPriority w:val="0"/>
    <w:pPr>
      <w:widowControl/>
      <w:spacing w:line="400" w:lineRule="exact"/>
      <w:jc w:val="center"/>
    </w:pPr>
  </w:style>
  <w:style w:type="paragraph" w:customStyle="1" w:styleId="194">
    <w:name w:val="Char Char4"/>
    <w:basedOn w:val="1"/>
    <w:qFormat/>
    <w:uiPriority w:val="0"/>
    <w:pPr>
      <w:widowControl/>
      <w:spacing w:line="400" w:lineRule="exact"/>
      <w:jc w:val="center"/>
    </w:pPr>
  </w:style>
  <w:style w:type="paragraph" w:customStyle="1" w:styleId="195">
    <w:name w:val="Char3 Char Char Char1"/>
    <w:basedOn w:val="1"/>
    <w:qFormat/>
    <w:uiPriority w:val="0"/>
    <w:rPr>
      <w:rFonts w:ascii="Tahoma" w:hAnsi="Tahoma"/>
      <w:sz w:val="24"/>
      <w:szCs w:val="20"/>
    </w:rPr>
  </w:style>
  <w:style w:type="paragraph" w:styleId="19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8">
    <w:name w:val="中等深浅网格 1 - 强调文字颜色 2 Char"/>
    <w:link w:val="199"/>
    <w:qFormat/>
    <w:uiPriority w:val="0"/>
    <w:rPr>
      <w:kern w:val="2"/>
      <w:sz w:val="21"/>
      <w:szCs w:val="24"/>
      <w:lang w:val="zh-CN" w:eastAsia="zh-CN"/>
    </w:rPr>
  </w:style>
  <w:style w:type="paragraph" w:customStyle="1" w:styleId="199">
    <w:name w:val="1"/>
    <w:link w:val="198"/>
    <w:qFormat/>
    <w:uiPriority w:val="0"/>
    <w:rPr>
      <w:rFonts w:ascii="Times New Roman" w:hAnsi="Times New Roman" w:eastAsia="宋体" w:cs="Times New Roman"/>
      <w:kern w:val="2"/>
      <w:sz w:val="21"/>
      <w:szCs w:val="24"/>
      <w:lang w:val="zh-CN" w:eastAsia="zh-CN" w:bidi="ar-SA"/>
    </w:rPr>
  </w:style>
  <w:style w:type="paragraph" w:customStyle="1" w:styleId="200">
    <w:name w:val="图文"/>
    <w:basedOn w:val="1"/>
    <w:qFormat/>
    <w:uiPriority w:val="0"/>
    <w:pPr>
      <w:adjustRightInd w:val="0"/>
      <w:snapToGrid w:val="0"/>
      <w:spacing w:after="50" w:line="360" w:lineRule="auto"/>
    </w:pPr>
    <w:rPr>
      <w:sz w:val="24"/>
    </w:rPr>
  </w:style>
  <w:style w:type="paragraph" w:customStyle="1" w:styleId="20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2">
    <w:name w:val="正文表格"/>
    <w:basedOn w:val="1"/>
    <w:link w:val="203"/>
    <w:qFormat/>
    <w:uiPriority w:val="0"/>
    <w:pPr>
      <w:adjustRightInd w:val="0"/>
      <w:snapToGrid w:val="0"/>
      <w:jc w:val="left"/>
    </w:pPr>
    <w:rPr>
      <w:rFonts w:ascii="宋体" w:hAnsi="宋体"/>
      <w:color w:val="000000"/>
      <w:szCs w:val="21"/>
    </w:rPr>
  </w:style>
  <w:style w:type="character" w:customStyle="1" w:styleId="203">
    <w:name w:val="正文表格 Char"/>
    <w:link w:val="202"/>
    <w:qFormat/>
    <w:uiPriority w:val="0"/>
    <w:rPr>
      <w:rFonts w:ascii="宋体" w:hAnsi="宋体"/>
      <w:color w:val="000000"/>
      <w:kern w:val="2"/>
      <w:sz w:val="21"/>
      <w:szCs w:val="21"/>
    </w:rPr>
  </w:style>
  <w:style w:type="paragraph" w:customStyle="1" w:styleId="204">
    <w:name w:val="正文重点"/>
    <w:basedOn w:val="1"/>
    <w:link w:val="205"/>
    <w:qFormat/>
    <w:uiPriority w:val="0"/>
    <w:pPr>
      <w:adjustRightInd w:val="0"/>
      <w:spacing w:line="360" w:lineRule="auto"/>
      <w:ind w:firstLine="482" w:firstLineChars="200"/>
      <w:jc w:val="left"/>
      <w:textAlignment w:val="baseline"/>
    </w:pPr>
    <w:rPr>
      <w:b/>
      <w:kern w:val="0"/>
      <w:sz w:val="24"/>
      <w:szCs w:val="20"/>
    </w:rPr>
  </w:style>
  <w:style w:type="character" w:customStyle="1" w:styleId="205">
    <w:name w:val="正文重点 Char"/>
    <w:link w:val="204"/>
    <w:qFormat/>
    <w:uiPriority w:val="0"/>
    <w:rPr>
      <w:b/>
      <w:sz w:val="24"/>
    </w:rPr>
  </w:style>
  <w:style w:type="paragraph" w:customStyle="1" w:styleId="206">
    <w:name w:val="标题1-附件"/>
    <w:basedOn w:val="2"/>
    <w:qFormat/>
    <w:uiPriority w:val="0"/>
    <w:pPr>
      <w:jc w:val="left"/>
    </w:pPr>
    <w:rPr>
      <w:sz w:val="24"/>
      <w:szCs w:val="24"/>
    </w:rPr>
  </w:style>
  <w:style w:type="paragraph" w:customStyle="1" w:styleId="207">
    <w:name w:val="正文小标题"/>
    <w:basedOn w:val="1"/>
    <w:next w:val="4"/>
    <w:link w:val="20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8">
    <w:name w:val="正文小标题 Char"/>
    <w:link w:val="207"/>
    <w:qFormat/>
    <w:uiPriority w:val="0"/>
    <w:rPr>
      <w:rFonts w:ascii="宋体" w:hAnsi="宋体"/>
      <w:b/>
      <w:i/>
      <w:color w:val="FF0000"/>
      <w:kern w:val="2"/>
      <w:sz w:val="24"/>
    </w:rPr>
  </w:style>
  <w:style w:type="paragraph" w:customStyle="1" w:styleId="209">
    <w:name w:val="正文大标题"/>
    <w:basedOn w:val="207"/>
    <w:next w:val="4"/>
    <w:link w:val="210"/>
    <w:qFormat/>
    <w:uiPriority w:val="0"/>
    <w:pPr>
      <w:jc w:val="center"/>
    </w:pPr>
    <w:rPr>
      <w:i w:val="0"/>
      <w:color w:val="000000"/>
      <w:sz w:val="28"/>
      <w:szCs w:val="21"/>
    </w:rPr>
  </w:style>
  <w:style w:type="character" w:customStyle="1" w:styleId="210">
    <w:name w:val="正文大标题 Char"/>
    <w:link w:val="209"/>
    <w:qFormat/>
    <w:uiPriority w:val="0"/>
    <w:rPr>
      <w:rFonts w:ascii="宋体" w:hAnsi="宋体"/>
      <w:b/>
      <w:color w:val="000000"/>
      <w:kern w:val="2"/>
      <w:sz w:val="28"/>
      <w:szCs w:val="21"/>
    </w:rPr>
  </w:style>
  <w:style w:type="paragraph" w:customStyle="1" w:styleId="211">
    <w:name w:val="注释"/>
    <w:basedOn w:val="1"/>
    <w:link w:val="212"/>
    <w:qFormat/>
    <w:uiPriority w:val="0"/>
    <w:pPr>
      <w:adjustRightInd w:val="0"/>
      <w:snapToGrid w:val="0"/>
      <w:ind w:left="420" w:hanging="420" w:hangingChars="200"/>
      <w:jc w:val="left"/>
    </w:pPr>
    <w:rPr>
      <w:rFonts w:ascii="宋体" w:hAnsi="宋体"/>
      <w:szCs w:val="21"/>
    </w:rPr>
  </w:style>
  <w:style w:type="character" w:customStyle="1" w:styleId="212">
    <w:name w:val="注释 Char"/>
    <w:link w:val="211"/>
    <w:qFormat/>
    <w:uiPriority w:val="0"/>
    <w:rPr>
      <w:rFonts w:ascii="宋体" w:hAnsi="宋体"/>
      <w:kern w:val="2"/>
      <w:sz w:val="21"/>
      <w:szCs w:val="21"/>
    </w:rPr>
  </w:style>
  <w:style w:type="paragraph" w:customStyle="1" w:styleId="21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6">
    <w:name w:val="纯文本 字符"/>
    <w:qFormat/>
    <w:uiPriority w:val="99"/>
    <w:rPr>
      <w:rFonts w:ascii="宋体" w:hAnsi="Courier New" w:eastAsia="宋体" w:cs="Times New Roman"/>
      <w:kern w:val="2"/>
      <w:sz w:val="21"/>
      <w:szCs w:val="21"/>
      <w:lang w:val="en-US" w:eastAsia="zh-CN" w:bidi="ar-SA"/>
    </w:rPr>
  </w:style>
  <w:style w:type="paragraph" w:customStyle="1" w:styleId="217">
    <w:name w:val="表格1"/>
    <w:basedOn w:val="1"/>
    <w:qFormat/>
    <w:uiPriority w:val="0"/>
    <w:pPr>
      <w:ind w:firstLine="480" w:firstLineChars="200"/>
      <w:jc w:val="center"/>
    </w:pPr>
    <w:rPr>
      <w:sz w:val="24"/>
      <w:szCs w:val="20"/>
    </w:rPr>
  </w:style>
  <w:style w:type="character" w:customStyle="1" w:styleId="218">
    <w:name w:val="纯文本 字符1"/>
    <w:qFormat/>
    <w:uiPriority w:val="0"/>
    <w:rPr>
      <w:rFonts w:ascii="宋体" w:hAnsi="Courier New"/>
    </w:rPr>
  </w:style>
  <w:style w:type="character" w:customStyle="1" w:styleId="219">
    <w:name w:val="bjh-p"/>
    <w:qFormat/>
    <w:uiPriority w:val="0"/>
  </w:style>
  <w:style w:type="paragraph" w:customStyle="1" w:styleId="22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1">
    <w:name w:val="正文格式 Char"/>
    <w:link w:val="222"/>
    <w:qFormat/>
    <w:locked/>
    <w:uiPriority w:val="0"/>
    <w:rPr>
      <w:rFonts w:ascii="宋体" w:hAnsi="宋体"/>
      <w:sz w:val="24"/>
      <w:szCs w:val="24"/>
      <w:lang w:val="en-GB"/>
    </w:rPr>
  </w:style>
  <w:style w:type="paragraph" w:customStyle="1" w:styleId="222">
    <w:name w:val="正文格式"/>
    <w:basedOn w:val="1"/>
    <w:link w:val="221"/>
    <w:qFormat/>
    <w:uiPriority w:val="0"/>
    <w:pPr>
      <w:spacing w:beforeLines="50" w:line="360" w:lineRule="auto"/>
      <w:ind w:firstLine="480" w:firstLineChars="200"/>
    </w:pPr>
    <w:rPr>
      <w:rFonts w:ascii="宋体" w:hAnsi="宋体"/>
      <w:kern w:val="0"/>
      <w:sz w:val="24"/>
      <w:lang w:val="en-GB"/>
    </w:rPr>
  </w:style>
  <w:style w:type="character" w:customStyle="1" w:styleId="223">
    <w:name w:val="标题 3 Char"/>
    <w:qFormat/>
    <w:uiPriority w:val="0"/>
    <w:rPr>
      <w:rFonts w:ascii="宋体" w:eastAsia="宋体"/>
      <w:b/>
      <w:sz w:val="24"/>
      <w:u w:val="single"/>
      <w:lang w:val="en-US" w:eastAsia="zh-CN" w:bidi="ar-SA"/>
    </w:rPr>
  </w:style>
  <w:style w:type="character" w:customStyle="1" w:styleId="224">
    <w:name w:val="正文缩进 Char"/>
    <w:qFormat/>
    <w:uiPriority w:val="0"/>
    <w:rPr>
      <w:rFonts w:ascii="宋体" w:eastAsia="宋体"/>
      <w:kern w:val="2"/>
      <w:sz w:val="24"/>
      <w:szCs w:val="24"/>
      <w:lang w:val="en-US" w:eastAsia="zh-CN" w:bidi="ar-SA"/>
    </w:rPr>
  </w:style>
  <w:style w:type="character" w:customStyle="1" w:styleId="225">
    <w:name w:val="Char Char111"/>
    <w:qFormat/>
    <w:uiPriority w:val="0"/>
    <w:rPr>
      <w:rFonts w:ascii="宋体" w:eastAsia="宋体"/>
      <w:b/>
      <w:sz w:val="24"/>
      <w:u w:val="single"/>
      <w:lang w:val="en-US" w:eastAsia="zh-CN" w:bidi="ar-SA"/>
    </w:rPr>
  </w:style>
  <w:style w:type="character" w:customStyle="1" w:styleId="226">
    <w:name w:val="正文文本缩进 Char"/>
    <w:qFormat/>
    <w:uiPriority w:val="0"/>
    <w:rPr>
      <w:rFonts w:eastAsia="宋体"/>
      <w:kern w:val="2"/>
      <w:sz w:val="24"/>
      <w:szCs w:val="24"/>
      <w:lang w:val="en-US" w:eastAsia="zh-CN" w:bidi="ar-SA"/>
    </w:rPr>
  </w:style>
  <w:style w:type="character" w:customStyle="1" w:styleId="227">
    <w:name w:val="列出段落 Char"/>
    <w:qFormat/>
    <w:uiPriority w:val="34"/>
    <w:rPr>
      <w:rFonts w:ascii="Calibri" w:hAnsi="Calibri" w:eastAsia="宋体"/>
      <w:kern w:val="2"/>
      <w:sz w:val="21"/>
      <w:szCs w:val="22"/>
      <w:lang w:val="en-US" w:eastAsia="zh-CN" w:bidi="ar-SA"/>
    </w:rPr>
  </w:style>
  <w:style w:type="character" w:customStyle="1" w:styleId="228">
    <w:name w:val="页眉 Char"/>
    <w:qFormat/>
    <w:uiPriority w:val="0"/>
    <w:rPr>
      <w:rFonts w:eastAsia="宋体"/>
      <w:kern w:val="2"/>
      <w:sz w:val="18"/>
      <w:szCs w:val="18"/>
      <w:lang w:val="en-US" w:eastAsia="zh-CN" w:bidi="ar-SA"/>
    </w:rPr>
  </w:style>
  <w:style w:type="character" w:customStyle="1" w:styleId="229">
    <w:name w:val="标题 2 Char"/>
    <w:qFormat/>
    <w:uiPriority w:val="0"/>
    <w:rPr>
      <w:rFonts w:ascii="Arial" w:hAnsi="Arial" w:eastAsia="黑体"/>
      <w:b/>
      <w:sz w:val="30"/>
      <w:lang w:val="en-US" w:eastAsia="zh-CN" w:bidi="ar-SA"/>
    </w:rPr>
  </w:style>
  <w:style w:type="paragraph" w:customStyle="1" w:styleId="230">
    <w:name w:val="字元 字元2"/>
    <w:basedOn w:val="1"/>
    <w:qFormat/>
    <w:uiPriority w:val="0"/>
    <w:rPr>
      <w:rFonts w:ascii="Tahoma" w:hAnsi="Tahoma"/>
      <w:sz w:val="24"/>
      <w:szCs w:val="20"/>
    </w:rPr>
  </w:style>
  <w:style w:type="paragraph" w:customStyle="1" w:styleId="231">
    <w:name w:val="Char3 Char Char Char2"/>
    <w:basedOn w:val="1"/>
    <w:qFormat/>
    <w:uiPriority w:val="0"/>
    <w:rPr>
      <w:rFonts w:ascii="Tahoma" w:hAnsi="Tahoma"/>
      <w:sz w:val="24"/>
      <w:szCs w:val="20"/>
    </w:rPr>
  </w:style>
  <w:style w:type="paragraph" w:customStyle="1" w:styleId="23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3">
    <w:name w:val="Char3"/>
    <w:basedOn w:val="1"/>
    <w:qFormat/>
    <w:uiPriority w:val="0"/>
    <w:pPr>
      <w:tabs>
        <w:tab w:val="left" w:pos="360"/>
      </w:tabs>
    </w:pPr>
    <w:rPr>
      <w:sz w:val="24"/>
    </w:rPr>
  </w:style>
  <w:style w:type="paragraph" w:customStyle="1" w:styleId="23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5">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36">
    <w:name w:val="列出段落2"/>
    <w:basedOn w:val="1"/>
    <w:qFormat/>
    <w:uiPriority w:val="0"/>
    <w:pPr>
      <w:ind w:firstLine="420" w:firstLineChars="200"/>
    </w:pPr>
    <w:rPr>
      <w:rFonts w:ascii="Calibri" w:hAnsi="Calibri"/>
      <w:szCs w:val="22"/>
    </w:rPr>
  </w:style>
  <w:style w:type="paragraph" w:customStyle="1" w:styleId="237">
    <w:name w:val="Char Char Char1 Char2"/>
    <w:basedOn w:val="1"/>
    <w:qFormat/>
    <w:uiPriority w:val="0"/>
    <w:rPr>
      <w:rFonts w:ascii="Tahoma" w:hAnsi="Tahoma"/>
      <w:sz w:val="24"/>
      <w:szCs w:val="20"/>
    </w:rPr>
  </w:style>
  <w:style w:type="paragraph" w:customStyle="1" w:styleId="238">
    <w:name w:val="Char Char Char2"/>
    <w:basedOn w:val="1"/>
    <w:qFormat/>
    <w:uiPriority w:val="0"/>
    <w:rPr>
      <w:rFonts w:ascii="Tahoma" w:hAnsi="Tahoma"/>
      <w:sz w:val="24"/>
      <w:szCs w:val="20"/>
    </w:rPr>
  </w:style>
  <w:style w:type="paragraph" w:customStyle="1" w:styleId="239">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4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1">
    <w:name w:val="修订1"/>
    <w:qFormat/>
    <w:uiPriority w:val="0"/>
    <w:rPr>
      <w:rFonts w:ascii="Times New Roman" w:hAnsi="Times New Roman" w:eastAsia="宋体" w:cs="Times New Roman"/>
      <w:kern w:val="2"/>
      <w:sz w:val="21"/>
      <w:szCs w:val="24"/>
      <w:lang w:val="en-US" w:eastAsia="zh-CN" w:bidi="ar-SA"/>
    </w:rPr>
  </w:style>
  <w:style w:type="paragraph" w:customStyle="1" w:styleId="242">
    <w:name w:val="Char22"/>
    <w:basedOn w:val="1"/>
    <w:qFormat/>
    <w:uiPriority w:val="0"/>
    <w:rPr>
      <w:rFonts w:ascii="Tahoma" w:hAnsi="Tahoma"/>
      <w:sz w:val="24"/>
      <w:szCs w:val="20"/>
    </w:rPr>
  </w:style>
  <w:style w:type="paragraph" w:customStyle="1" w:styleId="243">
    <w:name w:val="Char Char Char Char Char Char Char Char Char Char2"/>
    <w:basedOn w:val="1"/>
    <w:qFormat/>
    <w:uiPriority w:val="0"/>
    <w:rPr>
      <w:rFonts w:ascii="宋体" w:hAnsi="宋体" w:cs="Courier New"/>
      <w:sz w:val="32"/>
      <w:szCs w:val="32"/>
    </w:rPr>
  </w:style>
  <w:style w:type="paragraph" w:customStyle="1" w:styleId="244">
    <w:name w:val="Char2 Char Char Char Char Char Char1"/>
    <w:basedOn w:val="1"/>
    <w:qFormat/>
    <w:uiPriority w:val="0"/>
    <w:pPr>
      <w:widowControl/>
      <w:spacing w:line="400" w:lineRule="exact"/>
      <w:jc w:val="center"/>
    </w:pPr>
  </w:style>
  <w:style w:type="character" w:customStyle="1" w:styleId="245">
    <w:name w:val="页脚 Char"/>
    <w:qFormat/>
    <w:uiPriority w:val="0"/>
    <w:rPr>
      <w:rFonts w:ascii="宋体" w:eastAsia="宋体"/>
      <w:sz w:val="18"/>
      <w:lang w:val="en-US" w:eastAsia="zh-CN" w:bidi="ar-SA"/>
    </w:rPr>
  </w:style>
  <w:style w:type="paragraph" w:customStyle="1" w:styleId="246">
    <w:name w:val="Char Char41"/>
    <w:basedOn w:val="1"/>
    <w:qFormat/>
    <w:uiPriority w:val="0"/>
    <w:pPr>
      <w:widowControl/>
      <w:spacing w:line="400" w:lineRule="exact"/>
      <w:jc w:val="center"/>
    </w:pPr>
  </w:style>
  <w:style w:type="character" w:customStyle="1" w:styleId="247">
    <w:name w:val="批注文字 Char"/>
    <w:qFormat/>
    <w:uiPriority w:val="0"/>
    <w:rPr>
      <w:kern w:val="2"/>
      <w:sz w:val="21"/>
      <w:szCs w:val="24"/>
    </w:rPr>
  </w:style>
  <w:style w:type="character" w:customStyle="1" w:styleId="248">
    <w:name w:val="标题 Char"/>
    <w:qFormat/>
    <w:uiPriority w:val="0"/>
    <w:rPr>
      <w:b/>
      <w:kern w:val="2"/>
      <w:sz w:val="32"/>
    </w:rPr>
  </w:style>
  <w:style w:type="paragraph" w:customStyle="1" w:styleId="249">
    <w:name w:val="图例"/>
    <w:basedOn w:val="1"/>
    <w:qFormat/>
    <w:uiPriority w:val="0"/>
    <w:pPr>
      <w:spacing w:before="120" w:after="120" w:line="360" w:lineRule="auto"/>
      <w:jc w:val="center"/>
    </w:pPr>
    <w:rPr>
      <w:rFonts w:eastAsia="方正仿宋_GB2312"/>
      <w:b/>
      <w:sz w:val="24"/>
      <w:szCs w:val="20"/>
    </w:rPr>
  </w:style>
  <w:style w:type="table" w:customStyle="1" w:styleId="25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1">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2">
    <w:name w:val="修订2"/>
    <w:unhideWhenUsed/>
    <w:qFormat/>
    <w:uiPriority w:val="99"/>
    <w:rPr>
      <w:rFonts w:ascii="Times New Roman" w:hAnsi="Times New Roman" w:eastAsia="宋体" w:cs="Times New Roman"/>
      <w:kern w:val="2"/>
      <w:sz w:val="21"/>
      <w:szCs w:val="24"/>
      <w:lang w:val="en-US" w:eastAsia="zh-CN" w:bidi="ar-SA"/>
    </w:rPr>
  </w:style>
  <w:style w:type="character" w:customStyle="1" w:styleId="253">
    <w:name w:val="!正文 Char"/>
    <w:link w:val="254"/>
    <w:qFormat/>
    <w:uiPriority w:val="0"/>
    <w:rPr>
      <w:rFonts w:ascii="宋体" w:hAnsi="宋体"/>
      <w:kern w:val="2"/>
      <w:sz w:val="24"/>
      <w:szCs w:val="24"/>
    </w:rPr>
  </w:style>
  <w:style w:type="paragraph" w:customStyle="1" w:styleId="254">
    <w:name w:val="!正文"/>
    <w:basedOn w:val="1"/>
    <w:link w:val="253"/>
    <w:qFormat/>
    <w:uiPriority w:val="0"/>
    <w:pPr>
      <w:spacing w:line="360" w:lineRule="auto"/>
      <w:ind w:firstLine="480" w:firstLineChars="200"/>
    </w:pPr>
    <w:rPr>
      <w:rFonts w:ascii="宋体" w:hAnsi="宋体"/>
      <w:sz w:val="24"/>
    </w:rPr>
  </w:style>
  <w:style w:type="paragraph" w:customStyle="1" w:styleId="255">
    <w:name w:val="大标题"/>
    <w:basedOn w:val="1"/>
    <w:qFormat/>
    <w:uiPriority w:val="0"/>
    <w:pPr>
      <w:autoSpaceDE w:val="0"/>
      <w:autoSpaceDN w:val="0"/>
      <w:spacing w:before="100" w:beforeAutospacing="1" w:after="100" w:afterAutospacing="1" w:line="360" w:lineRule="auto"/>
      <w:jc w:val="left"/>
    </w:pPr>
    <w:rPr>
      <w:rFonts w:ascii="宋体" w:cs="Arial"/>
      <w:b/>
      <w:sz w:val="32"/>
      <w:szCs w:val="32"/>
    </w:rPr>
  </w:style>
  <w:style w:type="character" w:customStyle="1" w:styleId="256">
    <w:name w:val="fontstyle01"/>
    <w:basedOn w:val="46"/>
    <w:qFormat/>
    <w:uiPriority w:val="0"/>
    <w:rPr>
      <w:rFonts w:hint="eastAsia" w:ascii="宋体" w:hAnsi="宋体" w:eastAsia="宋体"/>
      <w:color w:val="000000"/>
      <w:sz w:val="24"/>
      <w:szCs w:val="24"/>
    </w:rPr>
  </w:style>
  <w:style w:type="paragraph" w:customStyle="1" w:styleId="257">
    <w:name w:val="*正文"/>
    <w:basedOn w:val="1"/>
    <w:qFormat/>
    <w:uiPriority w:val="0"/>
    <w:pPr>
      <w:spacing w:line="360" w:lineRule="auto"/>
      <w:ind w:firstLine="200" w:firstLineChars="200"/>
    </w:pPr>
    <w:rPr>
      <w:rFonts w:ascii="宋体" w:hAnsi="宋体"/>
      <w:sz w:val="22"/>
    </w:rPr>
  </w:style>
  <w:style w:type="paragraph" w:customStyle="1" w:styleId="258">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59">
    <w:name w:val="Table Text"/>
    <w:basedOn w:val="1"/>
    <w:semiHidden/>
    <w:qFormat/>
    <w:uiPriority w:val="0"/>
    <w:rPr>
      <w:rFonts w:ascii="Arial" w:hAnsi="Arial" w:eastAsia="Arial" w:cs="Arial"/>
      <w:szCs w:val="21"/>
      <w:lang w:eastAsia="en-US"/>
    </w:rPr>
  </w:style>
  <w:style w:type="paragraph" w:customStyle="1" w:styleId="260">
    <w:name w:val="！正文"/>
    <w:basedOn w:val="1"/>
    <w:qFormat/>
    <w:uiPriority w:val="0"/>
    <w:pPr>
      <w:spacing w:line="360" w:lineRule="auto"/>
      <w:ind w:firstLine="560" w:firstLineChars="200"/>
      <w:jc w:val="left"/>
    </w:pPr>
    <w:rPr>
      <w:rFonts w:eastAsia="方正仿宋_GB2312"/>
      <w:kern w:val="0"/>
      <w:sz w:val="28"/>
      <w:szCs w:val="28"/>
    </w:rPr>
  </w:style>
  <w:style w:type="paragraph" w:customStyle="1" w:styleId="261">
    <w:name w:val="正文-首缩2字符"/>
    <w:basedOn w:val="1"/>
    <w:qFormat/>
    <w:uiPriority w:val="99"/>
    <w:pPr>
      <w:adjustRightInd w:val="0"/>
      <w:snapToGrid w:val="0"/>
      <w:spacing w:line="300" w:lineRule="auto"/>
      <w:ind w:firstLine="200" w:firstLineChars="200"/>
      <w:jc w:val="left"/>
    </w:pPr>
    <w:rPr>
      <w:rFonts w:hAnsi="宋体" w:cs="宋体" w:asciiTheme="minorEastAsia" w:eastAsiaTheme="minorEastAsia"/>
      <w:sz w:val="24"/>
    </w:rPr>
  </w:style>
  <w:style w:type="paragraph" w:customStyle="1" w:styleId="262">
    <w:name w:val="正文-须知前附表"/>
    <w:basedOn w:val="1"/>
    <w:next w:val="1"/>
    <w:qFormat/>
    <w:uiPriority w:val="0"/>
    <w:rPr>
      <w:rFonts w:ascii="方正仿宋_GB2312" w:hAnsi="Calibri" w:eastAsia="方正仿宋_GB231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150</Pages>
  <Words>4571</Words>
  <Characters>6410</Characters>
  <Lines>7209</Lines>
  <Paragraphs>6054</Paragraphs>
  <TotalTime>98</TotalTime>
  <ScaleCrop>false</ScaleCrop>
  <LinksUpToDate>false</LinksUpToDate>
  <CharactersWithSpaces>6596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2026-09-21T04:20:00Z</dcterms:created>
  <dc:creator>尹皓</dc:creator>
  <cp:lastModifiedBy>Lifu,</cp:lastModifiedBy>
  <cp:lastPrinted>2020-04-06T19:13:00Z</cp:lastPrinted>
  <dcterms:modified xsi:type="dcterms:W3CDTF">2026-10-21T02:59:10Z</dcterms:modified>
  <dc:title>02年杜范本稿</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F116B5BCDF6648808DEE268C9CA804F0_13</vt:lpwstr>
  </property>
  <property fmtid="{D5CDD505-2E9C-101B-9397-08002B2CF9AE}" pid="4" name="KSOTemplateDocerSaveRecord">
    <vt:lpwstr>eyJoZGlkIjoiYjNlODNhYWE3YjdmYjcwNWZjY2FiYjQ5ZjU0YzEzN2EiLCJ1c2VySWQiOiIxMDI0MzU1MDIzIn0=</vt:lpwstr>
  </property>
</Properties>
</file>