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1C4578">
      <w:pPr>
        <w:pStyle w:val="2"/>
        <w:tabs>
          <w:tab w:val="left" w:pos="284"/>
        </w:tabs>
        <w:autoSpaceDE w:val="0"/>
        <w:autoSpaceDN w:val="0"/>
        <w:adjustRightInd w:val="0"/>
        <w:spacing w:before="0" w:after="0" w:line="360" w:lineRule="auto"/>
        <w:ind w:right="-99" w:rightChars="-47"/>
        <w:jc w:val="center"/>
        <w:rPr>
          <w:rFonts w:asciiTheme="minorEastAsia" w:hAnsiTheme="minorEastAsia" w:eastAsiaTheme="minorEastAsia"/>
          <w:sz w:val="32"/>
          <w:szCs w:val="32"/>
        </w:rPr>
      </w:pPr>
      <w:bookmarkStart w:id="0" w:name="_Toc35393809"/>
      <w:bookmarkStart w:id="1" w:name="_Toc28359022"/>
      <w:r>
        <w:rPr>
          <w:rFonts w:hint="eastAsia" w:asciiTheme="minorEastAsia" w:hAnsiTheme="minorEastAsia" w:eastAsiaTheme="minorEastAsia"/>
          <w:sz w:val="32"/>
          <w:szCs w:val="32"/>
        </w:rPr>
        <w:t>中标（成交）结果公告</w:t>
      </w:r>
      <w:bookmarkEnd w:id="0"/>
      <w:bookmarkEnd w:id="1"/>
    </w:p>
    <w:p w14:paraId="5F274512">
      <w:pPr>
        <w:spacing w:line="360" w:lineRule="auto"/>
        <w:ind w:left="-283" w:leftChars="-135"/>
        <w:jc w:val="left"/>
        <w:rPr>
          <w:rFonts w:hint="eastAsia" w:asciiTheme="minorEastAsia" w:hAnsiTheme="minorEastAsia" w:eastAsiaTheme="minorEastAsia"/>
          <w:sz w:val="24"/>
          <w:szCs w:val="24"/>
          <w:lang w:eastAsia="zh-CN"/>
        </w:rPr>
      </w:pPr>
      <w:bookmarkStart w:id="2" w:name="_Hlk97733259"/>
      <w:bookmarkEnd w:id="2"/>
      <w:r>
        <w:rPr>
          <w:rFonts w:hint="eastAsia" w:asciiTheme="minorEastAsia" w:hAnsiTheme="minorEastAsia" w:eastAsiaTheme="minorEastAsia"/>
          <w:sz w:val="24"/>
          <w:szCs w:val="24"/>
        </w:rPr>
        <w:t>一</w:t>
      </w:r>
      <w:r>
        <w:rPr>
          <w:rFonts w:asciiTheme="minorEastAsia" w:hAnsiTheme="minorEastAsia" w:eastAsiaTheme="minorEastAsia"/>
          <w:sz w:val="24"/>
          <w:szCs w:val="24"/>
        </w:rPr>
        <w:t>、</w:t>
      </w:r>
      <w:r>
        <w:rPr>
          <w:rFonts w:hint="eastAsia" w:asciiTheme="minorEastAsia" w:hAnsiTheme="minorEastAsia" w:eastAsiaTheme="minorEastAsia"/>
          <w:sz w:val="24"/>
          <w:szCs w:val="24"/>
        </w:rPr>
        <w:t>项目编号：</w:t>
      </w:r>
      <w:r>
        <w:rPr>
          <w:rFonts w:hint="eastAsia" w:ascii="宋体" w:hAnsi="宋体" w:eastAsiaTheme="minorEastAsia"/>
          <w:sz w:val="24"/>
          <w:lang w:eastAsia="zh-CN"/>
        </w:rPr>
        <w:t>11000026210200163778-XM001</w:t>
      </w:r>
    </w:p>
    <w:p w14:paraId="48CE2C54">
      <w:pPr>
        <w:spacing w:line="360" w:lineRule="auto"/>
        <w:ind w:left="1397" w:leftChars="-135" w:hanging="1680" w:hangingChars="700"/>
        <w:jc w:val="left"/>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rPr>
        <w:t>二</w:t>
      </w:r>
      <w:r>
        <w:rPr>
          <w:rFonts w:asciiTheme="minorEastAsia" w:hAnsiTheme="minorEastAsia" w:eastAsiaTheme="minorEastAsia"/>
          <w:sz w:val="24"/>
          <w:szCs w:val="24"/>
        </w:rPr>
        <w:t>、</w:t>
      </w:r>
      <w:r>
        <w:rPr>
          <w:rFonts w:hint="eastAsia" w:asciiTheme="minorEastAsia" w:hAnsiTheme="minorEastAsia" w:eastAsiaTheme="minorEastAsia"/>
          <w:sz w:val="24"/>
          <w:szCs w:val="24"/>
        </w:rPr>
        <w:t>项目名称：</w:t>
      </w:r>
      <w:r>
        <w:rPr>
          <w:rFonts w:hint="eastAsia" w:ascii="宋体" w:hAnsi="宋体" w:cs="宋体" w:eastAsiaTheme="minorEastAsia"/>
          <w:bCs/>
          <w:sz w:val="24"/>
          <w:lang w:eastAsia="zh-CN" w:bidi="ar"/>
        </w:rPr>
        <w:t>北京市监狱管理局清河分局茶西监狱2026-2027年度供暖季供暖服务项目</w:t>
      </w:r>
    </w:p>
    <w:p w14:paraId="14CD12B7">
      <w:pPr>
        <w:spacing w:line="360" w:lineRule="auto"/>
        <w:ind w:left="1397" w:leftChars="-135" w:hanging="1680" w:hangingChars="7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三、中标（成交）信息</w:t>
      </w:r>
    </w:p>
    <w:p w14:paraId="021F5CAA">
      <w:pPr>
        <w:spacing w:line="420" w:lineRule="auto"/>
        <w:ind w:firstLine="240" w:firstLineChars="100"/>
        <w:jc w:val="left"/>
        <w:rPr>
          <w:rFonts w:hint="eastAsia" w:asciiTheme="minorEastAsia" w:hAnsiTheme="minorEastAsia" w:eastAsiaTheme="minorEastAsia"/>
          <w:sz w:val="24"/>
          <w:szCs w:val="24"/>
          <w:lang w:eastAsia="zh-CN" w:bidi="en-US"/>
        </w:rPr>
      </w:pPr>
      <w:r>
        <w:rPr>
          <w:rFonts w:hint="eastAsia" w:asciiTheme="minorEastAsia" w:hAnsiTheme="minorEastAsia" w:eastAsiaTheme="minorEastAsia"/>
          <w:sz w:val="24"/>
          <w:szCs w:val="24"/>
        </w:rPr>
        <w:t>供应商名称：</w:t>
      </w:r>
      <w:r>
        <w:rPr>
          <w:rFonts w:hint="eastAsia" w:asciiTheme="minorEastAsia" w:hAnsiTheme="minorEastAsia" w:eastAsiaTheme="minorEastAsia"/>
          <w:sz w:val="24"/>
          <w:szCs w:val="24"/>
          <w:lang w:eastAsia="zh-CN"/>
        </w:rPr>
        <w:t>北京意诺泰达科技有限公司</w:t>
      </w:r>
    </w:p>
    <w:p w14:paraId="323F2843">
      <w:pPr>
        <w:spacing w:line="420" w:lineRule="auto"/>
        <w:ind w:left="141" w:leftChars="67" w:firstLine="141" w:firstLineChars="59"/>
        <w:jc w:val="left"/>
        <w:rPr>
          <w:rFonts w:asciiTheme="minorEastAsia" w:hAnsiTheme="minorEastAsia" w:eastAsiaTheme="minorEastAsia"/>
          <w:sz w:val="24"/>
          <w:szCs w:val="24"/>
          <w:lang w:bidi="en-US"/>
        </w:rPr>
      </w:pPr>
      <w:r>
        <w:rPr>
          <w:rFonts w:hint="eastAsia" w:asciiTheme="minorEastAsia" w:hAnsiTheme="minorEastAsia" w:eastAsiaTheme="minorEastAsia"/>
          <w:sz w:val="24"/>
          <w:szCs w:val="24"/>
        </w:rPr>
        <w:t>供应商地址：北京市大兴区圣和巷8号院5号楼3层301</w:t>
      </w:r>
    </w:p>
    <w:p w14:paraId="7F464DF7">
      <w:pPr>
        <w:spacing w:line="420" w:lineRule="auto"/>
        <w:ind w:firstLine="283" w:firstLineChars="118"/>
        <w:jc w:val="left"/>
        <w:rPr>
          <w:rFonts w:asciiTheme="minorEastAsia" w:hAnsiTheme="minorEastAsia" w:eastAsiaTheme="minorEastAsia"/>
          <w:sz w:val="24"/>
          <w:szCs w:val="24"/>
        </w:rPr>
      </w:pPr>
      <w:r>
        <w:rPr>
          <w:rFonts w:hint="eastAsia" w:asciiTheme="minorEastAsia" w:hAnsiTheme="minorEastAsia" w:eastAsiaTheme="minorEastAsia"/>
          <w:sz w:val="24"/>
          <w:szCs w:val="24"/>
        </w:rPr>
        <w:t>中标金额：128</w:t>
      </w:r>
      <w:r>
        <w:rPr>
          <w:rFonts w:hint="eastAsia" w:asciiTheme="minorEastAsia" w:hAnsiTheme="minorEastAsia" w:eastAsiaTheme="minorEastAsia"/>
          <w:sz w:val="24"/>
          <w:szCs w:val="24"/>
          <w:lang w:val="en-US" w:eastAsia="zh-CN"/>
        </w:rPr>
        <w:t>.</w:t>
      </w:r>
      <w:r>
        <w:rPr>
          <w:rFonts w:hint="eastAsia" w:asciiTheme="minorEastAsia" w:hAnsiTheme="minorEastAsia" w:eastAsiaTheme="minorEastAsia"/>
          <w:sz w:val="24"/>
          <w:szCs w:val="24"/>
        </w:rPr>
        <w:t>318724</w:t>
      </w:r>
      <w:r>
        <w:rPr>
          <w:rFonts w:asciiTheme="minorEastAsia" w:hAnsiTheme="minorEastAsia" w:eastAsiaTheme="minorEastAsia"/>
          <w:sz w:val="24"/>
          <w:szCs w:val="24"/>
        </w:rPr>
        <w:t>万元</w:t>
      </w:r>
    </w:p>
    <w:p w14:paraId="2D5A1C6E">
      <w:pPr>
        <w:numPr>
          <w:ilvl w:val="0"/>
          <w:numId w:val="1"/>
        </w:numPr>
        <w:spacing w:line="360" w:lineRule="auto"/>
        <w:ind w:left="-283" w:leftChars="-135"/>
        <w:jc w:val="left"/>
      </w:pPr>
      <w:bookmarkStart w:id="22" w:name="_GoBack"/>
      <w:r>
        <w:drawing>
          <wp:anchor distT="0" distB="0" distL="114300" distR="114300" simplePos="0" relativeHeight="251659264" behindDoc="0" locked="0" layoutInCell="1" allowOverlap="1">
            <wp:simplePos x="0" y="0"/>
            <wp:positionH relativeFrom="column">
              <wp:posOffset>181610</wp:posOffset>
            </wp:positionH>
            <wp:positionV relativeFrom="paragraph">
              <wp:posOffset>578485</wp:posOffset>
            </wp:positionV>
            <wp:extent cx="5142865" cy="5464175"/>
            <wp:effectExtent l="0" t="0" r="635" b="3175"/>
            <wp:wrapTopAndBottom/>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4"/>
                    <a:stretch>
                      <a:fillRect/>
                    </a:stretch>
                  </pic:blipFill>
                  <pic:spPr>
                    <a:xfrm>
                      <a:off x="0" y="0"/>
                      <a:ext cx="5142865" cy="5464175"/>
                    </a:xfrm>
                    <a:prstGeom prst="rect">
                      <a:avLst/>
                    </a:prstGeom>
                    <a:noFill/>
                    <a:ln>
                      <a:noFill/>
                    </a:ln>
                  </pic:spPr>
                </pic:pic>
              </a:graphicData>
            </a:graphic>
          </wp:anchor>
        </w:drawing>
      </w:r>
      <w:bookmarkEnd w:id="22"/>
      <w:r>
        <w:rPr>
          <w:rFonts w:hint="eastAsia" w:asciiTheme="minorEastAsia" w:hAnsiTheme="minorEastAsia" w:eastAsiaTheme="minorEastAsia"/>
          <w:sz w:val="24"/>
          <w:szCs w:val="24"/>
        </w:rPr>
        <w:t>主要标的信息</w:t>
      </w:r>
    </w:p>
    <w:p w14:paraId="7D00CDB1">
      <w:pPr>
        <w:spacing w:line="360" w:lineRule="auto"/>
        <w:ind w:left="-283" w:leftChars="-135"/>
        <w:jc w:val="left"/>
        <w:rPr>
          <w:rFonts w:asciiTheme="minorEastAsia" w:hAnsiTheme="minorEastAsia" w:eastAsiaTheme="minorEastAsia"/>
          <w:sz w:val="24"/>
          <w:szCs w:val="24"/>
        </w:rPr>
      </w:pPr>
      <w:r>
        <w:rPr>
          <w:rFonts w:hint="eastAsia" w:asciiTheme="minorEastAsia" w:hAnsiTheme="minorEastAsia" w:eastAsiaTheme="minorEastAsia"/>
          <w:sz w:val="24"/>
          <w:szCs w:val="24"/>
        </w:rPr>
        <w:t>五、评审专家名单：</w:t>
      </w:r>
    </w:p>
    <w:p w14:paraId="49902820">
      <w:pPr>
        <w:widowControl/>
        <w:jc w:val="left"/>
        <w:rPr>
          <w:rFonts w:asciiTheme="minorEastAsia" w:hAnsiTheme="minorEastAsia" w:eastAsiaTheme="minorEastAsia"/>
          <w:sz w:val="24"/>
          <w:szCs w:val="24"/>
        </w:rPr>
      </w:pPr>
      <w:bookmarkStart w:id="3" w:name="OLE_LINK45"/>
      <w:r>
        <w:rPr>
          <w:rFonts w:hint="eastAsia"/>
          <w:sz w:val="24"/>
        </w:rPr>
        <w:t>杨浙先</w:t>
      </w:r>
      <w:r>
        <w:rPr>
          <w:rFonts w:hint="eastAsia"/>
          <w:sz w:val="24"/>
          <w:lang w:eastAsia="zh-CN"/>
        </w:rPr>
        <w:t>、胡桂绵、张小玲、李享、董莎莎</w:t>
      </w:r>
      <w:r>
        <w:rPr>
          <w:sz w:val="24"/>
        </w:rPr>
        <w:t>。</w:t>
      </w:r>
    </w:p>
    <w:bookmarkEnd w:id="3"/>
    <w:p w14:paraId="075E3F28">
      <w:pPr>
        <w:spacing w:line="360" w:lineRule="auto"/>
        <w:ind w:left="-283" w:leftChars="-135"/>
        <w:jc w:val="left"/>
        <w:rPr>
          <w:rFonts w:asciiTheme="minorEastAsia" w:hAnsiTheme="minorEastAsia" w:eastAsiaTheme="minorEastAsia"/>
          <w:sz w:val="24"/>
          <w:szCs w:val="24"/>
        </w:rPr>
      </w:pPr>
      <w:r>
        <w:rPr>
          <w:rFonts w:hint="eastAsia" w:asciiTheme="minorEastAsia" w:hAnsiTheme="minorEastAsia" w:eastAsiaTheme="minorEastAsia"/>
          <w:sz w:val="24"/>
          <w:szCs w:val="24"/>
        </w:rPr>
        <w:t>六、代理服务收费标准及金额：</w:t>
      </w:r>
    </w:p>
    <w:p w14:paraId="1BD017D2">
      <w:pPr>
        <w:tabs>
          <w:tab w:val="left" w:pos="0"/>
        </w:tabs>
        <w:spacing w:line="360" w:lineRule="auto"/>
        <w:ind w:firstLine="240" w:firstLineChars="100"/>
        <w:jc w:val="left"/>
        <w:rPr>
          <w:rFonts w:hint="eastAsia" w:asciiTheme="minorEastAsia" w:hAnsiTheme="minorEastAsia" w:eastAsiaTheme="minorEastAsia"/>
          <w:sz w:val="24"/>
          <w:szCs w:val="24"/>
          <w:lang w:bidi="en-US"/>
        </w:rPr>
      </w:pPr>
      <w:r>
        <w:rPr>
          <w:rFonts w:hint="eastAsia" w:asciiTheme="minorEastAsia" w:hAnsiTheme="minorEastAsia" w:eastAsiaTheme="minorEastAsia"/>
          <w:sz w:val="24"/>
          <w:szCs w:val="24"/>
          <w:lang w:bidi="en-US"/>
        </w:rPr>
        <w:t>（1）采购代理机构参照原计价格[2002]1980号文、发改办价格[2003]857号文及发改价格[2011]534号文有关规定，向中标人收取中标服务费用。</w:t>
      </w:r>
    </w:p>
    <w:p w14:paraId="03316E7D">
      <w:pPr>
        <w:tabs>
          <w:tab w:val="left" w:pos="0"/>
        </w:tabs>
        <w:spacing w:line="360" w:lineRule="auto"/>
        <w:ind w:firstLine="240" w:firstLineChars="100"/>
        <w:jc w:val="left"/>
        <w:rPr>
          <w:rFonts w:hint="eastAsia" w:asciiTheme="minorEastAsia" w:hAnsiTheme="minorEastAsia" w:eastAsiaTheme="minorEastAsia"/>
          <w:sz w:val="24"/>
          <w:szCs w:val="24"/>
          <w:lang w:bidi="en-US"/>
        </w:rPr>
      </w:pPr>
      <w:r>
        <w:rPr>
          <w:rFonts w:hint="eastAsia" w:asciiTheme="minorEastAsia" w:hAnsiTheme="minorEastAsia" w:eastAsiaTheme="minorEastAsia"/>
          <w:sz w:val="24"/>
          <w:szCs w:val="24"/>
          <w:lang w:bidi="en-US"/>
        </w:rPr>
        <w:t>（2）中标服务费币种与中标签订合同的币种相同或采购代理机构同意的币种。</w:t>
      </w:r>
    </w:p>
    <w:p w14:paraId="3C8C2E70">
      <w:pPr>
        <w:tabs>
          <w:tab w:val="left" w:pos="0"/>
        </w:tabs>
        <w:spacing w:line="360" w:lineRule="auto"/>
        <w:ind w:firstLine="240" w:firstLineChars="100"/>
        <w:jc w:val="left"/>
        <w:rPr>
          <w:rFonts w:asciiTheme="minorEastAsia" w:hAnsiTheme="minorEastAsia" w:eastAsiaTheme="minorEastAsia"/>
          <w:sz w:val="24"/>
          <w:szCs w:val="24"/>
          <w:lang w:bidi="en-US"/>
        </w:rPr>
      </w:pPr>
      <w:r>
        <w:rPr>
          <w:rFonts w:hint="eastAsia" w:asciiTheme="minorEastAsia" w:hAnsiTheme="minorEastAsia" w:eastAsiaTheme="minorEastAsia"/>
          <w:sz w:val="24"/>
          <w:szCs w:val="24"/>
          <w:lang w:bidi="en-US"/>
        </w:rPr>
        <w:t>（3）中标服务费的交纳方式：中标人在领取中标通知书时一次向采购代理机构交纳所有中标服务费。</w:t>
      </w:r>
    </w:p>
    <w:p w14:paraId="0E510541">
      <w:pPr>
        <w:tabs>
          <w:tab w:val="left" w:pos="0"/>
        </w:tabs>
        <w:spacing w:line="360" w:lineRule="auto"/>
        <w:ind w:left="420" w:leftChars="200" w:firstLine="240" w:firstLineChars="100"/>
        <w:jc w:val="left"/>
        <w:rPr>
          <w:rFonts w:asciiTheme="minorEastAsia" w:hAnsiTheme="minorEastAsia" w:eastAsiaTheme="minorEastAsia"/>
          <w:sz w:val="24"/>
          <w:szCs w:val="24"/>
          <w:lang w:bidi="en-US"/>
        </w:rPr>
      </w:pPr>
      <w:r>
        <w:rPr>
          <w:rFonts w:hint="eastAsia" w:asciiTheme="minorEastAsia" w:hAnsiTheme="minorEastAsia" w:eastAsiaTheme="minorEastAsia"/>
          <w:sz w:val="24"/>
          <w:szCs w:val="24"/>
          <w:lang w:bidi="en-US"/>
        </w:rPr>
        <w:t>本项目代理费收费金额为：¥</w:t>
      </w:r>
      <w:r>
        <w:rPr>
          <w:rFonts w:hint="eastAsia" w:ascii="宋体" w:hAnsi="宋体" w:cs="宋体" w:eastAsiaTheme="minorEastAsia"/>
          <w:color w:val="000000"/>
          <w:kern w:val="0"/>
          <w:sz w:val="24"/>
          <w:highlight w:val="none"/>
          <w:lang w:val="en-US" w:eastAsia="zh-CN" w:bidi="ar"/>
        </w:rPr>
        <w:t>1.73</w:t>
      </w:r>
      <w:r>
        <w:rPr>
          <w:rFonts w:hint="eastAsia" w:asciiTheme="minorEastAsia" w:hAnsiTheme="minorEastAsia" w:eastAsiaTheme="minorEastAsia"/>
          <w:sz w:val="24"/>
          <w:szCs w:val="24"/>
          <w:lang w:bidi="en-US"/>
        </w:rPr>
        <w:t>万元</w:t>
      </w:r>
    </w:p>
    <w:p w14:paraId="5252E852">
      <w:pPr>
        <w:spacing w:line="360" w:lineRule="auto"/>
        <w:ind w:left="-283" w:leftChars="-135"/>
        <w:jc w:val="left"/>
        <w:rPr>
          <w:rFonts w:asciiTheme="minorEastAsia" w:hAnsiTheme="minorEastAsia" w:eastAsiaTheme="minorEastAsia"/>
          <w:sz w:val="24"/>
          <w:szCs w:val="24"/>
        </w:rPr>
      </w:pPr>
      <w:r>
        <w:rPr>
          <w:rFonts w:hint="eastAsia" w:asciiTheme="minorEastAsia" w:hAnsiTheme="minorEastAsia" w:eastAsiaTheme="minorEastAsia"/>
          <w:sz w:val="24"/>
          <w:szCs w:val="24"/>
        </w:rPr>
        <w:t>七、公告期限</w:t>
      </w:r>
    </w:p>
    <w:p w14:paraId="4C6BA546">
      <w:pPr>
        <w:tabs>
          <w:tab w:val="left" w:pos="0"/>
        </w:tabs>
        <w:spacing w:line="360" w:lineRule="auto"/>
        <w:ind w:firstLine="480" w:firstLineChars="200"/>
        <w:jc w:val="left"/>
        <w:rPr>
          <w:rFonts w:cs="宋体" w:asciiTheme="minorEastAsia" w:hAnsiTheme="minorEastAsia" w:eastAsiaTheme="minorEastAsia"/>
          <w:kern w:val="0"/>
          <w:sz w:val="24"/>
          <w:szCs w:val="24"/>
        </w:rPr>
      </w:pPr>
      <w:bookmarkStart w:id="4" w:name="OLE_LINK2"/>
      <w:bookmarkStart w:id="5" w:name="OLE_LINK1"/>
      <w:bookmarkStart w:id="6" w:name="OLE_LINK3"/>
      <w:r>
        <w:rPr>
          <w:rFonts w:hint="eastAsia" w:cs="宋体" w:asciiTheme="minorEastAsia" w:hAnsiTheme="minorEastAsia" w:eastAsiaTheme="minorEastAsia"/>
          <w:kern w:val="0"/>
          <w:sz w:val="24"/>
          <w:szCs w:val="24"/>
        </w:rPr>
        <w:t>自本公告发布之日起</w:t>
      </w:r>
      <w:r>
        <w:rPr>
          <w:rFonts w:cs="宋体" w:asciiTheme="minorEastAsia" w:hAnsiTheme="minorEastAsia" w:eastAsiaTheme="minorEastAsia"/>
          <w:kern w:val="0"/>
          <w:sz w:val="24"/>
          <w:szCs w:val="24"/>
        </w:rPr>
        <w:t>1</w:t>
      </w:r>
      <w:r>
        <w:rPr>
          <w:rFonts w:hint="eastAsia" w:cs="宋体" w:asciiTheme="minorEastAsia" w:hAnsiTheme="minorEastAsia" w:eastAsiaTheme="minorEastAsia"/>
          <w:kern w:val="0"/>
          <w:sz w:val="24"/>
          <w:szCs w:val="24"/>
        </w:rPr>
        <w:t>个工作日</w:t>
      </w:r>
      <w:bookmarkEnd w:id="4"/>
      <w:bookmarkEnd w:id="5"/>
      <w:r>
        <w:rPr>
          <w:rFonts w:hint="eastAsia" w:cs="宋体" w:asciiTheme="minorEastAsia" w:hAnsiTheme="minorEastAsia" w:eastAsiaTheme="minorEastAsia"/>
          <w:kern w:val="0"/>
          <w:sz w:val="24"/>
          <w:szCs w:val="24"/>
        </w:rPr>
        <w:t>。</w:t>
      </w:r>
    </w:p>
    <w:bookmarkEnd w:id="6"/>
    <w:p w14:paraId="43302F84">
      <w:pPr>
        <w:spacing w:line="360" w:lineRule="auto"/>
        <w:ind w:left="-283" w:leftChars="-135"/>
        <w:jc w:val="left"/>
        <w:rPr>
          <w:rFonts w:asciiTheme="minorEastAsia" w:hAnsiTheme="minorEastAsia" w:eastAsiaTheme="minorEastAsia"/>
          <w:sz w:val="24"/>
          <w:szCs w:val="24"/>
        </w:rPr>
      </w:pPr>
      <w:r>
        <w:rPr>
          <w:rFonts w:hint="eastAsia" w:asciiTheme="minorEastAsia" w:hAnsiTheme="minorEastAsia" w:eastAsiaTheme="minorEastAsia"/>
          <w:sz w:val="24"/>
          <w:szCs w:val="24"/>
        </w:rPr>
        <w:t>八、其他补充事宜</w:t>
      </w:r>
    </w:p>
    <w:p w14:paraId="3958145C">
      <w:pPr>
        <w:tabs>
          <w:tab w:val="left" w:pos="0"/>
        </w:tabs>
        <w:spacing w:line="360" w:lineRule="auto"/>
        <w:ind w:left="420" w:leftChars="200" w:firstLine="240" w:firstLineChars="100"/>
        <w:jc w:val="left"/>
        <w:rPr>
          <w:rFonts w:cs="宋体" w:asciiTheme="minorEastAsia" w:hAnsiTheme="minorEastAsia" w:eastAsiaTheme="minorEastAsia"/>
          <w:kern w:val="0"/>
          <w:sz w:val="24"/>
          <w:szCs w:val="24"/>
        </w:rPr>
      </w:pPr>
      <w:bookmarkStart w:id="7" w:name="OLE_LINK12"/>
      <w:bookmarkStart w:id="8" w:name="OLE_LINK10"/>
      <w:bookmarkStart w:id="9" w:name="OLE_LINK11"/>
      <w:r>
        <w:rPr>
          <w:rFonts w:hint="eastAsia" w:cs="宋体" w:asciiTheme="minorEastAsia" w:hAnsiTheme="minorEastAsia" w:eastAsiaTheme="minorEastAsia"/>
          <w:kern w:val="0"/>
          <w:sz w:val="24"/>
          <w:szCs w:val="24"/>
        </w:rPr>
        <w:t>本项目公告在中国政府采购网（http://www.ccgp.gov.cn/）、北京市政府采购网（http://www.ccgp-beijing.gov.cn/）上同时发布。</w:t>
      </w:r>
      <w:bookmarkEnd w:id="7"/>
    </w:p>
    <w:p w14:paraId="09322F1B">
      <w:pPr>
        <w:spacing w:line="360" w:lineRule="auto"/>
        <w:ind w:firstLine="720" w:firstLineChars="300"/>
        <w:jc w:val="left"/>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rPr>
        <w:t>项目名称：</w:t>
      </w:r>
      <w:r>
        <w:rPr>
          <w:rFonts w:hint="eastAsia" w:asciiTheme="minorEastAsia" w:hAnsiTheme="minorEastAsia" w:eastAsiaTheme="minorEastAsia"/>
          <w:sz w:val="24"/>
          <w:szCs w:val="24"/>
          <w:lang w:eastAsia="zh-CN"/>
        </w:rPr>
        <w:t>北京市监狱管理局清河分局茶西监狱2026-2027年度供暖季供暖服务项目</w:t>
      </w:r>
    </w:p>
    <w:p w14:paraId="6DBDBC31">
      <w:pPr>
        <w:spacing w:line="360" w:lineRule="auto"/>
        <w:ind w:firstLine="720" w:firstLineChars="3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中标人：</w:t>
      </w:r>
      <w:r>
        <w:rPr>
          <w:rFonts w:hint="eastAsia" w:asciiTheme="minorEastAsia" w:hAnsiTheme="minorEastAsia" w:eastAsiaTheme="minorEastAsia"/>
          <w:sz w:val="24"/>
          <w:szCs w:val="24"/>
          <w:lang w:eastAsia="zh-CN"/>
        </w:rPr>
        <w:t>北京意诺泰达科技有限公司</w:t>
      </w:r>
      <w:r>
        <w:rPr>
          <w:rFonts w:hint="eastAsia" w:asciiTheme="minorEastAsia" w:hAnsiTheme="minorEastAsia" w:eastAsiaTheme="minorEastAsia"/>
          <w:sz w:val="24"/>
          <w:szCs w:val="24"/>
        </w:rPr>
        <w:t xml:space="preserve"> </w:t>
      </w:r>
      <w:r>
        <w:rPr>
          <w:rFonts w:asciiTheme="minorEastAsia" w:hAnsiTheme="minorEastAsia" w:eastAsiaTheme="minorEastAsia"/>
          <w:sz w:val="24"/>
          <w:szCs w:val="24"/>
        </w:rPr>
        <w:t xml:space="preserve">  评审得分：</w:t>
      </w:r>
      <w:r>
        <w:rPr>
          <w:rFonts w:hint="eastAsia" w:asciiTheme="minorEastAsia" w:hAnsiTheme="minorEastAsia" w:eastAsiaTheme="minorEastAsia"/>
          <w:sz w:val="24"/>
          <w:szCs w:val="24"/>
        </w:rPr>
        <w:t>86.85</w:t>
      </w:r>
    </w:p>
    <w:bookmarkEnd w:id="8"/>
    <w:bookmarkEnd w:id="9"/>
    <w:p w14:paraId="6EDF5116">
      <w:pPr>
        <w:spacing w:line="360" w:lineRule="auto"/>
        <w:ind w:left="-283" w:leftChars="-135"/>
        <w:jc w:val="left"/>
        <w:rPr>
          <w:rFonts w:asciiTheme="minorEastAsia" w:hAnsiTheme="minorEastAsia" w:eastAsiaTheme="minorEastAsia"/>
          <w:sz w:val="24"/>
          <w:szCs w:val="24"/>
        </w:rPr>
      </w:pPr>
      <w:r>
        <w:rPr>
          <w:rFonts w:hint="eastAsia" w:asciiTheme="minorEastAsia" w:hAnsiTheme="minorEastAsia" w:eastAsiaTheme="minorEastAsia"/>
          <w:sz w:val="24"/>
          <w:szCs w:val="24"/>
        </w:rPr>
        <w:t>九、凡对本次公告内容提出询问，请按以下方式联系。</w:t>
      </w:r>
      <w:bookmarkStart w:id="10" w:name="_Toc35393641"/>
      <w:bookmarkStart w:id="11" w:name="_Toc28359100"/>
      <w:bookmarkStart w:id="12" w:name="_Toc35393810"/>
      <w:bookmarkStart w:id="13" w:name="_Toc28359023"/>
    </w:p>
    <w:p w14:paraId="721CF623">
      <w:pPr>
        <w:widowControl/>
        <w:spacing w:line="360" w:lineRule="auto"/>
        <w:ind w:firstLine="424" w:firstLineChars="177"/>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1.采购人信息</w:t>
      </w:r>
      <w:bookmarkEnd w:id="10"/>
      <w:bookmarkEnd w:id="11"/>
      <w:bookmarkEnd w:id="12"/>
      <w:bookmarkEnd w:id="13"/>
      <w:bookmarkStart w:id="14" w:name="_Toc28359101"/>
      <w:bookmarkStart w:id="15" w:name="_Toc28359024"/>
      <w:bookmarkStart w:id="16" w:name="_Toc35393642"/>
      <w:bookmarkStart w:id="17" w:name="_Toc35393811"/>
    </w:p>
    <w:p w14:paraId="15FE04CE">
      <w:pPr>
        <w:widowControl/>
        <w:spacing w:line="360" w:lineRule="auto"/>
        <w:ind w:firstLine="424" w:firstLineChars="177"/>
        <w:jc w:val="left"/>
        <w:rPr>
          <w:rFonts w:asciiTheme="minorEastAsia" w:hAnsiTheme="minorEastAsia" w:eastAsiaTheme="minorEastAsia"/>
          <w:sz w:val="24"/>
          <w:szCs w:val="24"/>
        </w:rPr>
      </w:pPr>
      <w:r>
        <w:rPr>
          <w:rFonts w:hint="eastAsia" w:asciiTheme="minorEastAsia" w:hAnsiTheme="minorEastAsia" w:eastAsiaTheme="minorEastAsia"/>
          <w:sz w:val="24"/>
          <w:szCs w:val="24"/>
        </w:rPr>
        <w:t>采购人：北京市监狱管理局清河分局茶西监狱</w:t>
      </w:r>
    </w:p>
    <w:p w14:paraId="2459B1C7">
      <w:pPr>
        <w:widowControl/>
        <w:spacing w:line="360" w:lineRule="auto"/>
        <w:ind w:firstLine="424" w:firstLineChars="177"/>
        <w:jc w:val="left"/>
        <w:rPr>
          <w:rFonts w:asciiTheme="minorEastAsia" w:hAnsiTheme="minorEastAsia" w:eastAsiaTheme="minorEastAsia"/>
          <w:sz w:val="24"/>
          <w:szCs w:val="24"/>
        </w:rPr>
      </w:pPr>
      <w:r>
        <w:rPr>
          <w:rFonts w:hint="eastAsia" w:asciiTheme="minorEastAsia" w:hAnsiTheme="minorEastAsia" w:eastAsiaTheme="minorEastAsia"/>
          <w:sz w:val="24"/>
          <w:szCs w:val="24"/>
        </w:rPr>
        <w:t>地  址：天津市宁河区七里海镇清河农场茶西监狱</w:t>
      </w:r>
    </w:p>
    <w:p w14:paraId="033F50D0">
      <w:pPr>
        <w:widowControl/>
        <w:spacing w:line="360" w:lineRule="auto"/>
        <w:ind w:firstLine="424" w:firstLineChars="177"/>
        <w:jc w:val="left"/>
        <w:rPr>
          <w:rFonts w:asciiTheme="minorEastAsia" w:hAnsiTheme="minorEastAsia" w:eastAsiaTheme="minorEastAsia"/>
          <w:sz w:val="24"/>
          <w:szCs w:val="24"/>
        </w:rPr>
      </w:pPr>
      <w:r>
        <w:rPr>
          <w:rFonts w:hint="eastAsia" w:asciiTheme="minorEastAsia" w:hAnsiTheme="minorEastAsia" w:eastAsiaTheme="minorEastAsia"/>
          <w:sz w:val="24"/>
          <w:szCs w:val="24"/>
        </w:rPr>
        <w:t>联系方式：凡海洋；010-67980120</w:t>
      </w:r>
    </w:p>
    <w:p w14:paraId="21AAC093">
      <w:pPr>
        <w:widowControl/>
        <w:spacing w:line="360" w:lineRule="auto"/>
        <w:ind w:firstLine="424" w:firstLineChars="177"/>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sz w:val="24"/>
          <w:szCs w:val="24"/>
        </w:rPr>
        <w:t>2.采购代理机构信息（如有）</w:t>
      </w:r>
      <w:bookmarkEnd w:id="14"/>
      <w:bookmarkEnd w:id="15"/>
      <w:bookmarkEnd w:id="16"/>
      <w:bookmarkEnd w:id="17"/>
    </w:p>
    <w:p w14:paraId="257D4B76">
      <w:pPr>
        <w:widowControl/>
        <w:spacing w:line="360" w:lineRule="auto"/>
        <w:ind w:firstLine="424" w:firstLineChars="177"/>
        <w:jc w:val="left"/>
        <w:rPr>
          <w:rFonts w:cs="宋体" w:asciiTheme="minorEastAsia" w:hAnsiTheme="minorEastAsia" w:eastAsiaTheme="minorEastAsia"/>
          <w:kern w:val="0"/>
          <w:sz w:val="24"/>
          <w:szCs w:val="24"/>
        </w:rPr>
      </w:pPr>
      <w:r>
        <w:rPr>
          <w:rFonts w:hint="eastAsia" w:asciiTheme="minorEastAsia" w:hAnsiTheme="minorEastAsia" w:eastAsiaTheme="minorEastAsia"/>
          <w:sz w:val="24"/>
          <w:szCs w:val="24"/>
        </w:rPr>
        <w:t>名    称：北京环宇祥吉工程咨询有限公司</w:t>
      </w:r>
    </w:p>
    <w:p w14:paraId="42940836">
      <w:pPr>
        <w:tabs>
          <w:tab w:val="left" w:pos="0"/>
        </w:tabs>
        <w:spacing w:line="360" w:lineRule="auto"/>
        <w:ind w:firstLine="424" w:firstLineChars="177"/>
        <w:jc w:val="left"/>
        <w:rPr>
          <w:rFonts w:asciiTheme="minorEastAsia" w:hAnsiTheme="minorEastAsia" w:eastAsiaTheme="minorEastAsia"/>
          <w:sz w:val="24"/>
          <w:szCs w:val="24"/>
        </w:rPr>
      </w:pPr>
      <w:r>
        <w:rPr>
          <w:rFonts w:hint="eastAsia" w:asciiTheme="minorEastAsia" w:hAnsiTheme="minorEastAsia" w:eastAsiaTheme="minorEastAsia"/>
          <w:sz w:val="24"/>
          <w:szCs w:val="24"/>
        </w:rPr>
        <w:t>地　  址：北京市丰台区诺德中心二期11号楼6层612室</w:t>
      </w:r>
    </w:p>
    <w:p w14:paraId="621CEC95">
      <w:pPr>
        <w:tabs>
          <w:tab w:val="left" w:pos="0"/>
        </w:tabs>
        <w:spacing w:line="360" w:lineRule="auto"/>
        <w:ind w:firstLine="424" w:firstLineChars="177"/>
        <w:jc w:val="left"/>
        <w:rPr>
          <w:rFonts w:asciiTheme="minorEastAsia" w:hAnsiTheme="minorEastAsia" w:eastAsiaTheme="minorEastAsia"/>
          <w:sz w:val="24"/>
          <w:szCs w:val="24"/>
        </w:rPr>
      </w:pPr>
      <w:r>
        <w:rPr>
          <w:rFonts w:hint="eastAsia" w:asciiTheme="minorEastAsia" w:hAnsiTheme="minorEastAsia" w:eastAsiaTheme="minorEastAsia"/>
          <w:sz w:val="24"/>
          <w:szCs w:val="24"/>
        </w:rPr>
        <w:t>联系方式：</w:t>
      </w:r>
      <w:bookmarkStart w:id="18" w:name="_Toc35393643"/>
      <w:bookmarkStart w:id="19" w:name="_Toc28359025"/>
      <w:bookmarkStart w:id="20" w:name="_Toc35393812"/>
      <w:bookmarkStart w:id="21" w:name="_Toc28359102"/>
      <w:r>
        <w:rPr>
          <w:rFonts w:hint="eastAsia" w:asciiTheme="minorEastAsia" w:hAnsiTheme="minorEastAsia" w:eastAsiaTheme="minorEastAsia"/>
          <w:sz w:val="24"/>
          <w:szCs w:val="24"/>
        </w:rPr>
        <w:t>13811508851</w:t>
      </w:r>
    </w:p>
    <w:p w14:paraId="375E4545">
      <w:pPr>
        <w:tabs>
          <w:tab w:val="left" w:pos="0"/>
        </w:tabs>
        <w:spacing w:line="360" w:lineRule="auto"/>
        <w:ind w:firstLine="424" w:firstLineChars="177"/>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3.项目</w:t>
      </w:r>
      <w:r>
        <w:rPr>
          <w:rFonts w:cs="宋体" w:asciiTheme="minorEastAsia" w:hAnsiTheme="minorEastAsia" w:eastAsiaTheme="minorEastAsia"/>
          <w:sz w:val="24"/>
          <w:szCs w:val="24"/>
        </w:rPr>
        <w:t>联系方式</w:t>
      </w:r>
      <w:bookmarkEnd w:id="18"/>
      <w:bookmarkEnd w:id="19"/>
      <w:bookmarkEnd w:id="20"/>
      <w:bookmarkEnd w:id="21"/>
    </w:p>
    <w:p w14:paraId="314B34EA">
      <w:pPr>
        <w:tabs>
          <w:tab w:val="left" w:pos="0"/>
        </w:tabs>
        <w:spacing w:line="360" w:lineRule="auto"/>
        <w:ind w:firstLine="424" w:firstLineChars="177"/>
        <w:jc w:val="left"/>
        <w:rPr>
          <w:rFonts w:cs="宋体" w:asciiTheme="minorEastAsia" w:hAnsiTheme="minorEastAsia" w:eastAsiaTheme="minorEastAsia"/>
          <w:sz w:val="24"/>
          <w:szCs w:val="24"/>
        </w:rPr>
      </w:pPr>
      <w:r>
        <w:rPr>
          <w:rFonts w:hint="eastAsia" w:asciiTheme="minorEastAsia" w:hAnsiTheme="minorEastAsia"/>
          <w:sz w:val="24"/>
          <w:szCs w:val="24"/>
        </w:rPr>
        <w:t>项目联系人：刘洋</w:t>
      </w:r>
    </w:p>
    <w:p w14:paraId="17014324">
      <w:pPr>
        <w:pStyle w:val="8"/>
        <w:tabs>
          <w:tab w:val="left" w:pos="0"/>
        </w:tabs>
        <w:spacing w:line="360" w:lineRule="auto"/>
        <w:ind w:firstLine="424" w:firstLineChars="177"/>
        <w:jc w:val="left"/>
        <w:rPr>
          <w:rFonts w:asciiTheme="minorEastAsia" w:hAnsiTheme="minorEastAsia"/>
          <w:sz w:val="24"/>
          <w:szCs w:val="24"/>
        </w:rPr>
      </w:pPr>
      <w:r>
        <w:rPr>
          <w:rFonts w:hint="eastAsia" w:asciiTheme="minorEastAsia" w:hAnsiTheme="minorEastAsia"/>
          <w:sz w:val="24"/>
          <w:szCs w:val="24"/>
        </w:rPr>
        <w:t xml:space="preserve">电　  </w:t>
      </w:r>
      <w:r>
        <w:rPr>
          <w:rFonts w:asciiTheme="minorEastAsia" w:hAnsiTheme="minorEastAsia"/>
          <w:sz w:val="24"/>
          <w:szCs w:val="24"/>
        </w:rPr>
        <w:t xml:space="preserve">  </w:t>
      </w:r>
      <w:r>
        <w:rPr>
          <w:rFonts w:hint="eastAsia" w:asciiTheme="minorEastAsia" w:hAnsiTheme="minorEastAsia"/>
          <w:sz w:val="24"/>
          <w:szCs w:val="24"/>
        </w:rPr>
        <w:t>话：13811508851</w:t>
      </w:r>
    </w:p>
    <w:sectPr>
      <w:pgSz w:w="11906" w:h="16838"/>
      <w:pgMar w:top="1440" w:right="1558"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华文仿宋">
    <w:panose1 w:val="02010600040101010101"/>
    <w:charset w:val="86"/>
    <w:family w:val="auto"/>
    <w:pitch w:val="default"/>
    <w:sig w:usb0="00000287" w:usb1="080F0000" w:usb2="00000000" w:usb3="00000000" w:csb0="0004009F" w:csb1="DFD70000"/>
  </w:font>
  <w:font w:name="Helvetica Neue">
    <w:altName w:val="Times New Roman"/>
    <w:panose1 w:val="00000000000000000000"/>
    <w:charset w:val="00"/>
    <w:family w:val="auto"/>
    <w:pitch w:val="default"/>
    <w:sig w:usb0="00000000" w:usb1="00000000" w:usb2="00000010" w:usb3="00000000" w:csb0="00000001"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A4A0C8"/>
    <w:multiLevelType w:val="singleLevel"/>
    <w:tmpl w:val="69A4A0C8"/>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YzMzMzZjVkZmI1YjExMGY1NzM3MGUzMTFjYzY0NDkifQ=="/>
  </w:docVars>
  <w:rsids>
    <w:rsidRoot w:val="005C35B0"/>
    <w:rsid w:val="00006C70"/>
    <w:rsid w:val="00014CE7"/>
    <w:rsid w:val="000851AE"/>
    <w:rsid w:val="00085213"/>
    <w:rsid w:val="000915D4"/>
    <w:rsid w:val="00096BB7"/>
    <w:rsid w:val="00097EEB"/>
    <w:rsid w:val="000A1CE5"/>
    <w:rsid w:val="000A5452"/>
    <w:rsid w:val="000B231A"/>
    <w:rsid w:val="000C66B9"/>
    <w:rsid w:val="00104FBD"/>
    <w:rsid w:val="00127585"/>
    <w:rsid w:val="001425D0"/>
    <w:rsid w:val="00163231"/>
    <w:rsid w:val="001B4096"/>
    <w:rsid w:val="001C097F"/>
    <w:rsid w:val="001E425B"/>
    <w:rsid w:val="00200F28"/>
    <w:rsid w:val="00246865"/>
    <w:rsid w:val="00260850"/>
    <w:rsid w:val="00262DB1"/>
    <w:rsid w:val="00285D41"/>
    <w:rsid w:val="002D5562"/>
    <w:rsid w:val="002F2FF4"/>
    <w:rsid w:val="00314C08"/>
    <w:rsid w:val="00330657"/>
    <w:rsid w:val="00367D3C"/>
    <w:rsid w:val="003939D4"/>
    <w:rsid w:val="003C6E48"/>
    <w:rsid w:val="003D69CA"/>
    <w:rsid w:val="004072CF"/>
    <w:rsid w:val="00422148"/>
    <w:rsid w:val="0043375B"/>
    <w:rsid w:val="00463A55"/>
    <w:rsid w:val="004710B2"/>
    <w:rsid w:val="0047466C"/>
    <w:rsid w:val="0048164C"/>
    <w:rsid w:val="004957D4"/>
    <w:rsid w:val="004E05FA"/>
    <w:rsid w:val="004E75C1"/>
    <w:rsid w:val="00526730"/>
    <w:rsid w:val="005746BF"/>
    <w:rsid w:val="00574DB2"/>
    <w:rsid w:val="00583284"/>
    <w:rsid w:val="00583CE4"/>
    <w:rsid w:val="00587FE6"/>
    <w:rsid w:val="00591022"/>
    <w:rsid w:val="005A35BF"/>
    <w:rsid w:val="005C2C43"/>
    <w:rsid w:val="005C35B0"/>
    <w:rsid w:val="005D5B51"/>
    <w:rsid w:val="006251FC"/>
    <w:rsid w:val="00626DC8"/>
    <w:rsid w:val="00647283"/>
    <w:rsid w:val="00692FAD"/>
    <w:rsid w:val="006D0092"/>
    <w:rsid w:val="006D33BF"/>
    <w:rsid w:val="006E21AA"/>
    <w:rsid w:val="007233C5"/>
    <w:rsid w:val="0072540D"/>
    <w:rsid w:val="007768C4"/>
    <w:rsid w:val="00790358"/>
    <w:rsid w:val="00797394"/>
    <w:rsid w:val="00797D62"/>
    <w:rsid w:val="007C3EB6"/>
    <w:rsid w:val="00853501"/>
    <w:rsid w:val="00857501"/>
    <w:rsid w:val="0086682E"/>
    <w:rsid w:val="008842AF"/>
    <w:rsid w:val="008B12E1"/>
    <w:rsid w:val="008C19C6"/>
    <w:rsid w:val="00901DB9"/>
    <w:rsid w:val="00903F88"/>
    <w:rsid w:val="00912668"/>
    <w:rsid w:val="0091371F"/>
    <w:rsid w:val="00930691"/>
    <w:rsid w:val="009365EC"/>
    <w:rsid w:val="00952790"/>
    <w:rsid w:val="00992BE8"/>
    <w:rsid w:val="009B5AB2"/>
    <w:rsid w:val="00A13970"/>
    <w:rsid w:val="00A2250F"/>
    <w:rsid w:val="00A34EA9"/>
    <w:rsid w:val="00A57623"/>
    <w:rsid w:val="00A7181C"/>
    <w:rsid w:val="00AE6331"/>
    <w:rsid w:val="00B16682"/>
    <w:rsid w:val="00B25D0C"/>
    <w:rsid w:val="00B30051"/>
    <w:rsid w:val="00B90EF9"/>
    <w:rsid w:val="00BA758F"/>
    <w:rsid w:val="00BD5368"/>
    <w:rsid w:val="00BE4600"/>
    <w:rsid w:val="00C4748D"/>
    <w:rsid w:val="00C63289"/>
    <w:rsid w:val="00C63E23"/>
    <w:rsid w:val="00C749AB"/>
    <w:rsid w:val="00CB4165"/>
    <w:rsid w:val="00CC560D"/>
    <w:rsid w:val="00CE2D51"/>
    <w:rsid w:val="00CF1DC9"/>
    <w:rsid w:val="00D0448A"/>
    <w:rsid w:val="00D40916"/>
    <w:rsid w:val="00D54838"/>
    <w:rsid w:val="00D96955"/>
    <w:rsid w:val="00DB6BF4"/>
    <w:rsid w:val="00DC3E97"/>
    <w:rsid w:val="00DC5029"/>
    <w:rsid w:val="00DD1865"/>
    <w:rsid w:val="00DF25FA"/>
    <w:rsid w:val="00E06D2D"/>
    <w:rsid w:val="00E54232"/>
    <w:rsid w:val="00E55392"/>
    <w:rsid w:val="00E81CF2"/>
    <w:rsid w:val="00E871CA"/>
    <w:rsid w:val="00E87408"/>
    <w:rsid w:val="00E92C46"/>
    <w:rsid w:val="00EE01C8"/>
    <w:rsid w:val="00F13437"/>
    <w:rsid w:val="00F44502"/>
    <w:rsid w:val="00F500AD"/>
    <w:rsid w:val="00F66742"/>
    <w:rsid w:val="00F74317"/>
    <w:rsid w:val="00F83D83"/>
    <w:rsid w:val="00F915A7"/>
    <w:rsid w:val="01E51BBD"/>
    <w:rsid w:val="01F01E3C"/>
    <w:rsid w:val="022E6257"/>
    <w:rsid w:val="031E62CB"/>
    <w:rsid w:val="03CF104D"/>
    <w:rsid w:val="03E424F8"/>
    <w:rsid w:val="04BD0CD5"/>
    <w:rsid w:val="053D0287"/>
    <w:rsid w:val="05EE6E49"/>
    <w:rsid w:val="07056611"/>
    <w:rsid w:val="074402CA"/>
    <w:rsid w:val="08D75538"/>
    <w:rsid w:val="095B7DEA"/>
    <w:rsid w:val="096507C9"/>
    <w:rsid w:val="0A7C3745"/>
    <w:rsid w:val="0B2C354F"/>
    <w:rsid w:val="0B403483"/>
    <w:rsid w:val="0D1C7510"/>
    <w:rsid w:val="0E0B0ACA"/>
    <w:rsid w:val="0F2D2774"/>
    <w:rsid w:val="11910975"/>
    <w:rsid w:val="12F7602D"/>
    <w:rsid w:val="13611E59"/>
    <w:rsid w:val="13FC6AFD"/>
    <w:rsid w:val="141776B4"/>
    <w:rsid w:val="14AE05F9"/>
    <w:rsid w:val="16861993"/>
    <w:rsid w:val="179C6CCA"/>
    <w:rsid w:val="1A2453EF"/>
    <w:rsid w:val="1AD66518"/>
    <w:rsid w:val="1C536B8E"/>
    <w:rsid w:val="1D2302DB"/>
    <w:rsid w:val="1D2D7103"/>
    <w:rsid w:val="1E352934"/>
    <w:rsid w:val="1E915F33"/>
    <w:rsid w:val="1EE45D3E"/>
    <w:rsid w:val="1F0E3240"/>
    <w:rsid w:val="1F244811"/>
    <w:rsid w:val="20956C07"/>
    <w:rsid w:val="21DE0496"/>
    <w:rsid w:val="22E56F44"/>
    <w:rsid w:val="231A4415"/>
    <w:rsid w:val="245109A3"/>
    <w:rsid w:val="24EC2D9F"/>
    <w:rsid w:val="2518145F"/>
    <w:rsid w:val="258E0C37"/>
    <w:rsid w:val="25D32AED"/>
    <w:rsid w:val="264F7447"/>
    <w:rsid w:val="26FD0840"/>
    <w:rsid w:val="280E605F"/>
    <w:rsid w:val="281D195D"/>
    <w:rsid w:val="294A366F"/>
    <w:rsid w:val="296F3889"/>
    <w:rsid w:val="298C621A"/>
    <w:rsid w:val="2A70409E"/>
    <w:rsid w:val="2A855F3C"/>
    <w:rsid w:val="2AB801CA"/>
    <w:rsid w:val="2B116CC8"/>
    <w:rsid w:val="2C227213"/>
    <w:rsid w:val="2CB35427"/>
    <w:rsid w:val="2D144984"/>
    <w:rsid w:val="2DA4204D"/>
    <w:rsid w:val="2DAF6D80"/>
    <w:rsid w:val="32CE5934"/>
    <w:rsid w:val="331438B6"/>
    <w:rsid w:val="342D337C"/>
    <w:rsid w:val="36314876"/>
    <w:rsid w:val="368045CB"/>
    <w:rsid w:val="36D00EFD"/>
    <w:rsid w:val="37445638"/>
    <w:rsid w:val="376129EA"/>
    <w:rsid w:val="399E39A9"/>
    <w:rsid w:val="3D313175"/>
    <w:rsid w:val="3D55068E"/>
    <w:rsid w:val="3D9170BE"/>
    <w:rsid w:val="3E783764"/>
    <w:rsid w:val="3E814295"/>
    <w:rsid w:val="3EA31D52"/>
    <w:rsid w:val="3F225EA4"/>
    <w:rsid w:val="415C44C9"/>
    <w:rsid w:val="41F37EC0"/>
    <w:rsid w:val="42342E75"/>
    <w:rsid w:val="42735948"/>
    <w:rsid w:val="42877E4F"/>
    <w:rsid w:val="42972BCC"/>
    <w:rsid w:val="42C85330"/>
    <w:rsid w:val="43BC2D2F"/>
    <w:rsid w:val="44043123"/>
    <w:rsid w:val="44593688"/>
    <w:rsid w:val="45834AF0"/>
    <w:rsid w:val="46016203"/>
    <w:rsid w:val="462369A1"/>
    <w:rsid w:val="47D51513"/>
    <w:rsid w:val="493262A3"/>
    <w:rsid w:val="495711BC"/>
    <w:rsid w:val="498B70B7"/>
    <w:rsid w:val="49E33EC9"/>
    <w:rsid w:val="4A7F66E4"/>
    <w:rsid w:val="4BA637A9"/>
    <w:rsid w:val="4BB46342"/>
    <w:rsid w:val="4CBB7CB4"/>
    <w:rsid w:val="4D5123C6"/>
    <w:rsid w:val="4EC820CD"/>
    <w:rsid w:val="50100316"/>
    <w:rsid w:val="50C35389"/>
    <w:rsid w:val="526D1A50"/>
    <w:rsid w:val="542C1497"/>
    <w:rsid w:val="54E52957"/>
    <w:rsid w:val="55A62941"/>
    <w:rsid w:val="565A4340"/>
    <w:rsid w:val="56C24467"/>
    <w:rsid w:val="56EB73E7"/>
    <w:rsid w:val="585B0D05"/>
    <w:rsid w:val="5A261275"/>
    <w:rsid w:val="5ADE0A23"/>
    <w:rsid w:val="5B9A0FAF"/>
    <w:rsid w:val="5C11209A"/>
    <w:rsid w:val="5C2313D1"/>
    <w:rsid w:val="5C9F6CAA"/>
    <w:rsid w:val="5D945A20"/>
    <w:rsid w:val="5E2D649D"/>
    <w:rsid w:val="5F2B57AF"/>
    <w:rsid w:val="64533CB0"/>
    <w:rsid w:val="6499729A"/>
    <w:rsid w:val="64CD637E"/>
    <w:rsid w:val="64ED7E62"/>
    <w:rsid w:val="652E07FC"/>
    <w:rsid w:val="65654809"/>
    <w:rsid w:val="65F237E5"/>
    <w:rsid w:val="661A0911"/>
    <w:rsid w:val="666D1BC7"/>
    <w:rsid w:val="667B3E2D"/>
    <w:rsid w:val="674D7A09"/>
    <w:rsid w:val="67A557C1"/>
    <w:rsid w:val="688B4E92"/>
    <w:rsid w:val="69635503"/>
    <w:rsid w:val="69A16BD8"/>
    <w:rsid w:val="6A0546FF"/>
    <w:rsid w:val="6BFF08C5"/>
    <w:rsid w:val="6C0703C8"/>
    <w:rsid w:val="6CE40709"/>
    <w:rsid w:val="6D635AD2"/>
    <w:rsid w:val="71083F82"/>
    <w:rsid w:val="744C2A5A"/>
    <w:rsid w:val="74846437"/>
    <w:rsid w:val="74B33703"/>
    <w:rsid w:val="75801B52"/>
    <w:rsid w:val="77935205"/>
    <w:rsid w:val="78F40E48"/>
    <w:rsid w:val="794853E6"/>
    <w:rsid w:val="7BF02C26"/>
    <w:rsid w:val="7C181D26"/>
    <w:rsid w:val="7FF432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2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3"/>
    <w:qFormat/>
    <w:uiPriority w:val="0"/>
    <w:pPr>
      <w:keepNext/>
      <w:keepLines/>
      <w:spacing w:before="260" w:after="260" w:line="415" w:lineRule="auto"/>
      <w:outlineLvl w:val="1"/>
    </w:pPr>
    <w:rPr>
      <w:rFonts w:ascii="Arial" w:hAnsi="Arial" w:eastAsia="黑体" w:cs="Arial"/>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table of authorities"/>
    <w:basedOn w:val="1"/>
    <w:next w:val="1"/>
    <w:autoRedefine/>
    <w:qFormat/>
    <w:uiPriority w:val="0"/>
    <w:pPr>
      <w:ind w:left="420" w:leftChars="200"/>
    </w:pPr>
    <w:rPr>
      <w:rFonts w:ascii="Calibri" w:hAnsi="Calibri" w:cs="黑体"/>
      <w:szCs w:val="22"/>
    </w:rPr>
  </w:style>
  <w:style w:type="paragraph" w:styleId="5">
    <w:name w:val="Body Text"/>
    <w:basedOn w:val="1"/>
    <w:next w:val="6"/>
    <w:qFormat/>
    <w:uiPriority w:val="0"/>
  </w:style>
  <w:style w:type="paragraph" w:styleId="6">
    <w:name w:val="toc 2"/>
    <w:basedOn w:val="1"/>
    <w:next w:val="1"/>
    <w:qFormat/>
    <w:uiPriority w:val="0"/>
  </w:style>
  <w:style w:type="paragraph" w:styleId="7">
    <w:name w:val="Body Text Indent"/>
    <w:basedOn w:val="1"/>
    <w:link w:val="26"/>
    <w:semiHidden/>
    <w:unhideWhenUsed/>
    <w:qFormat/>
    <w:uiPriority w:val="99"/>
    <w:pPr>
      <w:spacing w:after="120"/>
      <w:ind w:left="420" w:leftChars="200"/>
    </w:pPr>
  </w:style>
  <w:style w:type="paragraph" w:styleId="8">
    <w:name w:val="Plain Text"/>
    <w:basedOn w:val="1"/>
    <w:link w:val="24"/>
    <w:autoRedefine/>
    <w:qFormat/>
    <w:uiPriority w:val="0"/>
    <w:rPr>
      <w:rFonts w:ascii="宋体" w:hAnsi="Courier New" w:eastAsiaTheme="minorEastAsia" w:cstheme="minorBidi"/>
      <w:szCs w:val="22"/>
    </w:rPr>
  </w:style>
  <w:style w:type="paragraph" w:styleId="9">
    <w:name w:val="footer"/>
    <w:basedOn w:val="1"/>
    <w:link w:val="2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2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12">
    <w:name w:val="Normal (Web)"/>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styleId="13">
    <w:name w:val="Title"/>
    <w:basedOn w:val="1"/>
    <w:link w:val="36"/>
    <w:autoRedefine/>
    <w:qFormat/>
    <w:uiPriority w:val="0"/>
    <w:pPr>
      <w:spacing w:before="240" w:after="60"/>
      <w:jc w:val="center"/>
      <w:outlineLvl w:val="0"/>
    </w:pPr>
    <w:rPr>
      <w:rFonts w:ascii="Arial" w:hAnsi="Arial"/>
      <w:b/>
      <w:bCs/>
      <w:sz w:val="28"/>
      <w:szCs w:val="32"/>
      <w:lang w:val="zh-CN"/>
    </w:rPr>
  </w:style>
  <w:style w:type="paragraph" w:styleId="14">
    <w:name w:val="Body Text First Indent"/>
    <w:basedOn w:val="5"/>
    <w:qFormat/>
    <w:uiPriority w:val="0"/>
    <w:pPr>
      <w:ind w:firstLine="420" w:firstLineChars="100"/>
    </w:pPr>
  </w:style>
  <w:style w:type="paragraph" w:styleId="15">
    <w:name w:val="Body Text First Indent 2"/>
    <w:basedOn w:val="7"/>
    <w:link w:val="27"/>
    <w:qFormat/>
    <w:uiPriority w:val="0"/>
    <w:pPr>
      <w:tabs>
        <w:tab w:val="left" w:pos="7200"/>
      </w:tabs>
      <w:ind w:firstLine="420" w:firstLineChars="200"/>
    </w:pPr>
    <w:rPr>
      <w:szCs w:val="24"/>
    </w:rPr>
  </w:style>
  <w:style w:type="table" w:styleId="17">
    <w:name w:val="Table Grid"/>
    <w:basedOn w:val="1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Char"/>
    <w:basedOn w:val="18"/>
    <w:link w:val="10"/>
    <w:autoRedefine/>
    <w:qFormat/>
    <w:uiPriority w:val="99"/>
    <w:rPr>
      <w:sz w:val="18"/>
      <w:szCs w:val="18"/>
    </w:rPr>
  </w:style>
  <w:style w:type="character" w:customStyle="1" w:styleId="21">
    <w:name w:val="页脚 Char"/>
    <w:basedOn w:val="18"/>
    <w:link w:val="9"/>
    <w:qFormat/>
    <w:uiPriority w:val="99"/>
    <w:rPr>
      <w:sz w:val="18"/>
      <w:szCs w:val="18"/>
    </w:rPr>
  </w:style>
  <w:style w:type="character" w:customStyle="1" w:styleId="22">
    <w:name w:val="标题 1 Char"/>
    <w:basedOn w:val="18"/>
    <w:link w:val="2"/>
    <w:autoRedefine/>
    <w:qFormat/>
    <w:uiPriority w:val="9"/>
    <w:rPr>
      <w:rFonts w:ascii="Times New Roman" w:hAnsi="Times New Roman" w:eastAsia="宋体" w:cs="Times New Roman"/>
      <w:b/>
      <w:bCs/>
      <w:kern w:val="44"/>
      <w:sz w:val="44"/>
      <w:szCs w:val="44"/>
    </w:rPr>
  </w:style>
  <w:style w:type="character" w:customStyle="1" w:styleId="23">
    <w:name w:val="标题 2 Char"/>
    <w:basedOn w:val="18"/>
    <w:link w:val="3"/>
    <w:qFormat/>
    <w:uiPriority w:val="0"/>
    <w:rPr>
      <w:rFonts w:ascii="Arial" w:hAnsi="Arial" w:eastAsia="黑体" w:cs="Arial"/>
      <w:b/>
      <w:bCs/>
      <w:sz w:val="32"/>
      <w:szCs w:val="32"/>
    </w:rPr>
  </w:style>
  <w:style w:type="character" w:customStyle="1" w:styleId="24">
    <w:name w:val="纯文本 Char"/>
    <w:basedOn w:val="18"/>
    <w:link w:val="8"/>
    <w:autoRedefine/>
    <w:qFormat/>
    <w:uiPriority w:val="0"/>
    <w:rPr>
      <w:rFonts w:ascii="宋体" w:hAnsi="Courier New"/>
    </w:rPr>
  </w:style>
  <w:style w:type="paragraph" w:customStyle="1" w:styleId="25">
    <w:name w:val="样式 首行缩进:  2 字符1"/>
    <w:basedOn w:val="1"/>
    <w:autoRedefine/>
    <w:qFormat/>
    <w:uiPriority w:val="0"/>
    <w:pPr>
      <w:spacing w:line="360" w:lineRule="auto"/>
      <w:ind w:firstLine="200" w:firstLineChars="200"/>
    </w:pPr>
    <w:rPr>
      <w:rFonts w:cs="宋体"/>
      <w:sz w:val="28"/>
      <w:szCs w:val="20"/>
    </w:rPr>
  </w:style>
  <w:style w:type="character" w:customStyle="1" w:styleId="26">
    <w:name w:val="正文文本缩进 Char"/>
    <w:basedOn w:val="18"/>
    <w:link w:val="7"/>
    <w:autoRedefine/>
    <w:semiHidden/>
    <w:qFormat/>
    <w:uiPriority w:val="99"/>
    <w:rPr>
      <w:rFonts w:ascii="Times New Roman" w:hAnsi="Times New Roman" w:eastAsia="宋体" w:cs="Times New Roman"/>
      <w:szCs w:val="21"/>
    </w:rPr>
  </w:style>
  <w:style w:type="character" w:customStyle="1" w:styleId="27">
    <w:name w:val="正文首行缩进 2 Char"/>
    <w:basedOn w:val="26"/>
    <w:link w:val="15"/>
    <w:qFormat/>
    <w:uiPriority w:val="0"/>
    <w:rPr>
      <w:rFonts w:ascii="Times New Roman" w:hAnsi="Times New Roman" w:eastAsia="宋体" w:cs="Times New Roman"/>
      <w:szCs w:val="24"/>
    </w:rPr>
  </w:style>
  <w:style w:type="paragraph" w:styleId="28">
    <w:name w:val="No Spacing"/>
    <w:link w:val="29"/>
    <w:autoRedefine/>
    <w:qFormat/>
    <w:uiPriority w:val="1"/>
    <w:pPr>
      <w:widowControl w:val="0"/>
      <w:jc w:val="center"/>
    </w:pPr>
    <w:rPr>
      <w:rFonts w:eastAsia="华文仿宋" w:asciiTheme="minorHAnsi" w:hAnsiTheme="minorHAnsi" w:cstheme="minorBidi"/>
      <w:kern w:val="2"/>
      <w:sz w:val="21"/>
      <w:szCs w:val="22"/>
      <w:lang w:val="en-US" w:eastAsia="zh-CN" w:bidi="ar-SA"/>
    </w:rPr>
  </w:style>
  <w:style w:type="character" w:customStyle="1" w:styleId="29">
    <w:name w:val="无间隔 Char"/>
    <w:link w:val="28"/>
    <w:autoRedefine/>
    <w:qFormat/>
    <w:uiPriority w:val="99"/>
    <w:rPr>
      <w:rFonts w:eastAsia="华文仿宋"/>
    </w:rPr>
  </w:style>
  <w:style w:type="character" w:customStyle="1" w:styleId="30">
    <w:name w:val="*正文 Char"/>
    <w:link w:val="31"/>
    <w:qFormat/>
    <w:uiPriority w:val="0"/>
    <w:rPr>
      <w:rFonts w:ascii="宋体" w:hAnsi="宋体"/>
      <w:sz w:val="24"/>
    </w:rPr>
  </w:style>
  <w:style w:type="paragraph" w:customStyle="1" w:styleId="31">
    <w:name w:val="*正文"/>
    <w:basedOn w:val="1"/>
    <w:link w:val="30"/>
    <w:autoRedefine/>
    <w:qFormat/>
    <w:uiPriority w:val="0"/>
    <w:pPr>
      <w:widowControl/>
      <w:ind w:firstLine="200" w:firstLineChars="200"/>
      <w:jc w:val="left"/>
    </w:pPr>
    <w:rPr>
      <w:rFonts w:ascii="宋体" w:hAnsi="宋体" w:eastAsiaTheme="minorEastAsia" w:cstheme="minorBidi"/>
      <w:sz w:val="24"/>
      <w:szCs w:val="22"/>
    </w:rPr>
  </w:style>
  <w:style w:type="paragraph" w:styleId="32">
    <w:name w:val="List Paragraph"/>
    <w:basedOn w:val="1"/>
    <w:link w:val="33"/>
    <w:autoRedefine/>
    <w:qFormat/>
    <w:uiPriority w:val="34"/>
    <w:pPr>
      <w:ind w:firstLine="420" w:firstLineChars="200"/>
    </w:pPr>
    <w:rPr>
      <w:szCs w:val="24"/>
    </w:rPr>
  </w:style>
  <w:style w:type="character" w:customStyle="1" w:styleId="33">
    <w:name w:val="列出段落 Char"/>
    <w:link w:val="32"/>
    <w:autoRedefine/>
    <w:qFormat/>
    <w:uiPriority w:val="34"/>
    <w:rPr>
      <w:kern w:val="2"/>
      <w:sz w:val="21"/>
      <w:szCs w:val="24"/>
    </w:rPr>
  </w:style>
  <w:style w:type="paragraph" w:customStyle="1" w:styleId="34">
    <w:name w:val="纯文本1"/>
    <w:autoRedefine/>
    <w:qFormat/>
    <w:uiPriority w:val="0"/>
    <w:pPr>
      <w:widowControl w:val="0"/>
      <w:jc w:val="both"/>
    </w:pPr>
    <w:rPr>
      <w:rFonts w:ascii="Helvetica Neue" w:hAnsi="微软雅黑" w:eastAsia="等线" w:cs="楷体_GB2312"/>
      <w:kern w:val="2"/>
      <w:sz w:val="21"/>
      <w:szCs w:val="21"/>
      <w:lang w:val="zh-CN" w:eastAsia="zh-CN" w:bidi="ar-SA"/>
    </w:rPr>
  </w:style>
  <w:style w:type="paragraph" w:customStyle="1" w:styleId="35">
    <w:name w:val="正文首行缩进 21"/>
    <w:autoRedefine/>
    <w:qFormat/>
    <w:uiPriority w:val="0"/>
    <w:pPr>
      <w:widowControl w:val="0"/>
      <w:tabs>
        <w:tab w:val="left" w:pos="5580"/>
      </w:tabs>
      <w:spacing w:before="120" w:after="120"/>
      <w:ind w:left="420" w:leftChars="200" w:firstLine="420" w:firstLineChars="200"/>
      <w:jc w:val="both"/>
    </w:pPr>
    <w:rPr>
      <w:rFonts w:ascii="黑体" w:hAnsi="黑体" w:eastAsia="等线" w:cs="楷体_GB2312"/>
      <w:kern w:val="2"/>
      <w:sz w:val="21"/>
      <w:lang w:val="zh-CN" w:eastAsia="zh-CN" w:bidi="ar-SA"/>
    </w:rPr>
  </w:style>
  <w:style w:type="character" w:customStyle="1" w:styleId="36">
    <w:name w:val="标题 Char"/>
    <w:basedOn w:val="18"/>
    <w:link w:val="13"/>
    <w:autoRedefine/>
    <w:qFormat/>
    <w:uiPriority w:val="0"/>
    <w:rPr>
      <w:rFonts w:ascii="Arial" w:hAnsi="Arial"/>
      <w:b/>
      <w:bCs/>
      <w:kern w:val="2"/>
      <w:sz w:val="28"/>
      <w:szCs w:val="32"/>
      <w:lang w:val="zh-CN"/>
    </w:rPr>
  </w:style>
  <w:style w:type="paragraph" w:customStyle="1" w:styleId="37">
    <w:name w:val="正文 A"/>
    <w:next w:val="38"/>
    <w:autoRedefine/>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38">
    <w:name w:val="正文缩进1"/>
    <w:basedOn w:val="1"/>
    <w:autoRedefine/>
    <w:qFormat/>
    <w:uiPriority w:val="0"/>
    <w:pPr>
      <w:widowControl/>
      <w:adjustRightInd w:val="0"/>
      <w:snapToGrid w:val="0"/>
      <w:spacing w:line="480" w:lineRule="exact"/>
      <w:ind w:firstLine="567"/>
    </w:pPr>
    <w:rPr>
      <w:rFonts w:ascii="宋体"/>
      <w:color w:val="000000"/>
      <w:kern w:val="28"/>
      <w:sz w:val="28"/>
      <w:szCs w:val="20"/>
    </w:rPr>
  </w:style>
  <w:style w:type="character" w:customStyle="1" w:styleId="39">
    <w:name w:val="无"/>
    <w:autoRedefine/>
    <w:qFormat/>
    <w:uiPriority w:val="0"/>
  </w:style>
  <w:style w:type="paragraph" w:customStyle="1" w:styleId="40">
    <w:name w:val="Table Text"/>
    <w:basedOn w:val="1"/>
    <w:autoRedefine/>
    <w:semiHidden/>
    <w:qFormat/>
    <w:uiPriority w:val="0"/>
    <w:pPr>
      <w:spacing w:before="232" w:line="221" w:lineRule="auto"/>
      <w:jc w:val="center"/>
    </w:pPr>
    <w:rPr>
      <w:rFonts w:ascii="宋体" w:hAnsi="宋体" w:cs="宋体"/>
      <w:sz w:val="24"/>
      <w:szCs w:val="24"/>
      <w:lang w:eastAsia="en-US"/>
    </w:rPr>
  </w:style>
  <w:style w:type="table" w:customStyle="1" w:styleId="41">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2</Pages>
  <Words>481</Words>
  <Characters>654</Characters>
  <Lines>1</Lines>
  <Paragraphs>1</Paragraphs>
  <TotalTime>10</TotalTime>
  <ScaleCrop>false</ScaleCrop>
  <LinksUpToDate>false</LinksUpToDate>
  <CharactersWithSpaces>671</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2021-06-04T07:34:00Z</dcterms:created>
  <dc:creator>User</dc:creator>
  <cp:lastModifiedBy>WPS_1776390693</cp:lastModifiedBy>
  <dcterms:modified xsi:type="dcterms:W3CDTF">2026-10-22T07:35:55Z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2052-12.1.0.29162</vt:lpwstr>
  </property>
  <property fmtid="{D5CDD505-2E9C-101B-9397-08002B2CF9AE}" pid="3" name="ICV">
    <vt:lpwstr>D20755E6B382402F94A7F9558F6B9340</vt:lpwstr>
  </property>
  <property fmtid="{D5CDD505-2E9C-101B-9397-08002B2CF9AE}" pid="4" name="KSOTemplateDocerSaveRecord">
    <vt:lpwstr>eyJoZGlkIjoiZjk1ZTk4Y2U3MzgxZDMyY2Y4ODMzZjQwMGE1ZmU4ZDkiLCJ1c2VySWQiOiIxMzc0NDE0MzYzNzYifQ==</vt:lpwstr>
  </property>
</Properties>
</file>