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55770A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eastAsia" w:eastAsia="宋体" w:cs="宋体"/>
          <w:sz w:val="30"/>
          <w:szCs w:val="30"/>
          <w:lang w:eastAsia="zh-CN"/>
        </w:rPr>
      </w:pPr>
      <w:bookmarkStart w:id="0" w:name="_Toc35393809"/>
      <w:bookmarkStart w:id="1" w:name="_Toc13070"/>
      <w:bookmarkStart w:id="2" w:name="_Toc28359022"/>
      <w:r>
        <w:rPr>
          <w:rFonts w:hint="eastAsia" w:cs="宋体"/>
          <w:sz w:val="30"/>
          <w:szCs w:val="30"/>
          <w:lang w:eastAsia="zh-CN"/>
        </w:rPr>
        <w:t>友谊医院三院区五金类物资供应服务项目</w:t>
      </w:r>
    </w:p>
    <w:p w14:paraId="65D85468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</w:rPr>
      </w:pPr>
      <w:r>
        <w:rPr>
          <w:rFonts w:cs="宋体"/>
          <w:sz w:val="30"/>
          <w:szCs w:val="30"/>
        </w:rPr>
        <w:t>中标结果公告</w:t>
      </w:r>
      <w:bookmarkEnd w:id="0"/>
      <w:bookmarkEnd w:id="1"/>
      <w:bookmarkEnd w:id="2"/>
    </w:p>
    <w:p w14:paraId="0DA9AA5A">
      <w:pPr>
        <w:numPr>
          <w:ilvl w:val="0"/>
          <w:numId w:val="1"/>
        </w:numPr>
        <w:spacing w:line="360" w:lineRule="auto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项目编号：</w:t>
      </w:r>
      <w:r>
        <w:rPr>
          <w:rFonts w:hint="eastAsia" w:ascii="宋体" w:hAnsi="宋体" w:cs="宋体"/>
          <w:b/>
          <w:bCs/>
          <w:lang w:eastAsia="zh-CN"/>
        </w:rPr>
        <w:t>0686-2611BI046324Z</w:t>
      </w:r>
    </w:p>
    <w:p w14:paraId="2FC1810A">
      <w:pPr>
        <w:numPr>
          <w:ilvl w:val="0"/>
          <w:numId w:val="1"/>
        </w:numPr>
        <w:spacing w:line="360" w:lineRule="auto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项目名称：</w:t>
      </w:r>
      <w:r>
        <w:rPr>
          <w:rFonts w:hint="eastAsia" w:ascii="宋体" w:hAnsi="宋体" w:cs="宋体"/>
          <w:b/>
          <w:bCs/>
          <w:lang w:eastAsia="zh-CN"/>
        </w:rPr>
        <w:t>友谊医院三院区五金类物资供应服务项目</w:t>
      </w:r>
    </w:p>
    <w:p w14:paraId="44AB16E4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中标（成交）信息</w:t>
      </w:r>
    </w:p>
    <w:tbl>
      <w:tblPr>
        <w:tblStyle w:val="16"/>
        <w:tblW w:w="497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3676"/>
        <w:gridCol w:w="3945"/>
        <w:gridCol w:w="1724"/>
      </w:tblGrid>
      <w:tr w14:paraId="44BA7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287" w:type="pct"/>
            <w:vAlign w:val="center"/>
          </w:tcPr>
          <w:p w14:paraId="4AD3B043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包号</w:t>
            </w:r>
          </w:p>
        </w:tc>
        <w:tc>
          <w:tcPr>
            <w:tcW w:w="1853" w:type="pct"/>
            <w:vAlign w:val="center"/>
          </w:tcPr>
          <w:p w14:paraId="2B73B63C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供应商名称</w:t>
            </w:r>
          </w:p>
        </w:tc>
        <w:tc>
          <w:tcPr>
            <w:tcW w:w="1989" w:type="pct"/>
            <w:vAlign w:val="center"/>
          </w:tcPr>
          <w:p w14:paraId="7AE7FF26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供应商地址</w:t>
            </w:r>
          </w:p>
        </w:tc>
        <w:tc>
          <w:tcPr>
            <w:tcW w:w="869" w:type="pct"/>
            <w:vAlign w:val="center"/>
          </w:tcPr>
          <w:p w14:paraId="70134B4C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cs="宋体"/>
                <w:b/>
              </w:rPr>
              <w:t>中标</w:t>
            </w:r>
            <w:r>
              <w:rPr>
                <w:rFonts w:hint="eastAsia" w:ascii="宋体" w:hAnsi="宋体" w:cs="宋体"/>
                <w:b/>
                <w:lang w:val="en-US" w:eastAsia="zh-CN"/>
              </w:rPr>
              <w:t>费率</w:t>
            </w:r>
          </w:p>
        </w:tc>
      </w:tr>
      <w:tr w14:paraId="4B553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87" w:type="pct"/>
            <w:vAlign w:val="center"/>
          </w:tcPr>
          <w:p w14:paraId="32BE1917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53" w:type="pct"/>
            <w:vAlign w:val="center"/>
          </w:tcPr>
          <w:p w14:paraId="643847FE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  <w:t>北京益鑫康达科技发展有限公司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14:paraId="58016FF6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  <w:t>北京市北京经济技术开发区（大兴）瀛吉街11号院3号楼11层1102-17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2F5D2928">
            <w:pPr>
              <w:pStyle w:val="40"/>
              <w:jc w:val="center"/>
              <w:rPr>
                <w:rFonts w:hint="default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  <w:t>79%</w:t>
            </w:r>
          </w:p>
        </w:tc>
      </w:tr>
    </w:tbl>
    <w:p w14:paraId="54D72385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主要标的信息</w:t>
      </w:r>
    </w:p>
    <w:p w14:paraId="0A5DFA23">
      <w:pPr>
        <w:spacing w:before="163" w:beforeLines="50"/>
        <w:ind w:firstLine="480" w:firstLineChars="200"/>
        <w:rPr>
          <w:rFonts w:hint="eastAsia" w:ascii="宋体" w:hAnsi="宋体" w:cs="宋体"/>
        </w:rPr>
      </w:pPr>
      <w:r>
        <w:rPr>
          <w:rFonts w:hint="eastAsia" w:asciiTheme="minorEastAsia" w:hAnsiTheme="minorEastAsia" w:eastAsiaTheme="minorEastAsia" w:cstheme="minorEastAsia"/>
          <w:b w:val="0"/>
          <w:bCs/>
          <w:lang w:val="en-US" w:eastAsia="zh-CN"/>
        </w:rPr>
        <w:t>采购内容</w:t>
      </w:r>
      <w:r>
        <w:rPr>
          <w:rFonts w:hint="eastAsia" w:ascii="宋体" w:hAnsi="宋体" w:cs="宋体"/>
        </w:rPr>
        <w:t>：</w:t>
      </w:r>
      <w:r>
        <w:rPr>
          <w:rFonts w:hint="eastAsia" w:ascii="宋体" w:hAnsi="宋体" w:cs="宋体"/>
          <w:lang w:eastAsia="zh-CN"/>
        </w:rPr>
        <w:t>友谊医院三院区五金类物资供应服务项目</w:t>
      </w:r>
    </w:p>
    <w:p w14:paraId="16C7D935">
      <w:pPr>
        <w:spacing w:before="163" w:beforeLines="50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服务范围：详见招标文件</w:t>
      </w:r>
    </w:p>
    <w:p w14:paraId="2A6DB5FA">
      <w:pPr>
        <w:spacing w:before="163" w:beforeLines="50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服务要求：详见招标文件</w:t>
      </w:r>
    </w:p>
    <w:p w14:paraId="512531BE">
      <w:pPr>
        <w:spacing w:before="163" w:beforeLines="50"/>
        <w:ind w:left="1200" w:leftChars="200" w:hanging="720" w:hangingChars="300"/>
        <w:rPr>
          <w:rFonts w:ascii="宋体" w:hAnsi="宋体" w:cs="宋体"/>
        </w:rPr>
      </w:pPr>
      <w:r>
        <w:rPr>
          <w:rFonts w:hint="eastAsia" w:ascii="宋体" w:hAnsi="宋体" w:cs="宋体"/>
        </w:rPr>
        <w:t>服务时间：按采购人要求</w:t>
      </w:r>
    </w:p>
    <w:p w14:paraId="45C26F8E">
      <w:pPr>
        <w:spacing w:before="163" w:beforeLines="50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服务标准：按采购人要求</w:t>
      </w:r>
    </w:p>
    <w:p w14:paraId="2128FDE0">
      <w:pPr>
        <w:spacing w:before="163" w:beforeLines="50" w:line="360" w:lineRule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b/>
          <w:bCs/>
        </w:rPr>
        <w:t>五、评审专</w:t>
      </w:r>
      <w:r>
        <w:rPr>
          <w:rFonts w:hint="eastAsia" w:ascii="宋体" w:hAnsi="宋体" w:cs="宋体"/>
          <w:b/>
          <w:bCs/>
          <w:highlight w:val="none"/>
        </w:rPr>
        <w:t>家名单：袁正泉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张爱梅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李雪柏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王志会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王春华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白玲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刘志军。</w:t>
      </w:r>
    </w:p>
    <w:p w14:paraId="4455F9AF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</w:p>
    <w:p w14:paraId="6F619A0E">
      <w:pPr>
        <w:spacing w:line="360" w:lineRule="auto"/>
        <w:ind w:firstLine="480" w:firstLineChars="200"/>
        <w:rPr>
          <w:rFonts w:hint="eastAsia" w:ascii="宋体" w:hAnsi="宋体" w:cs="宋体"/>
          <w:highlight w:val="yellow"/>
        </w:rPr>
      </w:pPr>
      <w:r>
        <w:rPr>
          <w:rFonts w:hint="eastAsia" w:ascii="宋体" w:hAnsi="宋体" w:cs="宋体"/>
        </w:rPr>
        <w:t>代理服务收费标准：参照国家发展计划委员会颁发的《招标代理服务收费管理暂行办法》（计价格[2002]1980号）和国家发展改革委办公</w:t>
      </w:r>
      <w:r>
        <w:rPr>
          <w:rFonts w:hint="eastAsia" w:ascii="宋体" w:hAnsi="宋体" w:cs="宋体"/>
          <w:highlight w:val="none"/>
        </w:rPr>
        <w:t>厅关于招标代理服务收费有关问题的通知（发改办价格[2003]857号）执行</w:t>
      </w:r>
      <w:r>
        <w:rPr>
          <w:rFonts w:hint="eastAsia" w:ascii="宋体" w:hAnsi="宋体" w:cs="宋体"/>
          <w:highlight w:val="none"/>
          <w:lang w:eastAsia="zh-CN"/>
        </w:rPr>
        <w:t>，</w:t>
      </w:r>
      <w:r>
        <w:rPr>
          <w:rFonts w:hint="eastAsia" w:ascii="宋体" w:hAnsi="宋体" w:cs="宋体"/>
          <w:highlight w:val="none"/>
        </w:rPr>
        <w:t>代理服务收费金额：人民币</w:t>
      </w:r>
      <w:r>
        <w:rPr>
          <w:rFonts w:hint="eastAsia" w:ascii="宋体" w:hAnsi="宋体" w:cs="宋体"/>
          <w:highlight w:val="none"/>
          <w:lang w:val="en-US" w:eastAsia="zh-CN"/>
        </w:rPr>
        <w:t>7.2625</w:t>
      </w:r>
      <w:r>
        <w:rPr>
          <w:rFonts w:hint="eastAsia" w:ascii="宋体" w:hAnsi="宋体" w:cs="宋体"/>
          <w:highlight w:val="none"/>
        </w:rPr>
        <w:t>万元</w:t>
      </w:r>
    </w:p>
    <w:p w14:paraId="225B7A6F">
      <w:pPr>
        <w:numPr>
          <w:ilvl w:val="0"/>
          <w:numId w:val="2"/>
        </w:numPr>
        <w:spacing w:line="360" w:lineRule="auto"/>
        <w:rPr>
          <w:highlight w:val="none"/>
        </w:rPr>
      </w:pPr>
      <w:r>
        <w:rPr>
          <w:rFonts w:hint="eastAsia" w:ascii="宋体" w:hAnsi="宋体" w:cs="宋体"/>
          <w:b/>
          <w:bCs/>
        </w:rPr>
        <w:t>公</w:t>
      </w:r>
      <w:r>
        <w:rPr>
          <w:rFonts w:hint="eastAsia" w:ascii="宋体" w:hAnsi="宋体" w:cs="宋体"/>
          <w:b/>
          <w:bCs/>
          <w:highlight w:val="none"/>
        </w:rPr>
        <w:t>告期限</w:t>
      </w:r>
    </w:p>
    <w:p w14:paraId="30931570">
      <w:pPr>
        <w:spacing w:line="360" w:lineRule="auto"/>
        <w:ind w:firstLine="480" w:firstLineChars="200"/>
        <w:rPr>
          <w:rFonts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</w:rPr>
        <w:t>自本公告发布之日起1个工作日。</w:t>
      </w:r>
    </w:p>
    <w:p w14:paraId="48C8D8FC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八、其他补充事宜</w:t>
      </w:r>
    </w:p>
    <w:p w14:paraId="4C11D9E3">
      <w:pPr>
        <w:spacing w:line="360" w:lineRule="auto"/>
        <w:ind w:firstLine="480" w:firstLineChars="200"/>
        <w:rPr>
          <w:rFonts w:hint="eastAsia"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  <w:lang w:val="en-US" w:eastAsia="zh-CN"/>
        </w:rPr>
        <w:t>北京益鑫康达科技发展有限公司</w:t>
      </w:r>
      <w:r>
        <w:rPr>
          <w:rFonts w:hint="eastAsia" w:ascii="宋体" w:hAnsi="宋体" w:cs="宋体"/>
          <w:kern w:val="0"/>
          <w:highlight w:val="none"/>
        </w:rPr>
        <w:t>评审总得分(总平均分):</w:t>
      </w:r>
      <w:r>
        <w:rPr>
          <w:rFonts w:hint="eastAsia" w:ascii="宋体" w:hAnsi="宋体" w:cs="宋体"/>
          <w:kern w:val="0"/>
          <w:highlight w:val="none"/>
          <w:lang w:val="en-US" w:eastAsia="zh-CN"/>
        </w:rPr>
        <w:t>91.06</w:t>
      </w:r>
      <w:r>
        <w:rPr>
          <w:rFonts w:hint="eastAsia" w:ascii="宋体" w:hAnsi="宋体" w:cs="宋体"/>
          <w:kern w:val="0"/>
          <w:highlight w:val="none"/>
        </w:rPr>
        <w:t>。</w:t>
      </w:r>
    </w:p>
    <w:p w14:paraId="350868F4">
      <w:pPr>
        <w:spacing w:line="360" w:lineRule="auto"/>
        <w:rPr>
          <w:rFonts w:ascii="宋体" w:hAnsi="宋体" w:cs="宋体"/>
          <w:b/>
          <w:bCs/>
          <w:kern w:val="0"/>
          <w:highlight w:val="none"/>
        </w:rPr>
      </w:pPr>
      <w:r>
        <w:rPr>
          <w:rFonts w:hint="eastAsia" w:ascii="宋体" w:hAnsi="宋体" w:cs="宋体"/>
          <w:b/>
          <w:bCs/>
          <w:kern w:val="0"/>
          <w:highlight w:val="none"/>
        </w:rPr>
        <w:t>九、凡对本次公告内容提出询问，请按以下方式联系。</w:t>
      </w:r>
    </w:p>
    <w:p w14:paraId="14AE6443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1.采购人信息</w:t>
      </w:r>
    </w:p>
    <w:p w14:paraId="77B0B1C6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名    称：首都医科大学附属北京友谊医院</w:t>
      </w:r>
    </w:p>
    <w:p w14:paraId="7AE183CD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址：北京市西城区永安路95号</w:t>
      </w:r>
    </w:p>
    <w:p w14:paraId="4AFB2FE9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联系方式：白老师  010-63139390</w:t>
      </w:r>
    </w:p>
    <w:p w14:paraId="720069EC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2.采购代理机构信息</w:t>
      </w:r>
    </w:p>
    <w:p w14:paraId="5791C1AB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名    称：北京国际贸易有限公司</w:t>
      </w:r>
    </w:p>
    <w:p w14:paraId="0FF6E450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址：北京市朝阳区建国门外大街甲3号</w:t>
      </w:r>
    </w:p>
    <w:p w14:paraId="4DD103A6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联系方式：010-85343456</w:t>
      </w:r>
    </w:p>
    <w:p w14:paraId="172335D0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3.项目联系方式</w:t>
      </w:r>
    </w:p>
    <w:p w14:paraId="6675BDF9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项目联系人：张娇、张珊、梁潇</w:t>
      </w:r>
    </w:p>
    <w:p w14:paraId="68E259EC">
      <w:pPr>
        <w:spacing w:line="360" w:lineRule="auto"/>
        <w:ind w:firstLine="720" w:firstLineChars="300"/>
        <w:rPr>
          <w:rFonts w:hint="default" w:ascii="宋体" w:hAnsi="宋体" w:cs="宋体"/>
          <w:lang w:val="en-US"/>
        </w:rPr>
      </w:pPr>
      <w:r>
        <w:rPr>
          <w:rFonts w:hint="eastAsia" w:ascii="宋体" w:hAnsi="宋体" w:cs="宋体"/>
          <w:lang w:eastAsia="zh-CN"/>
        </w:rPr>
        <w:t>电话：010-85343456、010-8534</w:t>
      </w:r>
      <w:r>
        <w:rPr>
          <w:rFonts w:hint="eastAsia" w:ascii="宋体" w:hAnsi="宋体" w:cs="宋体"/>
          <w:lang w:val="en-US" w:eastAsia="zh-CN"/>
        </w:rPr>
        <w:t>3360</w:t>
      </w:r>
      <w:bookmarkStart w:id="3" w:name="_GoBack"/>
      <w:bookmarkEnd w:id="3"/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lOTc4YmVmY2RjYmFiYTM3OTljYzBiMTU4MDNjZmYifQ=="/>
    <w:docVar w:name="KSO_WPS_MARK_KEY" w:val="4c11f529-6ae7-4cd1-a949-13f8bb0c526a"/>
  </w:docVars>
  <w:rsids>
    <w:rsidRoot w:val="00172A27"/>
    <w:rsid w:val="000F29CA"/>
    <w:rsid w:val="00132925"/>
    <w:rsid w:val="001C2D37"/>
    <w:rsid w:val="001E004F"/>
    <w:rsid w:val="00252EF3"/>
    <w:rsid w:val="0033608F"/>
    <w:rsid w:val="003919CE"/>
    <w:rsid w:val="00457A79"/>
    <w:rsid w:val="004E7980"/>
    <w:rsid w:val="004F1AD7"/>
    <w:rsid w:val="005A1D49"/>
    <w:rsid w:val="005D6C05"/>
    <w:rsid w:val="006076E0"/>
    <w:rsid w:val="006263FF"/>
    <w:rsid w:val="006C79C2"/>
    <w:rsid w:val="00792644"/>
    <w:rsid w:val="0084599C"/>
    <w:rsid w:val="009259BB"/>
    <w:rsid w:val="00942BD2"/>
    <w:rsid w:val="009D78FB"/>
    <w:rsid w:val="00A03F5F"/>
    <w:rsid w:val="00BE5CB3"/>
    <w:rsid w:val="00C274C3"/>
    <w:rsid w:val="00C40697"/>
    <w:rsid w:val="00CD2A52"/>
    <w:rsid w:val="00D065F4"/>
    <w:rsid w:val="00EA1B04"/>
    <w:rsid w:val="00FC177C"/>
    <w:rsid w:val="01375D0F"/>
    <w:rsid w:val="01D048A9"/>
    <w:rsid w:val="01DC3BC6"/>
    <w:rsid w:val="028B667F"/>
    <w:rsid w:val="03312FA5"/>
    <w:rsid w:val="04250A58"/>
    <w:rsid w:val="07E331B7"/>
    <w:rsid w:val="080346AC"/>
    <w:rsid w:val="08B55D52"/>
    <w:rsid w:val="0A283ED3"/>
    <w:rsid w:val="0A296AEF"/>
    <w:rsid w:val="0B925298"/>
    <w:rsid w:val="0B9A3F39"/>
    <w:rsid w:val="0D3E1419"/>
    <w:rsid w:val="0DB273A9"/>
    <w:rsid w:val="0E630D48"/>
    <w:rsid w:val="0EA00F4E"/>
    <w:rsid w:val="0F776521"/>
    <w:rsid w:val="10036F74"/>
    <w:rsid w:val="10861FB5"/>
    <w:rsid w:val="10EC787A"/>
    <w:rsid w:val="11976170"/>
    <w:rsid w:val="12DC130A"/>
    <w:rsid w:val="14243297"/>
    <w:rsid w:val="142A16A8"/>
    <w:rsid w:val="14FA528D"/>
    <w:rsid w:val="152467E1"/>
    <w:rsid w:val="166532CF"/>
    <w:rsid w:val="16B17D25"/>
    <w:rsid w:val="182932F0"/>
    <w:rsid w:val="18D636FA"/>
    <w:rsid w:val="1A715488"/>
    <w:rsid w:val="1A940991"/>
    <w:rsid w:val="1B86476A"/>
    <w:rsid w:val="1E8E3CBC"/>
    <w:rsid w:val="1EA87CD0"/>
    <w:rsid w:val="1F7D7510"/>
    <w:rsid w:val="1F997948"/>
    <w:rsid w:val="1FDE43C2"/>
    <w:rsid w:val="20270625"/>
    <w:rsid w:val="20713211"/>
    <w:rsid w:val="2124604A"/>
    <w:rsid w:val="222B0B4E"/>
    <w:rsid w:val="2274404C"/>
    <w:rsid w:val="22AE74DE"/>
    <w:rsid w:val="23151909"/>
    <w:rsid w:val="248D1853"/>
    <w:rsid w:val="24AF3C23"/>
    <w:rsid w:val="24C80660"/>
    <w:rsid w:val="25632256"/>
    <w:rsid w:val="25BA5130"/>
    <w:rsid w:val="265213ED"/>
    <w:rsid w:val="26CA69A6"/>
    <w:rsid w:val="27C371A7"/>
    <w:rsid w:val="28445183"/>
    <w:rsid w:val="28A60136"/>
    <w:rsid w:val="28E6501B"/>
    <w:rsid w:val="28FB4F40"/>
    <w:rsid w:val="29AA01EA"/>
    <w:rsid w:val="29C35C29"/>
    <w:rsid w:val="2A8232F7"/>
    <w:rsid w:val="2A9C65C2"/>
    <w:rsid w:val="2BA81E59"/>
    <w:rsid w:val="2BCB43B2"/>
    <w:rsid w:val="2DAE77E9"/>
    <w:rsid w:val="2DF216DA"/>
    <w:rsid w:val="2E6A7CB9"/>
    <w:rsid w:val="302E6231"/>
    <w:rsid w:val="333D6679"/>
    <w:rsid w:val="337D033C"/>
    <w:rsid w:val="34010499"/>
    <w:rsid w:val="34A211A7"/>
    <w:rsid w:val="34D23C26"/>
    <w:rsid w:val="352112E7"/>
    <w:rsid w:val="3734217F"/>
    <w:rsid w:val="379D2F5B"/>
    <w:rsid w:val="39711FA9"/>
    <w:rsid w:val="3977366E"/>
    <w:rsid w:val="3CAF79B9"/>
    <w:rsid w:val="3E984A49"/>
    <w:rsid w:val="400C7FA0"/>
    <w:rsid w:val="40C10651"/>
    <w:rsid w:val="40CF1F2C"/>
    <w:rsid w:val="40EC1FA8"/>
    <w:rsid w:val="45B27966"/>
    <w:rsid w:val="4636352C"/>
    <w:rsid w:val="472B71D3"/>
    <w:rsid w:val="49A6558E"/>
    <w:rsid w:val="4A5B47E7"/>
    <w:rsid w:val="4DDB092F"/>
    <w:rsid w:val="4ECB55DF"/>
    <w:rsid w:val="512F0C70"/>
    <w:rsid w:val="51B73DED"/>
    <w:rsid w:val="53584606"/>
    <w:rsid w:val="53A26B6F"/>
    <w:rsid w:val="54494ACA"/>
    <w:rsid w:val="54673E6B"/>
    <w:rsid w:val="55E60E69"/>
    <w:rsid w:val="56B90783"/>
    <w:rsid w:val="5712056E"/>
    <w:rsid w:val="572A382B"/>
    <w:rsid w:val="58233B31"/>
    <w:rsid w:val="58373FB5"/>
    <w:rsid w:val="5ADE07BE"/>
    <w:rsid w:val="5B7161E4"/>
    <w:rsid w:val="5CF04139"/>
    <w:rsid w:val="5D72326D"/>
    <w:rsid w:val="5D9C47EC"/>
    <w:rsid w:val="5E5D76E0"/>
    <w:rsid w:val="5EED3E0F"/>
    <w:rsid w:val="5F0C01D3"/>
    <w:rsid w:val="60006FCA"/>
    <w:rsid w:val="609D069B"/>
    <w:rsid w:val="60C774EF"/>
    <w:rsid w:val="60D10C16"/>
    <w:rsid w:val="626D33A6"/>
    <w:rsid w:val="629160FE"/>
    <w:rsid w:val="62A71354"/>
    <w:rsid w:val="64235F78"/>
    <w:rsid w:val="6528549D"/>
    <w:rsid w:val="656E0126"/>
    <w:rsid w:val="66940880"/>
    <w:rsid w:val="67590EDE"/>
    <w:rsid w:val="680C596B"/>
    <w:rsid w:val="682E257A"/>
    <w:rsid w:val="68CD19CD"/>
    <w:rsid w:val="69510527"/>
    <w:rsid w:val="69B83CD2"/>
    <w:rsid w:val="6A513963"/>
    <w:rsid w:val="6C511742"/>
    <w:rsid w:val="6DB149A4"/>
    <w:rsid w:val="6E7C6647"/>
    <w:rsid w:val="6F9C12DD"/>
    <w:rsid w:val="72545F38"/>
    <w:rsid w:val="72CB352C"/>
    <w:rsid w:val="73D70B56"/>
    <w:rsid w:val="75AF5B8D"/>
    <w:rsid w:val="77EF2BA5"/>
    <w:rsid w:val="78A86196"/>
    <w:rsid w:val="7B4502FE"/>
    <w:rsid w:val="7B465D29"/>
    <w:rsid w:val="7B7579E7"/>
    <w:rsid w:val="7C497DE0"/>
    <w:rsid w:val="7D9B2799"/>
    <w:rsid w:val="7D9F4038"/>
    <w:rsid w:val="7E653C46"/>
    <w:rsid w:val="7EB7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13">
    <w:name w:val="Title"/>
    <w:basedOn w:val="1"/>
    <w:next w:val="1"/>
    <w:unhideWhenUsed/>
    <w:qFormat/>
    <w:uiPriority w:val="0"/>
    <w:pPr>
      <w:spacing w:beforeLines="0" w:afterLines="0"/>
      <w:jc w:val="center"/>
      <w:outlineLvl w:val="0"/>
    </w:pPr>
    <w:rPr>
      <w:rFonts w:hint="default"/>
      <w:b/>
      <w:sz w:val="32"/>
      <w:szCs w:val="20"/>
    </w:rPr>
  </w:style>
  <w:style w:type="paragraph" w:styleId="14">
    <w:name w:val="Body Text First Indent 2"/>
    <w:basedOn w:val="7"/>
    <w:qFormat/>
    <w:uiPriority w:val="0"/>
    <w:pPr>
      <w:spacing w:after="120" w:line="480" w:lineRule="exact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</w:style>
  <w:style w:type="character" w:styleId="19">
    <w:name w:val="FollowedHyperlink"/>
    <w:basedOn w:val="17"/>
    <w:qFormat/>
    <w:uiPriority w:val="0"/>
    <w:rPr>
      <w:color w:val="000000"/>
      <w:u w:val="none"/>
    </w:rPr>
  </w:style>
  <w:style w:type="character" w:styleId="20">
    <w:name w:val="Emphasis"/>
    <w:basedOn w:val="17"/>
    <w:qFormat/>
    <w:uiPriority w:val="0"/>
  </w:style>
  <w:style w:type="character" w:styleId="21">
    <w:name w:val="HTML Definition"/>
    <w:basedOn w:val="17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basedOn w:val="17"/>
    <w:qFormat/>
    <w:uiPriority w:val="0"/>
  </w:style>
  <w:style w:type="character" w:styleId="24">
    <w:name w:val="Hyperlink"/>
    <w:basedOn w:val="17"/>
    <w:qFormat/>
    <w:uiPriority w:val="0"/>
    <w:rPr>
      <w:color w:val="0000FF"/>
      <w:u w:val="single"/>
    </w:rPr>
  </w:style>
  <w:style w:type="character" w:styleId="25">
    <w:name w:val="HTML Code"/>
    <w:basedOn w:val="17"/>
    <w:qFormat/>
    <w:uiPriority w:val="0"/>
    <w:rPr>
      <w:rFonts w:ascii="Courier New" w:hAnsi="Courier New"/>
      <w:sz w:val="20"/>
    </w:rPr>
  </w:style>
  <w:style w:type="character" w:styleId="26">
    <w:name w:val="HTML Cite"/>
    <w:basedOn w:val="17"/>
    <w:qFormat/>
    <w:uiPriority w:val="0"/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28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9">
    <w:name w:val="active"/>
    <w:basedOn w:val="17"/>
    <w:qFormat/>
    <w:uiPriority w:val="0"/>
    <w:rPr>
      <w:color w:val="FFFFFF"/>
      <w:shd w:val="clear" w:color="auto" w:fill="E22323"/>
    </w:rPr>
  </w:style>
  <w:style w:type="character" w:customStyle="1" w:styleId="30">
    <w:name w:val="hover5"/>
    <w:basedOn w:val="17"/>
    <w:qFormat/>
    <w:uiPriority w:val="0"/>
    <w:rPr>
      <w:color w:val="0063BA"/>
    </w:rPr>
  </w:style>
  <w:style w:type="character" w:customStyle="1" w:styleId="31">
    <w:name w:val="margin_right202"/>
    <w:basedOn w:val="17"/>
    <w:qFormat/>
    <w:uiPriority w:val="0"/>
  </w:style>
  <w:style w:type="character" w:customStyle="1" w:styleId="32">
    <w:name w:val="before"/>
    <w:basedOn w:val="17"/>
    <w:qFormat/>
    <w:uiPriority w:val="0"/>
    <w:rPr>
      <w:shd w:val="clear" w:color="auto" w:fill="E22323"/>
    </w:rPr>
  </w:style>
  <w:style w:type="character" w:customStyle="1" w:styleId="33">
    <w:name w:val="active6"/>
    <w:basedOn w:val="17"/>
    <w:qFormat/>
    <w:uiPriority w:val="0"/>
    <w:rPr>
      <w:color w:val="FFFFFF"/>
      <w:shd w:val="clear" w:color="auto" w:fill="E22323"/>
    </w:rPr>
  </w:style>
  <w:style w:type="character" w:customStyle="1" w:styleId="34">
    <w:name w:val="页眉 字符"/>
    <w:basedOn w:val="17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页脚 字符"/>
    <w:basedOn w:val="17"/>
    <w:link w:val="10"/>
    <w:qFormat/>
    <w:uiPriority w:val="0"/>
    <w:rPr>
      <w:rFonts w:ascii="Calibri" w:hAnsi="Calibri"/>
      <w:kern w:val="2"/>
      <w:sz w:val="18"/>
      <w:szCs w:val="18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7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8">
    <w:name w:val="批注框文本 字符"/>
    <w:basedOn w:val="17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9">
    <w:name w:val="font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4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468</Words>
  <Characters>536</Characters>
  <Lines>8</Lines>
  <Paragraphs>2</Paragraphs>
  <TotalTime>11</TotalTime>
  <ScaleCrop>false</ScaleCrop>
  <LinksUpToDate>false</LinksUpToDate>
  <CharactersWithSpaces>546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第一开标室</cp:lastModifiedBy>
  <cp:lastPrinted>2023-12-06T09:00:00Z</cp:lastPrinted>
  <dcterms:modified xsi:type="dcterms:W3CDTF">2026-11-02T02:15:06Z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90453F81A43F4046AD6619DC2498CB30_13</vt:lpwstr>
  </property>
  <property fmtid="{D5CDD505-2E9C-101B-9397-08002B2CF9AE}" pid="4" name="KSOTemplateDocerSaveRecord">
    <vt:lpwstr>eyJoZGlkIjoiNjAzNzM3NzhhNGVkNDk0MWQyYzQ1NjczNzIwZGZhY2QifQ==</vt:lpwstr>
  </property>
</Properties>
</file>