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EC65C">
      <w:pPr>
        <w:keepNext w:val="0"/>
        <w:keepLines w:val="0"/>
        <w:pageBreakBefore w:val="0"/>
        <w:widowControl w:val="0"/>
        <w:tabs>
          <w:tab w:val="left" w:pos="0"/>
        </w:tabs>
        <w:kinsoku/>
        <w:wordWrap/>
        <w:overflowPunct/>
        <w:topLinePunct w:val="0"/>
        <w:autoSpaceDE w:val="0"/>
        <w:autoSpaceDN w:val="0"/>
        <w:bidi w:val="0"/>
        <w:adjustRightInd w:val="0"/>
        <w:snapToGrid w:val="0"/>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bookmarkStart w:id="0" w:name="_Toc35393809"/>
      <w:bookmarkStart w:id="1" w:name="_Toc28359022"/>
      <w:r>
        <w:rPr>
          <w:rFonts w:hint="default" w:ascii="Times New Roman" w:hAnsi="Times New Roman" w:eastAsia="宋体" w:cs="Times New Roman"/>
          <w:b/>
          <w:bCs/>
          <w:sz w:val="28"/>
          <w:szCs w:val="28"/>
        </w:rPr>
        <w:t>2026年度商业流通发展资金评审项目（第1</w:t>
      </w:r>
      <w:r>
        <w:rPr>
          <w:rFonts w:hint="eastAsia" w:ascii="Times New Roman" w:hAnsi="Times New Roman" w:eastAsia="宋体" w:cs="Times New Roman"/>
          <w:b/>
          <w:bCs/>
          <w:sz w:val="28"/>
          <w:szCs w:val="28"/>
          <w:lang w:val="en-US" w:eastAsia="zh-CN"/>
        </w:rPr>
        <w:t>~3</w:t>
      </w:r>
      <w:r>
        <w:rPr>
          <w:rFonts w:hint="default" w:ascii="Times New Roman" w:hAnsi="Times New Roman" w:eastAsia="宋体" w:cs="Times New Roman"/>
          <w:b/>
          <w:bCs/>
          <w:sz w:val="28"/>
          <w:szCs w:val="28"/>
        </w:rPr>
        <w:t>包）中标公告</w:t>
      </w:r>
      <w:bookmarkEnd w:id="0"/>
      <w:bookmarkEnd w:id="1"/>
    </w:p>
    <w:p w14:paraId="0F71F017">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一、项目编号</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BJJQ-2026-08</w:t>
      </w:r>
      <w:r>
        <w:rPr>
          <w:rFonts w:hint="eastAsia"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/01</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0</w:t>
      </w:r>
      <w:r>
        <w:rPr>
          <w:rFonts w:hint="eastAsia" w:ascii="Times New Roman" w:hAnsi="Times New Roman" w:eastAsia="宋体" w:cs="Times New Roman"/>
          <w:sz w:val="24"/>
          <w:szCs w:val="24"/>
          <w:lang w:val="en-US" w:eastAsia="zh-CN"/>
        </w:rPr>
        <w:t>3</w:t>
      </w:r>
    </w:p>
    <w:p w14:paraId="7F486EBB">
      <w:pPr>
        <w:keepNext w:val="0"/>
        <w:keepLines w:val="0"/>
        <w:pageBreakBefore w:val="0"/>
        <w:widowControl w:val="0"/>
        <w:kinsoku/>
        <w:wordWrap/>
        <w:overflowPunct/>
        <w:topLinePunct w:val="0"/>
        <w:bidi w:val="0"/>
        <w:snapToGrid w:val="0"/>
        <w:spacing w:line="360" w:lineRule="auto"/>
        <w:textAlignment w:val="auto"/>
        <w:outlineLvl w:val="9"/>
        <w:rPr>
          <w:rFonts w:hint="eastAsia" w:ascii="Times New Roman" w:hAnsi="Times New Roman" w:eastAsia="宋体" w:cs="Times New Roman"/>
          <w:sz w:val="24"/>
          <w:szCs w:val="24"/>
          <w:u w:val="single"/>
          <w:lang w:eastAsia="zh-CN"/>
        </w:rPr>
      </w:pPr>
      <w:r>
        <w:rPr>
          <w:rFonts w:hint="default" w:ascii="Times New Roman" w:hAnsi="Times New Roman" w:eastAsia="宋体" w:cs="Times New Roman"/>
          <w:sz w:val="24"/>
          <w:szCs w:val="24"/>
        </w:rPr>
        <w:t>二、项目名称：2026年度商业流通发展资金评审项目（第1</w:t>
      </w: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包）</w:t>
      </w:r>
    </w:p>
    <w:p w14:paraId="751367D6">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三、中标信息</w:t>
      </w:r>
    </w:p>
    <w:tbl>
      <w:tblPr>
        <w:tblStyle w:val="13"/>
        <w:tblW w:w="51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2509"/>
        <w:gridCol w:w="1568"/>
        <w:gridCol w:w="3041"/>
        <w:gridCol w:w="1584"/>
        <w:gridCol w:w="959"/>
      </w:tblGrid>
      <w:tr w14:paraId="0B8F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vAlign w:val="center"/>
          </w:tcPr>
          <w:p w14:paraId="117D7962">
            <w:pPr>
              <w:keepNext w:val="0"/>
              <w:keepLines w:val="0"/>
              <w:pageBreakBefore w:val="0"/>
              <w:widowControl w:val="0"/>
              <w:kinsoku/>
              <w:wordWrap/>
              <w:overflowPunct/>
              <w:topLinePunct w:val="0"/>
              <w:bidi w:val="0"/>
              <w:snapToGrid w:val="0"/>
              <w:spacing w:line="360" w:lineRule="auto"/>
              <w:jc w:val="center"/>
              <w:textAlignment w:val="auto"/>
              <w:outlineLvl w:val="9"/>
              <w:rPr>
                <w:rFonts w:hint="eastAsia" w:ascii="Times New Roman" w:hAnsi="Times New Roman" w:eastAsia="宋体" w:cs="Times New Roman"/>
                <w:sz w:val="24"/>
                <w:szCs w:val="24"/>
                <w:highlight w:val="none"/>
                <w:vertAlign w:val="baseline"/>
                <w:lang w:val="en-US" w:eastAsia="zh-CN"/>
              </w:rPr>
            </w:pPr>
            <w:r>
              <w:rPr>
                <w:rFonts w:hint="eastAsia" w:ascii="Times New Roman" w:hAnsi="Times New Roman" w:eastAsia="宋体" w:cs="Times New Roman"/>
                <w:sz w:val="24"/>
                <w:szCs w:val="24"/>
                <w:highlight w:val="none"/>
                <w:vertAlign w:val="baseline"/>
                <w:lang w:val="en-US" w:eastAsia="zh-CN"/>
              </w:rPr>
              <w:t>包号</w:t>
            </w:r>
          </w:p>
        </w:tc>
        <w:tc>
          <w:tcPr>
            <w:tcW w:w="1227" w:type="pct"/>
            <w:vAlign w:val="center"/>
          </w:tcPr>
          <w:p w14:paraId="41265FBD">
            <w:pPr>
              <w:keepNext w:val="0"/>
              <w:keepLines w:val="0"/>
              <w:pageBreakBefore w:val="0"/>
              <w:widowControl w:val="0"/>
              <w:kinsoku/>
              <w:wordWrap/>
              <w:overflowPunct/>
              <w:topLinePunct w:val="0"/>
              <w:bidi w:val="0"/>
              <w:snapToGrid w:val="0"/>
              <w:spacing w:line="360" w:lineRule="auto"/>
              <w:jc w:val="center"/>
              <w:textAlignment w:val="auto"/>
              <w:outlineLvl w:val="9"/>
              <w:rPr>
                <w:rFonts w:hint="eastAsia" w:ascii="Times New Roman" w:hAnsi="Times New Roman" w:eastAsia="宋体" w:cs="Times New Roman"/>
                <w:sz w:val="24"/>
                <w:szCs w:val="24"/>
                <w:highlight w:val="none"/>
                <w:vertAlign w:val="baseline"/>
                <w:lang w:val="en-US" w:eastAsia="zh-CN"/>
              </w:rPr>
            </w:pPr>
            <w:r>
              <w:rPr>
                <w:rFonts w:hint="eastAsia" w:ascii="Times New Roman" w:hAnsi="Times New Roman" w:eastAsia="宋体" w:cs="Times New Roman"/>
                <w:sz w:val="24"/>
                <w:szCs w:val="24"/>
                <w:highlight w:val="none"/>
                <w:vertAlign w:val="baseline"/>
                <w:lang w:val="en-US" w:eastAsia="zh-CN"/>
              </w:rPr>
              <w:t>中标人名称</w:t>
            </w:r>
          </w:p>
        </w:tc>
        <w:tc>
          <w:tcPr>
            <w:tcW w:w="767" w:type="pct"/>
            <w:vAlign w:val="center"/>
          </w:tcPr>
          <w:p w14:paraId="58D99981">
            <w:pPr>
              <w:keepNext w:val="0"/>
              <w:keepLines w:val="0"/>
              <w:pageBreakBefore w:val="0"/>
              <w:widowControl w:val="0"/>
              <w:kinsoku/>
              <w:wordWrap/>
              <w:overflowPunct/>
              <w:topLinePunct w:val="0"/>
              <w:bidi w:val="0"/>
              <w:snapToGrid w:val="0"/>
              <w:spacing w:line="360" w:lineRule="auto"/>
              <w:jc w:val="center"/>
              <w:textAlignment w:val="auto"/>
              <w:outlineLvl w:val="9"/>
              <w:rPr>
                <w:rFonts w:hint="eastAsia" w:ascii="Times New Roman" w:hAnsi="Times New Roman" w:eastAsia="宋体" w:cs="Times New Roman"/>
                <w:sz w:val="24"/>
                <w:szCs w:val="24"/>
                <w:highlight w:val="none"/>
                <w:vertAlign w:val="baseline"/>
                <w:lang w:val="en-US" w:eastAsia="zh-CN"/>
              </w:rPr>
            </w:pPr>
            <w:r>
              <w:rPr>
                <w:rFonts w:hint="eastAsia" w:ascii="Times New Roman" w:hAnsi="Times New Roman" w:eastAsia="宋体" w:cs="Times New Roman"/>
                <w:sz w:val="24"/>
                <w:szCs w:val="24"/>
                <w:highlight w:val="none"/>
                <w:vertAlign w:val="baseline"/>
                <w:lang w:val="en-US" w:eastAsia="zh-CN"/>
              </w:rPr>
              <w:t>统一社会信用代码</w:t>
            </w:r>
          </w:p>
        </w:tc>
        <w:tc>
          <w:tcPr>
            <w:tcW w:w="1488" w:type="pct"/>
            <w:vAlign w:val="center"/>
          </w:tcPr>
          <w:p w14:paraId="61F7F89E">
            <w:pPr>
              <w:keepNext w:val="0"/>
              <w:keepLines w:val="0"/>
              <w:pageBreakBefore w:val="0"/>
              <w:widowControl w:val="0"/>
              <w:kinsoku/>
              <w:wordWrap/>
              <w:overflowPunct/>
              <w:topLinePunct w:val="0"/>
              <w:bidi w:val="0"/>
              <w:snapToGrid w:val="0"/>
              <w:spacing w:line="360" w:lineRule="auto"/>
              <w:jc w:val="center"/>
              <w:textAlignment w:val="auto"/>
              <w:outlineLvl w:val="9"/>
              <w:rPr>
                <w:rFonts w:hint="eastAsia" w:ascii="Times New Roman" w:hAnsi="Times New Roman" w:eastAsia="宋体" w:cs="Times New Roman"/>
                <w:sz w:val="24"/>
                <w:szCs w:val="24"/>
                <w:highlight w:val="none"/>
                <w:vertAlign w:val="baseline"/>
                <w:lang w:val="en-US" w:eastAsia="zh-CN"/>
              </w:rPr>
            </w:pPr>
            <w:r>
              <w:rPr>
                <w:rFonts w:hint="eastAsia" w:ascii="Times New Roman" w:hAnsi="Times New Roman" w:eastAsia="宋体" w:cs="Times New Roman"/>
                <w:sz w:val="24"/>
                <w:szCs w:val="24"/>
                <w:highlight w:val="none"/>
                <w:vertAlign w:val="baseline"/>
                <w:lang w:val="en-US" w:eastAsia="zh-CN"/>
              </w:rPr>
              <w:t>地址</w:t>
            </w:r>
          </w:p>
        </w:tc>
        <w:tc>
          <w:tcPr>
            <w:tcW w:w="775" w:type="pct"/>
            <w:vAlign w:val="center"/>
          </w:tcPr>
          <w:p w14:paraId="602AAE5E">
            <w:pPr>
              <w:keepNext w:val="0"/>
              <w:keepLines w:val="0"/>
              <w:pageBreakBefore w:val="0"/>
              <w:widowControl w:val="0"/>
              <w:kinsoku/>
              <w:wordWrap/>
              <w:overflowPunct/>
              <w:topLinePunct w:val="0"/>
              <w:bidi w:val="0"/>
              <w:snapToGrid w:val="0"/>
              <w:spacing w:line="360" w:lineRule="auto"/>
              <w:jc w:val="center"/>
              <w:textAlignment w:val="auto"/>
              <w:outlineLvl w:val="9"/>
              <w:rPr>
                <w:rFonts w:hint="eastAsia" w:ascii="Times New Roman" w:hAnsi="Times New Roman" w:eastAsia="宋体" w:cs="Times New Roman"/>
                <w:sz w:val="24"/>
                <w:szCs w:val="24"/>
                <w:highlight w:val="none"/>
                <w:vertAlign w:val="baseline"/>
                <w:lang w:val="en-US" w:eastAsia="zh-CN"/>
              </w:rPr>
            </w:pPr>
            <w:r>
              <w:rPr>
                <w:rFonts w:hint="eastAsia" w:ascii="Times New Roman" w:hAnsi="Times New Roman" w:eastAsia="宋体" w:cs="Times New Roman"/>
                <w:sz w:val="24"/>
                <w:szCs w:val="24"/>
                <w:highlight w:val="none"/>
                <w:vertAlign w:val="baseline"/>
                <w:lang w:val="en-US" w:eastAsia="zh-CN"/>
              </w:rPr>
              <w:t>中标金额</w:t>
            </w:r>
          </w:p>
          <w:p w14:paraId="1817F2B2">
            <w:pPr>
              <w:keepNext w:val="0"/>
              <w:keepLines w:val="0"/>
              <w:pageBreakBefore w:val="0"/>
              <w:widowControl w:val="0"/>
              <w:kinsoku/>
              <w:wordWrap/>
              <w:overflowPunct/>
              <w:topLinePunct w:val="0"/>
              <w:bidi w:val="0"/>
              <w:snapToGrid w:val="0"/>
              <w:spacing w:line="360" w:lineRule="auto"/>
              <w:jc w:val="center"/>
              <w:textAlignment w:val="auto"/>
              <w:outlineLvl w:val="9"/>
              <w:rPr>
                <w:rFonts w:hint="default" w:ascii="Times New Roman" w:hAnsi="Times New Roman" w:eastAsia="宋体" w:cs="Times New Roman"/>
                <w:sz w:val="24"/>
                <w:szCs w:val="24"/>
                <w:highlight w:val="none"/>
                <w:vertAlign w:val="baseline"/>
                <w:lang w:val="en-US" w:eastAsia="zh-CN"/>
              </w:rPr>
            </w:pPr>
            <w:r>
              <w:rPr>
                <w:rFonts w:hint="eastAsia" w:ascii="Times New Roman" w:hAnsi="Times New Roman" w:eastAsia="宋体" w:cs="Times New Roman"/>
                <w:sz w:val="24"/>
                <w:szCs w:val="24"/>
                <w:highlight w:val="none"/>
                <w:vertAlign w:val="baseline"/>
                <w:lang w:val="en-US" w:eastAsia="zh-CN"/>
              </w:rPr>
              <w:t>（投标折扣）</w:t>
            </w:r>
          </w:p>
        </w:tc>
        <w:tc>
          <w:tcPr>
            <w:tcW w:w="469" w:type="pct"/>
            <w:vAlign w:val="center"/>
          </w:tcPr>
          <w:p w14:paraId="287D8292">
            <w:pPr>
              <w:keepNext w:val="0"/>
              <w:keepLines w:val="0"/>
              <w:pageBreakBefore w:val="0"/>
              <w:widowControl w:val="0"/>
              <w:kinsoku/>
              <w:wordWrap/>
              <w:overflowPunct/>
              <w:topLinePunct w:val="0"/>
              <w:bidi w:val="0"/>
              <w:snapToGrid w:val="0"/>
              <w:spacing w:line="360" w:lineRule="auto"/>
              <w:jc w:val="center"/>
              <w:textAlignment w:val="auto"/>
              <w:outlineLvl w:val="9"/>
              <w:rPr>
                <w:rFonts w:hint="default" w:ascii="Times New Roman" w:hAnsi="Times New Roman" w:eastAsia="宋体" w:cs="Times New Roman"/>
                <w:sz w:val="24"/>
                <w:szCs w:val="24"/>
                <w:highlight w:val="none"/>
                <w:vertAlign w:val="baseline"/>
                <w:lang w:val="en-US" w:eastAsia="zh-CN"/>
              </w:rPr>
            </w:pPr>
            <w:r>
              <w:rPr>
                <w:rFonts w:hint="eastAsia" w:ascii="Times New Roman" w:hAnsi="Times New Roman" w:eastAsia="宋体" w:cs="Times New Roman"/>
                <w:sz w:val="24"/>
                <w:szCs w:val="24"/>
                <w:highlight w:val="none"/>
                <w:vertAlign w:val="baseline"/>
                <w:lang w:val="en-US" w:eastAsia="zh-CN"/>
              </w:rPr>
              <w:t>评审总得分</w:t>
            </w:r>
          </w:p>
        </w:tc>
      </w:tr>
      <w:tr w14:paraId="7EF7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vAlign w:val="center"/>
          </w:tcPr>
          <w:p w14:paraId="4F667AA1">
            <w:pPr>
              <w:keepNext w:val="0"/>
              <w:keepLines w:val="0"/>
              <w:pageBreakBefore w:val="0"/>
              <w:widowControl w:val="0"/>
              <w:kinsoku/>
              <w:wordWrap/>
              <w:overflowPunct/>
              <w:topLinePunct w:val="0"/>
              <w:bidi w:val="0"/>
              <w:snapToGrid w:val="0"/>
              <w:spacing w:line="360" w:lineRule="auto"/>
              <w:jc w:val="center"/>
              <w:textAlignment w:val="auto"/>
              <w:outlineLvl w:val="9"/>
              <w:rPr>
                <w:rFonts w:hint="default" w:ascii="Times New Roman" w:hAnsi="Times New Roman" w:eastAsia="宋体" w:cs="Times New Roman"/>
                <w:sz w:val="24"/>
                <w:szCs w:val="24"/>
                <w:highlight w:val="none"/>
                <w:vertAlign w:val="baseline"/>
                <w:lang w:val="en-US" w:eastAsia="zh-CN"/>
              </w:rPr>
            </w:pPr>
            <w:r>
              <w:rPr>
                <w:rFonts w:hint="eastAsia" w:ascii="Times New Roman" w:hAnsi="Times New Roman" w:eastAsia="宋体" w:cs="Times New Roman"/>
                <w:sz w:val="24"/>
                <w:szCs w:val="24"/>
                <w:highlight w:val="none"/>
                <w:vertAlign w:val="baseline"/>
                <w:lang w:val="en-US" w:eastAsia="zh-CN"/>
              </w:rPr>
              <w:t>01</w:t>
            </w:r>
          </w:p>
        </w:tc>
        <w:tc>
          <w:tcPr>
            <w:tcW w:w="1227" w:type="pct"/>
            <w:vAlign w:val="center"/>
          </w:tcPr>
          <w:p w14:paraId="56F05DA1">
            <w:pPr>
              <w:keepNext w:val="0"/>
              <w:keepLines w:val="0"/>
              <w:pageBreakBefore w:val="0"/>
              <w:widowControl w:val="0"/>
              <w:kinsoku/>
              <w:wordWrap/>
              <w:overflowPunct/>
              <w:topLinePunct w:val="0"/>
              <w:bidi w:val="0"/>
              <w:snapToGrid w:val="0"/>
              <w:spacing w:line="360" w:lineRule="auto"/>
              <w:jc w:val="center"/>
              <w:textAlignment w:val="auto"/>
              <w:outlineLvl w:val="9"/>
              <w:rPr>
                <w:rFonts w:hint="default" w:ascii="Times New Roman" w:hAnsi="Times New Roman" w:eastAsia="宋体" w:cs="Times New Roman"/>
                <w:sz w:val="24"/>
                <w:szCs w:val="24"/>
                <w:highlight w:val="none"/>
                <w:vertAlign w:val="baseline"/>
              </w:rPr>
            </w:pPr>
            <w:r>
              <w:rPr>
                <w:rFonts w:hint="default" w:ascii="Times New Roman" w:hAnsi="Times New Roman" w:eastAsia="宋体" w:cs="Times New Roman"/>
                <w:sz w:val="24"/>
                <w:szCs w:val="24"/>
                <w:highlight w:val="none"/>
                <w:vertAlign w:val="baseline"/>
              </w:rPr>
              <w:t>北京国融工发投资管理有限公司</w:t>
            </w:r>
          </w:p>
        </w:tc>
        <w:tc>
          <w:tcPr>
            <w:tcW w:w="767" w:type="pct"/>
            <w:vAlign w:val="center"/>
          </w:tcPr>
          <w:p w14:paraId="29B83273">
            <w:pPr>
              <w:keepNext w:val="0"/>
              <w:keepLines w:val="0"/>
              <w:pageBreakBefore w:val="0"/>
              <w:widowControl w:val="0"/>
              <w:kinsoku/>
              <w:wordWrap/>
              <w:overflowPunct/>
              <w:topLinePunct w:val="0"/>
              <w:bidi w:val="0"/>
              <w:snapToGrid w:val="0"/>
              <w:spacing w:line="360" w:lineRule="auto"/>
              <w:jc w:val="center"/>
              <w:textAlignment w:val="auto"/>
              <w:outlineLvl w:val="9"/>
              <w:rPr>
                <w:rFonts w:hint="default" w:ascii="Times New Roman" w:hAnsi="Times New Roman" w:eastAsia="宋体" w:cs="Times New Roman"/>
                <w:sz w:val="24"/>
                <w:szCs w:val="24"/>
                <w:highlight w:val="none"/>
                <w:vertAlign w:val="baseline"/>
              </w:rPr>
            </w:pPr>
            <w:r>
              <w:rPr>
                <w:rFonts w:hint="default" w:ascii="Times New Roman" w:hAnsi="Times New Roman" w:eastAsia="宋体" w:cs="Times New Roman"/>
                <w:sz w:val="24"/>
                <w:szCs w:val="24"/>
                <w:highlight w:val="none"/>
                <w:vertAlign w:val="baseline"/>
              </w:rPr>
              <w:t>91110102101603185L</w:t>
            </w:r>
          </w:p>
        </w:tc>
        <w:tc>
          <w:tcPr>
            <w:tcW w:w="1488" w:type="pct"/>
            <w:vAlign w:val="center"/>
          </w:tcPr>
          <w:p w14:paraId="3C9A8115">
            <w:pPr>
              <w:keepNext w:val="0"/>
              <w:keepLines w:val="0"/>
              <w:pageBreakBefore w:val="0"/>
              <w:widowControl w:val="0"/>
              <w:kinsoku/>
              <w:wordWrap/>
              <w:overflowPunct/>
              <w:topLinePunct w:val="0"/>
              <w:bidi w:val="0"/>
              <w:snapToGrid w:val="0"/>
              <w:spacing w:line="360" w:lineRule="auto"/>
              <w:jc w:val="center"/>
              <w:textAlignment w:val="auto"/>
              <w:outlineLvl w:val="9"/>
              <w:rPr>
                <w:rFonts w:hint="default" w:ascii="Times New Roman" w:hAnsi="Times New Roman" w:eastAsia="宋体" w:cs="Times New Roman"/>
                <w:sz w:val="24"/>
                <w:szCs w:val="24"/>
                <w:highlight w:val="none"/>
                <w:vertAlign w:val="baseline"/>
              </w:rPr>
            </w:pPr>
            <w:r>
              <w:rPr>
                <w:rFonts w:hint="default" w:ascii="Times New Roman" w:hAnsi="Times New Roman" w:eastAsia="宋体" w:cs="Times New Roman"/>
                <w:sz w:val="24"/>
                <w:szCs w:val="24"/>
                <w:highlight w:val="none"/>
                <w:vertAlign w:val="baseline"/>
              </w:rPr>
              <w:t>北京市东城区隆福寺街95号、钱粮胡同38号32幢6层C601-1</w:t>
            </w:r>
          </w:p>
        </w:tc>
        <w:tc>
          <w:tcPr>
            <w:tcW w:w="775" w:type="pct"/>
            <w:vAlign w:val="center"/>
          </w:tcPr>
          <w:p w14:paraId="54C26C39">
            <w:pPr>
              <w:keepNext w:val="0"/>
              <w:keepLines w:val="0"/>
              <w:pageBreakBefore w:val="0"/>
              <w:widowControl w:val="0"/>
              <w:kinsoku/>
              <w:wordWrap/>
              <w:overflowPunct/>
              <w:topLinePunct w:val="0"/>
              <w:bidi w:val="0"/>
              <w:snapToGrid w:val="0"/>
              <w:spacing w:line="360" w:lineRule="auto"/>
              <w:jc w:val="center"/>
              <w:textAlignment w:val="auto"/>
              <w:outlineLvl w:val="9"/>
              <w:rPr>
                <w:rFonts w:hint="default" w:ascii="Times New Roman" w:hAnsi="Times New Roman" w:eastAsia="宋体" w:cs="Times New Roman"/>
                <w:sz w:val="24"/>
                <w:szCs w:val="24"/>
                <w:highlight w:val="none"/>
                <w:vertAlign w:val="baseline"/>
                <w:lang w:val="en-US" w:eastAsia="zh-CN"/>
              </w:rPr>
            </w:pPr>
            <w:r>
              <w:rPr>
                <w:rFonts w:hint="eastAsia" w:ascii="Times New Roman" w:hAnsi="Times New Roman" w:eastAsia="宋体" w:cs="Times New Roman"/>
                <w:sz w:val="24"/>
                <w:szCs w:val="24"/>
                <w:highlight w:val="none"/>
                <w:vertAlign w:val="baseline"/>
                <w:lang w:val="en-US" w:eastAsia="zh-CN"/>
              </w:rPr>
              <w:t>8.0折</w:t>
            </w:r>
          </w:p>
        </w:tc>
        <w:tc>
          <w:tcPr>
            <w:tcW w:w="469" w:type="pct"/>
            <w:vAlign w:val="center"/>
          </w:tcPr>
          <w:p w14:paraId="36E4AC26">
            <w:pPr>
              <w:keepNext w:val="0"/>
              <w:keepLines w:val="0"/>
              <w:pageBreakBefore w:val="0"/>
              <w:widowControl w:val="0"/>
              <w:kinsoku/>
              <w:wordWrap/>
              <w:overflowPunct/>
              <w:topLinePunct w:val="0"/>
              <w:bidi w:val="0"/>
              <w:snapToGrid w:val="0"/>
              <w:spacing w:line="360" w:lineRule="auto"/>
              <w:jc w:val="center"/>
              <w:textAlignment w:val="auto"/>
              <w:outlineLvl w:val="9"/>
              <w:rPr>
                <w:rFonts w:hint="default" w:ascii="Times New Roman" w:hAnsi="Times New Roman" w:eastAsia="宋体" w:cs="Times New Roman"/>
                <w:sz w:val="24"/>
                <w:szCs w:val="24"/>
                <w:highlight w:val="none"/>
                <w:vertAlign w:val="baseline"/>
              </w:rPr>
            </w:pPr>
            <w:r>
              <w:rPr>
                <w:rFonts w:hint="default" w:ascii="Times New Roman" w:hAnsi="Times New Roman" w:eastAsia="宋体" w:cs="Times New Roman"/>
                <w:sz w:val="24"/>
                <w:szCs w:val="24"/>
                <w:highlight w:val="none"/>
                <w:vertAlign w:val="baseline"/>
              </w:rPr>
              <w:t>91.93</w:t>
            </w:r>
          </w:p>
        </w:tc>
      </w:tr>
      <w:tr w14:paraId="2697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vAlign w:val="center"/>
          </w:tcPr>
          <w:p w14:paraId="0732FA6C">
            <w:pPr>
              <w:keepNext w:val="0"/>
              <w:keepLines w:val="0"/>
              <w:pageBreakBefore w:val="0"/>
              <w:widowControl w:val="0"/>
              <w:kinsoku/>
              <w:wordWrap/>
              <w:overflowPunct/>
              <w:topLinePunct w:val="0"/>
              <w:bidi w:val="0"/>
              <w:snapToGrid w:val="0"/>
              <w:spacing w:line="360" w:lineRule="auto"/>
              <w:jc w:val="center"/>
              <w:textAlignment w:val="auto"/>
              <w:outlineLvl w:val="9"/>
              <w:rPr>
                <w:rFonts w:hint="default" w:ascii="Times New Roman" w:hAnsi="Times New Roman" w:eastAsia="宋体" w:cs="Times New Roman"/>
                <w:sz w:val="24"/>
                <w:szCs w:val="24"/>
                <w:highlight w:val="none"/>
                <w:vertAlign w:val="baseline"/>
                <w:lang w:val="en-US" w:eastAsia="zh-CN"/>
              </w:rPr>
            </w:pPr>
            <w:r>
              <w:rPr>
                <w:rFonts w:hint="eastAsia" w:ascii="Times New Roman" w:hAnsi="Times New Roman" w:eastAsia="宋体" w:cs="Times New Roman"/>
                <w:sz w:val="24"/>
                <w:szCs w:val="24"/>
                <w:highlight w:val="none"/>
                <w:vertAlign w:val="baseline"/>
                <w:lang w:val="en-US" w:eastAsia="zh-CN"/>
              </w:rPr>
              <w:t>02</w:t>
            </w:r>
          </w:p>
        </w:tc>
        <w:tc>
          <w:tcPr>
            <w:tcW w:w="1227" w:type="pct"/>
            <w:vAlign w:val="center"/>
          </w:tcPr>
          <w:p w14:paraId="5EEA467A">
            <w:pPr>
              <w:keepNext w:val="0"/>
              <w:keepLines w:val="0"/>
              <w:pageBreakBefore w:val="0"/>
              <w:widowControl w:val="0"/>
              <w:kinsoku/>
              <w:wordWrap/>
              <w:overflowPunct/>
              <w:topLinePunct w:val="0"/>
              <w:bidi w:val="0"/>
              <w:snapToGrid w:val="0"/>
              <w:spacing w:line="360" w:lineRule="auto"/>
              <w:jc w:val="center"/>
              <w:textAlignment w:val="auto"/>
              <w:outlineLvl w:val="9"/>
              <w:rPr>
                <w:rFonts w:hint="default" w:ascii="Times New Roman" w:hAnsi="Times New Roman" w:eastAsia="宋体" w:cs="Times New Roman"/>
                <w:sz w:val="24"/>
                <w:szCs w:val="24"/>
                <w:highlight w:val="none"/>
                <w:vertAlign w:val="baseline"/>
              </w:rPr>
            </w:pPr>
            <w:r>
              <w:rPr>
                <w:rFonts w:hint="default" w:ascii="Times New Roman" w:hAnsi="Times New Roman" w:eastAsia="宋体" w:cs="Times New Roman"/>
                <w:sz w:val="24"/>
                <w:szCs w:val="24"/>
                <w:highlight w:val="none"/>
                <w:vertAlign w:val="baseline"/>
              </w:rPr>
              <w:t>瑞易天勤（北京）工程管理咨询有限公司</w:t>
            </w:r>
          </w:p>
        </w:tc>
        <w:tc>
          <w:tcPr>
            <w:tcW w:w="767" w:type="pct"/>
            <w:vAlign w:val="center"/>
          </w:tcPr>
          <w:p w14:paraId="2BB66CC1">
            <w:pPr>
              <w:keepNext w:val="0"/>
              <w:keepLines w:val="0"/>
              <w:pageBreakBefore w:val="0"/>
              <w:widowControl w:val="0"/>
              <w:kinsoku/>
              <w:wordWrap/>
              <w:overflowPunct/>
              <w:topLinePunct w:val="0"/>
              <w:bidi w:val="0"/>
              <w:snapToGrid w:val="0"/>
              <w:spacing w:line="360" w:lineRule="auto"/>
              <w:jc w:val="center"/>
              <w:textAlignment w:val="auto"/>
              <w:outlineLvl w:val="9"/>
              <w:rPr>
                <w:rFonts w:hint="default" w:ascii="Times New Roman" w:hAnsi="Times New Roman" w:eastAsia="宋体" w:cs="Times New Roman"/>
                <w:sz w:val="24"/>
                <w:szCs w:val="24"/>
                <w:highlight w:val="none"/>
                <w:vertAlign w:val="baseline"/>
              </w:rPr>
            </w:pPr>
            <w:r>
              <w:rPr>
                <w:rFonts w:hint="default" w:ascii="Times New Roman" w:hAnsi="Times New Roman" w:eastAsia="宋体" w:cs="Times New Roman"/>
                <w:sz w:val="24"/>
                <w:szCs w:val="24"/>
                <w:highlight w:val="none"/>
                <w:vertAlign w:val="baseline"/>
              </w:rPr>
              <w:t>91110106MA01GWUB34</w:t>
            </w:r>
          </w:p>
        </w:tc>
        <w:tc>
          <w:tcPr>
            <w:tcW w:w="1488" w:type="pct"/>
            <w:vAlign w:val="center"/>
          </w:tcPr>
          <w:p w14:paraId="1027C71F">
            <w:pPr>
              <w:keepNext w:val="0"/>
              <w:keepLines w:val="0"/>
              <w:pageBreakBefore w:val="0"/>
              <w:widowControl w:val="0"/>
              <w:kinsoku/>
              <w:wordWrap/>
              <w:overflowPunct/>
              <w:topLinePunct w:val="0"/>
              <w:bidi w:val="0"/>
              <w:snapToGrid w:val="0"/>
              <w:spacing w:line="360" w:lineRule="auto"/>
              <w:jc w:val="center"/>
              <w:textAlignment w:val="auto"/>
              <w:outlineLvl w:val="9"/>
              <w:rPr>
                <w:rFonts w:hint="default" w:ascii="Times New Roman" w:hAnsi="Times New Roman" w:eastAsia="宋体" w:cs="Times New Roman"/>
                <w:sz w:val="24"/>
                <w:szCs w:val="24"/>
                <w:highlight w:val="none"/>
                <w:vertAlign w:val="baseline"/>
              </w:rPr>
            </w:pPr>
            <w:r>
              <w:rPr>
                <w:rFonts w:hint="default" w:ascii="Times New Roman" w:hAnsi="Times New Roman" w:eastAsia="宋体" w:cs="Times New Roman"/>
                <w:sz w:val="24"/>
                <w:szCs w:val="24"/>
                <w:highlight w:val="none"/>
                <w:vertAlign w:val="baseline"/>
              </w:rPr>
              <w:t>北京市丰台区万丰路300号1号楼202室</w:t>
            </w:r>
          </w:p>
        </w:tc>
        <w:tc>
          <w:tcPr>
            <w:tcW w:w="775" w:type="pct"/>
            <w:vAlign w:val="center"/>
          </w:tcPr>
          <w:p w14:paraId="044E5367">
            <w:pPr>
              <w:keepNext w:val="0"/>
              <w:keepLines w:val="0"/>
              <w:pageBreakBefore w:val="0"/>
              <w:widowControl w:val="0"/>
              <w:kinsoku/>
              <w:wordWrap/>
              <w:overflowPunct/>
              <w:topLinePunct w:val="0"/>
              <w:bidi w:val="0"/>
              <w:snapToGrid w:val="0"/>
              <w:spacing w:line="360" w:lineRule="auto"/>
              <w:jc w:val="center"/>
              <w:textAlignment w:val="auto"/>
              <w:outlineLvl w:val="9"/>
              <w:rPr>
                <w:rFonts w:hint="default" w:ascii="Times New Roman" w:hAnsi="Times New Roman" w:eastAsia="宋体" w:cs="Times New Roman"/>
                <w:sz w:val="24"/>
                <w:szCs w:val="24"/>
                <w:highlight w:val="none"/>
                <w:vertAlign w:val="baseline"/>
              </w:rPr>
            </w:pPr>
            <w:r>
              <w:rPr>
                <w:rFonts w:hint="eastAsia" w:ascii="Times New Roman" w:hAnsi="Times New Roman" w:eastAsia="宋体" w:cs="Times New Roman"/>
                <w:sz w:val="24"/>
                <w:szCs w:val="24"/>
                <w:highlight w:val="none"/>
                <w:vertAlign w:val="baseline"/>
                <w:lang w:val="en-US" w:eastAsia="zh-CN"/>
              </w:rPr>
              <w:t>8.0折</w:t>
            </w:r>
          </w:p>
        </w:tc>
        <w:tc>
          <w:tcPr>
            <w:tcW w:w="469" w:type="pct"/>
            <w:vAlign w:val="center"/>
          </w:tcPr>
          <w:p w14:paraId="292B3D12">
            <w:pPr>
              <w:keepNext w:val="0"/>
              <w:keepLines w:val="0"/>
              <w:pageBreakBefore w:val="0"/>
              <w:widowControl w:val="0"/>
              <w:kinsoku/>
              <w:wordWrap/>
              <w:overflowPunct/>
              <w:topLinePunct w:val="0"/>
              <w:bidi w:val="0"/>
              <w:snapToGrid w:val="0"/>
              <w:spacing w:line="360" w:lineRule="auto"/>
              <w:jc w:val="center"/>
              <w:textAlignment w:val="auto"/>
              <w:outlineLvl w:val="9"/>
              <w:rPr>
                <w:rFonts w:hint="default" w:ascii="Times New Roman" w:hAnsi="Times New Roman" w:eastAsia="宋体" w:cs="Times New Roman"/>
                <w:sz w:val="24"/>
                <w:szCs w:val="24"/>
                <w:highlight w:val="none"/>
                <w:vertAlign w:val="baseline"/>
              </w:rPr>
            </w:pPr>
            <w:r>
              <w:rPr>
                <w:rFonts w:hint="default" w:ascii="Times New Roman" w:hAnsi="Times New Roman" w:eastAsia="宋体" w:cs="Times New Roman"/>
                <w:sz w:val="24"/>
                <w:szCs w:val="24"/>
                <w:highlight w:val="none"/>
                <w:vertAlign w:val="baseline"/>
              </w:rPr>
              <w:t>88.93</w:t>
            </w:r>
          </w:p>
        </w:tc>
      </w:tr>
      <w:tr w14:paraId="155B0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vAlign w:val="center"/>
          </w:tcPr>
          <w:p w14:paraId="3EAA35DB">
            <w:pPr>
              <w:keepNext w:val="0"/>
              <w:keepLines w:val="0"/>
              <w:pageBreakBefore w:val="0"/>
              <w:widowControl w:val="0"/>
              <w:kinsoku/>
              <w:wordWrap/>
              <w:overflowPunct/>
              <w:topLinePunct w:val="0"/>
              <w:bidi w:val="0"/>
              <w:snapToGrid w:val="0"/>
              <w:spacing w:line="360" w:lineRule="auto"/>
              <w:jc w:val="center"/>
              <w:textAlignment w:val="auto"/>
              <w:outlineLvl w:val="9"/>
              <w:rPr>
                <w:rFonts w:hint="default" w:ascii="Times New Roman" w:hAnsi="Times New Roman" w:eastAsia="宋体" w:cs="Times New Roman"/>
                <w:sz w:val="24"/>
                <w:szCs w:val="24"/>
                <w:highlight w:val="none"/>
                <w:vertAlign w:val="baseline"/>
                <w:lang w:val="en-US" w:eastAsia="zh-CN"/>
              </w:rPr>
            </w:pPr>
            <w:r>
              <w:rPr>
                <w:rFonts w:hint="eastAsia" w:ascii="Times New Roman" w:hAnsi="Times New Roman" w:eastAsia="宋体" w:cs="Times New Roman"/>
                <w:sz w:val="24"/>
                <w:szCs w:val="24"/>
                <w:highlight w:val="none"/>
                <w:vertAlign w:val="baseline"/>
                <w:lang w:val="en-US" w:eastAsia="zh-CN"/>
              </w:rPr>
              <w:t>03</w:t>
            </w:r>
          </w:p>
        </w:tc>
        <w:tc>
          <w:tcPr>
            <w:tcW w:w="1227" w:type="pct"/>
            <w:vAlign w:val="center"/>
          </w:tcPr>
          <w:p w14:paraId="04F80150">
            <w:pPr>
              <w:keepNext w:val="0"/>
              <w:keepLines w:val="0"/>
              <w:pageBreakBefore w:val="0"/>
              <w:widowControl w:val="0"/>
              <w:kinsoku/>
              <w:wordWrap/>
              <w:overflowPunct/>
              <w:topLinePunct w:val="0"/>
              <w:bidi w:val="0"/>
              <w:snapToGrid w:val="0"/>
              <w:spacing w:line="360" w:lineRule="auto"/>
              <w:jc w:val="center"/>
              <w:textAlignment w:val="auto"/>
              <w:outlineLvl w:val="9"/>
              <w:rPr>
                <w:rFonts w:hint="default" w:ascii="Times New Roman" w:hAnsi="Times New Roman" w:eastAsia="宋体" w:cs="Times New Roman"/>
                <w:sz w:val="24"/>
                <w:szCs w:val="24"/>
                <w:highlight w:val="none"/>
                <w:vertAlign w:val="baseline"/>
              </w:rPr>
            </w:pPr>
            <w:r>
              <w:rPr>
                <w:rFonts w:hint="default" w:ascii="Times New Roman" w:hAnsi="Times New Roman" w:eastAsia="宋体" w:cs="Times New Roman"/>
                <w:sz w:val="24"/>
                <w:szCs w:val="24"/>
                <w:highlight w:val="none"/>
                <w:vertAlign w:val="baseline"/>
              </w:rPr>
              <w:t>北京中育才会计师事务所有限公司</w:t>
            </w:r>
          </w:p>
        </w:tc>
        <w:tc>
          <w:tcPr>
            <w:tcW w:w="767" w:type="pct"/>
            <w:vAlign w:val="center"/>
          </w:tcPr>
          <w:p w14:paraId="101DFAEF">
            <w:pPr>
              <w:keepNext w:val="0"/>
              <w:keepLines w:val="0"/>
              <w:pageBreakBefore w:val="0"/>
              <w:widowControl w:val="0"/>
              <w:kinsoku/>
              <w:wordWrap/>
              <w:overflowPunct/>
              <w:topLinePunct w:val="0"/>
              <w:bidi w:val="0"/>
              <w:snapToGrid w:val="0"/>
              <w:spacing w:line="360" w:lineRule="auto"/>
              <w:jc w:val="center"/>
              <w:textAlignment w:val="auto"/>
              <w:outlineLvl w:val="9"/>
              <w:rPr>
                <w:rFonts w:hint="default" w:ascii="Times New Roman" w:hAnsi="Times New Roman" w:eastAsia="宋体" w:cs="Times New Roman"/>
                <w:sz w:val="24"/>
                <w:szCs w:val="24"/>
                <w:highlight w:val="none"/>
                <w:vertAlign w:val="baseline"/>
              </w:rPr>
            </w:pPr>
            <w:r>
              <w:rPr>
                <w:rFonts w:hint="default" w:ascii="Times New Roman" w:hAnsi="Times New Roman" w:eastAsia="宋体" w:cs="Times New Roman"/>
                <w:sz w:val="24"/>
                <w:szCs w:val="24"/>
                <w:highlight w:val="none"/>
                <w:vertAlign w:val="baseline"/>
              </w:rPr>
              <w:t>9111010270036258X3</w:t>
            </w:r>
          </w:p>
        </w:tc>
        <w:tc>
          <w:tcPr>
            <w:tcW w:w="1488" w:type="pct"/>
            <w:vAlign w:val="center"/>
          </w:tcPr>
          <w:p w14:paraId="19BDB99B">
            <w:pPr>
              <w:keepNext w:val="0"/>
              <w:keepLines w:val="0"/>
              <w:pageBreakBefore w:val="0"/>
              <w:widowControl w:val="0"/>
              <w:kinsoku/>
              <w:wordWrap/>
              <w:overflowPunct/>
              <w:topLinePunct w:val="0"/>
              <w:bidi w:val="0"/>
              <w:snapToGrid w:val="0"/>
              <w:spacing w:line="360" w:lineRule="auto"/>
              <w:jc w:val="center"/>
              <w:textAlignment w:val="auto"/>
              <w:outlineLvl w:val="9"/>
              <w:rPr>
                <w:rFonts w:hint="default" w:ascii="Times New Roman" w:hAnsi="Times New Roman" w:eastAsia="宋体" w:cs="Times New Roman"/>
                <w:sz w:val="24"/>
                <w:szCs w:val="24"/>
                <w:highlight w:val="none"/>
                <w:vertAlign w:val="baseline"/>
              </w:rPr>
            </w:pPr>
            <w:r>
              <w:rPr>
                <w:rFonts w:hint="default" w:ascii="Times New Roman" w:hAnsi="Times New Roman" w:eastAsia="宋体" w:cs="Times New Roman"/>
                <w:sz w:val="24"/>
                <w:szCs w:val="24"/>
                <w:highlight w:val="none"/>
                <w:vertAlign w:val="baseline"/>
              </w:rPr>
              <w:t>北京市西城区白广路7号6幢三层3326</w:t>
            </w:r>
          </w:p>
        </w:tc>
        <w:tc>
          <w:tcPr>
            <w:tcW w:w="775" w:type="pct"/>
            <w:vAlign w:val="center"/>
          </w:tcPr>
          <w:p w14:paraId="13B5871C">
            <w:pPr>
              <w:keepNext w:val="0"/>
              <w:keepLines w:val="0"/>
              <w:pageBreakBefore w:val="0"/>
              <w:widowControl w:val="0"/>
              <w:kinsoku/>
              <w:wordWrap/>
              <w:overflowPunct/>
              <w:topLinePunct w:val="0"/>
              <w:bidi w:val="0"/>
              <w:snapToGrid w:val="0"/>
              <w:spacing w:line="360" w:lineRule="auto"/>
              <w:jc w:val="center"/>
              <w:textAlignment w:val="auto"/>
              <w:outlineLvl w:val="9"/>
              <w:rPr>
                <w:rFonts w:hint="eastAsia" w:ascii="Times New Roman" w:hAnsi="Times New Roman" w:eastAsia="宋体" w:cs="Times New Roman"/>
                <w:sz w:val="24"/>
                <w:szCs w:val="24"/>
                <w:highlight w:val="none"/>
                <w:vertAlign w:val="baseline"/>
                <w:lang w:val="en-US" w:eastAsia="zh-CN"/>
              </w:rPr>
            </w:pPr>
            <w:r>
              <w:rPr>
                <w:rFonts w:hint="eastAsia" w:ascii="Times New Roman" w:hAnsi="Times New Roman" w:eastAsia="宋体" w:cs="Times New Roman"/>
                <w:sz w:val="24"/>
                <w:szCs w:val="24"/>
                <w:highlight w:val="none"/>
                <w:vertAlign w:val="baseline"/>
                <w:lang w:val="en-US" w:eastAsia="zh-CN"/>
              </w:rPr>
              <w:t>8.0折</w:t>
            </w:r>
          </w:p>
        </w:tc>
        <w:tc>
          <w:tcPr>
            <w:tcW w:w="469" w:type="pct"/>
            <w:vAlign w:val="center"/>
          </w:tcPr>
          <w:p w14:paraId="692EAA97">
            <w:pPr>
              <w:keepNext w:val="0"/>
              <w:keepLines w:val="0"/>
              <w:pageBreakBefore w:val="0"/>
              <w:widowControl w:val="0"/>
              <w:kinsoku/>
              <w:wordWrap/>
              <w:overflowPunct/>
              <w:topLinePunct w:val="0"/>
              <w:bidi w:val="0"/>
              <w:snapToGrid w:val="0"/>
              <w:spacing w:line="360" w:lineRule="auto"/>
              <w:jc w:val="center"/>
              <w:textAlignment w:val="auto"/>
              <w:outlineLvl w:val="9"/>
              <w:rPr>
                <w:rFonts w:hint="default" w:ascii="Times New Roman" w:hAnsi="Times New Roman" w:eastAsia="宋体" w:cs="Times New Roman"/>
                <w:sz w:val="24"/>
                <w:szCs w:val="24"/>
                <w:highlight w:val="none"/>
                <w:vertAlign w:val="baseline"/>
              </w:rPr>
            </w:pPr>
            <w:r>
              <w:rPr>
                <w:rFonts w:hint="default" w:ascii="Times New Roman" w:hAnsi="Times New Roman" w:eastAsia="宋体" w:cs="Times New Roman"/>
                <w:sz w:val="24"/>
                <w:szCs w:val="24"/>
                <w:highlight w:val="none"/>
                <w:vertAlign w:val="baseline"/>
              </w:rPr>
              <w:t>87.53</w:t>
            </w:r>
            <w:bookmarkStart w:id="2" w:name="_GoBack"/>
            <w:bookmarkEnd w:id="2"/>
          </w:p>
        </w:tc>
      </w:tr>
    </w:tbl>
    <w:p w14:paraId="65D074C2">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四、主要标的信息</w:t>
      </w:r>
    </w:p>
    <w:tbl>
      <w:tblPr>
        <w:tblStyle w:val="12"/>
        <w:tblW w:w="51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7"/>
      </w:tblGrid>
      <w:tr w14:paraId="2F76F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669D9B4A">
            <w:pPr>
              <w:keepNext w:val="0"/>
              <w:keepLines w:val="0"/>
              <w:pageBreakBefore w:val="0"/>
              <w:widowControl w:val="0"/>
              <w:kinsoku/>
              <w:wordWrap/>
              <w:overflowPunct/>
              <w:topLinePunct w:val="0"/>
              <w:bidi w:val="0"/>
              <w:snapToGrid w:val="0"/>
              <w:spacing w:line="360" w:lineRule="auto"/>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服务类</w:t>
            </w:r>
          </w:p>
        </w:tc>
      </w:tr>
      <w:tr w14:paraId="3E552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14:paraId="137CECA9">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名称：</w:t>
            </w:r>
            <w:r>
              <w:rPr>
                <w:rFonts w:hint="default" w:ascii="Times New Roman" w:hAnsi="Times New Roman" w:eastAsia="宋体" w:cs="Times New Roman"/>
                <w:sz w:val="24"/>
                <w:szCs w:val="24"/>
              </w:rPr>
              <w:t>2026年度商业流通发展资金评审</w:t>
            </w:r>
          </w:p>
          <w:p w14:paraId="39275900">
            <w:pPr>
              <w:keepNext w:val="0"/>
              <w:keepLines w:val="0"/>
              <w:pageBreakBefore w:val="0"/>
              <w:widowControl w:val="0"/>
              <w:kinsoku/>
              <w:wordWrap/>
              <w:overflowPunct/>
              <w:topLinePunct w:val="0"/>
              <w:bidi w:val="0"/>
              <w:snapToGrid w:val="0"/>
              <w:spacing w:line="360" w:lineRule="auto"/>
              <w:textAlignment w:val="auto"/>
              <w:outlineLvl w:val="9"/>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服务范围、服务要求：</w:t>
            </w:r>
            <w:r>
              <w:rPr>
                <w:rFonts w:hint="eastAsia" w:ascii="Times New Roman" w:hAnsi="Times New Roman" w:eastAsia="宋体" w:cs="Times New Roman"/>
                <w:kern w:val="0"/>
                <w:sz w:val="24"/>
                <w:szCs w:val="24"/>
                <w:lang w:val="en-US" w:eastAsia="zh-CN"/>
              </w:rPr>
              <w:t>第1包促进生活服务业发展项目及其它市级商业流通发展资金项目投资评审、部门项目预算评审及其它临时审核任务评审机构选取；第2包促进商场商圈商街、电子商务、商贸物流发展项目（市级及中央）及中央消费新业态新场景试点资金项目投资评审评审机构选取；第3包生活必需品保供、促进农产品市场、农村商贸流通发展项目（市级及中央）、中央国际化消费环境建设资金及其它中央资金项目投资评审评审机构选取</w:t>
            </w:r>
            <w:r>
              <w:rPr>
                <w:rFonts w:hint="default" w:ascii="Times New Roman" w:hAnsi="Times New Roman" w:eastAsia="宋体" w:cs="Times New Roman"/>
                <w:kern w:val="0"/>
                <w:sz w:val="24"/>
                <w:szCs w:val="24"/>
              </w:rPr>
              <w:t>（详见招标文件）</w:t>
            </w:r>
            <w:r>
              <w:rPr>
                <w:rFonts w:hint="eastAsia" w:ascii="Times New Roman" w:hAnsi="Times New Roman" w:eastAsia="宋体" w:cs="Times New Roman"/>
                <w:kern w:val="0"/>
                <w:sz w:val="24"/>
                <w:szCs w:val="24"/>
                <w:lang w:eastAsia="zh-CN"/>
              </w:rPr>
              <w:t>。</w:t>
            </w:r>
          </w:p>
          <w:p w14:paraId="638BF353">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服务时间：自本合同签订之日起至同类项目于2027年与新的评审机构签订合同为止</w:t>
            </w:r>
            <w:r>
              <w:rPr>
                <w:rFonts w:hint="default" w:ascii="Times New Roman" w:hAnsi="Times New Roman" w:eastAsia="宋体" w:cs="Times New Roman"/>
                <w:sz w:val="24"/>
                <w:szCs w:val="24"/>
                <w:highlight w:val="none"/>
              </w:rPr>
              <w:t>。</w:t>
            </w:r>
          </w:p>
          <w:p w14:paraId="510F4119">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服务标准：详见招标文件</w:t>
            </w:r>
          </w:p>
        </w:tc>
      </w:tr>
    </w:tbl>
    <w:p w14:paraId="552422E2">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highlight w:val="yellow"/>
          <w:lang w:val="en-US" w:eastAsia="zh-CN"/>
        </w:rPr>
      </w:pPr>
      <w:r>
        <w:rPr>
          <w:rFonts w:hint="default" w:ascii="Times New Roman" w:hAnsi="Times New Roman" w:eastAsia="宋体" w:cs="Times New Roman"/>
          <w:sz w:val="24"/>
          <w:szCs w:val="24"/>
        </w:rPr>
        <w:t>五、评审专家名单：刘晨庆、王怀庭、徐明、罗梅</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邵婷</w:t>
      </w:r>
    </w:p>
    <w:p w14:paraId="48A8E78B">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六、代理服务收费标准及金额：</w:t>
      </w:r>
      <w:r>
        <w:rPr>
          <w:rFonts w:hint="eastAsia" w:ascii="Times New Roman" w:hAnsi="Times New Roman" w:eastAsia="宋体" w:cs="Times New Roman"/>
          <w:sz w:val="24"/>
          <w:szCs w:val="24"/>
          <w:highlight w:val="none"/>
          <w:lang w:val="en-US" w:eastAsia="zh-CN"/>
        </w:rPr>
        <w:t>共计11.2</w:t>
      </w:r>
      <w:r>
        <w:rPr>
          <w:rFonts w:hint="default" w:ascii="Times New Roman" w:hAnsi="Times New Roman" w:eastAsia="宋体" w:cs="Times New Roman"/>
          <w:sz w:val="24"/>
          <w:szCs w:val="24"/>
          <w:highlight w:val="none"/>
        </w:rPr>
        <w:t>万元</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lang w:val="en-US" w:eastAsia="zh-CN"/>
        </w:rPr>
        <w:t>其中第1包为3.88</w:t>
      </w:r>
      <w:r>
        <w:rPr>
          <w:rFonts w:hint="default" w:ascii="Times New Roman" w:hAnsi="Times New Roman" w:eastAsia="宋体" w:cs="Times New Roman"/>
          <w:sz w:val="24"/>
          <w:szCs w:val="24"/>
          <w:highlight w:val="none"/>
        </w:rPr>
        <w:t>万元</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lang w:val="en-US" w:eastAsia="zh-CN"/>
        </w:rPr>
        <w:t>第2包为3.66</w:t>
      </w:r>
      <w:r>
        <w:rPr>
          <w:rFonts w:hint="default" w:ascii="Times New Roman" w:hAnsi="Times New Roman" w:eastAsia="宋体" w:cs="Times New Roman"/>
          <w:sz w:val="24"/>
          <w:szCs w:val="24"/>
          <w:highlight w:val="none"/>
        </w:rPr>
        <w:t>万元</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lang w:val="en-US" w:eastAsia="zh-CN"/>
        </w:rPr>
        <w:t>第3包为3.66</w:t>
      </w:r>
      <w:r>
        <w:rPr>
          <w:rFonts w:hint="default" w:ascii="Times New Roman" w:hAnsi="Times New Roman" w:eastAsia="宋体" w:cs="Times New Roman"/>
          <w:sz w:val="24"/>
          <w:szCs w:val="24"/>
          <w:highlight w:val="none"/>
        </w:rPr>
        <w:t>万元（收费标准详见招标文件）</w:t>
      </w:r>
    </w:p>
    <w:p w14:paraId="6E913809">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七、公告期限</w:t>
      </w:r>
    </w:p>
    <w:p w14:paraId="1E7A0050">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自本公告发布之日起1个工作日。</w:t>
      </w:r>
    </w:p>
    <w:p w14:paraId="105EBC65">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八、其他补充事宜</w:t>
      </w:r>
    </w:p>
    <w:p w14:paraId="25F8BAE1">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8.1本公告同时在中国政府采购网（http://www.ccgp.gov.cn）、北京市政府采购网（http://www.ccgp-beijing.gov.cn/）发布。</w:t>
      </w:r>
    </w:p>
    <w:p w14:paraId="7ABE0D51">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lang w:val="en-US" w:eastAsia="zh-CN"/>
        </w:rPr>
      </w:pPr>
      <w:r>
        <w:rPr>
          <w:rFonts w:hint="default" w:ascii="Times New Roman" w:hAnsi="Times New Roman" w:eastAsia="宋体" w:cs="Times New Roman"/>
          <w:kern w:val="0"/>
          <w:sz w:val="24"/>
          <w:szCs w:val="24"/>
        </w:rPr>
        <w:t>8.2采购代理机构项目编号：</w:t>
      </w:r>
      <w:r>
        <w:rPr>
          <w:rFonts w:hint="default" w:ascii="Times New Roman" w:hAnsi="Times New Roman" w:eastAsia="宋体" w:cs="Times New Roman"/>
          <w:sz w:val="24"/>
          <w:szCs w:val="24"/>
        </w:rPr>
        <w:t>BJJQ-2026-08</w:t>
      </w:r>
      <w:r>
        <w:rPr>
          <w:rFonts w:hint="eastAsia"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/01</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0</w:t>
      </w:r>
      <w:r>
        <w:rPr>
          <w:rFonts w:hint="eastAsia" w:ascii="Times New Roman" w:hAnsi="Times New Roman" w:eastAsia="宋体" w:cs="Times New Roman"/>
          <w:sz w:val="24"/>
          <w:szCs w:val="24"/>
          <w:lang w:val="en-US" w:eastAsia="zh-CN"/>
        </w:rPr>
        <w:t>3</w:t>
      </w:r>
    </w:p>
    <w:p w14:paraId="2D27C09A">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九、凡对本次公告内容提出询问，请按以下方式联系。</w:t>
      </w:r>
    </w:p>
    <w:p w14:paraId="707641B7">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1.采购人信息</w:t>
      </w:r>
    </w:p>
    <w:p w14:paraId="63228BA8">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    称：北京市商务局</w:t>
      </w:r>
    </w:p>
    <w:p w14:paraId="15E46CA6">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    址：北京市通州区运河东大街57号院5号楼</w:t>
      </w:r>
    </w:p>
    <w:p w14:paraId="7D180425">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联系方式：邵老师，010-55579333</w:t>
      </w:r>
    </w:p>
    <w:p w14:paraId="7462AC11">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2.采购代理机构信息</w:t>
      </w:r>
    </w:p>
    <w:p w14:paraId="00E1874A">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名称：北京汇诚金桥国际招标咨询有限公司</w:t>
      </w:r>
    </w:p>
    <w:p w14:paraId="34986AD2">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地址：北京市东城区朝阳门内大街南竹杆胡同6号北京INN3号楼9层</w:t>
      </w:r>
    </w:p>
    <w:p w14:paraId="033D4FC7">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联系方式：杜豫、李辰，010-65699122</w:t>
      </w:r>
    </w:p>
    <w:p w14:paraId="22D1061E">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3.项目联系方式</w:t>
      </w:r>
    </w:p>
    <w:p w14:paraId="7C80B5BF">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项目联系人：杜豫、李辰</w:t>
      </w:r>
    </w:p>
    <w:p w14:paraId="050CD0C4">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      话：010-65699122</w:t>
      </w:r>
    </w:p>
    <w:p w14:paraId="4C0F3015">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十、附件</w:t>
      </w:r>
    </w:p>
    <w:p w14:paraId="3655DE99">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1.采购文件</w:t>
      </w:r>
    </w:p>
    <w:p w14:paraId="374C9B3C">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kern w:val="0"/>
          <w:sz w:val="24"/>
          <w:szCs w:val="24"/>
          <w:highlight w:val="none"/>
          <w:lang w:val="en-US" w:eastAsia="zh-CN"/>
        </w:rPr>
        <w:t>2.中小企业声明函</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RlMDc5ZmI4OGJkMzU2ZmQ2ZGJkNGUwMGUzZjkyMTMifQ=="/>
  </w:docVars>
  <w:rsids>
    <w:rsidRoot w:val="004D1179"/>
    <w:rsid w:val="00041363"/>
    <w:rsid w:val="00051475"/>
    <w:rsid w:val="0006144F"/>
    <w:rsid w:val="000F1E9E"/>
    <w:rsid w:val="00114392"/>
    <w:rsid w:val="00200845"/>
    <w:rsid w:val="00222088"/>
    <w:rsid w:val="002223BB"/>
    <w:rsid w:val="00242A0B"/>
    <w:rsid w:val="00276863"/>
    <w:rsid w:val="00291F93"/>
    <w:rsid w:val="002B0001"/>
    <w:rsid w:val="002C135D"/>
    <w:rsid w:val="002E320C"/>
    <w:rsid w:val="00323F82"/>
    <w:rsid w:val="00403D39"/>
    <w:rsid w:val="0041710E"/>
    <w:rsid w:val="004B7BE5"/>
    <w:rsid w:val="004D1179"/>
    <w:rsid w:val="00567B81"/>
    <w:rsid w:val="005A36BD"/>
    <w:rsid w:val="005A3917"/>
    <w:rsid w:val="00616AC2"/>
    <w:rsid w:val="006608AB"/>
    <w:rsid w:val="0068011A"/>
    <w:rsid w:val="006A11AD"/>
    <w:rsid w:val="0070324D"/>
    <w:rsid w:val="00705D10"/>
    <w:rsid w:val="007126CB"/>
    <w:rsid w:val="00721F31"/>
    <w:rsid w:val="0077059A"/>
    <w:rsid w:val="007E5356"/>
    <w:rsid w:val="007F65BC"/>
    <w:rsid w:val="00951B8E"/>
    <w:rsid w:val="009729BF"/>
    <w:rsid w:val="00980C03"/>
    <w:rsid w:val="009E442F"/>
    <w:rsid w:val="00A42D63"/>
    <w:rsid w:val="00A4544A"/>
    <w:rsid w:val="00A83878"/>
    <w:rsid w:val="00AC6049"/>
    <w:rsid w:val="00AE5856"/>
    <w:rsid w:val="00B13947"/>
    <w:rsid w:val="00B13FF5"/>
    <w:rsid w:val="00B33BC6"/>
    <w:rsid w:val="00BA7848"/>
    <w:rsid w:val="00BF414A"/>
    <w:rsid w:val="00C42EAD"/>
    <w:rsid w:val="00C61709"/>
    <w:rsid w:val="00C852EA"/>
    <w:rsid w:val="00CB59BC"/>
    <w:rsid w:val="00CC205A"/>
    <w:rsid w:val="00D20014"/>
    <w:rsid w:val="00D230C0"/>
    <w:rsid w:val="00D916AE"/>
    <w:rsid w:val="00DA630C"/>
    <w:rsid w:val="00DD001C"/>
    <w:rsid w:val="00DE3240"/>
    <w:rsid w:val="00DF35BE"/>
    <w:rsid w:val="00E20D6A"/>
    <w:rsid w:val="00ED27D0"/>
    <w:rsid w:val="00F65A74"/>
    <w:rsid w:val="00FA634B"/>
    <w:rsid w:val="00FE10A1"/>
    <w:rsid w:val="00FE498C"/>
    <w:rsid w:val="01696E62"/>
    <w:rsid w:val="029139B8"/>
    <w:rsid w:val="02BE2C9A"/>
    <w:rsid w:val="02CB0D62"/>
    <w:rsid w:val="02CF4A12"/>
    <w:rsid w:val="09B1391A"/>
    <w:rsid w:val="0A965932"/>
    <w:rsid w:val="0BA77260"/>
    <w:rsid w:val="0C7D610B"/>
    <w:rsid w:val="0D01255D"/>
    <w:rsid w:val="10501E0E"/>
    <w:rsid w:val="11183D21"/>
    <w:rsid w:val="13913A86"/>
    <w:rsid w:val="17A728DB"/>
    <w:rsid w:val="185D0F99"/>
    <w:rsid w:val="1EF54315"/>
    <w:rsid w:val="200B1D89"/>
    <w:rsid w:val="20D56BF9"/>
    <w:rsid w:val="22EE7E5C"/>
    <w:rsid w:val="238C032D"/>
    <w:rsid w:val="23DA097F"/>
    <w:rsid w:val="252D615E"/>
    <w:rsid w:val="29B77AED"/>
    <w:rsid w:val="2BEA3703"/>
    <w:rsid w:val="2D0E6797"/>
    <w:rsid w:val="2EF97A69"/>
    <w:rsid w:val="31707DD9"/>
    <w:rsid w:val="337E496D"/>
    <w:rsid w:val="33BF1E86"/>
    <w:rsid w:val="33EB211A"/>
    <w:rsid w:val="397228F1"/>
    <w:rsid w:val="3A9540E4"/>
    <w:rsid w:val="3A995400"/>
    <w:rsid w:val="3B062BD9"/>
    <w:rsid w:val="3CA7694E"/>
    <w:rsid w:val="3EA76F04"/>
    <w:rsid w:val="3F784910"/>
    <w:rsid w:val="417A21AD"/>
    <w:rsid w:val="449753BF"/>
    <w:rsid w:val="486C05FC"/>
    <w:rsid w:val="4C7D77B7"/>
    <w:rsid w:val="4D357A66"/>
    <w:rsid w:val="5052089F"/>
    <w:rsid w:val="50F252BD"/>
    <w:rsid w:val="51564A5C"/>
    <w:rsid w:val="52582B00"/>
    <w:rsid w:val="535661E9"/>
    <w:rsid w:val="54B7294E"/>
    <w:rsid w:val="55047602"/>
    <w:rsid w:val="5FC43A24"/>
    <w:rsid w:val="613A3EFB"/>
    <w:rsid w:val="620938BB"/>
    <w:rsid w:val="67DE134E"/>
    <w:rsid w:val="688866DB"/>
    <w:rsid w:val="6BD24BEE"/>
    <w:rsid w:val="6BF316FD"/>
    <w:rsid w:val="6C7831E9"/>
    <w:rsid w:val="6CD31260"/>
    <w:rsid w:val="738408BF"/>
    <w:rsid w:val="74122D63"/>
    <w:rsid w:val="74EA0887"/>
    <w:rsid w:val="751F4296"/>
    <w:rsid w:val="75F15752"/>
    <w:rsid w:val="77446EFF"/>
    <w:rsid w:val="77DF672E"/>
    <w:rsid w:val="78085EAD"/>
    <w:rsid w:val="782918BB"/>
    <w:rsid w:val="7AE75338"/>
    <w:rsid w:val="7C1F21B2"/>
    <w:rsid w:val="7E957F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6"/>
    <w:autoRedefine/>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7"/>
    <w:autoRedefine/>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4">
    <w:name w:val="Default Paragraph Font"/>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utoSpaceDE w:val="0"/>
      <w:autoSpaceDN w:val="0"/>
      <w:adjustRightInd w:val="0"/>
      <w:ind w:firstLine="420"/>
      <w:jc w:val="left"/>
    </w:pPr>
    <w:rPr>
      <w:rFonts w:ascii="宋体"/>
      <w:sz w:val="24"/>
    </w:rPr>
  </w:style>
  <w:style w:type="paragraph" w:styleId="5">
    <w:name w:val="annotation text"/>
    <w:basedOn w:val="1"/>
    <w:link w:val="29"/>
    <w:autoRedefine/>
    <w:semiHidden/>
    <w:qFormat/>
    <w:uiPriority w:val="99"/>
    <w:pPr>
      <w:jc w:val="left"/>
    </w:pPr>
    <w:rPr>
      <w:rFonts w:ascii="Times New Roman" w:hAnsi="Times New Roman" w:eastAsia="宋体"/>
      <w:szCs w:val="24"/>
    </w:rPr>
  </w:style>
  <w:style w:type="paragraph" w:styleId="6">
    <w:name w:val="Body Text"/>
    <w:basedOn w:val="1"/>
    <w:next w:val="7"/>
    <w:autoRedefine/>
    <w:qFormat/>
    <w:uiPriority w:val="0"/>
    <w:pPr>
      <w:tabs>
        <w:tab w:val="left" w:pos="567"/>
      </w:tabs>
      <w:spacing w:before="120" w:line="22" w:lineRule="atLeast"/>
    </w:pPr>
    <w:rPr>
      <w:rFonts w:ascii="宋体" w:hAnsi="宋体"/>
      <w:sz w:val="24"/>
    </w:rPr>
  </w:style>
  <w:style w:type="paragraph" w:customStyle="1" w:styleId="7">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8">
    <w:name w:val="Plain Text"/>
    <w:basedOn w:val="1"/>
    <w:link w:val="28"/>
    <w:autoRedefine/>
    <w:qFormat/>
    <w:uiPriority w:val="0"/>
    <w:rPr>
      <w:rFonts w:ascii="宋体" w:hAnsi="Courier New"/>
    </w:rPr>
  </w:style>
  <w:style w:type="paragraph" w:styleId="9">
    <w:name w:val="Balloon Text"/>
    <w:basedOn w:val="1"/>
    <w:link w:val="30"/>
    <w:autoRedefine/>
    <w:semiHidden/>
    <w:qFormat/>
    <w:uiPriority w:val="99"/>
    <w:rPr>
      <w:sz w:val="18"/>
      <w:szCs w:val="18"/>
    </w:rPr>
  </w:style>
  <w:style w:type="paragraph" w:styleId="10">
    <w:name w:val="footer"/>
    <w:basedOn w:val="1"/>
    <w:link w:val="32"/>
    <w:autoRedefine/>
    <w:unhideWhenUsed/>
    <w:qFormat/>
    <w:uiPriority w:val="99"/>
    <w:pPr>
      <w:tabs>
        <w:tab w:val="center" w:pos="4153"/>
        <w:tab w:val="right" w:pos="8306"/>
      </w:tabs>
      <w:snapToGrid w:val="0"/>
      <w:jc w:val="left"/>
    </w:pPr>
    <w:rPr>
      <w:sz w:val="18"/>
      <w:szCs w:val="18"/>
    </w:rPr>
  </w:style>
  <w:style w:type="paragraph" w:styleId="11">
    <w:name w:val="header"/>
    <w:basedOn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locked/>
    <w:uiPriority w:val="0"/>
  </w:style>
  <w:style w:type="character" w:styleId="16">
    <w:name w:val="FollowedHyperlink"/>
    <w:basedOn w:val="14"/>
    <w:autoRedefine/>
    <w:semiHidden/>
    <w:unhideWhenUsed/>
    <w:qFormat/>
    <w:uiPriority w:val="99"/>
    <w:rPr>
      <w:color w:val="000000"/>
      <w:u w:val="none"/>
    </w:rPr>
  </w:style>
  <w:style w:type="character" w:styleId="17">
    <w:name w:val="Emphasis"/>
    <w:basedOn w:val="14"/>
    <w:autoRedefine/>
    <w:qFormat/>
    <w:locked/>
    <w:uiPriority w:val="0"/>
  </w:style>
  <w:style w:type="character" w:styleId="18">
    <w:name w:val="HTML Definition"/>
    <w:basedOn w:val="14"/>
    <w:autoRedefine/>
    <w:semiHidden/>
    <w:unhideWhenUsed/>
    <w:qFormat/>
    <w:uiPriority w:val="99"/>
  </w:style>
  <w:style w:type="character" w:styleId="19">
    <w:name w:val="HTML Acronym"/>
    <w:basedOn w:val="14"/>
    <w:autoRedefine/>
    <w:semiHidden/>
    <w:unhideWhenUsed/>
    <w:qFormat/>
    <w:uiPriority w:val="99"/>
  </w:style>
  <w:style w:type="character" w:styleId="20">
    <w:name w:val="HTML Variable"/>
    <w:basedOn w:val="14"/>
    <w:autoRedefine/>
    <w:semiHidden/>
    <w:unhideWhenUsed/>
    <w:qFormat/>
    <w:uiPriority w:val="99"/>
  </w:style>
  <w:style w:type="character" w:styleId="21">
    <w:name w:val="Hyperlink"/>
    <w:basedOn w:val="14"/>
    <w:autoRedefine/>
    <w:semiHidden/>
    <w:unhideWhenUsed/>
    <w:qFormat/>
    <w:uiPriority w:val="99"/>
    <w:rPr>
      <w:color w:val="000000"/>
      <w:u w:val="none"/>
    </w:rPr>
  </w:style>
  <w:style w:type="character" w:styleId="22">
    <w:name w:val="HTML Code"/>
    <w:basedOn w:val="14"/>
    <w:semiHidden/>
    <w:unhideWhenUsed/>
    <w:qFormat/>
    <w:uiPriority w:val="99"/>
    <w:rPr>
      <w:rFonts w:ascii="Courier New" w:hAnsi="Courier New"/>
      <w:sz w:val="20"/>
    </w:rPr>
  </w:style>
  <w:style w:type="character" w:styleId="23">
    <w:name w:val="annotation reference"/>
    <w:autoRedefine/>
    <w:semiHidden/>
    <w:qFormat/>
    <w:uiPriority w:val="99"/>
    <w:rPr>
      <w:rFonts w:cs="Times New Roman"/>
      <w:sz w:val="21"/>
      <w:szCs w:val="21"/>
    </w:rPr>
  </w:style>
  <w:style w:type="character" w:styleId="24">
    <w:name w:val="HTML Cite"/>
    <w:basedOn w:val="14"/>
    <w:autoRedefine/>
    <w:semiHidden/>
    <w:unhideWhenUsed/>
    <w:qFormat/>
    <w:uiPriority w:val="99"/>
  </w:style>
  <w:style w:type="paragraph" w:customStyle="1" w:styleId="25">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26">
    <w:name w:val="标题 1 字符"/>
    <w:link w:val="2"/>
    <w:autoRedefine/>
    <w:qFormat/>
    <w:locked/>
    <w:uiPriority w:val="99"/>
    <w:rPr>
      <w:rFonts w:ascii="宋体" w:hAnsi="宋体" w:eastAsia="宋体" w:cs="宋体"/>
      <w:b/>
      <w:bCs/>
      <w:kern w:val="36"/>
      <w:sz w:val="48"/>
      <w:szCs w:val="48"/>
    </w:rPr>
  </w:style>
  <w:style w:type="character" w:customStyle="1" w:styleId="27">
    <w:name w:val="标题 2 字符"/>
    <w:link w:val="3"/>
    <w:autoRedefine/>
    <w:qFormat/>
    <w:locked/>
    <w:uiPriority w:val="99"/>
    <w:rPr>
      <w:rFonts w:ascii="宋体" w:hAnsi="宋体" w:eastAsia="宋体" w:cs="宋体"/>
      <w:b/>
      <w:bCs/>
      <w:kern w:val="0"/>
      <w:sz w:val="36"/>
      <w:szCs w:val="36"/>
    </w:rPr>
  </w:style>
  <w:style w:type="character" w:customStyle="1" w:styleId="28">
    <w:name w:val="纯文本 字符"/>
    <w:link w:val="8"/>
    <w:autoRedefine/>
    <w:qFormat/>
    <w:locked/>
    <w:uiPriority w:val="0"/>
    <w:rPr>
      <w:rFonts w:ascii="宋体" w:hAnsi="Courier New" w:cs="Times New Roman"/>
    </w:rPr>
  </w:style>
  <w:style w:type="character" w:customStyle="1" w:styleId="29">
    <w:name w:val="批注文字 字符"/>
    <w:basedOn w:val="14"/>
    <w:link w:val="5"/>
    <w:autoRedefine/>
    <w:semiHidden/>
    <w:qFormat/>
    <w:uiPriority w:val="99"/>
  </w:style>
  <w:style w:type="character" w:customStyle="1" w:styleId="30">
    <w:name w:val="批注框文本 字符"/>
    <w:link w:val="9"/>
    <w:autoRedefine/>
    <w:semiHidden/>
    <w:qFormat/>
    <w:uiPriority w:val="99"/>
    <w:rPr>
      <w:sz w:val="0"/>
      <w:szCs w:val="0"/>
    </w:rPr>
  </w:style>
  <w:style w:type="character" w:customStyle="1" w:styleId="31">
    <w:name w:val="页眉 字符"/>
    <w:link w:val="11"/>
    <w:autoRedefine/>
    <w:qFormat/>
    <w:uiPriority w:val="99"/>
    <w:rPr>
      <w:sz w:val="18"/>
      <w:szCs w:val="18"/>
    </w:rPr>
  </w:style>
  <w:style w:type="character" w:customStyle="1" w:styleId="32">
    <w:name w:val="页脚 字符"/>
    <w:link w:val="10"/>
    <w:autoRedefine/>
    <w:qFormat/>
    <w:uiPriority w:val="99"/>
    <w:rPr>
      <w:sz w:val="18"/>
      <w:szCs w:val="18"/>
    </w:rPr>
  </w:style>
  <w:style w:type="character" w:customStyle="1" w:styleId="33">
    <w:name w:val="hover4"/>
    <w:basedOn w:val="14"/>
    <w:autoRedefine/>
    <w:qFormat/>
    <w:uiPriority w:val="0"/>
    <w:rPr>
      <w:color w:val="0063BA"/>
    </w:rPr>
  </w:style>
  <w:style w:type="character" w:customStyle="1" w:styleId="34">
    <w:name w:val="margin_right202"/>
    <w:basedOn w:val="14"/>
    <w:autoRedefine/>
    <w:qFormat/>
    <w:uiPriority w:val="0"/>
  </w:style>
  <w:style w:type="character" w:customStyle="1" w:styleId="35">
    <w:name w:val="active5"/>
    <w:basedOn w:val="14"/>
    <w:autoRedefine/>
    <w:qFormat/>
    <w:uiPriority w:val="0"/>
    <w:rPr>
      <w:color w:val="FFFFFF"/>
      <w:shd w:val="clear" w:fill="E22323"/>
    </w:rPr>
  </w:style>
  <w:style w:type="character" w:customStyle="1" w:styleId="36">
    <w:name w:val="before"/>
    <w:basedOn w:val="14"/>
    <w:autoRedefine/>
    <w:qFormat/>
    <w:uiPriority w:val="0"/>
    <w:rPr>
      <w:shd w:val="clear" w:fill="E22323"/>
    </w:rPr>
  </w:style>
  <w:style w:type="character" w:customStyle="1" w:styleId="37">
    <w:name w:val="margin_right20"/>
    <w:basedOn w:val="14"/>
    <w:autoRedefine/>
    <w:qFormat/>
    <w:uiPriority w:val="0"/>
  </w:style>
  <w:style w:type="character" w:customStyle="1" w:styleId="38">
    <w:name w:val="active6"/>
    <w:basedOn w:val="14"/>
    <w:autoRedefine/>
    <w:qFormat/>
    <w:uiPriority w:val="0"/>
    <w:rPr>
      <w:color w:val="FFFFFF"/>
      <w:shd w:val="clear" w:fill="E22323"/>
    </w:rPr>
  </w:style>
  <w:style w:type="character" w:customStyle="1" w:styleId="39">
    <w:name w:val="hover5"/>
    <w:basedOn w:val="14"/>
    <w:autoRedefine/>
    <w:qFormat/>
    <w:uiPriority w:val="0"/>
    <w:rPr>
      <w:color w:val="0063B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827</Words>
  <Characters>1071</Characters>
  <Lines>6</Lines>
  <Paragraphs>1</Paragraphs>
  <TotalTime>0</TotalTime>
  <ScaleCrop>false</ScaleCrop>
  <LinksUpToDate>false</LinksUpToDate>
  <CharactersWithSpaces>1085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2020-04-26T03:35:00Z</dcterms:created>
  <dc:creator>L</dc:creator>
  <cp:lastModifiedBy>admin7</cp:lastModifiedBy>
  <dcterms:modified xsi:type="dcterms:W3CDTF">2026-02-27T10:01:37Z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78D7606D78F347D9B44A74E2CAAC88AD</vt:lpwstr>
  </property>
  <property fmtid="{D5CDD505-2E9C-101B-9397-08002B2CF9AE}" pid="4" name="KSOTemplateDocerSaveRecord">
    <vt:lpwstr>eyJoZGlkIjoiZWRlMDc5ZmI4OGJkMzU2ZmQ2ZGJkNGUwMGUzZjkyMTMiLCJ1c2VySWQiOiIyNTU5NTkyMDgifQ==</vt:lpwstr>
  </property>
</Properties>
</file>