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z w:val="60"/>
          <w:szCs w:val="60"/>
          <w:highlight w:val="none"/>
        </w:rPr>
      </w:pPr>
    </w:p>
    <w:p>
      <w:pPr>
        <w:jc w:val="center"/>
        <w:rPr>
          <w:b/>
          <w:sz w:val="48"/>
          <w:szCs w:val="48"/>
          <w:highlight w:val="none"/>
        </w:rPr>
      </w:pPr>
    </w:p>
    <w:p>
      <w:pPr>
        <w:jc w:val="center"/>
        <w:rPr>
          <w:b/>
          <w:sz w:val="48"/>
          <w:szCs w:val="48"/>
          <w:highlight w:val="none"/>
        </w:rPr>
      </w:pPr>
    </w:p>
    <w:p>
      <w:pPr>
        <w:jc w:val="center"/>
        <w:rPr>
          <w:b/>
          <w:sz w:val="52"/>
          <w:szCs w:val="52"/>
          <w:highlight w:val="none"/>
        </w:rPr>
      </w:pPr>
      <w:r>
        <w:rPr>
          <w:rFonts w:hint="eastAsia"/>
          <w:b/>
          <w:sz w:val="52"/>
          <w:szCs w:val="52"/>
          <w:highlight w:val="none"/>
        </w:rPr>
        <w:t>北京市疾病预防控制中心生物安全型灭菌器专用设备采购项目</w:t>
      </w:r>
    </w:p>
    <w:p>
      <w:pPr>
        <w:jc w:val="center"/>
        <w:rPr>
          <w:b/>
          <w:sz w:val="52"/>
          <w:szCs w:val="52"/>
          <w:highlight w:val="none"/>
        </w:rPr>
      </w:pPr>
    </w:p>
    <w:p>
      <w:pPr>
        <w:jc w:val="center"/>
        <w:rPr>
          <w:b/>
          <w:bCs/>
          <w:sz w:val="60"/>
          <w:szCs w:val="60"/>
          <w:highlight w:val="none"/>
        </w:rPr>
      </w:pPr>
    </w:p>
    <w:p>
      <w:pPr>
        <w:jc w:val="center"/>
        <w:rPr>
          <w:b/>
          <w:bCs/>
          <w:sz w:val="60"/>
          <w:szCs w:val="60"/>
          <w:highlight w:val="none"/>
        </w:rPr>
      </w:pPr>
    </w:p>
    <w:p>
      <w:pPr>
        <w:jc w:val="center"/>
        <w:rPr>
          <w:b/>
          <w:bCs/>
          <w:sz w:val="60"/>
          <w:szCs w:val="60"/>
          <w:highlight w:val="none"/>
        </w:rPr>
      </w:pPr>
    </w:p>
    <w:p>
      <w:pPr>
        <w:jc w:val="center"/>
        <w:rPr>
          <w:b/>
          <w:bCs/>
          <w:sz w:val="84"/>
          <w:szCs w:val="84"/>
          <w:highlight w:val="none"/>
        </w:rPr>
      </w:pPr>
      <w:r>
        <w:rPr>
          <w:rFonts w:hint="eastAsia"/>
          <w:b/>
          <w:bCs/>
          <w:sz w:val="84"/>
          <w:szCs w:val="84"/>
          <w:highlight w:val="none"/>
        </w:rPr>
        <w:t>招标文件</w:t>
      </w:r>
    </w:p>
    <w:p>
      <w:pPr>
        <w:jc w:val="center"/>
        <w:rPr>
          <w:b/>
          <w:bCs/>
          <w:sz w:val="60"/>
          <w:szCs w:val="60"/>
          <w:highlight w:val="none"/>
        </w:rPr>
      </w:pPr>
    </w:p>
    <w:p>
      <w:pPr>
        <w:jc w:val="center"/>
        <w:rPr>
          <w:b/>
          <w:bCs/>
          <w:sz w:val="60"/>
          <w:szCs w:val="60"/>
          <w:highlight w:val="none"/>
        </w:rPr>
      </w:pPr>
    </w:p>
    <w:p>
      <w:pPr>
        <w:jc w:val="center"/>
        <w:rPr>
          <w:sz w:val="60"/>
          <w:szCs w:val="60"/>
          <w:highlight w:val="none"/>
        </w:rPr>
      </w:pPr>
    </w:p>
    <w:p>
      <w:pPr>
        <w:jc w:val="center"/>
        <w:rPr>
          <w:sz w:val="60"/>
          <w:szCs w:val="60"/>
          <w:highlight w:val="none"/>
        </w:rPr>
      </w:pPr>
    </w:p>
    <w:p>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项目名称：</w:t>
      </w:r>
      <w:r>
        <w:rPr>
          <w:rFonts w:hint="eastAsia"/>
          <w:bCs/>
          <w:sz w:val="36"/>
          <w:szCs w:val="36"/>
          <w:highlight w:val="none"/>
        </w:rPr>
        <w:t>北京市疾病预防控制中心生物安全型灭菌器专用设备采购项目</w:t>
      </w:r>
    </w:p>
    <w:p>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项目编号/包号：2512-HXTC-IS1908</w:t>
      </w:r>
      <w:r>
        <w:rPr>
          <w:rFonts w:hint="eastAsia"/>
          <w:bCs/>
          <w:sz w:val="36"/>
          <w:szCs w:val="36"/>
          <w:highlight w:val="none"/>
        </w:rPr>
        <w:t>/1</w:t>
      </w:r>
    </w:p>
    <w:p>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采购人：</w:t>
      </w:r>
      <w:r>
        <w:rPr>
          <w:rFonts w:hint="eastAsia"/>
          <w:bCs/>
          <w:sz w:val="36"/>
          <w:szCs w:val="36"/>
          <w:highlight w:val="none"/>
        </w:rPr>
        <w:t>北京市疾病预防控制中心</w:t>
      </w:r>
    </w:p>
    <w:p>
      <w:pPr>
        <w:tabs>
          <w:tab w:val="left" w:pos="3240"/>
          <w:tab w:val="left" w:pos="3420"/>
        </w:tabs>
        <w:spacing w:line="360" w:lineRule="auto"/>
        <w:ind w:left="2832" w:leftChars="444" w:hanging="1900" w:hangingChars="528"/>
        <w:jc w:val="left"/>
        <w:rPr>
          <w:bCs/>
          <w:sz w:val="36"/>
          <w:szCs w:val="36"/>
          <w:highlight w:val="none"/>
        </w:rPr>
      </w:pPr>
      <w:r>
        <w:rPr>
          <w:rFonts w:hint="eastAsia"/>
          <w:bCs/>
          <w:sz w:val="36"/>
          <w:szCs w:val="36"/>
          <w:highlight w:val="none"/>
        </w:rPr>
        <w:t>采购</w:t>
      </w:r>
      <w:r>
        <w:rPr>
          <w:bCs/>
          <w:sz w:val="36"/>
          <w:szCs w:val="36"/>
          <w:highlight w:val="none"/>
        </w:rPr>
        <w:t>代理机构：</w:t>
      </w:r>
      <w:r>
        <w:rPr>
          <w:rFonts w:hint="eastAsia"/>
          <w:bCs/>
          <w:sz w:val="36"/>
          <w:szCs w:val="36"/>
          <w:highlight w:val="none"/>
        </w:rPr>
        <w:t>北京宏信天诚国际招标有限公司</w:t>
      </w:r>
    </w:p>
    <w:p>
      <w:pPr>
        <w:widowControl/>
        <w:jc w:val="center"/>
        <w:rPr>
          <w:b/>
          <w:sz w:val="36"/>
          <w:szCs w:val="36"/>
          <w:highlight w:val="none"/>
        </w:rPr>
      </w:pPr>
      <w:r>
        <w:rPr>
          <w:b/>
          <w:bCs/>
          <w:sz w:val="44"/>
          <w:highlight w:val="none"/>
        </w:rPr>
        <w:br w:type="page"/>
      </w:r>
      <w:bookmarkStart w:id="0" w:name="_Toc99301418"/>
      <w:r>
        <w:rPr>
          <w:b/>
          <w:sz w:val="36"/>
          <w:szCs w:val="36"/>
          <w:highlight w:val="none"/>
        </w:rPr>
        <w:t>目录</w:t>
      </w:r>
      <w:bookmarkEnd w:id="0"/>
    </w:p>
    <w:p>
      <w:pPr>
        <w:pStyle w:val="31"/>
        <w:spacing w:line="240" w:lineRule="auto"/>
        <w:rPr>
          <w:rFonts w:ascii="Times New Roman" w:hAnsi="Times New Roman"/>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pPr>
        <w:pStyle w:val="31"/>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7"/>
          <w:rFonts w:ascii="Times New Roman" w:hAnsi="Times New Roman"/>
          <w:color w:val="auto"/>
          <w:highlight w:val="none"/>
        </w:rPr>
        <w:t>第一章投标邀请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pPr>
        <w:pStyle w:val="31"/>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7"/>
          <w:rFonts w:ascii="Times New Roman" w:hAnsi="Times New Roman"/>
          <w:color w:val="auto"/>
          <w:highlight w:val="none"/>
        </w:rPr>
        <w:t>第二章投标人须知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7</w:t>
      </w:r>
      <w:r>
        <w:rPr>
          <w:rFonts w:ascii="Times New Roman" w:hAnsi="Times New Roman"/>
          <w:highlight w:val="none"/>
        </w:rPr>
        <w:fldChar w:fldCharType="end"/>
      </w:r>
      <w:r>
        <w:rPr>
          <w:rFonts w:ascii="Times New Roman" w:hAnsi="Times New Roman"/>
          <w:highlight w:val="none"/>
        </w:rPr>
        <w:fldChar w:fldCharType="end"/>
      </w:r>
    </w:p>
    <w:p>
      <w:pPr>
        <w:pStyle w:val="31"/>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7"/>
          <w:rFonts w:ascii="Times New Roman" w:hAnsi="Times New Roman"/>
          <w:color w:val="auto"/>
          <w:highlight w:val="none"/>
        </w:rPr>
        <w:t>第三章资格审查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22</w:t>
      </w:r>
      <w:r>
        <w:rPr>
          <w:rFonts w:ascii="Times New Roman" w:hAnsi="Times New Roman"/>
          <w:highlight w:val="none"/>
        </w:rPr>
        <w:fldChar w:fldCharType="end"/>
      </w:r>
      <w:r>
        <w:rPr>
          <w:rFonts w:ascii="Times New Roman" w:hAnsi="Times New Roman"/>
          <w:highlight w:val="none"/>
        </w:rPr>
        <w:fldChar w:fldCharType="end"/>
      </w:r>
    </w:p>
    <w:p>
      <w:pPr>
        <w:pStyle w:val="31"/>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7"/>
          <w:rFonts w:ascii="Times New Roman" w:hAnsi="Times New Roman"/>
          <w:color w:val="auto"/>
          <w:highlight w:val="none"/>
        </w:rPr>
        <w:t>第四章评标程</w:t>
      </w:r>
      <w:bookmarkStart w:id="1" w:name="_Hlt109052907"/>
      <w:bookmarkStart w:id="2" w:name="_Hlt109052906"/>
      <w:r>
        <w:rPr>
          <w:rStyle w:val="57"/>
          <w:rFonts w:ascii="Times New Roman" w:hAnsi="Times New Roman"/>
          <w:color w:val="auto"/>
          <w:highlight w:val="none"/>
        </w:rPr>
        <w:t>序</w:t>
      </w:r>
      <w:bookmarkEnd w:id="1"/>
      <w:bookmarkEnd w:id="2"/>
      <w:r>
        <w:rPr>
          <w:rStyle w:val="57"/>
          <w:rFonts w:ascii="Times New Roman" w:hAnsi="Times New Roman"/>
          <w:color w:val="auto"/>
          <w:highlight w:val="none"/>
        </w:rPr>
        <w:t>、评标方法和评标标准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26</w:t>
      </w:r>
      <w:r>
        <w:rPr>
          <w:rFonts w:ascii="Times New Roman" w:hAnsi="Times New Roman"/>
          <w:highlight w:val="none"/>
        </w:rPr>
        <w:fldChar w:fldCharType="end"/>
      </w:r>
      <w:r>
        <w:rPr>
          <w:rFonts w:ascii="Times New Roman" w:hAnsi="Times New Roman"/>
          <w:highlight w:val="none"/>
        </w:rPr>
        <w:fldChar w:fldCharType="end"/>
      </w:r>
    </w:p>
    <w:p>
      <w:pPr>
        <w:pStyle w:val="31"/>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7"/>
          <w:rFonts w:ascii="Times New Roman" w:hAnsi="Times New Roman"/>
          <w:color w:val="auto"/>
          <w:highlight w:val="none"/>
        </w:rPr>
        <w:t>第五章采</w:t>
      </w:r>
      <w:bookmarkStart w:id="3" w:name="_Hlt138579368"/>
      <w:r>
        <w:rPr>
          <w:rStyle w:val="57"/>
          <w:rFonts w:ascii="Times New Roman" w:hAnsi="Times New Roman"/>
          <w:color w:val="auto"/>
          <w:highlight w:val="none"/>
        </w:rPr>
        <w:t>购</w:t>
      </w:r>
      <w:bookmarkEnd w:id="3"/>
      <w:r>
        <w:rPr>
          <w:rStyle w:val="57"/>
          <w:rFonts w:ascii="Times New Roman" w:hAnsi="Times New Roman"/>
          <w:color w:val="auto"/>
          <w:highlight w:val="none"/>
        </w:rPr>
        <w:t>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33</w:t>
      </w:r>
      <w:r>
        <w:rPr>
          <w:rFonts w:ascii="Times New Roman" w:hAnsi="Times New Roman"/>
          <w:highlight w:val="none"/>
        </w:rPr>
        <w:fldChar w:fldCharType="end"/>
      </w:r>
      <w:r>
        <w:rPr>
          <w:rFonts w:ascii="Times New Roman" w:hAnsi="Times New Roman"/>
          <w:highlight w:val="none"/>
        </w:rPr>
        <w:fldChar w:fldCharType="end"/>
      </w:r>
    </w:p>
    <w:p>
      <w:pPr>
        <w:pStyle w:val="31"/>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7"/>
          <w:rFonts w:ascii="Times New Roman" w:hAnsi="Times New Roman"/>
          <w:color w:val="auto"/>
          <w:highlight w:val="none"/>
        </w:rPr>
        <w:t>第六章拟签订</w:t>
      </w:r>
      <w:bookmarkStart w:id="4" w:name="_Hlt131687124"/>
      <w:bookmarkStart w:id="5" w:name="_Hlt131687123"/>
      <w:r>
        <w:rPr>
          <w:rStyle w:val="57"/>
          <w:rFonts w:ascii="Times New Roman" w:hAnsi="Times New Roman"/>
          <w:color w:val="auto"/>
          <w:highlight w:val="none"/>
        </w:rPr>
        <w:t>的</w:t>
      </w:r>
      <w:bookmarkEnd w:id="4"/>
      <w:bookmarkEnd w:id="5"/>
      <w:r>
        <w:rPr>
          <w:rStyle w:val="57"/>
          <w:rFonts w:ascii="Times New Roman" w:hAnsi="Times New Roman"/>
          <w:color w:val="auto"/>
          <w:highlight w:val="none"/>
        </w:rPr>
        <w:t>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45</w:t>
      </w:r>
      <w:r>
        <w:rPr>
          <w:rFonts w:ascii="Times New Roman" w:hAnsi="Times New Roman"/>
          <w:highlight w:val="none"/>
        </w:rPr>
        <w:fldChar w:fldCharType="end"/>
      </w:r>
      <w:r>
        <w:rPr>
          <w:rFonts w:ascii="Times New Roman" w:hAnsi="Times New Roman"/>
          <w:highlight w:val="none"/>
        </w:rPr>
        <w:fldChar w:fldCharType="end"/>
      </w:r>
    </w:p>
    <w:p>
      <w:pPr>
        <w:pStyle w:val="31"/>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7"/>
          <w:rFonts w:ascii="Times New Roman" w:hAnsi="Times New Roman"/>
          <w:color w:val="auto"/>
          <w:highlight w:val="none"/>
        </w:rPr>
        <w:t>第七章投标</w:t>
      </w:r>
      <w:bookmarkStart w:id="6" w:name="_Hlt113043887"/>
      <w:bookmarkStart w:id="7" w:name="_Hlt113043888"/>
      <w:r>
        <w:rPr>
          <w:rStyle w:val="57"/>
          <w:rFonts w:ascii="Times New Roman" w:hAnsi="Times New Roman"/>
          <w:color w:val="auto"/>
          <w:highlight w:val="none"/>
        </w:rPr>
        <w:t>文</w:t>
      </w:r>
      <w:bookmarkEnd w:id="6"/>
      <w:bookmarkEnd w:id="7"/>
      <w:r>
        <w:rPr>
          <w:rStyle w:val="57"/>
          <w:rFonts w:ascii="Times New Roman" w:hAnsi="Times New Roman"/>
          <w:color w:val="auto"/>
          <w:highlight w:val="none"/>
        </w:rPr>
        <w:t>件</w:t>
      </w:r>
      <w:bookmarkStart w:id="8" w:name="_Hlt128661208"/>
      <w:bookmarkStart w:id="9" w:name="_Hlt128661209"/>
      <w:r>
        <w:rPr>
          <w:rStyle w:val="57"/>
          <w:rFonts w:ascii="Times New Roman" w:hAnsi="Times New Roman"/>
          <w:color w:val="auto"/>
          <w:highlight w:val="none"/>
        </w:rPr>
        <w:t>格</w:t>
      </w:r>
      <w:bookmarkEnd w:id="8"/>
      <w:bookmarkEnd w:id="9"/>
      <w:r>
        <w:rPr>
          <w:rStyle w:val="57"/>
          <w:rFonts w:ascii="Times New Roman" w:hAnsi="Times New Roman"/>
          <w:color w:val="auto"/>
          <w:highlight w:val="none"/>
        </w:rPr>
        <w:t>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50</w:t>
      </w:r>
      <w:r>
        <w:rPr>
          <w:rFonts w:ascii="Times New Roman" w:hAnsi="Times New Roman"/>
          <w:highlight w:val="none"/>
        </w:rPr>
        <w:fldChar w:fldCharType="end"/>
      </w:r>
      <w:r>
        <w:rPr>
          <w:rFonts w:ascii="Times New Roman" w:hAnsi="Times New Roman"/>
          <w:highlight w:val="none"/>
        </w:rPr>
        <w:fldChar w:fldCharType="end"/>
      </w:r>
    </w:p>
    <w:p>
      <w:pPr>
        <w:pStyle w:val="31"/>
        <w:spacing w:line="240" w:lineRule="auto"/>
        <w:rPr>
          <w:rFonts w:ascii="Times New Roman" w:hAnsi="Times New Roman"/>
          <w:b w:val="0"/>
          <w:highlight w:val="none"/>
        </w:rPr>
      </w:pPr>
      <w:r>
        <w:rPr>
          <w:rFonts w:ascii="Times New Roman" w:hAnsi="Times New Roman"/>
          <w:b w:val="0"/>
          <w:highlight w:val="none"/>
        </w:rPr>
        <w:fldChar w:fldCharType="end"/>
      </w:r>
    </w:p>
    <w:p>
      <w:pPr>
        <w:jc w:val="center"/>
        <w:outlineLvl w:val="0"/>
        <w:rPr>
          <w:b/>
          <w:sz w:val="36"/>
          <w:szCs w:val="36"/>
          <w:highlight w:val="none"/>
        </w:rPr>
      </w:pPr>
      <w:r>
        <w:rPr>
          <w:sz w:val="24"/>
          <w:highlight w:val="none"/>
        </w:rPr>
        <w:br w:type="page"/>
      </w:r>
      <w:bookmarkStart w:id="10" w:name="_Toc99301419"/>
      <w:r>
        <w:rPr>
          <w:b/>
          <w:sz w:val="36"/>
          <w:szCs w:val="36"/>
          <w:highlight w:val="none"/>
        </w:rPr>
        <w:t>第一章投标邀请</w:t>
      </w:r>
      <w:bookmarkEnd w:id="10"/>
    </w:p>
    <w:p>
      <w:pPr>
        <w:ind w:firstLine="480" w:firstLineChars="200"/>
        <w:rPr>
          <w:rFonts w:ascii="宋体" w:hAnsi="宋体" w:cs="宋体"/>
          <w:sz w:val="24"/>
          <w:highlight w:val="none"/>
        </w:rPr>
      </w:pPr>
    </w:p>
    <w:p>
      <w:pPr>
        <w:pStyle w:val="3"/>
        <w:adjustRightInd/>
        <w:spacing w:before="0" w:line="360" w:lineRule="auto"/>
        <w:ind w:firstLine="482" w:firstLineChars="200"/>
        <w:jc w:val="left"/>
        <w:rPr>
          <w:rFonts w:ascii="宋体" w:hAnsi="宋体" w:eastAsia="宋体" w:cs="宋体"/>
          <w:sz w:val="24"/>
          <w:szCs w:val="24"/>
          <w:highlight w:val="none"/>
        </w:rPr>
      </w:pPr>
      <w:bookmarkStart w:id="11" w:name="_Toc28359079"/>
      <w:bookmarkStart w:id="12" w:name="_Toc28359002"/>
      <w:bookmarkStart w:id="13" w:name="_Toc35393621"/>
      <w:bookmarkStart w:id="14" w:name="_Toc35393790"/>
      <w:bookmarkStart w:id="15" w:name="_Hlk24379207"/>
      <w:r>
        <w:rPr>
          <w:rFonts w:hint="eastAsia" w:ascii="宋体" w:hAnsi="宋体" w:eastAsia="宋体" w:cs="宋体"/>
          <w:sz w:val="24"/>
          <w:szCs w:val="24"/>
          <w:highlight w:val="none"/>
        </w:rPr>
        <w:t>一、项目基本情况</w:t>
      </w:r>
      <w:bookmarkEnd w:id="11"/>
      <w:bookmarkEnd w:id="12"/>
      <w:bookmarkEnd w:id="13"/>
      <w:bookmarkEnd w:id="14"/>
    </w:p>
    <w:p>
      <w:pPr>
        <w:numPr>
          <w:ilvl w:val="0"/>
          <w:numId w:val="14"/>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项目编号/包号：</w:t>
      </w:r>
      <w:r>
        <w:rPr>
          <w:rFonts w:ascii="宋体" w:hAnsi="宋体" w:cs="宋体"/>
          <w:sz w:val="24"/>
          <w:highlight w:val="none"/>
        </w:rPr>
        <w:t>2512-HXTC-IS1908/1</w:t>
      </w:r>
    </w:p>
    <w:p>
      <w:pPr>
        <w:numPr>
          <w:ilvl w:val="0"/>
          <w:numId w:val="14"/>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项目名称：北京市疾病预防控制中心生物安全型灭菌器专用设备采购项目</w:t>
      </w:r>
    </w:p>
    <w:bookmarkEnd w:id="15"/>
    <w:p>
      <w:pPr>
        <w:numPr>
          <w:ilvl w:val="0"/>
          <w:numId w:val="14"/>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项目预算金额：</w:t>
      </w:r>
      <w:r>
        <w:rPr>
          <w:rFonts w:ascii="宋体" w:hAnsi="宋体" w:cs="宋体"/>
          <w:sz w:val="24"/>
          <w:highlight w:val="none"/>
        </w:rPr>
        <w:t>252.00</w:t>
      </w:r>
      <w:r>
        <w:rPr>
          <w:rFonts w:hint="eastAsia" w:ascii="宋体" w:hAnsi="宋体" w:cs="宋体"/>
          <w:sz w:val="24"/>
          <w:highlight w:val="none"/>
        </w:rPr>
        <w:t>万元、项目最高限价（如有）： / 万元</w:t>
      </w:r>
    </w:p>
    <w:p>
      <w:pPr>
        <w:numPr>
          <w:ilvl w:val="0"/>
          <w:numId w:val="14"/>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采购需求：</w:t>
      </w:r>
    </w:p>
    <w:tbl>
      <w:tblPr>
        <w:tblStyle w:val="47"/>
        <w:tblW w:w="48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5"/>
        <w:gridCol w:w="1185"/>
        <w:gridCol w:w="762"/>
        <w:gridCol w:w="761"/>
        <w:gridCol w:w="761"/>
        <w:gridCol w:w="386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5" w:type="pct"/>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包号</w:t>
            </w:r>
          </w:p>
        </w:tc>
        <w:tc>
          <w:tcPr>
            <w:tcW w:w="673"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标的名称</w:t>
            </w:r>
          </w:p>
        </w:tc>
        <w:tc>
          <w:tcPr>
            <w:tcW w:w="433"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采购包预算金额</w:t>
            </w:r>
            <w:r>
              <w:rPr>
                <w:rFonts w:hint="eastAsia" w:ascii="宋体" w:hAnsi="宋体" w:cs="宋体"/>
                <w:kern w:val="0"/>
                <w:szCs w:val="21"/>
                <w:highlight w:val="none"/>
              </w:rPr>
              <w:br w:type="textWrapping"/>
            </w:r>
            <w:r>
              <w:rPr>
                <w:rFonts w:hint="eastAsia" w:ascii="宋体" w:hAnsi="宋体" w:cs="宋体"/>
                <w:kern w:val="0"/>
                <w:szCs w:val="21"/>
                <w:highlight w:val="none"/>
              </w:rPr>
              <w:t>（万元）</w:t>
            </w:r>
          </w:p>
        </w:tc>
        <w:tc>
          <w:tcPr>
            <w:tcW w:w="432"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单位</w:t>
            </w:r>
          </w:p>
        </w:tc>
        <w:tc>
          <w:tcPr>
            <w:tcW w:w="432"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数量</w:t>
            </w:r>
          </w:p>
        </w:tc>
        <w:tc>
          <w:tcPr>
            <w:tcW w:w="2193"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简要技术需求或服务要求</w:t>
            </w:r>
          </w:p>
        </w:tc>
        <w:tc>
          <w:tcPr>
            <w:tcW w:w="402"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restar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673" w:type="pct"/>
            <w:tcMar>
              <w:top w:w="15" w:type="dxa"/>
              <w:left w:w="15" w:type="dxa"/>
              <w:right w:w="15" w:type="dxa"/>
            </w:tcMar>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生物安全型灭菌器A</w:t>
            </w:r>
          </w:p>
        </w:tc>
        <w:tc>
          <w:tcPr>
            <w:tcW w:w="433" w:type="pct"/>
            <w:vMerge w:val="restart"/>
            <w:tcMar>
              <w:top w:w="15" w:type="dxa"/>
              <w:left w:w="15" w:type="dxa"/>
              <w:right w:w="15" w:type="dxa"/>
            </w:tcMar>
            <w:vAlign w:val="center"/>
          </w:tcPr>
          <w:p>
            <w:pPr>
              <w:widowControl/>
              <w:jc w:val="center"/>
              <w:textAlignment w:val="center"/>
              <w:rPr>
                <w:rFonts w:ascii="宋体" w:hAnsi="宋体" w:cs="宋体"/>
                <w:szCs w:val="21"/>
                <w:highlight w:val="none"/>
              </w:rPr>
            </w:pPr>
            <w:r>
              <w:rPr>
                <w:rFonts w:ascii="宋体" w:hAnsi="宋体" w:cs="宋体"/>
                <w:szCs w:val="21"/>
                <w:highlight w:val="none"/>
              </w:rPr>
              <w:t>252.00</w:t>
            </w:r>
          </w:p>
        </w:tc>
        <w:tc>
          <w:tcPr>
            <w:tcW w:w="43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台</w:t>
            </w:r>
          </w:p>
        </w:tc>
        <w:tc>
          <w:tcPr>
            <w:tcW w:w="432" w:type="pct"/>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1</w:t>
            </w:r>
          </w:p>
        </w:tc>
        <w:tc>
          <w:tcPr>
            <w:tcW w:w="2193" w:type="pct"/>
            <w:tcMar>
              <w:top w:w="15" w:type="dxa"/>
              <w:left w:w="15" w:type="dxa"/>
              <w:right w:w="15" w:type="dxa"/>
            </w:tcMar>
            <w:vAlign w:val="center"/>
          </w:tcPr>
          <w:p>
            <w:pPr>
              <w:rPr>
                <w:rFonts w:ascii="宋体" w:hAnsi="宋体" w:cs="宋体"/>
                <w:szCs w:val="21"/>
                <w:highlight w:val="none"/>
              </w:rPr>
            </w:pPr>
            <w:r>
              <w:rPr>
                <w:rFonts w:hint="eastAsia" w:ascii="宋体" w:hAnsi="宋体" w:cs="宋体"/>
                <w:szCs w:val="21"/>
                <w:highlight w:val="none"/>
              </w:rPr>
              <w:t>内室容积应≥1500L,内部为矩形卧式结构</w:t>
            </w:r>
          </w:p>
        </w:tc>
        <w:tc>
          <w:tcPr>
            <w:tcW w:w="40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673" w:type="pct"/>
            <w:tcMar>
              <w:top w:w="15" w:type="dxa"/>
              <w:left w:w="15" w:type="dxa"/>
              <w:right w:w="15" w:type="dxa"/>
            </w:tcMar>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生物安全型灭菌器B</w:t>
            </w:r>
          </w:p>
        </w:tc>
        <w:tc>
          <w:tcPr>
            <w:tcW w:w="433" w:type="pct"/>
            <w:vMerge w:val="continue"/>
            <w:tcMar>
              <w:top w:w="15" w:type="dxa"/>
              <w:left w:w="15" w:type="dxa"/>
              <w:right w:w="15" w:type="dxa"/>
            </w:tcMar>
            <w:vAlign w:val="center"/>
          </w:tcPr>
          <w:p>
            <w:pPr>
              <w:widowControl/>
              <w:jc w:val="center"/>
              <w:textAlignment w:val="center"/>
              <w:rPr>
                <w:rFonts w:ascii="宋体" w:hAnsi="宋体" w:cs="宋体"/>
                <w:szCs w:val="21"/>
                <w:highlight w:val="none"/>
              </w:rPr>
            </w:pPr>
          </w:p>
        </w:tc>
        <w:tc>
          <w:tcPr>
            <w:tcW w:w="43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台</w:t>
            </w:r>
          </w:p>
        </w:tc>
        <w:tc>
          <w:tcPr>
            <w:tcW w:w="432" w:type="pct"/>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1</w:t>
            </w:r>
          </w:p>
        </w:tc>
        <w:tc>
          <w:tcPr>
            <w:tcW w:w="2193" w:type="pct"/>
            <w:tcMar>
              <w:top w:w="15" w:type="dxa"/>
              <w:left w:w="15" w:type="dxa"/>
              <w:right w:w="15" w:type="dxa"/>
            </w:tcMar>
            <w:vAlign w:val="center"/>
          </w:tcPr>
          <w:p>
            <w:pPr>
              <w:rPr>
                <w:rFonts w:ascii="宋体" w:hAnsi="宋体" w:cs="宋体"/>
                <w:szCs w:val="21"/>
                <w:highlight w:val="none"/>
              </w:rPr>
            </w:pPr>
            <w:r>
              <w:rPr>
                <w:rFonts w:hint="eastAsia" w:ascii="宋体" w:hAnsi="宋体" w:cs="宋体"/>
                <w:szCs w:val="21"/>
                <w:highlight w:val="none"/>
              </w:rPr>
              <w:t>内室容积应≥950L,内部为矩形卧式结构</w:t>
            </w:r>
          </w:p>
        </w:tc>
        <w:tc>
          <w:tcPr>
            <w:tcW w:w="40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tcMar>
              <w:top w:w="15" w:type="dxa"/>
              <w:left w:w="15" w:type="dxa"/>
              <w:right w:w="15" w:type="dxa"/>
            </w:tcMar>
            <w:vAlign w:val="center"/>
          </w:tcPr>
          <w:p>
            <w:pPr>
              <w:jc w:val="center"/>
              <w:rPr>
                <w:rFonts w:ascii="宋体" w:hAnsi="宋体" w:cs="宋体"/>
                <w:szCs w:val="21"/>
                <w:highlight w:val="none"/>
              </w:rPr>
            </w:pPr>
          </w:p>
        </w:tc>
        <w:tc>
          <w:tcPr>
            <w:tcW w:w="673" w:type="pct"/>
            <w:tcMar>
              <w:top w:w="15" w:type="dxa"/>
              <w:left w:w="15" w:type="dxa"/>
              <w:right w:w="15" w:type="dxa"/>
            </w:tcMar>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生物安全型灭菌器C</w:t>
            </w:r>
          </w:p>
        </w:tc>
        <w:tc>
          <w:tcPr>
            <w:tcW w:w="433" w:type="pct"/>
            <w:vMerge w:val="continue"/>
            <w:tcMar>
              <w:top w:w="15" w:type="dxa"/>
              <w:left w:w="15" w:type="dxa"/>
              <w:right w:w="15" w:type="dxa"/>
            </w:tcMar>
            <w:vAlign w:val="center"/>
          </w:tcPr>
          <w:p>
            <w:pPr>
              <w:jc w:val="center"/>
              <w:rPr>
                <w:rFonts w:ascii="宋体" w:hAnsi="宋体" w:cs="宋体"/>
                <w:szCs w:val="21"/>
                <w:highlight w:val="none"/>
              </w:rPr>
            </w:pPr>
          </w:p>
        </w:tc>
        <w:tc>
          <w:tcPr>
            <w:tcW w:w="43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台</w:t>
            </w:r>
          </w:p>
        </w:tc>
        <w:tc>
          <w:tcPr>
            <w:tcW w:w="432" w:type="pct"/>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1</w:t>
            </w:r>
          </w:p>
        </w:tc>
        <w:tc>
          <w:tcPr>
            <w:tcW w:w="2193" w:type="pct"/>
            <w:tcMar>
              <w:top w:w="15" w:type="dxa"/>
              <w:left w:w="15" w:type="dxa"/>
              <w:right w:w="15" w:type="dxa"/>
            </w:tcMar>
            <w:vAlign w:val="center"/>
          </w:tcPr>
          <w:p>
            <w:pPr>
              <w:rPr>
                <w:rFonts w:ascii="宋体" w:hAnsi="宋体" w:cs="宋体"/>
                <w:szCs w:val="21"/>
                <w:highlight w:val="none"/>
              </w:rPr>
            </w:pPr>
            <w:r>
              <w:rPr>
                <w:rFonts w:hint="eastAsia" w:ascii="宋体" w:hAnsi="宋体" w:cs="宋体"/>
                <w:szCs w:val="21"/>
                <w:highlight w:val="none"/>
              </w:rPr>
              <w:t>内室容积应≥650L,内部为矩形卧式结构</w:t>
            </w:r>
          </w:p>
        </w:tc>
        <w:tc>
          <w:tcPr>
            <w:tcW w:w="40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否</w:t>
            </w:r>
          </w:p>
        </w:tc>
      </w:tr>
    </w:tbl>
    <w:p>
      <w:pPr>
        <w:tabs>
          <w:tab w:val="left" w:pos="360"/>
        </w:tabs>
        <w:spacing w:line="360" w:lineRule="auto"/>
        <w:ind w:left="420" w:leftChars="200"/>
        <w:outlineLvl w:val="1"/>
        <w:rPr>
          <w:rFonts w:ascii="宋体" w:hAnsi="宋体" w:cs="宋体"/>
          <w:sz w:val="24"/>
          <w:highlight w:val="none"/>
        </w:rPr>
      </w:pPr>
    </w:p>
    <w:p>
      <w:pPr>
        <w:numPr>
          <w:ilvl w:val="0"/>
          <w:numId w:val="14"/>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合同履行期限：自签订合同之日起60日内完成供货、安装、调试等工作并验收合格。</w:t>
      </w:r>
    </w:p>
    <w:p>
      <w:pPr>
        <w:numPr>
          <w:ilvl w:val="0"/>
          <w:numId w:val="14"/>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本项目是否接受联合体投标：□是  ■否。</w:t>
      </w:r>
    </w:p>
    <w:p>
      <w:pPr>
        <w:spacing w:line="360" w:lineRule="auto"/>
        <w:ind w:firstLine="480" w:firstLineChars="200"/>
        <w:rPr>
          <w:rFonts w:ascii="宋体" w:hAnsi="宋体" w:cs="宋体"/>
          <w:sz w:val="24"/>
          <w:highlight w:val="none"/>
        </w:rPr>
      </w:pPr>
    </w:p>
    <w:p>
      <w:pPr>
        <w:pStyle w:val="3"/>
        <w:adjustRightInd/>
        <w:spacing w:before="0" w:line="360" w:lineRule="auto"/>
        <w:ind w:firstLine="482" w:firstLineChars="200"/>
        <w:jc w:val="left"/>
        <w:rPr>
          <w:rFonts w:ascii="宋体" w:hAnsi="宋体" w:eastAsia="宋体" w:cs="宋体"/>
          <w:sz w:val="24"/>
          <w:szCs w:val="24"/>
          <w:highlight w:val="none"/>
        </w:rPr>
      </w:pPr>
      <w:bookmarkStart w:id="16" w:name="_Toc35393622"/>
      <w:bookmarkStart w:id="17" w:name="_Toc35393791"/>
      <w:bookmarkStart w:id="18" w:name="_Toc28359003"/>
      <w:bookmarkStart w:id="19" w:name="_Toc28359080"/>
      <w:r>
        <w:rPr>
          <w:rFonts w:hint="eastAsia" w:ascii="宋体" w:hAnsi="宋体" w:eastAsia="宋体" w:cs="宋体"/>
          <w:sz w:val="24"/>
          <w:szCs w:val="24"/>
          <w:highlight w:val="none"/>
        </w:rPr>
        <w:t>二、申请人的资格要求（须同时满足）</w:t>
      </w:r>
      <w:bookmarkEnd w:id="16"/>
      <w:bookmarkEnd w:id="17"/>
      <w:bookmarkEnd w:id="18"/>
      <w:bookmarkEnd w:id="19"/>
    </w:p>
    <w:p>
      <w:pPr>
        <w:numPr>
          <w:ilvl w:val="0"/>
          <w:numId w:val="15"/>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满足《中华人民共和国政府采购法》第二十二条规定；</w:t>
      </w:r>
    </w:p>
    <w:p>
      <w:pPr>
        <w:numPr>
          <w:ilvl w:val="0"/>
          <w:numId w:val="15"/>
        </w:numPr>
        <w:tabs>
          <w:tab w:val="left" w:pos="360"/>
          <w:tab w:val="clear" w:pos="900"/>
        </w:tabs>
        <w:spacing w:line="360" w:lineRule="auto"/>
        <w:ind w:left="0" w:firstLine="480" w:firstLineChars="200"/>
        <w:outlineLvl w:val="1"/>
        <w:rPr>
          <w:rFonts w:ascii="宋体" w:hAnsi="宋体" w:cs="宋体"/>
          <w:sz w:val="24"/>
          <w:highlight w:val="none"/>
        </w:rPr>
      </w:pPr>
      <w:bookmarkStart w:id="20" w:name="_Toc28359004"/>
      <w:bookmarkStart w:id="21" w:name="_Toc28359081"/>
      <w:r>
        <w:rPr>
          <w:rFonts w:hint="eastAsia" w:ascii="宋体" w:hAnsi="宋体" w:cs="宋体"/>
          <w:sz w:val="24"/>
          <w:highlight w:val="none"/>
        </w:rPr>
        <w:t>落实政府采购政策需满足的资格要求：</w:t>
      </w:r>
    </w:p>
    <w:p>
      <w:pPr>
        <w:numPr>
          <w:ilvl w:val="1"/>
          <w:numId w:val="15"/>
        </w:numPr>
        <w:tabs>
          <w:tab w:val="left" w:pos="1080"/>
          <w:tab w:val="left" w:pos="2014"/>
          <w:tab w:val="left" w:pos="5521"/>
        </w:tabs>
        <w:spacing w:line="360" w:lineRule="auto"/>
        <w:ind w:left="0" w:firstLine="480" w:firstLineChars="200"/>
        <w:rPr>
          <w:rFonts w:ascii="宋体" w:hAnsi="宋体" w:cs="宋体"/>
          <w:sz w:val="24"/>
          <w:highlight w:val="none"/>
        </w:rPr>
      </w:pPr>
      <w:r>
        <w:rPr>
          <w:rFonts w:hint="eastAsia" w:ascii="宋体" w:hAnsi="宋体" w:cs="宋体"/>
          <w:sz w:val="24"/>
          <w:highlight w:val="none"/>
        </w:rPr>
        <w:t>中小企业政策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本项目不专门面向中小企业预留采购份额。</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本项目专门面向  □中小 □小微 企业  采购。即：提供的货物全部由符合政策要求的中小/小微企业制造、服务全部由符合政策要求的中小/小微企业承接。</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本项目预留部分采购项目预算专门面向中小企业采购。对于预留份额，提供的货物由符合政策要求的中小企业制造、服务由符合政策要求的中小企业承接。预留份额通过以下措施进行：__。</w:t>
      </w:r>
    </w:p>
    <w:p>
      <w:pPr>
        <w:numPr>
          <w:ilvl w:val="1"/>
          <w:numId w:val="15"/>
        </w:numPr>
        <w:tabs>
          <w:tab w:val="left" w:pos="1080"/>
          <w:tab w:val="left" w:pos="2014"/>
          <w:tab w:val="left" w:pos="5521"/>
        </w:tabs>
        <w:spacing w:line="360" w:lineRule="auto"/>
        <w:ind w:left="0" w:firstLine="480" w:firstLineChars="200"/>
        <w:rPr>
          <w:rFonts w:ascii="宋体" w:hAnsi="宋体" w:cs="宋体"/>
          <w:sz w:val="24"/>
          <w:highlight w:val="none"/>
        </w:rPr>
      </w:pPr>
      <w:r>
        <w:rPr>
          <w:rFonts w:hint="eastAsia" w:ascii="宋体" w:hAnsi="宋体" w:cs="宋体"/>
          <w:sz w:val="24"/>
          <w:highlight w:val="none"/>
        </w:rPr>
        <w:t>其它落实政府采购政策的资格要求（如有）：无</w:t>
      </w:r>
    </w:p>
    <w:p>
      <w:pPr>
        <w:numPr>
          <w:ilvl w:val="0"/>
          <w:numId w:val="15"/>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本项目的特定资格要求：</w:t>
      </w:r>
    </w:p>
    <w:p>
      <w:pPr>
        <w:numPr>
          <w:ilvl w:val="1"/>
          <w:numId w:val="15"/>
        </w:numPr>
        <w:tabs>
          <w:tab w:val="left" w:pos="1080"/>
          <w:tab w:val="left" w:pos="2014"/>
          <w:tab w:val="left" w:pos="5521"/>
        </w:tabs>
        <w:spacing w:line="360" w:lineRule="auto"/>
        <w:ind w:left="0" w:firstLine="480" w:firstLineChars="200"/>
        <w:rPr>
          <w:rFonts w:ascii="宋体" w:hAnsi="宋体" w:cs="宋体"/>
          <w:sz w:val="24"/>
          <w:highlight w:val="none"/>
        </w:rPr>
      </w:pPr>
      <w:r>
        <w:rPr>
          <w:rFonts w:hint="eastAsia" w:ascii="宋体" w:hAnsi="宋体" w:cs="宋体"/>
          <w:sz w:val="24"/>
          <w:highlight w:val="none"/>
        </w:rPr>
        <w:t>本项目是否属于政府购买服务：</w:t>
      </w:r>
    </w:p>
    <w:p>
      <w:pPr>
        <w:tabs>
          <w:tab w:val="left" w:pos="900"/>
          <w:tab w:val="left" w:pos="1134"/>
          <w:tab w:val="left" w:pos="1589"/>
          <w:tab w:val="left" w:pos="5521"/>
        </w:tabs>
        <w:spacing w:line="360" w:lineRule="auto"/>
        <w:ind w:firstLine="480" w:firstLineChars="200"/>
        <w:rPr>
          <w:rFonts w:ascii="宋体" w:hAnsi="宋体" w:cs="宋体"/>
          <w:sz w:val="24"/>
          <w:highlight w:val="none"/>
        </w:rPr>
      </w:pPr>
      <w:r>
        <w:rPr>
          <w:rFonts w:hint="eastAsia" w:ascii="宋体" w:hAnsi="宋体" w:cs="宋体"/>
          <w:sz w:val="24"/>
          <w:highlight w:val="none"/>
        </w:rPr>
        <w:t>■否</w:t>
      </w:r>
    </w:p>
    <w:p>
      <w:pPr>
        <w:tabs>
          <w:tab w:val="left" w:pos="900"/>
          <w:tab w:val="left" w:pos="1134"/>
          <w:tab w:val="left" w:pos="1589"/>
          <w:tab w:val="left" w:pos="5521"/>
        </w:tabs>
        <w:spacing w:line="360" w:lineRule="auto"/>
        <w:ind w:firstLine="480" w:firstLineChars="200"/>
        <w:rPr>
          <w:rFonts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pPr>
        <w:numPr>
          <w:ilvl w:val="1"/>
          <w:numId w:val="15"/>
        </w:numPr>
        <w:tabs>
          <w:tab w:val="left" w:pos="1080"/>
          <w:tab w:val="left" w:pos="2014"/>
          <w:tab w:val="left" w:pos="5521"/>
        </w:tabs>
        <w:spacing w:line="360" w:lineRule="auto"/>
        <w:ind w:left="0" w:firstLine="480" w:firstLineChars="200"/>
        <w:rPr>
          <w:rFonts w:ascii="宋体" w:hAnsi="宋体" w:cs="宋体"/>
          <w:sz w:val="24"/>
          <w:highlight w:val="none"/>
        </w:rPr>
      </w:pPr>
      <w:r>
        <w:rPr>
          <w:sz w:val="24"/>
          <w:highlight w:val="none"/>
        </w:rPr>
        <w:t>本项目是否接受分支机构参与投标：□是</w:t>
      </w:r>
      <w:r>
        <w:rPr>
          <w:rFonts w:hint="eastAsia"/>
          <w:sz w:val="24"/>
          <w:highlight w:val="none"/>
        </w:rPr>
        <w:t xml:space="preserve"> ■</w:t>
      </w:r>
      <w:r>
        <w:rPr>
          <w:sz w:val="24"/>
          <w:highlight w:val="none"/>
        </w:rPr>
        <w:t>否；</w:t>
      </w:r>
    </w:p>
    <w:p>
      <w:pPr>
        <w:numPr>
          <w:ilvl w:val="1"/>
          <w:numId w:val="15"/>
        </w:numPr>
        <w:tabs>
          <w:tab w:val="left" w:pos="1080"/>
          <w:tab w:val="left" w:pos="2014"/>
          <w:tab w:val="left" w:pos="5521"/>
        </w:tabs>
        <w:spacing w:line="360" w:lineRule="auto"/>
        <w:ind w:left="0" w:firstLine="480" w:firstLineChars="200"/>
        <w:rPr>
          <w:rFonts w:ascii="宋体" w:hAnsi="宋体" w:cs="宋体"/>
          <w:sz w:val="24"/>
          <w:highlight w:val="none"/>
        </w:rPr>
      </w:pPr>
      <w:r>
        <w:rPr>
          <w:rFonts w:hint="eastAsia" w:ascii="宋体" w:hAnsi="宋体" w:cs="宋体"/>
          <w:sz w:val="24"/>
          <w:highlight w:val="none"/>
        </w:rPr>
        <w:t>其他特定资格要求（如有）：投标产品属于医疗器械的，投标人如为代理商，投标人应具有合法的医疗器械经营资格；投标人如为制造商，使用自身生产的产品投标时，投标人应具有合法的医疗器械生产资格。</w:t>
      </w:r>
    </w:p>
    <w:p>
      <w:pPr>
        <w:spacing w:line="360" w:lineRule="auto"/>
        <w:ind w:firstLine="480" w:firstLineChars="200"/>
        <w:rPr>
          <w:rFonts w:ascii="宋体" w:hAnsi="宋体" w:cs="宋体"/>
          <w:i/>
          <w:iCs/>
          <w:sz w:val="24"/>
          <w:highlight w:val="none"/>
          <w:u w:val="single"/>
        </w:rPr>
      </w:pPr>
    </w:p>
    <w:bookmarkEnd w:id="20"/>
    <w:bookmarkEnd w:id="21"/>
    <w:p>
      <w:pPr>
        <w:pStyle w:val="3"/>
        <w:widowControl/>
        <w:adjustRightInd/>
        <w:spacing w:before="0" w:line="360" w:lineRule="auto"/>
        <w:ind w:firstLine="482" w:firstLineChars="200"/>
        <w:jc w:val="left"/>
        <w:rPr>
          <w:rFonts w:ascii="宋体" w:hAnsi="宋体" w:eastAsia="宋体" w:cs="宋体"/>
          <w:color w:val="auto"/>
          <w:sz w:val="24"/>
          <w:szCs w:val="24"/>
          <w:highlight w:val="none"/>
        </w:rPr>
      </w:pPr>
      <w:bookmarkStart w:id="22" w:name="_Toc35393623"/>
      <w:bookmarkStart w:id="23" w:name="_Toc35393792"/>
      <w:r>
        <w:rPr>
          <w:rFonts w:hint="eastAsia" w:ascii="宋体" w:hAnsi="宋体" w:eastAsia="宋体" w:cs="宋体"/>
          <w:color w:val="auto"/>
          <w:sz w:val="24"/>
          <w:szCs w:val="24"/>
          <w:highlight w:val="none"/>
        </w:rPr>
        <w:t>三、获取招标文件</w:t>
      </w:r>
      <w:bookmarkEnd w:id="22"/>
      <w:bookmarkEnd w:id="23"/>
    </w:p>
    <w:p>
      <w:pPr>
        <w:numPr>
          <w:ilvl w:val="0"/>
          <w:numId w:val="16"/>
        </w:numPr>
        <w:tabs>
          <w:tab w:val="left" w:pos="360"/>
          <w:tab w:val="clear" w:pos="900"/>
        </w:tabs>
        <w:spacing w:line="360" w:lineRule="auto"/>
        <w:ind w:left="0" w:firstLine="480" w:firstLineChars="200"/>
        <w:outlineLvl w:val="1"/>
        <w:rPr>
          <w:rFonts w:ascii="宋体" w:hAnsi="宋体" w:cs="宋体"/>
          <w:color w:val="auto"/>
          <w:sz w:val="24"/>
          <w:highlight w:val="none"/>
        </w:rPr>
      </w:pPr>
      <w:r>
        <w:rPr>
          <w:rFonts w:hint="eastAsia" w:ascii="宋体" w:hAnsi="宋体" w:cs="宋体"/>
          <w:color w:val="auto"/>
          <w:sz w:val="24"/>
          <w:highlight w:val="none"/>
        </w:rPr>
        <w:t>时间：2026年_1_月_12_日至2026年_1_月_19_日，每天上午9:00至11:30，下午13:30至16:30（北京时间，法定节假日除外）。</w:t>
      </w:r>
    </w:p>
    <w:p>
      <w:pPr>
        <w:numPr>
          <w:ilvl w:val="0"/>
          <w:numId w:val="16"/>
        </w:numPr>
        <w:tabs>
          <w:tab w:val="left" w:pos="360"/>
          <w:tab w:val="clear" w:pos="900"/>
        </w:tabs>
        <w:spacing w:line="360" w:lineRule="auto"/>
        <w:ind w:left="0" w:firstLine="480" w:firstLineChars="200"/>
        <w:outlineLvl w:val="1"/>
        <w:rPr>
          <w:rFonts w:ascii="宋体" w:hAnsi="宋体" w:cs="宋体"/>
          <w:color w:val="auto"/>
          <w:sz w:val="24"/>
          <w:highlight w:val="none"/>
        </w:rPr>
      </w:pPr>
      <w:r>
        <w:rPr>
          <w:rFonts w:hint="eastAsia" w:ascii="宋体" w:hAnsi="宋体" w:cs="宋体"/>
          <w:color w:val="auto"/>
          <w:sz w:val="24"/>
          <w:highlight w:val="none"/>
        </w:rPr>
        <w:t>地点：北京市政府采购电子交易平台</w:t>
      </w:r>
    </w:p>
    <w:p>
      <w:pPr>
        <w:numPr>
          <w:ilvl w:val="0"/>
          <w:numId w:val="16"/>
        </w:numPr>
        <w:tabs>
          <w:tab w:val="left" w:pos="360"/>
          <w:tab w:val="clear" w:pos="900"/>
        </w:tabs>
        <w:spacing w:line="360" w:lineRule="auto"/>
        <w:ind w:left="0" w:firstLine="480" w:firstLineChars="200"/>
        <w:outlineLvl w:val="1"/>
        <w:rPr>
          <w:rFonts w:ascii="宋体" w:hAnsi="宋体" w:cs="宋体"/>
          <w:color w:val="auto"/>
          <w:sz w:val="24"/>
          <w:highlight w:val="none"/>
        </w:rPr>
      </w:pPr>
      <w:r>
        <w:rPr>
          <w:rFonts w:hint="eastAsia" w:ascii="宋体" w:hAnsi="宋体" w:cs="宋体"/>
          <w:color w:val="auto"/>
          <w:sz w:val="24"/>
          <w:highlight w:val="none"/>
        </w:rPr>
        <w:t>方式：供应商持CA数字认证证书登录北京市政府采购电子交易平台（http://zbcg-bjzc.zhongcy.com/bjczj-portal-site/index.html#/home）获取电子版招标文件。</w:t>
      </w:r>
      <w:bookmarkStart w:id="913" w:name="_GoBack"/>
      <w:bookmarkEnd w:id="913"/>
    </w:p>
    <w:p>
      <w:pPr>
        <w:numPr>
          <w:ilvl w:val="0"/>
          <w:numId w:val="16"/>
        </w:numPr>
        <w:tabs>
          <w:tab w:val="left" w:pos="360"/>
          <w:tab w:val="clear" w:pos="900"/>
        </w:tabs>
        <w:spacing w:line="360" w:lineRule="auto"/>
        <w:ind w:left="0" w:firstLine="480" w:firstLineChars="200"/>
        <w:outlineLvl w:val="1"/>
        <w:rPr>
          <w:rFonts w:ascii="宋体" w:hAnsi="宋体" w:cs="宋体"/>
          <w:color w:val="auto"/>
          <w:sz w:val="24"/>
          <w:highlight w:val="none"/>
        </w:rPr>
      </w:pPr>
      <w:r>
        <w:rPr>
          <w:rFonts w:hint="eastAsia" w:ascii="宋体" w:hAnsi="宋体" w:cs="宋体"/>
          <w:color w:val="auto"/>
          <w:sz w:val="24"/>
          <w:highlight w:val="none"/>
        </w:rPr>
        <w:t>售价：0元。</w:t>
      </w:r>
    </w:p>
    <w:p>
      <w:pPr>
        <w:tabs>
          <w:tab w:val="left" w:pos="900"/>
          <w:tab w:val="left" w:pos="1980"/>
        </w:tabs>
        <w:spacing w:line="360" w:lineRule="auto"/>
        <w:ind w:firstLine="480" w:firstLineChars="200"/>
        <w:rPr>
          <w:rFonts w:ascii="宋体" w:hAnsi="宋体" w:cs="宋体"/>
          <w:color w:val="auto"/>
          <w:sz w:val="24"/>
          <w:highlight w:val="none"/>
        </w:rPr>
      </w:pPr>
    </w:p>
    <w:p>
      <w:pPr>
        <w:pStyle w:val="3"/>
        <w:widowControl/>
        <w:adjustRightInd/>
        <w:spacing w:before="0" w:line="360" w:lineRule="auto"/>
        <w:ind w:firstLine="482" w:firstLineChars="200"/>
        <w:jc w:val="left"/>
        <w:rPr>
          <w:rFonts w:ascii="宋体" w:hAnsi="宋体" w:eastAsia="宋体" w:cs="宋体"/>
          <w:color w:val="auto"/>
          <w:sz w:val="24"/>
          <w:szCs w:val="24"/>
          <w:highlight w:val="none"/>
        </w:rPr>
      </w:pPr>
      <w:bookmarkStart w:id="24" w:name="_Toc28359082"/>
      <w:bookmarkStart w:id="25" w:name="_Toc28359005"/>
      <w:bookmarkStart w:id="26" w:name="_Toc35393793"/>
      <w:bookmarkStart w:id="27" w:name="_Toc35393624"/>
      <w:r>
        <w:rPr>
          <w:rFonts w:hint="eastAsia" w:ascii="宋体" w:hAnsi="宋体" w:eastAsia="宋体" w:cs="宋体"/>
          <w:color w:val="auto"/>
          <w:sz w:val="24"/>
          <w:szCs w:val="24"/>
          <w:highlight w:val="none"/>
        </w:rPr>
        <w:t>四、提交投标文件</w:t>
      </w:r>
      <w:bookmarkEnd w:id="24"/>
      <w:bookmarkEnd w:id="25"/>
      <w:r>
        <w:rPr>
          <w:rFonts w:hint="eastAsia" w:ascii="宋体" w:hAnsi="宋体" w:eastAsia="宋体" w:cs="宋体"/>
          <w:color w:val="auto"/>
          <w:sz w:val="24"/>
          <w:szCs w:val="24"/>
          <w:highlight w:val="none"/>
        </w:rPr>
        <w:t>截止时间、开标时间和地点</w:t>
      </w:r>
      <w:bookmarkEnd w:id="26"/>
      <w:bookmarkEnd w:id="27"/>
    </w:p>
    <w:p>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投标截止时间、开标时间：2026年_2_月_2_日14点00分</w:t>
      </w:r>
      <w:r>
        <w:rPr>
          <w:rFonts w:hint="eastAsia" w:ascii="宋体" w:hAnsi="宋体" w:cs="宋体"/>
          <w:bCs/>
          <w:color w:val="auto"/>
          <w:sz w:val="24"/>
          <w:highlight w:val="none"/>
        </w:rPr>
        <w:t>（北京时间）</w:t>
      </w:r>
      <w:r>
        <w:rPr>
          <w:rFonts w:hint="eastAsia" w:ascii="宋体" w:hAnsi="宋体" w:cs="宋体"/>
          <w:iCs/>
          <w:color w:val="auto"/>
          <w:sz w:val="24"/>
          <w:highlight w:val="none"/>
        </w:rPr>
        <w:t>。</w:t>
      </w:r>
    </w:p>
    <w:p>
      <w:pPr>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rPr>
        <w:t>地点：北京市海淀区复兴路乙12号中国铝业大厦四层第三会议室</w:t>
      </w:r>
      <w:r>
        <w:rPr>
          <w:rFonts w:hint="eastAsia" w:ascii="宋体" w:hAnsi="宋体" w:cs="宋体"/>
          <w:color w:val="auto"/>
          <w:sz w:val="24"/>
          <w:highlight w:val="none"/>
          <w:lang w:val="zh-TW"/>
        </w:rPr>
        <w:t>。</w:t>
      </w:r>
    </w:p>
    <w:p>
      <w:pPr>
        <w:spacing w:line="360" w:lineRule="auto"/>
        <w:ind w:firstLine="480" w:firstLineChars="200"/>
        <w:rPr>
          <w:rFonts w:ascii="宋体" w:hAnsi="宋体" w:cs="宋体"/>
          <w:bCs/>
          <w:color w:val="auto"/>
          <w:sz w:val="24"/>
          <w:highlight w:val="none"/>
          <w:u w:val="single"/>
        </w:rPr>
      </w:pPr>
    </w:p>
    <w:p>
      <w:pPr>
        <w:pStyle w:val="3"/>
        <w:adjustRightInd/>
        <w:spacing w:before="0" w:line="360" w:lineRule="auto"/>
        <w:ind w:firstLine="482" w:firstLineChars="200"/>
        <w:jc w:val="left"/>
        <w:rPr>
          <w:rFonts w:ascii="宋体" w:hAnsi="宋体" w:eastAsia="宋体" w:cs="宋体"/>
          <w:sz w:val="24"/>
          <w:szCs w:val="24"/>
          <w:highlight w:val="none"/>
        </w:rPr>
      </w:pPr>
      <w:bookmarkStart w:id="28" w:name="_Toc28359084"/>
      <w:bookmarkStart w:id="29" w:name="_Toc28359007"/>
      <w:bookmarkStart w:id="30" w:name="_Toc35393794"/>
      <w:bookmarkStart w:id="31" w:name="_Toc35393625"/>
      <w:r>
        <w:rPr>
          <w:rFonts w:hint="eastAsia" w:ascii="宋体" w:hAnsi="宋体" w:eastAsia="宋体" w:cs="宋体"/>
          <w:sz w:val="24"/>
          <w:szCs w:val="24"/>
          <w:highlight w:val="none"/>
        </w:rPr>
        <w:t>五、公告期限</w:t>
      </w:r>
      <w:bookmarkEnd w:id="28"/>
      <w:bookmarkEnd w:id="29"/>
      <w:bookmarkEnd w:id="30"/>
      <w:bookmarkEnd w:id="31"/>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自本公告发布之日起5个工作日。</w:t>
      </w:r>
    </w:p>
    <w:p>
      <w:pPr>
        <w:spacing w:line="360" w:lineRule="auto"/>
        <w:ind w:firstLine="480" w:firstLineChars="200"/>
        <w:rPr>
          <w:rFonts w:ascii="宋体" w:hAnsi="宋体" w:cs="宋体"/>
          <w:kern w:val="0"/>
          <w:sz w:val="24"/>
          <w:highlight w:val="none"/>
        </w:rPr>
      </w:pPr>
    </w:p>
    <w:p>
      <w:pPr>
        <w:pStyle w:val="3"/>
        <w:adjustRightInd/>
        <w:spacing w:before="0" w:line="360" w:lineRule="auto"/>
        <w:ind w:firstLine="482" w:firstLineChars="200"/>
        <w:jc w:val="left"/>
        <w:rPr>
          <w:rFonts w:ascii="宋体" w:hAnsi="宋体" w:eastAsia="宋体" w:cs="宋体"/>
          <w:sz w:val="24"/>
          <w:szCs w:val="24"/>
          <w:highlight w:val="none"/>
        </w:rPr>
      </w:pPr>
      <w:bookmarkStart w:id="32" w:name="_Toc35393795"/>
      <w:bookmarkStart w:id="33" w:name="_Toc35393626"/>
      <w:r>
        <w:rPr>
          <w:rFonts w:hint="eastAsia" w:ascii="宋体" w:hAnsi="宋体" w:eastAsia="宋体" w:cs="宋体"/>
          <w:sz w:val="24"/>
          <w:szCs w:val="24"/>
          <w:highlight w:val="none"/>
        </w:rPr>
        <w:t>六、其他补充事宜</w:t>
      </w:r>
      <w:bookmarkEnd w:id="32"/>
      <w:bookmarkEnd w:id="33"/>
    </w:p>
    <w:p>
      <w:pPr>
        <w:numPr>
          <w:ilvl w:val="0"/>
          <w:numId w:val="17"/>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pPr>
        <w:numPr>
          <w:ilvl w:val="0"/>
          <w:numId w:val="17"/>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本项目的采购年限为年、预算金额为万元、当年安排数为万元。</w:t>
      </w:r>
      <w:r>
        <w:rPr>
          <w:rFonts w:hint="eastAsia" w:ascii="宋体" w:hAnsi="宋体" w:cs="宋体"/>
          <w:b/>
          <w:sz w:val="24"/>
          <w:highlight w:val="none"/>
        </w:rPr>
        <w:t>（本项目不适用）</w:t>
      </w:r>
    </w:p>
    <w:p>
      <w:pPr>
        <w:numPr>
          <w:ilvl w:val="0"/>
          <w:numId w:val="17"/>
        </w:numPr>
        <w:tabs>
          <w:tab w:val="left" w:pos="360"/>
          <w:tab w:val="clear" w:pos="900"/>
        </w:tabs>
        <w:spacing w:line="360" w:lineRule="auto"/>
        <w:ind w:left="0" w:firstLine="480" w:firstLineChars="200"/>
        <w:outlineLvl w:val="1"/>
        <w:rPr>
          <w:rFonts w:ascii="宋体" w:hAnsi="宋体" w:cs="宋体"/>
          <w:sz w:val="24"/>
          <w:highlight w:val="none"/>
        </w:rPr>
      </w:pPr>
      <w:r>
        <w:rPr>
          <w:rFonts w:hint="eastAsia" w:ascii="宋体" w:hAnsi="宋体" w:cs="宋体"/>
          <w:sz w:val="24"/>
          <w:highlight w:val="none"/>
        </w:rPr>
        <w:t>其他事项：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hint="eastAsia" w:ascii="宋体" w:hAnsi="宋体" w:cs="宋体"/>
          <w:b/>
          <w:sz w:val="24"/>
          <w:highlight w:val="none"/>
        </w:rPr>
        <w:t>（本项目不适用）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CA数字证书服务热线 010-58511086</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电子营业执照服务热线 400-699-7000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技术支持服务热线 010-86483801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3.1.1办理 CA数字证书或电子营业执照</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供应商登录北京市政府采购电子交易平台查阅 “用户指南”—“操作指南”—“市场主体 CA办理操作流程指引”/“电子营业执照使用指南”，按照程序要求办理。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3.1.2注册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供应商登录北京市政府采购电子交易平台 “用户指南 ”—“操作指南 ”—“市场主体注册入库操作流程指引”进行自助注册绑定。 </w:t>
      </w:r>
    </w:p>
    <w:p>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1.3驱动、客户端下载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供应商登录北京市政府采购电子交易平台“用户指南”—“工具下载”—“招标采购系统文件驱动安装包”下载相关驱动。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供应商登录北京市政府采购电子交易平台 “用户指南 ”—“工具下载 ”—“投标文件编制工具”下载相关客户端。 </w:t>
      </w:r>
    </w:p>
    <w:p>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1.4获取电子招标文件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供应商使用 CA数字证书或电子营业执照登录北京市政府采购电子交易平台获取电子招标文件。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3.1.5编制电子投标文件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3.1.6提交电子投标文件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供应商应于投标截止时间前在北京市政府采购电子交易平台提交电子投标文件，上传电子投标文件过程中请保持与互联网的连接畅通。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3.1.7电子开标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供应商在开标地点使用 CA数字证书或电子营业执照登录北京市政府采购电子交易平台进行电子开标。</w:t>
      </w:r>
    </w:p>
    <w:p>
      <w:pPr>
        <w:numPr>
          <w:ilvl w:val="1"/>
          <w:numId w:val="18"/>
        </w:numPr>
        <w:tabs>
          <w:tab w:val="left" w:pos="1080"/>
          <w:tab w:val="left" w:pos="2014"/>
          <w:tab w:val="left" w:pos="5521"/>
        </w:tabs>
        <w:spacing w:line="360" w:lineRule="auto"/>
        <w:ind w:left="0" w:firstLine="480" w:firstLineChars="200"/>
        <w:rPr>
          <w:rFonts w:ascii="宋体" w:hAnsi="宋体" w:cs="宋体"/>
          <w:bCs/>
          <w:sz w:val="24"/>
          <w:highlight w:val="none"/>
        </w:rPr>
      </w:pPr>
      <w:r>
        <w:rPr>
          <w:rFonts w:hint="eastAsia" w:ascii="宋体" w:hAnsi="宋体" w:cs="宋体"/>
          <w:bCs/>
          <w:sz w:val="24"/>
          <w:highlight w:val="none"/>
        </w:rPr>
        <w:t>采用线上获取招标文件，线下递交纸质投标文件的方式</w:t>
      </w:r>
      <w:r>
        <w:rPr>
          <w:rFonts w:hint="eastAsia" w:ascii="宋体" w:hAnsi="宋体" w:cs="宋体"/>
          <w:b/>
          <w:sz w:val="24"/>
          <w:highlight w:val="none"/>
        </w:rPr>
        <w:t>（本项目适用）</w:t>
      </w:r>
    </w:p>
    <w:p>
      <w:pPr>
        <w:tabs>
          <w:tab w:val="left" w:pos="1980"/>
          <w:tab w:val="left" w:pos="2014"/>
        </w:tabs>
        <w:spacing w:line="360" w:lineRule="auto"/>
        <w:ind w:left="480"/>
        <w:rPr>
          <w:rFonts w:ascii="宋体" w:hAnsi="宋体" w:cs="宋体"/>
          <w:sz w:val="24"/>
          <w:highlight w:val="none"/>
        </w:rPr>
      </w:pPr>
      <w:r>
        <w:rPr>
          <w:rFonts w:hint="eastAsia" w:ascii="宋体" w:hAnsi="宋体" w:cs="宋体"/>
          <w:sz w:val="24"/>
          <w:highlight w:val="none"/>
        </w:rPr>
        <w:t>3.2.1办理</w:t>
      </w:r>
      <w:r>
        <w:rPr>
          <w:rFonts w:hint="eastAsia" w:ascii="宋体" w:hAnsi="宋体" w:cs="宋体"/>
          <w:sz w:val="24"/>
          <w:highlight w:val="none"/>
          <w:lang w:val="zh-TW"/>
        </w:rPr>
        <w:t>CA</w:t>
      </w:r>
      <w:r>
        <w:rPr>
          <w:rFonts w:hint="eastAsia" w:ascii="宋体" w:hAnsi="宋体" w:cs="宋体"/>
          <w:sz w:val="24"/>
          <w:highlight w:val="none"/>
        </w:rPr>
        <w:t>认证证书</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供应商登录北京市政府采购电子交易平台查阅 “用户指南”—“操作指南”—“市场主体CA办理操作流程指引”，按照程序要求办理。</w:t>
      </w:r>
    </w:p>
    <w:p>
      <w:pPr>
        <w:tabs>
          <w:tab w:val="left" w:pos="1980"/>
          <w:tab w:val="left" w:pos="2014"/>
        </w:tabs>
        <w:spacing w:line="360" w:lineRule="auto"/>
        <w:ind w:left="480"/>
        <w:rPr>
          <w:rFonts w:ascii="宋体" w:hAnsi="宋体" w:cs="宋体"/>
          <w:sz w:val="24"/>
          <w:highlight w:val="none"/>
        </w:rPr>
      </w:pPr>
      <w:r>
        <w:rPr>
          <w:rFonts w:hint="eastAsia" w:ascii="宋体" w:hAnsi="宋体" w:cs="宋体"/>
          <w:sz w:val="24"/>
          <w:highlight w:val="none"/>
        </w:rPr>
        <w:t>3.2.2注册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供应商登录北京市政府采购电子交易平台“用户指南”—“操作指南”—“市场主体注册入库操作流程指引”进行自助注册绑定。</w:t>
      </w:r>
    </w:p>
    <w:p>
      <w:pPr>
        <w:tabs>
          <w:tab w:val="left" w:pos="1980"/>
          <w:tab w:val="left" w:pos="2014"/>
        </w:tabs>
        <w:spacing w:line="360" w:lineRule="auto"/>
        <w:ind w:left="480"/>
        <w:rPr>
          <w:rFonts w:ascii="宋体" w:hAnsi="宋体" w:cs="宋体"/>
          <w:sz w:val="24"/>
          <w:highlight w:val="none"/>
        </w:rPr>
      </w:pPr>
      <w:r>
        <w:rPr>
          <w:rFonts w:hint="eastAsia" w:ascii="宋体" w:hAnsi="宋体" w:cs="宋体"/>
          <w:sz w:val="24"/>
          <w:highlight w:val="none"/>
        </w:rPr>
        <w:t>3.2.3驱动、客户端下载</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供应商登录北京市政府采购电子交易平台“用户指南”—“工具下载”—“招标采购系统文件驱动安装包”下载相关驱动。</w:t>
      </w:r>
    </w:p>
    <w:p>
      <w:pPr>
        <w:tabs>
          <w:tab w:val="left" w:pos="1980"/>
          <w:tab w:val="left" w:pos="2014"/>
        </w:tabs>
        <w:spacing w:line="360" w:lineRule="auto"/>
        <w:ind w:left="480"/>
        <w:rPr>
          <w:rFonts w:ascii="宋体" w:hAnsi="宋体" w:cs="宋体"/>
          <w:sz w:val="24"/>
          <w:highlight w:val="none"/>
        </w:rPr>
      </w:pPr>
      <w:r>
        <w:rPr>
          <w:rFonts w:hint="eastAsia" w:ascii="宋体" w:hAnsi="宋体" w:cs="宋体"/>
          <w:sz w:val="24"/>
          <w:highlight w:val="none"/>
        </w:rPr>
        <w:t>3.2.4获取电子招标文件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供应商持CA数字认证证书登录北京市政府采购电子交易平台获取电子招标文件。未在规定期限内通过北京市政府采购电子交易平台获取招标文件的</w:t>
      </w:r>
      <w:r>
        <w:rPr>
          <w:rFonts w:hint="eastAsia" w:ascii="宋体" w:hAnsi="宋体" w:cs="宋体"/>
          <w:b/>
          <w:sz w:val="24"/>
          <w:highlight w:val="none"/>
        </w:rPr>
        <w:t>投标按资格审查无效处理</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p>
    <w:p>
      <w:pPr>
        <w:pStyle w:val="3"/>
        <w:adjustRightInd/>
        <w:spacing w:before="0" w:line="360" w:lineRule="auto"/>
        <w:ind w:firstLine="482" w:firstLineChars="200"/>
        <w:jc w:val="left"/>
        <w:rPr>
          <w:rFonts w:ascii="宋体" w:hAnsi="宋体" w:eastAsia="宋体" w:cs="宋体"/>
          <w:sz w:val="24"/>
          <w:szCs w:val="24"/>
          <w:highlight w:val="none"/>
        </w:rPr>
      </w:pPr>
      <w:bookmarkStart w:id="34" w:name="_Toc28359085"/>
      <w:bookmarkStart w:id="35" w:name="_Toc35393796"/>
      <w:bookmarkStart w:id="36" w:name="_Toc35393627"/>
      <w:bookmarkStart w:id="37" w:name="_Toc28359008"/>
      <w:r>
        <w:rPr>
          <w:rFonts w:hint="eastAsia" w:ascii="宋体" w:hAnsi="宋体" w:eastAsia="宋体" w:cs="宋体"/>
          <w:sz w:val="24"/>
          <w:szCs w:val="24"/>
          <w:highlight w:val="none"/>
        </w:rPr>
        <w:t>七、对本次招标提出询问，请按以下方式联系。</w:t>
      </w:r>
      <w:bookmarkEnd w:id="34"/>
      <w:bookmarkEnd w:id="35"/>
      <w:bookmarkEnd w:id="36"/>
      <w:bookmarkEnd w:id="37"/>
    </w:p>
    <w:p>
      <w:pPr>
        <w:numPr>
          <w:ilvl w:val="0"/>
          <w:numId w:val="19"/>
        </w:numPr>
        <w:tabs>
          <w:tab w:val="left" w:pos="360"/>
          <w:tab w:val="clear" w:pos="900"/>
        </w:tabs>
        <w:spacing w:line="360" w:lineRule="auto"/>
        <w:ind w:left="0" w:firstLine="482" w:firstLineChars="200"/>
        <w:outlineLvl w:val="1"/>
        <w:rPr>
          <w:rFonts w:ascii="宋体" w:hAnsi="宋体" w:cs="宋体"/>
          <w:b/>
          <w:sz w:val="24"/>
          <w:highlight w:val="none"/>
        </w:rPr>
      </w:pPr>
      <w:r>
        <w:rPr>
          <w:rFonts w:hint="eastAsia" w:ascii="宋体" w:hAnsi="宋体" w:cs="宋体"/>
          <w:b/>
          <w:sz w:val="24"/>
          <w:highlight w:val="none"/>
        </w:rPr>
        <w:t>采购人信息</w:t>
      </w:r>
    </w:p>
    <w:p>
      <w:pPr>
        <w:spacing w:line="360" w:lineRule="auto"/>
        <w:ind w:firstLine="480" w:firstLineChars="200"/>
        <w:jc w:val="left"/>
        <w:rPr>
          <w:rFonts w:ascii="宋体" w:hAnsi="宋体" w:cs="宋体"/>
          <w:sz w:val="24"/>
          <w:highlight w:val="none"/>
        </w:rPr>
      </w:pPr>
      <w:bookmarkStart w:id="38" w:name="_Toc28359086"/>
      <w:bookmarkStart w:id="39" w:name="_Toc28359009"/>
      <w:r>
        <w:rPr>
          <w:rFonts w:hint="eastAsia" w:ascii="宋体" w:hAnsi="宋体" w:cs="宋体"/>
          <w:sz w:val="24"/>
          <w:highlight w:val="none"/>
        </w:rPr>
        <w:t>名    称：北京市疾病预防控制中心</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    址：北京市东城区和平里中街16号</w:t>
      </w: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联系方式：郝冲，010-64407307</w:t>
      </w:r>
    </w:p>
    <w:p>
      <w:pPr>
        <w:numPr>
          <w:ilvl w:val="0"/>
          <w:numId w:val="19"/>
        </w:numPr>
        <w:tabs>
          <w:tab w:val="left" w:pos="360"/>
          <w:tab w:val="clear" w:pos="900"/>
        </w:tabs>
        <w:spacing w:line="360" w:lineRule="auto"/>
        <w:ind w:left="0" w:firstLine="482" w:firstLineChars="200"/>
        <w:outlineLvl w:val="1"/>
        <w:rPr>
          <w:rFonts w:ascii="宋体" w:hAnsi="宋体" w:cs="宋体"/>
          <w:b/>
          <w:sz w:val="24"/>
          <w:highlight w:val="none"/>
        </w:rPr>
      </w:pPr>
      <w:r>
        <w:rPr>
          <w:rFonts w:hint="eastAsia" w:ascii="宋体" w:hAnsi="宋体" w:cs="宋体"/>
          <w:b/>
          <w:sz w:val="24"/>
          <w:highlight w:val="none"/>
        </w:rPr>
        <w:t>采购代理机构信息</w:t>
      </w:r>
      <w:bookmarkEnd w:id="38"/>
      <w:bookmarkEnd w:id="39"/>
    </w:p>
    <w:p>
      <w:pPr>
        <w:spacing w:line="360" w:lineRule="auto"/>
        <w:ind w:firstLine="480" w:firstLineChars="200"/>
        <w:jc w:val="left"/>
        <w:rPr>
          <w:rFonts w:ascii="宋体" w:hAnsi="宋体" w:cs="宋体"/>
          <w:sz w:val="24"/>
          <w:highlight w:val="none"/>
        </w:rPr>
      </w:pPr>
      <w:bookmarkStart w:id="40" w:name="_Toc28359087"/>
      <w:bookmarkStart w:id="41" w:name="_Toc28359010"/>
      <w:r>
        <w:rPr>
          <w:rFonts w:hint="eastAsia" w:ascii="宋体" w:hAnsi="宋体" w:cs="宋体"/>
          <w:sz w:val="24"/>
          <w:highlight w:val="none"/>
        </w:rPr>
        <w:t>名称：北京宏信天诚国际招标有限公司</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地址：北京市海淀区复兴路乙12号中国铝业大厦11层1110室</w:t>
      </w: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联系方式：修海龙、彭怡、成歌，010-63974645、</w:t>
      </w:r>
      <w:r>
        <w:rPr>
          <w:rFonts w:ascii="宋体" w:hAnsi="宋体" w:cs="宋体"/>
          <w:sz w:val="24"/>
          <w:highlight w:val="none"/>
        </w:rPr>
        <w:t>010-</w:t>
      </w:r>
      <w:r>
        <w:rPr>
          <w:rFonts w:hint="eastAsia" w:ascii="宋体" w:hAnsi="宋体"/>
          <w:sz w:val="24"/>
          <w:highlight w:val="none"/>
        </w:rPr>
        <w:t>63961210</w:t>
      </w:r>
    </w:p>
    <w:p>
      <w:pPr>
        <w:numPr>
          <w:ilvl w:val="0"/>
          <w:numId w:val="19"/>
        </w:numPr>
        <w:tabs>
          <w:tab w:val="left" w:pos="360"/>
          <w:tab w:val="clear" w:pos="900"/>
        </w:tabs>
        <w:spacing w:line="360" w:lineRule="auto"/>
        <w:ind w:left="0" w:firstLine="482" w:firstLineChars="200"/>
        <w:outlineLvl w:val="1"/>
        <w:rPr>
          <w:rFonts w:ascii="宋体" w:hAnsi="宋体" w:cs="宋体"/>
          <w:b/>
          <w:sz w:val="24"/>
          <w:highlight w:val="none"/>
          <w:u w:val="single"/>
        </w:rPr>
      </w:pPr>
      <w:r>
        <w:rPr>
          <w:rFonts w:hint="eastAsia" w:ascii="宋体" w:hAnsi="宋体" w:cs="宋体"/>
          <w:b/>
          <w:sz w:val="24"/>
          <w:highlight w:val="none"/>
        </w:rPr>
        <w:t>项目联系方式</w:t>
      </w:r>
      <w:bookmarkEnd w:id="40"/>
      <w:bookmarkEnd w:id="41"/>
    </w:p>
    <w:p>
      <w:pPr>
        <w:pStyle w:val="24"/>
        <w:spacing w:line="360" w:lineRule="auto"/>
        <w:ind w:firstLine="480" w:firstLineChars="200"/>
        <w:rPr>
          <w:rFonts w:hint="default" w:hAnsi="宋体" w:cs="宋体"/>
          <w:sz w:val="24"/>
          <w:szCs w:val="24"/>
          <w:highlight w:val="none"/>
        </w:rPr>
      </w:pPr>
      <w:r>
        <w:rPr>
          <w:rFonts w:hAnsi="宋体" w:cs="宋体"/>
          <w:sz w:val="24"/>
          <w:szCs w:val="24"/>
          <w:highlight w:val="none"/>
        </w:rPr>
        <w:t>项目联系人：修海龙、成歌、吉国侠、吴众为、彭怡、陈博维、赵洁、姬小雪、闫文娟、孙银英、王思晨、刘京、杨晓楠、王东衍、郝路、刘海英</w:t>
      </w:r>
    </w:p>
    <w:p>
      <w:pPr>
        <w:pStyle w:val="24"/>
        <w:spacing w:line="360" w:lineRule="auto"/>
        <w:ind w:firstLine="480" w:firstLineChars="200"/>
        <w:rPr>
          <w:rFonts w:hint="default" w:hAnsi="宋体" w:cs="宋体"/>
          <w:sz w:val="24"/>
          <w:szCs w:val="24"/>
          <w:highlight w:val="none"/>
        </w:rPr>
      </w:pPr>
      <w:r>
        <w:rPr>
          <w:rFonts w:hAnsi="宋体" w:cs="宋体"/>
          <w:sz w:val="24"/>
          <w:szCs w:val="24"/>
          <w:highlight w:val="none"/>
        </w:rPr>
        <w:t>电话：010-63974645、</w:t>
      </w:r>
      <w:r>
        <w:rPr>
          <w:rFonts w:hAnsi="宋体" w:cs="宋体"/>
          <w:sz w:val="24"/>
          <w:highlight w:val="none"/>
        </w:rPr>
        <w:t>010-</w:t>
      </w:r>
      <w:r>
        <w:rPr>
          <w:rFonts w:hAnsi="宋体"/>
          <w:sz w:val="24"/>
          <w:highlight w:val="none"/>
        </w:rPr>
        <w:t>63961210</w:t>
      </w:r>
    </w:p>
    <w:p>
      <w:pPr>
        <w:jc w:val="center"/>
        <w:outlineLvl w:val="0"/>
        <w:rPr>
          <w:b/>
          <w:sz w:val="32"/>
          <w:szCs w:val="32"/>
          <w:highlight w:val="none"/>
        </w:rPr>
      </w:pPr>
      <w:bookmarkStart w:id="42" w:name="_Toc127161488"/>
      <w:bookmarkStart w:id="43" w:name="_Toc512937850"/>
      <w:bookmarkStart w:id="44" w:name="_Toc127151777"/>
      <w:bookmarkStart w:id="45" w:name="_Toc264969275"/>
      <w:bookmarkStart w:id="46" w:name="_Toc195842950"/>
      <w:bookmarkStart w:id="47" w:name="_Toc305158854"/>
      <w:bookmarkStart w:id="48" w:name="_Toc226965856"/>
      <w:bookmarkStart w:id="49" w:name="_Toc305158928"/>
      <w:bookmarkStart w:id="50" w:name="_Toc353825548"/>
      <w:bookmarkStart w:id="51" w:name="_Toc150774783"/>
      <w:bookmarkStart w:id="52" w:name="_Toc265228423"/>
      <w:bookmarkStart w:id="53" w:name="_Toc99301420"/>
      <w:bookmarkStart w:id="54" w:name="_Toc353873938"/>
      <w:r>
        <w:rPr>
          <w:b/>
          <w:sz w:val="36"/>
          <w:szCs w:val="36"/>
          <w:highlight w:val="none"/>
        </w:rPr>
        <w:br w:type="page"/>
      </w:r>
      <w:r>
        <w:rPr>
          <w:b/>
          <w:sz w:val="36"/>
          <w:szCs w:val="36"/>
          <w:highlight w:val="none"/>
        </w:rPr>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pPr>
        <w:pStyle w:val="3"/>
        <w:tabs>
          <w:tab w:val="center" w:pos="4592"/>
          <w:tab w:val="left" w:pos="7860"/>
        </w:tabs>
        <w:spacing w:before="0" w:line="240" w:lineRule="auto"/>
        <w:rPr>
          <w:rFonts w:ascii="Times New Roman" w:hAnsi="Times New Roman" w:eastAsia="宋体"/>
          <w:sz w:val="28"/>
          <w:highlight w:val="none"/>
        </w:rPr>
      </w:pPr>
      <w:bookmarkStart w:id="55" w:name="_Toc151190146"/>
      <w:bookmarkStart w:id="56" w:name="_Toc142311021"/>
      <w:bookmarkStart w:id="57" w:name="_Toc150509270"/>
      <w:bookmarkStart w:id="58" w:name="_Toc150480757"/>
      <w:bookmarkStart w:id="59" w:name="_Toc151193833"/>
      <w:bookmarkStart w:id="60" w:name="_Toc151193617"/>
      <w:bookmarkStart w:id="61" w:name="_Toc151193689"/>
      <w:bookmarkStart w:id="62" w:name="_Toc164608788"/>
      <w:bookmarkStart w:id="63" w:name="_Toc164229214"/>
      <w:bookmarkStart w:id="64" w:name="_Toc127161433"/>
      <w:bookmarkStart w:id="65" w:name="_Toc127151720"/>
      <w:bookmarkStart w:id="66" w:name="_Toc195842884"/>
      <w:bookmarkStart w:id="67" w:name="_Toc127151519"/>
      <w:bookmarkStart w:id="68" w:name="_Toc164351613"/>
      <w:bookmarkStart w:id="69" w:name="_Toc226337215"/>
      <w:bookmarkStart w:id="70" w:name="_Toc151193907"/>
      <w:bookmarkStart w:id="71" w:name="_Toc149720812"/>
      <w:bookmarkStart w:id="72" w:name="_Toc226965709"/>
      <w:bookmarkStart w:id="73" w:name="_Toc150774724"/>
      <w:bookmarkStart w:id="74" w:name="_Toc151193761"/>
      <w:bookmarkStart w:id="75" w:name="_Toc226309763"/>
      <w:bookmarkStart w:id="76" w:name="_Toc226965792"/>
      <w:bookmarkStart w:id="77" w:name="_Toc520356144"/>
      <w:bookmarkStart w:id="78" w:name="_Toc164608633"/>
      <w:bookmarkStart w:id="79" w:name="_Toc150774619"/>
      <w:bookmarkStart w:id="80" w:name="_Toc164229360"/>
      <w:r>
        <w:rPr>
          <w:rFonts w:ascii="Times New Roman" w:hAnsi="Times New Roman" w:eastAsia="宋体"/>
          <w:sz w:val="28"/>
          <w:highlight w:val="none"/>
        </w:rPr>
        <w:t>投标人须知资料表</w:t>
      </w:r>
    </w:p>
    <w:p>
      <w:pPr>
        <w:jc w:val="center"/>
        <w:rPr>
          <w:b/>
          <w:sz w:val="28"/>
          <w:szCs w:val="28"/>
          <w:highlight w:val="none"/>
        </w:rPr>
      </w:pPr>
    </w:p>
    <w:p>
      <w:pPr>
        <w:rPr>
          <w:sz w:val="24"/>
          <w:highlight w:val="none"/>
        </w:rPr>
      </w:pPr>
      <w:r>
        <w:rPr>
          <w:sz w:val="24"/>
          <w:highlight w:val="none"/>
        </w:rPr>
        <w:t>本表是对投标人须知的具体补充和修改，如有矛盾，均以本资料表为准。标记</w:t>
      </w:r>
      <w:r>
        <w:rPr>
          <w:rFonts w:hint="eastAsia"/>
          <w:sz w:val="24"/>
          <w:highlight w:val="none"/>
        </w:rPr>
        <w:t>“</w:t>
      </w:r>
      <w:r>
        <w:rPr>
          <w:rFonts w:hint="eastAsia"/>
          <w:b/>
          <w:sz w:val="24"/>
          <w:highlight w:val="none"/>
        </w:rPr>
        <w:t>■</w:t>
      </w:r>
      <w:r>
        <w:rPr>
          <w:rFonts w:hint="eastAsia"/>
          <w:sz w:val="24"/>
          <w:highlight w:val="none"/>
        </w:rPr>
        <w:t>”</w:t>
      </w:r>
      <w:r>
        <w:rPr>
          <w:sz w:val="24"/>
          <w:highlight w:val="none"/>
        </w:rPr>
        <w:t>的选项意为适用于本项目，标记</w:t>
      </w:r>
      <w:r>
        <w:rPr>
          <w:rFonts w:hint="eastAsia"/>
          <w:sz w:val="24"/>
          <w:highlight w:val="none"/>
        </w:rPr>
        <w:t>“□”</w:t>
      </w:r>
      <w:r>
        <w:rPr>
          <w:sz w:val="24"/>
          <w:highlight w:val="none"/>
        </w:rPr>
        <w:t>的选项意为不适用于本项目。</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545"/>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jc w:val="center"/>
              <w:rPr>
                <w:rFonts w:cs="宋体"/>
                <w:b/>
                <w:bCs/>
                <w:szCs w:val="21"/>
                <w:highlight w:val="none"/>
              </w:rPr>
            </w:pPr>
            <w:r>
              <w:rPr>
                <w:rFonts w:hint="eastAsia" w:cs="宋体"/>
                <w:b/>
                <w:szCs w:val="21"/>
                <w:highlight w:val="none"/>
              </w:rPr>
              <w:t>条款号</w:t>
            </w:r>
          </w:p>
        </w:tc>
        <w:tc>
          <w:tcPr>
            <w:tcW w:w="1545" w:type="dxa"/>
            <w:vAlign w:val="center"/>
          </w:tcPr>
          <w:p>
            <w:pPr>
              <w:jc w:val="center"/>
              <w:rPr>
                <w:rFonts w:cs="宋体"/>
                <w:b/>
                <w:bCs/>
                <w:szCs w:val="21"/>
                <w:highlight w:val="none"/>
              </w:rPr>
            </w:pPr>
            <w:r>
              <w:rPr>
                <w:rFonts w:hint="eastAsia" w:cs="宋体"/>
                <w:b/>
                <w:bCs/>
                <w:szCs w:val="21"/>
                <w:highlight w:val="none"/>
              </w:rPr>
              <w:t>条目</w:t>
            </w:r>
          </w:p>
        </w:tc>
        <w:tc>
          <w:tcPr>
            <w:tcW w:w="6846" w:type="dxa"/>
            <w:vAlign w:val="center"/>
          </w:tcPr>
          <w:p>
            <w:pPr>
              <w:jc w:val="center"/>
              <w:rPr>
                <w:rFonts w:cs="宋体"/>
                <w:b/>
                <w:bCs/>
                <w:szCs w:val="21"/>
                <w:highlight w:val="none"/>
              </w:rPr>
            </w:pPr>
            <w:r>
              <w:rPr>
                <w:rFonts w:hint="eastAsia" w:cs="宋体"/>
                <w:b/>
                <w:bCs/>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2.2</w:t>
            </w:r>
          </w:p>
        </w:tc>
        <w:tc>
          <w:tcPr>
            <w:tcW w:w="1545" w:type="dxa"/>
            <w:vAlign w:val="center"/>
          </w:tcPr>
          <w:p>
            <w:pPr>
              <w:jc w:val="center"/>
              <w:rPr>
                <w:rFonts w:cs="宋体"/>
                <w:szCs w:val="21"/>
                <w:highlight w:val="none"/>
              </w:rPr>
            </w:pPr>
            <w:r>
              <w:rPr>
                <w:rFonts w:hint="eastAsia" w:cs="宋体"/>
                <w:szCs w:val="21"/>
                <w:highlight w:val="none"/>
              </w:rPr>
              <w:t>项目属性</w:t>
            </w:r>
          </w:p>
        </w:tc>
        <w:tc>
          <w:tcPr>
            <w:tcW w:w="6846" w:type="dxa"/>
            <w:vAlign w:val="center"/>
          </w:tcPr>
          <w:p>
            <w:pPr>
              <w:jc w:val="left"/>
              <w:rPr>
                <w:rFonts w:cs="宋体"/>
                <w:szCs w:val="21"/>
                <w:highlight w:val="none"/>
              </w:rPr>
            </w:pPr>
            <w:r>
              <w:rPr>
                <w:rFonts w:hint="eastAsia" w:cs="宋体"/>
                <w:szCs w:val="21"/>
                <w:highlight w:val="none"/>
              </w:rPr>
              <w:t>项目属性：</w:t>
            </w:r>
          </w:p>
          <w:p>
            <w:pPr>
              <w:jc w:val="left"/>
              <w:rPr>
                <w:rFonts w:cs="宋体"/>
                <w:szCs w:val="21"/>
                <w:highlight w:val="none"/>
              </w:rPr>
            </w:pPr>
            <w:r>
              <w:rPr>
                <w:rFonts w:hint="eastAsia" w:cs="宋体"/>
                <w:szCs w:val="21"/>
                <w:highlight w:val="none"/>
              </w:rPr>
              <w:t>□服务</w:t>
            </w:r>
          </w:p>
          <w:p>
            <w:pPr>
              <w:jc w:val="left"/>
              <w:rPr>
                <w:rFonts w:cs="宋体"/>
                <w:szCs w:val="21"/>
                <w:highlight w:val="none"/>
                <w:u w:val="single"/>
              </w:rPr>
            </w:pPr>
            <w:r>
              <w:rPr>
                <w:rFonts w:hint="eastAsia" w:cs="宋体"/>
                <w:b/>
                <w:szCs w:val="21"/>
                <w:highlight w:val="none"/>
              </w:rPr>
              <w:t>■</w:t>
            </w:r>
            <w:r>
              <w:rPr>
                <w:rFonts w:hint="eastAsia" w:cs="宋体"/>
                <w:szCs w:val="21"/>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2.3</w:t>
            </w:r>
          </w:p>
        </w:tc>
        <w:tc>
          <w:tcPr>
            <w:tcW w:w="1545" w:type="dxa"/>
            <w:vAlign w:val="center"/>
          </w:tcPr>
          <w:p>
            <w:pPr>
              <w:jc w:val="center"/>
              <w:rPr>
                <w:rFonts w:cs="宋体"/>
                <w:szCs w:val="21"/>
                <w:highlight w:val="none"/>
              </w:rPr>
            </w:pPr>
            <w:r>
              <w:rPr>
                <w:rFonts w:hint="eastAsia" w:cs="宋体"/>
                <w:szCs w:val="21"/>
                <w:highlight w:val="none"/>
              </w:rPr>
              <w:t>科研仪器设备</w:t>
            </w:r>
          </w:p>
        </w:tc>
        <w:tc>
          <w:tcPr>
            <w:tcW w:w="6846" w:type="dxa"/>
            <w:vAlign w:val="center"/>
          </w:tcPr>
          <w:p>
            <w:pPr>
              <w:jc w:val="left"/>
              <w:rPr>
                <w:rFonts w:cs="宋体"/>
                <w:szCs w:val="21"/>
                <w:highlight w:val="none"/>
              </w:rPr>
            </w:pPr>
            <w:r>
              <w:rPr>
                <w:rFonts w:hint="eastAsia" w:cs="宋体"/>
                <w:szCs w:val="21"/>
                <w:highlight w:val="none"/>
              </w:rPr>
              <w:t>是否属于科研仪器设备采购项目：</w:t>
            </w:r>
          </w:p>
          <w:p>
            <w:pPr>
              <w:jc w:val="left"/>
              <w:rPr>
                <w:rFonts w:cs="宋体"/>
                <w:szCs w:val="21"/>
                <w:highlight w:val="none"/>
              </w:rPr>
            </w:pPr>
            <w:r>
              <w:rPr>
                <w:rFonts w:hint="eastAsia" w:cs="宋体"/>
                <w:szCs w:val="21"/>
                <w:highlight w:val="none"/>
              </w:rPr>
              <w:t>□是</w:t>
            </w:r>
          </w:p>
          <w:p>
            <w:pPr>
              <w:jc w:val="left"/>
              <w:rPr>
                <w:rFonts w:cs="宋体"/>
                <w:szCs w:val="21"/>
                <w:highlight w:val="none"/>
              </w:rPr>
            </w:pPr>
            <w:r>
              <w:rPr>
                <w:rFonts w:hint="eastAsia" w:cs="宋体"/>
                <w:b/>
                <w:szCs w:val="21"/>
                <w:highlight w:val="none"/>
              </w:rPr>
              <w:t>■</w:t>
            </w:r>
            <w:r>
              <w:rPr>
                <w:rFonts w:hint="eastAsia" w:cs="宋体"/>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2.4</w:t>
            </w:r>
          </w:p>
        </w:tc>
        <w:tc>
          <w:tcPr>
            <w:tcW w:w="1545" w:type="dxa"/>
            <w:vAlign w:val="center"/>
          </w:tcPr>
          <w:p>
            <w:pPr>
              <w:jc w:val="center"/>
              <w:rPr>
                <w:rFonts w:cs="宋体"/>
                <w:szCs w:val="21"/>
                <w:highlight w:val="none"/>
              </w:rPr>
            </w:pPr>
            <w:r>
              <w:rPr>
                <w:rFonts w:hint="eastAsia" w:cs="宋体"/>
                <w:szCs w:val="21"/>
                <w:highlight w:val="none"/>
              </w:rPr>
              <w:t>核心产品</w:t>
            </w:r>
          </w:p>
        </w:tc>
        <w:tc>
          <w:tcPr>
            <w:tcW w:w="6846" w:type="dxa"/>
            <w:vAlign w:val="center"/>
          </w:tcPr>
          <w:p>
            <w:pPr>
              <w:pStyle w:val="24"/>
              <w:adjustRightInd w:val="0"/>
              <w:rPr>
                <w:rFonts w:hint="default" w:ascii="Times New Roman" w:hAnsi="Times New Roman" w:cs="宋体"/>
                <w:szCs w:val="21"/>
                <w:highlight w:val="none"/>
              </w:rPr>
            </w:pPr>
            <w:r>
              <w:rPr>
                <w:rFonts w:ascii="Times New Roman" w:hAnsi="Times New Roman" w:cs="宋体"/>
                <w:szCs w:val="21"/>
                <w:highlight w:val="none"/>
              </w:rPr>
              <w:t>□关于核心产品本项目__包不适用。</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□本项目包为单一产品采购项目。</w:t>
            </w:r>
          </w:p>
          <w:p>
            <w:pPr>
              <w:jc w:val="left"/>
              <w:rPr>
                <w:rFonts w:cs="宋体"/>
                <w:szCs w:val="21"/>
                <w:highlight w:val="none"/>
              </w:rPr>
            </w:pPr>
            <w:r>
              <w:rPr>
                <w:rFonts w:hint="eastAsia" w:cs="宋体"/>
                <w:b/>
                <w:szCs w:val="21"/>
                <w:highlight w:val="none"/>
              </w:rPr>
              <w:t>■</w:t>
            </w:r>
            <w:r>
              <w:rPr>
                <w:rFonts w:hint="eastAsia" w:cs="宋体"/>
                <w:szCs w:val="21"/>
                <w:highlight w:val="none"/>
              </w:rPr>
              <w:t>本项目</w:t>
            </w:r>
            <w:r>
              <w:rPr>
                <w:rFonts w:hint="eastAsia" w:cs="宋体"/>
                <w:szCs w:val="21"/>
                <w:highlight w:val="none"/>
                <w:u w:val="single"/>
              </w:rPr>
              <w:t xml:space="preserve"> 1 </w:t>
            </w:r>
            <w:r>
              <w:rPr>
                <w:rFonts w:hint="eastAsia" w:cs="宋体"/>
                <w:szCs w:val="21"/>
                <w:highlight w:val="none"/>
              </w:rPr>
              <w:t>包为非单一产品采购项目，核心产品为：</w:t>
            </w:r>
            <w:r>
              <w:rPr>
                <w:rFonts w:hint="eastAsia" w:cs="宋体"/>
                <w:szCs w:val="21"/>
                <w:highlight w:val="none"/>
                <w:u w:val="single"/>
              </w:rPr>
              <w:t>生物安全型灭菌器B</w:t>
            </w:r>
            <w:r>
              <w:rPr>
                <w:rFonts w:hint="eastAsia"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3.1</w:t>
            </w:r>
          </w:p>
        </w:tc>
        <w:tc>
          <w:tcPr>
            <w:tcW w:w="1545" w:type="dxa"/>
            <w:vAlign w:val="center"/>
          </w:tcPr>
          <w:p>
            <w:pPr>
              <w:jc w:val="center"/>
              <w:rPr>
                <w:rFonts w:cs="宋体"/>
                <w:szCs w:val="21"/>
                <w:highlight w:val="none"/>
              </w:rPr>
            </w:pPr>
            <w:r>
              <w:rPr>
                <w:rFonts w:hint="eastAsia" w:cs="宋体"/>
                <w:szCs w:val="21"/>
                <w:highlight w:val="none"/>
              </w:rPr>
              <w:t>现场考察</w:t>
            </w:r>
          </w:p>
        </w:tc>
        <w:tc>
          <w:tcPr>
            <w:tcW w:w="6846" w:type="dxa"/>
            <w:vAlign w:val="center"/>
          </w:tcPr>
          <w:p>
            <w:pPr>
              <w:jc w:val="left"/>
              <w:rPr>
                <w:rFonts w:cs="宋体"/>
                <w:szCs w:val="21"/>
                <w:highlight w:val="none"/>
              </w:rPr>
            </w:pPr>
            <w:r>
              <w:rPr>
                <w:rFonts w:hint="eastAsia" w:cs="宋体"/>
                <w:b/>
                <w:szCs w:val="21"/>
                <w:highlight w:val="none"/>
              </w:rPr>
              <w:t>■</w:t>
            </w:r>
            <w:r>
              <w:rPr>
                <w:rFonts w:hint="eastAsia" w:cs="宋体"/>
                <w:szCs w:val="21"/>
                <w:highlight w:val="none"/>
              </w:rPr>
              <w:t>不组织</w:t>
            </w:r>
          </w:p>
          <w:p>
            <w:pPr>
              <w:jc w:val="left"/>
              <w:rPr>
                <w:rFonts w:cs="宋体"/>
                <w:bCs/>
                <w:szCs w:val="21"/>
                <w:highlight w:val="none"/>
              </w:rPr>
            </w:pPr>
            <w:r>
              <w:rPr>
                <w:rFonts w:hint="eastAsia" w:cs="宋体"/>
                <w:szCs w:val="21"/>
                <w:highlight w:val="none"/>
              </w:rPr>
              <w:t>□组织，考察时间：__年_月_日_</w:t>
            </w:r>
            <w:r>
              <w:rPr>
                <w:rFonts w:hint="eastAsia" w:cs="宋体"/>
                <w:bCs/>
                <w:szCs w:val="21"/>
                <w:highlight w:val="none"/>
              </w:rPr>
              <w:t>点</w:t>
            </w:r>
            <w:r>
              <w:rPr>
                <w:rFonts w:hint="eastAsia" w:cs="宋体"/>
                <w:szCs w:val="21"/>
                <w:highlight w:val="none"/>
              </w:rPr>
              <w:t>_</w:t>
            </w:r>
            <w:r>
              <w:rPr>
                <w:rFonts w:hint="eastAsia" w:cs="宋体"/>
                <w:bCs/>
                <w:szCs w:val="21"/>
                <w:highlight w:val="none"/>
              </w:rPr>
              <w:t>分</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pPr>
              <w:pStyle w:val="24"/>
              <w:adjustRightInd w:val="0"/>
              <w:jc w:val="center"/>
              <w:rPr>
                <w:rFonts w:hint="default" w:ascii="Times New Roman" w:hAnsi="Times New Roman" w:cs="宋体"/>
                <w:szCs w:val="21"/>
                <w:highlight w:val="none"/>
              </w:rPr>
            </w:pPr>
          </w:p>
        </w:tc>
        <w:tc>
          <w:tcPr>
            <w:tcW w:w="1545" w:type="dxa"/>
            <w:vAlign w:val="center"/>
          </w:tcPr>
          <w:p>
            <w:pPr>
              <w:jc w:val="center"/>
              <w:rPr>
                <w:rFonts w:cs="宋体"/>
                <w:szCs w:val="21"/>
                <w:highlight w:val="none"/>
              </w:rPr>
            </w:pPr>
            <w:r>
              <w:rPr>
                <w:rFonts w:hint="eastAsia" w:cs="宋体"/>
                <w:szCs w:val="21"/>
                <w:highlight w:val="none"/>
              </w:rPr>
              <w:t>开标前答疑会</w:t>
            </w:r>
          </w:p>
        </w:tc>
        <w:tc>
          <w:tcPr>
            <w:tcW w:w="6846" w:type="dxa"/>
            <w:vAlign w:val="center"/>
          </w:tcPr>
          <w:p>
            <w:pPr>
              <w:jc w:val="left"/>
              <w:rPr>
                <w:rFonts w:cs="宋体"/>
                <w:szCs w:val="21"/>
                <w:highlight w:val="none"/>
              </w:rPr>
            </w:pPr>
            <w:r>
              <w:rPr>
                <w:rFonts w:hint="eastAsia" w:cs="宋体"/>
                <w:b/>
                <w:szCs w:val="21"/>
                <w:highlight w:val="none"/>
              </w:rPr>
              <w:t>■</w:t>
            </w:r>
            <w:r>
              <w:rPr>
                <w:rFonts w:hint="eastAsia" w:cs="宋体"/>
                <w:szCs w:val="21"/>
                <w:highlight w:val="none"/>
              </w:rPr>
              <w:t>不召开</w:t>
            </w:r>
          </w:p>
          <w:p>
            <w:pPr>
              <w:jc w:val="left"/>
              <w:rPr>
                <w:rFonts w:cs="宋体"/>
                <w:szCs w:val="21"/>
                <w:highlight w:val="none"/>
              </w:rPr>
            </w:pPr>
            <w:r>
              <w:rPr>
                <w:rFonts w:hint="eastAsia" w:cs="宋体"/>
                <w:szCs w:val="21"/>
                <w:highlight w:val="none"/>
              </w:rPr>
              <w:t>□召开，召开时间：__年_月_日_</w:t>
            </w:r>
            <w:r>
              <w:rPr>
                <w:rFonts w:hint="eastAsia" w:cs="宋体"/>
                <w:bCs/>
                <w:szCs w:val="21"/>
                <w:highlight w:val="none"/>
              </w:rPr>
              <w:t>点</w:t>
            </w:r>
            <w:r>
              <w:rPr>
                <w:rFonts w:hint="eastAsia" w:cs="宋体"/>
                <w:szCs w:val="21"/>
                <w:highlight w:val="none"/>
              </w:rPr>
              <w:t>_</w:t>
            </w:r>
            <w:r>
              <w:rPr>
                <w:rFonts w:hint="eastAsia" w:cs="宋体"/>
                <w:bCs/>
                <w:szCs w:val="21"/>
                <w:highlight w:val="none"/>
              </w:rPr>
              <w:t>分</w:t>
            </w:r>
          </w:p>
          <w:p>
            <w:pPr>
              <w:jc w:val="left"/>
              <w:rPr>
                <w:rFonts w:cs="宋体"/>
                <w:szCs w:val="21"/>
                <w:highlight w:val="none"/>
              </w:rPr>
            </w:pPr>
            <w:r>
              <w:rPr>
                <w:rFonts w:hint="eastAsia" w:cs="宋体"/>
                <w:szCs w:val="21"/>
                <w:highlight w:val="none"/>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4.1</w:t>
            </w:r>
          </w:p>
        </w:tc>
        <w:tc>
          <w:tcPr>
            <w:tcW w:w="1545" w:type="dxa"/>
            <w:vAlign w:val="center"/>
          </w:tcPr>
          <w:p>
            <w:pPr>
              <w:jc w:val="center"/>
              <w:rPr>
                <w:rFonts w:cs="宋体"/>
                <w:szCs w:val="21"/>
                <w:highlight w:val="none"/>
              </w:rPr>
            </w:pPr>
            <w:r>
              <w:rPr>
                <w:rFonts w:hint="eastAsia" w:cs="宋体"/>
                <w:szCs w:val="21"/>
                <w:highlight w:val="none"/>
              </w:rPr>
              <w:t>样品</w:t>
            </w:r>
          </w:p>
        </w:tc>
        <w:tc>
          <w:tcPr>
            <w:tcW w:w="6846" w:type="dxa"/>
            <w:vAlign w:val="center"/>
          </w:tcPr>
          <w:p>
            <w:pPr>
              <w:jc w:val="left"/>
              <w:rPr>
                <w:rFonts w:cs="宋体"/>
                <w:szCs w:val="21"/>
                <w:highlight w:val="none"/>
              </w:rPr>
            </w:pPr>
            <w:r>
              <w:rPr>
                <w:rFonts w:hint="eastAsia" w:cs="宋体"/>
                <w:szCs w:val="21"/>
                <w:highlight w:val="none"/>
              </w:rPr>
              <w:t>投标样品递交：</w:t>
            </w:r>
          </w:p>
          <w:p>
            <w:pPr>
              <w:jc w:val="left"/>
              <w:rPr>
                <w:rFonts w:cs="宋体"/>
                <w:szCs w:val="21"/>
                <w:highlight w:val="none"/>
              </w:rPr>
            </w:pPr>
            <w:r>
              <w:rPr>
                <w:rFonts w:hint="eastAsia" w:cs="宋体"/>
                <w:b/>
                <w:szCs w:val="21"/>
                <w:highlight w:val="none"/>
              </w:rPr>
              <w:t>■</w:t>
            </w:r>
            <w:r>
              <w:rPr>
                <w:rFonts w:hint="eastAsia" w:cs="宋体"/>
                <w:szCs w:val="21"/>
                <w:highlight w:val="none"/>
              </w:rPr>
              <w:t>不需要</w:t>
            </w:r>
          </w:p>
          <w:p>
            <w:pPr>
              <w:jc w:val="left"/>
              <w:rPr>
                <w:rFonts w:cs="宋体"/>
                <w:szCs w:val="21"/>
                <w:highlight w:val="none"/>
              </w:rPr>
            </w:pPr>
            <w:r>
              <w:rPr>
                <w:rFonts w:hint="eastAsia" w:cs="宋体"/>
                <w:szCs w:val="21"/>
                <w:highlight w:val="none"/>
              </w:rPr>
              <w:t>□需要，具体要求如下：</w:t>
            </w:r>
          </w:p>
          <w:p>
            <w:pPr>
              <w:jc w:val="left"/>
              <w:rPr>
                <w:rFonts w:cs="宋体"/>
                <w:szCs w:val="21"/>
                <w:highlight w:val="none"/>
                <w:u w:val="single"/>
              </w:rPr>
            </w:pPr>
            <w:r>
              <w:rPr>
                <w:rFonts w:hint="eastAsia" w:cs="宋体"/>
                <w:szCs w:val="21"/>
                <w:highlight w:val="none"/>
              </w:rPr>
              <w:t>（1）样品制作的标准和要求：_________；</w:t>
            </w:r>
          </w:p>
          <w:p>
            <w:pPr>
              <w:jc w:val="left"/>
              <w:rPr>
                <w:rFonts w:cs="宋体"/>
                <w:szCs w:val="21"/>
                <w:highlight w:val="none"/>
              </w:rPr>
            </w:pPr>
            <w:r>
              <w:rPr>
                <w:rFonts w:hint="eastAsia" w:cs="宋体"/>
                <w:szCs w:val="21"/>
                <w:highlight w:val="none"/>
              </w:rPr>
              <w:t>（2）是否需要随样品提交相关检测报告：</w:t>
            </w:r>
          </w:p>
          <w:p>
            <w:pPr>
              <w:ind w:firstLine="525" w:firstLineChars="250"/>
              <w:jc w:val="left"/>
              <w:rPr>
                <w:rFonts w:cs="宋体"/>
                <w:szCs w:val="21"/>
                <w:highlight w:val="none"/>
              </w:rPr>
            </w:pPr>
            <w:r>
              <w:rPr>
                <w:rFonts w:hint="eastAsia" w:cs="宋体"/>
                <w:szCs w:val="21"/>
                <w:highlight w:val="none"/>
              </w:rPr>
              <w:t>□不需要</w:t>
            </w:r>
          </w:p>
          <w:p>
            <w:pPr>
              <w:ind w:firstLine="525" w:firstLineChars="250"/>
              <w:jc w:val="left"/>
              <w:rPr>
                <w:rFonts w:cs="宋体"/>
                <w:szCs w:val="21"/>
                <w:highlight w:val="none"/>
              </w:rPr>
            </w:pPr>
            <w:r>
              <w:rPr>
                <w:rFonts w:hint="eastAsia" w:cs="宋体"/>
                <w:szCs w:val="21"/>
                <w:highlight w:val="none"/>
              </w:rPr>
              <w:t>□需要</w:t>
            </w:r>
          </w:p>
          <w:p>
            <w:pPr>
              <w:jc w:val="left"/>
              <w:rPr>
                <w:rFonts w:cs="宋体"/>
                <w:szCs w:val="21"/>
                <w:highlight w:val="none"/>
              </w:rPr>
            </w:pPr>
            <w:r>
              <w:rPr>
                <w:rFonts w:hint="eastAsia" w:cs="宋体"/>
                <w:szCs w:val="21"/>
                <w:highlight w:val="none"/>
              </w:rPr>
              <w:t>（3）样品递交要求：_________；</w:t>
            </w:r>
          </w:p>
          <w:p>
            <w:pPr>
              <w:jc w:val="left"/>
              <w:rPr>
                <w:rFonts w:cs="宋体"/>
                <w:szCs w:val="21"/>
                <w:highlight w:val="none"/>
              </w:rPr>
            </w:pPr>
            <w:r>
              <w:rPr>
                <w:rFonts w:hint="eastAsia" w:cs="宋体"/>
                <w:szCs w:val="21"/>
                <w:highlight w:val="none"/>
              </w:rPr>
              <w:t>（4）未中标人样品退还：_________；</w:t>
            </w:r>
          </w:p>
          <w:p>
            <w:pPr>
              <w:jc w:val="left"/>
              <w:rPr>
                <w:rFonts w:cs="宋体"/>
                <w:szCs w:val="21"/>
                <w:highlight w:val="none"/>
                <w:u w:val="single"/>
              </w:rPr>
            </w:pPr>
            <w:r>
              <w:rPr>
                <w:rFonts w:hint="eastAsia" w:cs="宋体"/>
                <w:szCs w:val="21"/>
                <w:highlight w:val="none"/>
              </w:rPr>
              <w:t>（5）中标人样品保管、封存及退还：_________；</w:t>
            </w:r>
          </w:p>
          <w:p>
            <w:pPr>
              <w:jc w:val="left"/>
              <w:rPr>
                <w:rFonts w:cs="宋体"/>
                <w:szCs w:val="21"/>
                <w:highlight w:val="none"/>
              </w:rPr>
            </w:pPr>
            <w:r>
              <w:rPr>
                <w:rFonts w:hint="eastAsia" w:cs="宋体"/>
                <w:szCs w:val="21"/>
                <w:highlight w:val="none"/>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5.2.5</w:t>
            </w:r>
          </w:p>
        </w:tc>
        <w:tc>
          <w:tcPr>
            <w:tcW w:w="1545" w:type="dxa"/>
            <w:vAlign w:val="center"/>
          </w:tcPr>
          <w:p>
            <w:pPr>
              <w:jc w:val="center"/>
              <w:rPr>
                <w:rFonts w:cs="宋体"/>
                <w:szCs w:val="21"/>
                <w:highlight w:val="none"/>
              </w:rPr>
            </w:pPr>
            <w:r>
              <w:rPr>
                <w:rFonts w:hint="eastAsia" w:cs="宋体"/>
                <w:szCs w:val="21"/>
                <w:highlight w:val="none"/>
              </w:rPr>
              <w:t>标的所属行业</w:t>
            </w:r>
          </w:p>
        </w:tc>
        <w:tc>
          <w:tcPr>
            <w:tcW w:w="6846" w:type="dxa"/>
            <w:vAlign w:val="center"/>
          </w:tcPr>
          <w:p>
            <w:pPr>
              <w:jc w:val="left"/>
              <w:rPr>
                <w:rFonts w:cs="宋体"/>
                <w:szCs w:val="21"/>
                <w:highlight w:val="none"/>
              </w:rPr>
            </w:pPr>
            <w:r>
              <w:rPr>
                <w:rFonts w:hint="eastAsia" w:cs="宋体"/>
                <w:szCs w:val="21"/>
                <w:highlight w:val="none"/>
              </w:rPr>
              <w:t>本项目采购标的对应的中小企业划分标准所属行业：</w:t>
            </w:r>
          </w:p>
          <w:tbl>
            <w:tblPr>
              <w:tblStyle w:val="47"/>
              <w:tblW w:w="4998" w:type="pct"/>
              <w:tblInd w:w="0" w:type="dxa"/>
              <w:tblLayout w:type="autofit"/>
              <w:tblCellMar>
                <w:top w:w="0" w:type="dxa"/>
                <w:left w:w="0" w:type="dxa"/>
                <w:bottom w:w="0" w:type="dxa"/>
                <w:right w:w="0" w:type="dxa"/>
              </w:tblCellMar>
            </w:tblPr>
            <w:tblGrid>
              <w:gridCol w:w="1384"/>
              <w:gridCol w:w="3031"/>
              <w:gridCol w:w="2212"/>
            </w:tblGrid>
            <w:tr>
              <w:trPr>
                <w:trHeight w:val="675" w:hRule="atLeast"/>
              </w:trPr>
              <w:tc>
                <w:tcPr>
                  <w:tcW w:w="104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包号</w:t>
                  </w:r>
                </w:p>
              </w:tc>
              <w:tc>
                <w:tcPr>
                  <w:tcW w:w="22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标的名称</w:t>
                  </w:r>
                </w:p>
              </w:tc>
              <w:tc>
                <w:tcPr>
                  <w:tcW w:w="16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中小企业划分标准所属行业</w:t>
                  </w:r>
                </w:p>
              </w:tc>
            </w:tr>
            <w:tr>
              <w:tblPrEx>
                <w:tblCellMar>
                  <w:top w:w="0" w:type="dxa"/>
                  <w:left w:w="0" w:type="dxa"/>
                  <w:bottom w:w="0" w:type="dxa"/>
                  <w:right w:w="0" w:type="dxa"/>
                </w:tblCellMar>
              </w:tblPrEx>
              <w:trPr>
                <w:trHeight w:val="840" w:hRule="atLeast"/>
              </w:trPr>
              <w:tc>
                <w:tcPr>
                  <w:tcW w:w="1044"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22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仿宋"/>
                      <w:szCs w:val="21"/>
                      <w:highlight w:val="none"/>
                    </w:rPr>
                  </w:pPr>
                  <w:r>
                    <w:rPr>
                      <w:rFonts w:hint="eastAsia" w:ascii="宋体" w:hAnsi="宋体" w:cs="仿宋"/>
                      <w:szCs w:val="21"/>
                      <w:highlight w:val="none"/>
                    </w:rPr>
                    <w:t>生物安全型灭菌器A</w:t>
                  </w:r>
                </w:p>
              </w:tc>
              <w:tc>
                <w:tcPr>
                  <w:tcW w:w="16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工业</w:t>
                  </w:r>
                </w:p>
              </w:tc>
            </w:tr>
            <w:tr>
              <w:tblPrEx>
                <w:tblCellMar>
                  <w:top w:w="0" w:type="dxa"/>
                  <w:left w:w="0" w:type="dxa"/>
                  <w:bottom w:w="0" w:type="dxa"/>
                  <w:right w:w="0" w:type="dxa"/>
                </w:tblCellMar>
              </w:tblPrEx>
              <w:trPr>
                <w:trHeight w:val="630" w:hRule="atLeast"/>
              </w:trPr>
              <w:tc>
                <w:tcPr>
                  <w:tcW w:w="1044" w:type="pct"/>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highlight w:val="none"/>
                    </w:rPr>
                  </w:pPr>
                </w:p>
              </w:tc>
              <w:tc>
                <w:tcPr>
                  <w:tcW w:w="22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仿宋"/>
                      <w:szCs w:val="21"/>
                      <w:highlight w:val="none"/>
                    </w:rPr>
                  </w:pPr>
                  <w:r>
                    <w:rPr>
                      <w:rFonts w:hint="eastAsia" w:ascii="宋体" w:hAnsi="宋体" w:cs="仿宋"/>
                      <w:szCs w:val="21"/>
                      <w:highlight w:val="none"/>
                    </w:rPr>
                    <w:t>生物安全型灭菌器B</w:t>
                  </w:r>
                </w:p>
              </w:tc>
              <w:tc>
                <w:tcPr>
                  <w:tcW w:w="16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工业</w:t>
                  </w:r>
                </w:p>
              </w:tc>
            </w:tr>
            <w:tr>
              <w:tblPrEx>
                <w:tblCellMar>
                  <w:top w:w="0" w:type="dxa"/>
                  <w:left w:w="0" w:type="dxa"/>
                  <w:bottom w:w="0" w:type="dxa"/>
                  <w:right w:w="0" w:type="dxa"/>
                </w:tblCellMar>
              </w:tblPrEx>
              <w:trPr>
                <w:trHeight w:val="630" w:hRule="atLeast"/>
              </w:trPr>
              <w:tc>
                <w:tcPr>
                  <w:tcW w:w="1044"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Cs w:val="21"/>
                      <w:highlight w:val="none"/>
                    </w:rPr>
                  </w:pPr>
                </w:p>
              </w:tc>
              <w:tc>
                <w:tcPr>
                  <w:tcW w:w="22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仿宋"/>
                      <w:szCs w:val="21"/>
                      <w:highlight w:val="none"/>
                    </w:rPr>
                  </w:pPr>
                  <w:r>
                    <w:rPr>
                      <w:rFonts w:hint="eastAsia" w:ascii="宋体" w:hAnsi="宋体" w:cs="仿宋"/>
                      <w:szCs w:val="21"/>
                      <w:highlight w:val="none"/>
                    </w:rPr>
                    <w:t>生物安全型灭菌器C</w:t>
                  </w:r>
                </w:p>
              </w:tc>
              <w:tc>
                <w:tcPr>
                  <w:tcW w:w="16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工业</w:t>
                  </w:r>
                </w:p>
              </w:tc>
            </w:tr>
          </w:tbl>
          <w:p>
            <w:pPr>
              <w:jc w:val="left"/>
              <w:rPr>
                <w:rFonts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11.2</w:t>
            </w:r>
          </w:p>
        </w:tc>
        <w:tc>
          <w:tcPr>
            <w:tcW w:w="1545" w:type="dxa"/>
            <w:vAlign w:val="center"/>
          </w:tcPr>
          <w:p>
            <w:pPr>
              <w:jc w:val="center"/>
              <w:rPr>
                <w:rFonts w:cs="宋体"/>
                <w:szCs w:val="21"/>
                <w:highlight w:val="none"/>
              </w:rPr>
            </w:pPr>
            <w:r>
              <w:rPr>
                <w:rFonts w:hint="eastAsia" w:cs="宋体"/>
                <w:szCs w:val="21"/>
                <w:highlight w:val="none"/>
              </w:rPr>
              <w:t>投标报价</w:t>
            </w:r>
          </w:p>
        </w:tc>
        <w:tc>
          <w:tcPr>
            <w:tcW w:w="6846" w:type="dxa"/>
            <w:vAlign w:val="center"/>
          </w:tcPr>
          <w:p>
            <w:pPr>
              <w:jc w:val="left"/>
              <w:rPr>
                <w:rFonts w:cs="宋体"/>
                <w:szCs w:val="21"/>
                <w:highlight w:val="none"/>
              </w:rPr>
            </w:pPr>
            <w:r>
              <w:rPr>
                <w:rFonts w:hint="eastAsia" w:cs="宋体"/>
                <w:szCs w:val="21"/>
                <w:highlight w:val="none"/>
              </w:rPr>
              <w:t>投标报价的特殊规定：</w:t>
            </w:r>
          </w:p>
          <w:p>
            <w:pPr>
              <w:jc w:val="left"/>
              <w:rPr>
                <w:rFonts w:cs="宋体"/>
                <w:szCs w:val="21"/>
                <w:highlight w:val="none"/>
              </w:rPr>
            </w:pPr>
            <w:r>
              <w:rPr>
                <w:rFonts w:hint="eastAsia" w:cs="宋体"/>
                <w:b/>
                <w:szCs w:val="21"/>
                <w:highlight w:val="none"/>
              </w:rPr>
              <w:t>■</w:t>
            </w:r>
            <w:r>
              <w:rPr>
                <w:rFonts w:hint="eastAsia" w:cs="宋体"/>
                <w:szCs w:val="21"/>
                <w:highlight w:val="none"/>
              </w:rPr>
              <w:t>无</w:t>
            </w:r>
          </w:p>
          <w:p>
            <w:pPr>
              <w:jc w:val="left"/>
              <w:rPr>
                <w:rFonts w:cs="宋体"/>
                <w:szCs w:val="21"/>
                <w:highlight w:val="none"/>
              </w:rPr>
            </w:pPr>
            <w:r>
              <w:rPr>
                <w:rFonts w:hint="eastAsia" w:cs="宋体"/>
                <w:szCs w:val="21"/>
                <w:highlight w:val="none"/>
              </w:rPr>
              <w:t>□有，具体情形：。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12.1</w:t>
            </w:r>
          </w:p>
        </w:tc>
        <w:tc>
          <w:tcPr>
            <w:tcW w:w="1545" w:type="dxa"/>
            <w:vMerge w:val="restart"/>
            <w:vAlign w:val="center"/>
          </w:tcPr>
          <w:p>
            <w:pPr>
              <w:jc w:val="center"/>
              <w:rPr>
                <w:rFonts w:cs="宋体"/>
                <w:szCs w:val="21"/>
                <w:highlight w:val="none"/>
              </w:rPr>
            </w:pPr>
            <w:r>
              <w:rPr>
                <w:rFonts w:hint="eastAsia" w:cs="宋体"/>
                <w:szCs w:val="21"/>
                <w:highlight w:val="none"/>
              </w:rPr>
              <w:t>投标保证金</w:t>
            </w:r>
          </w:p>
        </w:tc>
        <w:tc>
          <w:tcPr>
            <w:tcW w:w="6846" w:type="dxa"/>
            <w:vAlign w:val="center"/>
          </w:tcPr>
          <w:p>
            <w:pPr>
              <w:pStyle w:val="24"/>
              <w:adjustRightInd w:val="0"/>
              <w:rPr>
                <w:rFonts w:hint="default" w:ascii="Times New Roman" w:hAnsi="Times New Roman" w:cs="宋体"/>
                <w:szCs w:val="21"/>
                <w:highlight w:val="none"/>
              </w:rPr>
            </w:pPr>
            <w:r>
              <w:rPr>
                <w:rFonts w:ascii="Times New Roman" w:hAnsi="Times New Roman" w:cs="宋体"/>
                <w:szCs w:val="21"/>
                <w:highlight w:val="none"/>
              </w:rPr>
              <w:t>保证金形式：■支票  ■汇票  ■本票  ■电汇</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■金融机构、担保机构出具的保函</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投标保证金金额：</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1包：50,400.00元整。</w:t>
            </w:r>
          </w:p>
          <w:p>
            <w:pPr>
              <w:jc w:val="left"/>
              <w:rPr>
                <w:rFonts w:cs="宋体"/>
                <w:szCs w:val="21"/>
                <w:highlight w:val="none"/>
              </w:rPr>
            </w:pPr>
            <w:r>
              <w:rPr>
                <w:rFonts w:hint="eastAsia" w:cs="宋体"/>
                <w:szCs w:val="21"/>
                <w:highlight w:val="none"/>
              </w:rPr>
              <w:t>投标保证金收受人信息：</w:t>
            </w:r>
          </w:p>
          <w:p>
            <w:pPr>
              <w:jc w:val="left"/>
              <w:rPr>
                <w:rFonts w:cs="宋体"/>
                <w:szCs w:val="21"/>
                <w:highlight w:val="none"/>
              </w:rPr>
            </w:pPr>
            <w:r>
              <w:rPr>
                <w:rFonts w:hint="eastAsia" w:cs="宋体"/>
                <w:szCs w:val="21"/>
                <w:highlight w:val="none"/>
              </w:rPr>
              <w:t>开户名（全称）：北京宏信天诚国际招标有限公司</w:t>
            </w:r>
          </w:p>
          <w:p>
            <w:pPr>
              <w:jc w:val="left"/>
              <w:rPr>
                <w:rFonts w:cs="宋体"/>
                <w:szCs w:val="21"/>
                <w:highlight w:val="none"/>
              </w:rPr>
            </w:pPr>
            <w:r>
              <w:rPr>
                <w:rFonts w:hint="eastAsia" w:cs="宋体"/>
                <w:szCs w:val="21"/>
                <w:highlight w:val="none"/>
              </w:rPr>
              <w:t>开户银行：北京银行股份有限公司清华园支行</w:t>
            </w:r>
          </w:p>
          <w:p>
            <w:pPr>
              <w:jc w:val="left"/>
              <w:rPr>
                <w:rFonts w:cs="宋体"/>
                <w:szCs w:val="21"/>
                <w:highlight w:val="none"/>
              </w:rPr>
            </w:pPr>
            <w:r>
              <w:rPr>
                <w:rFonts w:hint="eastAsia" w:cs="宋体"/>
                <w:szCs w:val="21"/>
                <w:highlight w:val="none"/>
              </w:rPr>
              <w:t>账号：20000062274900106153382。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12.7.2</w:t>
            </w:r>
          </w:p>
        </w:tc>
        <w:tc>
          <w:tcPr>
            <w:tcW w:w="1545" w:type="dxa"/>
            <w:vMerge w:val="continue"/>
            <w:vAlign w:val="center"/>
          </w:tcPr>
          <w:p>
            <w:pPr>
              <w:jc w:val="center"/>
              <w:rPr>
                <w:rFonts w:cs="宋体"/>
                <w:szCs w:val="21"/>
                <w:highlight w:val="none"/>
              </w:rPr>
            </w:pPr>
          </w:p>
        </w:tc>
        <w:tc>
          <w:tcPr>
            <w:tcW w:w="6846" w:type="dxa"/>
            <w:vAlign w:val="center"/>
          </w:tcPr>
          <w:p>
            <w:pPr>
              <w:jc w:val="left"/>
              <w:rPr>
                <w:rFonts w:cs="宋体"/>
                <w:szCs w:val="21"/>
                <w:highlight w:val="none"/>
              </w:rPr>
            </w:pPr>
            <w:r>
              <w:rPr>
                <w:rFonts w:hint="eastAsia" w:cs="宋体"/>
                <w:szCs w:val="21"/>
                <w:highlight w:val="none"/>
              </w:rPr>
              <w:t>投标保证金可以不予退还的其他情形：</w:t>
            </w:r>
          </w:p>
          <w:p>
            <w:pPr>
              <w:jc w:val="left"/>
              <w:rPr>
                <w:rFonts w:cs="宋体"/>
                <w:szCs w:val="21"/>
                <w:highlight w:val="none"/>
              </w:rPr>
            </w:pPr>
            <w:r>
              <w:rPr>
                <w:rFonts w:hint="eastAsia" w:cs="宋体"/>
                <w:szCs w:val="21"/>
                <w:highlight w:val="none"/>
              </w:rPr>
              <w:t>□无</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■有，具体情形：</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（1）在开标之日后到投标有效期满前，投标人因自身原因撤回投标的；</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（2）投标人以他人名义投标、相互串通投标或者以其他方式弄虚作假的，投标人提交的投标文件中提交虚假资料或失实资料的；</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（3）中标人不按规定与采购人签订合同或放弃中标的；</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（4）中标人不按规定提交履约保证金的（如适用）；</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（5）中标人领取中标通知书时未按规定缴纳中标服务费的。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13.1</w:t>
            </w:r>
          </w:p>
        </w:tc>
        <w:tc>
          <w:tcPr>
            <w:tcW w:w="1545" w:type="dxa"/>
            <w:vAlign w:val="center"/>
          </w:tcPr>
          <w:p>
            <w:pPr>
              <w:jc w:val="center"/>
              <w:rPr>
                <w:rFonts w:cs="宋体"/>
                <w:szCs w:val="21"/>
                <w:highlight w:val="none"/>
              </w:rPr>
            </w:pPr>
            <w:r>
              <w:rPr>
                <w:rFonts w:hint="eastAsia" w:cs="宋体"/>
                <w:szCs w:val="21"/>
                <w:highlight w:val="none"/>
              </w:rPr>
              <w:t>投标有效期</w:t>
            </w:r>
          </w:p>
        </w:tc>
        <w:tc>
          <w:tcPr>
            <w:tcW w:w="6846" w:type="dxa"/>
            <w:vAlign w:val="center"/>
          </w:tcPr>
          <w:p>
            <w:pPr>
              <w:jc w:val="left"/>
              <w:rPr>
                <w:rFonts w:cs="宋体"/>
                <w:szCs w:val="21"/>
                <w:highlight w:val="none"/>
              </w:rPr>
            </w:pPr>
            <w:r>
              <w:rPr>
                <w:rFonts w:hint="eastAsia" w:cs="宋体"/>
                <w:szCs w:val="21"/>
                <w:highlight w:val="none"/>
              </w:rPr>
              <w:t>自提交投标文件的截止之日起算</w:t>
            </w:r>
            <w:r>
              <w:rPr>
                <w:rFonts w:hint="eastAsia" w:cs="宋体"/>
                <w:szCs w:val="21"/>
                <w:highlight w:val="none"/>
                <w:u w:val="single"/>
              </w:rPr>
              <w:t xml:space="preserve"> 90 </w:t>
            </w:r>
            <w:r>
              <w:rPr>
                <w:rFonts w:hint="eastAsia" w:cs="宋体"/>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15.2.2</w:t>
            </w:r>
          </w:p>
        </w:tc>
        <w:tc>
          <w:tcPr>
            <w:tcW w:w="1545" w:type="dxa"/>
            <w:vAlign w:val="center"/>
          </w:tcPr>
          <w:p>
            <w:pPr>
              <w:jc w:val="center"/>
              <w:rPr>
                <w:rFonts w:cs="宋体"/>
                <w:szCs w:val="21"/>
                <w:highlight w:val="none"/>
              </w:rPr>
            </w:pPr>
            <w:r>
              <w:rPr>
                <w:rFonts w:hint="eastAsia" w:cs="宋体"/>
                <w:szCs w:val="21"/>
                <w:highlight w:val="none"/>
              </w:rPr>
              <w:t>投标文件的提交</w:t>
            </w:r>
          </w:p>
        </w:tc>
        <w:tc>
          <w:tcPr>
            <w:tcW w:w="6846" w:type="dxa"/>
            <w:vAlign w:val="center"/>
          </w:tcPr>
          <w:p>
            <w:pPr>
              <w:jc w:val="left"/>
              <w:rPr>
                <w:rFonts w:cs="宋体"/>
                <w:szCs w:val="21"/>
                <w:highlight w:val="none"/>
              </w:rPr>
            </w:pPr>
            <w:r>
              <w:rPr>
                <w:rFonts w:hint="eastAsia" w:cs="宋体"/>
                <w:szCs w:val="21"/>
                <w:highlight w:val="none"/>
              </w:rPr>
              <w:t>投标人应将开标一览表（一份）、投标文件（正本一份、副本五份）、电子版（一份，U盘内容含投标文件WORD电子文档及盖章签字后的投标文件正本的PDF扫描件各一份）分别密封提交。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22.1</w:t>
            </w:r>
          </w:p>
        </w:tc>
        <w:tc>
          <w:tcPr>
            <w:tcW w:w="1545" w:type="dxa"/>
            <w:vAlign w:val="center"/>
          </w:tcPr>
          <w:p>
            <w:pPr>
              <w:jc w:val="center"/>
              <w:rPr>
                <w:rFonts w:cs="宋体"/>
                <w:szCs w:val="21"/>
                <w:highlight w:val="none"/>
              </w:rPr>
            </w:pPr>
            <w:r>
              <w:rPr>
                <w:rFonts w:hint="eastAsia" w:cs="宋体"/>
                <w:szCs w:val="21"/>
                <w:highlight w:val="none"/>
              </w:rPr>
              <w:t>确定中标人</w:t>
            </w:r>
          </w:p>
        </w:tc>
        <w:tc>
          <w:tcPr>
            <w:tcW w:w="6846" w:type="dxa"/>
            <w:vAlign w:val="center"/>
          </w:tcPr>
          <w:p>
            <w:pPr>
              <w:pStyle w:val="24"/>
              <w:adjustRightInd w:val="0"/>
              <w:rPr>
                <w:rFonts w:hint="default" w:ascii="Times New Roman" w:hAnsi="Times New Roman" w:cs="宋体"/>
                <w:szCs w:val="21"/>
                <w:highlight w:val="none"/>
              </w:rPr>
            </w:pPr>
            <w:r>
              <w:rPr>
                <w:rFonts w:ascii="Times New Roman" w:hAnsi="Times New Roman" w:cs="宋体"/>
                <w:szCs w:val="21"/>
                <w:highlight w:val="none"/>
              </w:rPr>
              <w:t>中标候选人并列的，采购人是否委托评标委员会确定中标人：</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■否</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□是</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中标候选人并列的，按照以下方式确定中标人：</w:t>
            </w:r>
          </w:p>
          <w:p>
            <w:pPr>
              <w:pStyle w:val="24"/>
              <w:adjustRightInd w:val="0"/>
              <w:rPr>
                <w:rFonts w:hint="default" w:ascii="Times New Roman" w:hAnsi="Times New Roman" w:cs="宋体"/>
                <w:szCs w:val="21"/>
                <w:highlight w:val="none"/>
              </w:rPr>
            </w:pPr>
            <w:r>
              <w:rPr>
                <w:rFonts w:ascii="Times New Roman" w:hAnsi="Times New Roman" w:cs="宋体"/>
                <w:szCs w:val="21"/>
                <w:highlight w:val="none"/>
              </w:rPr>
              <w:t>□得分且投标报价均相同的，以得分高者为中标人</w:t>
            </w:r>
          </w:p>
          <w:p>
            <w:pPr>
              <w:jc w:val="left"/>
              <w:rPr>
                <w:rFonts w:cs="宋体"/>
                <w:szCs w:val="21"/>
                <w:highlight w:val="none"/>
                <w:u w:val="single"/>
              </w:rPr>
            </w:pPr>
            <w:r>
              <w:rPr>
                <w:rFonts w:hint="eastAsia" w:cs="宋体"/>
                <w:szCs w:val="21"/>
                <w:highlight w:val="none"/>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25.5</w:t>
            </w:r>
          </w:p>
        </w:tc>
        <w:tc>
          <w:tcPr>
            <w:tcW w:w="1545" w:type="dxa"/>
            <w:vAlign w:val="center"/>
          </w:tcPr>
          <w:p>
            <w:pPr>
              <w:jc w:val="center"/>
              <w:rPr>
                <w:rFonts w:cs="宋体"/>
                <w:szCs w:val="21"/>
                <w:highlight w:val="none"/>
              </w:rPr>
            </w:pPr>
            <w:r>
              <w:rPr>
                <w:rFonts w:hint="eastAsia" w:cs="宋体"/>
                <w:szCs w:val="21"/>
                <w:highlight w:val="none"/>
              </w:rPr>
              <w:t>分包</w:t>
            </w:r>
          </w:p>
        </w:tc>
        <w:tc>
          <w:tcPr>
            <w:tcW w:w="6846" w:type="dxa"/>
            <w:vAlign w:val="center"/>
          </w:tcPr>
          <w:p>
            <w:pPr>
              <w:jc w:val="left"/>
              <w:rPr>
                <w:rFonts w:cs="宋体"/>
                <w:szCs w:val="21"/>
                <w:highlight w:val="none"/>
              </w:rPr>
            </w:pPr>
            <w:r>
              <w:rPr>
                <w:rFonts w:hint="eastAsia" w:cs="宋体"/>
                <w:szCs w:val="21"/>
                <w:highlight w:val="none"/>
              </w:rPr>
              <w:t>本项目的非主体、非关键性工作是否允许分包：</w:t>
            </w:r>
          </w:p>
          <w:p>
            <w:pPr>
              <w:jc w:val="left"/>
              <w:rPr>
                <w:rFonts w:cs="宋体"/>
                <w:szCs w:val="21"/>
                <w:highlight w:val="none"/>
              </w:rPr>
            </w:pPr>
            <w:r>
              <w:rPr>
                <w:rFonts w:hint="eastAsia" w:cs="宋体"/>
                <w:b/>
                <w:szCs w:val="21"/>
                <w:highlight w:val="none"/>
              </w:rPr>
              <w:t>■</w:t>
            </w:r>
            <w:r>
              <w:rPr>
                <w:rFonts w:hint="eastAsia" w:cs="宋体"/>
                <w:szCs w:val="21"/>
                <w:highlight w:val="none"/>
              </w:rPr>
              <w:t>不允许</w:t>
            </w:r>
          </w:p>
          <w:p>
            <w:pPr>
              <w:jc w:val="left"/>
              <w:rPr>
                <w:rFonts w:cs="宋体"/>
                <w:szCs w:val="21"/>
                <w:highlight w:val="none"/>
              </w:rPr>
            </w:pPr>
            <w:r>
              <w:rPr>
                <w:rFonts w:hint="eastAsia" w:cs="宋体"/>
                <w:szCs w:val="21"/>
                <w:highlight w:val="none"/>
              </w:rPr>
              <w:t>□允许，具体要求：</w:t>
            </w:r>
          </w:p>
          <w:p>
            <w:pPr>
              <w:jc w:val="left"/>
              <w:rPr>
                <w:rFonts w:cs="宋体"/>
                <w:szCs w:val="21"/>
                <w:highlight w:val="none"/>
              </w:rPr>
            </w:pPr>
            <w:r>
              <w:rPr>
                <w:rFonts w:hint="eastAsia" w:cs="宋体"/>
                <w:szCs w:val="21"/>
                <w:highlight w:val="none"/>
              </w:rPr>
              <w:t>（1）可以分包履行的具体内容：_____；</w:t>
            </w:r>
          </w:p>
          <w:p>
            <w:pPr>
              <w:jc w:val="left"/>
              <w:rPr>
                <w:rFonts w:cs="宋体"/>
                <w:szCs w:val="21"/>
                <w:highlight w:val="none"/>
              </w:rPr>
            </w:pPr>
            <w:r>
              <w:rPr>
                <w:rFonts w:hint="eastAsia" w:cs="宋体"/>
                <w:szCs w:val="21"/>
                <w:highlight w:val="none"/>
              </w:rPr>
              <w:t>（2）允许分包的金额或者比例：_____；</w:t>
            </w:r>
          </w:p>
          <w:p>
            <w:pPr>
              <w:jc w:val="left"/>
              <w:rPr>
                <w:rFonts w:cs="宋体"/>
                <w:szCs w:val="21"/>
                <w:highlight w:val="none"/>
                <w:u w:val="single"/>
              </w:rPr>
            </w:pPr>
            <w:r>
              <w:rPr>
                <w:rFonts w:hint="eastAsia" w:cs="宋体"/>
                <w:szCs w:val="21"/>
                <w:highlight w:val="none"/>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26.1.1</w:t>
            </w:r>
          </w:p>
        </w:tc>
        <w:tc>
          <w:tcPr>
            <w:tcW w:w="1545" w:type="dxa"/>
            <w:vAlign w:val="center"/>
          </w:tcPr>
          <w:p>
            <w:pPr>
              <w:jc w:val="center"/>
              <w:rPr>
                <w:rFonts w:cs="宋体"/>
                <w:szCs w:val="21"/>
                <w:highlight w:val="none"/>
              </w:rPr>
            </w:pPr>
            <w:r>
              <w:rPr>
                <w:rFonts w:hint="eastAsia" w:cs="宋体"/>
                <w:szCs w:val="21"/>
                <w:highlight w:val="none"/>
              </w:rPr>
              <w:t>询问</w:t>
            </w:r>
          </w:p>
        </w:tc>
        <w:tc>
          <w:tcPr>
            <w:tcW w:w="6846" w:type="dxa"/>
            <w:vAlign w:val="center"/>
          </w:tcPr>
          <w:p>
            <w:pPr>
              <w:jc w:val="left"/>
              <w:rPr>
                <w:rFonts w:cs="宋体"/>
                <w:szCs w:val="21"/>
                <w:highlight w:val="none"/>
              </w:rPr>
            </w:pPr>
            <w:r>
              <w:rPr>
                <w:rFonts w:hint="eastAsia" w:cs="宋体"/>
                <w:szCs w:val="21"/>
                <w:highlight w:val="none"/>
              </w:rPr>
              <w:t>询问送达形式：书面形式递交至北京市海淀区复兴路乙12号中国铝业大厦11层1110室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26.3</w:t>
            </w:r>
          </w:p>
        </w:tc>
        <w:tc>
          <w:tcPr>
            <w:tcW w:w="1545" w:type="dxa"/>
            <w:vAlign w:val="center"/>
          </w:tcPr>
          <w:p>
            <w:pPr>
              <w:jc w:val="center"/>
              <w:rPr>
                <w:rFonts w:cs="宋体"/>
                <w:szCs w:val="21"/>
                <w:highlight w:val="none"/>
              </w:rPr>
            </w:pPr>
            <w:r>
              <w:rPr>
                <w:rFonts w:hint="eastAsia" w:cs="宋体"/>
                <w:szCs w:val="21"/>
                <w:highlight w:val="none"/>
              </w:rPr>
              <w:t>联系方式</w:t>
            </w:r>
          </w:p>
        </w:tc>
        <w:tc>
          <w:tcPr>
            <w:tcW w:w="6846" w:type="dxa"/>
            <w:vAlign w:val="center"/>
          </w:tcPr>
          <w:p>
            <w:pPr>
              <w:jc w:val="left"/>
              <w:rPr>
                <w:rFonts w:cs="宋体"/>
                <w:szCs w:val="21"/>
                <w:highlight w:val="none"/>
              </w:rPr>
            </w:pPr>
            <w:r>
              <w:rPr>
                <w:rFonts w:hint="eastAsia" w:cs="宋体"/>
                <w:szCs w:val="21"/>
                <w:highlight w:val="none"/>
              </w:rPr>
              <w:t>接收询问和质疑的联系方式</w:t>
            </w:r>
          </w:p>
          <w:p>
            <w:pPr>
              <w:jc w:val="left"/>
              <w:rPr>
                <w:rFonts w:cs="宋体"/>
                <w:szCs w:val="21"/>
                <w:highlight w:val="none"/>
              </w:rPr>
            </w:pPr>
            <w:r>
              <w:rPr>
                <w:rFonts w:hint="eastAsia" w:cs="宋体"/>
                <w:szCs w:val="21"/>
                <w:highlight w:val="none"/>
              </w:rPr>
              <w:t>联系部门：综合法务部；</w:t>
            </w:r>
          </w:p>
          <w:p>
            <w:pPr>
              <w:jc w:val="left"/>
              <w:rPr>
                <w:rFonts w:cs="宋体"/>
                <w:szCs w:val="21"/>
                <w:highlight w:val="none"/>
              </w:rPr>
            </w:pPr>
            <w:r>
              <w:rPr>
                <w:rFonts w:hint="eastAsia" w:cs="宋体"/>
                <w:szCs w:val="21"/>
                <w:highlight w:val="none"/>
              </w:rPr>
              <w:t>联系电话：010-63974645；</w:t>
            </w:r>
          </w:p>
          <w:p>
            <w:pPr>
              <w:jc w:val="left"/>
              <w:rPr>
                <w:rFonts w:cs="宋体"/>
                <w:szCs w:val="21"/>
                <w:highlight w:val="none"/>
              </w:rPr>
            </w:pPr>
            <w:r>
              <w:rPr>
                <w:rFonts w:hint="eastAsia" w:cs="宋体"/>
                <w:szCs w:val="21"/>
                <w:highlight w:val="none"/>
              </w:rPr>
              <w:t>通讯地址：北京市海淀区复兴路乙12号中国铝业大厦11层1110室。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pPr>
              <w:pStyle w:val="24"/>
              <w:adjustRightInd w:val="0"/>
              <w:jc w:val="center"/>
              <w:rPr>
                <w:rFonts w:hint="default" w:ascii="Times New Roman" w:hAnsi="Times New Roman" w:cs="宋体"/>
                <w:szCs w:val="21"/>
                <w:highlight w:val="none"/>
              </w:rPr>
            </w:pPr>
            <w:r>
              <w:rPr>
                <w:rFonts w:ascii="Times New Roman" w:hAnsi="Times New Roman" w:cs="宋体"/>
                <w:szCs w:val="21"/>
                <w:highlight w:val="none"/>
              </w:rPr>
              <w:t>27</w:t>
            </w:r>
          </w:p>
        </w:tc>
        <w:tc>
          <w:tcPr>
            <w:tcW w:w="1545" w:type="dxa"/>
            <w:tcBorders>
              <w:top w:val="single" w:color="auto" w:sz="4" w:space="0"/>
              <w:left w:val="single" w:color="auto" w:sz="4" w:space="0"/>
              <w:bottom w:val="single" w:color="auto" w:sz="4" w:space="0"/>
              <w:right w:val="single" w:color="auto" w:sz="4" w:space="0"/>
            </w:tcBorders>
            <w:vAlign w:val="center"/>
          </w:tcPr>
          <w:p>
            <w:pPr>
              <w:jc w:val="center"/>
              <w:rPr>
                <w:rFonts w:cs="宋体"/>
                <w:szCs w:val="21"/>
                <w:highlight w:val="none"/>
              </w:rPr>
            </w:pPr>
            <w:r>
              <w:rPr>
                <w:rFonts w:hint="eastAsia" w:cs="宋体"/>
                <w:szCs w:val="21"/>
                <w:highlight w:val="none"/>
              </w:rPr>
              <w:t>代理费</w:t>
            </w:r>
          </w:p>
        </w:tc>
        <w:tc>
          <w:tcPr>
            <w:tcW w:w="6846" w:type="dxa"/>
            <w:tcBorders>
              <w:top w:val="single" w:color="auto" w:sz="4" w:space="0"/>
              <w:left w:val="single" w:color="auto" w:sz="4" w:space="0"/>
              <w:bottom w:val="single" w:color="auto" w:sz="4" w:space="0"/>
              <w:right w:val="single" w:color="auto" w:sz="4" w:space="0"/>
            </w:tcBorders>
            <w:vAlign w:val="center"/>
          </w:tcPr>
          <w:p>
            <w:pPr>
              <w:jc w:val="left"/>
              <w:rPr>
                <w:rFonts w:cs="宋体"/>
                <w:szCs w:val="21"/>
                <w:highlight w:val="none"/>
              </w:rPr>
            </w:pPr>
            <w:r>
              <w:rPr>
                <w:rFonts w:hint="eastAsia" w:cs="宋体"/>
                <w:szCs w:val="21"/>
                <w:highlight w:val="none"/>
              </w:rPr>
              <w:t>收费对象：</w:t>
            </w:r>
          </w:p>
          <w:p>
            <w:pPr>
              <w:jc w:val="left"/>
              <w:rPr>
                <w:rFonts w:cs="宋体"/>
                <w:szCs w:val="21"/>
                <w:highlight w:val="none"/>
              </w:rPr>
            </w:pPr>
            <w:r>
              <w:rPr>
                <w:rFonts w:hint="eastAsia" w:cs="宋体"/>
                <w:szCs w:val="21"/>
                <w:highlight w:val="none"/>
              </w:rPr>
              <w:t>□采购人</w:t>
            </w:r>
          </w:p>
          <w:p>
            <w:pPr>
              <w:jc w:val="left"/>
              <w:rPr>
                <w:rFonts w:cs="宋体"/>
                <w:szCs w:val="21"/>
                <w:highlight w:val="none"/>
              </w:rPr>
            </w:pPr>
            <w:r>
              <w:rPr>
                <w:rFonts w:hint="eastAsia" w:cs="宋体"/>
                <w:b/>
                <w:szCs w:val="21"/>
                <w:highlight w:val="none"/>
              </w:rPr>
              <w:t>■</w:t>
            </w:r>
            <w:r>
              <w:rPr>
                <w:rFonts w:hint="eastAsia" w:cs="宋体"/>
                <w:szCs w:val="21"/>
                <w:highlight w:val="none"/>
              </w:rPr>
              <w:t>中标人</w:t>
            </w:r>
          </w:p>
          <w:p>
            <w:pPr>
              <w:jc w:val="left"/>
              <w:rPr>
                <w:rFonts w:cs="宋体"/>
                <w:szCs w:val="21"/>
                <w:highlight w:val="none"/>
              </w:rPr>
            </w:pPr>
            <w:r>
              <w:rPr>
                <w:rFonts w:hint="eastAsia" w:cs="宋体"/>
                <w:szCs w:val="21"/>
                <w:highlight w:val="none"/>
              </w:rPr>
              <w:t>收费标准：按以下标准执行；</w:t>
            </w:r>
          </w:p>
          <w:p>
            <w:pPr>
              <w:jc w:val="left"/>
              <w:rPr>
                <w:rFonts w:cs="宋体"/>
                <w:szCs w:val="21"/>
                <w:highlight w:val="none"/>
              </w:rPr>
            </w:pPr>
            <w:r>
              <w:rPr>
                <w:rFonts w:hint="eastAsia" w:cs="宋体"/>
                <w:szCs w:val="21"/>
                <w:highlight w:val="none"/>
              </w:rPr>
              <w:t>缴纳时间：中标人在领取纸质中标通知书前向采购代理机构缴付中标服务费。</w:t>
            </w:r>
          </w:p>
          <w:p>
            <w:pPr>
              <w:jc w:val="left"/>
              <w:rPr>
                <w:rFonts w:cs="宋体"/>
                <w:b/>
                <w:szCs w:val="21"/>
                <w:highlight w:val="none"/>
              </w:rPr>
            </w:pPr>
            <w:r>
              <w:rPr>
                <w:rFonts w:hint="eastAsia" w:cs="宋体"/>
                <w:b/>
                <w:szCs w:val="21"/>
                <w:highlight w:val="none"/>
              </w:rPr>
              <w:t>注：中标服务费收费标准如下表下浮40%，按差额定率累进法计算。</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35" w:type="dxa"/>
                  <w:vAlign w:val="center"/>
                </w:tcPr>
                <w:p>
                  <w:pPr>
                    <w:tabs>
                      <w:tab w:val="left" w:pos="8640"/>
                    </w:tabs>
                    <w:jc w:val="center"/>
                    <w:rPr>
                      <w:rFonts w:cs="宋体"/>
                      <w:szCs w:val="21"/>
                      <w:highlight w:val="none"/>
                    </w:rPr>
                  </w:pPr>
                  <w:r>
                    <w:rPr>
                      <w:rFonts w:hint="eastAsia" w:cs="宋体"/>
                      <w:szCs w:val="21"/>
                      <w:highlight w:val="none"/>
                    </w:rPr>
                    <w:t>中标金额（万元）</w:t>
                  </w:r>
                </w:p>
              </w:tc>
              <w:tc>
                <w:tcPr>
                  <w:tcW w:w="2835" w:type="dxa"/>
                  <w:vAlign w:val="center"/>
                </w:tcPr>
                <w:p>
                  <w:pPr>
                    <w:tabs>
                      <w:tab w:val="left" w:pos="8640"/>
                    </w:tabs>
                    <w:jc w:val="center"/>
                    <w:rPr>
                      <w:rFonts w:cs="宋体"/>
                      <w:szCs w:val="21"/>
                      <w:highlight w:val="none"/>
                    </w:rPr>
                  </w:pPr>
                  <w:r>
                    <w:rPr>
                      <w:rFonts w:hint="eastAsia" w:cs="宋体"/>
                      <w:szCs w:val="21"/>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35" w:type="dxa"/>
                  <w:vAlign w:val="center"/>
                </w:tcPr>
                <w:p>
                  <w:pPr>
                    <w:tabs>
                      <w:tab w:val="left" w:pos="8640"/>
                    </w:tabs>
                    <w:jc w:val="center"/>
                    <w:rPr>
                      <w:rFonts w:cs="宋体"/>
                      <w:szCs w:val="21"/>
                      <w:highlight w:val="none"/>
                    </w:rPr>
                  </w:pPr>
                  <w:r>
                    <w:rPr>
                      <w:rFonts w:hint="eastAsia" w:cs="宋体"/>
                      <w:szCs w:val="21"/>
                      <w:highlight w:val="none"/>
                    </w:rPr>
                    <w:t>100以下</w:t>
                  </w:r>
                </w:p>
              </w:tc>
              <w:tc>
                <w:tcPr>
                  <w:tcW w:w="2835" w:type="dxa"/>
                  <w:vAlign w:val="center"/>
                </w:tcPr>
                <w:p>
                  <w:pPr>
                    <w:tabs>
                      <w:tab w:val="left" w:pos="8640"/>
                    </w:tabs>
                    <w:jc w:val="center"/>
                    <w:rPr>
                      <w:rFonts w:cs="宋体"/>
                      <w:szCs w:val="21"/>
                      <w:highlight w:val="none"/>
                    </w:rPr>
                  </w:pPr>
                  <w:r>
                    <w:rPr>
                      <w:rFonts w:hint="eastAsia" w:cs="宋体"/>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35" w:type="dxa"/>
                  <w:vAlign w:val="center"/>
                </w:tcPr>
                <w:p>
                  <w:pPr>
                    <w:tabs>
                      <w:tab w:val="left" w:pos="8640"/>
                    </w:tabs>
                    <w:jc w:val="center"/>
                    <w:rPr>
                      <w:rFonts w:cs="宋体"/>
                      <w:szCs w:val="21"/>
                      <w:highlight w:val="none"/>
                    </w:rPr>
                  </w:pPr>
                  <w:r>
                    <w:rPr>
                      <w:rFonts w:hint="eastAsia" w:cs="宋体"/>
                      <w:szCs w:val="21"/>
                      <w:highlight w:val="none"/>
                    </w:rPr>
                    <w:t>100-500</w:t>
                  </w:r>
                </w:p>
              </w:tc>
              <w:tc>
                <w:tcPr>
                  <w:tcW w:w="2835" w:type="dxa"/>
                  <w:vAlign w:val="center"/>
                </w:tcPr>
                <w:p>
                  <w:pPr>
                    <w:tabs>
                      <w:tab w:val="left" w:pos="8640"/>
                    </w:tabs>
                    <w:jc w:val="center"/>
                    <w:rPr>
                      <w:rFonts w:cs="宋体"/>
                      <w:szCs w:val="21"/>
                      <w:highlight w:val="none"/>
                    </w:rPr>
                  </w:pPr>
                  <w:r>
                    <w:rPr>
                      <w:rFonts w:hint="eastAsia" w:cs="宋体"/>
                      <w:szCs w:val="21"/>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35" w:type="dxa"/>
                  <w:vAlign w:val="center"/>
                </w:tcPr>
                <w:p>
                  <w:pPr>
                    <w:tabs>
                      <w:tab w:val="left" w:pos="8640"/>
                    </w:tabs>
                    <w:jc w:val="center"/>
                    <w:rPr>
                      <w:rFonts w:cs="宋体"/>
                      <w:szCs w:val="21"/>
                      <w:highlight w:val="none"/>
                    </w:rPr>
                  </w:pPr>
                  <w:r>
                    <w:rPr>
                      <w:rFonts w:hint="eastAsia" w:cs="宋体"/>
                      <w:szCs w:val="21"/>
                      <w:highlight w:val="none"/>
                    </w:rPr>
                    <w:t>500-1000</w:t>
                  </w:r>
                </w:p>
              </w:tc>
              <w:tc>
                <w:tcPr>
                  <w:tcW w:w="2835" w:type="dxa"/>
                  <w:vAlign w:val="center"/>
                </w:tcPr>
                <w:p>
                  <w:pPr>
                    <w:tabs>
                      <w:tab w:val="left" w:pos="8640"/>
                    </w:tabs>
                    <w:jc w:val="center"/>
                    <w:rPr>
                      <w:rFonts w:cs="宋体"/>
                      <w:szCs w:val="21"/>
                      <w:highlight w:val="none"/>
                    </w:rPr>
                  </w:pPr>
                  <w:r>
                    <w:rPr>
                      <w:rFonts w:hint="eastAsia" w:cs="宋体"/>
                      <w:szCs w:val="21"/>
                      <w:highlight w:val="none"/>
                    </w:rPr>
                    <w:t>0.8%</w:t>
                  </w:r>
                </w:p>
              </w:tc>
            </w:tr>
          </w:tbl>
          <w:p>
            <w:pPr>
              <w:jc w:val="left"/>
              <w:rPr>
                <w:rFonts w:cs="宋体"/>
                <w:szCs w:val="21"/>
                <w:highlight w:val="none"/>
              </w:rPr>
            </w:pPr>
          </w:p>
        </w:tc>
      </w:tr>
    </w:tbl>
    <w:p>
      <w:pPr>
        <w:tabs>
          <w:tab w:val="left" w:pos="5580"/>
        </w:tabs>
        <w:adjustRightInd w:val="0"/>
        <w:jc w:val="distribute"/>
        <w:rPr>
          <w:sz w:val="24"/>
          <w:highlight w:val="none"/>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pPr>
        <w:jc w:val="center"/>
        <w:rPr>
          <w:b/>
          <w:sz w:val="28"/>
          <w:szCs w:val="28"/>
          <w:highlight w:val="none"/>
        </w:rPr>
      </w:pPr>
      <w:bookmarkStart w:id="81" w:name="_Toc305158785"/>
      <w:bookmarkStart w:id="82" w:name="_Toc305158859"/>
      <w:bookmarkStart w:id="83" w:name="_Toc127151517"/>
      <w:bookmarkStart w:id="84" w:name="_Toc264969207"/>
      <w:bookmarkStart w:id="85" w:name="_Toc265228355"/>
      <w:bookmarkStart w:id="86" w:name="_Toc142311019"/>
      <w:bookmarkStart w:id="87" w:name="_Toc226337213"/>
      <w:bookmarkStart w:id="88" w:name="_Toc353825542"/>
      <w:bookmarkStart w:id="89" w:name="_Toc150480755"/>
      <w:bookmarkStart w:id="90" w:name="_Toc353873662"/>
      <w:bookmarkStart w:id="91" w:name="_Toc353873932"/>
      <w:bookmarkStart w:id="92" w:name="_Toc195842882"/>
      <w:bookmarkStart w:id="93" w:name="_Toc150774722"/>
      <w:bookmarkStart w:id="94" w:name="_Toc226965790"/>
      <w:r>
        <w:rPr>
          <w:b/>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pPr>
        <w:pStyle w:val="3"/>
        <w:tabs>
          <w:tab w:val="center" w:pos="4592"/>
          <w:tab w:val="left" w:pos="7860"/>
        </w:tabs>
        <w:spacing w:before="0" w:line="240" w:lineRule="auto"/>
        <w:rPr>
          <w:rFonts w:ascii="Times New Roman" w:hAnsi="Times New Roman" w:eastAsia="宋体"/>
          <w:sz w:val="28"/>
          <w:highlight w:val="none"/>
        </w:rPr>
      </w:pPr>
      <w:bookmarkStart w:id="95" w:name="_Toc226309762"/>
      <w:bookmarkStart w:id="96" w:name="_Toc151193760"/>
      <w:bookmarkStart w:id="97" w:name="_Toc305158860"/>
      <w:bookmarkStart w:id="98" w:name="_Toc305158786"/>
      <w:bookmarkStart w:id="99" w:name="_Toc226965791"/>
      <w:bookmarkStart w:id="100" w:name="_Toc150480756"/>
      <w:bookmarkStart w:id="101" w:name="_Toc520356143"/>
      <w:bookmarkStart w:id="102" w:name="_Toc265228356"/>
      <w:bookmarkStart w:id="103" w:name="_Toc151193616"/>
      <w:bookmarkStart w:id="104" w:name="_Toc226965708"/>
      <w:bookmarkStart w:id="105" w:name="_Toc226337214"/>
      <w:bookmarkStart w:id="106" w:name="_Toc142311020"/>
      <w:bookmarkStart w:id="107" w:name="_Toc150509269"/>
      <w:bookmarkStart w:id="108" w:name="_Toc195842883"/>
      <w:bookmarkStart w:id="109" w:name="_Toc264969208"/>
      <w:bookmarkStart w:id="110" w:name="_Toc150774723"/>
      <w:bookmarkStart w:id="111" w:name="_Toc127151518"/>
      <w:bookmarkStart w:id="112" w:name="_Toc151193688"/>
      <w:bookmarkStart w:id="113" w:name="_Toc151190145"/>
      <w:bookmarkStart w:id="114" w:name="_Toc151193832"/>
      <w:bookmarkStart w:id="115" w:name="_Toc150774618"/>
      <w:bookmarkStart w:id="116" w:name="_Toc151193906"/>
      <w:r>
        <w:rPr>
          <w:rFonts w:ascii="Times New Roman" w:hAnsi="Times New Roman" w:eastAsia="宋体"/>
          <w:sz w:val="28"/>
          <w:highlight w:val="none"/>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numPr>
          <w:ilvl w:val="0"/>
          <w:numId w:val="20"/>
        </w:numPr>
        <w:tabs>
          <w:tab w:val="left" w:pos="360"/>
          <w:tab w:val="clear" w:pos="900"/>
        </w:tabs>
        <w:spacing w:line="360" w:lineRule="auto"/>
        <w:ind w:left="0" w:firstLine="480" w:firstLineChars="200"/>
        <w:outlineLvl w:val="1"/>
        <w:rPr>
          <w:sz w:val="24"/>
          <w:highlight w:val="none"/>
        </w:rPr>
      </w:pPr>
      <w:bookmarkStart w:id="117" w:name="_Toc305158787"/>
      <w:bookmarkStart w:id="118" w:name="_Toc264969209"/>
      <w:bookmarkStart w:id="119" w:name="_Toc265228357"/>
      <w:bookmarkStart w:id="120" w:name="_Toc305158861"/>
      <w:r>
        <w:rPr>
          <w:sz w:val="24"/>
          <w:highlight w:val="none"/>
        </w:rPr>
        <w:t>采购人、采购代理机构、投标人</w:t>
      </w:r>
      <w:bookmarkEnd w:id="117"/>
      <w:bookmarkEnd w:id="118"/>
      <w:bookmarkEnd w:id="119"/>
      <w:bookmarkEnd w:id="120"/>
      <w:r>
        <w:rPr>
          <w:rFonts w:hint="eastAsia"/>
          <w:sz w:val="24"/>
          <w:highlight w:val="none"/>
        </w:rPr>
        <w:t>、联合体</w:t>
      </w:r>
    </w:p>
    <w:p>
      <w:pPr>
        <w:numPr>
          <w:ilvl w:val="1"/>
          <w:numId w:val="20"/>
        </w:numPr>
        <w:tabs>
          <w:tab w:val="left" w:pos="1080"/>
          <w:tab w:val="left" w:pos="2014"/>
          <w:tab w:val="left" w:pos="5521"/>
        </w:tabs>
        <w:spacing w:line="360" w:lineRule="auto"/>
        <w:ind w:left="0" w:firstLine="480" w:firstLineChars="20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pPr>
        <w:numPr>
          <w:ilvl w:val="1"/>
          <w:numId w:val="20"/>
        </w:numPr>
        <w:tabs>
          <w:tab w:val="left" w:pos="1080"/>
          <w:tab w:val="left" w:pos="2014"/>
          <w:tab w:val="left" w:pos="5521"/>
        </w:tabs>
        <w:spacing w:line="360" w:lineRule="auto"/>
        <w:ind w:left="0" w:firstLine="480" w:firstLineChars="200"/>
        <w:rPr>
          <w:sz w:val="24"/>
          <w:highlight w:val="none"/>
        </w:rPr>
      </w:pPr>
      <w:r>
        <w:rPr>
          <w:sz w:val="24"/>
          <w:highlight w:val="none"/>
        </w:rPr>
        <w:t>投标人（也称</w:t>
      </w:r>
      <w:r>
        <w:rPr>
          <w:rFonts w:hint="eastAsia"/>
          <w:sz w:val="24"/>
          <w:highlight w:val="none"/>
        </w:rPr>
        <w:t>“供应商”、“</w:t>
      </w:r>
      <w:r>
        <w:rPr>
          <w:sz w:val="24"/>
          <w:highlight w:val="none"/>
        </w:rPr>
        <w:t>申请人</w:t>
      </w:r>
      <w:r>
        <w:rPr>
          <w:rFonts w:hint="eastAsia"/>
          <w:sz w:val="24"/>
          <w:highlight w:val="none"/>
        </w:rPr>
        <w:t>”</w:t>
      </w:r>
      <w:r>
        <w:rPr>
          <w:sz w:val="24"/>
          <w:highlight w:val="none"/>
        </w:rPr>
        <w:t>）：指向采购人提供货物、工程或者服务的法人、其他组织或者自然人。</w:t>
      </w:r>
    </w:p>
    <w:p>
      <w:pPr>
        <w:numPr>
          <w:ilvl w:val="1"/>
          <w:numId w:val="20"/>
        </w:numPr>
        <w:tabs>
          <w:tab w:val="left" w:pos="1080"/>
          <w:tab w:val="left" w:pos="2014"/>
          <w:tab w:val="left" w:pos="5521"/>
        </w:tabs>
        <w:spacing w:line="360" w:lineRule="auto"/>
        <w:ind w:left="0" w:firstLine="480" w:firstLineChars="200"/>
        <w:rPr>
          <w:sz w:val="24"/>
          <w:highlight w:val="none"/>
        </w:rPr>
      </w:pPr>
      <w:r>
        <w:rPr>
          <w:rFonts w:hint="eastAsia"/>
          <w:sz w:val="24"/>
          <w:highlight w:val="none"/>
        </w:rPr>
        <w:t>联合体：指两个以上的自然人、法人或者其他组织组成一个联合体，以一个供应商的身份共同参加政府采购。</w:t>
      </w:r>
    </w:p>
    <w:p>
      <w:pPr>
        <w:numPr>
          <w:ilvl w:val="0"/>
          <w:numId w:val="20"/>
        </w:numPr>
        <w:tabs>
          <w:tab w:val="left" w:pos="360"/>
          <w:tab w:val="clear" w:pos="900"/>
        </w:tabs>
        <w:spacing w:line="360" w:lineRule="auto"/>
        <w:ind w:left="0" w:firstLine="480" w:firstLineChars="200"/>
        <w:outlineLvl w:val="1"/>
        <w:rPr>
          <w:sz w:val="24"/>
          <w:highlight w:val="none"/>
        </w:rPr>
      </w:pPr>
      <w:bookmarkStart w:id="121" w:name="_Toc127151721"/>
      <w:bookmarkStart w:id="122" w:name="_Toc226965710"/>
      <w:bookmarkStart w:id="123" w:name="_Toc305158788"/>
      <w:bookmarkStart w:id="124" w:name="_Toc264969210"/>
      <w:bookmarkStart w:id="125" w:name="_Toc151193618"/>
      <w:bookmarkStart w:id="126" w:name="_Toc150509271"/>
      <w:bookmarkStart w:id="127" w:name="_Toc149720813"/>
      <w:bookmarkStart w:id="128" w:name="_Toc151190147"/>
      <w:bookmarkStart w:id="129" w:name="_Toc150480758"/>
      <w:bookmarkStart w:id="130" w:name="_Toc142311022"/>
      <w:bookmarkStart w:id="131" w:name="_Toc226965793"/>
      <w:bookmarkStart w:id="132" w:name="_Toc164351614"/>
      <w:bookmarkStart w:id="133" w:name="_Toc150774620"/>
      <w:bookmarkStart w:id="134" w:name="_Toc195842885"/>
      <w:bookmarkStart w:id="135" w:name="_Toc151193690"/>
      <w:bookmarkStart w:id="136" w:name="_Toc164608634"/>
      <w:bookmarkStart w:id="137" w:name="_Toc150774725"/>
      <w:bookmarkStart w:id="138" w:name="_Toc226337216"/>
      <w:bookmarkStart w:id="139" w:name="_Toc164608789"/>
      <w:bookmarkStart w:id="140" w:name="_Toc164229215"/>
      <w:bookmarkStart w:id="141" w:name="_Toc151193762"/>
      <w:bookmarkStart w:id="142" w:name="_Toc127151520"/>
      <w:bookmarkStart w:id="143" w:name="_Toc151193908"/>
      <w:bookmarkStart w:id="144" w:name="_Toc265228358"/>
      <w:bookmarkStart w:id="145" w:name="_Toc305158862"/>
      <w:bookmarkStart w:id="146" w:name="_Toc151193834"/>
      <w:bookmarkStart w:id="147" w:name="_Toc226309764"/>
      <w:bookmarkStart w:id="148" w:name="_Toc127161434"/>
      <w:bookmarkStart w:id="149" w:name="_Toc164229361"/>
      <w:r>
        <w:rPr>
          <w:sz w:val="24"/>
          <w:highlight w:val="none"/>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highlight w:val="none"/>
        </w:rPr>
        <w:t>、项目属性、科研仪器设备采购、核心产品</w:t>
      </w:r>
    </w:p>
    <w:p>
      <w:pPr>
        <w:numPr>
          <w:ilvl w:val="1"/>
          <w:numId w:val="20"/>
        </w:numPr>
        <w:tabs>
          <w:tab w:val="left" w:pos="1080"/>
          <w:tab w:val="left" w:pos="2014"/>
        </w:tabs>
        <w:spacing w:line="360" w:lineRule="auto"/>
        <w:ind w:left="0" w:firstLine="480" w:firstLineChars="200"/>
        <w:rPr>
          <w:sz w:val="24"/>
          <w:highlight w:val="none"/>
        </w:rPr>
      </w:pPr>
      <w:r>
        <w:rPr>
          <w:sz w:val="24"/>
          <w:highlight w:val="none"/>
        </w:rPr>
        <w:t>资金来源为财政性资金和/或本项目采购中无法与财政性资金分割的非财政性资金。</w:t>
      </w:r>
    </w:p>
    <w:p>
      <w:pPr>
        <w:numPr>
          <w:ilvl w:val="1"/>
          <w:numId w:val="20"/>
        </w:numPr>
        <w:tabs>
          <w:tab w:val="left" w:pos="1080"/>
          <w:tab w:val="left" w:pos="2014"/>
        </w:tabs>
        <w:spacing w:line="360" w:lineRule="auto"/>
        <w:ind w:left="0" w:firstLine="480" w:firstLineChars="200"/>
        <w:rPr>
          <w:sz w:val="24"/>
          <w:highlight w:val="none"/>
        </w:rPr>
      </w:pPr>
      <w:r>
        <w:rPr>
          <w:sz w:val="24"/>
          <w:highlight w:val="none"/>
        </w:rPr>
        <w:t>项目属性见《投标人须知资料表》。</w:t>
      </w:r>
    </w:p>
    <w:p>
      <w:pPr>
        <w:numPr>
          <w:ilvl w:val="1"/>
          <w:numId w:val="20"/>
        </w:numPr>
        <w:tabs>
          <w:tab w:val="left" w:pos="1080"/>
          <w:tab w:val="left" w:pos="2014"/>
        </w:tabs>
        <w:spacing w:line="360" w:lineRule="auto"/>
        <w:ind w:left="0" w:firstLine="480" w:firstLineChars="200"/>
        <w:rPr>
          <w:sz w:val="24"/>
          <w:highlight w:val="none"/>
        </w:rPr>
      </w:pPr>
      <w:r>
        <w:rPr>
          <w:sz w:val="24"/>
          <w:highlight w:val="none"/>
        </w:rPr>
        <w:t>是否属于科研仪器设备采购见《投标人须知资料表》。</w:t>
      </w:r>
    </w:p>
    <w:p>
      <w:pPr>
        <w:numPr>
          <w:ilvl w:val="1"/>
          <w:numId w:val="20"/>
        </w:numPr>
        <w:tabs>
          <w:tab w:val="left" w:pos="1080"/>
          <w:tab w:val="left" w:pos="2014"/>
          <w:tab w:val="left" w:pos="5521"/>
        </w:tabs>
        <w:spacing w:line="360" w:lineRule="auto"/>
        <w:ind w:left="0" w:firstLine="480" w:firstLineChars="200"/>
        <w:rPr>
          <w:sz w:val="24"/>
          <w:highlight w:val="none"/>
        </w:rPr>
      </w:pPr>
      <w:r>
        <w:rPr>
          <w:sz w:val="24"/>
          <w:highlight w:val="none"/>
        </w:rPr>
        <w:t>核心产品见《投标人须知资料表》。</w:t>
      </w:r>
    </w:p>
    <w:p>
      <w:pPr>
        <w:numPr>
          <w:ilvl w:val="0"/>
          <w:numId w:val="20"/>
        </w:numPr>
        <w:tabs>
          <w:tab w:val="left" w:pos="360"/>
        </w:tabs>
        <w:spacing w:line="360" w:lineRule="auto"/>
        <w:ind w:left="0" w:firstLine="480" w:firstLineChars="200"/>
        <w:outlineLvl w:val="1"/>
        <w:rPr>
          <w:sz w:val="24"/>
          <w:highlight w:val="none"/>
        </w:rPr>
      </w:pPr>
      <w:r>
        <w:rPr>
          <w:sz w:val="24"/>
          <w:highlight w:val="none"/>
        </w:rPr>
        <w:t>现场考察、开标前答疑会</w:t>
      </w:r>
    </w:p>
    <w:p>
      <w:pPr>
        <w:numPr>
          <w:ilvl w:val="1"/>
          <w:numId w:val="20"/>
        </w:numPr>
        <w:tabs>
          <w:tab w:val="left" w:pos="1080"/>
          <w:tab w:val="left" w:pos="2014"/>
        </w:tabs>
        <w:spacing w:line="360" w:lineRule="auto"/>
        <w:ind w:left="0" w:firstLine="480" w:firstLineChars="200"/>
        <w:rPr>
          <w:sz w:val="24"/>
          <w:highlight w:val="none"/>
        </w:rPr>
      </w:pPr>
      <w:r>
        <w:rPr>
          <w:sz w:val="24"/>
          <w:highlight w:val="none"/>
        </w:rPr>
        <w:t>若《投标人须知资料表》中规定了组织现场考察、召开开标前答疑会，则投标人应按要求在规定的时间和地点参加。</w:t>
      </w:r>
      <w:bookmarkStart w:id="150" w:name="_Toc305158790"/>
      <w:bookmarkStart w:id="151" w:name="_Toc226337218"/>
      <w:bookmarkStart w:id="152" w:name="_Toc520356146"/>
      <w:bookmarkStart w:id="153" w:name="_Toc142311024"/>
      <w:bookmarkStart w:id="154" w:name="_Toc226965712"/>
      <w:bookmarkStart w:id="155" w:name="_Toc264969212"/>
      <w:bookmarkStart w:id="156" w:name="_Toc150480760"/>
      <w:bookmarkStart w:id="157" w:name="_Toc195842887"/>
      <w:bookmarkStart w:id="158" w:name="_Toc151193620"/>
      <w:bookmarkStart w:id="159" w:name="_Toc226309766"/>
      <w:bookmarkStart w:id="160" w:name="_Toc151190149"/>
      <w:bookmarkStart w:id="161" w:name="_Toc265228360"/>
      <w:bookmarkStart w:id="162" w:name="_Toc151193910"/>
      <w:bookmarkStart w:id="163" w:name="_Toc151193836"/>
      <w:bookmarkStart w:id="164" w:name="_Toc150509273"/>
      <w:bookmarkStart w:id="165" w:name="_Toc150774622"/>
      <w:bookmarkStart w:id="166" w:name="_Toc127151522"/>
      <w:bookmarkStart w:id="167" w:name="_Toc305158864"/>
      <w:bookmarkStart w:id="168" w:name="_Toc150774727"/>
      <w:bookmarkStart w:id="169" w:name="_Toc226965795"/>
      <w:bookmarkStart w:id="170" w:name="_Toc151193764"/>
      <w:bookmarkStart w:id="171" w:name="_Toc151193692"/>
    </w:p>
    <w:p>
      <w:pPr>
        <w:numPr>
          <w:ilvl w:val="1"/>
          <w:numId w:val="20"/>
        </w:numPr>
        <w:tabs>
          <w:tab w:val="left" w:pos="1080"/>
          <w:tab w:val="left" w:pos="2014"/>
        </w:tabs>
        <w:spacing w:line="360" w:lineRule="auto"/>
        <w:ind w:left="0" w:firstLine="480" w:firstLineChars="20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pPr>
        <w:numPr>
          <w:ilvl w:val="0"/>
          <w:numId w:val="20"/>
        </w:numPr>
        <w:tabs>
          <w:tab w:val="left" w:pos="360"/>
        </w:tabs>
        <w:spacing w:line="360" w:lineRule="auto"/>
        <w:ind w:left="0" w:firstLine="480" w:firstLineChars="200"/>
        <w:outlineLvl w:val="1"/>
        <w:rPr>
          <w:sz w:val="24"/>
          <w:highlight w:val="none"/>
        </w:rPr>
      </w:pPr>
      <w:r>
        <w:rPr>
          <w:sz w:val="24"/>
          <w:highlight w:val="none"/>
        </w:rPr>
        <w:t>样品</w:t>
      </w:r>
    </w:p>
    <w:p>
      <w:pPr>
        <w:numPr>
          <w:ilvl w:val="1"/>
          <w:numId w:val="20"/>
        </w:numPr>
        <w:tabs>
          <w:tab w:val="left" w:pos="1080"/>
          <w:tab w:val="left" w:pos="2014"/>
        </w:tabs>
        <w:spacing w:line="360" w:lineRule="auto"/>
        <w:ind w:left="0" w:firstLine="480" w:firstLineChars="20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r>
        <w:rPr>
          <w:rFonts w:hint="eastAsia"/>
          <w:sz w:val="24"/>
          <w:highlight w:val="none"/>
        </w:rPr>
        <w:t>。</w:t>
      </w:r>
    </w:p>
    <w:p>
      <w:pPr>
        <w:numPr>
          <w:ilvl w:val="1"/>
          <w:numId w:val="20"/>
        </w:numPr>
        <w:tabs>
          <w:tab w:val="left" w:pos="1080"/>
          <w:tab w:val="left" w:pos="2014"/>
        </w:tabs>
        <w:spacing w:line="360" w:lineRule="auto"/>
        <w:ind w:left="0" w:firstLine="480" w:firstLineChars="200"/>
        <w:rPr>
          <w:sz w:val="24"/>
          <w:highlight w:val="none"/>
        </w:rPr>
      </w:pPr>
      <w:r>
        <w:rPr>
          <w:sz w:val="24"/>
          <w:highlight w:val="none"/>
        </w:rPr>
        <w:t>样品的评审方法以及评审标准等内容见第四章《评标方法和评标标准》。</w:t>
      </w:r>
    </w:p>
    <w:p>
      <w:pPr>
        <w:numPr>
          <w:ilvl w:val="0"/>
          <w:numId w:val="20"/>
        </w:numPr>
        <w:tabs>
          <w:tab w:val="left" w:pos="360"/>
          <w:tab w:val="clear" w:pos="900"/>
        </w:tabs>
        <w:spacing w:line="360" w:lineRule="auto"/>
        <w:ind w:left="0" w:firstLine="480" w:firstLineChars="200"/>
        <w:outlineLvl w:val="1"/>
        <w:rPr>
          <w:sz w:val="24"/>
          <w:highlight w:val="none"/>
        </w:rPr>
      </w:pPr>
      <w:r>
        <w:rPr>
          <w:sz w:val="24"/>
          <w:highlight w:val="none"/>
        </w:rPr>
        <w:t>政府采购政策（包括但不限于下列具体政策要求）</w:t>
      </w:r>
    </w:p>
    <w:p>
      <w:pPr>
        <w:tabs>
          <w:tab w:val="left" w:pos="360"/>
        </w:tabs>
        <w:spacing w:line="360" w:lineRule="auto"/>
        <w:ind w:left="480"/>
        <w:outlineLvl w:val="1"/>
        <w:rPr>
          <w:sz w:val="24"/>
          <w:highlight w:val="none"/>
        </w:rPr>
      </w:pPr>
      <w:r>
        <w:rPr>
          <w:sz w:val="24"/>
          <w:highlight w:val="none"/>
        </w:rPr>
        <w:t>5.</w:t>
      </w:r>
      <w:r>
        <w:rPr>
          <w:rFonts w:hint="eastAsia"/>
          <w:sz w:val="24"/>
          <w:highlight w:val="none"/>
        </w:rPr>
        <w:t>1</w:t>
      </w:r>
      <w:r>
        <w:rPr>
          <w:rFonts w:hint="eastAsia"/>
          <w:sz w:val="24"/>
          <w:highlight w:val="none"/>
        </w:rPr>
        <w:tab/>
      </w:r>
      <w:r>
        <w:rPr>
          <w:rFonts w:hint="eastAsia"/>
          <w:sz w:val="24"/>
          <w:highlight w:val="none"/>
        </w:rPr>
        <w:t>采购本国货物、工程和服务</w:t>
      </w:r>
    </w:p>
    <w:p>
      <w:pPr>
        <w:tabs>
          <w:tab w:val="left" w:pos="360"/>
        </w:tabs>
        <w:spacing w:line="360" w:lineRule="auto"/>
        <w:ind w:left="480"/>
        <w:outlineLvl w:val="1"/>
        <w:rPr>
          <w:sz w:val="24"/>
          <w:highlight w:val="none"/>
        </w:rPr>
      </w:pPr>
      <w:r>
        <w:rPr>
          <w:sz w:val="24"/>
          <w:highlight w:val="none"/>
        </w:rPr>
        <w:t>5.</w:t>
      </w:r>
      <w:r>
        <w:rPr>
          <w:rFonts w:hint="eastAsia"/>
          <w:sz w:val="24"/>
          <w:highlight w:val="none"/>
        </w:rPr>
        <w:t>1.1</w:t>
      </w:r>
      <w:r>
        <w:rPr>
          <w:rFonts w:hint="eastAsia"/>
          <w:sz w:val="24"/>
          <w:highlight w:val="none"/>
        </w:rPr>
        <w:tab/>
      </w:r>
      <w:r>
        <w:rPr>
          <w:rFonts w:hint="eastAsia"/>
          <w:sz w:val="24"/>
          <w:highlight w:val="none"/>
        </w:rPr>
        <w:t>政府采购应当采购本国货物、工程和服务。但有《中华人民共和国政府采购法》第十条规定情形的除外。</w:t>
      </w:r>
    </w:p>
    <w:p>
      <w:pPr>
        <w:tabs>
          <w:tab w:val="left" w:pos="360"/>
        </w:tabs>
        <w:spacing w:line="360" w:lineRule="auto"/>
        <w:ind w:left="480"/>
        <w:outlineLvl w:val="1"/>
        <w:rPr>
          <w:sz w:val="24"/>
          <w:highlight w:val="none"/>
        </w:rPr>
      </w:pPr>
      <w:r>
        <w:rPr>
          <w:sz w:val="24"/>
          <w:highlight w:val="none"/>
        </w:rPr>
        <w:t>5.</w:t>
      </w:r>
      <w:r>
        <w:rPr>
          <w:rFonts w:hint="eastAsia"/>
          <w:sz w:val="24"/>
          <w:highlight w:val="none"/>
        </w:rPr>
        <w:t>1.2</w:t>
      </w:r>
      <w:r>
        <w:rPr>
          <w:rFonts w:hint="eastAsia"/>
          <w:sz w:val="24"/>
          <w:highlight w:val="none"/>
        </w:rPr>
        <w:tab/>
      </w:r>
      <w:r>
        <w:rPr>
          <w:rFonts w:hint="eastAsia"/>
          <w:sz w:val="24"/>
          <w:highlight w:val="none"/>
        </w:rPr>
        <w:t>本项目如接受非本国货物、工程、服务参与投标，则具体要求见第四章《采购需求》。</w:t>
      </w:r>
    </w:p>
    <w:p>
      <w:pPr>
        <w:tabs>
          <w:tab w:val="left" w:pos="360"/>
        </w:tabs>
        <w:spacing w:line="360" w:lineRule="auto"/>
        <w:ind w:left="480"/>
        <w:outlineLvl w:val="1"/>
        <w:rPr>
          <w:sz w:val="24"/>
          <w:highlight w:val="none"/>
        </w:rPr>
      </w:pPr>
      <w:r>
        <w:rPr>
          <w:sz w:val="24"/>
          <w:highlight w:val="none"/>
        </w:rPr>
        <w:t>5.</w:t>
      </w:r>
      <w:r>
        <w:rPr>
          <w:rFonts w:hint="eastAsia"/>
          <w:sz w:val="24"/>
          <w:highlight w:val="none"/>
        </w:rPr>
        <w:t>1.3</w:t>
      </w:r>
      <w:r>
        <w:rPr>
          <w:rFonts w:hint="eastAsia"/>
          <w:sz w:val="24"/>
          <w:highlight w:val="none"/>
        </w:rPr>
        <w:tab/>
      </w:r>
      <w:r>
        <w:rPr>
          <w:rFonts w:hint="eastAsia"/>
          <w:sz w:val="24"/>
          <w:highlight w:val="none"/>
        </w:rPr>
        <w:t>进口产品指通过中国海关报关验放进入中国境内且产自关境外的产品，包括已经进入中国境内的进口产品。关于进口产品的相关规定依据《政府采购进口产品管理办法》（财库〔 2007〕119号文）、《关于政府采购进口产品管理有关问题的通知》（财办库〔 2008〕248号文）。</w:t>
      </w:r>
    </w:p>
    <w:p>
      <w:pPr>
        <w:numPr>
          <w:ilvl w:val="1"/>
          <w:numId w:val="21"/>
        </w:numPr>
        <w:tabs>
          <w:tab w:val="left" w:pos="1080"/>
          <w:tab w:val="left" w:pos="2014"/>
        </w:tabs>
        <w:spacing w:line="360" w:lineRule="auto"/>
        <w:ind w:left="0" w:firstLine="480" w:firstLineChars="200"/>
        <w:rPr>
          <w:sz w:val="24"/>
          <w:highlight w:val="none"/>
        </w:rPr>
      </w:pPr>
      <w:r>
        <w:rPr>
          <w:sz w:val="24"/>
          <w:highlight w:val="none"/>
        </w:rPr>
        <w:t>中小企业、监狱企业及残疾人福利性单位</w:t>
      </w:r>
    </w:p>
    <w:p>
      <w:pPr>
        <w:numPr>
          <w:ilvl w:val="2"/>
          <w:numId w:val="21"/>
        </w:numPr>
        <w:spacing w:line="360" w:lineRule="auto"/>
        <w:ind w:left="0" w:firstLine="480" w:firstLineChars="200"/>
        <w:rPr>
          <w:sz w:val="24"/>
          <w:highlight w:val="none"/>
        </w:rPr>
      </w:pPr>
      <w:r>
        <w:rPr>
          <w:sz w:val="24"/>
          <w:highlight w:val="none"/>
        </w:rPr>
        <w:t>中小企业定义：</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rFonts w:hint="eastAsia"/>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 19号）、《政府采购促进中小企业发展管理办法》（财库〔2020〕46号）、《关于印发中小企业划型标准规定的通知》（工信部联企业〔2011〕300号）</w:t>
      </w:r>
      <w:r>
        <w:rPr>
          <w:sz w:val="24"/>
          <w:highlight w:val="none"/>
        </w:rPr>
        <w:t>。</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sz w:val="24"/>
          <w:highlight w:val="none"/>
        </w:rPr>
        <w:t>供应商提供的货物、工程或者服务符合下列情形的，享受中小企业扶持政策：</w:t>
      </w:r>
    </w:p>
    <w:p>
      <w:pPr>
        <w:tabs>
          <w:tab w:val="left" w:pos="1980"/>
        </w:tabs>
        <w:spacing w:line="360" w:lineRule="auto"/>
        <w:ind w:firstLine="480" w:firstLineChars="200"/>
        <w:rPr>
          <w:sz w:val="24"/>
          <w:highlight w:val="none"/>
        </w:rPr>
      </w:pPr>
      <w:r>
        <w:rPr>
          <w:sz w:val="24"/>
          <w:highlight w:val="none"/>
        </w:rPr>
        <w:t>（1）在货物采购项目中，货物由中小企业制造，即货物由中小企业生产且使用该中小企业商号或者注册商标；</w:t>
      </w:r>
    </w:p>
    <w:p>
      <w:pPr>
        <w:tabs>
          <w:tab w:val="left" w:pos="1980"/>
        </w:tabs>
        <w:spacing w:line="360" w:lineRule="auto"/>
        <w:ind w:firstLine="480" w:firstLineChars="200"/>
        <w:rPr>
          <w:sz w:val="24"/>
          <w:highlight w:val="none"/>
        </w:rPr>
      </w:pPr>
      <w:r>
        <w:rPr>
          <w:sz w:val="24"/>
          <w:highlight w:val="none"/>
        </w:rPr>
        <w:t>（2）在工程采购项目中，工程由中小企业承建，即工程施工单位为中小企业；</w:t>
      </w:r>
    </w:p>
    <w:p>
      <w:pPr>
        <w:tabs>
          <w:tab w:val="left" w:pos="1980"/>
        </w:tabs>
        <w:spacing w:line="360" w:lineRule="auto"/>
        <w:ind w:firstLine="480" w:firstLineChars="200"/>
        <w:rPr>
          <w:sz w:val="24"/>
          <w:highlight w:val="none"/>
        </w:rPr>
      </w:pPr>
      <w:r>
        <w:rPr>
          <w:sz w:val="24"/>
          <w:highlight w:val="none"/>
        </w:rPr>
        <w:t>（3）在服务采购项目中，服务由中小企业承接，即提供服务的人员为中小企业依照《中华人民共和国劳动</w:t>
      </w:r>
      <w:r>
        <w:rPr>
          <w:rFonts w:hint="eastAsia"/>
          <w:sz w:val="24"/>
          <w:highlight w:val="none"/>
        </w:rPr>
        <w:t>合同法</w:t>
      </w:r>
      <w:r>
        <w:rPr>
          <w:sz w:val="24"/>
          <w:highlight w:val="none"/>
        </w:rPr>
        <w:t>》订立劳动合同的从业人员。</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sz w:val="24"/>
          <w:highlight w:val="none"/>
        </w:rPr>
        <w:t>在货物采购项目中，供应商提供的货物既有中小企业制造货物，也有大型企业制造货物的，不享受中小企业扶持政策。</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sz w:val="24"/>
          <w:highlight w:val="none"/>
        </w:rPr>
        <w:t>以联合体形式参加政府采购活动，联合体各方均为中小企业的，联合体视同中小企业。其中，联合体各方均为小微企业的，联合体视同小微企业。</w:t>
      </w:r>
    </w:p>
    <w:p>
      <w:pPr>
        <w:numPr>
          <w:ilvl w:val="2"/>
          <w:numId w:val="21"/>
        </w:numPr>
        <w:spacing w:line="360" w:lineRule="auto"/>
        <w:ind w:left="0" w:firstLine="480" w:firstLineChars="200"/>
        <w:rPr>
          <w:sz w:val="24"/>
          <w:highlight w:val="none"/>
        </w:rPr>
      </w:pPr>
      <w:r>
        <w:rPr>
          <w:rFonts w:hint="eastAsia"/>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highlight w:val="none"/>
        </w:rPr>
        <w:t>。</w:t>
      </w:r>
    </w:p>
    <w:p>
      <w:pPr>
        <w:numPr>
          <w:ilvl w:val="2"/>
          <w:numId w:val="21"/>
        </w:numPr>
        <w:spacing w:line="360" w:lineRule="auto"/>
        <w:ind w:left="0" w:firstLine="480" w:firstLineChars="200"/>
        <w:rPr>
          <w:sz w:val="24"/>
          <w:highlight w:val="none"/>
        </w:rPr>
      </w:pPr>
      <w:r>
        <w:rPr>
          <w:rFonts w:hint="eastAsia"/>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highlight w:val="none"/>
        </w:rPr>
        <w:t>：</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sz w:val="24"/>
          <w:highlight w:val="none"/>
        </w:rPr>
        <w:t>安置的残疾人占本单位在职职工人数的比例不低于25%（含25%），并且安置的残疾人人数不少于10 人（含10 人）；</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sz w:val="24"/>
          <w:highlight w:val="none"/>
        </w:rPr>
        <w:t>依法与安置的每位残疾人签订了一年以上（含一年）的劳动合同或服务协议；</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sz w:val="24"/>
          <w:highlight w:val="none"/>
        </w:rPr>
        <w:t>为安置的每位残疾人按月足额缴纳了基本养老保险、基本医疗保险、失业保险、工伤保险和生育保险等社会保险费；</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sz w:val="24"/>
          <w:highlight w:val="none"/>
        </w:rPr>
        <w:t>通过银行等金融机构向安置的每位残疾人，按月支付了不低于单位所在区县适用的经省级人民政府批准的月最低工资标准的工资；</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pPr>
        <w:numPr>
          <w:ilvl w:val="3"/>
          <w:numId w:val="21"/>
        </w:numPr>
        <w:tabs>
          <w:tab w:val="left" w:pos="1980"/>
          <w:tab w:val="left" w:pos="2035"/>
          <w:tab w:val="left" w:pos="2885"/>
          <w:tab w:val="left" w:pos="2977"/>
        </w:tabs>
        <w:spacing w:line="360" w:lineRule="auto"/>
        <w:ind w:left="0" w:firstLine="480" w:firstLineChars="200"/>
        <w:rPr>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21"/>
        </w:numPr>
        <w:spacing w:line="360" w:lineRule="auto"/>
        <w:ind w:left="0" w:firstLine="480" w:firstLineChars="200"/>
        <w:rPr>
          <w:sz w:val="24"/>
          <w:highlight w:val="none"/>
        </w:rPr>
      </w:pPr>
      <w:r>
        <w:rPr>
          <w:sz w:val="24"/>
          <w:highlight w:val="none"/>
        </w:rPr>
        <w:t>本项目是否专门面向中小企业预留采购份额见第一章《投标邀请》。</w:t>
      </w:r>
    </w:p>
    <w:p>
      <w:pPr>
        <w:numPr>
          <w:ilvl w:val="2"/>
          <w:numId w:val="21"/>
        </w:numPr>
        <w:spacing w:line="360" w:lineRule="auto"/>
        <w:ind w:left="0" w:firstLine="480" w:firstLineChars="200"/>
        <w:rPr>
          <w:sz w:val="24"/>
          <w:highlight w:val="none"/>
        </w:rPr>
      </w:pPr>
      <w:r>
        <w:rPr>
          <w:sz w:val="24"/>
          <w:highlight w:val="none"/>
        </w:rPr>
        <w:t>采购标的对应的中小企业划分标准所属行业见《投标人须知资料表》。</w:t>
      </w:r>
    </w:p>
    <w:p>
      <w:pPr>
        <w:numPr>
          <w:ilvl w:val="2"/>
          <w:numId w:val="21"/>
        </w:numPr>
        <w:spacing w:line="360" w:lineRule="auto"/>
        <w:ind w:left="0" w:firstLine="480" w:firstLineChars="200"/>
        <w:rPr>
          <w:sz w:val="24"/>
          <w:highlight w:val="none"/>
        </w:rPr>
      </w:pPr>
      <w:r>
        <w:rPr>
          <w:sz w:val="24"/>
          <w:highlight w:val="none"/>
        </w:rPr>
        <w:t>小微企业价格评审优惠的政策调整：见第四章《评标方法和评标标准》。</w:t>
      </w:r>
    </w:p>
    <w:p>
      <w:pPr>
        <w:numPr>
          <w:ilvl w:val="1"/>
          <w:numId w:val="21"/>
        </w:numPr>
        <w:tabs>
          <w:tab w:val="left" w:pos="1080"/>
          <w:tab w:val="left" w:pos="2014"/>
        </w:tabs>
        <w:spacing w:line="360" w:lineRule="auto"/>
        <w:ind w:left="0" w:firstLine="480" w:firstLineChars="200"/>
        <w:rPr>
          <w:sz w:val="24"/>
          <w:highlight w:val="none"/>
        </w:rPr>
      </w:pPr>
      <w:r>
        <w:rPr>
          <w:sz w:val="24"/>
          <w:highlight w:val="none"/>
        </w:rPr>
        <w:t>政府采购节能产品、环境标志产品</w:t>
      </w:r>
    </w:p>
    <w:p>
      <w:pPr>
        <w:numPr>
          <w:ilvl w:val="2"/>
          <w:numId w:val="21"/>
        </w:numPr>
        <w:spacing w:line="360" w:lineRule="auto"/>
        <w:ind w:left="0" w:firstLine="480" w:firstLineChars="200"/>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21"/>
        </w:numPr>
        <w:spacing w:line="360" w:lineRule="auto"/>
        <w:ind w:left="0" w:firstLine="480" w:firstLineChars="200"/>
        <w:rPr>
          <w:sz w:val="24"/>
          <w:highlight w:val="none"/>
        </w:rPr>
      </w:pPr>
      <w:r>
        <w:rPr>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21"/>
        </w:numPr>
        <w:spacing w:line="360" w:lineRule="auto"/>
        <w:ind w:left="0" w:firstLine="480" w:firstLineChars="200"/>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pPr>
        <w:numPr>
          <w:ilvl w:val="2"/>
          <w:numId w:val="21"/>
        </w:numPr>
        <w:spacing w:line="360" w:lineRule="auto"/>
        <w:ind w:left="0" w:firstLine="480" w:firstLineChars="200"/>
        <w:rPr>
          <w:sz w:val="24"/>
          <w:highlight w:val="none"/>
        </w:rPr>
      </w:pPr>
      <w:r>
        <w:rPr>
          <w:sz w:val="24"/>
          <w:highlight w:val="none"/>
        </w:rPr>
        <w:t>非政府强制采购的节能产品或环境标志产品，依据品目清单和认证证书实施政府优先采购。优先采购的具体规定见第四章《评标方法和评标标准》（如涉及）。</w:t>
      </w:r>
    </w:p>
    <w:p>
      <w:pPr>
        <w:numPr>
          <w:ilvl w:val="1"/>
          <w:numId w:val="21"/>
        </w:numPr>
        <w:tabs>
          <w:tab w:val="left" w:pos="1080"/>
          <w:tab w:val="left" w:pos="2014"/>
        </w:tabs>
        <w:spacing w:line="360" w:lineRule="auto"/>
        <w:ind w:left="0" w:firstLine="480" w:firstLineChars="200"/>
        <w:rPr>
          <w:sz w:val="24"/>
          <w:highlight w:val="none"/>
        </w:rPr>
      </w:pPr>
      <w:r>
        <w:rPr>
          <w:sz w:val="24"/>
          <w:highlight w:val="none"/>
        </w:rPr>
        <w:t>正版软件</w:t>
      </w:r>
    </w:p>
    <w:p>
      <w:pPr>
        <w:numPr>
          <w:ilvl w:val="2"/>
          <w:numId w:val="21"/>
        </w:numPr>
        <w:spacing w:line="360" w:lineRule="auto"/>
        <w:ind w:left="0" w:firstLine="480" w:firstLineChars="200"/>
        <w:rPr>
          <w:sz w:val="24"/>
          <w:highlight w:val="none"/>
        </w:rPr>
      </w:pPr>
      <w:r>
        <w:rPr>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highlight w:val="none"/>
        </w:rPr>
        <w:t>否则</w:t>
      </w:r>
      <w:r>
        <w:rPr>
          <w:b/>
          <w:kern w:val="0"/>
          <w:sz w:val="24"/>
          <w:highlight w:val="none"/>
        </w:rPr>
        <w:t>投标无效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highlight w:val="none"/>
        </w:rPr>
        <w:t>“</w:t>
      </w:r>
      <w:r>
        <w:rPr>
          <w:sz w:val="24"/>
          <w:highlight w:val="none"/>
        </w:rPr>
        <w:t>无线局域网认证产品政府采购清单</w:t>
      </w:r>
      <w:r>
        <w:rPr>
          <w:rFonts w:hint="eastAsia"/>
          <w:sz w:val="24"/>
          <w:highlight w:val="none"/>
        </w:rPr>
        <w:t>”</w:t>
      </w:r>
      <w:r>
        <w:rPr>
          <w:sz w:val="24"/>
          <w:highlight w:val="none"/>
        </w:rPr>
        <w:t>（以下简称清单）的形式公布。清单中新增认证产品厂商和型号，由财政部、国家发展改革委、信息产业部以文件形式确定、公布并适时调整。</w:t>
      </w:r>
    </w:p>
    <w:p>
      <w:pPr>
        <w:numPr>
          <w:ilvl w:val="2"/>
          <w:numId w:val="21"/>
        </w:numPr>
        <w:spacing w:line="360" w:lineRule="auto"/>
        <w:ind w:left="0" w:firstLine="480" w:firstLineChars="200"/>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21"/>
        </w:numPr>
        <w:tabs>
          <w:tab w:val="left" w:pos="1080"/>
          <w:tab w:val="left" w:pos="2014"/>
        </w:tabs>
        <w:spacing w:line="360" w:lineRule="auto"/>
        <w:ind w:left="0" w:firstLine="480" w:firstLineChars="200"/>
        <w:rPr>
          <w:sz w:val="24"/>
          <w:highlight w:val="none"/>
        </w:rPr>
      </w:pPr>
      <w:r>
        <w:rPr>
          <w:sz w:val="24"/>
          <w:highlight w:val="none"/>
        </w:rPr>
        <w:t>信息安全专用产品</w:t>
      </w:r>
    </w:p>
    <w:p>
      <w:pPr>
        <w:numPr>
          <w:ilvl w:val="2"/>
          <w:numId w:val="21"/>
        </w:numPr>
        <w:tabs>
          <w:tab w:val="left" w:pos="2014"/>
        </w:tabs>
        <w:spacing w:line="360" w:lineRule="auto"/>
        <w:ind w:left="0" w:firstLine="480" w:firstLineChars="200"/>
        <w:rPr>
          <w:sz w:val="24"/>
          <w:highlight w:val="none"/>
        </w:rPr>
      </w:pPr>
      <w:r>
        <w:rPr>
          <w:rFonts w:hint="eastAsia"/>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highlight w:val="none"/>
        </w:rPr>
        <w:t>。</w:t>
      </w:r>
    </w:p>
    <w:p>
      <w:pPr>
        <w:numPr>
          <w:ilvl w:val="1"/>
          <w:numId w:val="21"/>
        </w:numPr>
        <w:tabs>
          <w:tab w:val="left" w:pos="1080"/>
          <w:tab w:val="left" w:pos="2014"/>
        </w:tabs>
        <w:spacing w:line="360" w:lineRule="auto"/>
        <w:ind w:left="0" w:firstLine="480" w:firstLineChars="200"/>
        <w:rPr>
          <w:sz w:val="24"/>
          <w:highlight w:val="none"/>
        </w:rPr>
      </w:pPr>
      <w:r>
        <w:rPr>
          <w:sz w:val="24"/>
          <w:highlight w:val="none"/>
        </w:rPr>
        <w:t>推广使用低挥发性有机化合物（VOCs）</w:t>
      </w:r>
    </w:p>
    <w:p>
      <w:pPr>
        <w:numPr>
          <w:ilvl w:val="2"/>
          <w:numId w:val="21"/>
        </w:numPr>
        <w:tabs>
          <w:tab w:val="left" w:pos="2014"/>
        </w:tabs>
        <w:spacing w:line="360" w:lineRule="auto"/>
        <w:ind w:left="0" w:firstLine="480" w:firstLineChars="200"/>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w:t>
      </w:r>
      <w:r>
        <w:rPr>
          <w:rFonts w:hint="eastAsia"/>
          <w:sz w:val="24"/>
          <w:highlight w:val="none"/>
        </w:rPr>
        <w:t>VOCs</w:t>
      </w:r>
      <w:r>
        <w:rPr>
          <w:sz w:val="24"/>
          <w:highlight w:val="none"/>
        </w:rPr>
        <w:t>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；属于推荐性标准的，优先采购，具体见第四章《评标方法和评标标准》。</w:t>
      </w:r>
    </w:p>
    <w:p>
      <w:pPr>
        <w:tabs>
          <w:tab w:val="left" w:pos="1980"/>
          <w:tab w:val="left" w:pos="2014"/>
        </w:tabs>
        <w:spacing w:line="360" w:lineRule="auto"/>
        <w:ind w:left="480"/>
        <w:rPr>
          <w:sz w:val="24"/>
          <w:highlight w:val="none"/>
        </w:rPr>
      </w:pPr>
      <w:r>
        <w:rPr>
          <w:rFonts w:hint="eastAsia"/>
          <w:sz w:val="24"/>
          <w:highlight w:val="none"/>
        </w:rPr>
        <w:t>5.7采购需求标准</w:t>
      </w:r>
    </w:p>
    <w:p>
      <w:pPr>
        <w:tabs>
          <w:tab w:val="left" w:pos="1980"/>
          <w:tab w:val="left" w:pos="2014"/>
        </w:tabs>
        <w:spacing w:line="360" w:lineRule="auto"/>
        <w:ind w:left="480"/>
        <w:rPr>
          <w:sz w:val="24"/>
          <w:highlight w:val="none"/>
        </w:rPr>
      </w:pPr>
      <w:r>
        <w:rPr>
          <w:sz w:val="24"/>
          <w:highlight w:val="none"/>
        </w:rPr>
        <w:t>5.</w:t>
      </w:r>
      <w:r>
        <w:rPr>
          <w:rFonts w:hint="eastAsia"/>
          <w:sz w:val="24"/>
          <w:highlight w:val="none"/>
        </w:rPr>
        <w:t>7.1</w:t>
      </w:r>
      <w:r>
        <w:rPr>
          <w:rFonts w:hint="eastAsia"/>
          <w:sz w:val="24"/>
          <w:highlight w:val="none"/>
        </w:rPr>
        <w:tab/>
      </w:r>
      <w:r>
        <w:rPr>
          <w:rFonts w:hint="eastAsia"/>
          <w:sz w:val="24"/>
          <w:highlight w:val="none"/>
        </w:rPr>
        <w:t>商品包装、快递包装政府采购需求标准（试行）</w:t>
      </w:r>
    </w:p>
    <w:p>
      <w:pPr>
        <w:tabs>
          <w:tab w:val="left" w:pos="1980"/>
          <w:tab w:val="left" w:pos="2014"/>
        </w:tabs>
        <w:spacing w:line="360" w:lineRule="auto"/>
        <w:ind w:left="480"/>
        <w:rPr>
          <w:sz w:val="24"/>
          <w:highlight w:val="none"/>
        </w:rPr>
      </w:pPr>
      <w:r>
        <w:rPr>
          <w:rFonts w:hint="eastAsia"/>
          <w:sz w:val="24"/>
          <w:highlight w:val="none"/>
        </w:rPr>
        <w:t>为助力打好污染防治攻坚战，推广使用绿色包装，根据财政部关于印发《商品包装政府采购需求标准（试行）》、《快递包装政府采购需求标准（试行）》的通知（财办库〔 2020〕123号），本项目如涉及商品包装和快递包装的，则其具体要求见第五章《采购需求》。</w:t>
      </w:r>
    </w:p>
    <w:p>
      <w:pPr>
        <w:tabs>
          <w:tab w:val="left" w:pos="1980"/>
          <w:tab w:val="left" w:pos="2014"/>
        </w:tabs>
        <w:spacing w:line="360" w:lineRule="auto"/>
        <w:ind w:left="480"/>
        <w:rPr>
          <w:sz w:val="24"/>
          <w:highlight w:val="none"/>
        </w:rPr>
      </w:pPr>
      <w:r>
        <w:rPr>
          <w:sz w:val="24"/>
          <w:highlight w:val="none"/>
        </w:rPr>
        <w:t>5.</w:t>
      </w:r>
      <w:r>
        <w:rPr>
          <w:rFonts w:hint="eastAsia"/>
          <w:sz w:val="24"/>
          <w:highlight w:val="none"/>
        </w:rPr>
        <w:t>7.2</w:t>
      </w:r>
      <w:r>
        <w:rPr>
          <w:rFonts w:hint="eastAsia"/>
          <w:sz w:val="24"/>
          <w:highlight w:val="none"/>
        </w:rPr>
        <w:tab/>
      </w:r>
      <w:r>
        <w:rPr>
          <w:rFonts w:hint="eastAsia"/>
          <w:sz w:val="24"/>
          <w:highlight w:val="none"/>
        </w:rPr>
        <w:t>绿色数据中心政府采购需求标准（试行）</w:t>
      </w:r>
    </w:p>
    <w:p>
      <w:pPr>
        <w:tabs>
          <w:tab w:val="left" w:pos="1980"/>
          <w:tab w:val="left" w:pos="2014"/>
        </w:tabs>
        <w:spacing w:line="360" w:lineRule="auto"/>
        <w:ind w:left="480"/>
        <w:rPr>
          <w:sz w:val="24"/>
          <w:highlight w:val="none"/>
        </w:rPr>
      </w:pPr>
      <w:r>
        <w:rPr>
          <w:rFonts w:hint="eastAsia"/>
          <w:sz w:val="24"/>
          <w:highlight w:val="none"/>
        </w:rPr>
        <w:t>为加快数据中心绿色转型，根据财政部生态环境部工业和信息化部关于印发《绿色数据中心政府采购需求标准（试行）》的通知（财库〔2023〕7号），本项目如涉及绿色数据中心，则具体要求见第五章《采购需求》。</w:t>
      </w:r>
    </w:p>
    <w:p>
      <w:pPr>
        <w:numPr>
          <w:ilvl w:val="0"/>
          <w:numId w:val="21"/>
        </w:numPr>
        <w:tabs>
          <w:tab w:val="left" w:pos="360"/>
        </w:tabs>
        <w:spacing w:line="360" w:lineRule="auto"/>
        <w:ind w:left="0" w:firstLine="480" w:firstLineChars="200"/>
        <w:outlineLvl w:val="1"/>
        <w:rPr>
          <w:sz w:val="24"/>
          <w:highlight w:val="none"/>
        </w:rPr>
      </w:pPr>
      <w:r>
        <w:rPr>
          <w:sz w:val="24"/>
          <w:highlight w:val="none"/>
        </w:rPr>
        <w:t>投标费用</w:t>
      </w:r>
    </w:p>
    <w:p>
      <w:pPr>
        <w:numPr>
          <w:ilvl w:val="1"/>
          <w:numId w:val="21"/>
        </w:numPr>
        <w:tabs>
          <w:tab w:val="left" w:pos="1080"/>
          <w:tab w:val="left" w:pos="2014"/>
        </w:tabs>
        <w:spacing w:line="360" w:lineRule="auto"/>
        <w:ind w:left="0" w:firstLine="480" w:firstLineChars="20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pPr>
        <w:tabs>
          <w:tab w:val="left" w:pos="1080"/>
        </w:tabs>
        <w:spacing w:line="360" w:lineRule="auto"/>
        <w:ind w:firstLine="480" w:firstLineChars="200"/>
        <w:rPr>
          <w:sz w:val="24"/>
          <w:highlight w:val="none"/>
        </w:rPr>
      </w:pPr>
      <w:bookmarkStart w:id="172" w:name="_1.8_计量单位"/>
      <w:bookmarkEnd w:id="172"/>
    </w:p>
    <w:p>
      <w:pPr>
        <w:pStyle w:val="3"/>
        <w:adjustRightInd/>
        <w:spacing w:before="0" w:line="360" w:lineRule="auto"/>
        <w:rPr>
          <w:rFonts w:ascii="Times New Roman" w:hAnsi="Times New Roman" w:eastAsia="宋体"/>
          <w:sz w:val="28"/>
          <w:highlight w:val="none"/>
        </w:rPr>
      </w:pPr>
      <w:r>
        <w:rPr>
          <w:rFonts w:ascii="Times New Roman" w:hAnsi="Times New Roman" w:eastAsia="宋体"/>
          <w:sz w:val="28"/>
          <w:highlight w:val="none"/>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numPr>
          <w:ilvl w:val="0"/>
          <w:numId w:val="21"/>
        </w:numPr>
        <w:tabs>
          <w:tab w:val="left" w:pos="360"/>
        </w:tabs>
        <w:spacing w:line="360" w:lineRule="auto"/>
        <w:ind w:left="0" w:firstLine="480" w:firstLineChars="200"/>
        <w:outlineLvl w:val="1"/>
        <w:rPr>
          <w:sz w:val="24"/>
          <w:highlight w:val="none"/>
        </w:rPr>
      </w:pPr>
      <w:bookmarkStart w:id="173" w:name="_Toc226965713"/>
      <w:bookmarkStart w:id="174" w:name="_Toc164351617"/>
      <w:bookmarkStart w:id="175" w:name="_Toc149720816"/>
      <w:bookmarkStart w:id="176" w:name="_Toc305158791"/>
      <w:bookmarkStart w:id="177" w:name="_Toc151193693"/>
      <w:bookmarkStart w:id="178" w:name="_Toc226337219"/>
      <w:bookmarkStart w:id="179" w:name="_Toc264969213"/>
      <w:bookmarkStart w:id="180" w:name="_Toc151193621"/>
      <w:bookmarkStart w:id="181" w:name="_Toc150480761"/>
      <w:bookmarkStart w:id="182" w:name="_Toc151190150"/>
      <w:bookmarkStart w:id="183" w:name="_Toc265228361"/>
      <w:bookmarkStart w:id="184" w:name="_Toc164608792"/>
      <w:bookmarkStart w:id="185" w:name="_Toc164608637"/>
      <w:bookmarkStart w:id="186" w:name="_Toc127151523"/>
      <w:bookmarkStart w:id="187" w:name="_Toc150774623"/>
      <w:bookmarkStart w:id="188" w:name="_Toc151193837"/>
      <w:bookmarkStart w:id="189" w:name="_Toc164229218"/>
      <w:bookmarkStart w:id="190" w:name="_Toc226309767"/>
      <w:bookmarkStart w:id="191" w:name="_Toc164229364"/>
      <w:bookmarkStart w:id="192" w:name="_Toc520356147"/>
      <w:bookmarkStart w:id="193" w:name="_Toc151193765"/>
      <w:bookmarkStart w:id="194" w:name="_Toc151193911"/>
      <w:bookmarkStart w:id="195" w:name="_Toc127161437"/>
      <w:bookmarkStart w:id="196" w:name="_Toc226965796"/>
      <w:bookmarkStart w:id="197" w:name="_Toc127151724"/>
      <w:bookmarkStart w:id="198" w:name="_Toc305158865"/>
      <w:bookmarkStart w:id="199" w:name="_Toc142311025"/>
      <w:bookmarkStart w:id="200" w:name="_Toc150774728"/>
      <w:bookmarkStart w:id="201" w:name="_Toc195842888"/>
      <w:bookmarkStart w:id="202" w:name="_Toc150509274"/>
      <w:r>
        <w:rPr>
          <w:sz w:val="24"/>
          <w:highlight w:val="none"/>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highlight w:val="none"/>
        </w:rPr>
        <w:t>成</w:t>
      </w:r>
    </w:p>
    <w:p>
      <w:pPr>
        <w:numPr>
          <w:ilvl w:val="1"/>
          <w:numId w:val="22"/>
        </w:numPr>
        <w:tabs>
          <w:tab w:val="left" w:pos="1080"/>
          <w:tab w:val="left" w:pos="2014"/>
        </w:tabs>
        <w:spacing w:line="360" w:lineRule="auto"/>
        <w:rPr>
          <w:sz w:val="24"/>
          <w:highlight w:val="none"/>
        </w:rPr>
      </w:pPr>
      <w:r>
        <w:rPr>
          <w:sz w:val="24"/>
          <w:highlight w:val="none"/>
        </w:rPr>
        <w:t>招标文件包括以下部分：</w:t>
      </w:r>
    </w:p>
    <w:p>
      <w:pPr>
        <w:numPr>
          <w:ilvl w:val="0"/>
          <w:numId w:val="23"/>
        </w:numPr>
        <w:tabs>
          <w:tab w:val="left" w:pos="1980"/>
          <w:tab w:val="left" w:pos="2520"/>
        </w:tabs>
        <w:spacing w:line="360" w:lineRule="auto"/>
        <w:ind w:left="0" w:firstLine="480" w:firstLineChars="200"/>
        <w:rPr>
          <w:sz w:val="24"/>
          <w:highlight w:val="none"/>
        </w:rPr>
      </w:pPr>
      <w:r>
        <w:rPr>
          <w:sz w:val="24"/>
          <w:highlight w:val="none"/>
        </w:rPr>
        <w:t>投标邀请</w:t>
      </w:r>
    </w:p>
    <w:p>
      <w:pPr>
        <w:numPr>
          <w:ilvl w:val="0"/>
          <w:numId w:val="23"/>
        </w:numPr>
        <w:tabs>
          <w:tab w:val="left" w:pos="1980"/>
          <w:tab w:val="left" w:pos="2520"/>
        </w:tabs>
        <w:spacing w:line="360" w:lineRule="auto"/>
        <w:ind w:left="0" w:firstLine="480" w:firstLineChars="200"/>
        <w:rPr>
          <w:sz w:val="24"/>
          <w:highlight w:val="none"/>
        </w:rPr>
      </w:pPr>
      <w:r>
        <w:rPr>
          <w:sz w:val="24"/>
          <w:highlight w:val="none"/>
        </w:rPr>
        <w:t>投标人须知</w:t>
      </w:r>
    </w:p>
    <w:p>
      <w:pPr>
        <w:numPr>
          <w:ilvl w:val="0"/>
          <w:numId w:val="23"/>
        </w:numPr>
        <w:tabs>
          <w:tab w:val="left" w:pos="1980"/>
          <w:tab w:val="left" w:pos="2520"/>
        </w:tabs>
        <w:spacing w:line="360" w:lineRule="auto"/>
        <w:ind w:left="0" w:firstLine="480" w:firstLineChars="200"/>
        <w:rPr>
          <w:sz w:val="24"/>
          <w:highlight w:val="none"/>
        </w:rPr>
      </w:pPr>
      <w:r>
        <w:rPr>
          <w:sz w:val="24"/>
          <w:highlight w:val="none"/>
        </w:rPr>
        <w:t>资格审查</w:t>
      </w:r>
    </w:p>
    <w:p>
      <w:pPr>
        <w:numPr>
          <w:ilvl w:val="0"/>
          <w:numId w:val="23"/>
        </w:numPr>
        <w:tabs>
          <w:tab w:val="left" w:pos="1980"/>
          <w:tab w:val="left" w:pos="2520"/>
        </w:tabs>
        <w:spacing w:line="360" w:lineRule="auto"/>
        <w:ind w:left="0" w:firstLine="480" w:firstLineChars="200"/>
        <w:rPr>
          <w:sz w:val="24"/>
          <w:highlight w:val="none"/>
        </w:rPr>
      </w:pPr>
      <w:r>
        <w:rPr>
          <w:sz w:val="24"/>
          <w:highlight w:val="none"/>
        </w:rPr>
        <w:t>评标程序、评标方法和评标标准</w:t>
      </w:r>
    </w:p>
    <w:p>
      <w:pPr>
        <w:numPr>
          <w:ilvl w:val="0"/>
          <w:numId w:val="23"/>
        </w:numPr>
        <w:tabs>
          <w:tab w:val="left" w:pos="1980"/>
          <w:tab w:val="left" w:pos="2520"/>
        </w:tabs>
        <w:spacing w:line="360" w:lineRule="auto"/>
        <w:ind w:left="0" w:firstLine="480" w:firstLineChars="200"/>
        <w:rPr>
          <w:sz w:val="24"/>
          <w:highlight w:val="none"/>
        </w:rPr>
      </w:pPr>
      <w:r>
        <w:rPr>
          <w:sz w:val="24"/>
          <w:highlight w:val="none"/>
        </w:rPr>
        <w:t>采购需求</w:t>
      </w:r>
    </w:p>
    <w:p>
      <w:pPr>
        <w:numPr>
          <w:ilvl w:val="0"/>
          <w:numId w:val="23"/>
        </w:numPr>
        <w:tabs>
          <w:tab w:val="left" w:pos="1980"/>
          <w:tab w:val="left" w:pos="2520"/>
        </w:tabs>
        <w:spacing w:line="360" w:lineRule="auto"/>
        <w:ind w:left="0" w:firstLine="480" w:firstLineChars="200"/>
        <w:rPr>
          <w:sz w:val="24"/>
          <w:highlight w:val="none"/>
        </w:rPr>
      </w:pPr>
      <w:r>
        <w:rPr>
          <w:sz w:val="24"/>
          <w:highlight w:val="none"/>
        </w:rPr>
        <w:t>拟签订的合同文本</w:t>
      </w:r>
    </w:p>
    <w:p>
      <w:pPr>
        <w:numPr>
          <w:ilvl w:val="0"/>
          <w:numId w:val="23"/>
        </w:numPr>
        <w:tabs>
          <w:tab w:val="left" w:pos="1980"/>
          <w:tab w:val="left" w:pos="2520"/>
        </w:tabs>
        <w:spacing w:line="360" w:lineRule="auto"/>
        <w:ind w:left="0" w:firstLine="480" w:firstLineChars="200"/>
        <w:rPr>
          <w:sz w:val="24"/>
          <w:highlight w:val="none"/>
        </w:rPr>
      </w:pPr>
      <w:r>
        <w:rPr>
          <w:sz w:val="24"/>
          <w:highlight w:val="none"/>
        </w:rPr>
        <w:t>投标文件格式</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pPr>
        <w:numPr>
          <w:ilvl w:val="0"/>
          <w:numId w:val="22"/>
        </w:numPr>
        <w:tabs>
          <w:tab w:val="left" w:pos="360"/>
        </w:tabs>
        <w:spacing w:line="360" w:lineRule="auto"/>
        <w:ind w:left="0" w:firstLine="480" w:firstLineChars="200"/>
        <w:outlineLvl w:val="1"/>
        <w:rPr>
          <w:sz w:val="24"/>
          <w:highlight w:val="none"/>
        </w:rPr>
      </w:pPr>
      <w:r>
        <w:rPr>
          <w:sz w:val="24"/>
          <w:highlight w:val="none"/>
        </w:rPr>
        <w:t>对招标文件的澄清或修改</w:t>
      </w:r>
    </w:p>
    <w:p>
      <w:pPr>
        <w:numPr>
          <w:ilvl w:val="1"/>
          <w:numId w:val="22"/>
        </w:numPr>
        <w:tabs>
          <w:tab w:val="left" w:pos="1080"/>
          <w:tab w:val="left" w:pos="1561"/>
          <w:tab w:val="left" w:pos="2014"/>
        </w:tabs>
        <w:spacing w:line="360" w:lineRule="auto"/>
        <w:ind w:left="0" w:firstLine="480" w:firstLineChars="20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pPr>
        <w:numPr>
          <w:ilvl w:val="1"/>
          <w:numId w:val="22"/>
        </w:numPr>
        <w:tabs>
          <w:tab w:val="left" w:pos="1080"/>
          <w:tab w:val="left" w:pos="1561"/>
          <w:tab w:val="left" w:pos="2014"/>
        </w:tabs>
        <w:spacing w:line="360" w:lineRule="auto"/>
        <w:ind w:left="0" w:firstLine="480" w:firstLineChars="20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pPr>
        <w:numPr>
          <w:ilvl w:val="1"/>
          <w:numId w:val="22"/>
        </w:numPr>
        <w:tabs>
          <w:tab w:val="left" w:pos="1080"/>
          <w:tab w:val="left" w:pos="1561"/>
          <w:tab w:val="left" w:pos="2014"/>
        </w:tabs>
        <w:spacing w:line="360" w:lineRule="auto"/>
        <w:ind w:left="0" w:firstLine="480" w:firstLineChars="20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pacing w:line="360" w:lineRule="auto"/>
        <w:ind w:firstLine="480" w:firstLineChars="200"/>
        <w:rPr>
          <w:sz w:val="24"/>
          <w:highlight w:val="none"/>
        </w:rPr>
      </w:pPr>
      <w:bookmarkStart w:id="203" w:name="_Toc516367020"/>
      <w:bookmarkStart w:id="204" w:name="_Toc142311028"/>
      <w:bookmarkStart w:id="205" w:name="_Toc226309770"/>
      <w:bookmarkStart w:id="206" w:name="_Toc520356150"/>
      <w:bookmarkStart w:id="207" w:name="_Toc151193768"/>
      <w:bookmarkStart w:id="208" w:name="_Toc151193840"/>
      <w:bookmarkStart w:id="209" w:name="_Toc305158868"/>
      <w:bookmarkStart w:id="210" w:name="_Toc151193914"/>
      <w:bookmarkStart w:id="211" w:name="_Toc150480764"/>
      <w:bookmarkStart w:id="212" w:name="_Toc151193624"/>
      <w:bookmarkStart w:id="213" w:name="_Toc127151526"/>
      <w:bookmarkStart w:id="214" w:name="_Toc195842891"/>
      <w:bookmarkStart w:id="215" w:name="_Toc150774626"/>
      <w:bookmarkStart w:id="216" w:name="_Toc305158794"/>
      <w:bookmarkStart w:id="217" w:name="_Toc150509277"/>
      <w:bookmarkStart w:id="218" w:name="_Toc264969216"/>
      <w:bookmarkStart w:id="219" w:name="_Toc151193696"/>
      <w:bookmarkStart w:id="220" w:name="_Toc226337222"/>
      <w:bookmarkStart w:id="221" w:name="_Toc151190153"/>
      <w:bookmarkStart w:id="222" w:name="_Toc226965716"/>
      <w:bookmarkStart w:id="223" w:name="_Toc150774731"/>
      <w:bookmarkStart w:id="224" w:name="_Toc265228364"/>
      <w:bookmarkStart w:id="225" w:name="_Toc226965799"/>
    </w:p>
    <w:p>
      <w:pPr>
        <w:pStyle w:val="3"/>
        <w:adjustRightInd/>
        <w:spacing w:before="0" w:line="360" w:lineRule="auto"/>
        <w:rPr>
          <w:rFonts w:ascii="Times New Roman" w:hAnsi="Times New Roman" w:eastAsia="宋体"/>
          <w:sz w:val="28"/>
          <w:highlight w:val="none"/>
        </w:rPr>
      </w:pPr>
      <w:r>
        <w:rPr>
          <w:rFonts w:ascii="Times New Roman" w:hAnsi="Times New Roman" w:eastAsia="宋体"/>
          <w:sz w:val="28"/>
          <w:highlight w:val="none"/>
        </w:rPr>
        <w:t>三投标文件</w:t>
      </w:r>
      <w:bookmarkEnd w:id="203"/>
      <w:r>
        <w:rPr>
          <w:rFonts w:ascii="Times New Roman" w:hAnsi="Times New Roman" w:eastAsia="宋体"/>
          <w:sz w:val="28"/>
          <w:highlight w:val="none"/>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numPr>
          <w:ilvl w:val="0"/>
          <w:numId w:val="22"/>
        </w:numPr>
        <w:tabs>
          <w:tab w:val="left" w:pos="360"/>
        </w:tabs>
        <w:spacing w:line="360" w:lineRule="auto"/>
        <w:ind w:left="0" w:firstLine="480" w:firstLineChars="200"/>
        <w:outlineLvl w:val="1"/>
        <w:rPr>
          <w:sz w:val="24"/>
          <w:highlight w:val="none"/>
        </w:rPr>
      </w:pPr>
      <w:bookmarkStart w:id="226" w:name="_Toc195842892"/>
      <w:bookmarkStart w:id="227" w:name="_Toc151193625"/>
      <w:bookmarkStart w:id="228" w:name="_Toc151190154"/>
      <w:bookmarkStart w:id="229" w:name="_Toc226309771"/>
      <w:bookmarkStart w:id="230" w:name="_Toc150509278"/>
      <w:bookmarkStart w:id="231" w:name="_Toc264969217"/>
      <w:bookmarkStart w:id="232" w:name="_Toc151193697"/>
      <w:bookmarkStart w:id="233" w:name="_Toc127151527"/>
      <w:bookmarkStart w:id="234" w:name="_Toc164229222"/>
      <w:bookmarkStart w:id="235" w:name="_Toc142311029"/>
      <w:bookmarkStart w:id="236" w:name="_Toc226337223"/>
      <w:bookmarkStart w:id="237" w:name="_Toc305158869"/>
      <w:bookmarkStart w:id="238" w:name="_Toc516367021"/>
      <w:bookmarkStart w:id="239" w:name="_Toc520356151"/>
      <w:bookmarkStart w:id="240" w:name="_Toc265228365"/>
      <w:bookmarkStart w:id="241" w:name="_Toc164229368"/>
      <w:bookmarkStart w:id="242" w:name="_Toc226965800"/>
      <w:bookmarkStart w:id="243" w:name="_Toc164608641"/>
      <w:bookmarkStart w:id="244" w:name="_Toc164608796"/>
      <w:bookmarkStart w:id="245" w:name="_Toc149720820"/>
      <w:bookmarkStart w:id="246" w:name="_Toc151193769"/>
      <w:bookmarkStart w:id="247" w:name="_Toc127161441"/>
      <w:bookmarkStart w:id="248" w:name="_Toc151193915"/>
      <w:bookmarkStart w:id="249" w:name="_Toc151193841"/>
      <w:bookmarkStart w:id="250" w:name="_Toc150480765"/>
      <w:bookmarkStart w:id="251" w:name="_Toc305158795"/>
      <w:bookmarkStart w:id="252" w:name="_Toc127151728"/>
      <w:bookmarkStart w:id="253" w:name="_Toc150774627"/>
      <w:bookmarkStart w:id="254" w:name="_Toc164351621"/>
      <w:bookmarkStart w:id="255" w:name="_Toc150774732"/>
      <w:bookmarkStart w:id="256" w:name="_Toc226965717"/>
      <w:r>
        <w:rPr>
          <w:sz w:val="24"/>
          <w:highlight w:val="none"/>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highlight w:val="none"/>
        </w:rPr>
        <w:t>及投标语言</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highlight w:val="none"/>
        </w:rPr>
        <w:t>无效投标</w:t>
      </w:r>
      <w:r>
        <w:rPr>
          <w:sz w:val="24"/>
          <w:highlight w:val="none"/>
        </w:rPr>
        <w:t>。</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除招标文件有特殊要求外，本项目投标所使用的计量单位，应采用中华人民共和国法定计量单位。</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22"/>
        </w:numPr>
        <w:tabs>
          <w:tab w:val="left" w:pos="360"/>
        </w:tabs>
        <w:spacing w:line="360" w:lineRule="auto"/>
        <w:ind w:left="0" w:firstLine="480" w:firstLineChars="200"/>
        <w:outlineLvl w:val="1"/>
        <w:rPr>
          <w:sz w:val="24"/>
          <w:highlight w:val="none"/>
        </w:rPr>
      </w:pPr>
      <w:bookmarkStart w:id="257" w:name="_Ref467306195"/>
      <w:bookmarkStart w:id="258" w:name="_Ref467306676"/>
      <w:bookmarkStart w:id="259" w:name="_Toc516367022"/>
      <w:bookmarkStart w:id="260" w:name="_Toc127151729"/>
      <w:bookmarkStart w:id="261" w:name="_Toc226965801"/>
      <w:bookmarkStart w:id="262" w:name="_Toc151193916"/>
      <w:bookmarkStart w:id="263" w:name="_Toc226965718"/>
      <w:bookmarkStart w:id="264" w:name="_Toc265228366"/>
      <w:bookmarkStart w:id="265" w:name="_Toc305158870"/>
      <w:bookmarkStart w:id="266" w:name="_Toc164229369"/>
      <w:bookmarkStart w:id="267" w:name="_Toc150480766"/>
      <w:bookmarkStart w:id="268" w:name="_Toc150509279"/>
      <w:bookmarkStart w:id="269" w:name="_Toc142311030"/>
      <w:bookmarkStart w:id="270" w:name="_Toc150774733"/>
      <w:bookmarkStart w:id="271" w:name="_Toc149720821"/>
      <w:bookmarkStart w:id="272" w:name="_Toc150774628"/>
      <w:bookmarkStart w:id="273" w:name="_Toc520356152"/>
      <w:bookmarkStart w:id="274" w:name="_Toc164608642"/>
      <w:bookmarkStart w:id="275" w:name="_Toc127161442"/>
      <w:bookmarkStart w:id="276" w:name="_Toc305158796"/>
      <w:bookmarkStart w:id="277" w:name="_Toc151193698"/>
      <w:bookmarkStart w:id="278" w:name="_Toc151193770"/>
      <w:bookmarkStart w:id="279" w:name="_Toc226337224"/>
      <w:bookmarkStart w:id="280" w:name="_Toc226309772"/>
      <w:bookmarkStart w:id="281" w:name="_Toc164608797"/>
      <w:bookmarkStart w:id="282" w:name="_Toc164229223"/>
      <w:bookmarkStart w:id="283" w:name="_Toc264969218"/>
      <w:bookmarkStart w:id="284" w:name="_Toc151190155"/>
      <w:bookmarkStart w:id="285" w:name="_Toc164351622"/>
      <w:bookmarkStart w:id="286" w:name="_Toc151193842"/>
      <w:bookmarkStart w:id="287" w:name="_Toc195842893"/>
      <w:bookmarkStart w:id="288" w:name="_Toc151193626"/>
      <w:bookmarkStart w:id="289" w:name="_Toc127151528"/>
      <w:r>
        <w:rPr>
          <w:sz w:val="24"/>
          <w:highlight w:val="none"/>
        </w:rPr>
        <w:t>投标文件</w:t>
      </w:r>
      <w:bookmarkEnd w:id="257"/>
      <w:bookmarkEnd w:id="258"/>
      <w:bookmarkEnd w:id="259"/>
      <w:r>
        <w:rPr>
          <w:sz w:val="24"/>
          <w:highlight w:val="none"/>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numPr>
          <w:ilvl w:val="1"/>
          <w:numId w:val="22"/>
        </w:numPr>
        <w:tabs>
          <w:tab w:val="left" w:pos="1080"/>
          <w:tab w:val="left" w:pos="2014"/>
        </w:tabs>
        <w:spacing w:line="360" w:lineRule="auto"/>
        <w:ind w:left="0" w:firstLine="480" w:firstLineChars="200"/>
        <w:rPr>
          <w:sz w:val="24"/>
          <w:highlight w:val="none"/>
        </w:rPr>
      </w:pPr>
      <w:bookmarkStart w:id="290" w:name="_Ref467052588"/>
      <w:r>
        <w:rPr>
          <w:sz w:val="24"/>
          <w:highlight w:val="none"/>
        </w:rPr>
        <w:t>投标人应当按照招标文件的要求编制投标文件。投标文件应由《资格证明文件》、《商务技术文件》两部分构成。投标文件的部分格式要求，见第七章《投标文件格式》。</w:t>
      </w:r>
    </w:p>
    <w:p>
      <w:pPr>
        <w:numPr>
          <w:ilvl w:val="1"/>
          <w:numId w:val="22"/>
        </w:numPr>
        <w:tabs>
          <w:tab w:val="left" w:pos="1080"/>
          <w:tab w:val="left" w:pos="2014"/>
        </w:tabs>
        <w:spacing w:line="360" w:lineRule="auto"/>
        <w:ind w:left="0" w:firstLine="480" w:firstLineChars="200"/>
        <w:rPr>
          <w:sz w:val="24"/>
          <w:highlight w:val="none"/>
        </w:rPr>
      </w:pPr>
      <w:r>
        <w:rPr>
          <w:kern w:val="0"/>
          <w:sz w:val="24"/>
          <w:highlight w:val="none"/>
        </w:rPr>
        <w:t>对于招标文件中标记了</w:t>
      </w:r>
      <w:r>
        <w:rPr>
          <w:rFonts w:hint="eastAsia"/>
          <w:kern w:val="0"/>
          <w:sz w:val="24"/>
          <w:highlight w:val="none"/>
        </w:rPr>
        <w:t>“</w:t>
      </w:r>
      <w:r>
        <w:rPr>
          <w:kern w:val="0"/>
          <w:sz w:val="24"/>
          <w:highlight w:val="none"/>
        </w:rPr>
        <w:t>实质性格式</w:t>
      </w:r>
      <w:r>
        <w:rPr>
          <w:rFonts w:hint="eastAsia"/>
          <w:kern w:val="0"/>
          <w:sz w:val="24"/>
          <w:highlight w:val="none"/>
        </w:rPr>
        <w:t>”</w:t>
      </w:r>
      <w:r>
        <w:rPr>
          <w:kern w:val="0"/>
          <w:sz w:val="24"/>
          <w:highlight w:val="none"/>
        </w:rPr>
        <w:t>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w:t>
      </w:r>
      <w:r>
        <w:rPr>
          <w:rFonts w:hint="eastAsia"/>
          <w:kern w:val="0"/>
          <w:sz w:val="24"/>
          <w:highlight w:val="none"/>
        </w:rPr>
        <w:t>“</w:t>
      </w:r>
      <w:r>
        <w:rPr>
          <w:kern w:val="0"/>
          <w:sz w:val="24"/>
          <w:highlight w:val="none"/>
        </w:rPr>
        <w:t>实质性格式</w:t>
      </w:r>
      <w:r>
        <w:rPr>
          <w:rFonts w:hint="eastAsia"/>
          <w:kern w:val="0"/>
          <w:sz w:val="24"/>
          <w:highlight w:val="none"/>
        </w:rPr>
        <w:t>”</w:t>
      </w:r>
      <w:r>
        <w:rPr>
          <w:kern w:val="0"/>
          <w:sz w:val="24"/>
          <w:highlight w:val="none"/>
        </w:rPr>
        <w:t>的文件和招标文件未提供格式的内容，可由投标人自行编写。</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第四章《评标程序、评标方法和评标标准》中涉及的证明文件。</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投标人认为应附的其他材料。</w:t>
      </w:r>
      <w:bookmarkEnd w:id="290"/>
    </w:p>
    <w:p>
      <w:pPr>
        <w:numPr>
          <w:ilvl w:val="0"/>
          <w:numId w:val="22"/>
        </w:numPr>
        <w:tabs>
          <w:tab w:val="left" w:pos="360"/>
        </w:tabs>
        <w:spacing w:line="360" w:lineRule="auto"/>
        <w:ind w:left="0" w:firstLine="480" w:firstLineChars="200"/>
        <w:outlineLvl w:val="1"/>
        <w:rPr>
          <w:sz w:val="24"/>
          <w:highlight w:val="none"/>
        </w:rPr>
      </w:pPr>
      <w:bookmarkStart w:id="291" w:name="_Toc151193918"/>
      <w:bookmarkStart w:id="292" w:name="_Toc151193772"/>
      <w:bookmarkStart w:id="293" w:name="_Toc520356155"/>
      <w:bookmarkStart w:id="294" w:name="_Toc164229371"/>
      <w:bookmarkStart w:id="295" w:name="_Toc150480768"/>
      <w:bookmarkStart w:id="296" w:name="_Toc150774735"/>
      <w:bookmarkStart w:id="297" w:name="_Toc150509281"/>
      <w:bookmarkStart w:id="298" w:name="_Toc150774630"/>
      <w:bookmarkStart w:id="299" w:name="_Toc127161444"/>
      <w:bookmarkStart w:id="300" w:name="_Toc127151530"/>
      <w:bookmarkStart w:id="301" w:name="_Toc151193700"/>
      <w:bookmarkStart w:id="302" w:name="_Toc149720823"/>
      <w:bookmarkStart w:id="303" w:name="_Toc151193628"/>
      <w:bookmarkStart w:id="304" w:name="_Toc164608644"/>
      <w:bookmarkStart w:id="305" w:name="_Toc151190157"/>
      <w:bookmarkStart w:id="306" w:name="_Toc164608799"/>
      <w:bookmarkStart w:id="307" w:name="_Toc142311032"/>
      <w:bookmarkStart w:id="308" w:name="_Toc151193844"/>
      <w:bookmarkStart w:id="309" w:name="_Toc127151731"/>
      <w:bookmarkStart w:id="310" w:name="_Toc164229225"/>
      <w:bookmarkStart w:id="311" w:name="_Toc164351624"/>
      <w:bookmarkStart w:id="312" w:name="_Toc195842895"/>
      <w:r>
        <w:rPr>
          <w:sz w:val="24"/>
          <w:highlight w:val="none"/>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所有投标均以人民币报价。</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投标人的报价应包括为完成本项目所发生的一切费用和税费，招标人将不再支付报价以外的任何费用。</w:t>
      </w:r>
      <w:r>
        <w:rPr>
          <w:rFonts w:hint="eastAsia"/>
          <w:sz w:val="24"/>
          <w:highlight w:val="none"/>
        </w:rPr>
        <w:t>投标人的报价应包括但不限于下列内容，《投标人须知资料表》中有特殊规定的，从其规定。</w:t>
      </w:r>
    </w:p>
    <w:p>
      <w:pPr>
        <w:numPr>
          <w:ilvl w:val="2"/>
          <w:numId w:val="22"/>
        </w:numPr>
        <w:spacing w:line="360" w:lineRule="auto"/>
        <w:ind w:left="0" w:firstLine="480" w:firstLineChars="200"/>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22"/>
        </w:numPr>
        <w:spacing w:line="360" w:lineRule="auto"/>
        <w:ind w:left="0" w:firstLine="480" w:firstLineChars="200"/>
        <w:rPr>
          <w:sz w:val="24"/>
          <w:highlight w:val="none"/>
        </w:rPr>
      </w:pPr>
      <w:r>
        <w:rPr>
          <w:sz w:val="24"/>
          <w:highlight w:val="none"/>
        </w:rPr>
        <w:t>按照招标文件要求完成本项目的全部相关服务费用。</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采购人不得向供应商索要或者接受其给予的赠品、回扣或者与采购无关的其他商品、服务。</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投标人不能提供任何有选择性或可调整的报价</w:t>
      </w:r>
      <w:r>
        <w:rPr>
          <w:rFonts w:hint="eastAsia"/>
          <w:sz w:val="24"/>
          <w:highlight w:val="none"/>
        </w:rPr>
        <w:t>（招标文件另有规定的除外）</w:t>
      </w:r>
      <w:r>
        <w:rPr>
          <w:sz w:val="24"/>
          <w:highlight w:val="none"/>
        </w:rPr>
        <w:t>，否则其</w:t>
      </w:r>
      <w:r>
        <w:rPr>
          <w:b/>
          <w:sz w:val="24"/>
          <w:highlight w:val="none"/>
        </w:rPr>
        <w:t>投标无效</w:t>
      </w:r>
      <w:r>
        <w:rPr>
          <w:sz w:val="24"/>
          <w:highlight w:val="none"/>
        </w:rPr>
        <w:t>。</w:t>
      </w:r>
    </w:p>
    <w:p>
      <w:pPr>
        <w:numPr>
          <w:ilvl w:val="0"/>
          <w:numId w:val="22"/>
        </w:numPr>
        <w:tabs>
          <w:tab w:val="left" w:pos="360"/>
        </w:tabs>
        <w:spacing w:line="360" w:lineRule="auto"/>
        <w:ind w:left="0" w:firstLine="480" w:firstLineChars="200"/>
        <w:outlineLvl w:val="1"/>
        <w:rPr>
          <w:sz w:val="24"/>
          <w:highlight w:val="none"/>
        </w:rPr>
      </w:pPr>
      <w:bookmarkStart w:id="313" w:name="_Toc305158799"/>
      <w:bookmarkStart w:id="314" w:name="_Toc164608645"/>
      <w:bookmarkStart w:id="315" w:name="_Toc265228369"/>
      <w:bookmarkStart w:id="316" w:name="_Toc142311033"/>
      <w:bookmarkStart w:id="317" w:name="_Toc150774736"/>
      <w:bookmarkStart w:id="318" w:name="_Toc151190158"/>
      <w:bookmarkStart w:id="319" w:name="_Toc305158873"/>
      <w:bookmarkStart w:id="320" w:name="_Toc151193845"/>
      <w:bookmarkStart w:id="321" w:name="_Toc164608800"/>
      <w:bookmarkStart w:id="322" w:name="_Toc226965721"/>
      <w:bookmarkStart w:id="323" w:name="_Toc164229372"/>
      <w:bookmarkStart w:id="324" w:name="_Toc150509282"/>
      <w:bookmarkStart w:id="325" w:name="_Toc127161445"/>
      <w:bookmarkStart w:id="326" w:name="_Toc150480769"/>
      <w:bookmarkStart w:id="327" w:name="_Toc226309775"/>
      <w:bookmarkStart w:id="328" w:name="_Toc226965804"/>
      <w:bookmarkStart w:id="329" w:name="_Toc151193629"/>
      <w:bookmarkStart w:id="330" w:name="_Toc195842896"/>
      <w:bookmarkStart w:id="331" w:name="_Toc127151732"/>
      <w:bookmarkStart w:id="332" w:name="_Toc127151531"/>
      <w:bookmarkStart w:id="333" w:name="_Toc264969221"/>
      <w:bookmarkStart w:id="334" w:name="_Toc226337227"/>
      <w:bookmarkStart w:id="335" w:name="_Toc164229226"/>
      <w:bookmarkStart w:id="336" w:name="_Toc150774631"/>
      <w:bookmarkStart w:id="337" w:name="_Toc151193919"/>
      <w:bookmarkStart w:id="338" w:name="_Toc164351625"/>
      <w:bookmarkStart w:id="339" w:name="_Toc520356156"/>
      <w:bookmarkStart w:id="340" w:name="_Toc149720824"/>
      <w:bookmarkStart w:id="341" w:name="_Ref467306513"/>
      <w:bookmarkStart w:id="342" w:name="_Toc151193773"/>
      <w:bookmarkStart w:id="343" w:name="_Toc151193701"/>
      <w:r>
        <w:rPr>
          <w:sz w:val="24"/>
          <w:highlight w:val="none"/>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numPr>
          <w:ilvl w:val="1"/>
          <w:numId w:val="22"/>
        </w:numPr>
        <w:tabs>
          <w:tab w:val="left" w:pos="1080"/>
          <w:tab w:val="left" w:pos="2014"/>
        </w:tabs>
        <w:spacing w:line="360" w:lineRule="auto"/>
        <w:ind w:left="0" w:firstLine="480" w:firstLineChars="200"/>
        <w:rPr>
          <w:sz w:val="24"/>
          <w:highlight w:val="none"/>
        </w:rPr>
      </w:pPr>
      <w:bookmarkStart w:id="344" w:name="_Ref467306302"/>
      <w:r>
        <w:rPr>
          <w:sz w:val="24"/>
          <w:highlight w:val="none"/>
        </w:rPr>
        <w:t>投标人应按《投标人须知资料表》中规定的金额及要求交纳投标保证金</w:t>
      </w:r>
      <w:bookmarkEnd w:id="344"/>
      <w:r>
        <w:rPr>
          <w:sz w:val="24"/>
          <w:highlight w:val="none"/>
        </w:rPr>
        <w:t>。</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交纳投标保证金可采用的形式：政府采购法律法规接受的支票、汇票、本票、网上银行支付或者金融机构、担保机构出具的保函等非现金形式。</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投标保证金到账（保函提交）截止时间同投标截止时间。以支票、汇票、本票、网上银行支付等形式提交投标保证金的，应在投标截止时间前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金融机构、担保机构出具的保函等形式提交投标保证金的，应在投标截止时间前将原件提交至</w:t>
      </w:r>
      <w:r>
        <w:rPr>
          <w:rFonts w:hint="eastAsia"/>
          <w:sz w:val="24"/>
          <w:highlight w:val="none"/>
        </w:rPr>
        <w:t>采购代理机构。由于到账时间晚于投标截止时间的，或者票据错误、印鉴不清等原因导致不能到账的，其</w:t>
      </w:r>
      <w:r>
        <w:rPr>
          <w:rFonts w:hint="eastAsia"/>
          <w:b/>
          <w:sz w:val="24"/>
          <w:highlight w:val="none"/>
        </w:rPr>
        <w:t>投标无效</w:t>
      </w:r>
      <w:r>
        <w:rPr>
          <w:rFonts w:hint="eastAsia"/>
          <w:sz w:val="24"/>
          <w:highlight w:val="none"/>
        </w:rPr>
        <w:t>。</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投标保证金有效期同投标有效期。</w:t>
      </w:r>
    </w:p>
    <w:p>
      <w:pPr>
        <w:numPr>
          <w:ilvl w:val="1"/>
          <w:numId w:val="22"/>
        </w:numPr>
        <w:tabs>
          <w:tab w:val="left" w:pos="1080"/>
          <w:tab w:val="left" w:pos="2014"/>
        </w:tabs>
        <w:spacing w:line="360" w:lineRule="auto"/>
        <w:ind w:left="0" w:firstLine="480" w:firstLineChars="200"/>
        <w:rPr>
          <w:sz w:val="24"/>
          <w:highlight w:val="none"/>
        </w:rPr>
      </w:pPr>
      <w:r>
        <w:rPr>
          <w:rFonts w:hint="eastAsia"/>
          <w:sz w:val="24"/>
          <w:highlight w:val="none"/>
        </w:rPr>
        <w:t>投标人为联合体的，可以由联合体中的一方或者多方共同交纳投标保证金，其交纳的投标保证金对联合体各方均具有约束力。</w:t>
      </w:r>
    </w:p>
    <w:p>
      <w:pPr>
        <w:numPr>
          <w:ilvl w:val="1"/>
          <w:numId w:val="22"/>
        </w:numPr>
        <w:tabs>
          <w:tab w:val="left" w:pos="1080"/>
          <w:tab w:val="left" w:pos="2014"/>
        </w:tabs>
        <w:spacing w:line="360" w:lineRule="auto"/>
        <w:ind w:left="0" w:firstLine="480" w:firstLineChars="200"/>
        <w:rPr>
          <w:sz w:val="24"/>
          <w:highlight w:val="none"/>
        </w:rPr>
      </w:pPr>
      <w:r>
        <w:rPr>
          <w:rFonts w:hint="eastAsia"/>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highlight w:val="none"/>
        </w:rPr>
        <w:t>：</w:t>
      </w:r>
    </w:p>
    <w:p>
      <w:pPr>
        <w:numPr>
          <w:ilvl w:val="2"/>
          <w:numId w:val="22"/>
        </w:numPr>
        <w:spacing w:line="360" w:lineRule="auto"/>
        <w:ind w:left="0" w:firstLine="480" w:firstLineChars="200"/>
        <w:rPr>
          <w:sz w:val="24"/>
          <w:highlight w:val="none"/>
        </w:rPr>
      </w:pPr>
      <w:r>
        <w:rPr>
          <w:sz w:val="24"/>
          <w:highlight w:val="none"/>
        </w:rPr>
        <w:t>投标人在投标截止时间前撤回已提交的投标文件的，自收到投标人书面撤回通知之日起5个工作日内退还已收取的投标保证金；</w:t>
      </w:r>
    </w:p>
    <w:p>
      <w:pPr>
        <w:numPr>
          <w:ilvl w:val="2"/>
          <w:numId w:val="22"/>
        </w:numPr>
        <w:spacing w:line="360" w:lineRule="auto"/>
        <w:ind w:left="0" w:firstLine="480" w:firstLineChars="200"/>
        <w:rPr>
          <w:sz w:val="24"/>
          <w:highlight w:val="none"/>
        </w:rPr>
      </w:pPr>
      <w:r>
        <w:rPr>
          <w:sz w:val="24"/>
          <w:highlight w:val="none"/>
        </w:rPr>
        <w:t>中标人的投标保证金，自采购合同签订之日起5个工作日内退还中标人；</w:t>
      </w:r>
    </w:p>
    <w:p>
      <w:pPr>
        <w:numPr>
          <w:ilvl w:val="2"/>
          <w:numId w:val="22"/>
        </w:numPr>
        <w:spacing w:line="360" w:lineRule="auto"/>
        <w:ind w:left="0" w:firstLine="480" w:firstLineChars="200"/>
        <w:rPr>
          <w:sz w:val="24"/>
          <w:highlight w:val="none"/>
        </w:rPr>
      </w:pPr>
      <w:r>
        <w:rPr>
          <w:sz w:val="24"/>
          <w:highlight w:val="none"/>
        </w:rPr>
        <w:t>未中标投标人的投标保证金，自中标通知书发出之日起5个工作日内退还未中标人；</w:t>
      </w:r>
    </w:p>
    <w:p>
      <w:pPr>
        <w:numPr>
          <w:ilvl w:val="2"/>
          <w:numId w:val="22"/>
        </w:numPr>
        <w:spacing w:line="360" w:lineRule="auto"/>
        <w:ind w:left="0" w:firstLine="480" w:firstLineChars="200"/>
        <w:rPr>
          <w:sz w:val="24"/>
          <w:highlight w:val="none"/>
        </w:rPr>
      </w:pPr>
      <w:r>
        <w:rPr>
          <w:sz w:val="24"/>
          <w:highlight w:val="none"/>
        </w:rPr>
        <w:t>终止招标项目已经收取投标保证金的，自终止采购活动后5个工作日内退还已收取的投标保证金及其在银行产生的孳息。</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有下列情形之一的，采购人或采购代理机构可以不予退还投标保证金：</w:t>
      </w:r>
    </w:p>
    <w:p>
      <w:pPr>
        <w:numPr>
          <w:ilvl w:val="2"/>
          <w:numId w:val="22"/>
        </w:numPr>
        <w:spacing w:line="360" w:lineRule="auto"/>
        <w:ind w:left="0" w:firstLine="480" w:firstLineChars="200"/>
        <w:rPr>
          <w:sz w:val="24"/>
          <w:highlight w:val="none"/>
        </w:rPr>
      </w:pPr>
      <w:r>
        <w:rPr>
          <w:sz w:val="24"/>
          <w:highlight w:val="none"/>
        </w:rPr>
        <w:t>投标有效期内投标人撤销投标文件的；</w:t>
      </w:r>
    </w:p>
    <w:p>
      <w:pPr>
        <w:numPr>
          <w:ilvl w:val="2"/>
          <w:numId w:val="22"/>
        </w:numPr>
        <w:tabs>
          <w:tab w:val="left" w:pos="900"/>
          <w:tab w:val="left" w:pos="1080"/>
          <w:tab w:val="left" w:pos="2014"/>
        </w:tabs>
        <w:spacing w:line="360" w:lineRule="auto"/>
        <w:ind w:left="0" w:firstLine="480" w:firstLineChars="200"/>
        <w:rPr>
          <w:sz w:val="24"/>
          <w:highlight w:val="none"/>
        </w:rPr>
      </w:pPr>
      <w:r>
        <w:rPr>
          <w:sz w:val="24"/>
          <w:highlight w:val="none"/>
        </w:rPr>
        <w:t>《投标人须知资料表》中规定的其他情形。</w:t>
      </w:r>
    </w:p>
    <w:p>
      <w:pPr>
        <w:numPr>
          <w:ilvl w:val="0"/>
          <w:numId w:val="22"/>
        </w:numPr>
        <w:tabs>
          <w:tab w:val="left" w:pos="360"/>
        </w:tabs>
        <w:spacing w:line="360" w:lineRule="auto"/>
        <w:ind w:left="0" w:firstLine="480" w:firstLineChars="200"/>
        <w:outlineLvl w:val="1"/>
        <w:rPr>
          <w:sz w:val="24"/>
          <w:highlight w:val="none"/>
        </w:rPr>
      </w:pPr>
      <w:bookmarkStart w:id="345" w:name="_Toc151193846"/>
      <w:bookmarkStart w:id="346" w:name="_Toc226965722"/>
      <w:bookmarkStart w:id="347" w:name="_Toc150509283"/>
      <w:bookmarkStart w:id="348" w:name="_Toc164608801"/>
      <w:bookmarkStart w:id="349" w:name="_Toc127151733"/>
      <w:bookmarkStart w:id="350" w:name="_Toc195842897"/>
      <w:bookmarkStart w:id="351" w:name="_Toc305158874"/>
      <w:bookmarkStart w:id="352" w:name="_Toc127151532"/>
      <w:bookmarkStart w:id="353" w:name="_Toc164351626"/>
      <w:bookmarkStart w:id="354" w:name="_Toc142311034"/>
      <w:bookmarkStart w:id="355" w:name="_Toc264969222"/>
      <w:bookmarkStart w:id="356" w:name="_Toc265228370"/>
      <w:bookmarkStart w:id="357" w:name="_Toc151193920"/>
      <w:bookmarkStart w:id="358" w:name="_Toc151193774"/>
      <w:bookmarkStart w:id="359" w:name="_Toc520356157"/>
      <w:bookmarkStart w:id="360" w:name="_Toc305158800"/>
      <w:bookmarkStart w:id="361" w:name="_Toc127161446"/>
      <w:bookmarkStart w:id="362" w:name="_Toc226337228"/>
      <w:bookmarkStart w:id="363" w:name="_Toc151190159"/>
      <w:bookmarkStart w:id="364" w:name="_Toc149720825"/>
      <w:bookmarkStart w:id="365" w:name="_Toc164608646"/>
      <w:bookmarkStart w:id="366" w:name="_Toc226309776"/>
      <w:bookmarkStart w:id="367" w:name="_Toc164229373"/>
      <w:bookmarkStart w:id="368" w:name="_Toc151193702"/>
      <w:bookmarkStart w:id="369" w:name="_Toc150480770"/>
      <w:bookmarkStart w:id="370" w:name="_Toc150774632"/>
      <w:bookmarkStart w:id="371" w:name="_Toc164229227"/>
      <w:bookmarkStart w:id="372" w:name="_Toc151193630"/>
      <w:bookmarkStart w:id="373" w:name="_Toc150774737"/>
      <w:bookmarkStart w:id="374" w:name="_Toc226965805"/>
      <w:r>
        <w:rPr>
          <w:sz w:val="24"/>
          <w:highlight w:val="none"/>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w:t>
      </w:r>
      <w:r>
        <w:rPr>
          <w:rFonts w:hint="eastAsia"/>
          <w:sz w:val="24"/>
          <w:highlight w:val="none"/>
        </w:rPr>
        <w:t>文件</w:t>
      </w:r>
      <w:r>
        <w:rPr>
          <w:sz w:val="24"/>
          <w:highlight w:val="none"/>
        </w:rPr>
        <w:t>应在本招标文件《投标人须知资料表》中规定的投标有效期内保持有效，投标有效期少于招标文件规定期限的，其</w:t>
      </w:r>
      <w:r>
        <w:rPr>
          <w:b/>
          <w:sz w:val="24"/>
          <w:highlight w:val="none"/>
        </w:rPr>
        <w:t>投标无效</w:t>
      </w:r>
      <w:r>
        <w:rPr>
          <w:sz w:val="24"/>
          <w:highlight w:val="none"/>
        </w:rPr>
        <w:t>。</w:t>
      </w:r>
    </w:p>
    <w:p>
      <w:pPr>
        <w:numPr>
          <w:ilvl w:val="0"/>
          <w:numId w:val="22"/>
        </w:numPr>
        <w:tabs>
          <w:tab w:val="left" w:pos="360"/>
        </w:tabs>
        <w:spacing w:line="360" w:lineRule="auto"/>
        <w:ind w:left="0" w:firstLine="480" w:firstLineChars="200"/>
        <w:outlineLvl w:val="1"/>
        <w:rPr>
          <w:sz w:val="24"/>
          <w:highlight w:val="none"/>
        </w:rPr>
      </w:pPr>
      <w:bookmarkStart w:id="375" w:name="_Toc150480771"/>
      <w:bookmarkStart w:id="376" w:name="_Toc151193847"/>
      <w:bookmarkStart w:id="377" w:name="_Toc151190160"/>
      <w:bookmarkStart w:id="378" w:name="_Toc305158801"/>
      <w:bookmarkStart w:id="379" w:name="_Toc151193921"/>
      <w:bookmarkStart w:id="380" w:name="_Toc164351627"/>
      <w:bookmarkStart w:id="381" w:name="_Toc151193703"/>
      <w:bookmarkStart w:id="382" w:name="_Toc226309777"/>
      <w:bookmarkStart w:id="383" w:name="_Toc150774633"/>
      <w:bookmarkStart w:id="384" w:name="_Toc305158875"/>
      <w:bookmarkStart w:id="385" w:name="_Toc151193775"/>
      <w:bookmarkStart w:id="386" w:name="_Toc142311035"/>
      <w:bookmarkStart w:id="387" w:name="_Toc520356158"/>
      <w:bookmarkStart w:id="388" w:name="_Toc149720826"/>
      <w:bookmarkStart w:id="389" w:name="_Toc265228371"/>
      <w:bookmarkStart w:id="390" w:name="_Toc127161447"/>
      <w:bookmarkStart w:id="391" w:name="_Toc164229374"/>
      <w:bookmarkStart w:id="392" w:name="_Toc127151533"/>
      <w:bookmarkStart w:id="393" w:name="_Toc195842898"/>
      <w:bookmarkStart w:id="394" w:name="_Toc164229228"/>
      <w:bookmarkStart w:id="395" w:name="_Toc226337229"/>
      <w:bookmarkStart w:id="396" w:name="_Toc264969223"/>
      <w:bookmarkStart w:id="397" w:name="_Toc164608647"/>
      <w:bookmarkStart w:id="398" w:name="_Toc226965723"/>
      <w:bookmarkStart w:id="399" w:name="_Toc127151734"/>
      <w:bookmarkStart w:id="400" w:name="_Toc150774738"/>
      <w:bookmarkStart w:id="401" w:name="_Toc150509284"/>
      <w:bookmarkStart w:id="402" w:name="_Toc226965806"/>
      <w:bookmarkStart w:id="403" w:name="_Toc151193631"/>
      <w:bookmarkStart w:id="404" w:name="_Toc164608802"/>
      <w:r>
        <w:rPr>
          <w:sz w:val="24"/>
          <w:highlight w:val="none"/>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highlight w:val="none"/>
        </w:rPr>
        <w:t>、盖章</w:t>
      </w:r>
    </w:p>
    <w:p>
      <w:pPr>
        <w:numPr>
          <w:ilvl w:val="1"/>
          <w:numId w:val="22"/>
        </w:numPr>
        <w:tabs>
          <w:tab w:val="left" w:pos="1080"/>
          <w:tab w:val="left" w:pos="2014"/>
        </w:tabs>
        <w:spacing w:line="360" w:lineRule="auto"/>
        <w:ind w:left="0" w:firstLine="480" w:firstLineChars="200"/>
        <w:rPr>
          <w:sz w:val="24"/>
          <w:highlight w:val="none"/>
        </w:rPr>
      </w:pPr>
      <w:bookmarkStart w:id="405" w:name="_Toc226965724"/>
      <w:bookmarkStart w:id="406" w:name="_Toc226309778"/>
      <w:bookmarkStart w:id="407" w:name="_Toc264969224"/>
      <w:bookmarkStart w:id="408" w:name="_Toc151193922"/>
      <w:bookmarkStart w:id="409" w:name="_Toc305158876"/>
      <w:bookmarkStart w:id="410" w:name="_Toc226965807"/>
      <w:bookmarkStart w:id="411" w:name="_Toc151193848"/>
      <w:bookmarkStart w:id="412" w:name="_Toc151190161"/>
      <w:bookmarkStart w:id="413" w:name="_Toc142311036"/>
      <w:bookmarkStart w:id="414" w:name="_Toc265228372"/>
      <w:bookmarkStart w:id="415" w:name="_Toc150480772"/>
      <w:bookmarkStart w:id="416" w:name="_Toc195842899"/>
      <w:bookmarkStart w:id="417" w:name="_Toc151193632"/>
      <w:bookmarkStart w:id="418" w:name="_Toc150774634"/>
      <w:bookmarkStart w:id="419" w:name="_Toc226337230"/>
      <w:bookmarkStart w:id="420" w:name="_Toc151193704"/>
      <w:bookmarkStart w:id="421" w:name="_Toc150774739"/>
      <w:bookmarkStart w:id="422" w:name="_Toc520356159"/>
      <w:bookmarkStart w:id="423" w:name="_Toc305158802"/>
      <w:bookmarkStart w:id="424" w:name="_Toc150509285"/>
      <w:bookmarkStart w:id="425" w:name="_Toc127151534"/>
      <w:bookmarkStart w:id="426" w:name="_Toc151193776"/>
      <w:r>
        <w:rPr>
          <w:rFonts w:hint="eastAsia"/>
          <w:sz w:val="24"/>
          <w:highlight w:val="none"/>
        </w:rPr>
        <w:t>电子投标的情形</w:t>
      </w:r>
      <w:r>
        <w:rPr>
          <w:rFonts w:hint="eastAsia"/>
          <w:b/>
          <w:sz w:val="24"/>
          <w:highlight w:val="none"/>
        </w:rPr>
        <w:t>（本项目不适用）</w:t>
      </w:r>
    </w:p>
    <w:p>
      <w:pPr>
        <w:tabs>
          <w:tab w:val="left" w:pos="1080"/>
          <w:tab w:val="left" w:pos="1589"/>
          <w:tab w:val="left" w:pos="2014"/>
        </w:tabs>
        <w:spacing w:line="360" w:lineRule="auto"/>
        <w:ind w:firstLine="480" w:firstLineChars="200"/>
        <w:rPr>
          <w:sz w:val="24"/>
          <w:highlight w:val="none"/>
        </w:rPr>
      </w:pPr>
      <w:r>
        <w:rPr>
          <w:rFonts w:hint="eastAsia"/>
          <w:sz w:val="24"/>
          <w:highlight w:val="none"/>
        </w:rPr>
        <w:t>14.1.1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tabs>
          <w:tab w:val="left" w:pos="1080"/>
          <w:tab w:val="left" w:pos="1589"/>
          <w:tab w:val="left" w:pos="2014"/>
        </w:tabs>
        <w:spacing w:line="360" w:lineRule="auto"/>
        <w:ind w:firstLine="480" w:firstLineChars="200"/>
        <w:rPr>
          <w:sz w:val="24"/>
          <w:highlight w:val="none"/>
        </w:rPr>
      </w:pPr>
      <w:r>
        <w:rPr>
          <w:rFonts w:hint="eastAsia"/>
          <w:sz w:val="24"/>
          <w:highlight w:val="none"/>
        </w:rPr>
        <w:t>14.1.2招标文件要求盖章的内容，一般通过投标文件编制工具加盖电子签章。</w:t>
      </w:r>
    </w:p>
    <w:p>
      <w:pPr>
        <w:numPr>
          <w:ilvl w:val="1"/>
          <w:numId w:val="22"/>
        </w:numPr>
        <w:tabs>
          <w:tab w:val="left" w:pos="1080"/>
          <w:tab w:val="left" w:pos="2014"/>
        </w:tabs>
        <w:spacing w:line="360" w:lineRule="auto"/>
        <w:ind w:left="0" w:firstLine="480" w:firstLineChars="200"/>
        <w:rPr>
          <w:bCs/>
          <w:sz w:val="24"/>
          <w:highlight w:val="none"/>
        </w:rPr>
      </w:pPr>
      <w:r>
        <w:rPr>
          <w:rFonts w:hint="eastAsia"/>
          <w:bCs/>
          <w:sz w:val="24"/>
          <w:highlight w:val="none"/>
        </w:rPr>
        <w:t>线上获取招标文件，线下递交纸质投标文件的情形</w:t>
      </w:r>
      <w:r>
        <w:rPr>
          <w:rFonts w:hint="eastAsia"/>
          <w:b/>
          <w:sz w:val="24"/>
          <w:highlight w:val="none"/>
        </w:rPr>
        <w:t>（本项目适用）</w:t>
      </w:r>
    </w:p>
    <w:p>
      <w:pPr>
        <w:tabs>
          <w:tab w:val="left" w:pos="1080"/>
          <w:tab w:val="left" w:pos="1589"/>
          <w:tab w:val="left" w:pos="2014"/>
        </w:tabs>
        <w:spacing w:line="360" w:lineRule="auto"/>
        <w:ind w:firstLine="480" w:firstLineChars="200"/>
        <w:rPr>
          <w:sz w:val="24"/>
          <w:highlight w:val="none"/>
        </w:rPr>
      </w:pPr>
      <w:r>
        <w:rPr>
          <w:rFonts w:hint="eastAsia"/>
          <w:sz w:val="24"/>
          <w:highlight w:val="none"/>
        </w:rPr>
        <w:t>14.2.1</w:t>
      </w:r>
      <w:r>
        <w:rPr>
          <w:sz w:val="24"/>
          <w:highlight w:val="none"/>
        </w:rPr>
        <w:t>招标文件要求签字的内容，必须由签字人手签，加盖签章或印鉴无效；招标文件要求盖章的内容（如授权委托书等），必须使用原件</w:t>
      </w:r>
      <w:r>
        <w:rPr>
          <w:rFonts w:hint="eastAsia"/>
          <w:sz w:val="24"/>
          <w:highlight w:val="none"/>
        </w:rPr>
        <w:t>；要求</w:t>
      </w:r>
      <w:r>
        <w:rPr>
          <w:sz w:val="24"/>
          <w:highlight w:val="none"/>
        </w:rPr>
        <w:t>第三方出具的盖章件原件（如联合协议、分包意向协议、制造商授权书等），投标文件中应使用原件。</w:t>
      </w:r>
    </w:p>
    <w:p>
      <w:pPr>
        <w:tabs>
          <w:tab w:val="left" w:pos="1080"/>
          <w:tab w:val="left" w:pos="1589"/>
          <w:tab w:val="left" w:pos="2014"/>
        </w:tabs>
        <w:spacing w:line="360" w:lineRule="auto"/>
        <w:ind w:firstLine="480" w:firstLineChars="200"/>
        <w:rPr>
          <w:sz w:val="24"/>
          <w:highlight w:val="none"/>
        </w:rPr>
      </w:pPr>
      <w:r>
        <w:rPr>
          <w:rFonts w:hint="eastAsia"/>
          <w:sz w:val="24"/>
          <w:highlight w:val="none"/>
        </w:rPr>
        <w:t>14.2.2招标文件要求盖章的内容，必须加盖投标人公章。如加盖合同专用章、业务专用章、投标专用章等，</w:t>
      </w:r>
      <w:r>
        <w:rPr>
          <w:sz w:val="24"/>
          <w:highlight w:val="none"/>
        </w:rPr>
        <w:t>其</w:t>
      </w:r>
      <w:r>
        <w:rPr>
          <w:b/>
          <w:sz w:val="24"/>
          <w:highlight w:val="none"/>
        </w:rPr>
        <w:t>投标无效</w:t>
      </w:r>
      <w:r>
        <w:rPr>
          <w:rFonts w:hint="eastAsia"/>
          <w:sz w:val="24"/>
          <w:highlight w:val="none"/>
        </w:rPr>
        <w:t>。</w:t>
      </w:r>
    </w:p>
    <w:p>
      <w:pPr>
        <w:tabs>
          <w:tab w:val="left" w:pos="900"/>
          <w:tab w:val="left" w:pos="1080"/>
        </w:tabs>
        <w:spacing w:line="360" w:lineRule="auto"/>
        <w:ind w:firstLine="480" w:firstLineChars="200"/>
        <w:rPr>
          <w:sz w:val="24"/>
          <w:highlight w:val="none"/>
        </w:rPr>
      </w:pPr>
    </w:p>
    <w:p>
      <w:pPr>
        <w:pStyle w:val="3"/>
        <w:adjustRightInd/>
        <w:spacing w:before="0" w:line="360" w:lineRule="auto"/>
        <w:rPr>
          <w:rFonts w:ascii="Times New Roman" w:hAnsi="Times New Roman" w:eastAsia="宋体"/>
          <w:sz w:val="28"/>
          <w:highlight w:val="none"/>
        </w:rPr>
      </w:pPr>
      <w:r>
        <w:rPr>
          <w:rFonts w:ascii="Times New Roman" w:hAnsi="Times New Roman" w:eastAsia="宋体"/>
          <w:sz w:val="28"/>
          <w:highlight w:val="none"/>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numPr>
          <w:ilvl w:val="0"/>
          <w:numId w:val="22"/>
        </w:numPr>
        <w:tabs>
          <w:tab w:val="left" w:pos="360"/>
        </w:tabs>
        <w:spacing w:line="360" w:lineRule="auto"/>
        <w:ind w:left="0" w:firstLine="480" w:firstLineChars="200"/>
        <w:outlineLvl w:val="1"/>
        <w:rPr>
          <w:sz w:val="24"/>
          <w:highlight w:val="none"/>
        </w:rPr>
      </w:pPr>
      <w:bookmarkStart w:id="427" w:name="_Toc150480773"/>
      <w:bookmarkStart w:id="428" w:name="_Toc265228373"/>
      <w:bookmarkStart w:id="429" w:name="_Toc226965725"/>
      <w:bookmarkStart w:id="430" w:name="_Toc151193705"/>
      <w:bookmarkStart w:id="431" w:name="_Toc151190162"/>
      <w:bookmarkStart w:id="432" w:name="_Toc150509286"/>
      <w:bookmarkStart w:id="433" w:name="_Toc226337231"/>
      <w:bookmarkStart w:id="434" w:name="_Toc164229376"/>
      <w:bookmarkStart w:id="435" w:name="_Toc264969225"/>
      <w:bookmarkStart w:id="436" w:name="_Toc305158877"/>
      <w:bookmarkStart w:id="437" w:name="_Toc127161449"/>
      <w:bookmarkStart w:id="438" w:name="_Toc164229230"/>
      <w:bookmarkStart w:id="439" w:name="_Toc164351629"/>
      <w:bookmarkStart w:id="440" w:name="_Toc149720828"/>
      <w:bookmarkStart w:id="441" w:name="_Toc127151535"/>
      <w:bookmarkStart w:id="442" w:name="_Toc150774740"/>
      <w:bookmarkStart w:id="443" w:name="_Toc151193849"/>
      <w:bookmarkStart w:id="444" w:name="_Toc151193777"/>
      <w:bookmarkStart w:id="445" w:name="_Toc142311037"/>
      <w:bookmarkStart w:id="446" w:name="_Toc151193923"/>
      <w:bookmarkStart w:id="447" w:name="_Toc150774635"/>
      <w:bookmarkStart w:id="448" w:name="_Toc151193633"/>
      <w:bookmarkStart w:id="449" w:name="_Toc305158803"/>
      <w:bookmarkStart w:id="450" w:name="_Toc226309779"/>
      <w:bookmarkStart w:id="451" w:name="_Toc127151736"/>
      <w:bookmarkStart w:id="452" w:name="_Toc520356160"/>
      <w:bookmarkStart w:id="453" w:name="_Toc226965808"/>
      <w:bookmarkStart w:id="454" w:name="_Toc164608649"/>
      <w:bookmarkStart w:id="455" w:name="_Toc195842900"/>
      <w:bookmarkStart w:id="456" w:name="_Toc164608804"/>
      <w:r>
        <w:rPr>
          <w:sz w:val="24"/>
          <w:highlight w:val="none"/>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highlight w:val="none"/>
        </w:rPr>
        <w:t>提交</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采用全流程电子化采购方式</w:t>
      </w:r>
      <w:r>
        <w:rPr>
          <w:rFonts w:hint="eastAsia"/>
          <w:b/>
          <w:bCs/>
          <w:sz w:val="24"/>
          <w:highlight w:val="none"/>
        </w:rPr>
        <w:t>（本项目不适用）</w:t>
      </w:r>
    </w:p>
    <w:p>
      <w:pPr>
        <w:tabs>
          <w:tab w:val="left" w:pos="1080"/>
          <w:tab w:val="left" w:pos="2014"/>
        </w:tabs>
        <w:spacing w:line="360" w:lineRule="auto"/>
        <w:ind w:firstLine="480" w:firstLineChars="200"/>
        <w:rPr>
          <w:sz w:val="24"/>
          <w:highlight w:val="none"/>
        </w:rPr>
      </w:pPr>
      <w:r>
        <w:rPr>
          <w:rFonts w:hint="eastAsia"/>
          <w:sz w:val="24"/>
          <w:highlight w:val="none"/>
        </w:rPr>
        <w:t xml:space="preserve">15.1.1 </w:t>
      </w:r>
      <w:r>
        <w:rPr>
          <w:sz w:val="24"/>
          <w:highlight w:val="none"/>
        </w:rPr>
        <w:t>本项目使用电子交易平台。投标人根据招标文件及电子交易平台供应商操作手册要求编制、生成并提交电子投标文件。</w:t>
      </w:r>
    </w:p>
    <w:p>
      <w:pPr>
        <w:tabs>
          <w:tab w:val="left" w:pos="1080"/>
          <w:tab w:val="left" w:pos="2014"/>
        </w:tabs>
        <w:spacing w:line="360" w:lineRule="auto"/>
        <w:ind w:firstLine="480" w:firstLineChars="200"/>
        <w:rPr>
          <w:sz w:val="24"/>
          <w:highlight w:val="none"/>
        </w:rPr>
      </w:pPr>
      <w:r>
        <w:rPr>
          <w:rFonts w:hint="eastAsia"/>
          <w:sz w:val="24"/>
          <w:highlight w:val="none"/>
        </w:rPr>
        <w:t>15.1.2</w:t>
      </w:r>
      <w:r>
        <w:rPr>
          <w:sz w:val="24"/>
          <w:highlight w:val="none"/>
        </w:rPr>
        <w:t>采购人及采购代理机构拒绝接受通过电子交易平台以外任何形式提交的投标文件，投标保证金除外。</w:t>
      </w:r>
      <w:bookmarkStart w:id="457" w:name="_Toc226965726"/>
      <w:bookmarkStart w:id="458" w:name="_Toc265228374"/>
      <w:bookmarkStart w:id="459" w:name="_Toc164229231"/>
      <w:bookmarkStart w:id="460" w:name="_Toc151193706"/>
      <w:bookmarkStart w:id="461" w:name="_Toc150774636"/>
      <w:bookmarkStart w:id="462" w:name="_Toc127151536"/>
      <w:bookmarkStart w:id="463" w:name="_Toc151193850"/>
      <w:bookmarkStart w:id="464" w:name="_Toc164608805"/>
      <w:bookmarkStart w:id="465" w:name="_Toc195842901"/>
      <w:bookmarkStart w:id="466" w:name="_Toc520356161"/>
      <w:bookmarkStart w:id="467" w:name="_Toc305158878"/>
      <w:bookmarkStart w:id="468" w:name="_Toc264969226"/>
      <w:bookmarkStart w:id="469" w:name="_Toc127151737"/>
      <w:bookmarkStart w:id="470" w:name="_Toc164229377"/>
      <w:bookmarkStart w:id="471" w:name="_Toc142311038"/>
      <w:bookmarkStart w:id="472" w:name="_Toc127161450"/>
      <w:bookmarkStart w:id="473" w:name="_Toc226965809"/>
      <w:bookmarkStart w:id="474" w:name="_Toc164608650"/>
      <w:bookmarkStart w:id="475" w:name="_Toc151190163"/>
      <w:bookmarkStart w:id="476" w:name="_Toc150509287"/>
      <w:bookmarkStart w:id="477" w:name="_Toc226337232"/>
      <w:bookmarkStart w:id="478" w:name="_Toc151193778"/>
      <w:bookmarkStart w:id="479" w:name="_Toc226309780"/>
      <w:bookmarkStart w:id="480" w:name="_Toc150774741"/>
      <w:bookmarkStart w:id="481" w:name="_Toc150480774"/>
      <w:bookmarkStart w:id="482" w:name="_Toc305158804"/>
      <w:bookmarkStart w:id="483" w:name="_Toc149720829"/>
      <w:bookmarkStart w:id="484" w:name="_Toc151193634"/>
      <w:bookmarkStart w:id="485" w:name="_Toc151193924"/>
      <w:bookmarkStart w:id="486" w:name="_Toc164351630"/>
    </w:p>
    <w:p>
      <w:pPr>
        <w:tabs>
          <w:tab w:val="left" w:pos="1080"/>
          <w:tab w:val="left" w:pos="2014"/>
        </w:tabs>
        <w:spacing w:line="360" w:lineRule="auto"/>
        <w:ind w:firstLine="480" w:firstLineChars="200"/>
        <w:rPr>
          <w:b/>
          <w:bCs/>
          <w:sz w:val="24"/>
          <w:highlight w:val="none"/>
        </w:rPr>
      </w:pPr>
      <w:r>
        <w:rPr>
          <w:rFonts w:hint="eastAsia"/>
          <w:sz w:val="24"/>
          <w:highlight w:val="none"/>
        </w:rPr>
        <w:t>15.2  采用线上获取招标文件，线下递交纸质投标文件的方式</w:t>
      </w:r>
      <w:r>
        <w:rPr>
          <w:rFonts w:hint="eastAsia"/>
          <w:b/>
          <w:bCs/>
          <w:sz w:val="24"/>
          <w:highlight w:val="none"/>
        </w:rPr>
        <w:t>（本项目适用）</w:t>
      </w:r>
    </w:p>
    <w:p>
      <w:pPr>
        <w:tabs>
          <w:tab w:val="left" w:pos="1080"/>
          <w:tab w:val="left" w:pos="2014"/>
        </w:tabs>
        <w:spacing w:line="360" w:lineRule="auto"/>
        <w:ind w:firstLine="480" w:firstLineChars="200"/>
        <w:rPr>
          <w:sz w:val="24"/>
          <w:highlight w:val="none"/>
        </w:rPr>
      </w:pPr>
      <w:r>
        <w:rPr>
          <w:rFonts w:hint="eastAsia"/>
          <w:sz w:val="24"/>
          <w:highlight w:val="none"/>
        </w:rPr>
        <w:t>15.2.1  投标文件的装订要求，正文部分一律采用A4纸（图纸、彩页等除外）。装订应牢固可靠，不易散落。采购人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p>
    <w:p>
      <w:pPr>
        <w:tabs>
          <w:tab w:val="left" w:pos="1080"/>
          <w:tab w:val="left" w:pos="2014"/>
        </w:tabs>
        <w:spacing w:line="360" w:lineRule="auto"/>
        <w:ind w:firstLine="480" w:firstLineChars="200"/>
        <w:rPr>
          <w:sz w:val="24"/>
          <w:highlight w:val="none"/>
        </w:rPr>
      </w:pPr>
      <w:r>
        <w:rPr>
          <w:rFonts w:hint="eastAsia"/>
          <w:sz w:val="24"/>
          <w:highlight w:val="none"/>
        </w:rPr>
        <w:t>15.2.2投标人应将开标一览表（一份）、投标</w:t>
      </w:r>
      <w:r>
        <w:rPr>
          <w:sz w:val="24"/>
          <w:highlight w:val="none"/>
        </w:rPr>
        <w:t>文件</w:t>
      </w:r>
      <w:r>
        <w:rPr>
          <w:rFonts w:hint="eastAsia"/>
          <w:sz w:val="24"/>
          <w:highlight w:val="none"/>
        </w:rPr>
        <w:t>（正本一份、副本五份）、电子版（一份，U盘内容含投标文件WORD电子文档及盖章签字后的投标文件正本的PDF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pPr>
        <w:tabs>
          <w:tab w:val="left" w:pos="1080"/>
          <w:tab w:val="left" w:pos="2014"/>
        </w:tabs>
        <w:spacing w:line="360" w:lineRule="auto"/>
        <w:ind w:firstLine="480" w:firstLineChars="200"/>
        <w:rPr>
          <w:sz w:val="24"/>
          <w:highlight w:val="none"/>
        </w:rPr>
      </w:pPr>
      <w:r>
        <w:rPr>
          <w:rFonts w:hint="eastAsia"/>
          <w:sz w:val="24"/>
          <w:highlight w:val="none"/>
        </w:rPr>
        <w:t>15.2.3所有信封上均应：</w:t>
      </w:r>
    </w:p>
    <w:p>
      <w:pPr>
        <w:tabs>
          <w:tab w:val="left" w:pos="1080"/>
          <w:tab w:val="left" w:pos="2014"/>
        </w:tabs>
        <w:spacing w:line="360" w:lineRule="auto"/>
        <w:ind w:firstLine="480" w:firstLineChars="200"/>
        <w:rPr>
          <w:sz w:val="24"/>
          <w:highlight w:val="none"/>
        </w:rPr>
      </w:pPr>
      <w:r>
        <w:rPr>
          <w:rFonts w:hint="eastAsia"/>
          <w:sz w:val="24"/>
          <w:highlight w:val="none"/>
        </w:rPr>
        <w:t>1）清楚标明递交至招标公告或投标邀请书中指明的地址。</w:t>
      </w:r>
    </w:p>
    <w:p>
      <w:pPr>
        <w:tabs>
          <w:tab w:val="left" w:pos="1080"/>
          <w:tab w:val="left" w:pos="2014"/>
        </w:tabs>
        <w:spacing w:line="360" w:lineRule="auto"/>
        <w:ind w:firstLine="480" w:firstLineChars="200"/>
        <w:rPr>
          <w:sz w:val="24"/>
          <w:highlight w:val="none"/>
        </w:rPr>
      </w:pPr>
      <w:r>
        <w:rPr>
          <w:rFonts w:hint="eastAsia"/>
          <w:sz w:val="24"/>
          <w:highlight w:val="none"/>
        </w:rPr>
        <w:t>2）注明招标的项目名称、招标编号和“在（开标时间）之前不得启封”的字样。</w:t>
      </w:r>
    </w:p>
    <w:p>
      <w:pPr>
        <w:tabs>
          <w:tab w:val="left" w:pos="1080"/>
          <w:tab w:val="left" w:pos="2014"/>
        </w:tabs>
        <w:spacing w:line="360" w:lineRule="auto"/>
        <w:ind w:firstLine="480" w:firstLineChars="200"/>
        <w:rPr>
          <w:sz w:val="24"/>
          <w:highlight w:val="none"/>
        </w:rPr>
      </w:pPr>
      <w:r>
        <w:rPr>
          <w:rFonts w:hint="eastAsia"/>
          <w:sz w:val="24"/>
          <w:highlight w:val="none"/>
        </w:rPr>
        <w:t>3）投标人提供投标文件的密封粘贴处应加盖本单位公章或被授权代表签字，以便确认密封情况，不符合要求的投标将被拒绝。</w:t>
      </w:r>
    </w:p>
    <w:p>
      <w:pPr>
        <w:tabs>
          <w:tab w:val="left" w:pos="1080"/>
          <w:tab w:val="left" w:pos="2014"/>
        </w:tabs>
        <w:spacing w:line="360" w:lineRule="auto"/>
        <w:ind w:firstLine="480" w:firstLineChars="200"/>
        <w:rPr>
          <w:sz w:val="24"/>
          <w:highlight w:val="none"/>
        </w:rPr>
      </w:pPr>
      <w:r>
        <w:rPr>
          <w:rFonts w:hint="eastAsia"/>
          <w:sz w:val="24"/>
          <w:highlight w:val="none"/>
        </w:rPr>
        <w:t>15.2.4 所有信封上还应写明投标人名称和地址，以便采购代理机构在投标截止时间以后收到的投标文件，能原封退回。如果投标人未按上述要求加写标记的，采购代理机构对投标文件的误投概不负责。</w:t>
      </w:r>
    </w:p>
    <w:p>
      <w:pPr>
        <w:numPr>
          <w:ilvl w:val="0"/>
          <w:numId w:val="22"/>
        </w:numPr>
        <w:tabs>
          <w:tab w:val="left" w:pos="360"/>
        </w:tabs>
        <w:spacing w:line="360" w:lineRule="auto"/>
        <w:ind w:left="0" w:firstLine="480" w:firstLineChars="200"/>
        <w:outlineLvl w:val="1"/>
        <w:rPr>
          <w:sz w:val="24"/>
          <w:highlight w:val="none"/>
        </w:rPr>
      </w:pPr>
      <w:r>
        <w:rPr>
          <w:sz w:val="24"/>
          <w:highlight w:val="none"/>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highlight w:val="none"/>
        </w:rPr>
        <w:t>时间</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投标人应在招标文件要求提交投标文件截止时间前，将电子投标文件提交至电子交易平台。</w:t>
      </w:r>
      <w:r>
        <w:rPr>
          <w:b/>
          <w:sz w:val="24"/>
          <w:highlight w:val="none"/>
        </w:rPr>
        <w:t>（本项目不适用）</w:t>
      </w:r>
    </w:p>
    <w:p>
      <w:pPr>
        <w:numPr>
          <w:ilvl w:val="1"/>
          <w:numId w:val="22"/>
        </w:numPr>
        <w:tabs>
          <w:tab w:val="left" w:pos="1080"/>
          <w:tab w:val="left" w:pos="2014"/>
        </w:tabs>
        <w:spacing w:line="360" w:lineRule="auto"/>
        <w:ind w:left="0" w:firstLine="480" w:firstLineChars="200"/>
        <w:rPr>
          <w:bCs/>
          <w:sz w:val="24"/>
          <w:highlight w:val="none"/>
        </w:rPr>
      </w:pPr>
      <w:r>
        <w:rPr>
          <w:bCs/>
          <w:sz w:val="24"/>
          <w:highlight w:val="none"/>
        </w:rPr>
        <w:t>投标人应在招标文件要求提交投标文件截止时间前，将纸质投标文件提交至招标文件规定的地点。</w:t>
      </w:r>
      <w:r>
        <w:rPr>
          <w:b/>
          <w:sz w:val="24"/>
          <w:highlight w:val="none"/>
        </w:rPr>
        <w:t>（本项目适用）</w:t>
      </w:r>
    </w:p>
    <w:p>
      <w:pPr>
        <w:numPr>
          <w:ilvl w:val="0"/>
          <w:numId w:val="22"/>
        </w:numPr>
        <w:tabs>
          <w:tab w:val="left" w:pos="360"/>
        </w:tabs>
        <w:spacing w:line="360" w:lineRule="auto"/>
        <w:ind w:left="0" w:firstLine="480" w:firstLineChars="200"/>
        <w:outlineLvl w:val="1"/>
        <w:rPr>
          <w:sz w:val="24"/>
          <w:highlight w:val="none"/>
        </w:rPr>
      </w:pPr>
      <w:bookmarkStart w:id="487" w:name="_Toc150480775"/>
      <w:bookmarkStart w:id="488" w:name="_Toc265228375"/>
      <w:bookmarkStart w:id="489" w:name="_Toc151193635"/>
      <w:bookmarkStart w:id="490" w:name="_Toc305158879"/>
      <w:bookmarkStart w:id="491" w:name="_Toc150774742"/>
      <w:bookmarkStart w:id="492" w:name="_Toc164229232"/>
      <w:bookmarkStart w:id="493" w:name="_Toc164351631"/>
      <w:bookmarkStart w:id="494" w:name="_Toc226309781"/>
      <w:bookmarkStart w:id="495" w:name="_Toc164229378"/>
      <w:bookmarkStart w:id="496" w:name="_Toc127151738"/>
      <w:bookmarkStart w:id="497" w:name="_Toc151193851"/>
      <w:bookmarkStart w:id="498" w:name="_Toc127151537"/>
      <w:bookmarkStart w:id="499" w:name="_Toc195842902"/>
      <w:bookmarkStart w:id="500" w:name="_Toc150509288"/>
      <w:bookmarkStart w:id="501" w:name="_Toc127161451"/>
      <w:bookmarkStart w:id="502" w:name="_Toc150774637"/>
      <w:bookmarkStart w:id="503" w:name="_Toc226337233"/>
      <w:bookmarkStart w:id="504" w:name="_Toc226965727"/>
      <w:bookmarkStart w:id="505" w:name="_Toc164608806"/>
      <w:bookmarkStart w:id="506" w:name="_Toc142311039"/>
      <w:bookmarkStart w:id="507" w:name="_Toc305158805"/>
      <w:bookmarkStart w:id="508" w:name="_Toc151193779"/>
      <w:bookmarkStart w:id="509" w:name="_Toc149720830"/>
      <w:bookmarkStart w:id="510" w:name="_Toc164608651"/>
      <w:bookmarkStart w:id="511" w:name="_Toc151193707"/>
      <w:bookmarkStart w:id="512" w:name="_Toc264969227"/>
      <w:bookmarkStart w:id="513" w:name="_Toc520356162"/>
      <w:bookmarkStart w:id="514" w:name="_Toc151193925"/>
      <w:bookmarkStart w:id="515" w:name="_Toc151190164"/>
      <w:bookmarkStart w:id="516" w:name="_Toc226965810"/>
      <w:r>
        <w:rPr>
          <w:sz w:val="24"/>
          <w:highlight w:val="none"/>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投标截止时间前，投标人可以通过电子交易平台对所提交的投标文件进行补充、修改或者撤回。投标保证金</w:t>
      </w:r>
      <w:r>
        <w:rPr>
          <w:rFonts w:hint="eastAsia"/>
          <w:sz w:val="24"/>
          <w:highlight w:val="none"/>
        </w:rPr>
        <w:t>的</w:t>
      </w:r>
      <w:r>
        <w:rPr>
          <w:sz w:val="24"/>
          <w:highlight w:val="none"/>
        </w:rPr>
        <w:t>补充、修改或者撤回</w:t>
      </w:r>
      <w:r>
        <w:rPr>
          <w:rFonts w:hint="eastAsia"/>
          <w:sz w:val="24"/>
          <w:highlight w:val="none"/>
        </w:rPr>
        <w:t>无需</w:t>
      </w:r>
      <w:r>
        <w:rPr>
          <w:sz w:val="24"/>
          <w:highlight w:val="none"/>
        </w:rPr>
        <w:t>通过电子交易平台</w:t>
      </w:r>
      <w:r>
        <w:rPr>
          <w:rFonts w:hint="eastAsia"/>
          <w:sz w:val="24"/>
          <w:highlight w:val="none"/>
        </w:rPr>
        <w:t>，</w:t>
      </w:r>
      <w:r>
        <w:rPr>
          <w:sz w:val="24"/>
          <w:highlight w:val="none"/>
        </w:rPr>
        <w:t>但应</w:t>
      </w:r>
      <w:r>
        <w:rPr>
          <w:rFonts w:hint="eastAsia"/>
          <w:sz w:val="24"/>
          <w:highlight w:val="none"/>
        </w:rPr>
        <w:t>就其</w:t>
      </w:r>
      <w:r>
        <w:rPr>
          <w:sz w:val="24"/>
          <w:highlight w:val="none"/>
        </w:rPr>
        <w:t>补充、修改或者撤回</w:t>
      </w:r>
      <w:r>
        <w:rPr>
          <w:rFonts w:hint="eastAsia"/>
          <w:sz w:val="24"/>
          <w:highlight w:val="none"/>
        </w:rPr>
        <w:t>通知</w:t>
      </w:r>
      <w:r>
        <w:rPr>
          <w:sz w:val="24"/>
          <w:highlight w:val="none"/>
        </w:rPr>
        <w:t>采购人或采购代理机构。</w:t>
      </w:r>
      <w:r>
        <w:rPr>
          <w:b/>
          <w:sz w:val="24"/>
          <w:highlight w:val="none"/>
        </w:rPr>
        <w:t>（本项目不适用）</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投标截止时间前，投标人可以将对提交的投标文件进行补充、修改或者撤回。</w:t>
      </w:r>
      <w:r>
        <w:rPr>
          <w:b/>
          <w:sz w:val="24"/>
          <w:highlight w:val="none"/>
        </w:rPr>
        <w:t>（本项目适用）</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投标人对投标文件的补充、修改的内容应当按照招标文件要求签署、盖章，作为投标文件的组成部分。</w:t>
      </w:r>
      <w:r>
        <w:rPr>
          <w:b/>
          <w:sz w:val="24"/>
          <w:highlight w:val="none"/>
        </w:rPr>
        <w:t>（本项目适用）</w:t>
      </w:r>
    </w:p>
    <w:p>
      <w:pPr>
        <w:spacing w:line="360" w:lineRule="auto"/>
        <w:ind w:firstLine="480" w:firstLineChars="200"/>
        <w:rPr>
          <w:sz w:val="24"/>
          <w:highlight w:val="none"/>
        </w:rPr>
      </w:pPr>
    </w:p>
    <w:p>
      <w:pPr>
        <w:pStyle w:val="3"/>
        <w:adjustRightInd/>
        <w:spacing w:before="0" w:line="360" w:lineRule="auto"/>
        <w:rPr>
          <w:rFonts w:ascii="Times New Roman" w:hAnsi="Times New Roman" w:eastAsia="宋体"/>
          <w:sz w:val="28"/>
          <w:highlight w:val="none"/>
        </w:rPr>
      </w:pPr>
      <w:bookmarkStart w:id="517" w:name="_Toc127151538"/>
      <w:bookmarkStart w:id="518" w:name="_Toc151190165"/>
      <w:bookmarkStart w:id="519" w:name="_Toc150774743"/>
      <w:bookmarkStart w:id="520" w:name="_Toc150509289"/>
      <w:bookmarkStart w:id="521" w:name="_Toc150480776"/>
      <w:bookmarkStart w:id="522" w:name="_Toc142311040"/>
      <w:bookmarkStart w:id="523" w:name="_Toc520356163"/>
      <w:bookmarkStart w:id="524" w:name="_Toc151193852"/>
      <w:bookmarkStart w:id="525" w:name="_Toc151193636"/>
      <w:bookmarkStart w:id="526" w:name="_Toc226965811"/>
      <w:bookmarkStart w:id="527" w:name="_Toc265228376"/>
      <w:bookmarkStart w:id="528" w:name="_Toc226337234"/>
      <w:bookmarkStart w:id="529" w:name="_Toc151193780"/>
      <w:bookmarkStart w:id="530" w:name="_Toc151193926"/>
      <w:bookmarkStart w:id="531" w:name="_Toc305158806"/>
      <w:bookmarkStart w:id="532" w:name="_Toc305158880"/>
      <w:bookmarkStart w:id="533" w:name="_Toc226965728"/>
      <w:bookmarkStart w:id="534" w:name="_Toc151193708"/>
      <w:bookmarkStart w:id="535" w:name="_Toc264969228"/>
      <w:bookmarkStart w:id="536" w:name="_Toc150774638"/>
      <w:bookmarkStart w:id="537" w:name="_Toc226309782"/>
      <w:bookmarkStart w:id="538" w:name="_Toc195842903"/>
      <w:r>
        <w:rPr>
          <w:rFonts w:ascii="Times New Roman" w:hAnsi="Times New Roman" w:eastAsia="宋体"/>
          <w:sz w:val="28"/>
          <w:highlight w:val="none"/>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numPr>
          <w:ilvl w:val="0"/>
          <w:numId w:val="22"/>
        </w:numPr>
        <w:tabs>
          <w:tab w:val="left" w:pos="360"/>
        </w:tabs>
        <w:spacing w:line="360" w:lineRule="auto"/>
        <w:ind w:left="0" w:firstLine="480" w:firstLineChars="200"/>
        <w:outlineLvl w:val="1"/>
        <w:rPr>
          <w:sz w:val="24"/>
          <w:highlight w:val="none"/>
        </w:rPr>
      </w:pPr>
      <w:bookmarkStart w:id="539" w:name="_Toc127151539"/>
      <w:bookmarkStart w:id="540" w:name="_Toc195842904"/>
      <w:bookmarkStart w:id="541" w:name="_Toc150480777"/>
      <w:bookmarkStart w:id="542" w:name="_Toc151193637"/>
      <w:bookmarkStart w:id="543" w:name="_Toc149720832"/>
      <w:bookmarkStart w:id="544" w:name="_Toc151193927"/>
      <w:bookmarkStart w:id="545" w:name="_Toc164351633"/>
      <w:bookmarkStart w:id="546" w:name="_Toc127161453"/>
      <w:bookmarkStart w:id="547" w:name="_Toc226965812"/>
      <w:bookmarkStart w:id="548" w:name="_Toc164229380"/>
      <w:bookmarkStart w:id="549" w:name="_Toc265228377"/>
      <w:bookmarkStart w:id="550" w:name="_Toc226337235"/>
      <w:bookmarkStart w:id="551" w:name="_Toc305158881"/>
      <w:bookmarkStart w:id="552" w:name="_Toc226309783"/>
      <w:bookmarkStart w:id="553" w:name="_Toc151193853"/>
      <w:bookmarkStart w:id="554" w:name="_Toc151193709"/>
      <w:bookmarkStart w:id="555" w:name="_Toc520356164"/>
      <w:bookmarkStart w:id="556" w:name="_Toc305158807"/>
      <w:bookmarkStart w:id="557" w:name="_Toc164608808"/>
      <w:bookmarkStart w:id="558" w:name="_Toc151193781"/>
      <w:bookmarkStart w:id="559" w:name="_Toc226965729"/>
      <w:bookmarkStart w:id="560" w:name="_Toc151190166"/>
      <w:bookmarkStart w:id="561" w:name="_Toc150774744"/>
      <w:bookmarkStart w:id="562" w:name="_Toc150774639"/>
      <w:bookmarkStart w:id="563" w:name="_Toc164608653"/>
      <w:bookmarkStart w:id="564" w:name="_Toc127151740"/>
      <w:bookmarkStart w:id="565" w:name="_Toc150509290"/>
      <w:bookmarkStart w:id="566" w:name="_Toc264969229"/>
      <w:bookmarkStart w:id="567" w:name="_Toc164229234"/>
      <w:bookmarkStart w:id="568" w:name="_Toc142311041"/>
      <w:r>
        <w:rPr>
          <w:sz w:val="24"/>
          <w:highlight w:val="none"/>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numPr>
          <w:ilvl w:val="1"/>
          <w:numId w:val="22"/>
        </w:numPr>
        <w:tabs>
          <w:tab w:val="left" w:pos="1080"/>
          <w:tab w:val="left" w:pos="2014"/>
        </w:tabs>
        <w:spacing w:line="360" w:lineRule="auto"/>
        <w:ind w:left="0" w:firstLine="480" w:firstLineChars="200"/>
        <w:rPr>
          <w:sz w:val="24"/>
          <w:highlight w:val="none"/>
        </w:rPr>
      </w:pPr>
      <w:r>
        <w:rPr>
          <w:sz w:val="24"/>
          <w:highlight w:val="none"/>
        </w:rPr>
        <w:t>采购人或采购代理机构将按招标文件的规定，在投标截止时间的同一时间和招标文件预先确定的地点组织开标。</w:t>
      </w:r>
      <w:r>
        <w:rPr>
          <w:b/>
          <w:sz w:val="24"/>
          <w:highlight w:val="none"/>
        </w:rPr>
        <w:t>（本项目适用）</w:t>
      </w:r>
    </w:p>
    <w:p>
      <w:pPr>
        <w:numPr>
          <w:ilvl w:val="1"/>
          <w:numId w:val="22"/>
        </w:numPr>
        <w:tabs>
          <w:tab w:val="left" w:pos="1080"/>
          <w:tab w:val="left" w:pos="2014"/>
        </w:tabs>
        <w:spacing w:line="360" w:lineRule="auto"/>
        <w:ind w:left="0" w:firstLine="480" w:firstLineChars="200"/>
        <w:rPr>
          <w:bCs/>
          <w:sz w:val="24"/>
          <w:highlight w:val="none"/>
        </w:rPr>
      </w:pPr>
      <w:r>
        <w:rPr>
          <w:sz w:val="24"/>
          <w:highlight w:val="none"/>
        </w:rPr>
        <w:t>本项目开标使用电子交易平台。投标人应在规定的时间内对投标文件进行解密，因非系统原因导致的解密失败，视为</w:t>
      </w:r>
      <w:r>
        <w:rPr>
          <w:b/>
          <w:sz w:val="24"/>
          <w:highlight w:val="none"/>
        </w:rPr>
        <w:t>投标无效。（本项目不适用）</w:t>
      </w:r>
    </w:p>
    <w:p>
      <w:pPr>
        <w:numPr>
          <w:ilvl w:val="1"/>
          <w:numId w:val="22"/>
        </w:numPr>
        <w:tabs>
          <w:tab w:val="left" w:pos="1080"/>
          <w:tab w:val="left" w:pos="2014"/>
        </w:tabs>
        <w:spacing w:line="360" w:lineRule="auto"/>
        <w:ind w:left="0" w:firstLine="480" w:firstLineChars="200"/>
        <w:rPr>
          <w:sz w:val="24"/>
          <w:highlight w:val="none"/>
        </w:rPr>
      </w:pPr>
      <w:r>
        <w:rPr>
          <w:rFonts w:hint="eastAsia"/>
          <w:sz w:val="24"/>
          <w:highlight w:val="none"/>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highlight w:val="none"/>
        </w:rPr>
        <w:t>（本项目适用）</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开标过程将使用电子交易平台宣布投标人名称、投标价格和招标文件规定的需要宣布的其他内容并进行记录，并由参加开标的各投标人代表确认</w:t>
      </w:r>
      <w:bookmarkStart w:id="569" w:name="_Toc520356165"/>
      <w:r>
        <w:rPr>
          <w:sz w:val="24"/>
          <w:highlight w:val="none"/>
        </w:rPr>
        <w:t>。</w:t>
      </w:r>
      <w:r>
        <w:rPr>
          <w:rFonts w:hint="eastAsia"/>
          <w:sz w:val="24"/>
          <w:highlight w:val="none"/>
        </w:rPr>
        <w:t>投标人未在规定时间内提出疑义或确认一览表的，视同认可开标结果。</w:t>
      </w:r>
      <w:r>
        <w:rPr>
          <w:b/>
          <w:sz w:val="24"/>
          <w:highlight w:val="none"/>
        </w:rPr>
        <w:t>（本项目不适用）</w:t>
      </w:r>
    </w:p>
    <w:p>
      <w:pPr>
        <w:numPr>
          <w:ilvl w:val="1"/>
          <w:numId w:val="22"/>
        </w:numPr>
        <w:tabs>
          <w:tab w:val="left" w:pos="1080"/>
          <w:tab w:val="left" w:pos="2014"/>
        </w:tabs>
        <w:spacing w:line="360" w:lineRule="auto"/>
        <w:ind w:left="0" w:firstLine="480" w:firstLineChars="200"/>
        <w:rPr>
          <w:sz w:val="24"/>
          <w:highlight w:val="none"/>
        </w:rPr>
      </w:pPr>
      <w:r>
        <w:rPr>
          <w:rFonts w:hint="eastAsia"/>
          <w:sz w:val="24"/>
          <w:highlight w:val="none"/>
        </w:rPr>
        <w:t>开标时，由监标人或投标人代表检查投标文件的密封情况。</w:t>
      </w:r>
      <w:r>
        <w:rPr>
          <w:b/>
          <w:sz w:val="24"/>
          <w:highlight w:val="none"/>
        </w:rPr>
        <w:t>（本项目适用）</w:t>
      </w:r>
    </w:p>
    <w:p>
      <w:pPr>
        <w:numPr>
          <w:ilvl w:val="1"/>
          <w:numId w:val="22"/>
        </w:numPr>
        <w:tabs>
          <w:tab w:val="left" w:pos="1080"/>
          <w:tab w:val="left" w:pos="2014"/>
        </w:tabs>
        <w:spacing w:line="360" w:lineRule="auto"/>
        <w:ind w:left="0" w:firstLine="480" w:firstLineChars="200"/>
        <w:rPr>
          <w:sz w:val="24"/>
          <w:highlight w:val="none"/>
        </w:rPr>
      </w:pPr>
      <w:r>
        <w:rPr>
          <w:rFonts w:hint="eastAsia"/>
          <w:sz w:val="24"/>
          <w:highlight w:val="none"/>
        </w:rPr>
        <w:t>开标时，采购代理机构当众宣读开标一览表中全部内容。对于投标人在投标截止期前递交的投标声明，在开标时当众宣读，评标时有效。未宣读的投标价格、价格折扣等实质内容，评标时不予承认。</w:t>
      </w:r>
      <w:r>
        <w:rPr>
          <w:b/>
          <w:sz w:val="24"/>
          <w:highlight w:val="none"/>
        </w:rPr>
        <w:t>（本项目适用）</w:t>
      </w:r>
    </w:p>
    <w:p>
      <w:pPr>
        <w:numPr>
          <w:ilvl w:val="1"/>
          <w:numId w:val="22"/>
        </w:numPr>
        <w:tabs>
          <w:tab w:val="left" w:pos="1080"/>
          <w:tab w:val="left" w:pos="2014"/>
        </w:tabs>
        <w:spacing w:line="360" w:lineRule="auto"/>
        <w:ind w:left="0" w:firstLine="480" w:firstLineChars="200"/>
        <w:rPr>
          <w:sz w:val="24"/>
          <w:highlight w:val="none"/>
        </w:rPr>
      </w:pPr>
      <w:r>
        <w:rPr>
          <w:rFonts w:hint="eastAsia"/>
          <w:sz w:val="24"/>
          <w:highlight w:val="none"/>
        </w:rPr>
        <w:t>采购代理机构将对唱标内容做开标记录，由监标人（如有）、采购代理机构、投标人代表签字确认。</w:t>
      </w:r>
      <w:r>
        <w:rPr>
          <w:b/>
          <w:sz w:val="24"/>
          <w:highlight w:val="none"/>
        </w:rPr>
        <w:t>（本项目适用）</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投标人不足3家的，不予开标。</w:t>
      </w:r>
    </w:p>
    <w:p>
      <w:pPr>
        <w:numPr>
          <w:ilvl w:val="0"/>
          <w:numId w:val="22"/>
        </w:numPr>
        <w:tabs>
          <w:tab w:val="left" w:pos="360"/>
        </w:tabs>
        <w:spacing w:line="360" w:lineRule="auto"/>
        <w:ind w:left="0" w:firstLine="480" w:firstLineChars="200"/>
        <w:outlineLvl w:val="1"/>
        <w:rPr>
          <w:sz w:val="24"/>
          <w:highlight w:val="none"/>
        </w:rPr>
      </w:pPr>
      <w:r>
        <w:rPr>
          <w:sz w:val="24"/>
          <w:highlight w:val="none"/>
        </w:rPr>
        <w:t>资格审查</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见第三章《资格审查》。</w:t>
      </w:r>
    </w:p>
    <w:bookmarkEnd w:id="569"/>
    <w:p>
      <w:pPr>
        <w:numPr>
          <w:ilvl w:val="0"/>
          <w:numId w:val="22"/>
        </w:numPr>
        <w:tabs>
          <w:tab w:val="left" w:pos="360"/>
        </w:tabs>
        <w:spacing w:line="360" w:lineRule="auto"/>
        <w:ind w:left="0" w:firstLine="480" w:firstLineChars="200"/>
        <w:outlineLvl w:val="1"/>
        <w:rPr>
          <w:sz w:val="24"/>
          <w:highlight w:val="none"/>
        </w:rPr>
      </w:pPr>
      <w:bookmarkStart w:id="570" w:name="_Toc150480778"/>
      <w:bookmarkStart w:id="571" w:name="_Toc164229381"/>
      <w:bookmarkStart w:id="572" w:name="_Toc150509291"/>
      <w:bookmarkStart w:id="573" w:name="_Toc264969230"/>
      <w:bookmarkStart w:id="574" w:name="_Toc127151540"/>
      <w:bookmarkStart w:id="575" w:name="_Toc142311042"/>
      <w:bookmarkStart w:id="576" w:name="_Toc226309784"/>
      <w:bookmarkStart w:id="577" w:name="_Toc164351634"/>
      <w:bookmarkStart w:id="578" w:name="_Toc226337236"/>
      <w:bookmarkStart w:id="579" w:name="_Toc151193710"/>
      <w:bookmarkStart w:id="580" w:name="_Toc305158882"/>
      <w:bookmarkStart w:id="581" w:name="_Toc195842905"/>
      <w:bookmarkStart w:id="582" w:name="_Toc305158808"/>
      <w:bookmarkStart w:id="583" w:name="_Toc164608809"/>
      <w:bookmarkStart w:id="584" w:name="_Toc127161454"/>
      <w:bookmarkStart w:id="585" w:name="_Toc164608654"/>
      <w:bookmarkStart w:id="586" w:name="_Toc150774745"/>
      <w:bookmarkStart w:id="587" w:name="_Toc151193928"/>
      <w:bookmarkStart w:id="588" w:name="_Toc226965730"/>
      <w:bookmarkStart w:id="589" w:name="_Toc164229235"/>
      <w:bookmarkStart w:id="590" w:name="_Toc226965813"/>
      <w:bookmarkStart w:id="591" w:name="_Toc151193854"/>
      <w:bookmarkStart w:id="592" w:name="_Toc151193638"/>
      <w:bookmarkStart w:id="593" w:name="_Toc149720833"/>
      <w:bookmarkStart w:id="594" w:name="_Toc151190167"/>
      <w:bookmarkStart w:id="595" w:name="_Toc150774640"/>
      <w:bookmarkStart w:id="596" w:name="_Toc127151741"/>
      <w:bookmarkStart w:id="597" w:name="_Toc151193782"/>
      <w:bookmarkStart w:id="598" w:name="_Toc265228378"/>
      <w:r>
        <w:rPr>
          <w:sz w:val="24"/>
          <w:highlight w:val="none"/>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numPr>
          <w:ilvl w:val="1"/>
          <w:numId w:val="22"/>
        </w:numPr>
        <w:tabs>
          <w:tab w:val="left" w:pos="1080"/>
          <w:tab w:val="left" w:pos="2014"/>
        </w:tabs>
        <w:spacing w:line="360" w:lineRule="auto"/>
        <w:ind w:left="0" w:firstLine="480" w:firstLineChars="200"/>
        <w:rPr>
          <w:sz w:val="24"/>
          <w:highlight w:val="none"/>
        </w:rPr>
      </w:pPr>
      <w:r>
        <w:rPr>
          <w:sz w:val="24"/>
          <w:highlight w:val="none"/>
        </w:rPr>
        <w:t>评标委员会根据政府采购有关规定和本次招标采购项目的特点进行组建，并负责具体评标事务，独立履行职责。</w:t>
      </w:r>
      <w:bookmarkStart w:id="599" w:name="_Toc520356166"/>
    </w:p>
    <w:p>
      <w:pPr>
        <w:numPr>
          <w:ilvl w:val="1"/>
          <w:numId w:val="22"/>
        </w:numPr>
        <w:tabs>
          <w:tab w:val="left" w:pos="1080"/>
          <w:tab w:val="left" w:pos="2014"/>
        </w:tabs>
        <w:spacing w:line="360" w:lineRule="auto"/>
        <w:ind w:left="0" w:firstLine="480" w:firstLineChars="20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pPr>
        <w:numPr>
          <w:ilvl w:val="0"/>
          <w:numId w:val="22"/>
        </w:numPr>
        <w:tabs>
          <w:tab w:val="left" w:pos="360"/>
        </w:tabs>
        <w:spacing w:line="360" w:lineRule="auto"/>
        <w:ind w:left="0" w:firstLine="480" w:firstLineChars="200"/>
        <w:outlineLvl w:val="1"/>
        <w:rPr>
          <w:sz w:val="24"/>
          <w:highlight w:val="none"/>
        </w:rPr>
      </w:pPr>
      <w:r>
        <w:rPr>
          <w:sz w:val="24"/>
          <w:highlight w:val="none"/>
        </w:rPr>
        <w:t>评标程序、评标方法和评标标准</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见第四章《评标程序、评标方法和评标标准》。</w:t>
      </w:r>
    </w:p>
    <w:p>
      <w:pPr>
        <w:tabs>
          <w:tab w:val="left" w:pos="360"/>
          <w:tab w:val="left" w:pos="1080"/>
        </w:tabs>
        <w:spacing w:line="360" w:lineRule="auto"/>
        <w:ind w:firstLine="480" w:firstLineChars="200"/>
        <w:rPr>
          <w:sz w:val="24"/>
          <w:highlight w:val="none"/>
        </w:rPr>
      </w:pPr>
    </w:p>
    <w:p>
      <w:pPr>
        <w:pStyle w:val="3"/>
        <w:adjustRightInd/>
        <w:spacing w:before="0" w:line="360" w:lineRule="auto"/>
        <w:rPr>
          <w:rFonts w:ascii="Times New Roman" w:hAnsi="Times New Roman" w:eastAsia="宋体"/>
          <w:sz w:val="28"/>
          <w:highlight w:val="none"/>
        </w:rPr>
      </w:pPr>
      <w:bookmarkStart w:id="601" w:name="_Toc151193715"/>
      <w:bookmarkStart w:id="602" w:name="_Toc195842910"/>
      <w:bookmarkStart w:id="603" w:name="_Toc226965735"/>
      <w:bookmarkStart w:id="604" w:name="_Toc150509296"/>
      <w:bookmarkStart w:id="605" w:name="_Toc150774645"/>
      <w:bookmarkStart w:id="606" w:name="_Toc127151545"/>
      <w:bookmarkStart w:id="607" w:name="_Toc150774750"/>
      <w:bookmarkStart w:id="608" w:name="_Toc305158813"/>
      <w:bookmarkStart w:id="609" w:name="_Toc265228383"/>
      <w:bookmarkStart w:id="610" w:name="_Toc305158887"/>
      <w:bookmarkStart w:id="611" w:name="_Toc151193933"/>
      <w:bookmarkStart w:id="612" w:name="_Toc226965818"/>
      <w:bookmarkStart w:id="613" w:name="_Toc226309789"/>
      <w:bookmarkStart w:id="614" w:name="_Toc151193787"/>
      <w:bookmarkStart w:id="615" w:name="_Toc264969235"/>
      <w:bookmarkStart w:id="616" w:name="_Toc151193643"/>
      <w:bookmarkStart w:id="617" w:name="_Toc142311047"/>
      <w:bookmarkStart w:id="618" w:name="_Toc150480783"/>
      <w:bookmarkStart w:id="619" w:name="_Toc151193859"/>
      <w:bookmarkStart w:id="620" w:name="_Toc151190172"/>
      <w:bookmarkStart w:id="621" w:name="_Toc226337241"/>
      <w:r>
        <w:rPr>
          <w:rFonts w:ascii="Times New Roman" w:hAnsi="Times New Roman" w:eastAsia="宋体"/>
          <w:sz w:val="28"/>
          <w:highlight w:val="none"/>
        </w:rPr>
        <w:t>六</w:t>
      </w:r>
      <w:bookmarkEnd w:id="600"/>
      <w:r>
        <w:rPr>
          <w:rFonts w:ascii="Times New Roman" w:hAnsi="Times New Roman" w:eastAsia="宋体"/>
          <w:sz w:val="28"/>
          <w:highlight w:val="none"/>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51193935"/>
      <w:bookmarkStart w:id="623" w:name="_Toc226337243"/>
      <w:bookmarkStart w:id="624" w:name="_Toc164351641"/>
      <w:bookmarkStart w:id="625" w:name="_Toc150509298"/>
      <w:bookmarkStart w:id="626" w:name="_Toc127151748"/>
      <w:bookmarkStart w:id="627" w:name="_Toc127161461"/>
      <w:bookmarkStart w:id="628" w:name="_Toc226965737"/>
      <w:bookmarkStart w:id="629" w:name="_Toc127151547"/>
      <w:bookmarkStart w:id="630" w:name="_Toc164608816"/>
      <w:bookmarkStart w:id="631" w:name="_Toc142311049"/>
      <w:bookmarkStart w:id="632" w:name="_Toc305158889"/>
      <w:bookmarkStart w:id="633" w:name="_Toc195842912"/>
      <w:bookmarkStart w:id="634" w:name="_Toc164229242"/>
      <w:bookmarkStart w:id="635" w:name="_Toc149720840"/>
      <w:bookmarkStart w:id="636" w:name="_Toc151193789"/>
      <w:bookmarkStart w:id="637" w:name="_Toc150774647"/>
      <w:bookmarkStart w:id="638" w:name="_Toc151193717"/>
      <w:bookmarkStart w:id="639" w:name="_Toc150480785"/>
      <w:bookmarkStart w:id="640" w:name="_Toc151193645"/>
      <w:bookmarkStart w:id="641" w:name="_Toc226965820"/>
      <w:bookmarkStart w:id="642" w:name="_Toc151193861"/>
      <w:bookmarkStart w:id="643" w:name="_Toc151190174"/>
      <w:bookmarkStart w:id="644" w:name="_Toc226309791"/>
      <w:bookmarkStart w:id="645" w:name="_Toc265228385"/>
      <w:bookmarkStart w:id="646" w:name="_Toc264969237"/>
      <w:bookmarkStart w:id="647" w:name="_Toc305158815"/>
      <w:bookmarkStart w:id="648" w:name="_Toc164608661"/>
      <w:bookmarkStart w:id="649" w:name="_Toc150774752"/>
      <w:bookmarkStart w:id="650" w:name="_Toc164229388"/>
    </w:p>
    <w:p>
      <w:pPr>
        <w:numPr>
          <w:ilvl w:val="0"/>
          <w:numId w:val="22"/>
        </w:numPr>
        <w:tabs>
          <w:tab w:val="left" w:pos="360"/>
        </w:tabs>
        <w:spacing w:line="360" w:lineRule="auto"/>
        <w:ind w:left="0" w:firstLine="480" w:firstLineChars="200"/>
        <w:outlineLvl w:val="1"/>
        <w:rPr>
          <w:sz w:val="24"/>
          <w:highlight w:val="none"/>
        </w:rPr>
      </w:pPr>
      <w:r>
        <w:rPr>
          <w:sz w:val="24"/>
          <w:highlight w:val="none"/>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pPr>
        <w:numPr>
          <w:ilvl w:val="1"/>
          <w:numId w:val="22"/>
        </w:numPr>
        <w:tabs>
          <w:tab w:val="left" w:pos="1080"/>
          <w:tab w:val="left" w:pos="2014"/>
        </w:tabs>
        <w:spacing w:line="360" w:lineRule="auto"/>
        <w:ind w:left="0" w:firstLine="480" w:firstLineChars="20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highlight w:val="none"/>
        </w:rPr>
        <w:t>。</w:t>
      </w:r>
      <w:r>
        <w:rPr>
          <w:sz w:val="24"/>
          <w:highlight w:val="none"/>
        </w:rPr>
        <w:t>采购人是否委托评标委员会直接确定</w:t>
      </w:r>
      <w:r>
        <w:rPr>
          <w:rFonts w:hint="eastAsia"/>
          <w:sz w:val="24"/>
          <w:highlight w:val="none"/>
        </w:rPr>
        <w:t>中标人</w:t>
      </w:r>
      <w:r>
        <w:rPr>
          <w:sz w:val="24"/>
          <w:highlight w:val="none"/>
        </w:rPr>
        <w:t>，见《</w:t>
      </w:r>
      <w:r>
        <w:rPr>
          <w:rFonts w:hint="eastAsia"/>
          <w:sz w:val="24"/>
          <w:highlight w:val="none"/>
        </w:rPr>
        <w:t>投标人</w:t>
      </w:r>
      <w:r>
        <w:rPr>
          <w:sz w:val="24"/>
          <w:highlight w:val="none"/>
        </w:rPr>
        <w:t>须知资料表》。</w:t>
      </w:r>
      <w:r>
        <w:rPr>
          <w:rFonts w:hint="eastAsia"/>
          <w:sz w:val="24"/>
          <w:highlight w:val="none"/>
        </w:rPr>
        <w:t>中标</w:t>
      </w:r>
      <w:r>
        <w:rPr>
          <w:sz w:val="24"/>
          <w:highlight w:val="none"/>
        </w:rPr>
        <w:t>候选人并列的，按照《</w:t>
      </w:r>
      <w:r>
        <w:rPr>
          <w:rFonts w:hint="eastAsia"/>
          <w:sz w:val="24"/>
          <w:highlight w:val="none"/>
        </w:rPr>
        <w:t>投标人</w:t>
      </w:r>
      <w:r>
        <w:rPr>
          <w:sz w:val="24"/>
          <w:highlight w:val="none"/>
        </w:rPr>
        <w:t>须知资料表》要求确定中标人。</w:t>
      </w:r>
    </w:p>
    <w:p>
      <w:pPr>
        <w:numPr>
          <w:ilvl w:val="0"/>
          <w:numId w:val="22"/>
        </w:numPr>
        <w:tabs>
          <w:tab w:val="left" w:pos="360"/>
        </w:tabs>
        <w:spacing w:line="360" w:lineRule="auto"/>
        <w:ind w:left="0" w:firstLine="480" w:firstLineChars="200"/>
        <w:outlineLvl w:val="1"/>
        <w:rPr>
          <w:sz w:val="24"/>
          <w:highlight w:val="none"/>
        </w:rPr>
      </w:pPr>
      <w:bookmarkStart w:id="651" w:name="_Toc305158891"/>
      <w:bookmarkStart w:id="652" w:name="_Toc305158817"/>
      <w:bookmarkStart w:id="653" w:name="_Toc226965739"/>
      <w:bookmarkStart w:id="654" w:name="_Toc226309793"/>
      <w:bookmarkStart w:id="655" w:name="_Toc149720842"/>
      <w:bookmarkStart w:id="656" w:name="_Toc226337245"/>
      <w:bookmarkStart w:id="657" w:name="_Toc127151549"/>
      <w:bookmarkStart w:id="658" w:name="_Toc127161463"/>
      <w:bookmarkStart w:id="659" w:name="_Toc150774754"/>
      <w:bookmarkStart w:id="660" w:name="_Toc164229244"/>
      <w:bookmarkStart w:id="661" w:name="_Toc142311051"/>
      <w:bookmarkStart w:id="662" w:name="_Toc151193719"/>
      <w:bookmarkStart w:id="663" w:name="_Toc151193937"/>
      <w:bookmarkStart w:id="664" w:name="_Toc164229390"/>
      <w:bookmarkStart w:id="665" w:name="_Toc226965822"/>
      <w:bookmarkStart w:id="666" w:name="_Toc151190176"/>
      <w:bookmarkStart w:id="667" w:name="_Toc151193647"/>
      <w:bookmarkStart w:id="668" w:name="_Toc150509300"/>
      <w:bookmarkStart w:id="669" w:name="_Toc151193791"/>
      <w:bookmarkStart w:id="670" w:name="_Toc151193863"/>
      <w:bookmarkStart w:id="671" w:name="_Toc164608663"/>
      <w:bookmarkStart w:id="672" w:name="_Toc265228387"/>
      <w:bookmarkStart w:id="673" w:name="_Toc150774649"/>
      <w:bookmarkStart w:id="674" w:name="_Toc164608818"/>
      <w:bookmarkStart w:id="675" w:name="_Toc150480787"/>
      <w:bookmarkStart w:id="676" w:name="_Toc164351643"/>
      <w:bookmarkStart w:id="677" w:name="_Toc264969239"/>
      <w:bookmarkStart w:id="678" w:name="_Toc127151750"/>
      <w:bookmarkStart w:id="679" w:name="_Toc195842914"/>
      <w:bookmarkStart w:id="680" w:name="_Ref467307090"/>
      <w:bookmarkStart w:id="681" w:name="_Ref467306425"/>
      <w:bookmarkStart w:id="682" w:name="_Toc520356176"/>
      <w:r>
        <w:rPr>
          <w:sz w:val="24"/>
          <w:highlight w:val="none"/>
        </w:rPr>
        <w:t>中标公告与中标通知书</w:t>
      </w:r>
      <w:bookmarkEnd w:id="651"/>
      <w:bookmarkEnd w:id="652"/>
    </w:p>
    <w:p>
      <w:pPr>
        <w:numPr>
          <w:ilvl w:val="1"/>
          <w:numId w:val="22"/>
        </w:numPr>
        <w:tabs>
          <w:tab w:val="left" w:pos="1080"/>
          <w:tab w:val="left" w:pos="2014"/>
        </w:tabs>
        <w:spacing w:line="360" w:lineRule="auto"/>
        <w:ind w:left="0" w:firstLine="480" w:firstLineChars="200"/>
        <w:rPr>
          <w:sz w:val="24"/>
          <w:highlight w:val="none"/>
        </w:rPr>
      </w:pPr>
      <w:r>
        <w:rPr>
          <w:sz w:val="24"/>
          <w:highlight w:val="none"/>
        </w:rPr>
        <w:t>采购人或采购代理机构自中标人确定之日起2个工作日内，</w:t>
      </w:r>
      <w:r>
        <w:rPr>
          <w:kern w:val="0"/>
          <w:sz w:val="24"/>
          <w:highlight w:val="none"/>
        </w:rPr>
        <w:t>在</w:t>
      </w:r>
      <w:r>
        <w:rPr>
          <w:rFonts w:hint="eastAsia"/>
          <w:kern w:val="0"/>
          <w:sz w:val="24"/>
          <w:highlight w:val="none"/>
        </w:rPr>
        <w:t>北京市政府采购网</w:t>
      </w:r>
      <w:r>
        <w:rPr>
          <w:kern w:val="0"/>
          <w:sz w:val="24"/>
          <w:highlight w:val="none"/>
        </w:rPr>
        <w:t>公告中标结果</w:t>
      </w:r>
      <w:r>
        <w:rPr>
          <w:sz w:val="24"/>
          <w:highlight w:val="none"/>
        </w:rPr>
        <w:t>，</w:t>
      </w:r>
      <w:r>
        <w:rPr>
          <w:rFonts w:hint="eastAsia"/>
          <w:sz w:val="24"/>
          <w:highlight w:val="none"/>
        </w:rPr>
        <w:t>同时向中标人发出中标通知书，</w:t>
      </w:r>
      <w:r>
        <w:rPr>
          <w:sz w:val="24"/>
          <w:highlight w:val="none"/>
        </w:rPr>
        <w:t>中标公告期限为1个工作日。</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pPr>
        <w:numPr>
          <w:ilvl w:val="0"/>
          <w:numId w:val="22"/>
        </w:numPr>
        <w:tabs>
          <w:tab w:val="left" w:pos="360"/>
        </w:tabs>
        <w:spacing w:line="360" w:lineRule="auto"/>
        <w:ind w:left="0" w:firstLine="480" w:firstLineChars="200"/>
        <w:outlineLvl w:val="1"/>
        <w:rPr>
          <w:sz w:val="24"/>
          <w:highlight w:val="none"/>
        </w:rPr>
      </w:pPr>
      <w:r>
        <w:rPr>
          <w:sz w:val="24"/>
          <w:highlight w:val="none"/>
        </w:rPr>
        <w:t>废标</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在招标采购中，出现下列情形之一的，应予废标：</w:t>
      </w:r>
    </w:p>
    <w:p>
      <w:pPr>
        <w:numPr>
          <w:ilvl w:val="2"/>
          <w:numId w:val="22"/>
        </w:numPr>
        <w:spacing w:line="360" w:lineRule="auto"/>
        <w:ind w:left="0" w:firstLine="480" w:firstLineChars="200"/>
        <w:rPr>
          <w:sz w:val="24"/>
          <w:highlight w:val="none"/>
        </w:rPr>
      </w:pPr>
      <w:r>
        <w:rPr>
          <w:sz w:val="24"/>
          <w:highlight w:val="none"/>
        </w:rPr>
        <w:t>符合专业条件的供应商或者对招标文件作实质响应的供应商不足三家的；</w:t>
      </w:r>
    </w:p>
    <w:p>
      <w:pPr>
        <w:numPr>
          <w:ilvl w:val="2"/>
          <w:numId w:val="22"/>
        </w:numPr>
        <w:spacing w:line="360" w:lineRule="auto"/>
        <w:ind w:left="0" w:firstLine="480" w:firstLineChars="200"/>
        <w:rPr>
          <w:sz w:val="24"/>
          <w:highlight w:val="none"/>
        </w:rPr>
      </w:pPr>
      <w:r>
        <w:rPr>
          <w:sz w:val="24"/>
          <w:highlight w:val="none"/>
        </w:rPr>
        <w:t>出现影响采购公正的违法、违规行为的；</w:t>
      </w:r>
    </w:p>
    <w:p>
      <w:pPr>
        <w:numPr>
          <w:ilvl w:val="2"/>
          <w:numId w:val="22"/>
        </w:numPr>
        <w:spacing w:line="360" w:lineRule="auto"/>
        <w:ind w:left="0" w:firstLine="480" w:firstLineChars="200"/>
        <w:rPr>
          <w:sz w:val="24"/>
          <w:highlight w:val="none"/>
        </w:rPr>
      </w:pPr>
      <w:r>
        <w:rPr>
          <w:sz w:val="24"/>
          <w:highlight w:val="none"/>
        </w:rPr>
        <w:t>投标人的报价均超过了采购预算，采购人不能支付的；</w:t>
      </w:r>
    </w:p>
    <w:p>
      <w:pPr>
        <w:numPr>
          <w:ilvl w:val="2"/>
          <w:numId w:val="22"/>
        </w:numPr>
        <w:spacing w:line="360" w:lineRule="auto"/>
        <w:ind w:left="0" w:firstLine="480" w:firstLineChars="200"/>
        <w:rPr>
          <w:sz w:val="24"/>
          <w:highlight w:val="none"/>
        </w:rPr>
      </w:pPr>
      <w:r>
        <w:rPr>
          <w:sz w:val="24"/>
          <w:highlight w:val="none"/>
        </w:rPr>
        <w:t>因重大变故，采购任务取消的。</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废标后，采购人将废标理由通知所有投标人。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Pr>
        <w:numPr>
          <w:ilvl w:val="0"/>
          <w:numId w:val="22"/>
        </w:numPr>
        <w:tabs>
          <w:tab w:val="left" w:pos="360"/>
        </w:tabs>
        <w:spacing w:line="360" w:lineRule="auto"/>
        <w:ind w:left="0" w:firstLine="480" w:firstLineChars="200"/>
        <w:outlineLvl w:val="1"/>
        <w:rPr>
          <w:sz w:val="24"/>
          <w:highlight w:val="none"/>
        </w:rPr>
      </w:pPr>
      <w:bookmarkStart w:id="683" w:name="_Toc151193648"/>
      <w:bookmarkStart w:id="684" w:name="_Toc164351644"/>
      <w:bookmarkStart w:id="685" w:name="_Toc164608819"/>
      <w:bookmarkStart w:id="686" w:name="_Toc151193720"/>
      <w:bookmarkStart w:id="687" w:name="_Ref467307204"/>
      <w:bookmarkStart w:id="688" w:name="_Toc226965740"/>
      <w:bookmarkStart w:id="689" w:name="_Toc127161464"/>
      <w:bookmarkStart w:id="690" w:name="_Toc142311052"/>
      <w:bookmarkStart w:id="691" w:name="_Toc151190177"/>
      <w:bookmarkStart w:id="692" w:name="_Toc305158818"/>
      <w:bookmarkStart w:id="693" w:name="_Toc150480788"/>
      <w:bookmarkStart w:id="694" w:name="_Toc164608664"/>
      <w:bookmarkStart w:id="695" w:name="_Toc151193864"/>
      <w:bookmarkStart w:id="696" w:name="_Ref467307062"/>
      <w:bookmarkStart w:id="697" w:name="_Toc127151751"/>
      <w:bookmarkStart w:id="698" w:name="_Toc195842915"/>
      <w:bookmarkStart w:id="699" w:name="_Toc226965823"/>
      <w:bookmarkStart w:id="700" w:name="_Toc226337246"/>
      <w:bookmarkStart w:id="701" w:name="_Toc127151550"/>
      <w:bookmarkStart w:id="702" w:name="_Toc150774650"/>
      <w:bookmarkStart w:id="703" w:name="_Toc164229245"/>
      <w:bookmarkStart w:id="704" w:name="_Toc305158892"/>
      <w:bookmarkStart w:id="705" w:name="_Toc164229391"/>
      <w:bookmarkStart w:id="706" w:name="_Toc226309794"/>
      <w:bookmarkStart w:id="707" w:name="_Toc264969240"/>
      <w:bookmarkStart w:id="708" w:name="_Toc150774755"/>
      <w:bookmarkStart w:id="709" w:name="_Ref467306978"/>
      <w:bookmarkStart w:id="710" w:name="_Ref467306377"/>
      <w:bookmarkStart w:id="711" w:name="_Toc149720843"/>
      <w:bookmarkStart w:id="712" w:name="_Toc265228388"/>
      <w:bookmarkStart w:id="713" w:name="_Toc151193792"/>
      <w:bookmarkStart w:id="714" w:name="_Toc150509301"/>
      <w:bookmarkStart w:id="715" w:name="_Toc520356175"/>
      <w:bookmarkStart w:id="716" w:name="_Toc151193938"/>
      <w:r>
        <w:rPr>
          <w:sz w:val="24"/>
          <w:highlight w:val="none"/>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pPr>
        <w:numPr>
          <w:ilvl w:val="1"/>
          <w:numId w:val="22"/>
        </w:numPr>
        <w:tabs>
          <w:tab w:val="left" w:pos="1080"/>
          <w:tab w:val="left" w:pos="2014"/>
        </w:tabs>
        <w:spacing w:line="360" w:lineRule="auto"/>
        <w:ind w:left="0" w:firstLine="480" w:firstLineChars="20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中标人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w:t>
      </w:r>
      <w:r>
        <w:rPr>
          <w:rFonts w:hint="eastAsia"/>
          <w:sz w:val="24"/>
          <w:highlight w:val="none"/>
        </w:rPr>
        <w:t>标</w:t>
      </w:r>
      <w:r>
        <w:rPr>
          <w:sz w:val="24"/>
          <w:highlight w:val="none"/>
        </w:rPr>
        <w:t>报告推荐的中标候选人名单排序，确定下一候选人为中标人，</w:t>
      </w:r>
      <w:r>
        <w:rPr>
          <w:rFonts w:hint="eastAsia"/>
          <w:sz w:val="24"/>
          <w:highlight w:val="none"/>
        </w:rPr>
        <w:t>也可以</w:t>
      </w:r>
      <w:r>
        <w:rPr>
          <w:sz w:val="24"/>
          <w:highlight w:val="none"/>
        </w:rPr>
        <w:t>重新开展政府采购活动。</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联合体中标的，联合体各方应当共同与采购人签订合同，就中标项目向采购人承担连带责任。</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政府采购合同不能转包。</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80"/>
    <w:bookmarkEnd w:id="681"/>
    <w:bookmarkEnd w:id="682"/>
    <w:p>
      <w:pPr>
        <w:numPr>
          <w:ilvl w:val="0"/>
          <w:numId w:val="22"/>
        </w:numPr>
        <w:tabs>
          <w:tab w:val="left" w:pos="360"/>
        </w:tabs>
        <w:spacing w:line="360" w:lineRule="auto"/>
        <w:ind w:left="0" w:firstLine="480" w:firstLineChars="200"/>
        <w:outlineLvl w:val="1"/>
        <w:rPr>
          <w:sz w:val="24"/>
          <w:highlight w:val="none"/>
        </w:rPr>
      </w:pPr>
      <w:r>
        <w:rPr>
          <w:sz w:val="24"/>
          <w:highlight w:val="none"/>
        </w:rPr>
        <w:t>询问与质疑</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询问</w:t>
      </w:r>
    </w:p>
    <w:p>
      <w:pPr>
        <w:numPr>
          <w:ilvl w:val="2"/>
          <w:numId w:val="22"/>
        </w:numPr>
        <w:spacing w:line="360" w:lineRule="auto"/>
        <w:ind w:left="0" w:firstLine="480" w:firstLineChars="200"/>
        <w:rPr>
          <w:sz w:val="24"/>
          <w:highlight w:val="none"/>
        </w:rPr>
      </w:pPr>
      <w:r>
        <w:rPr>
          <w:sz w:val="24"/>
          <w:highlight w:val="none"/>
        </w:rPr>
        <w:t>投标人对政府采购活动事项有疑问的，可依法提出询问，并按《投标人须知资料表》载明的形式送达采购人或采购代理机构。</w:t>
      </w:r>
    </w:p>
    <w:p>
      <w:pPr>
        <w:numPr>
          <w:ilvl w:val="2"/>
          <w:numId w:val="22"/>
        </w:numPr>
        <w:spacing w:line="360" w:lineRule="auto"/>
        <w:ind w:left="0" w:firstLine="480" w:firstLineChars="200"/>
        <w:rPr>
          <w:sz w:val="24"/>
          <w:highlight w:val="none"/>
        </w:rPr>
      </w:pPr>
      <w:r>
        <w:rPr>
          <w:sz w:val="24"/>
          <w:highlight w:val="none"/>
        </w:rPr>
        <w:t>采购人或采购代理机构对供应商依法提出的询问，在3个工作日内作出答复，但答复的内容不得涉及商业秘密。</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质疑</w:t>
      </w:r>
    </w:p>
    <w:p>
      <w:pPr>
        <w:numPr>
          <w:ilvl w:val="2"/>
          <w:numId w:val="22"/>
        </w:numPr>
        <w:spacing w:line="360" w:lineRule="auto"/>
        <w:ind w:left="0" w:firstLine="480" w:firstLineChars="200"/>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22"/>
        </w:numPr>
        <w:spacing w:line="360" w:lineRule="auto"/>
        <w:ind w:left="0" w:firstLine="480" w:firstLineChars="200"/>
        <w:rPr>
          <w:sz w:val="24"/>
          <w:highlight w:val="none"/>
        </w:rPr>
      </w:pPr>
      <w:r>
        <w:rPr>
          <w:sz w:val="24"/>
          <w:highlight w:val="none"/>
        </w:rPr>
        <w:t>质疑函须使用财政部制定的范本文件。</w:t>
      </w:r>
      <w:r>
        <w:rPr>
          <w:rFonts w:hint="eastAsia"/>
          <w:sz w:val="24"/>
          <w:highlight w:val="none"/>
        </w:rPr>
        <w:t>投标人为自然人的，质疑函应当由本人签字；投标人为法人或者其他组织的，质疑函应当由法定代表人、主要负责人，或者其授权代表签字或者盖章，并加盖公章。</w:t>
      </w:r>
    </w:p>
    <w:p>
      <w:pPr>
        <w:numPr>
          <w:ilvl w:val="2"/>
          <w:numId w:val="22"/>
        </w:numPr>
        <w:spacing w:line="360" w:lineRule="auto"/>
        <w:ind w:left="0" w:firstLine="480" w:firstLineChars="200"/>
        <w:rPr>
          <w:sz w:val="24"/>
          <w:highlight w:val="none"/>
        </w:rPr>
      </w:pPr>
      <w:r>
        <w:rPr>
          <w:rFonts w:hint="eastAsia"/>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highlight w:val="none"/>
        </w:rPr>
        <w:t>。</w:t>
      </w:r>
    </w:p>
    <w:p>
      <w:pPr>
        <w:numPr>
          <w:ilvl w:val="2"/>
          <w:numId w:val="22"/>
        </w:numPr>
        <w:spacing w:line="360" w:lineRule="auto"/>
        <w:ind w:left="0" w:firstLine="480" w:firstLineChars="200"/>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接收询问和质疑的联系部门、联系电话和通讯地址见《投标人须知资料表》</w:t>
      </w:r>
      <w:r>
        <w:rPr>
          <w:rFonts w:hint="eastAsia"/>
          <w:sz w:val="24"/>
          <w:highlight w:val="none"/>
        </w:rPr>
        <w:t>。</w:t>
      </w:r>
    </w:p>
    <w:p>
      <w:pPr>
        <w:numPr>
          <w:ilvl w:val="0"/>
          <w:numId w:val="22"/>
        </w:numPr>
        <w:tabs>
          <w:tab w:val="left" w:pos="360"/>
        </w:tabs>
        <w:spacing w:line="360" w:lineRule="auto"/>
        <w:ind w:left="0" w:firstLine="480" w:firstLineChars="200"/>
        <w:outlineLvl w:val="1"/>
        <w:rPr>
          <w:sz w:val="24"/>
          <w:highlight w:val="none"/>
        </w:rPr>
      </w:pPr>
      <w:r>
        <w:rPr>
          <w:sz w:val="24"/>
          <w:highlight w:val="none"/>
        </w:rPr>
        <w:t>代理费</w:t>
      </w:r>
    </w:p>
    <w:p>
      <w:pPr>
        <w:numPr>
          <w:ilvl w:val="1"/>
          <w:numId w:val="22"/>
        </w:numPr>
        <w:tabs>
          <w:tab w:val="left" w:pos="1080"/>
          <w:tab w:val="left" w:pos="2014"/>
        </w:tabs>
        <w:spacing w:line="360" w:lineRule="auto"/>
        <w:ind w:left="0" w:firstLine="480" w:firstLineChars="20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pPr>
        <w:tabs>
          <w:tab w:val="left" w:pos="900"/>
          <w:tab w:val="left" w:pos="1080"/>
          <w:tab w:val="left" w:pos="1589"/>
        </w:tabs>
        <w:ind w:firstLine="480" w:firstLineChars="200"/>
        <w:rPr>
          <w:sz w:val="24"/>
          <w:highlight w:val="none"/>
        </w:rPr>
      </w:pPr>
    </w:p>
    <w:p>
      <w:pPr>
        <w:jc w:val="center"/>
        <w:outlineLvl w:val="0"/>
        <w:rPr>
          <w:b/>
          <w:sz w:val="36"/>
          <w:szCs w:val="36"/>
          <w:highlight w:val="none"/>
        </w:rPr>
      </w:pPr>
      <w:bookmarkStart w:id="717" w:name="_Toc226965827"/>
      <w:bookmarkStart w:id="718" w:name="_Toc353873664"/>
      <w:bookmarkStart w:id="719" w:name="_Toc150774759"/>
      <w:bookmarkStart w:id="720" w:name="_Toc142311056"/>
      <w:bookmarkStart w:id="721" w:name="_Toc127151554"/>
      <w:bookmarkStart w:id="722" w:name="_Toc305158822"/>
      <w:bookmarkStart w:id="723" w:name="_Toc264969244"/>
      <w:bookmarkStart w:id="724" w:name="_Toc265228392"/>
      <w:bookmarkStart w:id="725" w:name="_Toc150480792"/>
      <w:bookmarkStart w:id="726" w:name="_Toc305158896"/>
      <w:bookmarkStart w:id="727" w:name="_Toc226337250"/>
      <w:bookmarkStart w:id="728" w:name="_Toc353825544"/>
      <w:bookmarkStart w:id="729" w:name="_Toc353873934"/>
      <w:r>
        <w:rPr>
          <w:sz w:val="24"/>
          <w:highlight w:val="none"/>
        </w:rPr>
        <w:br w:type="page"/>
      </w:r>
      <w:bookmarkStart w:id="730" w:name="_Toc99301421"/>
      <w:r>
        <w:rPr>
          <w:b/>
          <w:sz w:val="36"/>
          <w:szCs w:val="36"/>
          <w:highlight w:val="none"/>
        </w:rPr>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highlight w:val="none"/>
        </w:rPr>
        <w:t>资格审查</w:t>
      </w:r>
      <w:bookmarkEnd w:id="730"/>
      <w:bookmarkStart w:id="731" w:name="_Toc487900382"/>
    </w:p>
    <w:p>
      <w:pPr>
        <w:rPr>
          <w:highlight w:val="none"/>
        </w:rPr>
      </w:pPr>
      <w:bookmarkStart w:id="732" w:name="_Toc99301422"/>
    </w:p>
    <w:p>
      <w:pPr>
        <w:tabs>
          <w:tab w:val="left" w:pos="360"/>
          <w:tab w:val="left" w:pos="900"/>
        </w:tabs>
        <w:spacing w:line="360" w:lineRule="auto"/>
        <w:jc w:val="center"/>
        <w:outlineLvl w:val="1"/>
        <w:rPr>
          <w:b/>
          <w:sz w:val="24"/>
          <w:highlight w:val="none"/>
        </w:rPr>
      </w:pPr>
      <w:r>
        <w:rPr>
          <w:b/>
          <w:sz w:val="24"/>
          <w:highlight w:val="none"/>
        </w:rPr>
        <w:t>一、资格审查程序</w:t>
      </w:r>
      <w:bookmarkEnd w:id="732"/>
    </w:p>
    <w:p>
      <w:pPr>
        <w:numPr>
          <w:ilvl w:val="0"/>
          <w:numId w:val="24"/>
        </w:numPr>
        <w:tabs>
          <w:tab w:val="left" w:pos="426"/>
          <w:tab w:val="left" w:pos="851"/>
          <w:tab w:val="clear" w:pos="900"/>
        </w:tabs>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pPr>
        <w:numPr>
          <w:ilvl w:val="0"/>
          <w:numId w:val="24"/>
        </w:numPr>
        <w:tabs>
          <w:tab w:val="left" w:pos="426"/>
          <w:tab w:val="left" w:pos="851"/>
          <w:tab w:val="clear" w:pos="900"/>
        </w:tabs>
        <w:spacing w:line="360" w:lineRule="auto"/>
        <w:ind w:left="426" w:hanging="426"/>
        <w:outlineLvl w:val="1"/>
        <w:rPr>
          <w:sz w:val="24"/>
          <w:highlight w:val="none"/>
        </w:rPr>
      </w:pPr>
      <w:r>
        <w:rPr>
          <w:sz w:val="24"/>
          <w:highlight w:val="none"/>
        </w:rPr>
        <w:t>《资格审查要求》中对格式有要求的，除招标文件另有规定外，均为</w:t>
      </w:r>
      <w:r>
        <w:rPr>
          <w:rFonts w:hint="eastAsia"/>
          <w:sz w:val="24"/>
          <w:highlight w:val="none"/>
        </w:rPr>
        <w:t>“</w:t>
      </w:r>
      <w:r>
        <w:rPr>
          <w:sz w:val="24"/>
          <w:highlight w:val="none"/>
        </w:rPr>
        <w:t>实质性格式</w:t>
      </w:r>
      <w:r>
        <w:rPr>
          <w:rFonts w:hint="eastAsia"/>
          <w:sz w:val="24"/>
          <w:highlight w:val="none"/>
        </w:rPr>
        <w:t>”</w:t>
      </w:r>
      <w:r>
        <w:rPr>
          <w:sz w:val="24"/>
          <w:highlight w:val="none"/>
        </w:rPr>
        <w:t>文件。</w:t>
      </w:r>
    </w:p>
    <w:p>
      <w:pPr>
        <w:numPr>
          <w:ilvl w:val="0"/>
          <w:numId w:val="24"/>
        </w:numPr>
        <w:tabs>
          <w:tab w:val="left" w:pos="426"/>
          <w:tab w:val="left" w:pos="851"/>
          <w:tab w:val="clear" w:pos="900"/>
        </w:tabs>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pPr>
        <w:numPr>
          <w:ilvl w:val="0"/>
          <w:numId w:val="24"/>
        </w:numPr>
        <w:tabs>
          <w:tab w:val="left" w:pos="426"/>
          <w:tab w:val="left" w:pos="851"/>
          <w:tab w:val="clear" w:pos="900"/>
        </w:tabs>
        <w:spacing w:line="360" w:lineRule="auto"/>
        <w:ind w:left="426" w:hanging="426"/>
        <w:outlineLvl w:val="1"/>
        <w:rPr>
          <w:sz w:val="24"/>
          <w:highlight w:val="none"/>
        </w:rPr>
      </w:pPr>
      <w:r>
        <w:rPr>
          <w:sz w:val="24"/>
          <w:highlight w:val="none"/>
        </w:rPr>
        <w:t>资格审查合格的投标人不足3家的，不进行评标。</w:t>
      </w:r>
    </w:p>
    <w:p>
      <w:pPr>
        <w:tabs>
          <w:tab w:val="left" w:pos="360"/>
          <w:tab w:val="left" w:pos="900"/>
        </w:tabs>
        <w:spacing w:line="360" w:lineRule="auto"/>
        <w:jc w:val="center"/>
        <w:outlineLvl w:val="1"/>
        <w:rPr>
          <w:b/>
          <w:sz w:val="24"/>
          <w:highlight w:val="none"/>
        </w:rPr>
      </w:pPr>
      <w:r>
        <w:rPr>
          <w:b/>
          <w:sz w:val="24"/>
          <w:highlight w:val="none"/>
        </w:rPr>
        <w:t>二、资格审查要求</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846" w:type="dxa"/>
            <w:vAlign w:val="center"/>
          </w:tcPr>
          <w:p>
            <w:pPr>
              <w:tabs>
                <w:tab w:val="left" w:pos="1080"/>
              </w:tabs>
              <w:spacing w:line="360" w:lineRule="auto"/>
              <w:jc w:val="center"/>
              <w:rPr>
                <w:b/>
                <w:szCs w:val="21"/>
                <w:highlight w:val="none"/>
              </w:rPr>
            </w:pPr>
            <w:r>
              <w:rPr>
                <w:b/>
                <w:szCs w:val="21"/>
                <w:highlight w:val="none"/>
              </w:rPr>
              <w:t>序号</w:t>
            </w:r>
          </w:p>
        </w:tc>
        <w:tc>
          <w:tcPr>
            <w:tcW w:w="1982" w:type="dxa"/>
            <w:vAlign w:val="center"/>
          </w:tcPr>
          <w:p>
            <w:pPr>
              <w:tabs>
                <w:tab w:val="left" w:pos="1080"/>
              </w:tabs>
              <w:spacing w:line="360" w:lineRule="auto"/>
              <w:jc w:val="center"/>
              <w:rPr>
                <w:b/>
                <w:szCs w:val="21"/>
                <w:highlight w:val="none"/>
              </w:rPr>
            </w:pPr>
            <w:r>
              <w:rPr>
                <w:b/>
                <w:szCs w:val="21"/>
                <w:highlight w:val="none"/>
              </w:rPr>
              <w:t>审查因素</w:t>
            </w:r>
          </w:p>
        </w:tc>
        <w:tc>
          <w:tcPr>
            <w:tcW w:w="4822" w:type="dxa"/>
            <w:vAlign w:val="center"/>
          </w:tcPr>
          <w:p>
            <w:pPr>
              <w:tabs>
                <w:tab w:val="left" w:pos="1080"/>
              </w:tabs>
              <w:spacing w:line="360" w:lineRule="auto"/>
              <w:jc w:val="center"/>
              <w:rPr>
                <w:b/>
                <w:szCs w:val="21"/>
                <w:highlight w:val="none"/>
              </w:rPr>
            </w:pPr>
            <w:r>
              <w:rPr>
                <w:b/>
                <w:szCs w:val="21"/>
                <w:highlight w:val="none"/>
              </w:rPr>
              <w:t>审查内容</w:t>
            </w:r>
          </w:p>
        </w:tc>
        <w:tc>
          <w:tcPr>
            <w:tcW w:w="1638" w:type="dxa"/>
            <w:vAlign w:val="center"/>
          </w:tcPr>
          <w:p>
            <w:pPr>
              <w:tabs>
                <w:tab w:val="left" w:pos="1080"/>
              </w:tabs>
              <w:spacing w:line="360" w:lineRule="auto"/>
              <w:jc w:val="center"/>
              <w:rPr>
                <w:b/>
                <w:szCs w:val="21"/>
                <w:highlight w:val="none"/>
              </w:rPr>
            </w:pPr>
            <w:r>
              <w:rPr>
                <w:b/>
                <w:szCs w:val="21"/>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szCs w:val="21"/>
                <w:highlight w:val="none"/>
              </w:rPr>
              <w:t>1</w:t>
            </w:r>
          </w:p>
        </w:tc>
        <w:tc>
          <w:tcPr>
            <w:tcW w:w="1982" w:type="dxa"/>
            <w:vAlign w:val="center"/>
          </w:tcPr>
          <w:p>
            <w:pPr>
              <w:tabs>
                <w:tab w:val="left" w:pos="1080"/>
              </w:tabs>
              <w:spacing w:line="360" w:lineRule="auto"/>
              <w:rPr>
                <w:szCs w:val="21"/>
                <w:highlight w:val="none"/>
              </w:rPr>
            </w:pPr>
            <w:r>
              <w:rPr>
                <w:szCs w:val="21"/>
                <w:highlight w:val="none"/>
              </w:rPr>
              <w:t>满足《中华人民共和国政府采购法》第二十二条规定及法律法规的其他规定</w:t>
            </w:r>
          </w:p>
        </w:tc>
        <w:tc>
          <w:tcPr>
            <w:tcW w:w="4822" w:type="dxa"/>
            <w:vAlign w:val="center"/>
          </w:tcPr>
          <w:p>
            <w:pPr>
              <w:tabs>
                <w:tab w:val="left" w:pos="1080"/>
              </w:tabs>
              <w:spacing w:line="360" w:lineRule="auto"/>
              <w:rPr>
                <w:szCs w:val="21"/>
                <w:highlight w:val="none"/>
              </w:rPr>
            </w:pPr>
            <w:r>
              <w:rPr>
                <w:szCs w:val="21"/>
                <w:highlight w:val="none"/>
              </w:rPr>
              <w:t>具体规定见第一章《投标邀请》</w:t>
            </w:r>
          </w:p>
        </w:tc>
        <w:tc>
          <w:tcPr>
            <w:tcW w:w="1638" w:type="dxa"/>
            <w:vAlign w:val="center"/>
          </w:tcPr>
          <w:p>
            <w:pPr>
              <w:tabs>
                <w:tab w:val="left" w:pos="1080"/>
              </w:tabs>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szCs w:val="21"/>
                <w:highlight w:val="none"/>
              </w:rPr>
              <w:t>1-1</w:t>
            </w:r>
          </w:p>
        </w:tc>
        <w:tc>
          <w:tcPr>
            <w:tcW w:w="1982" w:type="dxa"/>
            <w:vAlign w:val="center"/>
          </w:tcPr>
          <w:p>
            <w:pPr>
              <w:tabs>
                <w:tab w:val="left" w:pos="1080"/>
              </w:tabs>
              <w:spacing w:line="360" w:lineRule="auto"/>
              <w:rPr>
                <w:szCs w:val="21"/>
                <w:highlight w:val="none"/>
              </w:rPr>
            </w:pPr>
            <w:r>
              <w:rPr>
                <w:szCs w:val="21"/>
                <w:highlight w:val="none"/>
              </w:rPr>
              <w:t>营业执照等证明文件</w:t>
            </w:r>
          </w:p>
        </w:tc>
        <w:tc>
          <w:tcPr>
            <w:tcW w:w="4822" w:type="dxa"/>
            <w:vAlign w:val="center"/>
          </w:tcPr>
          <w:p>
            <w:pPr>
              <w:tabs>
                <w:tab w:val="left" w:pos="1080"/>
              </w:tabs>
              <w:spacing w:line="360" w:lineRule="auto"/>
              <w:rPr>
                <w:szCs w:val="21"/>
                <w:highlight w:val="none"/>
              </w:rPr>
            </w:pPr>
            <w:r>
              <w:rPr>
                <w:rFonts w:hint="eastAsia"/>
                <w:szCs w:val="21"/>
                <w:highlight w:val="none"/>
              </w:rPr>
              <w:t>投标人为企业（包括合伙企业）的，应提供有效的“营业执照”；</w:t>
            </w:r>
          </w:p>
          <w:p>
            <w:pPr>
              <w:tabs>
                <w:tab w:val="left" w:pos="1080"/>
              </w:tabs>
              <w:spacing w:line="360" w:lineRule="auto"/>
              <w:rPr>
                <w:szCs w:val="21"/>
                <w:highlight w:val="none"/>
              </w:rPr>
            </w:pPr>
            <w:r>
              <w:rPr>
                <w:rFonts w:hint="eastAsia"/>
                <w:szCs w:val="21"/>
                <w:highlight w:val="none"/>
              </w:rPr>
              <w:t>投标人为事业单位的，应提供有效的“事业单位法人证书”；</w:t>
            </w:r>
          </w:p>
          <w:p>
            <w:pPr>
              <w:tabs>
                <w:tab w:val="left" w:pos="1080"/>
              </w:tabs>
              <w:spacing w:line="360" w:lineRule="auto"/>
              <w:rPr>
                <w:szCs w:val="21"/>
                <w:highlight w:val="none"/>
              </w:rPr>
            </w:pPr>
            <w:r>
              <w:rPr>
                <w:rFonts w:hint="eastAsia"/>
                <w:szCs w:val="21"/>
                <w:highlight w:val="none"/>
              </w:rPr>
              <w:t>投标人是非企业机构的，应提供有效的“执业许可证”、“登记证书”等证明文件；</w:t>
            </w:r>
          </w:p>
          <w:p>
            <w:pPr>
              <w:tabs>
                <w:tab w:val="left" w:pos="1080"/>
              </w:tabs>
              <w:spacing w:line="360" w:lineRule="auto"/>
              <w:rPr>
                <w:szCs w:val="21"/>
                <w:highlight w:val="none"/>
              </w:rPr>
            </w:pPr>
            <w:r>
              <w:rPr>
                <w:rFonts w:hint="eastAsia"/>
                <w:szCs w:val="21"/>
                <w:highlight w:val="none"/>
              </w:rPr>
              <w:t>投标人是个体工商户的，应提供有效的“个体工商户营业执照”；</w:t>
            </w:r>
          </w:p>
          <w:p>
            <w:pPr>
              <w:tabs>
                <w:tab w:val="left" w:pos="1080"/>
              </w:tabs>
              <w:spacing w:line="360" w:lineRule="auto"/>
              <w:rPr>
                <w:szCs w:val="21"/>
                <w:highlight w:val="none"/>
              </w:rPr>
            </w:pPr>
            <w:r>
              <w:rPr>
                <w:rFonts w:hint="eastAsia"/>
                <w:szCs w:val="21"/>
                <w:highlight w:val="none"/>
              </w:rPr>
              <w:t>投标人是自然人的，应提供有效的自然人身份证明。</w:t>
            </w:r>
          </w:p>
          <w:p>
            <w:pPr>
              <w:tabs>
                <w:tab w:val="left" w:pos="1080"/>
              </w:tabs>
              <w:spacing w:line="360" w:lineRule="auto"/>
              <w:rPr>
                <w:szCs w:val="21"/>
                <w:highlight w:val="none"/>
              </w:rPr>
            </w:pPr>
            <w:r>
              <w:rPr>
                <w:rFonts w:hint="eastAsia"/>
                <w:szCs w:val="21"/>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8" w:type="dxa"/>
            <w:vAlign w:val="center"/>
          </w:tcPr>
          <w:p>
            <w:pPr>
              <w:tabs>
                <w:tab w:val="left" w:pos="1080"/>
              </w:tabs>
              <w:spacing w:line="360" w:lineRule="auto"/>
              <w:rPr>
                <w:szCs w:val="21"/>
                <w:highlight w:val="none"/>
              </w:rPr>
            </w:pPr>
            <w:r>
              <w:rPr>
                <w:szCs w:val="21"/>
                <w:highlight w:val="none"/>
              </w:rPr>
              <w:t>提供证明文件的复印件或扫描件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szCs w:val="21"/>
                <w:highlight w:val="none"/>
              </w:rPr>
              <w:t>1-2</w:t>
            </w:r>
          </w:p>
        </w:tc>
        <w:tc>
          <w:tcPr>
            <w:tcW w:w="1982" w:type="dxa"/>
            <w:vAlign w:val="center"/>
          </w:tcPr>
          <w:p>
            <w:pPr>
              <w:tabs>
                <w:tab w:val="left" w:pos="1080"/>
              </w:tabs>
              <w:spacing w:line="360" w:lineRule="auto"/>
              <w:rPr>
                <w:szCs w:val="21"/>
                <w:highlight w:val="none"/>
              </w:rPr>
            </w:pPr>
            <w:r>
              <w:rPr>
                <w:szCs w:val="21"/>
                <w:highlight w:val="none"/>
              </w:rPr>
              <w:t>投标人资格声明书</w:t>
            </w:r>
          </w:p>
        </w:tc>
        <w:tc>
          <w:tcPr>
            <w:tcW w:w="4822" w:type="dxa"/>
            <w:vAlign w:val="center"/>
          </w:tcPr>
          <w:p>
            <w:pPr>
              <w:tabs>
                <w:tab w:val="left" w:pos="1080"/>
              </w:tabs>
              <w:spacing w:line="360" w:lineRule="auto"/>
              <w:rPr>
                <w:szCs w:val="21"/>
                <w:highlight w:val="none"/>
              </w:rPr>
            </w:pPr>
            <w:r>
              <w:rPr>
                <w:szCs w:val="21"/>
                <w:highlight w:val="none"/>
              </w:rPr>
              <w:t>提供了符合招标文件要求的《投标人资格声明书》。</w:t>
            </w:r>
          </w:p>
        </w:tc>
        <w:tc>
          <w:tcPr>
            <w:tcW w:w="1638" w:type="dxa"/>
            <w:vAlign w:val="center"/>
          </w:tcPr>
          <w:p>
            <w:pPr>
              <w:tabs>
                <w:tab w:val="left" w:pos="1080"/>
              </w:tabs>
              <w:spacing w:line="360" w:lineRule="auto"/>
              <w:rPr>
                <w:szCs w:val="21"/>
                <w:highlight w:val="none"/>
              </w:rPr>
            </w:pPr>
            <w:r>
              <w:rPr>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rFonts w:hint="eastAsia"/>
                <w:szCs w:val="21"/>
                <w:highlight w:val="none"/>
              </w:rPr>
              <w:t>1-</w:t>
            </w:r>
            <w:r>
              <w:rPr>
                <w:szCs w:val="21"/>
                <w:highlight w:val="none"/>
              </w:rPr>
              <w:t>3</w:t>
            </w:r>
          </w:p>
        </w:tc>
        <w:tc>
          <w:tcPr>
            <w:tcW w:w="1982" w:type="dxa"/>
            <w:vAlign w:val="center"/>
          </w:tcPr>
          <w:p>
            <w:pPr>
              <w:tabs>
                <w:tab w:val="left" w:pos="1080"/>
              </w:tabs>
              <w:spacing w:line="360" w:lineRule="auto"/>
              <w:rPr>
                <w:szCs w:val="21"/>
                <w:highlight w:val="none"/>
              </w:rPr>
            </w:pPr>
            <w:r>
              <w:rPr>
                <w:szCs w:val="21"/>
                <w:highlight w:val="none"/>
              </w:rPr>
              <w:t>投标人信用记录</w:t>
            </w:r>
          </w:p>
        </w:tc>
        <w:tc>
          <w:tcPr>
            <w:tcW w:w="4822" w:type="dxa"/>
            <w:vAlign w:val="center"/>
          </w:tcPr>
          <w:p>
            <w:pPr>
              <w:tabs>
                <w:tab w:val="left" w:pos="1080"/>
              </w:tabs>
              <w:spacing w:line="360" w:lineRule="auto"/>
              <w:rPr>
                <w:szCs w:val="21"/>
                <w:highlight w:val="none"/>
              </w:rPr>
            </w:pPr>
            <w:r>
              <w:rPr>
                <w:szCs w:val="21"/>
                <w:highlight w:val="none"/>
              </w:rPr>
              <w:t>查询渠道：信用中国网站和中国政府采购网（www.creditchina.gov.cn、www.ccgp.gov.cn）；</w:t>
            </w:r>
          </w:p>
          <w:p>
            <w:pPr>
              <w:tabs>
                <w:tab w:val="left" w:pos="900"/>
                <w:tab w:val="left" w:pos="1980"/>
              </w:tabs>
              <w:spacing w:line="360" w:lineRule="auto"/>
              <w:rPr>
                <w:szCs w:val="21"/>
                <w:highlight w:val="none"/>
              </w:rPr>
            </w:pPr>
            <w:r>
              <w:rPr>
                <w:szCs w:val="21"/>
                <w:highlight w:val="none"/>
              </w:rPr>
              <w:t>截止时点：投标截止时间以后、</w:t>
            </w:r>
            <w:r>
              <w:rPr>
                <w:rFonts w:hint="eastAsia"/>
                <w:szCs w:val="21"/>
                <w:highlight w:val="none"/>
              </w:rPr>
              <w:t>资格审查阶段采购人或</w:t>
            </w:r>
            <w:r>
              <w:rPr>
                <w:szCs w:val="21"/>
                <w:highlight w:val="none"/>
              </w:rPr>
              <w:t>采购代理机构的实际查询时间；</w:t>
            </w:r>
          </w:p>
          <w:p>
            <w:pPr>
              <w:tabs>
                <w:tab w:val="left" w:pos="900"/>
                <w:tab w:val="left" w:pos="1980"/>
              </w:tabs>
              <w:spacing w:line="360" w:lineRule="auto"/>
              <w:rPr>
                <w:szCs w:val="21"/>
                <w:highlight w:val="none"/>
              </w:rPr>
            </w:pPr>
            <w:r>
              <w:rPr>
                <w:szCs w:val="21"/>
                <w:highlight w:val="none"/>
              </w:rPr>
              <w:t>信用信息查询记录和证据留存具体方式：查询结果网页打印页作为查询记录和证据，与其他采购文件一并保存；</w:t>
            </w:r>
          </w:p>
          <w:p>
            <w:pPr>
              <w:tabs>
                <w:tab w:val="left" w:pos="1080"/>
              </w:tabs>
              <w:spacing w:line="360" w:lineRule="auto"/>
              <w:rPr>
                <w:szCs w:val="21"/>
                <w:highlight w:val="none"/>
              </w:rPr>
            </w:pPr>
            <w:r>
              <w:rPr>
                <w:szCs w:val="21"/>
                <w:highlight w:val="none"/>
              </w:rPr>
              <w:t>信用信息的使用原则：经认定的被列入失信被执行人、重大税收违法案件当事人名单、政府采购严重违法失信行为记录名单的投标人，其</w:t>
            </w:r>
            <w:r>
              <w:rPr>
                <w:b/>
                <w:szCs w:val="21"/>
                <w:highlight w:val="none"/>
              </w:rPr>
              <w:t>投标无效</w:t>
            </w:r>
            <w:r>
              <w:rPr>
                <w:szCs w:val="21"/>
                <w:highlight w:val="none"/>
              </w:rPr>
              <w:t>。联合体形式投标的，联合体成员存在不良信用记录，视同联合体存在不良信用记录。</w:t>
            </w:r>
          </w:p>
        </w:tc>
        <w:tc>
          <w:tcPr>
            <w:tcW w:w="1638" w:type="dxa"/>
            <w:vAlign w:val="center"/>
          </w:tcPr>
          <w:p>
            <w:pPr>
              <w:tabs>
                <w:tab w:val="left" w:pos="1080"/>
              </w:tabs>
              <w:spacing w:line="360" w:lineRule="auto"/>
              <w:rPr>
                <w:szCs w:val="21"/>
                <w:highlight w:val="none"/>
              </w:rPr>
            </w:pPr>
            <w:r>
              <w:rPr>
                <w:szCs w:val="21"/>
                <w:highlight w:val="none"/>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rFonts w:hint="eastAsia"/>
                <w:szCs w:val="21"/>
                <w:highlight w:val="none"/>
              </w:rPr>
              <w:t>1-4</w:t>
            </w:r>
          </w:p>
        </w:tc>
        <w:tc>
          <w:tcPr>
            <w:tcW w:w="1982" w:type="dxa"/>
            <w:vAlign w:val="center"/>
          </w:tcPr>
          <w:p>
            <w:pPr>
              <w:tabs>
                <w:tab w:val="left" w:pos="1080"/>
              </w:tabs>
              <w:spacing w:line="360" w:lineRule="auto"/>
              <w:rPr>
                <w:szCs w:val="21"/>
                <w:highlight w:val="none"/>
              </w:rPr>
            </w:pPr>
            <w:r>
              <w:rPr>
                <w:rFonts w:hint="eastAsia"/>
                <w:szCs w:val="21"/>
                <w:highlight w:val="none"/>
              </w:rPr>
              <w:t>法律、行政法规规定的其他条件</w:t>
            </w:r>
          </w:p>
        </w:tc>
        <w:tc>
          <w:tcPr>
            <w:tcW w:w="4822" w:type="dxa"/>
            <w:vAlign w:val="center"/>
          </w:tcPr>
          <w:p>
            <w:pPr>
              <w:tabs>
                <w:tab w:val="left" w:pos="1080"/>
              </w:tabs>
              <w:spacing w:line="360" w:lineRule="auto"/>
              <w:rPr>
                <w:szCs w:val="21"/>
                <w:highlight w:val="none"/>
              </w:rPr>
            </w:pPr>
            <w:r>
              <w:rPr>
                <w:rFonts w:hint="eastAsia"/>
                <w:szCs w:val="21"/>
                <w:highlight w:val="none"/>
              </w:rPr>
              <w:t>法律、行政法规规定的其他条件</w:t>
            </w:r>
          </w:p>
        </w:tc>
        <w:tc>
          <w:tcPr>
            <w:tcW w:w="1638" w:type="dxa"/>
            <w:vAlign w:val="center"/>
          </w:tcPr>
          <w:p>
            <w:pPr>
              <w:tabs>
                <w:tab w:val="left" w:pos="1080"/>
              </w:tabs>
              <w:spacing w:line="360" w:lineRule="auto"/>
              <w:jc w:val="center"/>
              <w:rPr>
                <w:szCs w:val="21"/>
                <w:highlight w:val="none"/>
              </w:rPr>
            </w:pPr>
            <w:r>
              <w:rPr>
                <w:rFonts w:hint="eastAsia"/>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szCs w:val="21"/>
                <w:highlight w:val="none"/>
              </w:rPr>
              <w:t>2</w:t>
            </w:r>
          </w:p>
        </w:tc>
        <w:tc>
          <w:tcPr>
            <w:tcW w:w="1982" w:type="dxa"/>
            <w:vAlign w:val="center"/>
          </w:tcPr>
          <w:p>
            <w:pPr>
              <w:tabs>
                <w:tab w:val="left" w:pos="1080"/>
              </w:tabs>
              <w:spacing w:line="360" w:lineRule="auto"/>
              <w:rPr>
                <w:szCs w:val="21"/>
                <w:highlight w:val="none"/>
              </w:rPr>
            </w:pPr>
            <w:r>
              <w:rPr>
                <w:szCs w:val="21"/>
                <w:highlight w:val="none"/>
              </w:rPr>
              <w:t>落实政府采购政策需满足的资格要求</w:t>
            </w:r>
          </w:p>
        </w:tc>
        <w:tc>
          <w:tcPr>
            <w:tcW w:w="4822" w:type="dxa"/>
            <w:vAlign w:val="center"/>
          </w:tcPr>
          <w:p>
            <w:pPr>
              <w:tabs>
                <w:tab w:val="left" w:pos="1080"/>
              </w:tabs>
              <w:spacing w:line="360" w:lineRule="auto"/>
              <w:rPr>
                <w:szCs w:val="21"/>
                <w:highlight w:val="none"/>
              </w:rPr>
            </w:pPr>
            <w:r>
              <w:rPr>
                <w:szCs w:val="21"/>
                <w:highlight w:val="none"/>
              </w:rPr>
              <w:t>如有，见第一章《投标邀请》</w:t>
            </w:r>
          </w:p>
        </w:tc>
        <w:tc>
          <w:tcPr>
            <w:tcW w:w="1638" w:type="dxa"/>
            <w:vAlign w:val="center"/>
          </w:tcPr>
          <w:p>
            <w:pPr>
              <w:tabs>
                <w:tab w:val="left" w:pos="1080"/>
              </w:tabs>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rFonts w:hint="eastAsia"/>
                <w:szCs w:val="21"/>
                <w:highlight w:val="none"/>
              </w:rPr>
              <w:t>2-1</w:t>
            </w:r>
          </w:p>
        </w:tc>
        <w:tc>
          <w:tcPr>
            <w:tcW w:w="1982" w:type="dxa"/>
            <w:vAlign w:val="center"/>
          </w:tcPr>
          <w:p>
            <w:pPr>
              <w:tabs>
                <w:tab w:val="left" w:pos="1080"/>
              </w:tabs>
              <w:spacing w:line="360" w:lineRule="auto"/>
              <w:rPr>
                <w:szCs w:val="21"/>
                <w:highlight w:val="none"/>
              </w:rPr>
            </w:pPr>
            <w:r>
              <w:rPr>
                <w:rFonts w:hint="eastAsia"/>
                <w:szCs w:val="21"/>
                <w:highlight w:val="none"/>
              </w:rPr>
              <w:t>中小企业政策</w:t>
            </w:r>
          </w:p>
        </w:tc>
        <w:tc>
          <w:tcPr>
            <w:tcW w:w="4822" w:type="dxa"/>
            <w:vAlign w:val="center"/>
          </w:tcPr>
          <w:p>
            <w:pPr>
              <w:tabs>
                <w:tab w:val="left" w:pos="1080"/>
              </w:tabs>
              <w:spacing w:line="360" w:lineRule="auto"/>
              <w:rPr>
                <w:szCs w:val="21"/>
                <w:highlight w:val="none"/>
              </w:rPr>
            </w:pPr>
            <w:r>
              <w:rPr>
                <w:rFonts w:hint="eastAsia"/>
                <w:szCs w:val="21"/>
                <w:highlight w:val="none"/>
              </w:rPr>
              <w:t>具体要求见第一章《投标邀请》</w:t>
            </w:r>
          </w:p>
        </w:tc>
        <w:tc>
          <w:tcPr>
            <w:tcW w:w="1638" w:type="dxa"/>
            <w:vAlign w:val="center"/>
          </w:tcPr>
          <w:p>
            <w:pPr>
              <w:tabs>
                <w:tab w:val="left" w:pos="1080"/>
              </w:tabs>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szCs w:val="21"/>
                <w:highlight w:val="none"/>
              </w:rPr>
              <w:t>2-1</w:t>
            </w:r>
            <w:r>
              <w:rPr>
                <w:rFonts w:hint="eastAsia"/>
                <w:szCs w:val="21"/>
                <w:highlight w:val="none"/>
              </w:rPr>
              <w:t>-1</w:t>
            </w:r>
          </w:p>
        </w:tc>
        <w:tc>
          <w:tcPr>
            <w:tcW w:w="1982" w:type="dxa"/>
            <w:vAlign w:val="center"/>
          </w:tcPr>
          <w:p>
            <w:pPr>
              <w:tabs>
                <w:tab w:val="left" w:pos="1080"/>
              </w:tabs>
              <w:spacing w:line="360" w:lineRule="auto"/>
              <w:rPr>
                <w:szCs w:val="21"/>
                <w:highlight w:val="none"/>
              </w:rPr>
            </w:pPr>
            <w:r>
              <w:rPr>
                <w:rFonts w:hint="eastAsia"/>
                <w:szCs w:val="21"/>
                <w:highlight w:val="none"/>
              </w:rPr>
              <w:t>中小企业证明文件</w:t>
            </w:r>
          </w:p>
        </w:tc>
        <w:tc>
          <w:tcPr>
            <w:tcW w:w="4822" w:type="dxa"/>
            <w:vAlign w:val="center"/>
          </w:tcPr>
          <w:p>
            <w:pPr>
              <w:tabs>
                <w:tab w:val="left" w:pos="1080"/>
              </w:tabs>
              <w:spacing w:line="360" w:lineRule="auto"/>
              <w:rPr>
                <w:szCs w:val="21"/>
                <w:highlight w:val="none"/>
              </w:rPr>
            </w:pPr>
            <w:r>
              <w:rPr>
                <w:rFonts w:hint="eastAsia"/>
                <w:szCs w:val="21"/>
                <w:highlight w:val="none"/>
              </w:rPr>
              <w:t>当本项目（包）涉及预留份额专门面向中小企业采购，此时建议在《资格证明文件》中提供。</w:t>
            </w:r>
          </w:p>
          <w:p>
            <w:pPr>
              <w:tabs>
                <w:tab w:val="left" w:pos="1080"/>
              </w:tabs>
              <w:spacing w:line="360" w:lineRule="auto"/>
              <w:rPr>
                <w:szCs w:val="21"/>
                <w:highlight w:val="none"/>
              </w:rPr>
            </w:pPr>
            <w:r>
              <w:rPr>
                <w:rFonts w:hint="eastAsia"/>
                <w:szCs w:val="21"/>
                <w:highlight w:val="none"/>
              </w:rPr>
              <w:t>1、投标人单独投标的，应提供《中小企业声明函》或《残疾人福利性单位声明函》或由省级以上监狱管理局、戒毒管理局（含新疆生产建设兵团）出具的属于监狱企业的证明文件。</w:t>
            </w:r>
          </w:p>
          <w:p>
            <w:pPr>
              <w:tabs>
                <w:tab w:val="left" w:pos="1080"/>
              </w:tabs>
              <w:spacing w:line="360" w:lineRule="auto"/>
              <w:rPr>
                <w:szCs w:val="21"/>
                <w:highlight w:val="none"/>
              </w:rPr>
            </w:pPr>
            <w:r>
              <w:rPr>
                <w:rFonts w:hint="eastAsia"/>
                <w:szCs w:val="21"/>
                <w:highlight w:val="none"/>
              </w:rPr>
              <w:t xml:space="preserve"> 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pPr>
              <w:tabs>
                <w:tab w:val="left" w:pos="1080"/>
              </w:tabs>
              <w:spacing w:line="360" w:lineRule="auto"/>
              <w:rPr>
                <w:szCs w:val="21"/>
                <w:highlight w:val="none"/>
              </w:rPr>
            </w:pPr>
            <w:r>
              <w:rPr>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szCs w:val="21"/>
                <w:highlight w:val="none"/>
              </w:rPr>
              <w:t>2-</w:t>
            </w:r>
            <w:r>
              <w:rPr>
                <w:rFonts w:hint="eastAsia"/>
                <w:szCs w:val="21"/>
                <w:highlight w:val="none"/>
              </w:rPr>
              <w:t>1-</w:t>
            </w:r>
            <w:r>
              <w:rPr>
                <w:szCs w:val="21"/>
                <w:highlight w:val="none"/>
              </w:rPr>
              <w:t>2</w:t>
            </w:r>
          </w:p>
        </w:tc>
        <w:tc>
          <w:tcPr>
            <w:tcW w:w="1982" w:type="dxa"/>
            <w:vAlign w:val="center"/>
          </w:tcPr>
          <w:p>
            <w:pPr>
              <w:tabs>
                <w:tab w:val="left" w:pos="1080"/>
              </w:tabs>
              <w:spacing w:line="360" w:lineRule="auto"/>
              <w:rPr>
                <w:szCs w:val="21"/>
                <w:highlight w:val="none"/>
              </w:rPr>
            </w:pPr>
            <w:r>
              <w:rPr>
                <w:szCs w:val="21"/>
                <w:highlight w:val="none"/>
              </w:rPr>
              <w:t>拟分包情况说明及分包意向协议</w:t>
            </w:r>
          </w:p>
        </w:tc>
        <w:tc>
          <w:tcPr>
            <w:tcW w:w="4822" w:type="dxa"/>
            <w:vAlign w:val="center"/>
          </w:tcPr>
          <w:p>
            <w:pPr>
              <w:tabs>
                <w:tab w:val="left" w:pos="1080"/>
              </w:tabs>
              <w:spacing w:line="360" w:lineRule="auto"/>
              <w:rPr>
                <w:szCs w:val="21"/>
                <w:highlight w:val="none"/>
              </w:rPr>
            </w:pPr>
            <w:r>
              <w:rPr>
                <w:szCs w:val="21"/>
                <w:highlight w:val="none"/>
              </w:rPr>
              <w:t>如本项目（包）要求通过分包措施预留部分采购份额面向中小企业采购、且投标人因落实政府采购政策拟进行分包的，必须提供；否则无须提供。</w:t>
            </w:r>
          </w:p>
          <w:p>
            <w:pPr>
              <w:tabs>
                <w:tab w:val="left" w:pos="1080"/>
              </w:tabs>
              <w:spacing w:line="360" w:lineRule="auto"/>
              <w:rPr>
                <w:b/>
                <w:szCs w:val="21"/>
                <w:highlight w:val="none"/>
              </w:rPr>
            </w:pPr>
            <w:r>
              <w:rPr>
                <w:szCs w:val="21"/>
                <w:highlight w:val="none"/>
              </w:rPr>
              <w:t>对于预留份额专门面向中小企业采购的项目（包），组成联合体或者接受分包合同的中小企业与联合体内其他企业、分包企业之间不得存在直接控股、管理关系。</w:t>
            </w:r>
          </w:p>
        </w:tc>
        <w:tc>
          <w:tcPr>
            <w:tcW w:w="1638" w:type="dxa"/>
            <w:vAlign w:val="center"/>
          </w:tcPr>
          <w:p>
            <w:pPr>
              <w:tabs>
                <w:tab w:val="left" w:pos="1080"/>
              </w:tabs>
              <w:spacing w:line="360" w:lineRule="auto"/>
              <w:rPr>
                <w:szCs w:val="21"/>
                <w:highlight w:val="none"/>
              </w:rPr>
            </w:pPr>
            <w:r>
              <w:rPr>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szCs w:val="21"/>
                <w:highlight w:val="none"/>
              </w:rPr>
              <w:t>2-</w:t>
            </w:r>
            <w:r>
              <w:rPr>
                <w:rFonts w:hint="eastAsia"/>
                <w:szCs w:val="21"/>
                <w:highlight w:val="none"/>
              </w:rPr>
              <w:t>2</w:t>
            </w:r>
          </w:p>
        </w:tc>
        <w:tc>
          <w:tcPr>
            <w:tcW w:w="1982" w:type="dxa"/>
            <w:vAlign w:val="center"/>
          </w:tcPr>
          <w:p>
            <w:pPr>
              <w:tabs>
                <w:tab w:val="left" w:pos="1080"/>
              </w:tabs>
              <w:spacing w:line="360" w:lineRule="auto"/>
              <w:rPr>
                <w:szCs w:val="21"/>
                <w:highlight w:val="none"/>
              </w:rPr>
            </w:pPr>
            <w:r>
              <w:rPr>
                <w:szCs w:val="21"/>
                <w:highlight w:val="none"/>
              </w:rPr>
              <w:t>其它落实政府采购政策的资格要求</w:t>
            </w:r>
          </w:p>
        </w:tc>
        <w:tc>
          <w:tcPr>
            <w:tcW w:w="4822" w:type="dxa"/>
            <w:vAlign w:val="center"/>
          </w:tcPr>
          <w:p>
            <w:pPr>
              <w:tabs>
                <w:tab w:val="left" w:pos="1080"/>
              </w:tabs>
              <w:spacing w:line="360" w:lineRule="auto"/>
              <w:rPr>
                <w:szCs w:val="21"/>
                <w:highlight w:val="none"/>
              </w:rPr>
            </w:pPr>
            <w:r>
              <w:rPr>
                <w:szCs w:val="21"/>
                <w:highlight w:val="none"/>
              </w:rPr>
              <w:t>如有，见第一章《投标邀请》</w:t>
            </w:r>
          </w:p>
        </w:tc>
        <w:tc>
          <w:tcPr>
            <w:tcW w:w="1638" w:type="dxa"/>
            <w:vAlign w:val="center"/>
          </w:tcPr>
          <w:p>
            <w:pPr>
              <w:tabs>
                <w:tab w:val="left" w:pos="1080"/>
              </w:tabs>
              <w:spacing w:line="360" w:lineRule="auto"/>
              <w:rPr>
                <w:szCs w:val="21"/>
                <w:highlight w:val="none"/>
              </w:rPr>
            </w:pPr>
            <w:r>
              <w:rPr>
                <w:szCs w:val="21"/>
                <w:highlight w:val="none"/>
              </w:rPr>
              <w:t>提供证明文件的复印件或扫描件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szCs w:val="21"/>
                <w:highlight w:val="none"/>
              </w:rPr>
              <w:t>3</w:t>
            </w:r>
          </w:p>
        </w:tc>
        <w:tc>
          <w:tcPr>
            <w:tcW w:w="1982" w:type="dxa"/>
            <w:vAlign w:val="center"/>
          </w:tcPr>
          <w:p>
            <w:pPr>
              <w:tabs>
                <w:tab w:val="left" w:pos="1080"/>
              </w:tabs>
              <w:spacing w:line="360" w:lineRule="auto"/>
              <w:rPr>
                <w:szCs w:val="21"/>
                <w:highlight w:val="none"/>
              </w:rPr>
            </w:pPr>
            <w:r>
              <w:rPr>
                <w:szCs w:val="21"/>
                <w:highlight w:val="none"/>
              </w:rPr>
              <w:t>本项目的特定资格要求</w:t>
            </w:r>
          </w:p>
        </w:tc>
        <w:tc>
          <w:tcPr>
            <w:tcW w:w="4822" w:type="dxa"/>
            <w:vAlign w:val="center"/>
          </w:tcPr>
          <w:p>
            <w:pPr>
              <w:tabs>
                <w:tab w:val="left" w:pos="1080"/>
              </w:tabs>
              <w:spacing w:line="360" w:lineRule="auto"/>
              <w:rPr>
                <w:szCs w:val="21"/>
                <w:highlight w:val="none"/>
              </w:rPr>
            </w:pPr>
            <w:r>
              <w:rPr>
                <w:szCs w:val="21"/>
                <w:highlight w:val="none"/>
              </w:rPr>
              <w:t>如有，见第一章《投标邀请》</w:t>
            </w:r>
          </w:p>
        </w:tc>
        <w:tc>
          <w:tcPr>
            <w:tcW w:w="1638" w:type="dxa"/>
            <w:vAlign w:val="center"/>
          </w:tcPr>
          <w:p>
            <w:pPr>
              <w:tabs>
                <w:tab w:val="left" w:pos="1080"/>
              </w:tabs>
              <w:spacing w:line="360" w:lineRule="auto"/>
              <w:rPr>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846" w:type="dxa"/>
            <w:vAlign w:val="center"/>
          </w:tcPr>
          <w:p>
            <w:pPr>
              <w:tabs>
                <w:tab w:val="left" w:pos="1080"/>
              </w:tabs>
              <w:spacing w:line="360" w:lineRule="auto"/>
              <w:jc w:val="center"/>
              <w:rPr>
                <w:szCs w:val="21"/>
                <w:highlight w:val="none"/>
              </w:rPr>
            </w:pPr>
            <w:r>
              <w:rPr>
                <w:szCs w:val="21"/>
                <w:highlight w:val="none"/>
              </w:rPr>
              <w:t>3-1</w:t>
            </w:r>
          </w:p>
        </w:tc>
        <w:tc>
          <w:tcPr>
            <w:tcW w:w="1982" w:type="dxa"/>
            <w:vAlign w:val="center"/>
          </w:tcPr>
          <w:p>
            <w:pPr>
              <w:tabs>
                <w:tab w:val="left" w:pos="1080"/>
              </w:tabs>
              <w:spacing w:line="360" w:lineRule="auto"/>
              <w:rPr>
                <w:szCs w:val="21"/>
                <w:highlight w:val="none"/>
              </w:rPr>
            </w:pPr>
            <w:r>
              <w:rPr>
                <w:rFonts w:hint="eastAsia"/>
                <w:szCs w:val="21"/>
                <w:highlight w:val="none"/>
              </w:rPr>
              <w:t>本项目对于联合体的要求</w:t>
            </w:r>
          </w:p>
        </w:tc>
        <w:tc>
          <w:tcPr>
            <w:tcW w:w="4822" w:type="dxa"/>
            <w:vAlign w:val="center"/>
          </w:tcPr>
          <w:p>
            <w:pPr>
              <w:tabs>
                <w:tab w:val="left" w:pos="1080"/>
              </w:tabs>
              <w:spacing w:line="360" w:lineRule="auto"/>
              <w:rPr>
                <w:szCs w:val="21"/>
                <w:highlight w:val="none"/>
              </w:rPr>
            </w:pPr>
            <w:r>
              <w:rPr>
                <w:szCs w:val="21"/>
                <w:highlight w:val="none"/>
              </w:rPr>
              <w:t>1、如本项目接受联合体投标，且投标人为联合体时必须提供《联合协议》，明确各方拟承担的工作和责任，并指定联合体牵头人，授权其代表所有联合体成员负责本项目投标和合同实施阶段的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highlight w:val="none"/>
              </w:rPr>
              <w:t>牵头</w:t>
            </w:r>
            <w:r>
              <w:rPr>
                <w:szCs w:val="21"/>
                <w:highlight w:val="none"/>
              </w:rPr>
              <w:t>、协调工作。该联合协议应当作为投标文件的组成部分，与投标文件其他内容同时递交。</w:t>
            </w:r>
          </w:p>
          <w:p>
            <w:pPr>
              <w:tabs>
                <w:tab w:val="left" w:pos="1080"/>
              </w:tabs>
              <w:spacing w:line="360" w:lineRule="auto"/>
              <w:rPr>
                <w:szCs w:val="21"/>
                <w:highlight w:val="none"/>
              </w:rPr>
            </w:pPr>
            <w:r>
              <w:rPr>
                <w:szCs w:val="21"/>
                <w:highlight w:val="none"/>
              </w:rPr>
              <w:t>2、</w:t>
            </w:r>
            <w:r>
              <w:rPr>
                <w:rFonts w:hint="eastAsia"/>
                <w:szCs w:val="21"/>
                <w:highlight w:val="none"/>
              </w:rPr>
              <w:t>联合体各成员单位均须提供本表中序号1-1、1-2的证明文件。联合体各成员单位均应满足本表 3-2项规定。</w:t>
            </w:r>
          </w:p>
          <w:p>
            <w:pPr>
              <w:tabs>
                <w:tab w:val="left" w:pos="1080"/>
              </w:tabs>
              <w:spacing w:line="360" w:lineRule="auto"/>
              <w:rPr>
                <w:szCs w:val="21"/>
                <w:highlight w:val="none"/>
              </w:rPr>
            </w:pPr>
            <w:r>
              <w:rPr>
                <w:rFonts w:hint="eastAsia"/>
                <w:szCs w:val="21"/>
                <w:highlight w:val="none"/>
              </w:rPr>
              <w:t>3、本表序号3-3项规定的其他特定资格要求中的每一小项要求，联合体各方中至少应当有一方符合本表中其他资格要求并提供证明文件。</w:t>
            </w:r>
          </w:p>
          <w:p>
            <w:pPr>
              <w:tabs>
                <w:tab w:val="left" w:pos="1080"/>
              </w:tabs>
              <w:spacing w:line="360" w:lineRule="auto"/>
              <w:rPr>
                <w:szCs w:val="21"/>
                <w:highlight w:val="none"/>
              </w:rPr>
            </w:pPr>
            <w:r>
              <w:rPr>
                <w:rFonts w:hint="eastAsia"/>
                <w:szCs w:val="21"/>
                <w:highlight w:val="none"/>
              </w:rPr>
              <w:t>4</w:t>
            </w:r>
            <w:r>
              <w:rPr>
                <w:szCs w:val="21"/>
                <w:highlight w:val="none"/>
              </w:rPr>
              <w:t>、联合体中有同类资质的供应商按照联合体分工承担相同工作的，应当按照资质等级较低的供应商确定资质等级。</w:t>
            </w:r>
          </w:p>
          <w:p>
            <w:pPr>
              <w:tabs>
                <w:tab w:val="left" w:pos="1080"/>
              </w:tabs>
              <w:spacing w:line="360" w:lineRule="auto"/>
              <w:rPr>
                <w:szCs w:val="21"/>
                <w:highlight w:val="none"/>
              </w:rPr>
            </w:pPr>
            <w:r>
              <w:rPr>
                <w:szCs w:val="21"/>
                <w:highlight w:val="none"/>
              </w:rPr>
              <w:t>5、以联合体形式参加政府采购活动的，联合体各方不得再单独参加或者与其他供应商另外组成联合体参加同一合同项下的政府采购活动。</w:t>
            </w:r>
          </w:p>
          <w:p>
            <w:pPr>
              <w:tabs>
                <w:tab w:val="left" w:pos="1080"/>
              </w:tabs>
              <w:spacing w:line="360" w:lineRule="auto"/>
              <w:rPr>
                <w:szCs w:val="21"/>
                <w:highlight w:val="none"/>
              </w:rPr>
            </w:pPr>
            <w:r>
              <w:rPr>
                <w:szCs w:val="21"/>
                <w:highlight w:val="none"/>
              </w:rPr>
              <w:t>6、若联合体中任一成员单位中途退出，则该联合体的</w:t>
            </w:r>
            <w:r>
              <w:rPr>
                <w:b/>
                <w:szCs w:val="21"/>
                <w:highlight w:val="none"/>
              </w:rPr>
              <w:t>投标无效</w:t>
            </w:r>
            <w:r>
              <w:rPr>
                <w:szCs w:val="21"/>
                <w:highlight w:val="none"/>
              </w:rPr>
              <w:t>。</w:t>
            </w:r>
          </w:p>
          <w:p>
            <w:pPr>
              <w:tabs>
                <w:tab w:val="left" w:pos="1080"/>
              </w:tabs>
              <w:spacing w:line="360" w:lineRule="auto"/>
              <w:rPr>
                <w:szCs w:val="21"/>
                <w:highlight w:val="none"/>
              </w:rPr>
            </w:pPr>
            <w:r>
              <w:rPr>
                <w:szCs w:val="21"/>
                <w:highlight w:val="none"/>
              </w:rPr>
              <w:t>7、本项目不接受联合体投标</w:t>
            </w:r>
            <w:r>
              <w:rPr>
                <w:rFonts w:hint="eastAsia"/>
                <w:szCs w:val="21"/>
                <w:highlight w:val="none"/>
              </w:rPr>
              <w:t>时</w:t>
            </w:r>
            <w:r>
              <w:rPr>
                <w:szCs w:val="21"/>
                <w:highlight w:val="none"/>
              </w:rPr>
              <w:t>，</w:t>
            </w:r>
            <w:r>
              <w:rPr>
                <w:rFonts w:hint="eastAsia"/>
                <w:szCs w:val="21"/>
                <w:highlight w:val="none"/>
              </w:rPr>
              <w:t>投标人不得为联合体</w:t>
            </w:r>
            <w:r>
              <w:rPr>
                <w:szCs w:val="21"/>
                <w:highlight w:val="none"/>
              </w:rPr>
              <w:t>。</w:t>
            </w:r>
          </w:p>
        </w:tc>
        <w:tc>
          <w:tcPr>
            <w:tcW w:w="1638" w:type="dxa"/>
            <w:vAlign w:val="center"/>
          </w:tcPr>
          <w:p>
            <w:pPr>
              <w:tabs>
                <w:tab w:val="left" w:pos="1080"/>
              </w:tabs>
              <w:spacing w:line="360" w:lineRule="auto"/>
              <w:rPr>
                <w:szCs w:val="21"/>
                <w:highlight w:val="none"/>
              </w:rPr>
            </w:pPr>
            <w:r>
              <w:rPr>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7" w:hRule="atLeast"/>
        </w:trPr>
        <w:tc>
          <w:tcPr>
            <w:tcW w:w="846" w:type="dxa"/>
            <w:vAlign w:val="center"/>
          </w:tcPr>
          <w:p>
            <w:pPr>
              <w:tabs>
                <w:tab w:val="left" w:pos="1080"/>
              </w:tabs>
              <w:spacing w:line="360" w:lineRule="auto"/>
              <w:jc w:val="center"/>
              <w:rPr>
                <w:szCs w:val="21"/>
                <w:highlight w:val="none"/>
              </w:rPr>
            </w:pPr>
            <w:r>
              <w:rPr>
                <w:rFonts w:hint="eastAsia"/>
                <w:szCs w:val="21"/>
                <w:highlight w:val="none"/>
              </w:rPr>
              <w:t>3-2</w:t>
            </w:r>
          </w:p>
        </w:tc>
        <w:tc>
          <w:tcPr>
            <w:tcW w:w="1982" w:type="dxa"/>
            <w:vAlign w:val="center"/>
          </w:tcPr>
          <w:p>
            <w:pPr>
              <w:tabs>
                <w:tab w:val="left" w:pos="1080"/>
              </w:tabs>
              <w:spacing w:line="360" w:lineRule="auto"/>
              <w:rPr>
                <w:szCs w:val="21"/>
                <w:highlight w:val="none"/>
              </w:rPr>
            </w:pPr>
            <w:r>
              <w:rPr>
                <w:rFonts w:hint="eastAsia"/>
                <w:szCs w:val="21"/>
                <w:highlight w:val="none"/>
              </w:rPr>
              <w:t>政府购买服务承接主体的要求</w:t>
            </w:r>
          </w:p>
        </w:tc>
        <w:tc>
          <w:tcPr>
            <w:tcW w:w="4822" w:type="dxa"/>
            <w:vAlign w:val="center"/>
          </w:tcPr>
          <w:p>
            <w:pPr>
              <w:tabs>
                <w:tab w:val="left" w:pos="1080"/>
              </w:tabs>
              <w:spacing w:line="360" w:lineRule="auto"/>
              <w:rPr>
                <w:szCs w:val="21"/>
                <w:highlight w:val="none"/>
              </w:rPr>
            </w:pPr>
            <w:r>
              <w:rPr>
                <w:rFonts w:hint="eastAsia"/>
                <w:szCs w:val="21"/>
                <w:highlight w:val="none"/>
              </w:rPr>
              <w:t>如本项目属于政府购买服务，投标人不属于公益一类事业单位、使用事业编制且由财政拨款保障的群团组织。</w:t>
            </w:r>
          </w:p>
        </w:tc>
        <w:tc>
          <w:tcPr>
            <w:tcW w:w="1638" w:type="dxa"/>
            <w:vAlign w:val="center"/>
          </w:tcPr>
          <w:p>
            <w:pPr>
              <w:tabs>
                <w:tab w:val="left" w:pos="1080"/>
              </w:tabs>
              <w:spacing w:line="360" w:lineRule="auto"/>
              <w:rPr>
                <w:szCs w:val="21"/>
                <w:highlight w:val="none"/>
              </w:rPr>
            </w:pPr>
            <w:r>
              <w:rPr>
                <w:rFonts w:hint="eastAsia"/>
                <w:szCs w:val="21"/>
                <w:highlight w:val="none"/>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46" w:type="dxa"/>
            <w:vAlign w:val="center"/>
          </w:tcPr>
          <w:p>
            <w:pPr>
              <w:tabs>
                <w:tab w:val="left" w:pos="1080"/>
              </w:tabs>
              <w:spacing w:line="360" w:lineRule="auto"/>
              <w:jc w:val="center"/>
              <w:rPr>
                <w:szCs w:val="21"/>
                <w:highlight w:val="none"/>
              </w:rPr>
            </w:pPr>
            <w:r>
              <w:rPr>
                <w:szCs w:val="21"/>
                <w:highlight w:val="none"/>
              </w:rPr>
              <w:t>3-</w:t>
            </w:r>
            <w:r>
              <w:rPr>
                <w:rFonts w:hint="eastAsia"/>
                <w:szCs w:val="21"/>
                <w:highlight w:val="none"/>
              </w:rPr>
              <w:t>3</w:t>
            </w:r>
          </w:p>
        </w:tc>
        <w:tc>
          <w:tcPr>
            <w:tcW w:w="1982" w:type="dxa"/>
            <w:vAlign w:val="center"/>
          </w:tcPr>
          <w:p>
            <w:pPr>
              <w:tabs>
                <w:tab w:val="left" w:pos="1080"/>
              </w:tabs>
              <w:spacing w:line="360" w:lineRule="auto"/>
              <w:rPr>
                <w:szCs w:val="21"/>
                <w:highlight w:val="none"/>
              </w:rPr>
            </w:pPr>
            <w:r>
              <w:rPr>
                <w:szCs w:val="21"/>
                <w:highlight w:val="none"/>
              </w:rPr>
              <w:t>其他特定资格要求</w:t>
            </w:r>
          </w:p>
        </w:tc>
        <w:tc>
          <w:tcPr>
            <w:tcW w:w="4822" w:type="dxa"/>
            <w:vAlign w:val="center"/>
          </w:tcPr>
          <w:p>
            <w:pPr>
              <w:tabs>
                <w:tab w:val="left" w:pos="1080"/>
              </w:tabs>
              <w:spacing w:line="360" w:lineRule="auto"/>
              <w:rPr>
                <w:szCs w:val="21"/>
                <w:highlight w:val="none"/>
              </w:rPr>
            </w:pPr>
            <w:r>
              <w:rPr>
                <w:szCs w:val="21"/>
                <w:highlight w:val="none"/>
              </w:rPr>
              <w:t>如有，见第一章《投标邀请》</w:t>
            </w:r>
          </w:p>
        </w:tc>
        <w:tc>
          <w:tcPr>
            <w:tcW w:w="1638" w:type="dxa"/>
            <w:vAlign w:val="center"/>
          </w:tcPr>
          <w:p>
            <w:pPr>
              <w:tabs>
                <w:tab w:val="left" w:pos="1080"/>
              </w:tabs>
              <w:spacing w:line="360" w:lineRule="auto"/>
              <w:rPr>
                <w:szCs w:val="21"/>
                <w:highlight w:val="none"/>
              </w:rPr>
            </w:pPr>
            <w:r>
              <w:rPr>
                <w:szCs w:val="21"/>
                <w:highlight w:val="none"/>
              </w:rPr>
              <w:t>提供证明文件的复印件或扫描件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szCs w:val="21"/>
                <w:highlight w:val="none"/>
              </w:rPr>
              <w:t>4</w:t>
            </w:r>
          </w:p>
        </w:tc>
        <w:tc>
          <w:tcPr>
            <w:tcW w:w="1982" w:type="dxa"/>
            <w:vAlign w:val="center"/>
          </w:tcPr>
          <w:p>
            <w:pPr>
              <w:tabs>
                <w:tab w:val="left" w:pos="1080"/>
              </w:tabs>
              <w:spacing w:line="360" w:lineRule="auto"/>
              <w:rPr>
                <w:szCs w:val="21"/>
                <w:highlight w:val="none"/>
              </w:rPr>
            </w:pPr>
            <w:r>
              <w:rPr>
                <w:rFonts w:hint="eastAsia"/>
                <w:szCs w:val="21"/>
                <w:highlight w:val="none"/>
              </w:rPr>
              <w:t>投标保证金</w:t>
            </w:r>
          </w:p>
        </w:tc>
        <w:tc>
          <w:tcPr>
            <w:tcW w:w="4822" w:type="dxa"/>
            <w:vAlign w:val="center"/>
          </w:tcPr>
          <w:p>
            <w:pPr>
              <w:tabs>
                <w:tab w:val="left" w:pos="1080"/>
              </w:tabs>
              <w:spacing w:line="360" w:lineRule="auto"/>
              <w:rPr>
                <w:szCs w:val="21"/>
                <w:highlight w:val="none"/>
              </w:rPr>
            </w:pPr>
            <w:r>
              <w:rPr>
                <w:kern w:val="0"/>
                <w:szCs w:val="21"/>
                <w:highlight w:val="none"/>
              </w:rPr>
              <w:t>按照招标文件的规定提交投标保证金</w:t>
            </w:r>
            <w:r>
              <w:rPr>
                <w:rFonts w:hint="eastAsia"/>
                <w:kern w:val="0"/>
                <w:szCs w:val="21"/>
                <w:highlight w:val="none"/>
              </w:rPr>
              <w:t>。</w:t>
            </w:r>
          </w:p>
        </w:tc>
        <w:tc>
          <w:tcPr>
            <w:tcW w:w="1638" w:type="dxa"/>
            <w:vAlign w:val="center"/>
          </w:tcPr>
          <w:p>
            <w:pPr>
              <w:tabs>
                <w:tab w:val="left" w:pos="1080"/>
              </w:tabs>
              <w:spacing w:line="360" w:lineRule="auto"/>
              <w:rPr>
                <w:szCs w:val="21"/>
                <w:highlight w:val="none"/>
              </w:rPr>
            </w:pPr>
          </w:p>
        </w:tc>
        <w:bookmarkStart w:id="733" w:name="_Hlt487900425"/>
        <w:bookmarkStart w:id="734" w:name="_Hlt522424701"/>
        <w:bookmarkStart w:id="735" w:name="_Hlt48797289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pPr>
              <w:tabs>
                <w:tab w:val="left" w:pos="1080"/>
              </w:tabs>
              <w:spacing w:line="360" w:lineRule="auto"/>
              <w:jc w:val="center"/>
              <w:rPr>
                <w:szCs w:val="21"/>
                <w:highlight w:val="none"/>
              </w:rPr>
            </w:pPr>
            <w:r>
              <w:rPr>
                <w:rFonts w:hint="eastAsia"/>
                <w:szCs w:val="21"/>
                <w:highlight w:val="none"/>
              </w:rPr>
              <w:t>5</w:t>
            </w:r>
          </w:p>
        </w:tc>
        <w:tc>
          <w:tcPr>
            <w:tcW w:w="1982" w:type="dxa"/>
            <w:vAlign w:val="center"/>
          </w:tcPr>
          <w:p>
            <w:pPr>
              <w:tabs>
                <w:tab w:val="left" w:pos="1080"/>
              </w:tabs>
              <w:spacing w:line="360" w:lineRule="auto"/>
              <w:rPr>
                <w:szCs w:val="21"/>
                <w:highlight w:val="none"/>
              </w:rPr>
            </w:pPr>
            <w:r>
              <w:rPr>
                <w:rFonts w:hint="eastAsia"/>
                <w:szCs w:val="21"/>
                <w:highlight w:val="none"/>
              </w:rPr>
              <w:t>获取招标文件</w:t>
            </w:r>
          </w:p>
        </w:tc>
        <w:tc>
          <w:tcPr>
            <w:tcW w:w="4822" w:type="dxa"/>
            <w:vAlign w:val="center"/>
          </w:tcPr>
          <w:p>
            <w:pPr>
              <w:tabs>
                <w:tab w:val="left" w:pos="1080"/>
              </w:tabs>
              <w:spacing w:line="360" w:lineRule="auto"/>
              <w:rPr>
                <w:kern w:val="0"/>
                <w:szCs w:val="21"/>
                <w:highlight w:val="none"/>
              </w:rPr>
            </w:pPr>
            <w:r>
              <w:rPr>
                <w:rFonts w:hint="eastAsia"/>
                <w:kern w:val="0"/>
                <w:szCs w:val="21"/>
                <w:highlight w:val="none"/>
              </w:rPr>
              <w:t>通过北京市政府采购电子交易平台获取招标文件</w:t>
            </w:r>
          </w:p>
        </w:tc>
        <w:tc>
          <w:tcPr>
            <w:tcW w:w="1638" w:type="dxa"/>
            <w:vAlign w:val="center"/>
          </w:tcPr>
          <w:p>
            <w:pPr>
              <w:tabs>
                <w:tab w:val="left" w:pos="1080"/>
              </w:tabs>
              <w:spacing w:line="360" w:lineRule="auto"/>
              <w:rPr>
                <w:szCs w:val="21"/>
                <w:highlight w:val="none"/>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tbl>
    <w:p>
      <w:pPr>
        <w:spacing w:line="360" w:lineRule="auto"/>
        <w:jc w:val="center"/>
        <w:outlineLvl w:val="0"/>
        <w:rPr>
          <w:b/>
          <w:sz w:val="36"/>
          <w:szCs w:val="36"/>
          <w:highlight w:val="none"/>
        </w:rPr>
      </w:pPr>
      <w:bookmarkStart w:id="736" w:name="_Toc226965858"/>
      <w:bookmarkStart w:id="737" w:name="_Toc127161490"/>
      <w:bookmarkStart w:id="738" w:name="_Toc127151779"/>
      <w:bookmarkStart w:id="739" w:name="_Toc353873940"/>
      <w:bookmarkStart w:id="740" w:name="_Toc353825550"/>
      <w:r>
        <w:rPr>
          <w:sz w:val="24"/>
          <w:highlight w:val="none"/>
        </w:rPr>
        <w:br w:type="page"/>
      </w:r>
      <w:bookmarkStart w:id="741" w:name="_Toc99301423"/>
      <w:r>
        <w:rPr>
          <w:b/>
          <w:sz w:val="36"/>
          <w:szCs w:val="36"/>
          <w:highlight w:val="none"/>
        </w:rPr>
        <w:t>第四章</w:t>
      </w:r>
      <w:bookmarkEnd w:id="736"/>
      <w:bookmarkEnd w:id="737"/>
      <w:bookmarkEnd w:id="738"/>
      <w:bookmarkEnd w:id="739"/>
      <w:bookmarkEnd w:id="740"/>
      <w:bookmarkStart w:id="742" w:name="_Hlt164229061"/>
      <w:bookmarkEnd w:id="742"/>
      <w:r>
        <w:rPr>
          <w:b/>
          <w:sz w:val="36"/>
          <w:szCs w:val="36"/>
          <w:highlight w:val="none"/>
        </w:rPr>
        <w:t>评标程序、评标方法和评标标准</w:t>
      </w:r>
      <w:bookmarkEnd w:id="741"/>
    </w:p>
    <w:p>
      <w:pPr>
        <w:tabs>
          <w:tab w:val="left" w:pos="360"/>
          <w:tab w:val="left" w:pos="900"/>
        </w:tabs>
        <w:spacing w:line="360" w:lineRule="auto"/>
        <w:jc w:val="center"/>
        <w:outlineLvl w:val="1"/>
        <w:rPr>
          <w:b/>
          <w:highlight w:val="none"/>
        </w:rPr>
      </w:pPr>
      <w:r>
        <w:rPr>
          <w:b/>
          <w:sz w:val="24"/>
          <w:highlight w:val="none"/>
        </w:rPr>
        <w:t>一、评标方法</w:t>
      </w:r>
    </w:p>
    <w:p>
      <w:pPr>
        <w:numPr>
          <w:ilvl w:val="0"/>
          <w:numId w:val="25"/>
        </w:numPr>
        <w:tabs>
          <w:tab w:val="left" w:pos="360"/>
        </w:tabs>
        <w:spacing w:line="360" w:lineRule="auto"/>
        <w:ind w:left="0" w:firstLine="480" w:firstLineChars="200"/>
        <w:outlineLvl w:val="1"/>
        <w:rPr>
          <w:sz w:val="24"/>
          <w:highlight w:val="none"/>
        </w:rPr>
      </w:pPr>
      <w:bookmarkStart w:id="743" w:name="_Toc127151541"/>
      <w:bookmarkStart w:id="744" w:name="_Toc164229236"/>
      <w:bookmarkStart w:id="745" w:name="_Toc151193855"/>
      <w:bookmarkStart w:id="746" w:name="_Toc150509292"/>
      <w:bookmarkStart w:id="747" w:name="_Toc151193929"/>
      <w:bookmarkStart w:id="748" w:name="_Toc127161455"/>
      <w:bookmarkStart w:id="749" w:name="_Toc151193783"/>
      <w:bookmarkStart w:id="750" w:name="_Toc226965814"/>
      <w:bookmarkStart w:id="751" w:name="_Toc151193639"/>
      <w:bookmarkStart w:id="752" w:name="_Toc226337237"/>
      <w:bookmarkStart w:id="753" w:name="_Toc150774641"/>
      <w:bookmarkStart w:id="754" w:name="_Toc305158883"/>
      <w:bookmarkStart w:id="755" w:name="_Toc264969231"/>
      <w:bookmarkStart w:id="756" w:name="_Toc149720834"/>
      <w:bookmarkStart w:id="757" w:name="_Toc151190168"/>
      <w:bookmarkStart w:id="758" w:name="_Toc226309785"/>
      <w:bookmarkStart w:id="759" w:name="_Toc226965731"/>
      <w:bookmarkStart w:id="760" w:name="_Toc265228379"/>
      <w:bookmarkStart w:id="761" w:name="_Toc164229382"/>
      <w:bookmarkStart w:id="762" w:name="_Toc164608810"/>
      <w:bookmarkStart w:id="763" w:name="_Toc142311043"/>
      <w:bookmarkStart w:id="764" w:name="_Toc127151742"/>
      <w:bookmarkStart w:id="765" w:name="_Toc150480779"/>
      <w:bookmarkStart w:id="766" w:name="_Toc305158809"/>
      <w:bookmarkStart w:id="767" w:name="_Toc164351635"/>
      <w:bookmarkStart w:id="768" w:name="_Toc150774746"/>
      <w:bookmarkStart w:id="769" w:name="_Toc151193711"/>
      <w:bookmarkStart w:id="770" w:name="_Toc164608655"/>
      <w:bookmarkStart w:id="771" w:name="_Toc195842906"/>
      <w:bookmarkStart w:id="772" w:name="_Toc353873941"/>
      <w:bookmarkStart w:id="773" w:name="_Toc353825551"/>
      <w:bookmarkStart w:id="774" w:name="_Toc150774760"/>
      <w:bookmarkStart w:id="775" w:name="_Toc127151555"/>
      <w:bookmarkStart w:id="776" w:name="_Toc305158823"/>
      <w:bookmarkStart w:id="777" w:name="_Toc353873665"/>
      <w:bookmarkStart w:id="778" w:name="_Toc353873935"/>
      <w:bookmarkStart w:id="779" w:name="_Toc264969245"/>
      <w:bookmarkStart w:id="780" w:name="_Toc142311057"/>
      <w:bookmarkStart w:id="781" w:name="_Toc353825545"/>
      <w:bookmarkStart w:id="782" w:name="_Toc150480793"/>
      <w:bookmarkStart w:id="783" w:name="_Toc265228393"/>
      <w:bookmarkStart w:id="784" w:name="_Toc226965828"/>
      <w:bookmarkStart w:id="785" w:name="_Toc226337251"/>
      <w:bookmarkStart w:id="786" w:name="_Toc195842920"/>
      <w:bookmarkStart w:id="787" w:name="_Toc305158897"/>
      <w:r>
        <w:rPr>
          <w:sz w:val="24"/>
          <w:highlight w:val="none"/>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numPr>
          <w:ilvl w:val="1"/>
          <w:numId w:val="25"/>
        </w:numPr>
        <w:tabs>
          <w:tab w:val="left" w:pos="1080"/>
        </w:tabs>
        <w:spacing w:line="360" w:lineRule="auto"/>
        <w:ind w:left="0" w:firstLine="480" w:firstLineChars="200"/>
        <w:rPr>
          <w:sz w:val="24"/>
          <w:highlight w:val="none"/>
        </w:rPr>
      </w:pPr>
      <w:r>
        <w:rPr>
          <w:sz w:val="24"/>
          <w:highlight w:val="none"/>
        </w:rPr>
        <w:t>评标委员会对资格审查合格的投标人的投标文件进行符合性审查，以确定其是否满足招标文件的实质性要求。</w:t>
      </w:r>
      <w:bookmarkStart w:id="788" w:name="_Toc520356167"/>
    </w:p>
    <w:p>
      <w:pPr>
        <w:numPr>
          <w:ilvl w:val="1"/>
          <w:numId w:val="25"/>
        </w:numPr>
        <w:tabs>
          <w:tab w:val="left" w:pos="1080"/>
        </w:tabs>
        <w:spacing w:line="360" w:lineRule="auto"/>
        <w:ind w:left="0" w:firstLine="480" w:firstLineChars="200"/>
        <w:rPr>
          <w:sz w:val="24"/>
          <w:highlight w:val="none"/>
        </w:rPr>
      </w:pPr>
      <w:r>
        <w:rPr>
          <w:sz w:val="24"/>
          <w:highlight w:val="none"/>
        </w:rPr>
        <w:t>评标委员会根据《符合性审查</w:t>
      </w:r>
      <w:r>
        <w:rPr>
          <w:rFonts w:hint="eastAsia"/>
          <w:sz w:val="24"/>
          <w:highlight w:val="none"/>
        </w:rPr>
        <w:t>要求</w:t>
      </w:r>
      <w:r>
        <w:rPr>
          <w:sz w:val="24"/>
          <w:highlight w:val="none"/>
        </w:rPr>
        <w:t>》中规定的审查因素和审查内容，对投标人的投标文件是否实质上响应招标文件进行符合性审查，并形成符合性审查评审结果。</w:t>
      </w:r>
      <w:r>
        <w:rPr>
          <w:rFonts w:hint="eastAsia"/>
          <w:sz w:val="24"/>
          <w:highlight w:val="none"/>
        </w:rPr>
        <w:t>投标人《商务技术文件》有任何一项不符合</w:t>
      </w:r>
      <w:r>
        <w:rPr>
          <w:sz w:val="24"/>
          <w:highlight w:val="none"/>
        </w:rPr>
        <w:t>《符合性审查</w:t>
      </w:r>
      <w:r>
        <w:rPr>
          <w:rFonts w:hint="eastAsia"/>
          <w:sz w:val="24"/>
          <w:highlight w:val="none"/>
        </w:rPr>
        <w:t>要求</w:t>
      </w:r>
      <w:r>
        <w:rPr>
          <w:sz w:val="24"/>
          <w:highlight w:val="none"/>
        </w:rPr>
        <w:t>》</w:t>
      </w:r>
      <w:bookmarkEnd w:id="788"/>
      <w:r>
        <w:rPr>
          <w:rFonts w:hint="eastAsia"/>
          <w:sz w:val="24"/>
          <w:highlight w:val="none"/>
        </w:rPr>
        <w:t>要求的，</w:t>
      </w:r>
      <w:r>
        <w:rPr>
          <w:rFonts w:hint="eastAsia"/>
          <w:b/>
          <w:sz w:val="24"/>
          <w:highlight w:val="none"/>
        </w:rPr>
        <w:t>投标无效</w:t>
      </w:r>
      <w:r>
        <w:rPr>
          <w:rFonts w:hint="eastAsia"/>
          <w:sz w:val="24"/>
          <w:highlight w:val="none"/>
        </w:rPr>
        <w:t>。</w:t>
      </w:r>
    </w:p>
    <w:p>
      <w:pPr>
        <w:tabs>
          <w:tab w:val="left" w:pos="900"/>
          <w:tab w:val="left" w:pos="1080"/>
          <w:tab w:val="left" w:pos="1589"/>
        </w:tabs>
        <w:spacing w:line="360" w:lineRule="auto"/>
        <w:ind w:leftChars="-170" w:hanging="357" w:hangingChars="148"/>
        <w:jc w:val="center"/>
        <w:rPr>
          <w:b/>
          <w:sz w:val="24"/>
          <w:highlight w:val="none"/>
        </w:rPr>
      </w:pPr>
      <w:r>
        <w:rPr>
          <w:b/>
          <w:sz w:val="24"/>
          <w:highlight w:val="none"/>
        </w:rPr>
        <w:t>符合性审查</w:t>
      </w:r>
      <w:r>
        <w:rPr>
          <w:rFonts w:hint="eastAsia"/>
          <w:b/>
          <w:sz w:val="24"/>
          <w:highlight w:val="none"/>
        </w:rPr>
        <w:t>要求</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vAlign w:val="center"/>
          </w:tcPr>
          <w:p>
            <w:pPr>
              <w:widowControl/>
              <w:spacing w:line="360" w:lineRule="auto"/>
              <w:jc w:val="center"/>
              <w:rPr>
                <w:b/>
                <w:kern w:val="0"/>
                <w:szCs w:val="21"/>
                <w:highlight w:val="none"/>
              </w:rPr>
            </w:pPr>
            <w:r>
              <w:rPr>
                <w:b/>
                <w:kern w:val="0"/>
                <w:szCs w:val="21"/>
                <w:highlight w:val="none"/>
              </w:rPr>
              <w:t>序号</w:t>
            </w:r>
          </w:p>
        </w:tc>
        <w:tc>
          <w:tcPr>
            <w:tcW w:w="1813" w:type="dxa"/>
            <w:vAlign w:val="center"/>
          </w:tcPr>
          <w:p>
            <w:pPr>
              <w:widowControl/>
              <w:spacing w:line="360" w:lineRule="auto"/>
              <w:jc w:val="center"/>
              <w:rPr>
                <w:b/>
                <w:kern w:val="0"/>
                <w:szCs w:val="21"/>
                <w:highlight w:val="none"/>
              </w:rPr>
            </w:pPr>
            <w:r>
              <w:rPr>
                <w:b/>
                <w:kern w:val="0"/>
                <w:szCs w:val="21"/>
                <w:highlight w:val="none"/>
              </w:rPr>
              <w:t>审查因素</w:t>
            </w:r>
          </w:p>
        </w:tc>
        <w:tc>
          <w:tcPr>
            <w:tcW w:w="6725" w:type="dxa"/>
            <w:vAlign w:val="center"/>
          </w:tcPr>
          <w:p>
            <w:pPr>
              <w:widowControl/>
              <w:spacing w:line="360" w:lineRule="auto"/>
              <w:jc w:val="center"/>
              <w:rPr>
                <w:b/>
                <w:kern w:val="0"/>
                <w:szCs w:val="21"/>
                <w:highlight w:val="none"/>
              </w:rPr>
            </w:pPr>
            <w:r>
              <w:rPr>
                <w:b/>
                <w:kern w:val="0"/>
                <w:szCs w:val="21"/>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1</w:t>
            </w:r>
          </w:p>
        </w:tc>
        <w:tc>
          <w:tcPr>
            <w:tcW w:w="1813" w:type="dxa"/>
            <w:vAlign w:val="center"/>
          </w:tcPr>
          <w:p>
            <w:pPr>
              <w:widowControl/>
              <w:spacing w:line="360" w:lineRule="auto"/>
              <w:jc w:val="left"/>
              <w:rPr>
                <w:kern w:val="0"/>
                <w:szCs w:val="21"/>
                <w:highlight w:val="none"/>
              </w:rPr>
            </w:pPr>
            <w:r>
              <w:rPr>
                <w:kern w:val="0"/>
                <w:szCs w:val="21"/>
                <w:highlight w:val="none"/>
              </w:rPr>
              <w:t>授权委托书</w:t>
            </w:r>
          </w:p>
        </w:tc>
        <w:tc>
          <w:tcPr>
            <w:tcW w:w="6725" w:type="dxa"/>
            <w:vAlign w:val="center"/>
          </w:tcPr>
          <w:p>
            <w:pPr>
              <w:widowControl/>
              <w:spacing w:line="360" w:lineRule="auto"/>
              <w:jc w:val="left"/>
              <w:rPr>
                <w:kern w:val="0"/>
                <w:szCs w:val="21"/>
                <w:highlight w:val="none"/>
              </w:rPr>
            </w:pPr>
            <w:r>
              <w:rPr>
                <w:kern w:val="0"/>
                <w:szCs w:val="21"/>
                <w:highlight w:val="none"/>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2</w:t>
            </w:r>
          </w:p>
        </w:tc>
        <w:tc>
          <w:tcPr>
            <w:tcW w:w="1813" w:type="dxa"/>
            <w:vAlign w:val="center"/>
          </w:tcPr>
          <w:p>
            <w:pPr>
              <w:widowControl/>
              <w:spacing w:line="360" w:lineRule="auto"/>
              <w:jc w:val="left"/>
              <w:rPr>
                <w:kern w:val="0"/>
                <w:szCs w:val="21"/>
                <w:highlight w:val="none"/>
              </w:rPr>
            </w:pPr>
            <w:r>
              <w:rPr>
                <w:kern w:val="0"/>
                <w:szCs w:val="21"/>
                <w:highlight w:val="none"/>
              </w:rPr>
              <w:t>投标完整性</w:t>
            </w:r>
          </w:p>
        </w:tc>
        <w:tc>
          <w:tcPr>
            <w:tcW w:w="6725" w:type="dxa"/>
            <w:vAlign w:val="center"/>
          </w:tcPr>
          <w:p>
            <w:pPr>
              <w:widowControl/>
              <w:spacing w:line="360" w:lineRule="auto"/>
              <w:jc w:val="left"/>
              <w:rPr>
                <w:kern w:val="0"/>
                <w:szCs w:val="21"/>
                <w:highlight w:val="none"/>
              </w:rPr>
            </w:pPr>
            <w:r>
              <w:rPr>
                <w:rFonts w:hint="eastAsia"/>
                <w:szCs w:val="21"/>
                <w:highlight w:val="none"/>
              </w:rPr>
              <w:t>未</w:t>
            </w:r>
            <w:r>
              <w:rPr>
                <w:szCs w:val="21"/>
                <w:highlight w:val="none"/>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3</w:t>
            </w:r>
          </w:p>
        </w:tc>
        <w:tc>
          <w:tcPr>
            <w:tcW w:w="1813" w:type="dxa"/>
            <w:vAlign w:val="center"/>
          </w:tcPr>
          <w:p>
            <w:pPr>
              <w:widowControl/>
              <w:spacing w:line="360" w:lineRule="auto"/>
              <w:jc w:val="left"/>
              <w:rPr>
                <w:kern w:val="0"/>
                <w:szCs w:val="21"/>
                <w:highlight w:val="none"/>
              </w:rPr>
            </w:pPr>
            <w:r>
              <w:rPr>
                <w:kern w:val="0"/>
                <w:szCs w:val="21"/>
                <w:highlight w:val="none"/>
              </w:rPr>
              <w:t>投标报价</w:t>
            </w:r>
          </w:p>
        </w:tc>
        <w:tc>
          <w:tcPr>
            <w:tcW w:w="6725" w:type="dxa"/>
            <w:vAlign w:val="center"/>
          </w:tcPr>
          <w:p>
            <w:pPr>
              <w:widowControl/>
              <w:spacing w:line="360" w:lineRule="auto"/>
              <w:jc w:val="left"/>
              <w:rPr>
                <w:kern w:val="0"/>
                <w:szCs w:val="21"/>
                <w:highlight w:val="none"/>
              </w:rPr>
            </w:pPr>
            <w:r>
              <w:rPr>
                <w:kern w:val="0"/>
                <w:szCs w:val="21"/>
                <w:highlight w:val="none"/>
              </w:rPr>
              <w:t>投标报价</w:t>
            </w:r>
            <w:r>
              <w:rPr>
                <w:rFonts w:hint="eastAsia"/>
                <w:kern w:val="0"/>
                <w:szCs w:val="21"/>
                <w:highlight w:val="none"/>
              </w:rPr>
              <w:t>未</w:t>
            </w:r>
            <w:r>
              <w:rPr>
                <w:szCs w:val="21"/>
                <w:highlight w:val="none"/>
              </w:rPr>
              <w:t>超过招标文件中规定的项目/采购包预算金额或者项目/采购包最高限价</w:t>
            </w:r>
            <w:r>
              <w:rPr>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4</w:t>
            </w:r>
          </w:p>
        </w:tc>
        <w:tc>
          <w:tcPr>
            <w:tcW w:w="1813" w:type="dxa"/>
            <w:vAlign w:val="center"/>
          </w:tcPr>
          <w:p>
            <w:pPr>
              <w:widowControl/>
              <w:spacing w:line="360" w:lineRule="auto"/>
              <w:jc w:val="left"/>
              <w:rPr>
                <w:kern w:val="0"/>
                <w:szCs w:val="21"/>
                <w:highlight w:val="none"/>
              </w:rPr>
            </w:pPr>
            <w:r>
              <w:rPr>
                <w:kern w:val="0"/>
                <w:szCs w:val="21"/>
                <w:highlight w:val="none"/>
              </w:rPr>
              <w:t>报价唯一性</w:t>
            </w:r>
          </w:p>
        </w:tc>
        <w:tc>
          <w:tcPr>
            <w:tcW w:w="6725" w:type="dxa"/>
            <w:vAlign w:val="center"/>
          </w:tcPr>
          <w:p>
            <w:pPr>
              <w:widowControl/>
              <w:spacing w:line="360" w:lineRule="auto"/>
              <w:jc w:val="left"/>
              <w:rPr>
                <w:kern w:val="0"/>
                <w:szCs w:val="21"/>
                <w:highlight w:val="none"/>
              </w:rPr>
            </w:pPr>
            <w:r>
              <w:rPr>
                <w:kern w:val="0"/>
                <w:szCs w:val="21"/>
                <w:highlight w:val="none"/>
              </w:rPr>
              <w:t>投标文件</w:t>
            </w:r>
            <w:r>
              <w:rPr>
                <w:rFonts w:hint="eastAsia"/>
                <w:kern w:val="0"/>
                <w:szCs w:val="21"/>
                <w:highlight w:val="none"/>
              </w:rPr>
              <w:t>未</w:t>
            </w:r>
            <w:r>
              <w:rPr>
                <w:rFonts w:hint="eastAsia"/>
                <w:szCs w:val="21"/>
                <w:highlight w:val="none"/>
              </w:rPr>
              <w:t>出现可选择性或可调整的报价（招标文件另有规定的除外）</w:t>
            </w:r>
            <w:r>
              <w:rPr>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5</w:t>
            </w:r>
          </w:p>
        </w:tc>
        <w:tc>
          <w:tcPr>
            <w:tcW w:w="1813" w:type="dxa"/>
            <w:vAlign w:val="center"/>
          </w:tcPr>
          <w:p>
            <w:pPr>
              <w:widowControl/>
              <w:spacing w:line="360" w:lineRule="auto"/>
              <w:jc w:val="left"/>
              <w:rPr>
                <w:kern w:val="0"/>
                <w:szCs w:val="21"/>
                <w:highlight w:val="none"/>
              </w:rPr>
            </w:pPr>
            <w:r>
              <w:rPr>
                <w:kern w:val="0"/>
                <w:szCs w:val="21"/>
                <w:highlight w:val="none"/>
              </w:rPr>
              <w:t>投标有效期</w:t>
            </w:r>
          </w:p>
        </w:tc>
        <w:tc>
          <w:tcPr>
            <w:tcW w:w="6725" w:type="dxa"/>
            <w:vAlign w:val="center"/>
          </w:tcPr>
          <w:p>
            <w:pPr>
              <w:widowControl/>
              <w:spacing w:line="360" w:lineRule="auto"/>
              <w:jc w:val="left"/>
              <w:rPr>
                <w:kern w:val="0"/>
                <w:szCs w:val="21"/>
                <w:highlight w:val="none"/>
              </w:rPr>
            </w:pPr>
            <w:r>
              <w:rPr>
                <w:kern w:val="0"/>
                <w:szCs w:val="21"/>
                <w:highlight w:val="none"/>
              </w:rPr>
              <w:t>投标文件中承诺的投标有效期</w:t>
            </w:r>
            <w:r>
              <w:rPr>
                <w:rFonts w:hint="eastAsia"/>
                <w:kern w:val="0"/>
                <w:szCs w:val="21"/>
                <w:highlight w:val="none"/>
              </w:rPr>
              <w:t>满足</w:t>
            </w:r>
            <w:r>
              <w:rPr>
                <w:kern w:val="0"/>
                <w:szCs w:val="21"/>
                <w:highlight w:val="none"/>
              </w:rPr>
              <w:t>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6</w:t>
            </w:r>
          </w:p>
        </w:tc>
        <w:tc>
          <w:tcPr>
            <w:tcW w:w="1813" w:type="dxa"/>
            <w:vAlign w:val="center"/>
          </w:tcPr>
          <w:p>
            <w:pPr>
              <w:widowControl/>
              <w:spacing w:line="360" w:lineRule="auto"/>
              <w:jc w:val="left"/>
              <w:rPr>
                <w:kern w:val="0"/>
                <w:szCs w:val="21"/>
                <w:highlight w:val="none"/>
              </w:rPr>
            </w:pPr>
            <w:r>
              <w:rPr>
                <w:kern w:val="0"/>
                <w:szCs w:val="21"/>
                <w:highlight w:val="none"/>
              </w:rPr>
              <w:t>签署、盖章</w:t>
            </w:r>
          </w:p>
        </w:tc>
        <w:tc>
          <w:tcPr>
            <w:tcW w:w="6725" w:type="dxa"/>
            <w:vAlign w:val="center"/>
          </w:tcPr>
          <w:p>
            <w:pPr>
              <w:widowControl/>
              <w:spacing w:line="360" w:lineRule="auto"/>
              <w:jc w:val="left"/>
              <w:rPr>
                <w:kern w:val="0"/>
                <w:szCs w:val="21"/>
                <w:highlight w:val="none"/>
              </w:rPr>
            </w:pPr>
            <w:r>
              <w:rPr>
                <w:kern w:val="0"/>
                <w:szCs w:val="21"/>
                <w:highlight w:val="none"/>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rFonts w:hint="eastAsia"/>
                <w:kern w:val="0"/>
                <w:szCs w:val="21"/>
                <w:highlight w:val="none"/>
              </w:rPr>
              <w:t>7</w:t>
            </w:r>
          </w:p>
        </w:tc>
        <w:tc>
          <w:tcPr>
            <w:tcW w:w="1813" w:type="dxa"/>
            <w:vAlign w:val="center"/>
          </w:tcPr>
          <w:p>
            <w:pPr>
              <w:widowControl/>
              <w:spacing w:line="360" w:lineRule="auto"/>
              <w:jc w:val="left"/>
              <w:rPr>
                <w:kern w:val="0"/>
                <w:szCs w:val="21"/>
                <w:highlight w:val="none"/>
              </w:rPr>
            </w:pPr>
            <w:r>
              <w:rPr>
                <w:rFonts w:hint="eastAsia"/>
                <w:kern w:val="0"/>
                <w:szCs w:val="21"/>
                <w:highlight w:val="none"/>
              </w:rPr>
              <w:t>实质性格式</w:t>
            </w:r>
          </w:p>
        </w:tc>
        <w:tc>
          <w:tcPr>
            <w:tcW w:w="6725" w:type="dxa"/>
            <w:vAlign w:val="center"/>
          </w:tcPr>
          <w:p>
            <w:pPr>
              <w:widowControl/>
              <w:spacing w:line="360" w:lineRule="auto"/>
              <w:jc w:val="left"/>
              <w:rPr>
                <w:kern w:val="0"/>
                <w:szCs w:val="21"/>
                <w:highlight w:val="none"/>
              </w:rPr>
            </w:pPr>
            <w:r>
              <w:rPr>
                <w:rFonts w:hint="eastAsia"/>
                <w:kern w:val="0"/>
                <w:szCs w:val="21"/>
                <w:highlight w:val="none"/>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8</w:t>
            </w:r>
          </w:p>
        </w:tc>
        <w:tc>
          <w:tcPr>
            <w:tcW w:w="1813" w:type="dxa"/>
            <w:vAlign w:val="center"/>
          </w:tcPr>
          <w:p>
            <w:pPr>
              <w:widowControl/>
              <w:spacing w:line="360" w:lineRule="auto"/>
              <w:jc w:val="left"/>
              <w:rPr>
                <w:kern w:val="0"/>
                <w:szCs w:val="21"/>
                <w:highlight w:val="none"/>
              </w:rPr>
            </w:pPr>
            <w:r>
              <w:rPr>
                <w:rFonts w:cs="Segoe UI Symbol"/>
                <w:kern w:val="0"/>
                <w:szCs w:val="21"/>
                <w:highlight w:val="none"/>
              </w:rPr>
              <w:t>★或*</w:t>
            </w:r>
            <w:r>
              <w:rPr>
                <w:kern w:val="0"/>
                <w:szCs w:val="21"/>
                <w:highlight w:val="none"/>
              </w:rPr>
              <w:t>号条款响应</w:t>
            </w:r>
          </w:p>
        </w:tc>
        <w:tc>
          <w:tcPr>
            <w:tcW w:w="6725" w:type="dxa"/>
            <w:vAlign w:val="center"/>
          </w:tcPr>
          <w:p>
            <w:pPr>
              <w:widowControl/>
              <w:spacing w:line="360" w:lineRule="auto"/>
              <w:jc w:val="left"/>
              <w:rPr>
                <w:kern w:val="0"/>
                <w:szCs w:val="21"/>
                <w:highlight w:val="none"/>
              </w:rPr>
            </w:pPr>
            <w:r>
              <w:rPr>
                <w:kern w:val="0"/>
                <w:szCs w:val="21"/>
                <w:highlight w:val="none"/>
              </w:rPr>
              <w:t>投标文件满足招标文件</w:t>
            </w:r>
            <w:r>
              <w:rPr>
                <w:szCs w:val="21"/>
                <w:highlight w:val="none"/>
              </w:rPr>
              <w:t>第五章《采购需求》</w:t>
            </w:r>
            <w:r>
              <w:rPr>
                <w:kern w:val="0"/>
                <w:szCs w:val="21"/>
                <w:highlight w:val="none"/>
              </w:rPr>
              <w:t>中</w:t>
            </w:r>
            <w:r>
              <w:rPr>
                <w:rFonts w:cs="Segoe UI Symbol"/>
                <w:kern w:val="0"/>
                <w:szCs w:val="21"/>
                <w:highlight w:val="none"/>
              </w:rPr>
              <w:t>★或*</w:t>
            </w:r>
            <w:r>
              <w:rPr>
                <w:kern w:val="0"/>
                <w:szCs w:val="21"/>
                <w:highlight w:val="none"/>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9</w:t>
            </w:r>
          </w:p>
        </w:tc>
        <w:tc>
          <w:tcPr>
            <w:tcW w:w="1813" w:type="dxa"/>
            <w:vAlign w:val="center"/>
          </w:tcPr>
          <w:p>
            <w:pPr>
              <w:widowControl/>
              <w:spacing w:line="360" w:lineRule="auto"/>
              <w:jc w:val="left"/>
              <w:rPr>
                <w:rFonts w:cs="Segoe UI Symbol"/>
                <w:kern w:val="0"/>
                <w:szCs w:val="21"/>
                <w:highlight w:val="none"/>
              </w:rPr>
            </w:pPr>
            <w:r>
              <w:rPr>
                <w:rFonts w:hint="eastAsia" w:cs="Segoe UI Symbol"/>
                <w:kern w:val="0"/>
                <w:szCs w:val="21"/>
                <w:highlight w:val="none"/>
              </w:rPr>
              <w:t>拟分包情况说明（如有）</w:t>
            </w:r>
          </w:p>
        </w:tc>
        <w:tc>
          <w:tcPr>
            <w:tcW w:w="6725" w:type="dxa"/>
            <w:vAlign w:val="center"/>
          </w:tcPr>
          <w:p>
            <w:pPr>
              <w:widowControl/>
              <w:spacing w:line="360" w:lineRule="auto"/>
              <w:jc w:val="left"/>
              <w:rPr>
                <w:rFonts w:cs="Segoe UI Symbol"/>
                <w:kern w:val="0"/>
                <w:szCs w:val="21"/>
                <w:highlight w:val="none"/>
              </w:rPr>
            </w:pPr>
            <w:r>
              <w:rPr>
                <w:rFonts w:hint="eastAsia" w:cs="Segoe UI Symbol"/>
                <w:kern w:val="0"/>
                <w:szCs w:val="21"/>
                <w:highlight w:val="none"/>
              </w:rPr>
              <w:t>如本项目（包）非因</w:t>
            </w:r>
            <w:r>
              <w:rPr>
                <w:rFonts w:cs="Segoe UI Symbol"/>
                <w:kern w:val="0"/>
                <w:szCs w:val="21"/>
                <w:highlight w:val="none"/>
              </w:rPr>
              <w:t>“</w:t>
            </w:r>
            <w:r>
              <w:rPr>
                <w:rFonts w:hint="eastAsia" w:cs="Segoe UI Symbol"/>
                <w:kern w:val="0"/>
                <w:szCs w:val="21"/>
                <w:highlight w:val="none"/>
              </w:rPr>
              <w:t>落实政府采购政策</w:t>
            </w:r>
            <w:r>
              <w:rPr>
                <w:rFonts w:cs="Segoe UI Symbol"/>
                <w:kern w:val="0"/>
                <w:szCs w:val="21"/>
                <w:highlight w:val="none"/>
              </w:rPr>
              <w:t>”</w:t>
            </w:r>
            <w:r>
              <w:rPr>
                <w:rFonts w:hint="eastAsia" w:cs="Segoe UI Symbol"/>
                <w:kern w:val="0"/>
                <w:szCs w:val="21"/>
                <w:highlight w:val="none"/>
              </w:rPr>
              <w:t>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10</w:t>
            </w:r>
          </w:p>
        </w:tc>
        <w:tc>
          <w:tcPr>
            <w:tcW w:w="1813" w:type="dxa"/>
            <w:vAlign w:val="center"/>
          </w:tcPr>
          <w:p>
            <w:pPr>
              <w:widowControl/>
              <w:spacing w:line="360" w:lineRule="auto"/>
              <w:jc w:val="left"/>
              <w:rPr>
                <w:kern w:val="0"/>
                <w:szCs w:val="21"/>
                <w:highlight w:val="none"/>
              </w:rPr>
            </w:pPr>
            <w:r>
              <w:rPr>
                <w:rFonts w:hint="eastAsia"/>
                <w:kern w:val="0"/>
                <w:szCs w:val="21"/>
                <w:highlight w:val="none"/>
              </w:rPr>
              <w:t>分包其他要求（如有）</w:t>
            </w:r>
          </w:p>
        </w:tc>
        <w:tc>
          <w:tcPr>
            <w:tcW w:w="6725" w:type="dxa"/>
          </w:tcPr>
          <w:p>
            <w:pPr>
              <w:widowControl/>
              <w:spacing w:line="360" w:lineRule="auto"/>
              <w:jc w:val="left"/>
              <w:rPr>
                <w:kern w:val="0"/>
                <w:szCs w:val="21"/>
                <w:highlight w:val="none"/>
              </w:rPr>
            </w:pPr>
            <w:r>
              <w:rPr>
                <w:rFonts w:hint="eastAsia"/>
                <w:kern w:val="0"/>
                <w:szCs w:val="21"/>
                <w:highlight w:val="none"/>
              </w:rPr>
              <w:t>分包履行的内容、金额或者比例未超出《投标人须知资料表》中的规定；分包承担主体具备《投标人须知资料表》载明的资质条件且提供了资质证书电子件（如有）；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11</w:t>
            </w:r>
          </w:p>
        </w:tc>
        <w:tc>
          <w:tcPr>
            <w:tcW w:w="1813" w:type="dxa"/>
            <w:vAlign w:val="center"/>
          </w:tcPr>
          <w:p>
            <w:pPr>
              <w:widowControl/>
              <w:spacing w:line="360" w:lineRule="auto"/>
              <w:jc w:val="left"/>
              <w:rPr>
                <w:kern w:val="0"/>
                <w:szCs w:val="21"/>
                <w:highlight w:val="none"/>
              </w:rPr>
            </w:pPr>
            <w:r>
              <w:rPr>
                <w:kern w:val="0"/>
                <w:szCs w:val="21"/>
                <w:highlight w:val="none"/>
              </w:rPr>
              <w:t>报价的修正（如有）</w:t>
            </w:r>
          </w:p>
        </w:tc>
        <w:tc>
          <w:tcPr>
            <w:tcW w:w="6725" w:type="dxa"/>
            <w:vAlign w:val="center"/>
          </w:tcPr>
          <w:p>
            <w:pPr>
              <w:widowControl/>
              <w:spacing w:line="360" w:lineRule="auto"/>
              <w:jc w:val="left"/>
              <w:rPr>
                <w:kern w:val="0"/>
                <w:szCs w:val="21"/>
                <w:highlight w:val="none"/>
              </w:rPr>
            </w:pPr>
            <w:r>
              <w:rPr>
                <w:rFonts w:hint="eastAsia"/>
                <w:kern w:val="0"/>
                <w:szCs w:val="21"/>
                <w:highlight w:val="none"/>
              </w:rPr>
              <w:t>不涉及报价修正</w:t>
            </w:r>
            <w:r>
              <w:rPr>
                <w:kern w:val="0"/>
                <w:szCs w:val="21"/>
                <w:highlight w:val="none"/>
              </w:rPr>
              <w:t>，或投标文件报价出现前后不一致</w:t>
            </w:r>
            <w:r>
              <w:rPr>
                <w:rFonts w:hint="eastAsia"/>
                <w:kern w:val="0"/>
                <w:szCs w:val="21"/>
                <w:highlight w:val="none"/>
              </w:rPr>
              <w:t>时</w:t>
            </w:r>
            <w:r>
              <w:rPr>
                <w:kern w:val="0"/>
                <w:szCs w:val="21"/>
                <w:highlight w:val="none"/>
              </w:rPr>
              <w:t>，投标人对修正后的报价予</w:t>
            </w:r>
            <w:r>
              <w:rPr>
                <w:rFonts w:hint="eastAsia"/>
                <w:kern w:val="0"/>
                <w:szCs w:val="21"/>
                <w:highlight w:val="none"/>
              </w:rPr>
              <w:t>以</w:t>
            </w:r>
            <w:r>
              <w:rPr>
                <w:kern w:val="0"/>
                <w:szCs w:val="21"/>
                <w:highlight w:val="none"/>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12</w:t>
            </w:r>
          </w:p>
        </w:tc>
        <w:tc>
          <w:tcPr>
            <w:tcW w:w="1813" w:type="dxa"/>
            <w:vAlign w:val="center"/>
          </w:tcPr>
          <w:p>
            <w:pPr>
              <w:widowControl/>
              <w:spacing w:line="360" w:lineRule="auto"/>
              <w:jc w:val="left"/>
              <w:rPr>
                <w:kern w:val="0"/>
                <w:szCs w:val="21"/>
                <w:highlight w:val="none"/>
              </w:rPr>
            </w:pPr>
            <w:r>
              <w:rPr>
                <w:kern w:val="0"/>
                <w:szCs w:val="21"/>
                <w:highlight w:val="none"/>
              </w:rPr>
              <w:t>报价合理性</w:t>
            </w:r>
          </w:p>
        </w:tc>
        <w:tc>
          <w:tcPr>
            <w:tcW w:w="6725" w:type="dxa"/>
            <w:vAlign w:val="center"/>
          </w:tcPr>
          <w:p>
            <w:pPr>
              <w:widowControl/>
              <w:spacing w:line="360" w:lineRule="auto"/>
              <w:jc w:val="left"/>
              <w:rPr>
                <w:kern w:val="0"/>
                <w:szCs w:val="21"/>
                <w:highlight w:val="none"/>
              </w:rPr>
            </w:pPr>
            <w:r>
              <w:rPr>
                <w:kern w:val="0"/>
                <w:szCs w:val="21"/>
                <w:highlight w:val="none"/>
              </w:rPr>
              <w:t>报价合理，或</w:t>
            </w:r>
            <w:r>
              <w:rPr>
                <w:rFonts w:hint="eastAsia"/>
                <w:szCs w:val="21"/>
                <w:highlight w:val="none"/>
              </w:rPr>
              <w:t>投标人的报价明显低于其他通过符合性审查投标人的报价，</w:t>
            </w:r>
            <w:r>
              <w:rPr>
                <w:szCs w:val="21"/>
                <w:highlight w:val="none"/>
              </w:rPr>
              <w:t>有可能影响产品质量或者不能诚信履约的</w:t>
            </w:r>
            <w:r>
              <w:rPr>
                <w:rFonts w:hint="eastAsia"/>
                <w:szCs w:val="21"/>
                <w:highlight w:val="none"/>
              </w:rPr>
              <w:t>，能够应评标委员会要求在规定时间内证明其报价合理性的</w:t>
            </w:r>
            <w:r>
              <w:rPr>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13</w:t>
            </w:r>
          </w:p>
        </w:tc>
        <w:tc>
          <w:tcPr>
            <w:tcW w:w="1813" w:type="dxa"/>
            <w:vAlign w:val="center"/>
          </w:tcPr>
          <w:p>
            <w:pPr>
              <w:widowControl/>
              <w:spacing w:line="360" w:lineRule="auto"/>
              <w:jc w:val="left"/>
              <w:rPr>
                <w:kern w:val="0"/>
                <w:szCs w:val="21"/>
                <w:highlight w:val="none"/>
              </w:rPr>
            </w:pPr>
            <w:r>
              <w:rPr>
                <w:kern w:val="0"/>
                <w:szCs w:val="21"/>
                <w:highlight w:val="none"/>
              </w:rPr>
              <w:t>进口产品</w:t>
            </w:r>
          </w:p>
          <w:p>
            <w:pPr>
              <w:widowControl/>
              <w:spacing w:line="360" w:lineRule="auto"/>
              <w:jc w:val="left"/>
              <w:rPr>
                <w:kern w:val="0"/>
                <w:szCs w:val="21"/>
                <w:highlight w:val="none"/>
              </w:rPr>
            </w:pPr>
            <w:r>
              <w:rPr>
                <w:kern w:val="0"/>
                <w:szCs w:val="21"/>
                <w:highlight w:val="none"/>
              </w:rPr>
              <w:t>（如有）</w:t>
            </w:r>
          </w:p>
        </w:tc>
        <w:tc>
          <w:tcPr>
            <w:tcW w:w="6725" w:type="dxa"/>
            <w:vAlign w:val="center"/>
          </w:tcPr>
          <w:p>
            <w:pPr>
              <w:widowControl/>
              <w:spacing w:line="360" w:lineRule="auto"/>
              <w:jc w:val="left"/>
              <w:rPr>
                <w:kern w:val="0"/>
                <w:szCs w:val="21"/>
                <w:highlight w:val="none"/>
              </w:rPr>
            </w:pPr>
            <w:r>
              <w:rPr>
                <w:rFonts w:hint="eastAsia"/>
                <w:szCs w:val="21"/>
                <w:highlight w:val="none"/>
              </w:rPr>
              <w:t>招标文件</w:t>
            </w:r>
            <w:r>
              <w:rPr>
                <w:szCs w:val="21"/>
                <w:highlight w:val="none"/>
              </w:rPr>
              <w:t>不接受进口产品投标</w:t>
            </w:r>
            <w:r>
              <w:rPr>
                <w:rFonts w:hint="eastAsia"/>
                <w:szCs w:val="21"/>
                <w:highlight w:val="none"/>
              </w:rPr>
              <w:t>的内容时</w:t>
            </w:r>
            <w:r>
              <w:rPr>
                <w:szCs w:val="21"/>
                <w:highlight w:val="none"/>
              </w:rPr>
              <w:t>，</w:t>
            </w:r>
            <w:r>
              <w:rPr>
                <w:rFonts w:hint="eastAsia"/>
                <w:szCs w:val="21"/>
                <w:highlight w:val="none"/>
              </w:rPr>
              <w:t>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14</w:t>
            </w:r>
          </w:p>
        </w:tc>
        <w:tc>
          <w:tcPr>
            <w:tcW w:w="1813" w:type="dxa"/>
            <w:vAlign w:val="center"/>
          </w:tcPr>
          <w:p>
            <w:pPr>
              <w:widowControl/>
              <w:spacing w:line="360" w:lineRule="auto"/>
              <w:jc w:val="left"/>
              <w:rPr>
                <w:kern w:val="0"/>
                <w:szCs w:val="21"/>
                <w:highlight w:val="none"/>
              </w:rPr>
            </w:pPr>
            <w:r>
              <w:rPr>
                <w:rFonts w:hint="eastAsia"/>
                <w:kern w:val="0"/>
                <w:szCs w:val="21"/>
                <w:highlight w:val="none"/>
              </w:rPr>
              <w:t>国家有关部门对投标人的投标产品有强制性规定或要求的</w:t>
            </w:r>
          </w:p>
        </w:tc>
        <w:tc>
          <w:tcPr>
            <w:tcW w:w="6725" w:type="dxa"/>
            <w:vAlign w:val="center"/>
          </w:tcPr>
          <w:p>
            <w:pPr>
              <w:widowControl/>
              <w:spacing w:line="360" w:lineRule="auto"/>
              <w:jc w:val="left"/>
              <w:rPr>
                <w:kern w:val="0"/>
                <w:szCs w:val="21"/>
                <w:highlight w:val="none"/>
              </w:rPr>
            </w:pPr>
            <w:r>
              <w:rPr>
                <w:rFonts w:hint="eastAsia"/>
                <w:kern w:val="0"/>
                <w:szCs w:val="21"/>
                <w:highlight w:val="none"/>
              </w:rPr>
              <w:t>国家有关部门对投标人的投标产品有强制性规定或要求的（如相应技术、安全、节能和环保等），投标人的投标产品应符合相应规定或要求，并提供证明文件电子件或扫描件：</w:t>
            </w:r>
          </w:p>
          <w:p>
            <w:pPr>
              <w:widowControl/>
              <w:spacing w:line="360" w:lineRule="auto"/>
              <w:jc w:val="left"/>
              <w:rPr>
                <w:kern w:val="0"/>
                <w:szCs w:val="21"/>
                <w:highlight w:val="none"/>
              </w:rPr>
            </w:pPr>
            <w:r>
              <w:rPr>
                <w:rFonts w:hint="eastAsia"/>
                <w:kern w:val="0"/>
                <w:szCs w:val="21"/>
                <w:highlight w:val="none"/>
              </w:rPr>
              <w:t>1）采购的产品若属于《节能产品政府采购品目清单》范围中政府强制采购产品，则投标人所报产品必须获得国家确定的认证机构出具的、处于有效期之内的节能产品认证证书；</w:t>
            </w:r>
          </w:p>
          <w:p>
            <w:pPr>
              <w:widowControl/>
              <w:spacing w:line="360" w:lineRule="auto"/>
              <w:jc w:val="left"/>
              <w:rPr>
                <w:kern w:val="0"/>
                <w:szCs w:val="21"/>
                <w:highlight w:val="none"/>
              </w:rPr>
            </w:pPr>
            <w:r>
              <w:rPr>
                <w:rFonts w:hint="eastAsia"/>
                <w:kern w:val="0"/>
                <w:szCs w:val="21"/>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idowControl/>
              <w:spacing w:line="360" w:lineRule="auto"/>
              <w:jc w:val="left"/>
              <w:rPr>
                <w:kern w:val="0"/>
                <w:szCs w:val="21"/>
                <w:highlight w:val="none"/>
              </w:rPr>
            </w:pPr>
            <w:r>
              <w:rPr>
                <w:rFonts w:hint="eastAsia"/>
                <w:kern w:val="0"/>
                <w:szCs w:val="21"/>
                <w:highlight w:val="none"/>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spacing w:line="360" w:lineRule="auto"/>
              <w:jc w:val="left"/>
              <w:rPr>
                <w:kern w:val="0"/>
                <w:szCs w:val="21"/>
                <w:highlight w:val="none"/>
              </w:rPr>
            </w:pPr>
            <w:r>
              <w:rPr>
                <w:rFonts w:hint="eastAsia"/>
                <w:kern w:val="0"/>
                <w:szCs w:val="21"/>
                <w:highlight w:val="none"/>
              </w:rPr>
              <w:t>4）项目中涉及涂料、胶黏剂、油墨、清洗剂等挥发性有机物产品，且属于强制性标准的，供应商应执行符合本市和国家的 VOCs含量限制标准。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15</w:t>
            </w:r>
          </w:p>
        </w:tc>
        <w:tc>
          <w:tcPr>
            <w:tcW w:w="1813" w:type="dxa"/>
            <w:vAlign w:val="center"/>
          </w:tcPr>
          <w:p>
            <w:pPr>
              <w:widowControl/>
              <w:spacing w:line="360" w:lineRule="auto"/>
              <w:jc w:val="left"/>
              <w:rPr>
                <w:kern w:val="0"/>
                <w:szCs w:val="21"/>
                <w:highlight w:val="none"/>
              </w:rPr>
            </w:pPr>
            <w:r>
              <w:rPr>
                <w:kern w:val="0"/>
                <w:szCs w:val="21"/>
                <w:highlight w:val="none"/>
              </w:rPr>
              <w:t>公平竞争</w:t>
            </w:r>
          </w:p>
        </w:tc>
        <w:tc>
          <w:tcPr>
            <w:tcW w:w="6725" w:type="dxa"/>
            <w:vAlign w:val="center"/>
          </w:tcPr>
          <w:p>
            <w:pPr>
              <w:widowControl/>
              <w:spacing w:line="360" w:lineRule="auto"/>
              <w:jc w:val="left"/>
              <w:rPr>
                <w:kern w:val="0"/>
                <w:szCs w:val="21"/>
                <w:highlight w:val="none"/>
              </w:rPr>
            </w:pPr>
            <w:r>
              <w:rPr>
                <w:szCs w:val="21"/>
                <w:highlight w:val="none"/>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16</w:t>
            </w:r>
          </w:p>
        </w:tc>
        <w:tc>
          <w:tcPr>
            <w:tcW w:w="1813" w:type="dxa"/>
            <w:vAlign w:val="center"/>
          </w:tcPr>
          <w:p>
            <w:pPr>
              <w:widowControl/>
              <w:spacing w:line="360" w:lineRule="auto"/>
              <w:jc w:val="left"/>
              <w:rPr>
                <w:kern w:val="0"/>
                <w:szCs w:val="21"/>
                <w:highlight w:val="none"/>
              </w:rPr>
            </w:pPr>
            <w:r>
              <w:rPr>
                <w:kern w:val="0"/>
                <w:szCs w:val="21"/>
                <w:highlight w:val="none"/>
              </w:rPr>
              <w:t>串通投标</w:t>
            </w:r>
          </w:p>
        </w:tc>
        <w:tc>
          <w:tcPr>
            <w:tcW w:w="6725" w:type="dxa"/>
            <w:vAlign w:val="center"/>
          </w:tcPr>
          <w:p>
            <w:pPr>
              <w:widowControl/>
              <w:spacing w:line="360" w:lineRule="auto"/>
              <w:jc w:val="left"/>
              <w:rPr>
                <w:kern w:val="0"/>
                <w:szCs w:val="21"/>
                <w:highlight w:val="none"/>
              </w:rPr>
            </w:pPr>
            <w:r>
              <w:rPr>
                <w:rFonts w:hint="eastAsia"/>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kern w:val="0"/>
                <w:szCs w:val="21"/>
                <w:highlight w:val="none"/>
              </w:rPr>
              <w:t>17</w:t>
            </w:r>
          </w:p>
        </w:tc>
        <w:tc>
          <w:tcPr>
            <w:tcW w:w="1813" w:type="dxa"/>
            <w:vAlign w:val="center"/>
          </w:tcPr>
          <w:p>
            <w:pPr>
              <w:widowControl/>
              <w:spacing w:line="360" w:lineRule="auto"/>
              <w:jc w:val="left"/>
              <w:rPr>
                <w:kern w:val="0"/>
                <w:szCs w:val="21"/>
                <w:highlight w:val="none"/>
              </w:rPr>
            </w:pPr>
            <w:r>
              <w:rPr>
                <w:kern w:val="0"/>
                <w:szCs w:val="21"/>
                <w:highlight w:val="none"/>
              </w:rPr>
              <w:t>附加条件</w:t>
            </w:r>
          </w:p>
        </w:tc>
        <w:tc>
          <w:tcPr>
            <w:tcW w:w="6725" w:type="dxa"/>
            <w:vAlign w:val="center"/>
          </w:tcPr>
          <w:p>
            <w:pPr>
              <w:widowControl/>
              <w:spacing w:line="360" w:lineRule="auto"/>
              <w:jc w:val="left"/>
              <w:rPr>
                <w:kern w:val="0"/>
                <w:szCs w:val="21"/>
                <w:highlight w:val="none"/>
              </w:rPr>
            </w:pPr>
            <w:r>
              <w:rPr>
                <w:kern w:val="0"/>
                <w:szCs w:val="21"/>
                <w:highlight w:val="none"/>
              </w:rPr>
              <w:t>投标文件</w:t>
            </w:r>
            <w:r>
              <w:rPr>
                <w:rFonts w:hint="eastAsia"/>
                <w:kern w:val="0"/>
                <w:szCs w:val="21"/>
                <w:highlight w:val="none"/>
              </w:rPr>
              <w:t>未</w:t>
            </w:r>
            <w:r>
              <w:rPr>
                <w:kern w:val="0"/>
                <w:szCs w:val="21"/>
                <w:highlight w:val="none"/>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vAlign w:val="center"/>
          </w:tcPr>
          <w:p>
            <w:pPr>
              <w:widowControl/>
              <w:spacing w:line="360" w:lineRule="auto"/>
              <w:jc w:val="center"/>
              <w:rPr>
                <w:kern w:val="0"/>
                <w:szCs w:val="21"/>
                <w:highlight w:val="none"/>
              </w:rPr>
            </w:pPr>
            <w:r>
              <w:rPr>
                <w:rFonts w:hint="eastAsia"/>
                <w:kern w:val="0"/>
                <w:szCs w:val="21"/>
                <w:highlight w:val="none"/>
              </w:rPr>
              <w:t>1</w:t>
            </w:r>
            <w:r>
              <w:rPr>
                <w:kern w:val="0"/>
                <w:szCs w:val="21"/>
                <w:highlight w:val="none"/>
              </w:rPr>
              <w:t>8</w:t>
            </w:r>
          </w:p>
        </w:tc>
        <w:tc>
          <w:tcPr>
            <w:tcW w:w="1813" w:type="dxa"/>
            <w:vAlign w:val="center"/>
          </w:tcPr>
          <w:p>
            <w:pPr>
              <w:widowControl/>
              <w:spacing w:line="360" w:lineRule="auto"/>
              <w:jc w:val="left"/>
              <w:rPr>
                <w:kern w:val="0"/>
                <w:szCs w:val="21"/>
                <w:highlight w:val="none"/>
              </w:rPr>
            </w:pPr>
            <w:r>
              <w:rPr>
                <w:kern w:val="0"/>
                <w:szCs w:val="21"/>
                <w:highlight w:val="none"/>
              </w:rPr>
              <w:t>其他无效情形</w:t>
            </w:r>
          </w:p>
        </w:tc>
        <w:tc>
          <w:tcPr>
            <w:tcW w:w="6725" w:type="dxa"/>
            <w:vAlign w:val="center"/>
          </w:tcPr>
          <w:p>
            <w:pPr>
              <w:widowControl/>
              <w:spacing w:line="360" w:lineRule="auto"/>
              <w:jc w:val="left"/>
              <w:rPr>
                <w:kern w:val="0"/>
                <w:szCs w:val="21"/>
                <w:highlight w:val="none"/>
              </w:rPr>
            </w:pPr>
            <w:r>
              <w:rPr>
                <w:szCs w:val="21"/>
                <w:highlight w:val="none"/>
              </w:rPr>
              <w:t>投标人、投标文件</w:t>
            </w:r>
            <w:r>
              <w:rPr>
                <w:rFonts w:hint="eastAsia"/>
                <w:szCs w:val="21"/>
                <w:highlight w:val="none"/>
              </w:rPr>
              <w:t>不存在</w:t>
            </w:r>
            <w:r>
              <w:rPr>
                <w:szCs w:val="21"/>
                <w:highlight w:val="none"/>
              </w:rPr>
              <w:t>不符合法律、法规和招标文件规定的其他无效情形。</w:t>
            </w:r>
          </w:p>
        </w:tc>
      </w:tr>
    </w:tbl>
    <w:p>
      <w:pPr>
        <w:numPr>
          <w:ilvl w:val="0"/>
          <w:numId w:val="25"/>
        </w:numPr>
        <w:tabs>
          <w:tab w:val="left" w:pos="360"/>
        </w:tabs>
        <w:spacing w:line="360" w:lineRule="auto"/>
        <w:ind w:left="0" w:firstLine="480" w:firstLineChars="200"/>
        <w:outlineLvl w:val="1"/>
        <w:rPr>
          <w:sz w:val="24"/>
          <w:highlight w:val="none"/>
        </w:rPr>
      </w:pPr>
      <w:r>
        <w:rPr>
          <w:sz w:val="24"/>
          <w:highlight w:val="none"/>
        </w:rPr>
        <w:t>投标文件有关事项的澄清或者说明</w:t>
      </w:r>
    </w:p>
    <w:p>
      <w:pPr>
        <w:numPr>
          <w:ilvl w:val="1"/>
          <w:numId w:val="25"/>
        </w:numPr>
        <w:tabs>
          <w:tab w:val="left" w:pos="1080"/>
        </w:tabs>
        <w:spacing w:line="360" w:lineRule="auto"/>
        <w:ind w:left="0" w:firstLine="480" w:firstLineChars="200"/>
        <w:rPr>
          <w:sz w:val="24"/>
          <w:highlight w:val="none"/>
        </w:rPr>
      </w:pPr>
      <w:r>
        <w:rPr>
          <w:rFonts w:hint="eastAsia"/>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highlight w:val="none"/>
        </w:rPr>
        <w:t>。</w:t>
      </w:r>
    </w:p>
    <w:p>
      <w:pPr>
        <w:numPr>
          <w:ilvl w:val="1"/>
          <w:numId w:val="25"/>
        </w:numPr>
        <w:tabs>
          <w:tab w:val="left" w:pos="1080"/>
        </w:tabs>
        <w:spacing w:line="360" w:lineRule="auto"/>
        <w:ind w:left="0" w:firstLine="480" w:firstLineChars="200"/>
        <w:rPr>
          <w:sz w:val="24"/>
          <w:highlight w:val="none"/>
        </w:rPr>
      </w:pPr>
      <w:r>
        <w:rPr>
          <w:rFonts w:hint="eastAsia"/>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pPr>
        <w:numPr>
          <w:ilvl w:val="1"/>
          <w:numId w:val="25"/>
        </w:numPr>
        <w:tabs>
          <w:tab w:val="left" w:pos="1080"/>
        </w:tabs>
        <w:spacing w:line="360" w:lineRule="auto"/>
        <w:ind w:left="0" w:firstLine="480" w:firstLineChars="200"/>
        <w:rPr>
          <w:sz w:val="24"/>
          <w:highlight w:val="none"/>
        </w:rPr>
      </w:pPr>
      <w:r>
        <w:rPr>
          <w:rFonts w:hint="eastAsia"/>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highlight w:val="none"/>
        </w:rPr>
        <w:t>，其</w:t>
      </w:r>
      <w:r>
        <w:rPr>
          <w:b/>
          <w:sz w:val="24"/>
          <w:highlight w:val="none"/>
        </w:rPr>
        <w:t>投标无效</w:t>
      </w:r>
      <w:r>
        <w:rPr>
          <w:sz w:val="24"/>
          <w:highlight w:val="none"/>
        </w:rPr>
        <w:t>。</w:t>
      </w:r>
    </w:p>
    <w:p>
      <w:pPr>
        <w:numPr>
          <w:ilvl w:val="1"/>
          <w:numId w:val="25"/>
        </w:numPr>
        <w:tabs>
          <w:tab w:val="left" w:pos="1080"/>
        </w:tabs>
        <w:spacing w:line="360" w:lineRule="auto"/>
        <w:ind w:left="0" w:firstLine="480" w:firstLineChars="200"/>
        <w:rPr>
          <w:sz w:val="24"/>
          <w:highlight w:val="none"/>
        </w:rPr>
      </w:pPr>
      <w:r>
        <w:rPr>
          <w:sz w:val="24"/>
          <w:highlight w:val="none"/>
        </w:rPr>
        <w:t>投标文件报价出现前后不一致的，按照下列规定修正：</w:t>
      </w:r>
    </w:p>
    <w:p>
      <w:pPr>
        <w:numPr>
          <w:ilvl w:val="2"/>
          <w:numId w:val="25"/>
        </w:numPr>
        <w:tabs>
          <w:tab w:val="left" w:pos="1080"/>
          <w:tab w:val="left" w:pos="1589"/>
          <w:tab w:val="left" w:pos="2035"/>
          <w:tab w:val="left" w:pos="2114"/>
        </w:tabs>
        <w:spacing w:line="360" w:lineRule="auto"/>
        <w:ind w:left="0" w:firstLine="480" w:firstLineChars="200"/>
        <w:rPr>
          <w:sz w:val="24"/>
          <w:highlight w:val="none"/>
        </w:rPr>
      </w:pPr>
      <w:r>
        <w:rPr>
          <w:sz w:val="24"/>
          <w:highlight w:val="none"/>
        </w:rPr>
        <w:t>招标文件对于报价修正是否另有规定：</w:t>
      </w:r>
    </w:p>
    <w:p>
      <w:pPr>
        <w:tabs>
          <w:tab w:val="left" w:pos="1080"/>
          <w:tab w:val="left" w:pos="1589"/>
          <w:tab w:val="left" w:pos="2035"/>
          <w:tab w:val="left" w:pos="2114"/>
        </w:tabs>
        <w:spacing w:line="360" w:lineRule="auto"/>
        <w:ind w:firstLine="480" w:firstLineChars="200"/>
        <w:rPr>
          <w:sz w:val="24"/>
          <w:highlight w:val="none"/>
          <w:u w:val="single"/>
        </w:rPr>
      </w:pPr>
      <w:r>
        <w:rPr>
          <w:rFonts w:hint="eastAsia"/>
          <w:sz w:val="24"/>
          <w:highlight w:val="none"/>
        </w:rPr>
        <w:t>□</w:t>
      </w:r>
      <w:r>
        <w:rPr>
          <w:sz w:val="24"/>
          <w:highlight w:val="none"/>
        </w:rPr>
        <w:t>有，具体规定为：______________</w:t>
      </w:r>
    </w:p>
    <w:p>
      <w:pPr>
        <w:tabs>
          <w:tab w:val="left" w:pos="1080"/>
          <w:tab w:val="left" w:pos="1589"/>
          <w:tab w:val="left" w:pos="2035"/>
          <w:tab w:val="left" w:pos="2114"/>
        </w:tabs>
        <w:spacing w:line="360" w:lineRule="auto"/>
        <w:ind w:firstLine="482" w:firstLineChars="200"/>
        <w:rPr>
          <w:sz w:val="24"/>
          <w:highlight w:val="none"/>
        </w:rPr>
      </w:pPr>
      <w:r>
        <w:rPr>
          <w:rFonts w:hint="eastAsia"/>
          <w:b/>
          <w:sz w:val="24"/>
          <w:highlight w:val="none"/>
        </w:rPr>
        <w:t>■</w:t>
      </w:r>
      <w:r>
        <w:rPr>
          <w:sz w:val="24"/>
          <w:highlight w:val="none"/>
        </w:rPr>
        <w:t>无，按下述2.4.2-2.4.7项规定修正。</w:t>
      </w:r>
    </w:p>
    <w:p>
      <w:pPr>
        <w:numPr>
          <w:ilvl w:val="2"/>
          <w:numId w:val="25"/>
        </w:numPr>
        <w:tabs>
          <w:tab w:val="left" w:pos="2035"/>
          <w:tab w:val="left" w:pos="2114"/>
          <w:tab w:val="left" w:pos="2977"/>
        </w:tabs>
        <w:spacing w:line="360" w:lineRule="auto"/>
        <w:ind w:left="0" w:firstLine="480" w:firstLineChars="200"/>
        <w:rPr>
          <w:sz w:val="24"/>
          <w:highlight w:val="none"/>
        </w:rPr>
      </w:pPr>
      <w:r>
        <w:rPr>
          <w:sz w:val="24"/>
          <w:highlight w:val="none"/>
        </w:rPr>
        <w:t>单独递交的开标一览表（报价表）与投标文件中开标一览表（报价表）内容不一致的，以单独递交的开标一览表（报价表）为准；</w:t>
      </w:r>
    </w:p>
    <w:p>
      <w:pPr>
        <w:numPr>
          <w:ilvl w:val="2"/>
          <w:numId w:val="25"/>
        </w:numPr>
        <w:tabs>
          <w:tab w:val="left" w:pos="2035"/>
          <w:tab w:val="left" w:pos="2114"/>
          <w:tab w:val="left" w:pos="2977"/>
        </w:tabs>
        <w:spacing w:line="360" w:lineRule="auto"/>
        <w:ind w:left="0" w:firstLine="480" w:firstLineChars="200"/>
        <w:rPr>
          <w:sz w:val="24"/>
          <w:highlight w:val="none"/>
        </w:rPr>
      </w:pPr>
      <w:r>
        <w:rPr>
          <w:sz w:val="24"/>
          <w:highlight w:val="none"/>
        </w:rPr>
        <w:t>投标文件中开标一览表（报价表）内容与投标文件中相应内容不一致的，以开标一览表（报价表）为准；</w:t>
      </w:r>
    </w:p>
    <w:p>
      <w:pPr>
        <w:numPr>
          <w:ilvl w:val="2"/>
          <w:numId w:val="25"/>
        </w:numPr>
        <w:tabs>
          <w:tab w:val="left" w:pos="2035"/>
          <w:tab w:val="left" w:pos="2114"/>
          <w:tab w:val="left" w:pos="2977"/>
        </w:tabs>
        <w:spacing w:line="360" w:lineRule="auto"/>
        <w:ind w:left="0" w:firstLine="480" w:firstLineChars="200"/>
        <w:rPr>
          <w:sz w:val="24"/>
          <w:highlight w:val="none"/>
        </w:rPr>
      </w:pPr>
      <w:r>
        <w:rPr>
          <w:sz w:val="24"/>
          <w:highlight w:val="none"/>
        </w:rPr>
        <w:t>大写金额和小写金额不一致的，以大写金额为准；</w:t>
      </w:r>
    </w:p>
    <w:p>
      <w:pPr>
        <w:numPr>
          <w:ilvl w:val="2"/>
          <w:numId w:val="25"/>
        </w:numPr>
        <w:tabs>
          <w:tab w:val="left" w:pos="2035"/>
          <w:tab w:val="left" w:pos="2114"/>
          <w:tab w:val="left" w:pos="2977"/>
        </w:tabs>
        <w:spacing w:line="360" w:lineRule="auto"/>
        <w:ind w:left="0" w:firstLine="480" w:firstLineChars="200"/>
        <w:rPr>
          <w:sz w:val="24"/>
          <w:highlight w:val="none"/>
        </w:rPr>
      </w:pPr>
      <w:r>
        <w:rPr>
          <w:sz w:val="24"/>
          <w:highlight w:val="none"/>
        </w:rPr>
        <w:t>单价金额小数点或者百分比有明显错位的，以开标一览表的总价为准，并修改单价；</w:t>
      </w:r>
    </w:p>
    <w:p>
      <w:pPr>
        <w:numPr>
          <w:ilvl w:val="2"/>
          <w:numId w:val="25"/>
        </w:numPr>
        <w:tabs>
          <w:tab w:val="left" w:pos="2035"/>
          <w:tab w:val="left" w:pos="2114"/>
          <w:tab w:val="left" w:pos="2977"/>
        </w:tabs>
        <w:spacing w:line="360" w:lineRule="auto"/>
        <w:ind w:left="0" w:firstLine="480" w:firstLineChars="200"/>
        <w:rPr>
          <w:sz w:val="24"/>
          <w:highlight w:val="none"/>
        </w:rPr>
      </w:pPr>
      <w:r>
        <w:rPr>
          <w:sz w:val="24"/>
          <w:highlight w:val="none"/>
        </w:rPr>
        <w:t>总价金额与按单价汇总金额不一致的，以单价金额计算结果为准。</w:t>
      </w:r>
    </w:p>
    <w:p>
      <w:pPr>
        <w:numPr>
          <w:ilvl w:val="2"/>
          <w:numId w:val="25"/>
        </w:numPr>
        <w:tabs>
          <w:tab w:val="left" w:pos="1080"/>
          <w:tab w:val="left" w:pos="1589"/>
          <w:tab w:val="left" w:pos="2035"/>
          <w:tab w:val="left" w:pos="2114"/>
        </w:tabs>
        <w:spacing w:line="360" w:lineRule="auto"/>
        <w:ind w:left="0" w:firstLine="480" w:firstLineChars="200"/>
        <w:rPr>
          <w:sz w:val="24"/>
          <w:highlight w:val="none"/>
        </w:rPr>
      </w:pPr>
      <w:r>
        <w:rPr>
          <w:sz w:val="24"/>
          <w:highlight w:val="none"/>
        </w:rPr>
        <w:t>同时出现两种以上不一致的，按照前款规定的顺序修正。修正后的报价经投标人书面确认后产生约束力，投标人不确认的，其</w:t>
      </w:r>
      <w:r>
        <w:rPr>
          <w:b/>
          <w:sz w:val="24"/>
          <w:highlight w:val="none"/>
        </w:rPr>
        <w:t>投标无效</w:t>
      </w:r>
      <w:r>
        <w:rPr>
          <w:sz w:val="24"/>
          <w:highlight w:val="none"/>
        </w:rPr>
        <w:t>。</w:t>
      </w:r>
    </w:p>
    <w:p>
      <w:pPr>
        <w:numPr>
          <w:ilvl w:val="1"/>
          <w:numId w:val="25"/>
        </w:numPr>
        <w:tabs>
          <w:tab w:val="left" w:pos="1080"/>
        </w:tabs>
        <w:spacing w:line="360" w:lineRule="auto"/>
        <w:ind w:left="0" w:firstLine="480" w:firstLineChars="20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pPr>
        <w:numPr>
          <w:ilvl w:val="2"/>
          <w:numId w:val="25"/>
        </w:numPr>
        <w:tabs>
          <w:tab w:val="left" w:pos="1080"/>
          <w:tab w:val="left" w:pos="1589"/>
          <w:tab w:val="left" w:pos="2035"/>
        </w:tabs>
        <w:spacing w:line="360" w:lineRule="auto"/>
        <w:ind w:left="0" w:firstLine="480" w:firstLineChars="200"/>
        <w:rPr>
          <w:sz w:val="24"/>
          <w:highlight w:val="none"/>
        </w:rPr>
      </w:pPr>
      <w:r>
        <w:rPr>
          <w:sz w:val="24"/>
          <w:highlight w:val="none"/>
        </w:rPr>
        <w:t>对于未预留份额专门面向中小企业采购的采购项目，以及预留份额项目中的非预留部分采购包，对小微企业报价给予</w:t>
      </w:r>
      <w:r>
        <w:rPr>
          <w:rFonts w:hint="eastAsia"/>
          <w:b/>
          <w:sz w:val="24"/>
          <w:highlight w:val="none"/>
          <w:u w:val="single"/>
        </w:rPr>
        <w:t>10</w:t>
      </w:r>
      <w:r>
        <w:rPr>
          <w:sz w:val="24"/>
          <w:highlight w:val="none"/>
        </w:rPr>
        <w:t>%的扣除，用扣除后的价格参加评审。</w:t>
      </w:r>
    </w:p>
    <w:p>
      <w:pPr>
        <w:numPr>
          <w:ilvl w:val="2"/>
          <w:numId w:val="25"/>
        </w:numPr>
        <w:tabs>
          <w:tab w:val="left" w:pos="1080"/>
          <w:tab w:val="left" w:pos="1589"/>
          <w:tab w:val="left" w:pos="2035"/>
        </w:tabs>
        <w:spacing w:line="360" w:lineRule="auto"/>
        <w:ind w:left="0" w:firstLine="480" w:firstLineChars="200"/>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highlight w:val="none"/>
          <w:u w:val="single"/>
        </w:rPr>
        <w:t>4</w:t>
      </w:r>
      <w:r>
        <w:rPr>
          <w:sz w:val="24"/>
          <w:highlight w:val="none"/>
        </w:rPr>
        <w:t>%的扣除，用扣除后的价格参加评审。</w:t>
      </w:r>
    </w:p>
    <w:p>
      <w:pPr>
        <w:numPr>
          <w:ilvl w:val="2"/>
          <w:numId w:val="25"/>
        </w:numPr>
        <w:tabs>
          <w:tab w:val="left" w:pos="1080"/>
          <w:tab w:val="left" w:pos="1589"/>
          <w:tab w:val="left" w:pos="2035"/>
        </w:tabs>
        <w:spacing w:line="360" w:lineRule="auto"/>
        <w:ind w:left="0" w:firstLine="480" w:firstLineChars="200"/>
        <w:rPr>
          <w:sz w:val="24"/>
          <w:highlight w:val="none"/>
        </w:rPr>
      </w:pPr>
      <w:r>
        <w:rPr>
          <w:sz w:val="24"/>
          <w:highlight w:val="none"/>
        </w:rPr>
        <w:t>组成联合体或者接受分包的小微企业与联合体内其他企业、分包企业之间存在直接控股、管理关系的，不享受价格扣除优惠政策。</w:t>
      </w:r>
    </w:p>
    <w:p>
      <w:pPr>
        <w:numPr>
          <w:ilvl w:val="2"/>
          <w:numId w:val="25"/>
        </w:numPr>
        <w:tabs>
          <w:tab w:val="left" w:pos="1080"/>
          <w:tab w:val="left" w:pos="1589"/>
          <w:tab w:val="left" w:pos="2035"/>
        </w:tabs>
        <w:spacing w:line="360" w:lineRule="auto"/>
        <w:ind w:left="0" w:firstLine="480" w:firstLineChars="200"/>
        <w:rPr>
          <w:sz w:val="24"/>
          <w:highlight w:val="none"/>
        </w:rPr>
      </w:pPr>
      <w:r>
        <w:rPr>
          <w:sz w:val="24"/>
          <w:highlight w:val="none"/>
        </w:rPr>
        <w:t>价格扣除比例对小型企业和微型企业同等对待，不作区分。</w:t>
      </w:r>
    </w:p>
    <w:p>
      <w:pPr>
        <w:numPr>
          <w:ilvl w:val="2"/>
          <w:numId w:val="25"/>
        </w:numPr>
        <w:tabs>
          <w:tab w:val="left" w:pos="1080"/>
          <w:tab w:val="left" w:pos="1589"/>
          <w:tab w:val="left" w:pos="2035"/>
        </w:tabs>
        <w:spacing w:line="360" w:lineRule="auto"/>
        <w:ind w:left="0" w:firstLine="480" w:firstLineChars="200"/>
        <w:rPr>
          <w:sz w:val="24"/>
          <w:highlight w:val="none"/>
        </w:rPr>
      </w:pPr>
      <w:r>
        <w:rPr>
          <w:sz w:val="24"/>
          <w:highlight w:val="none"/>
        </w:rPr>
        <w:t>中小企业参加政府采购活动，应当按照招标文件给定的格式出具《中小企业声明函》，否则不得享受相关中小企业扶持政策。</w:t>
      </w:r>
    </w:p>
    <w:p>
      <w:pPr>
        <w:numPr>
          <w:ilvl w:val="2"/>
          <w:numId w:val="25"/>
        </w:numPr>
        <w:tabs>
          <w:tab w:val="left" w:pos="1080"/>
          <w:tab w:val="left" w:pos="1589"/>
          <w:tab w:val="left" w:pos="2035"/>
        </w:tabs>
        <w:spacing w:line="360" w:lineRule="auto"/>
        <w:ind w:left="0" w:firstLine="480" w:firstLineChars="200"/>
        <w:rPr>
          <w:sz w:val="24"/>
          <w:highlight w:val="none"/>
        </w:rPr>
      </w:pPr>
      <w:r>
        <w:rPr>
          <w:rFonts w:hint="eastAsia"/>
          <w:sz w:val="24"/>
          <w:highlight w:val="none"/>
        </w:rPr>
        <w:t>监狱企业提供了由省级以上监狱管理局、戒毒管理局（含新疆生产建设兵团）出具的属于监狱企业的证明文件的，视同小微企业</w:t>
      </w:r>
      <w:r>
        <w:rPr>
          <w:sz w:val="24"/>
          <w:highlight w:val="none"/>
        </w:rPr>
        <w:t>。</w:t>
      </w:r>
    </w:p>
    <w:p>
      <w:pPr>
        <w:numPr>
          <w:ilvl w:val="2"/>
          <w:numId w:val="25"/>
        </w:numPr>
        <w:tabs>
          <w:tab w:val="left" w:pos="1080"/>
          <w:tab w:val="left" w:pos="1589"/>
          <w:tab w:val="left" w:pos="2035"/>
        </w:tabs>
        <w:spacing w:line="360" w:lineRule="auto"/>
        <w:ind w:left="0" w:firstLine="480" w:firstLineChars="200"/>
        <w:rPr>
          <w:sz w:val="24"/>
          <w:highlight w:val="none"/>
        </w:rPr>
      </w:pPr>
      <w:r>
        <w:rPr>
          <w:sz w:val="24"/>
          <w:highlight w:val="none"/>
        </w:rPr>
        <w:t>残疾人福利性单位按招标文件要求提供了《残疾人福利性单位声明函》（见附件）的，视同小微企业。</w:t>
      </w:r>
    </w:p>
    <w:p>
      <w:pPr>
        <w:numPr>
          <w:ilvl w:val="2"/>
          <w:numId w:val="25"/>
        </w:numPr>
        <w:tabs>
          <w:tab w:val="left" w:pos="1080"/>
          <w:tab w:val="left" w:pos="1589"/>
          <w:tab w:val="left" w:pos="2014"/>
          <w:tab w:val="clear" w:pos="1980"/>
        </w:tabs>
        <w:spacing w:line="360" w:lineRule="auto"/>
        <w:ind w:left="0" w:firstLine="480" w:firstLineChars="200"/>
        <w:rPr>
          <w:sz w:val="24"/>
          <w:highlight w:val="none"/>
        </w:rPr>
      </w:pPr>
      <w:r>
        <w:rPr>
          <w:sz w:val="24"/>
          <w:highlight w:val="none"/>
        </w:rPr>
        <w:t>若投标人同时属于小型或微型企业、监狱企业、残疾人福利性单位中的两种及以上，将不重复享受小微企业价格扣减的优惠政策。</w:t>
      </w:r>
    </w:p>
    <w:p>
      <w:pPr>
        <w:numPr>
          <w:ilvl w:val="0"/>
          <w:numId w:val="25"/>
        </w:numPr>
        <w:tabs>
          <w:tab w:val="left" w:pos="360"/>
        </w:tabs>
        <w:spacing w:line="360" w:lineRule="auto"/>
        <w:ind w:left="0" w:firstLine="480" w:firstLineChars="200"/>
        <w:outlineLvl w:val="1"/>
        <w:rPr>
          <w:sz w:val="24"/>
          <w:highlight w:val="none"/>
        </w:rPr>
      </w:pPr>
      <w:r>
        <w:rPr>
          <w:sz w:val="24"/>
          <w:highlight w:val="none"/>
        </w:rPr>
        <w:t>投标文件的比较和评价</w:t>
      </w:r>
      <w:bookmarkEnd w:id="772"/>
      <w:bookmarkEnd w:id="773"/>
    </w:p>
    <w:p>
      <w:pPr>
        <w:numPr>
          <w:ilvl w:val="1"/>
          <w:numId w:val="25"/>
        </w:numPr>
        <w:tabs>
          <w:tab w:val="left" w:pos="1080"/>
        </w:tabs>
        <w:spacing w:line="360" w:lineRule="auto"/>
        <w:ind w:left="0" w:firstLine="480" w:firstLineChars="20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pPr>
        <w:numPr>
          <w:ilvl w:val="1"/>
          <w:numId w:val="25"/>
        </w:numPr>
        <w:tabs>
          <w:tab w:val="left" w:pos="1080"/>
        </w:tabs>
        <w:spacing w:line="360" w:lineRule="auto"/>
        <w:ind w:left="0" w:firstLine="480" w:firstLineChars="200"/>
        <w:rPr>
          <w:sz w:val="24"/>
          <w:highlight w:val="none"/>
        </w:rPr>
      </w:pPr>
      <w:r>
        <w:rPr>
          <w:sz w:val="24"/>
          <w:highlight w:val="none"/>
        </w:rPr>
        <w:t>评标方法和评标标准</w:t>
      </w:r>
    </w:p>
    <w:p>
      <w:pPr>
        <w:numPr>
          <w:ilvl w:val="2"/>
          <w:numId w:val="25"/>
        </w:numPr>
        <w:tabs>
          <w:tab w:val="left" w:pos="1080"/>
          <w:tab w:val="left" w:pos="1589"/>
          <w:tab w:val="left" w:pos="2035"/>
        </w:tabs>
        <w:spacing w:line="360" w:lineRule="auto"/>
        <w:ind w:left="0" w:firstLine="480" w:firstLineChars="200"/>
        <w:rPr>
          <w:sz w:val="24"/>
          <w:highlight w:val="none"/>
        </w:rPr>
      </w:pPr>
      <w:r>
        <w:rPr>
          <w:sz w:val="24"/>
          <w:highlight w:val="none"/>
        </w:rPr>
        <w:t>本项目采用的评标方法为：</w:t>
      </w:r>
    </w:p>
    <w:p>
      <w:pPr>
        <w:tabs>
          <w:tab w:val="left" w:pos="900"/>
          <w:tab w:val="left" w:pos="1589"/>
          <w:tab w:val="left" w:pos="1701"/>
        </w:tabs>
        <w:spacing w:line="360" w:lineRule="auto"/>
        <w:ind w:firstLine="482" w:firstLineChars="200"/>
        <w:rPr>
          <w:sz w:val="24"/>
          <w:highlight w:val="none"/>
        </w:rPr>
      </w:pPr>
      <w:r>
        <w:rPr>
          <w:rFonts w:hint="eastAsia"/>
          <w:b/>
          <w:sz w:val="24"/>
          <w:highlight w:val="none"/>
        </w:rPr>
        <w:t>■</w:t>
      </w:r>
      <w:r>
        <w:rPr>
          <w:sz w:val="24"/>
          <w:highlight w:val="none"/>
        </w:rPr>
        <w:t>综合评分法，指投标文件满足招标文件全部实质性要求，且按照评审因素的量化指标评审得分最高的投标人为中标候选人的评标方法，见《评标标准》</w:t>
      </w:r>
      <w:r>
        <w:rPr>
          <w:rFonts w:hint="eastAsia"/>
          <w:sz w:val="24"/>
          <w:highlight w:val="none"/>
        </w:rPr>
        <w:t>，招标文件中没有规定的评标标准不得作为评审的依据。</w:t>
      </w:r>
    </w:p>
    <w:p>
      <w:pPr>
        <w:tabs>
          <w:tab w:val="left" w:pos="900"/>
          <w:tab w:val="left" w:pos="1589"/>
          <w:tab w:val="left" w:pos="1701"/>
        </w:tabs>
        <w:spacing w:line="360" w:lineRule="auto"/>
        <w:ind w:firstLine="480" w:firstLineChars="200"/>
        <w:rPr>
          <w:sz w:val="24"/>
          <w:highlight w:val="none"/>
        </w:rPr>
      </w:pPr>
      <w:r>
        <w:rPr>
          <w:rFonts w:hint="eastAsia"/>
          <w:sz w:val="24"/>
          <w:highlight w:val="none"/>
        </w:rPr>
        <w:t>□</w:t>
      </w:r>
      <w:r>
        <w:rPr>
          <w:sz w:val="24"/>
          <w:highlight w:val="none"/>
        </w:rPr>
        <w:t>最低评标价法，指投标文件满足招标文件全部实质性要求，且投标报价最低的投标人为中标候选人的评标方法。</w:t>
      </w:r>
    </w:p>
    <w:p>
      <w:pPr>
        <w:numPr>
          <w:ilvl w:val="2"/>
          <w:numId w:val="25"/>
        </w:numPr>
        <w:tabs>
          <w:tab w:val="left" w:pos="1080"/>
          <w:tab w:val="left" w:pos="1589"/>
          <w:tab w:val="left" w:pos="2035"/>
        </w:tabs>
        <w:spacing w:line="360" w:lineRule="auto"/>
        <w:ind w:left="0" w:firstLine="480" w:firstLineChars="200"/>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pPr>
        <w:tabs>
          <w:tab w:val="left" w:pos="1080"/>
          <w:tab w:val="left" w:pos="1589"/>
          <w:tab w:val="left" w:pos="2035"/>
        </w:tabs>
        <w:spacing w:line="360" w:lineRule="auto"/>
        <w:ind w:firstLine="480" w:firstLineChars="200"/>
        <w:rPr>
          <w:sz w:val="24"/>
          <w:highlight w:val="none"/>
        </w:rPr>
      </w:pPr>
      <w:r>
        <w:rPr>
          <w:rFonts w:hint="eastAsia"/>
          <w:sz w:val="24"/>
          <w:highlight w:val="none"/>
        </w:rPr>
        <w:t>□</w:t>
      </w:r>
      <w:r>
        <w:rPr>
          <w:sz w:val="24"/>
          <w:highlight w:val="none"/>
        </w:rPr>
        <w:t>随机抽取</w:t>
      </w:r>
    </w:p>
    <w:p>
      <w:pPr>
        <w:tabs>
          <w:tab w:val="left" w:pos="1080"/>
          <w:tab w:val="left" w:pos="1589"/>
          <w:tab w:val="left" w:pos="2035"/>
        </w:tabs>
        <w:spacing w:line="360" w:lineRule="auto"/>
        <w:ind w:firstLine="480" w:firstLineChars="200"/>
        <w:rPr>
          <w:sz w:val="24"/>
          <w:highlight w:val="none"/>
          <w:u w:val="single"/>
        </w:rPr>
      </w:pPr>
      <w:r>
        <w:rPr>
          <w:rFonts w:hint="eastAsia"/>
          <w:sz w:val="24"/>
          <w:highlight w:val="none"/>
        </w:rPr>
        <w:t>□</w:t>
      </w:r>
      <w:r>
        <w:rPr>
          <w:sz w:val="24"/>
          <w:highlight w:val="none"/>
        </w:rPr>
        <w:t>其他方式，具体要求：_____</w:t>
      </w:r>
    </w:p>
    <w:p>
      <w:pPr>
        <w:numPr>
          <w:ilvl w:val="2"/>
          <w:numId w:val="25"/>
        </w:numPr>
        <w:tabs>
          <w:tab w:val="left" w:pos="1080"/>
          <w:tab w:val="left" w:pos="1589"/>
          <w:tab w:val="left" w:pos="2035"/>
        </w:tabs>
        <w:spacing w:line="360" w:lineRule="auto"/>
        <w:ind w:left="0" w:firstLine="480" w:firstLineChars="200"/>
        <w:rPr>
          <w:sz w:val="24"/>
          <w:highlight w:val="none"/>
          <w:u w:val="single"/>
        </w:rPr>
      </w:pPr>
      <w:r>
        <w:rPr>
          <w:sz w:val="24"/>
          <w:highlight w:val="none"/>
        </w:rPr>
        <w:t>非政府强制采购的节能产品或环境标志产品，依据品目清单和认证证书实施政府优先采购。优先采购的具体规定（如涉及）</w:t>
      </w:r>
      <w:r>
        <w:rPr>
          <w:rFonts w:hint="eastAsia"/>
          <w:sz w:val="24"/>
          <w:highlight w:val="none"/>
          <w:u w:val="single"/>
        </w:rPr>
        <w:t>优先采购国家公布的节能清单</w:t>
      </w:r>
      <w:r>
        <w:rPr>
          <w:sz w:val="24"/>
          <w:highlight w:val="none"/>
          <w:u w:val="single"/>
        </w:rPr>
        <w:t>或环境标志清单</w:t>
      </w:r>
      <w:r>
        <w:rPr>
          <w:rFonts w:hint="eastAsia"/>
          <w:sz w:val="24"/>
          <w:highlight w:val="none"/>
          <w:u w:val="single"/>
        </w:rPr>
        <w:t>中的产品</w:t>
      </w:r>
      <w:r>
        <w:rPr>
          <w:sz w:val="24"/>
          <w:highlight w:val="none"/>
          <w:u w:val="single"/>
        </w:rPr>
        <w:t>。</w:t>
      </w:r>
    </w:p>
    <w:p>
      <w:pPr>
        <w:numPr>
          <w:ilvl w:val="2"/>
          <w:numId w:val="25"/>
        </w:numPr>
        <w:tabs>
          <w:tab w:val="left" w:pos="1080"/>
          <w:tab w:val="left" w:pos="1589"/>
          <w:tab w:val="left" w:pos="2035"/>
        </w:tabs>
        <w:spacing w:line="360" w:lineRule="auto"/>
        <w:ind w:left="0" w:firstLine="480" w:firstLineChars="200"/>
        <w:rPr>
          <w:sz w:val="24"/>
          <w:highlight w:val="none"/>
          <w:u w:val="single"/>
        </w:rPr>
      </w:pPr>
      <w:r>
        <w:rPr>
          <w:sz w:val="24"/>
          <w:highlight w:val="none"/>
        </w:rPr>
        <w:t>关于无线局域网认证产品政府采购清单中的产品，优先采购的具体规定（如涉及）</w:t>
      </w:r>
      <w:r>
        <w:rPr>
          <w:rFonts w:hint="eastAsia"/>
          <w:sz w:val="24"/>
          <w:highlight w:val="none"/>
          <w:u w:val="single"/>
        </w:rPr>
        <w:t>优先采购国家公布的无线局域网认证产品政府采购清单的产品</w:t>
      </w:r>
      <w:r>
        <w:rPr>
          <w:sz w:val="24"/>
          <w:highlight w:val="none"/>
          <w:u w:val="single"/>
        </w:rPr>
        <w:t>。</w:t>
      </w:r>
    </w:p>
    <w:p>
      <w:pPr>
        <w:numPr>
          <w:ilvl w:val="0"/>
          <w:numId w:val="25"/>
        </w:numPr>
        <w:tabs>
          <w:tab w:val="left" w:pos="360"/>
        </w:tabs>
        <w:spacing w:line="360" w:lineRule="auto"/>
        <w:ind w:left="0" w:firstLine="480" w:firstLineChars="200"/>
        <w:outlineLvl w:val="1"/>
        <w:rPr>
          <w:sz w:val="24"/>
          <w:highlight w:val="none"/>
        </w:rPr>
      </w:pPr>
      <w:r>
        <w:rPr>
          <w:sz w:val="24"/>
          <w:highlight w:val="none"/>
        </w:rPr>
        <w:t>确定</w:t>
      </w:r>
      <w:bookmarkStart w:id="789" w:name="_Toc127161460"/>
      <w:bookmarkStart w:id="790" w:name="_Toc151193934"/>
      <w:bookmarkStart w:id="791" w:name="_Toc226965736"/>
      <w:bookmarkStart w:id="792" w:name="_Toc195842911"/>
      <w:bookmarkStart w:id="793" w:name="_Toc127151546"/>
      <w:bookmarkStart w:id="794" w:name="_Toc150480784"/>
      <w:bookmarkStart w:id="795" w:name="_Toc164229241"/>
      <w:bookmarkStart w:id="796" w:name="_Toc226309790"/>
      <w:bookmarkStart w:id="797" w:name="_Toc265228384"/>
      <w:bookmarkStart w:id="798" w:name="_Toc305158814"/>
      <w:bookmarkStart w:id="799" w:name="_Toc164608660"/>
      <w:bookmarkStart w:id="800" w:name="_Ref467307010"/>
      <w:bookmarkStart w:id="801" w:name="_Toc226965819"/>
      <w:bookmarkStart w:id="802" w:name="_Toc151190173"/>
      <w:bookmarkStart w:id="803" w:name="_Toc150774646"/>
      <w:bookmarkStart w:id="804" w:name="_Toc226337242"/>
      <w:bookmarkStart w:id="805" w:name="_Toc151193788"/>
      <w:bookmarkStart w:id="806" w:name="_Toc149720839"/>
      <w:bookmarkStart w:id="807" w:name="_Toc164229387"/>
      <w:bookmarkStart w:id="808" w:name="_Toc305158888"/>
      <w:bookmarkStart w:id="809" w:name="_Toc151193716"/>
      <w:bookmarkStart w:id="810" w:name="_Toc264969236"/>
      <w:bookmarkStart w:id="811" w:name="_Toc151193644"/>
      <w:bookmarkStart w:id="812" w:name="_Toc127151747"/>
      <w:bookmarkStart w:id="813" w:name="_Toc150774751"/>
      <w:bookmarkStart w:id="814" w:name="_Toc164608815"/>
      <w:bookmarkStart w:id="815" w:name="_Toc142311048"/>
      <w:bookmarkStart w:id="816" w:name="_Toc164351640"/>
      <w:bookmarkStart w:id="817" w:name="_Toc520356170"/>
      <w:bookmarkStart w:id="818" w:name="_Toc150509297"/>
      <w:bookmarkStart w:id="819" w:name="_Toc151193860"/>
      <w:r>
        <w:rPr>
          <w:sz w:val="24"/>
          <w:highlight w:val="none"/>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pPr>
        <w:numPr>
          <w:ilvl w:val="1"/>
          <w:numId w:val="25"/>
        </w:numPr>
        <w:tabs>
          <w:tab w:val="left" w:pos="1080"/>
        </w:tabs>
        <w:spacing w:line="360" w:lineRule="auto"/>
        <w:ind w:left="0" w:firstLine="480" w:firstLineChars="20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4"/>
        <w:tabs>
          <w:tab w:val="left" w:pos="900"/>
          <w:tab w:val="left" w:pos="2127"/>
        </w:tabs>
        <w:adjustRightInd w:val="0"/>
        <w:spacing w:line="360" w:lineRule="auto"/>
        <w:ind w:firstLine="480" w:firstLineChars="200"/>
        <w:rPr>
          <w:rFonts w:hint="default" w:ascii="Times New Roman" w:hAnsi="Times New Roman"/>
          <w:sz w:val="24"/>
          <w:szCs w:val="24"/>
          <w:highlight w:val="none"/>
        </w:rPr>
      </w:pPr>
      <w:r>
        <w:rPr>
          <w:rFonts w:ascii="Times New Roman" w:hAnsi="Times New Roman"/>
          <w:sz w:val="24"/>
          <w:szCs w:val="24"/>
          <w:highlight w:val="none"/>
        </w:rPr>
        <w:t>■</w:t>
      </w:r>
      <w:r>
        <w:rPr>
          <w:rFonts w:hint="default" w:ascii="Times New Roman" w:hAnsi="Times New Roman"/>
          <w:sz w:val="24"/>
          <w:szCs w:val="24"/>
          <w:highlight w:val="none"/>
        </w:rPr>
        <w:t>随机抽取</w:t>
      </w:r>
    </w:p>
    <w:p>
      <w:pPr>
        <w:pStyle w:val="24"/>
        <w:tabs>
          <w:tab w:val="left" w:pos="900"/>
          <w:tab w:val="left" w:pos="2127"/>
        </w:tabs>
        <w:adjustRightInd w:val="0"/>
        <w:spacing w:line="360" w:lineRule="auto"/>
        <w:ind w:firstLine="480" w:firstLineChars="200"/>
        <w:rPr>
          <w:rFonts w:hint="default" w:ascii="Times New Roman" w:hAnsi="Times New Roman"/>
          <w:sz w:val="24"/>
          <w:szCs w:val="24"/>
          <w:highlight w:val="none"/>
        </w:rPr>
      </w:pPr>
      <w:r>
        <w:rPr>
          <w:rFonts w:ascii="Times New Roman" w:hAnsi="Times New Roman"/>
          <w:sz w:val="24"/>
          <w:highlight w:val="none"/>
        </w:rPr>
        <w:t>□</w:t>
      </w:r>
      <w:r>
        <w:rPr>
          <w:rFonts w:hint="default" w:ascii="Times New Roman" w:hAnsi="Times New Roman"/>
          <w:sz w:val="24"/>
          <w:szCs w:val="24"/>
          <w:highlight w:val="none"/>
        </w:rPr>
        <w:t>其他方式，具体要求：</w:t>
      </w:r>
    </w:p>
    <w:p>
      <w:pPr>
        <w:numPr>
          <w:ilvl w:val="1"/>
          <w:numId w:val="25"/>
        </w:numPr>
        <w:tabs>
          <w:tab w:val="left" w:pos="1080"/>
        </w:tabs>
        <w:spacing w:line="360" w:lineRule="auto"/>
        <w:ind w:left="0" w:firstLine="480" w:firstLineChars="20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25"/>
        </w:numPr>
        <w:tabs>
          <w:tab w:val="left" w:pos="1080"/>
        </w:tabs>
        <w:spacing w:line="360" w:lineRule="auto"/>
        <w:ind w:left="0" w:firstLine="480" w:firstLineChars="20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25"/>
        </w:numPr>
        <w:tabs>
          <w:tab w:val="left" w:pos="1080"/>
        </w:tabs>
        <w:spacing w:line="360" w:lineRule="auto"/>
        <w:ind w:left="0" w:firstLine="480" w:firstLineChars="200"/>
        <w:rPr>
          <w:sz w:val="24"/>
          <w:highlight w:val="none"/>
        </w:rPr>
      </w:pPr>
      <w:r>
        <w:rPr>
          <w:sz w:val="24"/>
          <w:highlight w:val="none"/>
        </w:rPr>
        <w:t>评标委员会要对评分汇总情况进行复核，特别是对排名第一的、报价最低的、投标或</w:t>
      </w:r>
      <w:r>
        <w:rPr>
          <w:rFonts w:hint="eastAsia"/>
          <w:sz w:val="24"/>
          <w:highlight w:val="none"/>
        </w:rPr>
        <w:t>响应</w:t>
      </w:r>
      <w:r>
        <w:rPr>
          <w:sz w:val="24"/>
          <w:highlight w:val="none"/>
        </w:rPr>
        <w:t>文件被认定为无效的情形进行重点复核。</w:t>
      </w:r>
    </w:p>
    <w:p>
      <w:pPr>
        <w:numPr>
          <w:ilvl w:val="1"/>
          <w:numId w:val="25"/>
        </w:numPr>
        <w:tabs>
          <w:tab w:val="left" w:pos="1080"/>
        </w:tabs>
        <w:spacing w:line="360" w:lineRule="auto"/>
        <w:ind w:left="0" w:firstLine="480" w:firstLineChars="200"/>
        <w:rPr>
          <w:sz w:val="24"/>
          <w:highlight w:val="none"/>
        </w:rPr>
      </w:pPr>
      <w:r>
        <w:rPr>
          <w:sz w:val="24"/>
          <w:highlight w:val="none"/>
        </w:rPr>
        <w:t>评标委员会将根据各投标人的评标排序，依次推荐本项目（</w:t>
      </w:r>
      <w:r>
        <w:rPr>
          <w:rFonts w:hint="eastAsia"/>
          <w:sz w:val="24"/>
          <w:highlight w:val="none"/>
        </w:rPr>
        <w:t>各</w:t>
      </w:r>
      <w:r>
        <w:rPr>
          <w:sz w:val="24"/>
          <w:highlight w:val="none"/>
        </w:rPr>
        <w:t>采购包）的中标候选人，起草并签署评标报告。本项目（</w:t>
      </w:r>
      <w:r>
        <w:rPr>
          <w:rFonts w:hint="eastAsia"/>
          <w:sz w:val="24"/>
          <w:highlight w:val="none"/>
        </w:rPr>
        <w:t>各</w:t>
      </w:r>
      <w:r>
        <w:rPr>
          <w:sz w:val="24"/>
          <w:highlight w:val="none"/>
        </w:rPr>
        <w:t>采购包）评标委员会共（各）推荐</w:t>
      </w:r>
      <w:r>
        <w:rPr>
          <w:rFonts w:hint="eastAsia"/>
          <w:sz w:val="24"/>
          <w:highlight w:val="none"/>
          <w:u w:val="single"/>
        </w:rPr>
        <w:t xml:space="preserve"> 3 </w:t>
      </w:r>
      <w:r>
        <w:rPr>
          <w:sz w:val="24"/>
          <w:highlight w:val="none"/>
        </w:rPr>
        <w:t>名中标候选人。</w:t>
      </w:r>
    </w:p>
    <w:p>
      <w:pPr>
        <w:numPr>
          <w:ilvl w:val="0"/>
          <w:numId w:val="25"/>
        </w:numPr>
        <w:tabs>
          <w:tab w:val="left" w:pos="360"/>
        </w:tabs>
        <w:spacing w:line="360" w:lineRule="auto"/>
        <w:ind w:left="0" w:firstLine="480" w:firstLineChars="200"/>
        <w:outlineLvl w:val="1"/>
        <w:rPr>
          <w:sz w:val="24"/>
          <w:highlight w:val="none"/>
        </w:rPr>
      </w:pPr>
      <w:r>
        <w:rPr>
          <w:sz w:val="24"/>
          <w:highlight w:val="none"/>
        </w:rPr>
        <w:t>报告违法行为</w:t>
      </w:r>
    </w:p>
    <w:p>
      <w:pPr>
        <w:numPr>
          <w:ilvl w:val="1"/>
          <w:numId w:val="25"/>
        </w:numPr>
        <w:tabs>
          <w:tab w:val="left" w:pos="1080"/>
        </w:tabs>
        <w:spacing w:line="360" w:lineRule="auto"/>
        <w:ind w:left="0" w:firstLine="480" w:firstLineChars="200"/>
        <w:rPr>
          <w:sz w:val="24"/>
          <w:highlight w:val="none"/>
        </w:rPr>
      </w:pPr>
      <w:r>
        <w:rPr>
          <w:sz w:val="24"/>
          <w:highlight w:val="none"/>
        </w:rPr>
        <w:t>评标委员会在评标过程中发现投标人有行贿、提供虚假材料或者串通等违法行为时，有向采购人、采购代理机构或者有关部门报告的职责。</w:t>
      </w:r>
    </w:p>
    <w:p>
      <w:pPr>
        <w:widowControl/>
        <w:jc w:val="left"/>
        <w:rPr>
          <w:b/>
          <w:sz w:val="24"/>
          <w:highlight w:val="none"/>
        </w:rPr>
      </w:pPr>
      <w:r>
        <w:rPr>
          <w:b/>
          <w:sz w:val="24"/>
          <w:highlight w:val="none"/>
        </w:rPr>
        <w:br w:type="page"/>
      </w:r>
    </w:p>
    <w:p>
      <w:pPr>
        <w:tabs>
          <w:tab w:val="left" w:pos="360"/>
          <w:tab w:val="left" w:pos="900"/>
        </w:tabs>
        <w:spacing w:line="360" w:lineRule="auto"/>
        <w:jc w:val="center"/>
        <w:outlineLvl w:val="1"/>
        <w:rPr>
          <w:b/>
          <w:sz w:val="24"/>
          <w:highlight w:val="none"/>
        </w:rPr>
      </w:pPr>
      <w:r>
        <w:rPr>
          <w:b/>
          <w:sz w:val="24"/>
          <w:highlight w:val="none"/>
        </w:rPr>
        <w:t>二、评标标准</w:t>
      </w:r>
    </w:p>
    <w:tbl>
      <w:tblPr>
        <w:tblStyle w:val="47"/>
        <w:tblW w:w="5000" w:type="pct"/>
        <w:tblInd w:w="118" w:type="dxa"/>
        <w:tblLayout w:type="autofit"/>
        <w:tblCellMar>
          <w:top w:w="0" w:type="dxa"/>
          <w:left w:w="108" w:type="dxa"/>
          <w:bottom w:w="0" w:type="dxa"/>
          <w:right w:w="108" w:type="dxa"/>
        </w:tblCellMar>
      </w:tblPr>
      <w:tblGrid>
        <w:gridCol w:w="1237"/>
        <w:gridCol w:w="1592"/>
        <w:gridCol w:w="6459"/>
      </w:tblGrid>
      <w:tr>
        <w:tblPrEx>
          <w:tblCellMar>
            <w:top w:w="0" w:type="dxa"/>
            <w:left w:w="108" w:type="dxa"/>
            <w:bottom w:w="0" w:type="dxa"/>
            <w:right w:w="108" w:type="dxa"/>
          </w:tblCellMar>
        </w:tblPrEx>
        <w:trPr>
          <w:trHeight w:val="532" w:hRule="atLeast"/>
        </w:trPr>
        <w:tc>
          <w:tcPr>
            <w:tcW w:w="66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分值</w:t>
            </w:r>
          </w:p>
        </w:tc>
        <w:tc>
          <w:tcPr>
            <w:tcW w:w="857" w:type="pct"/>
            <w:tcBorders>
              <w:top w:val="single" w:color="auto" w:sz="8" w:space="0"/>
              <w:left w:val="nil"/>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评审内容</w:t>
            </w:r>
          </w:p>
        </w:tc>
        <w:tc>
          <w:tcPr>
            <w:tcW w:w="3477" w:type="pct"/>
            <w:tcBorders>
              <w:top w:val="single" w:color="auto" w:sz="8" w:space="0"/>
              <w:left w:val="nil"/>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评分细则</w:t>
            </w:r>
          </w:p>
        </w:tc>
      </w:tr>
      <w:tr>
        <w:tblPrEx>
          <w:tblCellMar>
            <w:top w:w="0" w:type="dxa"/>
            <w:left w:w="108" w:type="dxa"/>
            <w:bottom w:w="0" w:type="dxa"/>
            <w:right w:w="108" w:type="dxa"/>
          </w:tblCellMar>
        </w:tblPrEx>
        <w:trPr>
          <w:trHeight w:val="532" w:hRule="atLeast"/>
        </w:trPr>
        <w:tc>
          <w:tcPr>
            <w:tcW w:w="66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30</w:t>
            </w:r>
          </w:p>
        </w:tc>
        <w:tc>
          <w:tcPr>
            <w:tcW w:w="857" w:type="pct"/>
            <w:tcBorders>
              <w:top w:val="single" w:color="auto" w:sz="8" w:space="0"/>
              <w:left w:val="nil"/>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投标报价</w:t>
            </w:r>
          </w:p>
        </w:tc>
        <w:tc>
          <w:tcPr>
            <w:tcW w:w="3477" w:type="pct"/>
            <w:tcBorders>
              <w:top w:val="single" w:color="auto" w:sz="8" w:space="0"/>
              <w:left w:val="nil"/>
              <w:bottom w:val="single" w:color="auto" w:sz="8" w:space="0"/>
              <w:right w:val="single" w:color="auto" w:sz="8" w:space="0"/>
            </w:tcBorders>
            <w:vAlign w:val="center"/>
          </w:tcPr>
          <w:p>
            <w:pPr>
              <w:jc w:val="left"/>
              <w:rPr>
                <w:rFonts w:ascii="宋体" w:hAnsi="宋体"/>
                <w:color w:val="000000"/>
                <w:szCs w:val="21"/>
                <w:highlight w:val="none"/>
              </w:rPr>
            </w:pPr>
            <w:r>
              <w:rPr>
                <w:rFonts w:hint="eastAsia" w:ascii="宋体" w:hAnsi="宋体"/>
                <w:color w:val="000000"/>
                <w:szCs w:val="21"/>
                <w:highlight w:val="none"/>
              </w:rPr>
              <w:t>（1）各投标人的投标报价中，控制在政府预算价以下为有效报价。</w:t>
            </w:r>
          </w:p>
          <w:p>
            <w:pPr>
              <w:jc w:val="left"/>
              <w:rPr>
                <w:rFonts w:ascii="宋体" w:hAnsi="宋体"/>
                <w:color w:val="000000"/>
                <w:szCs w:val="21"/>
                <w:highlight w:val="none"/>
              </w:rPr>
            </w:pPr>
            <w:r>
              <w:rPr>
                <w:rFonts w:hint="eastAsia" w:ascii="宋体" w:hAnsi="宋体"/>
                <w:color w:val="000000"/>
                <w:szCs w:val="21"/>
                <w:highlight w:val="none"/>
              </w:rPr>
              <w:t>（2）价格分应当采用低价优先法计算，即满足招标文件要求且投标价格最低的投标报价为评标基准价，其价格分为满分。其他投标人的价格分统一按照下列公式计算：</w:t>
            </w:r>
          </w:p>
          <w:p>
            <w:pPr>
              <w:jc w:val="left"/>
              <w:rPr>
                <w:rFonts w:ascii="宋体" w:hAnsi="宋体"/>
                <w:color w:val="000000"/>
                <w:szCs w:val="21"/>
                <w:highlight w:val="none"/>
              </w:rPr>
            </w:pPr>
            <w:r>
              <w:rPr>
                <w:rFonts w:hint="eastAsia" w:ascii="宋体" w:hAnsi="宋体"/>
                <w:color w:val="000000"/>
                <w:szCs w:val="21"/>
                <w:highlight w:val="none"/>
              </w:rPr>
              <w:t>投标报价得分=(评标基准价／投标报价)×30</w:t>
            </w:r>
          </w:p>
          <w:p>
            <w:pPr>
              <w:widowControl/>
              <w:rPr>
                <w:rFonts w:ascii="宋体" w:hAnsi="宋体"/>
                <w:color w:val="000000"/>
                <w:szCs w:val="21"/>
                <w:highlight w:val="none"/>
              </w:rPr>
            </w:pPr>
            <w:r>
              <w:rPr>
                <w:rFonts w:hint="eastAsia" w:ascii="宋体" w:hAnsi="宋体"/>
                <w:color w:val="000000"/>
                <w:szCs w:val="21"/>
                <w:highlight w:val="none"/>
              </w:rPr>
              <w:t>（小数点后保留二位小数，第三位四舍五入）。</w:t>
            </w:r>
          </w:p>
        </w:tc>
      </w:tr>
      <w:tr>
        <w:tblPrEx>
          <w:tblCellMar>
            <w:top w:w="0" w:type="dxa"/>
            <w:left w:w="108" w:type="dxa"/>
            <w:bottom w:w="0" w:type="dxa"/>
            <w:right w:w="108" w:type="dxa"/>
          </w:tblCellMar>
        </w:tblPrEx>
        <w:trPr>
          <w:trHeight w:val="532" w:hRule="atLeast"/>
        </w:trPr>
        <w:tc>
          <w:tcPr>
            <w:tcW w:w="66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6</w:t>
            </w:r>
          </w:p>
        </w:tc>
        <w:tc>
          <w:tcPr>
            <w:tcW w:w="857" w:type="pct"/>
            <w:tcBorders>
              <w:top w:val="single" w:color="auto" w:sz="8" w:space="0"/>
              <w:left w:val="nil"/>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业绩</w:t>
            </w:r>
          </w:p>
        </w:tc>
        <w:tc>
          <w:tcPr>
            <w:tcW w:w="3477" w:type="pct"/>
            <w:tcBorders>
              <w:top w:val="single" w:color="auto" w:sz="8" w:space="0"/>
              <w:left w:val="nil"/>
              <w:bottom w:val="single" w:color="auto" w:sz="8" w:space="0"/>
              <w:right w:val="single" w:color="auto" w:sz="8" w:space="0"/>
            </w:tcBorders>
            <w:vAlign w:val="center"/>
          </w:tcPr>
          <w:p>
            <w:pPr>
              <w:jc w:val="left"/>
              <w:rPr>
                <w:rFonts w:ascii="宋体" w:hAnsi="宋体"/>
                <w:color w:val="000000"/>
                <w:szCs w:val="21"/>
                <w:highlight w:val="none"/>
              </w:rPr>
            </w:pPr>
            <w:r>
              <w:rPr>
                <w:rFonts w:hint="eastAsia" w:ascii="宋体" w:hAnsi="宋体"/>
                <w:color w:val="000000"/>
                <w:szCs w:val="21"/>
                <w:highlight w:val="none"/>
              </w:rPr>
              <w:t>根据投标人（或</w:t>
            </w:r>
            <w:r>
              <w:rPr>
                <w:rFonts w:hint="eastAsia" w:cs="宋体"/>
                <w:szCs w:val="21"/>
                <w:highlight w:val="none"/>
              </w:rPr>
              <w:t>代理商或制造商</w:t>
            </w:r>
            <w:r>
              <w:rPr>
                <w:rFonts w:hint="eastAsia" w:ascii="宋体" w:hAnsi="宋体"/>
                <w:color w:val="000000"/>
                <w:szCs w:val="21"/>
                <w:highlight w:val="none"/>
              </w:rPr>
              <w:t>）近五年（2020年12月1日至投标截止期，以合同签字日期为准）</w:t>
            </w:r>
            <w:r>
              <w:rPr>
                <w:rFonts w:hint="eastAsia" w:ascii="宋体" w:hAnsi="宋体"/>
                <w:szCs w:val="21"/>
                <w:highlight w:val="none"/>
              </w:rPr>
              <w:t>在全国通过</w:t>
            </w:r>
            <w:r>
              <w:rPr>
                <w:rFonts w:ascii="宋体" w:hAnsi="宋体"/>
                <w:szCs w:val="21"/>
                <w:highlight w:val="none"/>
              </w:rPr>
              <w:t>CNAS或CMA认证的符合高等级生物安全三级或四级实验室供货业绩，需提供合同（不限定为必须由投标人签署或供货）、实验室名称、联系人电话、实验室CNAS或CMA认可证书。</w:t>
            </w:r>
            <w:r>
              <w:rPr>
                <w:rFonts w:hint="eastAsia" w:ascii="宋体" w:hAnsi="宋体"/>
                <w:color w:val="000000"/>
                <w:szCs w:val="21"/>
                <w:highlight w:val="none"/>
              </w:rPr>
              <w:t>有</w:t>
            </w:r>
            <w:r>
              <w:rPr>
                <w:rFonts w:ascii="宋体" w:hAnsi="宋体"/>
                <w:color w:val="000000"/>
                <w:szCs w:val="21"/>
                <w:highlight w:val="none"/>
              </w:rPr>
              <w:t>1项业绩得2</w:t>
            </w:r>
            <w:r>
              <w:rPr>
                <w:rFonts w:hint="eastAsia" w:ascii="宋体" w:hAnsi="宋体"/>
                <w:color w:val="000000"/>
                <w:szCs w:val="21"/>
                <w:highlight w:val="none"/>
              </w:rPr>
              <w:t>分，最高得</w:t>
            </w:r>
            <w:r>
              <w:rPr>
                <w:rFonts w:ascii="宋体" w:hAnsi="宋体"/>
                <w:color w:val="000000"/>
                <w:szCs w:val="21"/>
                <w:highlight w:val="none"/>
              </w:rPr>
              <w:t>6</w:t>
            </w:r>
            <w:r>
              <w:rPr>
                <w:rFonts w:hint="eastAsia" w:ascii="宋体" w:hAnsi="宋体"/>
                <w:color w:val="000000"/>
                <w:szCs w:val="21"/>
                <w:highlight w:val="none"/>
              </w:rPr>
              <w:t>分。</w:t>
            </w:r>
          </w:p>
          <w:p>
            <w:pPr>
              <w:jc w:val="left"/>
              <w:rPr>
                <w:rFonts w:ascii="宋体" w:hAnsi="宋体"/>
                <w:color w:val="000000"/>
                <w:szCs w:val="21"/>
                <w:highlight w:val="none"/>
              </w:rPr>
            </w:pPr>
            <w:r>
              <w:rPr>
                <w:rFonts w:hint="eastAsia" w:ascii="宋体" w:hAnsi="宋体" w:cs="宋体"/>
                <w:kern w:val="0"/>
                <w:szCs w:val="21"/>
                <w:highlight w:val="none"/>
              </w:rPr>
              <w:t>注：投标人需提供合同复印件（至少包括合同首页、合同内容页、服务期页、签字盖章页）并加盖公章，未提供业绩证明材料的业绩不得分。</w:t>
            </w:r>
            <w:r>
              <w:rPr>
                <w:rFonts w:hint="eastAsia" w:ascii="宋体" w:hAnsi="宋体" w:cs="宋体"/>
                <w:b/>
                <w:kern w:val="0"/>
                <w:szCs w:val="21"/>
                <w:highlight w:val="none"/>
              </w:rPr>
              <w:t>同一采购人业绩不重复计算。</w:t>
            </w:r>
          </w:p>
        </w:tc>
      </w:tr>
      <w:tr>
        <w:tblPrEx>
          <w:tblCellMar>
            <w:top w:w="0" w:type="dxa"/>
            <w:left w:w="108" w:type="dxa"/>
            <w:bottom w:w="0" w:type="dxa"/>
            <w:right w:w="108" w:type="dxa"/>
          </w:tblCellMar>
        </w:tblPrEx>
        <w:trPr>
          <w:trHeight w:val="532" w:hRule="atLeast"/>
        </w:trPr>
        <w:tc>
          <w:tcPr>
            <w:tcW w:w="66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szCs w:val="21"/>
                <w:highlight w:val="none"/>
              </w:rPr>
            </w:pPr>
            <w:r>
              <w:rPr>
                <w:rFonts w:hint="eastAsia" w:ascii="宋体" w:hAnsi="宋体"/>
                <w:szCs w:val="21"/>
                <w:highlight w:val="none"/>
              </w:rPr>
              <w:t>33.3</w:t>
            </w:r>
          </w:p>
        </w:tc>
        <w:tc>
          <w:tcPr>
            <w:tcW w:w="857" w:type="pct"/>
            <w:tcBorders>
              <w:top w:val="single" w:color="auto" w:sz="8" w:space="0"/>
              <w:left w:val="nil"/>
              <w:bottom w:val="single" w:color="auto" w:sz="8" w:space="0"/>
              <w:right w:val="single" w:color="auto" w:sz="8" w:space="0"/>
            </w:tcBorders>
            <w:vAlign w:val="center"/>
          </w:tcPr>
          <w:p>
            <w:pPr>
              <w:widowControl/>
              <w:jc w:val="center"/>
              <w:rPr>
                <w:rFonts w:ascii="宋体" w:hAnsi="宋体"/>
                <w:szCs w:val="21"/>
                <w:highlight w:val="none"/>
              </w:rPr>
            </w:pPr>
            <w:r>
              <w:rPr>
                <w:rFonts w:hint="eastAsia" w:ascii="宋体" w:hAnsi="宋体"/>
                <w:szCs w:val="21"/>
                <w:highlight w:val="none"/>
              </w:rPr>
              <w:t>技术响应</w:t>
            </w:r>
          </w:p>
          <w:p>
            <w:pPr>
              <w:widowControl/>
              <w:jc w:val="center"/>
              <w:rPr>
                <w:rFonts w:ascii="宋体" w:hAnsi="宋体"/>
                <w:szCs w:val="21"/>
                <w:highlight w:val="none"/>
              </w:rPr>
            </w:pPr>
            <w:r>
              <w:rPr>
                <w:rFonts w:hint="eastAsia" w:ascii="宋体" w:hAnsi="宋体"/>
                <w:szCs w:val="21"/>
                <w:highlight w:val="none"/>
              </w:rPr>
              <w:t>情况</w:t>
            </w:r>
          </w:p>
        </w:tc>
        <w:tc>
          <w:tcPr>
            <w:tcW w:w="3477" w:type="pct"/>
            <w:tcBorders>
              <w:top w:val="single" w:color="auto" w:sz="8" w:space="0"/>
              <w:left w:val="nil"/>
              <w:bottom w:val="single" w:color="auto" w:sz="8" w:space="0"/>
              <w:right w:val="single" w:color="auto" w:sz="8" w:space="0"/>
            </w:tcBorders>
            <w:vAlign w:val="center"/>
          </w:tcPr>
          <w:p>
            <w:pPr>
              <w:rPr>
                <w:rFonts w:ascii="宋体" w:hAnsi="宋体"/>
                <w:szCs w:val="21"/>
                <w:highlight w:val="none"/>
              </w:rPr>
            </w:pPr>
            <w:r>
              <w:rPr>
                <w:rFonts w:hint="eastAsia" w:ascii="宋体" w:hAnsi="宋体"/>
                <w:szCs w:val="21"/>
                <w:highlight w:val="none"/>
              </w:rPr>
              <w:t>证明所投货物与招标文件的要求相一致的文件，包括投标货物功能截图或介绍文档或承诺书或彩页或白皮书等，完全满足指标或优于招标文件技术需求得分。</w:t>
            </w:r>
          </w:p>
          <w:p>
            <w:pPr>
              <w:rPr>
                <w:rFonts w:ascii="宋体" w:hAnsi="宋体"/>
                <w:szCs w:val="21"/>
                <w:highlight w:val="none"/>
              </w:rPr>
            </w:pPr>
            <w:r>
              <w:rPr>
                <w:rFonts w:hint="eastAsia" w:ascii="宋体" w:hAnsi="宋体"/>
                <w:szCs w:val="21"/>
                <w:highlight w:val="none"/>
              </w:rPr>
              <w:t>1、</w:t>
            </w:r>
            <w:r>
              <w:rPr>
                <w:rFonts w:ascii="ˎ̥" w:hAnsi="ˎ̥" w:cs="Arial"/>
                <w:szCs w:val="21"/>
                <w:highlight w:val="none"/>
              </w:rPr>
              <w:t>★</w:t>
            </w:r>
            <w:r>
              <w:rPr>
                <w:rFonts w:hint="eastAsia" w:ascii="宋体" w:hAnsi="宋体"/>
                <w:szCs w:val="21"/>
                <w:highlight w:val="none"/>
              </w:rPr>
              <w:t>号条款为实质性条款，不满足其投标将被拒绝；</w:t>
            </w:r>
          </w:p>
          <w:p>
            <w:pPr>
              <w:rPr>
                <w:rFonts w:ascii="宋体" w:hAnsi="宋体"/>
                <w:szCs w:val="21"/>
                <w:highlight w:val="none"/>
              </w:rPr>
            </w:pPr>
            <w:r>
              <w:rPr>
                <w:rFonts w:hint="eastAsia" w:ascii="宋体" w:hAnsi="宋体"/>
                <w:szCs w:val="21"/>
                <w:highlight w:val="none"/>
              </w:rPr>
              <w:t>2、</w:t>
            </w:r>
            <w:r>
              <w:rPr>
                <w:rFonts w:hint="eastAsia" w:ascii="宋体" w:hAnsi="宋体" w:cs="宋体"/>
                <w:kern w:val="0"/>
                <w:szCs w:val="21"/>
                <w:highlight w:val="none"/>
              </w:rPr>
              <w:t>▲</w:t>
            </w:r>
            <w:r>
              <w:rPr>
                <w:rFonts w:hint="eastAsia" w:ascii="宋体" w:hAnsi="宋体"/>
                <w:szCs w:val="21"/>
                <w:highlight w:val="none"/>
              </w:rPr>
              <w:t>号条款为重要条款，共</w:t>
            </w:r>
            <w:r>
              <w:rPr>
                <w:rFonts w:hint="eastAsia" w:ascii="宋体" w:hAnsi="宋体"/>
                <w:szCs w:val="21"/>
                <w:highlight w:val="none"/>
                <w:u w:val="single"/>
              </w:rPr>
              <w:t>24</w:t>
            </w:r>
            <w:r>
              <w:rPr>
                <w:rFonts w:hint="eastAsia" w:ascii="宋体" w:hAnsi="宋体"/>
                <w:szCs w:val="21"/>
                <w:highlight w:val="none"/>
              </w:rPr>
              <w:t>条，共</w:t>
            </w:r>
            <w:r>
              <w:rPr>
                <w:rFonts w:hint="eastAsia" w:ascii="宋体" w:hAnsi="宋体"/>
                <w:szCs w:val="21"/>
                <w:highlight w:val="none"/>
                <w:u w:val="single"/>
              </w:rPr>
              <w:t>24</w:t>
            </w:r>
            <w:r>
              <w:rPr>
                <w:rFonts w:hint="eastAsia" w:ascii="宋体" w:hAnsi="宋体"/>
                <w:szCs w:val="21"/>
                <w:highlight w:val="none"/>
              </w:rPr>
              <w:t>分，每有一项负偏离扣减</w:t>
            </w:r>
            <w:r>
              <w:rPr>
                <w:rFonts w:hint="eastAsia" w:ascii="宋体" w:hAnsi="宋体"/>
                <w:szCs w:val="21"/>
                <w:highlight w:val="none"/>
                <w:u w:val="single"/>
              </w:rPr>
              <w:t>1</w:t>
            </w:r>
            <w:r>
              <w:rPr>
                <w:rFonts w:hint="eastAsia" w:ascii="宋体" w:hAnsi="宋体"/>
                <w:szCs w:val="21"/>
                <w:highlight w:val="none"/>
              </w:rPr>
              <w:t>分；</w:t>
            </w:r>
          </w:p>
          <w:p>
            <w:pPr>
              <w:rPr>
                <w:rFonts w:ascii="宋体" w:hAnsi="宋体"/>
                <w:szCs w:val="21"/>
                <w:highlight w:val="none"/>
              </w:rPr>
            </w:pPr>
            <w:r>
              <w:rPr>
                <w:rFonts w:hint="eastAsia" w:ascii="宋体" w:hAnsi="宋体"/>
                <w:szCs w:val="21"/>
                <w:highlight w:val="none"/>
              </w:rPr>
              <w:t>3、一般性技术参数，共</w:t>
            </w:r>
            <w:r>
              <w:rPr>
                <w:rFonts w:hint="eastAsia" w:ascii="宋体" w:hAnsi="宋体"/>
                <w:szCs w:val="21"/>
                <w:highlight w:val="none"/>
                <w:u w:val="single"/>
              </w:rPr>
              <w:t>93</w:t>
            </w:r>
            <w:r>
              <w:rPr>
                <w:rFonts w:hint="eastAsia" w:ascii="宋体" w:hAnsi="宋体"/>
                <w:szCs w:val="21"/>
                <w:highlight w:val="none"/>
              </w:rPr>
              <w:t>条，共</w:t>
            </w:r>
            <w:r>
              <w:rPr>
                <w:rFonts w:hint="eastAsia" w:ascii="宋体" w:hAnsi="宋体"/>
                <w:szCs w:val="21"/>
                <w:highlight w:val="none"/>
                <w:u w:val="single"/>
              </w:rPr>
              <w:t>9.3</w:t>
            </w:r>
            <w:r>
              <w:rPr>
                <w:rFonts w:hint="eastAsia" w:ascii="宋体" w:hAnsi="宋体"/>
                <w:szCs w:val="21"/>
                <w:highlight w:val="none"/>
              </w:rPr>
              <w:t>分，每有一项负偏离扣减</w:t>
            </w:r>
            <w:r>
              <w:rPr>
                <w:rFonts w:hint="eastAsia" w:ascii="宋体" w:hAnsi="宋体"/>
                <w:szCs w:val="21"/>
                <w:highlight w:val="none"/>
                <w:u w:val="single"/>
              </w:rPr>
              <w:t>0.1</w:t>
            </w:r>
            <w:r>
              <w:rPr>
                <w:rFonts w:hint="eastAsia" w:ascii="宋体" w:hAnsi="宋体"/>
                <w:szCs w:val="21"/>
                <w:highlight w:val="none"/>
              </w:rPr>
              <w:t>分；</w:t>
            </w:r>
          </w:p>
          <w:p>
            <w:pPr>
              <w:rPr>
                <w:rFonts w:ascii="宋体" w:hAnsi="宋体"/>
                <w:szCs w:val="21"/>
                <w:highlight w:val="none"/>
              </w:rPr>
            </w:pPr>
            <w:r>
              <w:rPr>
                <w:rFonts w:hint="eastAsia" w:ascii="宋体" w:hAnsi="宋体"/>
                <w:szCs w:val="21"/>
                <w:highlight w:val="none"/>
              </w:rPr>
              <w:t>扣分最高不超过</w:t>
            </w:r>
            <w:r>
              <w:rPr>
                <w:rFonts w:hint="eastAsia" w:ascii="宋体" w:hAnsi="宋体"/>
                <w:szCs w:val="21"/>
                <w:highlight w:val="none"/>
                <w:u w:val="single"/>
              </w:rPr>
              <w:t>33.3</w:t>
            </w:r>
            <w:r>
              <w:rPr>
                <w:rFonts w:hint="eastAsia" w:ascii="宋体" w:hAnsi="宋体"/>
                <w:szCs w:val="21"/>
                <w:highlight w:val="none"/>
              </w:rPr>
              <w:t>分。</w:t>
            </w:r>
          </w:p>
        </w:tc>
      </w:tr>
      <w:tr>
        <w:tblPrEx>
          <w:tblCellMar>
            <w:top w:w="0" w:type="dxa"/>
            <w:left w:w="108" w:type="dxa"/>
            <w:bottom w:w="0" w:type="dxa"/>
            <w:right w:w="108" w:type="dxa"/>
          </w:tblCellMar>
        </w:tblPrEx>
        <w:trPr>
          <w:trHeight w:val="532" w:hRule="atLeast"/>
        </w:trPr>
        <w:tc>
          <w:tcPr>
            <w:tcW w:w="66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10</w:t>
            </w:r>
          </w:p>
        </w:tc>
        <w:tc>
          <w:tcPr>
            <w:tcW w:w="857" w:type="pct"/>
            <w:tcBorders>
              <w:top w:val="single" w:color="auto" w:sz="8" w:space="0"/>
              <w:left w:val="nil"/>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供货方案</w:t>
            </w:r>
          </w:p>
        </w:tc>
        <w:tc>
          <w:tcPr>
            <w:tcW w:w="3477" w:type="pct"/>
            <w:tcBorders>
              <w:top w:val="single" w:color="auto" w:sz="8" w:space="0"/>
              <w:left w:val="nil"/>
              <w:bottom w:val="single" w:color="auto" w:sz="8" w:space="0"/>
              <w:right w:val="single" w:color="auto" w:sz="8" w:space="0"/>
            </w:tcBorders>
            <w:vAlign w:val="center"/>
          </w:tcPr>
          <w:p>
            <w:pPr>
              <w:widowControl/>
              <w:jc w:val="left"/>
              <w:rPr>
                <w:rFonts w:ascii="宋体" w:hAnsi="宋体"/>
                <w:color w:val="000000"/>
                <w:szCs w:val="21"/>
                <w:highlight w:val="none"/>
              </w:rPr>
            </w:pPr>
            <w:r>
              <w:rPr>
                <w:rFonts w:hint="eastAsia" w:ascii="宋体" w:hAnsi="宋体"/>
                <w:color w:val="000000"/>
                <w:szCs w:val="21"/>
                <w:highlight w:val="none"/>
              </w:rPr>
              <w:t>方案详细完整、合理性强、针对性强得10分</w:t>
            </w:r>
          </w:p>
          <w:p>
            <w:pPr>
              <w:widowControl/>
              <w:jc w:val="left"/>
              <w:rPr>
                <w:rFonts w:ascii="宋体" w:hAnsi="宋体"/>
                <w:color w:val="000000"/>
                <w:szCs w:val="21"/>
                <w:highlight w:val="none"/>
              </w:rPr>
            </w:pPr>
            <w:r>
              <w:rPr>
                <w:rFonts w:hint="eastAsia" w:ascii="宋体" w:hAnsi="宋体"/>
                <w:color w:val="000000"/>
                <w:szCs w:val="21"/>
                <w:highlight w:val="none"/>
              </w:rPr>
              <w:t>方案详细完整、合理性或针对性低得</w:t>
            </w:r>
            <w:r>
              <w:rPr>
                <w:rFonts w:ascii="宋体" w:hAnsi="宋体"/>
                <w:color w:val="000000"/>
                <w:szCs w:val="21"/>
                <w:highlight w:val="none"/>
              </w:rPr>
              <w:t>6</w:t>
            </w:r>
            <w:r>
              <w:rPr>
                <w:rFonts w:hint="eastAsia" w:ascii="宋体" w:hAnsi="宋体"/>
                <w:color w:val="000000"/>
                <w:szCs w:val="21"/>
                <w:highlight w:val="none"/>
              </w:rPr>
              <w:t>分</w:t>
            </w:r>
          </w:p>
          <w:p>
            <w:pPr>
              <w:widowControl/>
              <w:jc w:val="left"/>
              <w:rPr>
                <w:rFonts w:ascii="宋体" w:hAnsi="宋体"/>
                <w:color w:val="000000"/>
                <w:szCs w:val="21"/>
                <w:highlight w:val="none"/>
              </w:rPr>
            </w:pPr>
            <w:r>
              <w:rPr>
                <w:rFonts w:hint="eastAsia" w:ascii="宋体" w:hAnsi="宋体"/>
                <w:color w:val="000000"/>
                <w:szCs w:val="21"/>
                <w:highlight w:val="none"/>
              </w:rPr>
              <w:t>方案不完整、合理性及针对性低得3分</w:t>
            </w:r>
          </w:p>
          <w:p>
            <w:pPr>
              <w:widowControl/>
              <w:jc w:val="left"/>
              <w:rPr>
                <w:rFonts w:ascii="宋体" w:hAnsi="宋体"/>
                <w:color w:val="000000"/>
                <w:szCs w:val="21"/>
                <w:highlight w:val="none"/>
              </w:rPr>
            </w:pPr>
            <w:r>
              <w:rPr>
                <w:rFonts w:hint="eastAsia" w:ascii="宋体" w:hAnsi="宋体"/>
                <w:color w:val="000000"/>
                <w:szCs w:val="21"/>
                <w:highlight w:val="none"/>
              </w:rPr>
              <w:t>未提供不得分</w:t>
            </w:r>
          </w:p>
        </w:tc>
      </w:tr>
      <w:tr>
        <w:tblPrEx>
          <w:tblCellMar>
            <w:top w:w="0" w:type="dxa"/>
            <w:left w:w="108" w:type="dxa"/>
            <w:bottom w:w="0" w:type="dxa"/>
            <w:right w:w="108" w:type="dxa"/>
          </w:tblCellMar>
        </w:tblPrEx>
        <w:trPr>
          <w:trHeight w:val="532" w:hRule="atLeast"/>
        </w:trPr>
        <w:tc>
          <w:tcPr>
            <w:tcW w:w="66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9</w:t>
            </w:r>
          </w:p>
        </w:tc>
        <w:tc>
          <w:tcPr>
            <w:tcW w:w="857" w:type="pct"/>
            <w:tcBorders>
              <w:top w:val="single" w:color="auto" w:sz="8" w:space="0"/>
              <w:left w:val="nil"/>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培训方案</w:t>
            </w:r>
          </w:p>
        </w:tc>
        <w:tc>
          <w:tcPr>
            <w:tcW w:w="3477" w:type="pct"/>
            <w:tcBorders>
              <w:top w:val="single" w:color="auto" w:sz="8" w:space="0"/>
              <w:left w:val="nil"/>
              <w:bottom w:val="single" w:color="auto" w:sz="8" w:space="0"/>
              <w:right w:val="single" w:color="auto" w:sz="8" w:space="0"/>
            </w:tcBorders>
            <w:vAlign w:val="center"/>
          </w:tcPr>
          <w:p>
            <w:pPr>
              <w:widowControl/>
              <w:jc w:val="left"/>
              <w:rPr>
                <w:rFonts w:ascii="宋体" w:hAnsi="宋体"/>
                <w:color w:val="000000"/>
                <w:szCs w:val="21"/>
                <w:highlight w:val="none"/>
              </w:rPr>
            </w:pPr>
            <w:r>
              <w:rPr>
                <w:rFonts w:hint="eastAsia" w:ascii="宋体" w:hAnsi="宋体"/>
                <w:color w:val="000000"/>
                <w:szCs w:val="21"/>
                <w:highlight w:val="none"/>
              </w:rPr>
              <w:t>方案详细完整、合理性强、针对性强得9分</w:t>
            </w:r>
          </w:p>
          <w:p>
            <w:pPr>
              <w:widowControl/>
              <w:jc w:val="left"/>
              <w:rPr>
                <w:rFonts w:ascii="宋体" w:hAnsi="宋体"/>
                <w:color w:val="000000"/>
                <w:szCs w:val="21"/>
                <w:highlight w:val="none"/>
              </w:rPr>
            </w:pPr>
            <w:r>
              <w:rPr>
                <w:rFonts w:hint="eastAsia" w:ascii="宋体" w:hAnsi="宋体"/>
                <w:color w:val="000000"/>
                <w:szCs w:val="21"/>
                <w:highlight w:val="none"/>
              </w:rPr>
              <w:t>方案详细完整、合理性或针对性低得</w:t>
            </w:r>
            <w:r>
              <w:rPr>
                <w:rFonts w:ascii="宋体" w:hAnsi="宋体"/>
                <w:color w:val="000000"/>
                <w:szCs w:val="21"/>
                <w:highlight w:val="none"/>
              </w:rPr>
              <w:t>6</w:t>
            </w:r>
            <w:r>
              <w:rPr>
                <w:rFonts w:hint="eastAsia" w:ascii="宋体" w:hAnsi="宋体"/>
                <w:color w:val="000000"/>
                <w:szCs w:val="21"/>
                <w:highlight w:val="none"/>
              </w:rPr>
              <w:t>分</w:t>
            </w:r>
          </w:p>
          <w:p>
            <w:pPr>
              <w:widowControl/>
              <w:jc w:val="left"/>
              <w:rPr>
                <w:rFonts w:ascii="宋体" w:hAnsi="宋体"/>
                <w:color w:val="000000"/>
                <w:szCs w:val="21"/>
                <w:highlight w:val="none"/>
              </w:rPr>
            </w:pPr>
            <w:r>
              <w:rPr>
                <w:rFonts w:hint="eastAsia" w:ascii="宋体" w:hAnsi="宋体"/>
                <w:color w:val="000000"/>
                <w:szCs w:val="21"/>
                <w:highlight w:val="none"/>
              </w:rPr>
              <w:t>方案不完整、合理性及针对性低得3分</w:t>
            </w:r>
          </w:p>
          <w:p>
            <w:pPr>
              <w:jc w:val="left"/>
              <w:rPr>
                <w:color w:val="000000"/>
                <w:szCs w:val="21"/>
                <w:highlight w:val="none"/>
              </w:rPr>
            </w:pPr>
            <w:r>
              <w:rPr>
                <w:rFonts w:hint="eastAsia" w:ascii="宋体" w:hAnsi="宋体"/>
                <w:color w:val="000000"/>
                <w:szCs w:val="21"/>
                <w:highlight w:val="none"/>
              </w:rPr>
              <w:t>未提供不得分</w:t>
            </w:r>
          </w:p>
        </w:tc>
      </w:tr>
      <w:tr>
        <w:tblPrEx>
          <w:tblCellMar>
            <w:top w:w="0" w:type="dxa"/>
            <w:left w:w="108" w:type="dxa"/>
            <w:bottom w:w="0" w:type="dxa"/>
            <w:right w:w="108" w:type="dxa"/>
          </w:tblCellMar>
        </w:tblPrEx>
        <w:trPr>
          <w:trHeight w:val="532" w:hRule="atLeast"/>
        </w:trPr>
        <w:tc>
          <w:tcPr>
            <w:tcW w:w="66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10</w:t>
            </w:r>
          </w:p>
        </w:tc>
        <w:tc>
          <w:tcPr>
            <w:tcW w:w="857" w:type="pct"/>
            <w:tcBorders>
              <w:top w:val="single" w:color="auto" w:sz="8" w:space="0"/>
              <w:left w:val="nil"/>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售后服务方案</w:t>
            </w:r>
          </w:p>
        </w:tc>
        <w:tc>
          <w:tcPr>
            <w:tcW w:w="3477" w:type="pct"/>
            <w:tcBorders>
              <w:top w:val="single" w:color="auto" w:sz="8" w:space="0"/>
              <w:left w:val="nil"/>
              <w:bottom w:val="single" w:color="auto" w:sz="8" w:space="0"/>
              <w:right w:val="single" w:color="auto" w:sz="8" w:space="0"/>
            </w:tcBorders>
            <w:vAlign w:val="center"/>
          </w:tcPr>
          <w:p>
            <w:pPr>
              <w:widowControl/>
              <w:jc w:val="left"/>
              <w:rPr>
                <w:rFonts w:ascii="宋体" w:hAnsi="宋体"/>
                <w:color w:val="000000"/>
                <w:szCs w:val="21"/>
                <w:highlight w:val="none"/>
              </w:rPr>
            </w:pPr>
            <w:r>
              <w:rPr>
                <w:rFonts w:hint="eastAsia" w:ascii="宋体" w:hAnsi="宋体"/>
                <w:color w:val="000000"/>
                <w:szCs w:val="21"/>
                <w:highlight w:val="none"/>
              </w:rPr>
              <w:t>方案详细完整、合理性强、针对性强得10分</w:t>
            </w:r>
          </w:p>
          <w:p>
            <w:pPr>
              <w:widowControl/>
              <w:jc w:val="left"/>
              <w:rPr>
                <w:rFonts w:ascii="宋体" w:hAnsi="宋体"/>
                <w:color w:val="000000"/>
                <w:szCs w:val="21"/>
                <w:highlight w:val="none"/>
              </w:rPr>
            </w:pPr>
            <w:r>
              <w:rPr>
                <w:rFonts w:hint="eastAsia" w:ascii="宋体" w:hAnsi="宋体"/>
                <w:color w:val="000000"/>
                <w:szCs w:val="21"/>
                <w:highlight w:val="none"/>
              </w:rPr>
              <w:t>方案详细完整、合理性或针对性低得</w:t>
            </w:r>
            <w:r>
              <w:rPr>
                <w:rFonts w:ascii="宋体" w:hAnsi="宋体"/>
                <w:color w:val="000000"/>
                <w:szCs w:val="21"/>
                <w:highlight w:val="none"/>
              </w:rPr>
              <w:t>6</w:t>
            </w:r>
            <w:r>
              <w:rPr>
                <w:rFonts w:hint="eastAsia" w:ascii="宋体" w:hAnsi="宋体"/>
                <w:color w:val="000000"/>
                <w:szCs w:val="21"/>
                <w:highlight w:val="none"/>
              </w:rPr>
              <w:t>分</w:t>
            </w:r>
          </w:p>
          <w:p>
            <w:pPr>
              <w:widowControl/>
              <w:jc w:val="left"/>
              <w:rPr>
                <w:rFonts w:ascii="宋体" w:hAnsi="宋体"/>
                <w:color w:val="000000"/>
                <w:szCs w:val="21"/>
                <w:highlight w:val="none"/>
              </w:rPr>
            </w:pPr>
            <w:r>
              <w:rPr>
                <w:rFonts w:hint="eastAsia" w:ascii="宋体" w:hAnsi="宋体"/>
                <w:color w:val="000000"/>
                <w:szCs w:val="21"/>
                <w:highlight w:val="none"/>
              </w:rPr>
              <w:t>方案不完整、合理性及针对性低得3分</w:t>
            </w:r>
          </w:p>
          <w:p>
            <w:pPr>
              <w:widowControl/>
              <w:jc w:val="left"/>
              <w:rPr>
                <w:rFonts w:ascii="宋体" w:hAnsi="宋体"/>
                <w:color w:val="000000"/>
                <w:szCs w:val="21"/>
                <w:highlight w:val="none"/>
              </w:rPr>
            </w:pPr>
            <w:r>
              <w:rPr>
                <w:rFonts w:hint="eastAsia" w:ascii="宋体" w:hAnsi="宋体"/>
                <w:color w:val="000000"/>
                <w:szCs w:val="21"/>
                <w:highlight w:val="none"/>
              </w:rPr>
              <w:t>未提供不得分</w:t>
            </w:r>
          </w:p>
        </w:tc>
      </w:tr>
      <w:tr>
        <w:tblPrEx>
          <w:tblCellMar>
            <w:top w:w="0" w:type="dxa"/>
            <w:left w:w="108" w:type="dxa"/>
            <w:bottom w:w="0" w:type="dxa"/>
            <w:right w:w="108" w:type="dxa"/>
          </w:tblCellMar>
        </w:tblPrEx>
        <w:trPr>
          <w:trHeight w:val="532" w:hRule="atLeast"/>
        </w:trPr>
        <w:tc>
          <w:tcPr>
            <w:tcW w:w="66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1.7</w:t>
            </w:r>
          </w:p>
        </w:tc>
        <w:tc>
          <w:tcPr>
            <w:tcW w:w="857" w:type="pct"/>
            <w:tcBorders>
              <w:top w:val="single" w:color="auto" w:sz="8" w:space="0"/>
              <w:left w:val="nil"/>
              <w:bottom w:val="single" w:color="auto" w:sz="8" w:space="0"/>
              <w:right w:val="single" w:color="auto" w:sz="8" w:space="0"/>
            </w:tcBorders>
            <w:vAlign w:val="center"/>
          </w:tcPr>
          <w:p>
            <w:pPr>
              <w:widowControl/>
              <w:jc w:val="center"/>
              <w:rPr>
                <w:rFonts w:ascii="宋体" w:hAnsi="宋体"/>
                <w:color w:val="000000"/>
                <w:szCs w:val="21"/>
                <w:highlight w:val="none"/>
              </w:rPr>
            </w:pPr>
            <w:r>
              <w:rPr>
                <w:rFonts w:hint="eastAsia" w:ascii="宋体" w:hAnsi="宋体"/>
                <w:color w:val="000000"/>
                <w:szCs w:val="21"/>
                <w:highlight w:val="none"/>
              </w:rPr>
              <w:t>采购政策</w:t>
            </w:r>
          </w:p>
        </w:tc>
        <w:tc>
          <w:tcPr>
            <w:tcW w:w="3477" w:type="pct"/>
            <w:tcBorders>
              <w:top w:val="single" w:color="auto" w:sz="8" w:space="0"/>
              <w:left w:val="nil"/>
              <w:bottom w:val="single" w:color="auto" w:sz="8" w:space="0"/>
              <w:right w:val="single" w:color="auto" w:sz="8" w:space="0"/>
            </w:tcBorders>
            <w:vAlign w:val="center"/>
          </w:tcPr>
          <w:p>
            <w:pPr>
              <w:jc w:val="left"/>
              <w:rPr>
                <w:rFonts w:ascii="宋体" w:hAnsi="宋体"/>
                <w:color w:val="000000"/>
                <w:szCs w:val="21"/>
                <w:highlight w:val="none"/>
              </w:rPr>
            </w:pPr>
            <w:r>
              <w:rPr>
                <w:rFonts w:hint="eastAsia" w:ascii="宋体" w:hAnsi="宋体"/>
                <w:color w:val="000000"/>
                <w:szCs w:val="21"/>
                <w:highlight w:val="none"/>
              </w:rPr>
              <w:t>综合考察报价人所投产品是否属于政府采购清单中的节能产品、环境标志产品，每提供一项节能产品可得0.9分，累计不超过0.9分；每提供一项环境标志产品可得0.8分，累计不超过0.8分，两项累计最多得1.7分，须附相应证明材料（属于政府强制采购节能产品的不加分；未按照要求提供证明材料的不加分）</w:t>
            </w:r>
          </w:p>
        </w:tc>
      </w:tr>
      <w:tr>
        <w:tblPrEx>
          <w:tblCellMar>
            <w:top w:w="0" w:type="dxa"/>
            <w:left w:w="108" w:type="dxa"/>
            <w:bottom w:w="0" w:type="dxa"/>
            <w:right w:w="108" w:type="dxa"/>
          </w:tblCellMar>
        </w:tblPrEx>
        <w:trPr>
          <w:trHeight w:val="532" w:hRule="atLeast"/>
        </w:trPr>
        <w:tc>
          <w:tcPr>
            <w:tcW w:w="5000" w:type="pct"/>
            <w:gridSpan w:val="3"/>
            <w:tcBorders>
              <w:top w:val="single" w:color="auto" w:sz="8" w:space="0"/>
              <w:left w:val="single" w:color="auto" w:sz="8" w:space="0"/>
              <w:bottom w:val="single" w:color="auto" w:sz="8" w:space="0"/>
              <w:right w:val="single" w:color="auto" w:sz="8" w:space="0"/>
            </w:tcBorders>
            <w:vAlign w:val="center"/>
          </w:tcPr>
          <w:p>
            <w:pPr>
              <w:jc w:val="left"/>
              <w:rPr>
                <w:rFonts w:ascii="宋体" w:hAnsi="宋体"/>
                <w:color w:val="000000"/>
                <w:szCs w:val="21"/>
                <w:highlight w:val="none"/>
              </w:rPr>
            </w:pPr>
            <w:r>
              <w:rPr>
                <w:rFonts w:hint="eastAsia" w:ascii="宋体" w:hAnsi="宋体"/>
                <w:color w:val="000000"/>
                <w:szCs w:val="21"/>
                <w:highlight w:val="none"/>
              </w:rPr>
              <w:t>合计：100分</w:t>
            </w:r>
          </w:p>
        </w:tc>
      </w:tr>
    </w:tbl>
    <w:p>
      <w:pPr>
        <w:jc w:val="center"/>
        <w:outlineLvl w:val="0"/>
        <w:rPr>
          <w:b/>
          <w:sz w:val="36"/>
          <w:szCs w:val="36"/>
          <w:highlight w:val="none"/>
        </w:rPr>
      </w:pPr>
      <w:r>
        <w:rPr>
          <w:highlight w:val="none"/>
        </w:rPr>
        <w:br w:type="page"/>
      </w:r>
      <w:bookmarkStart w:id="820" w:name="_Toc99301424"/>
      <w:r>
        <w:rPr>
          <w:b/>
          <w:sz w:val="36"/>
          <w:szCs w:val="36"/>
          <w:highlight w:val="none"/>
        </w:rPr>
        <w:t>第五章采购需求</w:t>
      </w:r>
      <w:bookmarkEnd w:id="820"/>
    </w:p>
    <w:p>
      <w:pPr>
        <w:spacing w:line="360" w:lineRule="auto"/>
        <w:ind w:left="239" w:leftChars="114" w:firstLine="480" w:firstLineChars="200"/>
        <w:rPr>
          <w:rFonts w:ascii="宋体" w:hAnsi="宋体" w:cs="宋体"/>
          <w:sz w:val="24"/>
          <w:highlight w:val="none"/>
        </w:rPr>
      </w:pPr>
      <w:r>
        <w:rPr>
          <w:rFonts w:hint="eastAsia" w:ascii="宋体" w:hAnsi="宋体" w:cs="宋体"/>
          <w:sz w:val="24"/>
          <w:highlight w:val="none"/>
        </w:rPr>
        <w:t>在招标文件中，条款前面加“*”或“★”号为重要指标，在条款前面加“▲”或“#”号为重点指标；如有1项“*” 或“★”号指标负偏离的，投标将被否决。</w:t>
      </w:r>
    </w:p>
    <w:p>
      <w:pPr>
        <w:spacing w:line="360" w:lineRule="auto"/>
        <w:ind w:left="239" w:leftChars="114" w:firstLine="480" w:firstLineChars="200"/>
        <w:rPr>
          <w:rFonts w:ascii="宋体" w:hAnsi="宋体" w:cs="宋体"/>
          <w:sz w:val="24"/>
          <w:highlight w:val="none"/>
        </w:rPr>
      </w:pPr>
      <w:r>
        <w:rPr>
          <w:rFonts w:hint="eastAsia" w:ascii="宋体" w:hAnsi="宋体" w:cs="宋体"/>
          <w:sz w:val="24"/>
          <w:highlight w:val="none"/>
        </w:rPr>
        <w:t>*1. 投标产品属于医疗器械的，应按原国家食品药品监督管理总局颁发的《医疗器械注册管理办法》，办理医疗器械注册证或者办理备案，投标人须提供医疗器械注册证复印件或备案凭证。</w:t>
      </w:r>
    </w:p>
    <w:p>
      <w:pPr>
        <w:spacing w:line="360" w:lineRule="auto"/>
        <w:ind w:left="239" w:leftChars="114" w:firstLine="480" w:firstLineChars="200"/>
        <w:rPr>
          <w:rFonts w:ascii="宋体" w:hAnsi="宋体" w:cs="宋体"/>
          <w:sz w:val="24"/>
          <w:highlight w:val="none"/>
        </w:rPr>
      </w:pPr>
      <w:r>
        <w:rPr>
          <w:rFonts w:hint="eastAsia" w:ascii="宋体" w:hAnsi="宋体" w:cs="宋体"/>
          <w:sz w:val="24"/>
          <w:highlight w:val="none"/>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pPr>
        <w:spacing w:line="360" w:lineRule="auto"/>
        <w:ind w:left="239" w:leftChars="114" w:firstLine="480" w:firstLineChars="200"/>
        <w:rPr>
          <w:rFonts w:ascii="宋体" w:hAnsi="宋体" w:cs="宋体"/>
          <w:sz w:val="24"/>
          <w:highlight w:val="none"/>
        </w:rPr>
      </w:pPr>
      <w:r>
        <w:rPr>
          <w:rFonts w:hint="eastAsia" w:ascii="宋体" w:hAnsi="宋体" w:cs="宋体"/>
          <w:sz w:val="24"/>
          <w:highlight w:val="none"/>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pPr>
        <w:spacing w:line="360" w:lineRule="auto"/>
        <w:ind w:left="239" w:leftChars="114" w:firstLine="480" w:firstLineChars="200"/>
        <w:rPr>
          <w:rFonts w:ascii="宋体" w:hAnsi="宋体" w:cs="宋体"/>
          <w:sz w:val="24"/>
          <w:highlight w:val="none"/>
        </w:rPr>
      </w:pPr>
      <w:r>
        <w:rPr>
          <w:rFonts w:hint="eastAsia" w:ascii="宋体" w:hAnsi="宋体" w:cs="宋体"/>
          <w:sz w:val="24"/>
          <w:highlight w:val="none"/>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pPr>
        <w:spacing w:line="360" w:lineRule="auto"/>
        <w:ind w:left="239" w:leftChars="114" w:firstLine="480" w:firstLineChars="200"/>
        <w:rPr>
          <w:rFonts w:ascii="宋体" w:hAnsi="宋体" w:cs="宋体"/>
          <w:sz w:val="24"/>
          <w:highlight w:val="none"/>
        </w:rPr>
      </w:pPr>
      <w:r>
        <w:rPr>
          <w:rFonts w:hint="eastAsia" w:ascii="宋体" w:hAnsi="宋体" w:cs="宋体"/>
          <w:sz w:val="24"/>
          <w:highlight w:val="none"/>
        </w:rPr>
        <w:t>5.投标产品的包装应符合《财政部等三部门联合印发商品包装和快递包装政府采购需求标准（试行）》（财办库〔2020〕123号）的规定。</w:t>
      </w:r>
    </w:p>
    <w:p>
      <w:pPr>
        <w:widowControl/>
        <w:numPr>
          <w:ilvl w:val="0"/>
          <w:numId w:val="26"/>
        </w:numPr>
        <w:spacing w:after="160" w:line="360" w:lineRule="auto"/>
        <w:contextualSpacing/>
        <w:jc w:val="left"/>
        <w:outlineLvl w:val="1"/>
        <w:rPr>
          <w:rFonts w:ascii="宋体" w:hAnsi="宋体" w:cs="黑体"/>
          <w:b/>
          <w:sz w:val="24"/>
          <w:highlight w:val="none"/>
        </w:rPr>
      </w:pPr>
      <w:r>
        <w:rPr>
          <w:rFonts w:hint="eastAsia" w:ascii="宋体" w:hAnsi="宋体" w:cs="黑体"/>
          <w:b/>
          <w:sz w:val="24"/>
          <w:highlight w:val="none"/>
        </w:rPr>
        <w:t>采购标的</w:t>
      </w:r>
    </w:p>
    <w:p>
      <w:pPr>
        <w:widowControl/>
        <w:spacing w:after="156" w:line="500" w:lineRule="exact"/>
        <w:outlineLvl w:val="2"/>
        <w:rPr>
          <w:rFonts w:ascii="宋体" w:hAnsi="宋体" w:cs="仿宋_GB2312"/>
          <w:b/>
          <w:kern w:val="0"/>
          <w:sz w:val="24"/>
          <w:highlight w:val="none"/>
        </w:rPr>
      </w:pPr>
      <w:r>
        <w:rPr>
          <w:rFonts w:hint="eastAsia" w:ascii="宋体" w:hAnsi="宋体" w:cs="仿宋_GB2312"/>
          <w:b/>
          <w:kern w:val="0"/>
          <w:sz w:val="24"/>
          <w:highlight w:val="none"/>
        </w:rPr>
        <w:t>1.采购标的物</w:t>
      </w:r>
    </w:p>
    <w:tbl>
      <w:tblPr>
        <w:tblStyle w:val="47"/>
        <w:tblW w:w="48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5"/>
        <w:gridCol w:w="1185"/>
        <w:gridCol w:w="762"/>
        <w:gridCol w:w="761"/>
        <w:gridCol w:w="761"/>
        <w:gridCol w:w="3861"/>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noWrap/>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包号</w:t>
            </w:r>
          </w:p>
        </w:tc>
        <w:tc>
          <w:tcPr>
            <w:tcW w:w="673"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标的名称</w:t>
            </w:r>
          </w:p>
        </w:tc>
        <w:tc>
          <w:tcPr>
            <w:tcW w:w="433"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采购包预算金额</w:t>
            </w:r>
            <w:r>
              <w:rPr>
                <w:rFonts w:hint="eastAsia" w:ascii="宋体" w:hAnsi="宋体" w:cs="宋体"/>
                <w:kern w:val="0"/>
                <w:szCs w:val="21"/>
                <w:highlight w:val="none"/>
              </w:rPr>
              <w:br w:type="textWrapping"/>
            </w:r>
            <w:r>
              <w:rPr>
                <w:rFonts w:hint="eastAsia" w:ascii="宋体" w:hAnsi="宋体" w:cs="宋体"/>
                <w:kern w:val="0"/>
                <w:szCs w:val="21"/>
                <w:highlight w:val="none"/>
              </w:rPr>
              <w:t>（万元）</w:t>
            </w:r>
          </w:p>
        </w:tc>
        <w:tc>
          <w:tcPr>
            <w:tcW w:w="432"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单位</w:t>
            </w:r>
          </w:p>
        </w:tc>
        <w:tc>
          <w:tcPr>
            <w:tcW w:w="432"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数量</w:t>
            </w:r>
          </w:p>
        </w:tc>
        <w:tc>
          <w:tcPr>
            <w:tcW w:w="2193"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简要技术需求或服务要求</w:t>
            </w:r>
          </w:p>
        </w:tc>
        <w:tc>
          <w:tcPr>
            <w:tcW w:w="402" w:type="pc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restart"/>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673" w:type="pct"/>
            <w:tcMar>
              <w:top w:w="15" w:type="dxa"/>
              <w:left w:w="15" w:type="dxa"/>
              <w:right w:w="15" w:type="dxa"/>
            </w:tcMar>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生物安全型灭菌器A</w:t>
            </w:r>
          </w:p>
        </w:tc>
        <w:tc>
          <w:tcPr>
            <w:tcW w:w="433" w:type="pct"/>
            <w:vMerge w:val="restart"/>
            <w:tcMar>
              <w:top w:w="15" w:type="dxa"/>
              <w:left w:w="15" w:type="dxa"/>
              <w:right w:w="15" w:type="dxa"/>
            </w:tcMar>
            <w:vAlign w:val="center"/>
          </w:tcPr>
          <w:p>
            <w:pPr>
              <w:widowControl/>
              <w:jc w:val="center"/>
              <w:textAlignment w:val="center"/>
              <w:rPr>
                <w:rFonts w:ascii="宋体" w:hAnsi="宋体" w:cs="宋体"/>
                <w:szCs w:val="21"/>
                <w:highlight w:val="none"/>
              </w:rPr>
            </w:pPr>
            <w:r>
              <w:rPr>
                <w:rFonts w:ascii="宋体" w:hAnsi="宋体" w:cs="宋体"/>
                <w:szCs w:val="21"/>
                <w:highlight w:val="none"/>
              </w:rPr>
              <w:t>252.00</w:t>
            </w:r>
          </w:p>
        </w:tc>
        <w:tc>
          <w:tcPr>
            <w:tcW w:w="43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台</w:t>
            </w:r>
          </w:p>
        </w:tc>
        <w:tc>
          <w:tcPr>
            <w:tcW w:w="432" w:type="pct"/>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1</w:t>
            </w:r>
          </w:p>
        </w:tc>
        <w:tc>
          <w:tcPr>
            <w:tcW w:w="2193" w:type="pct"/>
            <w:tcMar>
              <w:top w:w="15" w:type="dxa"/>
              <w:left w:w="15" w:type="dxa"/>
              <w:right w:w="15" w:type="dxa"/>
            </w:tcMar>
            <w:vAlign w:val="center"/>
          </w:tcPr>
          <w:p>
            <w:pPr>
              <w:rPr>
                <w:rFonts w:ascii="宋体" w:hAnsi="宋体" w:cs="宋体"/>
                <w:szCs w:val="21"/>
                <w:highlight w:val="none"/>
              </w:rPr>
            </w:pPr>
            <w:r>
              <w:rPr>
                <w:rFonts w:hint="eastAsia" w:ascii="宋体" w:hAnsi="宋体" w:cs="宋体"/>
                <w:szCs w:val="21"/>
                <w:highlight w:val="none"/>
              </w:rPr>
              <w:t>内室容积应≥1500L,内部为矩形卧式结构</w:t>
            </w:r>
          </w:p>
        </w:tc>
        <w:tc>
          <w:tcPr>
            <w:tcW w:w="40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tcMar>
              <w:top w:w="15" w:type="dxa"/>
              <w:left w:w="15" w:type="dxa"/>
              <w:right w:w="15" w:type="dxa"/>
            </w:tcMar>
            <w:vAlign w:val="center"/>
          </w:tcPr>
          <w:p>
            <w:pPr>
              <w:widowControl/>
              <w:jc w:val="center"/>
              <w:textAlignment w:val="center"/>
              <w:rPr>
                <w:rFonts w:ascii="宋体" w:hAnsi="宋体" w:cs="宋体"/>
                <w:kern w:val="0"/>
                <w:szCs w:val="21"/>
                <w:highlight w:val="none"/>
              </w:rPr>
            </w:pPr>
          </w:p>
        </w:tc>
        <w:tc>
          <w:tcPr>
            <w:tcW w:w="673" w:type="pct"/>
            <w:tcMar>
              <w:top w:w="15" w:type="dxa"/>
              <w:left w:w="15" w:type="dxa"/>
              <w:right w:w="15" w:type="dxa"/>
            </w:tcMar>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生物安全型灭菌器B</w:t>
            </w:r>
          </w:p>
        </w:tc>
        <w:tc>
          <w:tcPr>
            <w:tcW w:w="433" w:type="pct"/>
            <w:vMerge w:val="continue"/>
            <w:tcMar>
              <w:top w:w="15" w:type="dxa"/>
              <w:left w:w="15" w:type="dxa"/>
              <w:right w:w="15" w:type="dxa"/>
            </w:tcMar>
            <w:vAlign w:val="center"/>
          </w:tcPr>
          <w:p>
            <w:pPr>
              <w:widowControl/>
              <w:jc w:val="center"/>
              <w:textAlignment w:val="center"/>
              <w:rPr>
                <w:rFonts w:ascii="宋体" w:hAnsi="宋体" w:cs="宋体"/>
                <w:szCs w:val="21"/>
                <w:highlight w:val="none"/>
              </w:rPr>
            </w:pPr>
          </w:p>
        </w:tc>
        <w:tc>
          <w:tcPr>
            <w:tcW w:w="43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台</w:t>
            </w:r>
          </w:p>
        </w:tc>
        <w:tc>
          <w:tcPr>
            <w:tcW w:w="432" w:type="pct"/>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1</w:t>
            </w:r>
          </w:p>
        </w:tc>
        <w:tc>
          <w:tcPr>
            <w:tcW w:w="2193" w:type="pct"/>
            <w:tcMar>
              <w:top w:w="15" w:type="dxa"/>
              <w:left w:w="15" w:type="dxa"/>
              <w:right w:w="15" w:type="dxa"/>
            </w:tcMar>
            <w:vAlign w:val="center"/>
          </w:tcPr>
          <w:p>
            <w:pPr>
              <w:rPr>
                <w:rFonts w:ascii="宋体" w:hAnsi="宋体" w:cs="宋体"/>
                <w:szCs w:val="21"/>
                <w:highlight w:val="none"/>
              </w:rPr>
            </w:pPr>
            <w:r>
              <w:rPr>
                <w:rFonts w:hint="eastAsia" w:ascii="宋体" w:hAnsi="宋体" w:cs="宋体"/>
                <w:szCs w:val="21"/>
                <w:highlight w:val="none"/>
              </w:rPr>
              <w:t>内室容积应≥950L,内部为矩形卧式结构</w:t>
            </w:r>
          </w:p>
        </w:tc>
        <w:tc>
          <w:tcPr>
            <w:tcW w:w="40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35" w:type="pct"/>
            <w:vMerge w:val="continue"/>
            <w:tcMar>
              <w:top w:w="15" w:type="dxa"/>
              <w:left w:w="15" w:type="dxa"/>
              <w:right w:w="15" w:type="dxa"/>
            </w:tcMar>
            <w:vAlign w:val="center"/>
          </w:tcPr>
          <w:p>
            <w:pPr>
              <w:jc w:val="center"/>
              <w:rPr>
                <w:rFonts w:ascii="宋体" w:hAnsi="宋体" w:cs="宋体"/>
                <w:szCs w:val="21"/>
                <w:highlight w:val="none"/>
              </w:rPr>
            </w:pPr>
          </w:p>
        </w:tc>
        <w:tc>
          <w:tcPr>
            <w:tcW w:w="673" w:type="pct"/>
            <w:tcMar>
              <w:top w:w="15" w:type="dxa"/>
              <w:left w:w="15" w:type="dxa"/>
              <w:right w:w="15" w:type="dxa"/>
            </w:tcMar>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生物安全型灭菌器C</w:t>
            </w:r>
          </w:p>
        </w:tc>
        <w:tc>
          <w:tcPr>
            <w:tcW w:w="433" w:type="pct"/>
            <w:vMerge w:val="continue"/>
            <w:tcMar>
              <w:top w:w="15" w:type="dxa"/>
              <w:left w:w="15" w:type="dxa"/>
              <w:right w:w="15" w:type="dxa"/>
            </w:tcMar>
            <w:vAlign w:val="center"/>
          </w:tcPr>
          <w:p>
            <w:pPr>
              <w:jc w:val="center"/>
              <w:rPr>
                <w:rFonts w:ascii="宋体" w:hAnsi="宋体" w:cs="宋体"/>
                <w:szCs w:val="21"/>
                <w:highlight w:val="none"/>
              </w:rPr>
            </w:pPr>
          </w:p>
        </w:tc>
        <w:tc>
          <w:tcPr>
            <w:tcW w:w="43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台</w:t>
            </w:r>
          </w:p>
        </w:tc>
        <w:tc>
          <w:tcPr>
            <w:tcW w:w="432" w:type="pct"/>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1</w:t>
            </w:r>
          </w:p>
        </w:tc>
        <w:tc>
          <w:tcPr>
            <w:tcW w:w="2193" w:type="pct"/>
            <w:tcMar>
              <w:top w:w="15" w:type="dxa"/>
              <w:left w:w="15" w:type="dxa"/>
              <w:right w:w="15" w:type="dxa"/>
            </w:tcMar>
            <w:vAlign w:val="center"/>
          </w:tcPr>
          <w:p>
            <w:pPr>
              <w:rPr>
                <w:rFonts w:ascii="宋体" w:hAnsi="宋体" w:cs="宋体"/>
                <w:szCs w:val="21"/>
                <w:highlight w:val="none"/>
              </w:rPr>
            </w:pPr>
            <w:r>
              <w:rPr>
                <w:rFonts w:hint="eastAsia" w:ascii="宋体" w:hAnsi="宋体" w:cs="宋体"/>
                <w:szCs w:val="21"/>
                <w:highlight w:val="none"/>
              </w:rPr>
              <w:t>内室容积应≥650L,内部为矩形卧式结构</w:t>
            </w:r>
          </w:p>
        </w:tc>
        <w:tc>
          <w:tcPr>
            <w:tcW w:w="402" w:type="pct"/>
            <w:tcMar>
              <w:top w:w="15" w:type="dxa"/>
              <w:left w:w="15" w:type="dxa"/>
              <w:right w:w="15" w:type="dxa"/>
            </w:tcMar>
            <w:vAlign w:val="center"/>
          </w:tcPr>
          <w:p>
            <w:pPr>
              <w:jc w:val="center"/>
              <w:rPr>
                <w:rFonts w:ascii="宋体" w:hAnsi="宋体" w:cs="宋体"/>
                <w:szCs w:val="21"/>
                <w:highlight w:val="none"/>
              </w:rPr>
            </w:pPr>
            <w:r>
              <w:rPr>
                <w:rFonts w:ascii="宋体" w:hAnsi="宋体" w:cs="宋体"/>
                <w:szCs w:val="21"/>
                <w:highlight w:val="none"/>
              </w:rPr>
              <w:t>否</w:t>
            </w:r>
          </w:p>
        </w:tc>
      </w:tr>
    </w:tbl>
    <w:p>
      <w:pPr>
        <w:widowControl/>
        <w:spacing w:after="156" w:line="360" w:lineRule="auto"/>
        <w:outlineLvl w:val="2"/>
        <w:rPr>
          <w:rFonts w:ascii="宋体" w:hAnsi="宋体" w:cs="仿宋_GB2312"/>
          <w:b/>
          <w:kern w:val="0"/>
          <w:sz w:val="24"/>
          <w:highlight w:val="none"/>
        </w:rPr>
      </w:pPr>
      <w:r>
        <w:rPr>
          <w:rFonts w:hint="eastAsia" w:ascii="宋体" w:hAnsi="宋体" w:cs="仿宋_GB2312"/>
          <w:b/>
          <w:kern w:val="0"/>
          <w:sz w:val="24"/>
          <w:highlight w:val="none"/>
        </w:rPr>
        <w:t>2.项目背景/项目概述：/</w:t>
      </w:r>
    </w:p>
    <w:p>
      <w:pPr>
        <w:widowControl/>
        <w:spacing w:line="360" w:lineRule="auto"/>
        <w:ind w:firstLine="480" w:firstLineChars="200"/>
        <w:contextualSpacing/>
        <w:rPr>
          <w:rFonts w:ascii="宋体" w:hAnsi="宋体" w:cs="仿宋_GB2312"/>
          <w:kern w:val="0"/>
          <w:sz w:val="24"/>
          <w:highlight w:val="none"/>
        </w:rPr>
      </w:pPr>
    </w:p>
    <w:p>
      <w:pPr>
        <w:widowControl/>
        <w:numPr>
          <w:ilvl w:val="0"/>
          <w:numId w:val="26"/>
        </w:numPr>
        <w:spacing w:after="160" w:line="360" w:lineRule="auto"/>
        <w:contextualSpacing/>
        <w:jc w:val="left"/>
        <w:outlineLvl w:val="1"/>
        <w:rPr>
          <w:rFonts w:ascii="宋体" w:hAnsi="宋体" w:cs="黑体"/>
          <w:b/>
          <w:sz w:val="24"/>
          <w:highlight w:val="none"/>
        </w:rPr>
      </w:pPr>
      <w:r>
        <w:rPr>
          <w:rFonts w:hint="eastAsia" w:ascii="宋体" w:hAnsi="宋体" w:cs="黑体"/>
          <w:b/>
          <w:sz w:val="24"/>
          <w:highlight w:val="none"/>
        </w:rPr>
        <w:t>商务要求</w:t>
      </w:r>
    </w:p>
    <w:p>
      <w:pPr>
        <w:widowControl/>
        <w:spacing w:after="156" w:line="360" w:lineRule="auto"/>
        <w:outlineLvl w:val="2"/>
        <w:rPr>
          <w:rFonts w:ascii="宋体" w:hAnsi="宋体" w:cs="仿宋_GB2312"/>
          <w:b/>
          <w:kern w:val="0"/>
          <w:sz w:val="24"/>
          <w:highlight w:val="none"/>
        </w:rPr>
      </w:pPr>
      <w:r>
        <w:rPr>
          <w:rFonts w:hint="eastAsia" w:ascii="宋体" w:hAnsi="宋体" w:cs="仿宋_GB2312"/>
          <w:b/>
          <w:kern w:val="0"/>
          <w:sz w:val="24"/>
          <w:highlight w:val="none"/>
        </w:rPr>
        <w:t>1.交付（实施）的时间（期限）和地点（范围）</w:t>
      </w:r>
    </w:p>
    <w:p>
      <w:pPr>
        <w:snapToGrid w:val="0"/>
        <w:spacing w:afterLines="50" w:line="360" w:lineRule="auto"/>
        <w:outlineLvl w:val="3"/>
        <w:rPr>
          <w:rFonts w:ascii="宋体" w:hAnsi="宋体" w:cs="仿宋_GB2312"/>
          <w:b/>
          <w:bCs/>
          <w:sz w:val="24"/>
          <w:highlight w:val="none"/>
        </w:rPr>
      </w:pPr>
      <w:r>
        <w:rPr>
          <w:rFonts w:hint="eastAsia" w:ascii="宋体" w:hAnsi="宋体" w:cs="仿宋_GB2312"/>
          <w:b/>
          <w:bCs/>
          <w:sz w:val="24"/>
          <w:highlight w:val="none"/>
        </w:rPr>
        <w:t>1.1实施和交付时间</w:t>
      </w:r>
    </w:p>
    <w:p>
      <w:pPr>
        <w:spacing w:line="360" w:lineRule="auto"/>
        <w:ind w:firstLine="480" w:firstLineChars="200"/>
        <w:contextualSpacing/>
        <w:rPr>
          <w:rFonts w:ascii="宋体" w:hAnsi="宋体" w:cs="仿宋_GB2312"/>
          <w:sz w:val="24"/>
          <w:highlight w:val="none"/>
        </w:rPr>
      </w:pPr>
      <w:r>
        <w:rPr>
          <w:rFonts w:hint="eastAsia" w:ascii="宋体" w:hAnsi="宋体" w:cs="仿宋_GB2312"/>
          <w:sz w:val="24"/>
          <w:highlight w:val="none"/>
        </w:rPr>
        <w:t>自签订合同之日起60日内完成供货、安装、调试等工作并验收合格。</w:t>
      </w:r>
    </w:p>
    <w:p>
      <w:pPr>
        <w:widowControl/>
        <w:spacing w:after="156" w:line="360" w:lineRule="auto"/>
        <w:outlineLvl w:val="3"/>
        <w:rPr>
          <w:rFonts w:ascii="宋体" w:hAnsi="宋体" w:cs="仿宋_GB2312"/>
          <w:b/>
          <w:bCs/>
          <w:kern w:val="0"/>
          <w:sz w:val="24"/>
          <w:highlight w:val="none"/>
        </w:rPr>
      </w:pPr>
      <w:r>
        <w:rPr>
          <w:rFonts w:hint="eastAsia" w:ascii="宋体" w:hAnsi="宋体" w:cs="仿宋_GB2312"/>
          <w:b/>
          <w:bCs/>
          <w:kern w:val="0"/>
          <w:sz w:val="24"/>
          <w:highlight w:val="none"/>
        </w:rPr>
        <w:t>1.2交付地点</w:t>
      </w:r>
    </w:p>
    <w:p>
      <w:pPr>
        <w:spacing w:line="360" w:lineRule="auto"/>
        <w:ind w:firstLine="480" w:firstLineChars="200"/>
        <w:contextualSpacing/>
        <w:rPr>
          <w:rFonts w:ascii="宋体" w:hAnsi="宋体" w:cs="仿宋_GB2312"/>
          <w:kern w:val="0"/>
          <w:sz w:val="24"/>
          <w:highlight w:val="none"/>
        </w:rPr>
      </w:pPr>
      <w:r>
        <w:rPr>
          <w:rFonts w:hint="eastAsia" w:ascii="宋体" w:hAnsi="宋体" w:cs="仿宋_GB2312"/>
          <w:sz w:val="24"/>
          <w:highlight w:val="none"/>
        </w:rPr>
        <w:t>北京市疾病预防控制中心(</w:t>
      </w:r>
      <w:r>
        <w:rPr>
          <w:rStyle w:val="59"/>
          <w:rFonts w:hint="eastAsia"/>
          <w:sz w:val="24"/>
          <w:szCs w:val="24"/>
          <w:highlight w:val="none"/>
        </w:rPr>
        <w:t>新址</w:t>
      </w:r>
      <w:r>
        <w:rPr>
          <w:rFonts w:hint="eastAsia" w:ascii="宋体" w:hAnsi="宋体" w:cs="仿宋_GB2312"/>
          <w:sz w:val="24"/>
          <w:highlight w:val="none"/>
        </w:rPr>
        <w:t>)或北京市内采购人指定地点。</w:t>
      </w:r>
    </w:p>
    <w:p>
      <w:pPr>
        <w:widowControl/>
        <w:spacing w:after="156" w:line="360" w:lineRule="auto"/>
        <w:outlineLvl w:val="2"/>
        <w:rPr>
          <w:rFonts w:ascii="宋体" w:hAnsi="宋体" w:cs="仿宋_GB2312"/>
          <w:b/>
          <w:kern w:val="0"/>
          <w:sz w:val="24"/>
          <w:highlight w:val="none"/>
        </w:rPr>
      </w:pPr>
      <w:r>
        <w:rPr>
          <w:rFonts w:hint="eastAsia" w:ascii="宋体" w:hAnsi="宋体" w:cs="仿宋_GB2312"/>
          <w:b/>
          <w:kern w:val="0"/>
          <w:sz w:val="24"/>
          <w:highlight w:val="none"/>
        </w:rPr>
        <w:t>2.付款条件（进度和方式）</w:t>
      </w:r>
    </w:p>
    <w:p>
      <w:pPr>
        <w:widowControl/>
        <w:spacing w:line="360" w:lineRule="auto"/>
        <w:ind w:firstLine="480" w:firstLineChars="200"/>
        <w:contextualSpacing/>
        <w:rPr>
          <w:rFonts w:ascii="宋体" w:hAnsi="宋体" w:cs="仿宋_GB2312"/>
          <w:kern w:val="0"/>
          <w:sz w:val="24"/>
          <w:highlight w:val="none"/>
        </w:rPr>
      </w:pPr>
      <w:r>
        <w:rPr>
          <w:rFonts w:hint="eastAsia" w:ascii="宋体" w:hAnsi="宋体" w:cs="仿宋_GB2312"/>
          <w:kern w:val="0"/>
          <w:sz w:val="24"/>
          <w:highlight w:val="none"/>
        </w:rPr>
        <w:t>在全部货物到货、安装、调试完成后并验收合格后6个月内支付合同总金额的100%。</w:t>
      </w:r>
    </w:p>
    <w:p>
      <w:pPr>
        <w:widowControl/>
        <w:spacing w:after="156" w:line="360" w:lineRule="auto"/>
        <w:outlineLvl w:val="2"/>
        <w:rPr>
          <w:rFonts w:ascii="宋体" w:hAnsi="宋体" w:cs="仿宋_GB2312"/>
          <w:b/>
          <w:kern w:val="0"/>
          <w:sz w:val="24"/>
          <w:highlight w:val="none"/>
        </w:rPr>
      </w:pPr>
      <w:r>
        <w:rPr>
          <w:rFonts w:hint="eastAsia" w:ascii="宋体" w:hAnsi="宋体" w:cs="仿宋_GB2312"/>
          <w:b/>
          <w:kern w:val="0"/>
          <w:sz w:val="24"/>
          <w:highlight w:val="none"/>
        </w:rPr>
        <w:t>3.包装和运输：</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2、每件包装箱应按通用标准进行标识，并内附一份详细装箱单和质量合格证书。</w:t>
      </w:r>
    </w:p>
    <w:p>
      <w:pPr>
        <w:widowControl/>
        <w:spacing w:after="156" w:line="360" w:lineRule="auto"/>
        <w:outlineLvl w:val="2"/>
        <w:rPr>
          <w:rFonts w:ascii="宋体" w:hAnsi="宋体" w:cs="仿宋_GB2312"/>
          <w:b/>
          <w:kern w:val="0"/>
          <w:sz w:val="24"/>
          <w:highlight w:val="none"/>
        </w:rPr>
      </w:pPr>
      <w:r>
        <w:rPr>
          <w:rFonts w:hint="eastAsia" w:ascii="宋体" w:hAnsi="宋体" w:cs="仿宋_GB2312"/>
          <w:b/>
          <w:kern w:val="0"/>
          <w:sz w:val="24"/>
          <w:highlight w:val="none"/>
        </w:rPr>
        <w:t>4.售后服务（质保期）</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质保期：自验收合格之日起不少于12个月。</w:t>
      </w:r>
      <w:r>
        <w:rPr>
          <w:rFonts w:hint="eastAsia" w:ascii="宋体" w:hAnsi="宋体"/>
          <w:kern w:val="0"/>
          <w:sz w:val="24"/>
          <w:highlight w:val="none"/>
        </w:rPr>
        <w:t>故障响应时间≤2小时，12小时内解决故障问题；免费提供安装、调试、培训、技术服务等</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投标人应保证货物是全新、未使用过的正品，并完全符合技术需求的质量、规格和性能的要求。投标人应保证其货物在正确安装、正常使用和保养条件下，在其使用寿命内应具有满意的性能。</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质量保证期自安装调试完毕并经采购人验收合格签字确认之日起计算。质量保证期内，投标人应对由于设计、工艺或材料的缺陷而发生的任何不足或故障负责，费用由投标人负担。</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投标人应提供售后服务方案，内容包括服务内容、联系方式、应急响应及排除故障的时间等服务措施及承诺。</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投标人应提供产品技术培训方案，内容包括培训的方式、时间、内容等。</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投标人应提供产品规范操作流程卡片，悬挂于设备上。</w:t>
      </w:r>
    </w:p>
    <w:p>
      <w:pPr>
        <w:widowControl/>
        <w:spacing w:line="360" w:lineRule="auto"/>
        <w:contextualSpacing/>
        <w:outlineLvl w:val="2"/>
        <w:rPr>
          <w:rFonts w:ascii="宋体" w:hAnsi="宋体" w:cs="仿宋_GB2312"/>
          <w:b/>
          <w:kern w:val="0"/>
          <w:sz w:val="24"/>
          <w:highlight w:val="none"/>
        </w:rPr>
      </w:pPr>
      <w:r>
        <w:rPr>
          <w:rFonts w:hint="eastAsia" w:ascii="宋体" w:hAnsi="宋体" w:cs="仿宋_GB2312"/>
          <w:b/>
          <w:kern w:val="0"/>
          <w:sz w:val="24"/>
          <w:highlight w:val="none"/>
        </w:rPr>
        <w:t>5.保险：/</w:t>
      </w:r>
    </w:p>
    <w:p>
      <w:pPr>
        <w:widowControl/>
        <w:numPr>
          <w:ilvl w:val="0"/>
          <w:numId w:val="26"/>
        </w:numPr>
        <w:spacing w:after="160" w:line="360" w:lineRule="auto"/>
        <w:contextualSpacing/>
        <w:jc w:val="left"/>
        <w:outlineLvl w:val="1"/>
        <w:rPr>
          <w:rFonts w:ascii="宋体" w:hAnsi="宋体" w:cs="黑体"/>
          <w:b/>
          <w:sz w:val="24"/>
          <w:highlight w:val="none"/>
        </w:rPr>
      </w:pPr>
      <w:r>
        <w:rPr>
          <w:rFonts w:hint="eastAsia" w:ascii="宋体" w:hAnsi="宋体" w:cs="黑体"/>
          <w:b/>
          <w:sz w:val="24"/>
          <w:highlight w:val="none"/>
        </w:rPr>
        <w:t>技术要求</w:t>
      </w:r>
    </w:p>
    <w:p>
      <w:pPr>
        <w:widowControl/>
        <w:jc w:val="left"/>
        <w:rPr>
          <w:rFonts w:ascii="宋体" w:hAnsi="宋体" w:cs="宋体"/>
          <w:b/>
          <w:bCs/>
          <w:kern w:val="0"/>
          <w:sz w:val="24"/>
          <w:highlight w:val="none"/>
        </w:rPr>
      </w:pPr>
      <w:r>
        <w:rPr>
          <w:rFonts w:ascii="宋体" w:hAnsi="宋体" w:cs="宋体"/>
          <w:b/>
          <w:bCs/>
          <w:kern w:val="0"/>
          <w:sz w:val="24"/>
          <w:highlight w:val="none"/>
        </w:rPr>
        <w:br w:type="page"/>
      </w:r>
    </w:p>
    <w:p>
      <w:pPr>
        <w:spacing w:line="360" w:lineRule="auto"/>
        <w:outlineLvl w:val="0"/>
        <w:rPr>
          <w:rFonts w:ascii="宋体" w:hAnsi="宋体" w:cs="宋体"/>
          <w:b/>
          <w:bCs/>
          <w:kern w:val="0"/>
          <w:sz w:val="24"/>
          <w:highlight w:val="none"/>
        </w:rPr>
      </w:pPr>
      <w:r>
        <w:rPr>
          <w:rFonts w:hint="eastAsia" w:ascii="宋体" w:hAnsi="宋体" w:cs="宋体"/>
          <w:b/>
          <w:bCs/>
          <w:kern w:val="0"/>
          <w:sz w:val="24"/>
          <w:highlight w:val="none"/>
        </w:rPr>
        <w:t>（一）生物安全型灭菌器</w:t>
      </w:r>
      <w:r>
        <w:rPr>
          <w:rFonts w:hint="eastAsia"/>
          <w:szCs w:val="21"/>
          <w:highlight w:val="none"/>
        </w:rPr>
        <w:t>A</w:t>
      </w:r>
    </w:p>
    <w:p>
      <w:pPr>
        <w:widowControl/>
        <w:tabs>
          <w:tab w:val="left" w:pos="925"/>
          <w:tab w:val="left" w:pos="3799"/>
        </w:tabs>
        <w:spacing w:line="440" w:lineRule="exact"/>
        <w:ind w:left="93"/>
        <w:jc w:val="left"/>
        <w:rPr>
          <w:rFonts w:ascii="宋体" w:hAnsi="宋体"/>
          <w:kern w:val="0"/>
          <w:sz w:val="24"/>
          <w:highlight w:val="none"/>
        </w:rPr>
      </w:pPr>
      <w:r>
        <w:rPr>
          <w:rFonts w:ascii="宋体" w:hAnsi="宋体"/>
          <w:b/>
          <w:bCs/>
          <w:kern w:val="0"/>
          <w:sz w:val="24"/>
          <w:highlight w:val="none"/>
        </w:rPr>
        <w:t>设备用途：</w:t>
      </w:r>
      <w:r>
        <w:rPr>
          <w:rFonts w:hint="eastAsia" w:ascii="宋体" w:hAnsi="宋体" w:cs="宋体"/>
          <w:sz w:val="24"/>
          <w:highlight w:val="none"/>
        </w:rPr>
        <w:t>适用于高等级生物安全实验室各种产品的灭菌： 工器具、玻璃制品、过滤器、开口或闭口液体、废弃物（普通或高危）、动物尸体、医用材</w:t>
      </w:r>
      <w:r>
        <w:rPr>
          <w:rFonts w:hint="eastAsia" w:ascii="宋体" w:hAnsi="Batang" w:eastAsia="Batang" w:cs="Batang"/>
          <w:sz w:val="24"/>
          <w:highlight w:val="none"/>
        </w:rPr>
        <w:t>料</w:t>
      </w:r>
      <w:r>
        <w:rPr>
          <w:rFonts w:hint="eastAsia" w:ascii="宋体" w:hAnsi="宋体" w:cs="宋体"/>
          <w:sz w:val="24"/>
          <w:highlight w:val="none"/>
        </w:rPr>
        <w:t>等，多种灭菌程序可供选择，满足实验室生物安全的所有日常灭菌需求。</w:t>
      </w:r>
    </w:p>
    <w:p>
      <w:pPr>
        <w:widowControl/>
        <w:numPr>
          <w:ilvl w:val="0"/>
          <w:numId w:val="27"/>
        </w:numPr>
        <w:tabs>
          <w:tab w:val="left" w:pos="925"/>
          <w:tab w:val="left" w:pos="3799"/>
        </w:tabs>
        <w:spacing w:line="360" w:lineRule="auto"/>
        <w:rPr>
          <w:rFonts w:ascii="宋体" w:hAnsi="宋体"/>
          <w:b/>
          <w:bCs/>
          <w:kern w:val="0"/>
          <w:sz w:val="24"/>
          <w:highlight w:val="none"/>
        </w:rPr>
      </w:pPr>
      <w:r>
        <w:rPr>
          <w:rFonts w:ascii="宋体" w:hAnsi="宋体"/>
          <w:b/>
          <w:bCs/>
          <w:kern w:val="0"/>
          <w:sz w:val="24"/>
          <w:highlight w:val="none"/>
        </w:rPr>
        <w:t>工作条件</w:t>
      </w:r>
    </w:p>
    <w:p>
      <w:pPr>
        <w:snapToGrid w:val="0"/>
        <w:spacing w:line="360" w:lineRule="auto"/>
        <w:rPr>
          <w:rFonts w:ascii="宋体" w:hAnsi="宋体" w:cs="宋体"/>
          <w:sz w:val="24"/>
          <w:highlight w:val="none"/>
        </w:rPr>
      </w:pPr>
      <w:r>
        <w:rPr>
          <w:rFonts w:ascii="宋体" w:hAnsi="宋体" w:cs="宋体"/>
          <w:sz w:val="24"/>
          <w:highlight w:val="none"/>
        </w:rPr>
        <w:t>1.1</w:t>
      </w:r>
      <w:r>
        <w:rPr>
          <w:rFonts w:hint="eastAsia" w:ascii="宋体" w:hAnsi="宋体" w:cs="宋体"/>
          <w:sz w:val="24"/>
          <w:highlight w:val="none"/>
        </w:rPr>
        <w:t>安装方式：地上安装；</w:t>
      </w:r>
    </w:p>
    <w:p>
      <w:pPr>
        <w:snapToGrid w:val="0"/>
        <w:spacing w:line="360" w:lineRule="auto"/>
        <w:rPr>
          <w:rFonts w:ascii="宋体" w:hAnsi="宋体" w:cs="宋体"/>
          <w:sz w:val="24"/>
          <w:highlight w:val="none"/>
        </w:rPr>
      </w:pPr>
      <w:r>
        <w:rPr>
          <w:rFonts w:ascii="宋体" w:hAnsi="宋体" w:cs="宋体"/>
          <w:sz w:val="24"/>
          <w:highlight w:val="none"/>
        </w:rPr>
        <w:t>1.2</w:t>
      </w:r>
      <w:r>
        <w:rPr>
          <w:rFonts w:hint="eastAsia" w:ascii="宋体" w:hAnsi="宋体" w:cs="宋体"/>
          <w:sz w:val="24"/>
          <w:highlight w:val="none"/>
        </w:rPr>
        <w:t>控制电源：AC220V/50Hz/0.5kW；</w:t>
      </w:r>
    </w:p>
    <w:p>
      <w:pPr>
        <w:snapToGrid w:val="0"/>
        <w:spacing w:line="360" w:lineRule="auto"/>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动力电源：380V/50Hz，</w:t>
      </w:r>
      <w:r>
        <w:rPr>
          <w:rFonts w:ascii="宋体" w:hAnsi="宋体" w:cs="宋体"/>
          <w:sz w:val="24"/>
          <w:highlight w:val="none"/>
        </w:rPr>
        <w:t>功率≤</w:t>
      </w:r>
      <w:r>
        <w:rPr>
          <w:rFonts w:hint="eastAsia" w:ascii="宋体" w:hAnsi="宋体" w:cs="宋体"/>
          <w:sz w:val="24"/>
          <w:highlight w:val="none"/>
        </w:rPr>
        <w:t>65</w:t>
      </w:r>
      <w:r>
        <w:rPr>
          <w:rFonts w:ascii="宋体" w:hAnsi="宋体" w:cs="宋体"/>
          <w:sz w:val="24"/>
          <w:highlight w:val="none"/>
        </w:rPr>
        <w:t>kw。</w:t>
      </w:r>
    </w:p>
    <w:p>
      <w:pPr>
        <w:widowControl/>
        <w:numPr>
          <w:ilvl w:val="0"/>
          <w:numId w:val="27"/>
        </w:numPr>
        <w:tabs>
          <w:tab w:val="left" w:pos="925"/>
          <w:tab w:val="left" w:pos="3799"/>
        </w:tabs>
        <w:spacing w:line="360" w:lineRule="auto"/>
        <w:rPr>
          <w:rFonts w:ascii="宋体" w:hAnsi="宋体"/>
          <w:b/>
          <w:bCs/>
          <w:kern w:val="0"/>
          <w:sz w:val="24"/>
          <w:highlight w:val="none"/>
        </w:rPr>
      </w:pPr>
      <w:r>
        <w:rPr>
          <w:rFonts w:hint="eastAsia" w:ascii="宋体" w:hAnsi="宋体"/>
          <w:b/>
          <w:bCs/>
          <w:kern w:val="0"/>
          <w:sz w:val="24"/>
          <w:highlight w:val="none"/>
        </w:rPr>
        <w:t>技术参数</w:t>
      </w:r>
    </w:p>
    <w:p>
      <w:pPr>
        <w:spacing w:line="360" w:lineRule="auto"/>
        <w:rPr>
          <w:rFonts w:ascii="宋体" w:hAnsi="宋体"/>
          <w:sz w:val="24"/>
          <w:highlight w:val="none"/>
        </w:rPr>
      </w:pPr>
      <w:r>
        <w:rPr>
          <w:rFonts w:hint="eastAsia" w:ascii="宋体" w:hAnsi="宋体"/>
          <w:sz w:val="24"/>
          <w:highlight w:val="none"/>
        </w:rPr>
        <w:t>2.1  ▲采用环形加强筋结构，内壳、环形加强筋均采用316L不锈钢材质，内室板材最小厚度≥6mm；</w:t>
      </w:r>
      <w:r>
        <w:rPr>
          <w:rFonts w:hint="eastAsia" w:ascii="宋体" w:hAnsi="宋体" w:cs="宋体"/>
          <w:sz w:val="24"/>
          <w:highlight w:val="none"/>
        </w:rPr>
        <w:t>主体设计寿命≥15年（30000次灭菌循环），</w:t>
      </w:r>
      <w:r>
        <w:rPr>
          <w:rFonts w:hint="eastAsia" w:ascii="宋体" w:hAnsi="宋体"/>
          <w:sz w:val="24"/>
          <w:highlight w:val="none"/>
        </w:rPr>
        <w:t>提供产品质量证明书压力容器产品数据表证明（证明内容需包含主体材质、主体结构形式及设计寿命）和实物图片证明</w:t>
      </w:r>
      <w:r>
        <w:rPr>
          <w:rFonts w:hint="eastAsia" w:ascii="宋体" w:hAnsi="宋体" w:cs="宋体"/>
          <w:sz w:val="24"/>
          <w:highlight w:val="none"/>
        </w:rPr>
        <w:t>；</w:t>
      </w:r>
    </w:p>
    <w:p>
      <w:pPr>
        <w:numPr>
          <w:ilvl w:val="1"/>
          <w:numId w:val="28"/>
        </w:numPr>
        <w:spacing w:line="360" w:lineRule="auto"/>
        <w:rPr>
          <w:rFonts w:ascii="宋体" w:hAnsi="宋体" w:cs="宋体"/>
          <w:sz w:val="24"/>
          <w:highlight w:val="none"/>
        </w:rPr>
      </w:pPr>
      <w:r>
        <w:rPr>
          <w:rFonts w:hint="eastAsia" w:ascii="宋体" w:hAnsi="宋体"/>
          <w:sz w:val="24"/>
          <w:highlight w:val="none"/>
        </w:rPr>
        <w:t>内室容积应≥1500L</w:t>
      </w:r>
      <w:r>
        <w:rPr>
          <w:rFonts w:ascii="宋体" w:hAnsi="宋体"/>
          <w:sz w:val="24"/>
          <w:highlight w:val="none"/>
        </w:rPr>
        <w:t>,</w:t>
      </w:r>
      <w:r>
        <w:rPr>
          <w:rFonts w:hint="eastAsia" w:ascii="宋体" w:hAnsi="宋体"/>
          <w:sz w:val="24"/>
          <w:highlight w:val="none"/>
        </w:rPr>
        <w:t>内部为矩形卧式结构。</w:t>
      </w:r>
    </w:p>
    <w:p>
      <w:pPr>
        <w:numPr>
          <w:ilvl w:val="1"/>
          <w:numId w:val="28"/>
        </w:numPr>
        <w:spacing w:line="360" w:lineRule="auto"/>
        <w:rPr>
          <w:rFonts w:ascii="宋体" w:hAnsi="宋体" w:cs="宋体"/>
          <w:sz w:val="24"/>
          <w:highlight w:val="none"/>
        </w:rPr>
      </w:pPr>
      <w:r>
        <w:rPr>
          <w:rFonts w:hint="eastAsia" w:ascii="宋体" w:hAnsi="宋体"/>
          <w:sz w:val="24"/>
          <w:highlight w:val="none"/>
        </w:rPr>
        <w:t>▲因实验室空间要求，设备内室尺寸应≥1000×1700×1200（宽×深×高mm)，设备外形尺寸应</w:t>
      </w:r>
      <w:r>
        <w:rPr>
          <w:rFonts w:hint="eastAsia" w:ascii="宋体" w:hAnsi="宋体" w:cs="宋体"/>
          <w:sz w:val="24"/>
          <w:highlight w:val="none"/>
        </w:rPr>
        <w:t>≤</w:t>
      </w:r>
      <w:r>
        <w:rPr>
          <w:rFonts w:hint="eastAsia" w:ascii="宋体" w:hAnsi="宋体"/>
          <w:sz w:val="24"/>
          <w:highlight w:val="none"/>
        </w:rPr>
        <w:t>1900×2050×2050（宽×深×高mm)，</w:t>
      </w:r>
      <w:r>
        <w:rPr>
          <w:rFonts w:hint="eastAsia" w:ascii="宋体" w:hAnsi="宋体" w:cs="宋体"/>
          <w:sz w:val="24"/>
          <w:highlight w:val="none"/>
        </w:rPr>
        <w:t>提供原厂技术白皮书或彩页或加盖投标人公章的满足要求的承诺书作为证明；</w:t>
      </w:r>
    </w:p>
    <w:p>
      <w:pPr>
        <w:numPr>
          <w:ilvl w:val="1"/>
          <w:numId w:val="28"/>
        </w:numPr>
        <w:spacing w:line="360" w:lineRule="auto"/>
        <w:rPr>
          <w:rFonts w:ascii="宋体" w:hAnsi="宋体" w:cs="宋体"/>
          <w:sz w:val="24"/>
          <w:highlight w:val="none"/>
        </w:rPr>
      </w:pPr>
      <w:r>
        <w:rPr>
          <w:rFonts w:hint="eastAsia" w:ascii="宋体" w:hAnsi="宋体" w:cs="宋体"/>
          <w:sz w:val="24"/>
          <w:highlight w:val="none"/>
        </w:rPr>
        <w:t>设备净重≤3000kg；</w:t>
      </w:r>
    </w:p>
    <w:p>
      <w:pPr>
        <w:numPr>
          <w:ilvl w:val="1"/>
          <w:numId w:val="28"/>
        </w:numPr>
        <w:spacing w:line="360" w:lineRule="auto"/>
        <w:rPr>
          <w:rFonts w:ascii="宋体" w:hAnsi="宋体"/>
          <w:sz w:val="24"/>
          <w:highlight w:val="none"/>
        </w:rPr>
      </w:pPr>
      <w:r>
        <w:rPr>
          <w:rFonts w:hint="eastAsia" w:ascii="宋体" w:hAnsi="宋体"/>
          <w:sz w:val="24"/>
          <w:highlight w:val="none"/>
        </w:rPr>
        <w:t>温度最低点应设温度监测；灭菌腔体蒸汽进口和排水口设计合理，保证蒸汽分布均匀，冷凝水彻底排空。</w:t>
      </w:r>
    </w:p>
    <w:p>
      <w:pPr>
        <w:numPr>
          <w:ilvl w:val="1"/>
          <w:numId w:val="28"/>
        </w:numPr>
        <w:spacing w:line="360" w:lineRule="auto"/>
        <w:rPr>
          <w:rFonts w:ascii="宋体" w:hAnsi="宋体"/>
          <w:sz w:val="24"/>
          <w:highlight w:val="none"/>
        </w:rPr>
      </w:pPr>
      <w:r>
        <w:rPr>
          <w:rFonts w:hint="eastAsia" w:ascii="宋体" w:hAnsi="宋体"/>
          <w:sz w:val="24"/>
          <w:highlight w:val="none"/>
        </w:rPr>
        <w:t>焊接工艺：主体焊接工艺采用全自动焊接，保证焊缝质量；</w:t>
      </w:r>
    </w:p>
    <w:p>
      <w:pPr>
        <w:numPr>
          <w:ilvl w:val="1"/>
          <w:numId w:val="28"/>
        </w:numPr>
        <w:spacing w:line="360" w:lineRule="auto"/>
        <w:rPr>
          <w:rFonts w:ascii="宋体" w:hAnsi="宋体"/>
          <w:sz w:val="24"/>
          <w:highlight w:val="none"/>
        </w:rPr>
      </w:pPr>
      <w:r>
        <w:rPr>
          <w:rFonts w:hint="eastAsia" w:ascii="宋体" w:hAnsi="宋体"/>
          <w:sz w:val="24"/>
          <w:highlight w:val="none"/>
        </w:rPr>
        <w:t>▲设计压力≥0.3Mpa，设计温度≥150℃，提供产品质量证明书中有压力容器产品数据表证明。</w:t>
      </w:r>
    </w:p>
    <w:p>
      <w:pPr>
        <w:numPr>
          <w:ilvl w:val="1"/>
          <w:numId w:val="28"/>
        </w:numPr>
        <w:spacing w:line="360" w:lineRule="auto"/>
        <w:rPr>
          <w:rFonts w:ascii="宋体" w:hAnsi="宋体"/>
          <w:sz w:val="24"/>
          <w:highlight w:val="none"/>
        </w:rPr>
      </w:pPr>
      <w:r>
        <w:rPr>
          <w:rFonts w:hint="eastAsia" w:ascii="宋体" w:hAnsi="宋体"/>
          <w:sz w:val="24"/>
          <w:highlight w:val="none"/>
        </w:rPr>
        <w:t>▲内室耐压试验压力≥0.4Mpa，夹套耐压试验压力≥0.45Mpa，提供产品质量证明书中有压力容器产品数据表证明。</w:t>
      </w:r>
    </w:p>
    <w:p>
      <w:pPr>
        <w:numPr>
          <w:ilvl w:val="1"/>
          <w:numId w:val="28"/>
        </w:numPr>
        <w:spacing w:line="360" w:lineRule="auto"/>
        <w:rPr>
          <w:rFonts w:ascii="宋体" w:hAnsi="宋体"/>
          <w:sz w:val="24"/>
          <w:highlight w:val="none"/>
        </w:rPr>
      </w:pPr>
      <w:r>
        <w:rPr>
          <w:rFonts w:hint="eastAsia" w:ascii="宋体" w:hAnsi="宋体"/>
          <w:sz w:val="24"/>
          <w:highlight w:val="none"/>
        </w:rPr>
        <w:t>设备采用脉动真空灭菌方式，可有效排除腔室内冷空气，空气排出量≥99%。灭菌温度范围覆盖105℃~138℃，温度可根据要求由使用者自行设置</w:t>
      </w:r>
    </w:p>
    <w:p>
      <w:pPr>
        <w:numPr>
          <w:ilvl w:val="1"/>
          <w:numId w:val="28"/>
        </w:numPr>
        <w:spacing w:line="360" w:lineRule="auto"/>
        <w:rPr>
          <w:rFonts w:ascii="宋体" w:hAnsi="宋体"/>
          <w:sz w:val="24"/>
          <w:highlight w:val="none"/>
        </w:rPr>
      </w:pPr>
      <w:r>
        <w:rPr>
          <w:rFonts w:hint="eastAsia" w:ascii="宋体" w:hAnsi="宋体"/>
          <w:sz w:val="24"/>
          <w:highlight w:val="none"/>
        </w:rPr>
        <w:t>★配备对灭菌过程中产生的废弃污染物（气体、液体等）进行在线灭菌的生物安全处理系统。产生的废气须经过排气管路过滤器过滤；产生的冷凝水废液在柜体内经过完全灭菌后排放，达到无菌排放水平；拒绝废液、废气须进入二次回收罐的处理方式，减少泄露风险；提供承诺书或证明材料。</w:t>
      </w:r>
    </w:p>
    <w:p>
      <w:pPr>
        <w:numPr>
          <w:ilvl w:val="1"/>
          <w:numId w:val="28"/>
        </w:numPr>
        <w:spacing w:line="360" w:lineRule="auto"/>
        <w:rPr>
          <w:rFonts w:ascii="宋体" w:hAnsi="宋体"/>
          <w:sz w:val="24"/>
          <w:highlight w:val="none"/>
        </w:rPr>
      </w:pPr>
      <w:r>
        <w:rPr>
          <w:rFonts w:hint="eastAsia" w:ascii="宋体" w:hAnsi="宋体"/>
          <w:sz w:val="24"/>
          <w:highlight w:val="none"/>
        </w:rPr>
        <w:t>▲真空泵：单级直连式水环真空泵，无皮带传送，防护等级≥IP55，进水方式为预设进水水箱自吸水式真空泵，拒绝直接供水式真空泵造成水源浪费。提供已安装的成品实物图片。</w:t>
      </w:r>
    </w:p>
    <w:p>
      <w:pPr>
        <w:numPr>
          <w:ilvl w:val="1"/>
          <w:numId w:val="28"/>
        </w:numPr>
        <w:spacing w:line="360" w:lineRule="auto"/>
        <w:rPr>
          <w:rFonts w:ascii="宋体" w:hAnsi="宋体"/>
          <w:sz w:val="24"/>
          <w:highlight w:val="none"/>
        </w:rPr>
      </w:pPr>
      <w:r>
        <w:rPr>
          <w:rFonts w:hint="eastAsia" w:ascii="宋体" w:hAnsi="宋体"/>
          <w:sz w:val="24"/>
          <w:highlight w:val="none"/>
        </w:rPr>
        <w:t>管路材质：304不锈钢管路，管路设计布局合理，避免盲管、死角，采用卡箍连接，管路内外抛光处理。</w:t>
      </w:r>
    </w:p>
    <w:p>
      <w:pPr>
        <w:numPr>
          <w:ilvl w:val="1"/>
          <w:numId w:val="28"/>
        </w:numPr>
        <w:spacing w:line="360" w:lineRule="auto"/>
        <w:rPr>
          <w:rFonts w:ascii="宋体" w:hAnsi="宋体"/>
          <w:sz w:val="24"/>
          <w:highlight w:val="none"/>
        </w:rPr>
      </w:pPr>
      <w:r>
        <w:rPr>
          <w:rFonts w:hint="eastAsia" w:ascii="宋体" w:hAnsi="宋体"/>
          <w:sz w:val="24"/>
          <w:highlight w:val="none"/>
        </w:rPr>
        <w:t>气动阀门：性能稳定气动阀，典型无故障开关次数≥400万次。</w:t>
      </w:r>
    </w:p>
    <w:p>
      <w:pPr>
        <w:numPr>
          <w:ilvl w:val="1"/>
          <w:numId w:val="28"/>
        </w:numPr>
        <w:spacing w:line="360" w:lineRule="auto"/>
        <w:rPr>
          <w:rFonts w:ascii="宋体" w:hAnsi="宋体"/>
          <w:sz w:val="24"/>
          <w:highlight w:val="none"/>
        </w:rPr>
      </w:pPr>
      <w:r>
        <w:rPr>
          <w:rFonts w:hint="eastAsia" w:ascii="宋体" w:hAnsi="宋体"/>
          <w:sz w:val="24"/>
          <w:highlight w:val="none"/>
        </w:rPr>
        <w:t>疏水装置：内室慢排应为程序控制，确保内室蒸汽饱和度，慢排经过过滤器实现无菌排放，且夹层疏水也应为程序控制。</w:t>
      </w:r>
    </w:p>
    <w:p>
      <w:pPr>
        <w:numPr>
          <w:ilvl w:val="1"/>
          <w:numId w:val="28"/>
        </w:numPr>
        <w:spacing w:line="360" w:lineRule="auto"/>
        <w:rPr>
          <w:rFonts w:ascii="宋体" w:hAnsi="宋体"/>
          <w:sz w:val="24"/>
          <w:highlight w:val="none"/>
        </w:rPr>
      </w:pPr>
      <w:r>
        <w:rPr>
          <w:rFonts w:hint="eastAsia" w:ascii="宋体" w:hAnsi="宋体"/>
          <w:sz w:val="24"/>
          <w:highlight w:val="none"/>
        </w:rPr>
        <w:t>换热器：采用板式换热器，换热效率≥95%。</w:t>
      </w:r>
    </w:p>
    <w:p>
      <w:pPr>
        <w:numPr>
          <w:ilvl w:val="1"/>
          <w:numId w:val="28"/>
        </w:numPr>
        <w:spacing w:line="360" w:lineRule="auto"/>
        <w:rPr>
          <w:rFonts w:ascii="宋体" w:hAnsi="宋体"/>
          <w:sz w:val="24"/>
          <w:highlight w:val="none"/>
        </w:rPr>
      </w:pPr>
      <w:r>
        <w:rPr>
          <w:rFonts w:hint="eastAsia" w:ascii="宋体" w:hAnsi="宋体"/>
          <w:sz w:val="24"/>
          <w:highlight w:val="none"/>
        </w:rPr>
        <w:t>★密封方式：灭菌器主体有集成的生物密封装置（不锈钢隔离墙），与墙体柔性密封连接可以在普通、高危和污染区域提供一个气密的屏障。采用不锈钢U型槽镶嵌靠近墙体的密封方式，不得使用玻璃胶等简易密封方式直接密封，满足生物安全实验室建设要求。</w:t>
      </w:r>
    </w:p>
    <w:p>
      <w:pPr>
        <w:numPr>
          <w:ilvl w:val="1"/>
          <w:numId w:val="28"/>
        </w:numPr>
        <w:spacing w:line="360" w:lineRule="auto"/>
        <w:rPr>
          <w:rFonts w:ascii="宋体" w:hAnsi="宋体"/>
          <w:sz w:val="24"/>
          <w:highlight w:val="none"/>
        </w:rPr>
      </w:pPr>
      <w:r>
        <w:rPr>
          <w:rFonts w:hint="eastAsia" w:ascii="宋体" w:hAnsi="宋体"/>
          <w:sz w:val="24"/>
          <w:highlight w:val="none"/>
        </w:rPr>
        <w:t>控制系统：采用PLC（控制器）控制，运行过程中的数据通过打印机打印,预留电脑远程监控接口，支持工业以太网，可通过Internet远程维护，支持TCP/IP等众多网络协议。打印数据可实现中文显示。</w:t>
      </w:r>
    </w:p>
    <w:p>
      <w:pPr>
        <w:numPr>
          <w:ilvl w:val="1"/>
          <w:numId w:val="28"/>
        </w:numPr>
        <w:spacing w:line="360" w:lineRule="auto"/>
        <w:rPr>
          <w:rFonts w:ascii="宋体" w:hAnsi="宋体"/>
          <w:sz w:val="24"/>
          <w:highlight w:val="none"/>
        </w:rPr>
      </w:pPr>
      <w:r>
        <w:rPr>
          <w:rFonts w:hint="eastAsia" w:ascii="宋体" w:hAnsi="宋体"/>
          <w:sz w:val="24"/>
          <w:highlight w:val="none"/>
        </w:rPr>
        <w:t>双触摸屏结构，设备前后触摸屏均采用彩色触摸屏，屏幕尺寸≥7寸，分辨率≥800×480，IP≥65，支持RS-22、RS-485、TCP/IP通讯。操作界面可中英文切换。</w:t>
      </w:r>
    </w:p>
    <w:p>
      <w:pPr>
        <w:numPr>
          <w:ilvl w:val="1"/>
          <w:numId w:val="28"/>
        </w:numPr>
        <w:spacing w:line="360" w:lineRule="auto"/>
        <w:rPr>
          <w:rFonts w:ascii="宋体" w:hAnsi="宋体"/>
          <w:sz w:val="24"/>
          <w:highlight w:val="none"/>
        </w:rPr>
      </w:pPr>
      <w:r>
        <w:rPr>
          <w:rFonts w:hint="eastAsia" w:ascii="宋体" w:hAnsi="宋体"/>
          <w:sz w:val="24"/>
          <w:highlight w:val="none"/>
        </w:rPr>
        <w:t>程序选择：织物、器械、液体、动物、真空测试、自定义等程序可供选择，程序运行过程中自动控制、有低温、高温报警和误操作保护提示。</w:t>
      </w:r>
    </w:p>
    <w:p>
      <w:pPr>
        <w:numPr>
          <w:ilvl w:val="1"/>
          <w:numId w:val="28"/>
        </w:numPr>
        <w:spacing w:line="360" w:lineRule="auto"/>
        <w:rPr>
          <w:rFonts w:ascii="宋体" w:hAnsi="宋体"/>
          <w:sz w:val="24"/>
          <w:highlight w:val="none"/>
        </w:rPr>
      </w:pPr>
      <w:r>
        <w:rPr>
          <w:rFonts w:hint="eastAsia" w:ascii="宋体" w:hAnsi="宋体"/>
          <w:sz w:val="24"/>
          <w:highlight w:val="none"/>
        </w:rPr>
        <w:t>工作权限：不少于三级权限管理，保障设备正常运行。</w:t>
      </w:r>
    </w:p>
    <w:p>
      <w:pPr>
        <w:numPr>
          <w:ilvl w:val="1"/>
          <w:numId w:val="28"/>
        </w:numPr>
        <w:spacing w:line="360" w:lineRule="auto"/>
        <w:rPr>
          <w:rFonts w:ascii="宋体" w:hAnsi="宋体"/>
          <w:sz w:val="24"/>
          <w:highlight w:val="none"/>
        </w:rPr>
      </w:pPr>
      <w:r>
        <w:rPr>
          <w:rFonts w:hint="eastAsia" w:ascii="宋体" w:hAnsi="宋体"/>
          <w:sz w:val="24"/>
          <w:highlight w:val="none"/>
        </w:rPr>
        <w:t>操作模式：具有自动模式和手动模式，手动模式下能显示设备整体管路、阀门、真空泵及蒸发器的直观布局图以及各个阀门部件的开关状态，可直观观察设备的状态。</w:t>
      </w:r>
    </w:p>
    <w:p>
      <w:pPr>
        <w:numPr>
          <w:ilvl w:val="1"/>
          <w:numId w:val="28"/>
        </w:numPr>
        <w:spacing w:line="360" w:lineRule="auto"/>
        <w:rPr>
          <w:rFonts w:ascii="宋体" w:hAnsi="宋体"/>
          <w:sz w:val="24"/>
          <w:highlight w:val="none"/>
        </w:rPr>
      </w:pPr>
      <w:r>
        <w:rPr>
          <w:rFonts w:hint="eastAsia" w:ascii="宋体" w:hAnsi="宋体"/>
          <w:sz w:val="24"/>
          <w:highlight w:val="none"/>
        </w:rPr>
        <w:t>防污染功能：污染侧门打开后必须经过一个完整的灭菌程序，清洁侧门方可开启，具备维修门模式和隔离门模式，模式转换需通过密码验证。</w:t>
      </w:r>
    </w:p>
    <w:p>
      <w:pPr>
        <w:numPr>
          <w:ilvl w:val="1"/>
          <w:numId w:val="28"/>
        </w:numPr>
        <w:spacing w:line="360" w:lineRule="auto"/>
        <w:rPr>
          <w:rFonts w:ascii="宋体" w:hAnsi="宋体"/>
          <w:sz w:val="24"/>
          <w:highlight w:val="none"/>
        </w:rPr>
      </w:pPr>
      <w:r>
        <w:rPr>
          <w:rFonts w:hint="eastAsia" w:ascii="宋体" w:hAnsi="宋体"/>
          <w:sz w:val="24"/>
          <w:highlight w:val="none"/>
        </w:rPr>
        <w:t>校正功能：控制系统配备有校正程序，可以实现不同海拔地区的压力、温度等参数的校正。</w:t>
      </w:r>
    </w:p>
    <w:p>
      <w:pPr>
        <w:numPr>
          <w:ilvl w:val="1"/>
          <w:numId w:val="28"/>
        </w:numPr>
        <w:spacing w:line="360" w:lineRule="auto"/>
        <w:rPr>
          <w:rFonts w:ascii="宋体" w:hAnsi="宋体"/>
          <w:sz w:val="24"/>
          <w:highlight w:val="none"/>
        </w:rPr>
      </w:pPr>
      <w:r>
        <w:rPr>
          <w:rFonts w:hint="eastAsia" w:ascii="宋体" w:hAnsi="宋体"/>
          <w:sz w:val="24"/>
          <w:highlight w:val="none"/>
        </w:rPr>
        <w:t>记录方式：灭菌过程的温度、压力、时间、过程阶段、预置参数等应在触摸屏上自动显示，配有USB接口，可将数据导出至U盘存储；配有打印机打印工作过程参数。</w:t>
      </w:r>
    </w:p>
    <w:p>
      <w:pPr>
        <w:numPr>
          <w:ilvl w:val="1"/>
          <w:numId w:val="28"/>
        </w:numPr>
        <w:spacing w:line="360" w:lineRule="auto"/>
        <w:rPr>
          <w:rFonts w:ascii="宋体" w:hAnsi="宋体"/>
          <w:sz w:val="24"/>
          <w:highlight w:val="none"/>
        </w:rPr>
      </w:pPr>
      <w:r>
        <w:rPr>
          <w:rFonts w:hint="eastAsia" w:ascii="宋体" w:hAnsi="宋体"/>
          <w:b/>
          <w:bCs/>
          <w:sz w:val="24"/>
          <w:highlight w:val="none"/>
        </w:rPr>
        <w:t>密封门：</w:t>
      </w:r>
      <w:r>
        <w:rPr>
          <w:rFonts w:hint="eastAsia" w:ascii="宋体" w:hAnsi="宋体"/>
          <w:sz w:val="24"/>
          <w:highlight w:val="none"/>
        </w:rPr>
        <w:t>电机齿轮链条驱动门板上下移动，侧开门式开启柜门。与主体啮合齿数≥13个，双门通道型、机动门、带有安全联锁保护装置、双门互锁以保证灭菌器前后（污染区、清洁区）区域的有效隔离。</w:t>
      </w:r>
    </w:p>
    <w:p>
      <w:pPr>
        <w:numPr>
          <w:ilvl w:val="1"/>
          <w:numId w:val="28"/>
        </w:numPr>
        <w:spacing w:line="360" w:lineRule="auto"/>
        <w:rPr>
          <w:rFonts w:ascii="宋体" w:hAnsi="宋体"/>
          <w:sz w:val="24"/>
          <w:highlight w:val="none"/>
        </w:rPr>
      </w:pPr>
      <w:r>
        <w:rPr>
          <w:rFonts w:hint="eastAsia" w:ascii="宋体" w:hAnsi="宋体"/>
          <w:sz w:val="24"/>
          <w:highlight w:val="none"/>
        </w:rPr>
        <w:t>▲ 安全阀：灭菌内室安全阀预留无菌泄放装置接口，提供国家认可的第三方检测机构出具的检测证明复印件，加盖投标人公章（依据TSG21-2016固定式压力容器安全技术监察规程）；</w:t>
      </w:r>
    </w:p>
    <w:p>
      <w:pPr>
        <w:numPr>
          <w:ilvl w:val="1"/>
          <w:numId w:val="28"/>
        </w:numPr>
        <w:spacing w:line="360" w:lineRule="auto"/>
        <w:rPr>
          <w:rFonts w:ascii="宋体" w:hAnsi="宋体"/>
          <w:sz w:val="24"/>
          <w:highlight w:val="none"/>
        </w:rPr>
      </w:pPr>
      <w:r>
        <w:rPr>
          <w:rFonts w:hint="eastAsia" w:ascii="宋体" w:hAnsi="宋体"/>
          <w:b/>
          <w:bCs/>
          <w:sz w:val="24"/>
          <w:highlight w:val="none"/>
        </w:rPr>
        <w:t>门胶圈：</w:t>
      </w:r>
      <w:r>
        <w:rPr>
          <w:rFonts w:hint="eastAsia" w:ascii="宋体" w:hAnsi="宋体"/>
          <w:sz w:val="24"/>
          <w:highlight w:val="none"/>
        </w:rPr>
        <w:t>门胶圈采用灭菌器专用高抗撕圆形硅橡胶材质，装于主体上，而非门体上，与压缩气连接管路为金属固定管路。</w:t>
      </w:r>
    </w:p>
    <w:p>
      <w:pPr>
        <w:numPr>
          <w:ilvl w:val="1"/>
          <w:numId w:val="28"/>
        </w:numPr>
        <w:spacing w:line="360" w:lineRule="auto"/>
        <w:rPr>
          <w:rFonts w:ascii="宋体" w:hAnsi="宋体"/>
          <w:sz w:val="24"/>
          <w:highlight w:val="none"/>
        </w:rPr>
      </w:pPr>
      <w:r>
        <w:rPr>
          <w:rFonts w:hint="eastAsia" w:ascii="宋体" w:hAnsi="宋体"/>
          <w:b/>
          <w:bCs/>
          <w:sz w:val="24"/>
          <w:highlight w:val="none"/>
        </w:rPr>
        <w:t>主体保温材料：</w:t>
      </w:r>
      <w:r>
        <w:rPr>
          <w:rFonts w:hint="eastAsia" w:ascii="宋体" w:hAnsi="宋体"/>
          <w:sz w:val="24"/>
          <w:highlight w:val="none"/>
        </w:rPr>
        <w:t>应采用玻璃棉捆扎式保温外部包裹印花铝板，保证主体保温、隔热效果；</w:t>
      </w:r>
    </w:p>
    <w:p>
      <w:pPr>
        <w:numPr>
          <w:ilvl w:val="1"/>
          <w:numId w:val="28"/>
        </w:numPr>
        <w:spacing w:line="360" w:lineRule="auto"/>
        <w:rPr>
          <w:rFonts w:ascii="宋体" w:hAnsi="宋体"/>
          <w:sz w:val="24"/>
          <w:highlight w:val="none"/>
        </w:rPr>
      </w:pPr>
      <w:r>
        <w:rPr>
          <w:rFonts w:hint="eastAsia" w:ascii="宋体" w:hAnsi="宋体"/>
          <w:b/>
          <w:bCs/>
          <w:sz w:val="24"/>
          <w:highlight w:val="none"/>
        </w:rPr>
        <w:t>温度传感器：</w:t>
      </w:r>
      <w:r>
        <w:rPr>
          <w:rFonts w:hint="eastAsia" w:ascii="宋体" w:hAnsi="宋体"/>
          <w:sz w:val="24"/>
          <w:highlight w:val="none"/>
        </w:rPr>
        <w:t>采用性能稳定温度传感器，卡箍连接，可拆卸；内室再配置1个可移动温度探头。</w:t>
      </w:r>
    </w:p>
    <w:p>
      <w:pPr>
        <w:numPr>
          <w:ilvl w:val="1"/>
          <w:numId w:val="28"/>
        </w:numPr>
        <w:spacing w:line="360" w:lineRule="auto"/>
        <w:rPr>
          <w:rFonts w:ascii="宋体" w:hAnsi="宋体"/>
          <w:sz w:val="24"/>
          <w:highlight w:val="none"/>
        </w:rPr>
      </w:pPr>
      <w:r>
        <w:rPr>
          <w:rFonts w:hint="eastAsia" w:ascii="宋体" w:hAnsi="宋体"/>
          <w:b/>
          <w:bCs/>
          <w:sz w:val="24"/>
          <w:highlight w:val="none"/>
        </w:rPr>
        <w:t>隔膜压力表：</w:t>
      </w:r>
      <w:r>
        <w:rPr>
          <w:rFonts w:hint="eastAsia" w:ascii="宋体" w:hAnsi="宋体"/>
          <w:sz w:val="24"/>
          <w:highlight w:val="none"/>
        </w:rPr>
        <w:t>压力表（验收前须检定合格）部件采用隔膜式结构，消除灭菌死角；</w:t>
      </w:r>
    </w:p>
    <w:p>
      <w:pPr>
        <w:numPr>
          <w:ilvl w:val="1"/>
          <w:numId w:val="28"/>
        </w:numPr>
        <w:spacing w:line="360" w:lineRule="auto"/>
        <w:rPr>
          <w:rFonts w:ascii="宋体" w:hAnsi="宋体"/>
          <w:sz w:val="24"/>
          <w:highlight w:val="none"/>
        </w:rPr>
      </w:pPr>
      <w:r>
        <w:rPr>
          <w:rFonts w:hint="eastAsia" w:ascii="宋体" w:hAnsi="宋体"/>
          <w:b/>
          <w:bCs/>
          <w:sz w:val="24"/>
          <w:highlight w:val="none"/>
        </w:rPr>
        <w:t>▲内室安全阀无菌泄放装置：</w:t>
      </w:r>
      <w:r>
        <w:rPr>
          <w:rFonts w:hint="eastAsia" w:ascii="宋体" w:hAnsi="宋体"/>
          <w:sz w:val="24"/>
          <w:highlight w:val="none"/>
        </w:rPr>
        <w:t>设备具有生物安全型灭菌器内室安全阀无菌泄放装置。</w:t>
      </w:r>
    </w:p>
    <w:p>
      <w:pPr>
        <w:numPr>
          <w:ilvl w:val="1"/>
          <w:numId w:val="28"/>
        </w:numPr>
        <w:spacing w:line="360" w:lineRule="auto"/>
        <w:rPr>
          <w:rFonts w:ascii="宋体" w:hAnsi="宋体"/>
          <w:sz w:val="24"/>
          <w:highlight w:val="none"/>
        </w:rPr>
      </w:pPr>
      <w:r>
        <w:rPr>
          <w:rFonts w:hint="eastAsia" w:ascii="宋体" w:hAnsi="宋体"/>
          <w:b/>
          <w:bCs/>
          <w:sz w:val="24"/>
          <w:highlight w:val="none"/>
        </w:rPr>
        <w:t>安全保护：</w:t>
      </w:r>
      <w:r>
        <w:rPr>
          <w:rFonts w:hint="eastAsia" w:ascii="宋体" w:hAnsi="宋体"/>
          <w:sz w:val="24"/>
          <w:highlight w:val="none"/>
        </w:rPr>
        <w:t>超压保护：内室压力超过程序运行允许压力，程序自动报警转入故障状态下处理；门关位检测保护：门开关在程序运行过程中检测异常，程序自动报警转入故障状态下处理。</w:t>
      </w:r>
    </w:p>
    <w:p>
      <w:pPr>
        <w:numPr>
          <w:ilvl w:val="1"/>
          <w:numId w:val="28"/>
        </w:numPr>
        <w:spacing w:line="360" w:lineRule="auto"/>
        <w:rPr>
          <w:rFonts w:ascii="宋体" w:hAnsi="宋体"/>
          <w:kern w:val="0"/>
          <w:sz w:val="24"/>
          <w:highlight w:val="none"/>
        </w:rPr>
      </w:pPr>
      <w:r>
        <w:rPr>
          <w:rFonts w:hint="eastAsia" w:ascii="宋体" w:hAnsi="宋体"/>
          <w:b/>
          <w:bCs/>
          <w:sz w:val="24"/>
          <w:highlight w:val="none"/>
        </w:rPr>
        <w:t>▲灭菌效果检测：</w:t>
      </w:r>
      <w:r>
        <w:rPr>
          <w:rFonts w:hint="eastAsia" w:ascii="宋体" w:hAnsi="宋体"/>
          <w:sz w:val="24"/>
          <w:highlight w:val="none"/>
        </w:rPr>
        <w:t>设备生产厂家可提供相同品牌的灭菌效果检测化学指示卡及生物指示剂，提供产品实物照片</w:t>
      </w:r>
      <w:r>
        <w:rPr>
          <w:rFonts w:hint="eastAsia" w:ascii="宋体" w:hAnsi="宋体" w:cs="宋体"/>
          <w:sz w:val="24"/>
          <w:highlight w:val="none"/>
        </w:rPr>
        <w:t>或加盖投标人公章的满足要求的承诺书作为</w:t>
      </w:r>
      <w:r>
        <w:rPr>
          <w:rFonts w:hint="eastAsia" w:ascii="宋体" w:hAnsi="宋体"/>
          <w:sz w:val="24"/>
          <w:highlight w:val="none"/>
        </w:rPr>
        <w:t>证明。</w:t>
      </w:r>
    </w:p>
    <w:p>
      <w:pPr>
        <w:spacing w:line="360" w:lineRule="auto"/>
        <w:ind w:firstLine="241" w:firstLineChars="100"/>
        <w:rPr>
          <w:rFonts w:ascii="宋体" w:hAnsi="宋体"/>
          <w:b/>
          <w:bCs/>
          <w:sz w:val="24"/>
          <w:highlight w:val="none"/>
        </w:rPr>
      </w:pPr>
      <w:r>
        <w:rPr>
          <w:rFonts w:hint="eastAsia" w:ascii="宋体" w:hAnsi="宋体"/>
          <w:b/>
          <w:bCs/>
          <w:sz w:val="24"/>
          <w:highlight w:val="none"/>
        </w:rPr>
        <w:t>3 配置清单含专用工具（共1套，以下为单台配置）</w:t>
      </w:r>
    </w:p>
    <w:p>
      <w:pPr>
        <w:spacing w:line="360" w:lineRule="auto"/>
        <w:ind w:firstLine="240" w:firstLineChars="100"/>
        <w:rPr>
          <w:rFonts w:ascii="宋体" w:hAnsi="宋体"/>
          <w:sz w:val="24"/>
          <w:highlight w:val="none"/>
        </w:rPr>
      </w:pPr>
      <w:r>
        <w:rPr>
          <w:rFonts w:hint="eastAsia" w:ascii="宋体" w:hAnsi="宋体"/>
          <w:sz w:val="24"/>
          <w:highlight w:val="none"/>
        </w:rPr>
        <w:t>3.1 生物安全型脉动真空灭菌器×1台</w:t>
      </w:r>
    </w:p>
    <w:p>
      <w:pPr>
        <w:spacing w:line="360" w:lineRule="auto"/>
        <w:ind w:firstLine="240" w:firstLineChars="100"/>
        <w:rPr>
          <w:rFonts w:ascii="宋体" w:hAnsi="宋体"/>
          <w:sz w:val="24"/>
          <w:highlight w:val="none"/>
        </w:rPr>
      </w:pPr>
      <w:r>
        <w:rPr>
          <w:rFonts w:hint="eastAsia" w:ascii="宋体" w:hAnsi="宋体"/>
          <w:sz w:val="24"/>
          <w:highlight w:val="none"/>
        </w:rPr>
        <w:t>3.2 消毒内车×1辆</w:t>
      </w:r>
    </w:p>
    <w:p>
      <w:pPr>
        <w:spacing w:line="360" w:lineRule="auto"/>
        <w:ind w:firstLine="240" w:firstLineChars="100"/>
        <w:rPr>
          <w:rFonts w:ascii="宋体" w:hAnsi="宋体"/>
          <w:sz w:val="24"/>
          <w:highlight w:val="none"/>
        </w:rPr>
      </w:pPr>
      <w:r>
        <w:rPr>
          <w:rFonts w:hint="eastAsia" w:ascii="宋体" w:hAnsi="宋体"/>
          <w:sz w:val="24"/>
          <w:highlight w:val="none"/>
        </w:rPr>
        <w:t>3.3 搬运外车×2辆</w:t>
      </w:r>
    </w:p>
    <w:p>
      <w:pPr>
        <w:spacing w:line="360" w:lineRule="auto"/>
        <w:ind w:firstLine="240" w:firstLineChars="100"/>
        <w:rPr>
          <w:rFonts w:ascii="宋体" w:hAnsi="宋体"/>
          <w:sz w:val="24"/>
          <w:highlight w:val="none"/>
        </w:rPr>
      </w:pPr>
      <w:r>
        <w:rPr>
          <w:rFonts w:hint="eastAsia" w:ascii="宋体" w:hAnsi="宋体"/>
          <w:sz w:val="24"/>
          <w:highlight w:val="none"/>
        </w:rPr>
        <w:t>3.4 外置蒸汽发生器×1台</w:t>
      </w:r>
    </w:p>
    <w:p>
      <w:pPr>
        <w:spacing w:line="360" w:lineRule="auto"/>
        <w:rPr>
          <w:rFonts w:ascii="宋体" w:hAnsi="宋体" w:cs="宋体"/>
          <w:b/>
          <w:bCs/>
          <w:kern w:val="0"/>
          <w:sz w:val="24"/>
          <w:highlight w:val="none"/>
        </w:rPr>
      </w:pPr>
    </w:p>
    <w:p>
      <w:pPr>
        <w:widowControl/>
        <w:jc w:val="left"/>
        <w:rPr>
          <w:rFonts w:ascii="宋体" w:hAnsi="宋体" w:cs="宋体"/>
          <w:b/>
          <w:bCs/>
          <w:kern w:val="0"/>
          <w:sz w:val="24"/>
          <w:highlight w:val="none"/>
        </w:rPr>
      </w:pPr>
      <w:r>
        <w:rPr>
          <w:rFonts w:ascii="宋体" w:hAnsi="宋体" w:cs="宋体"/>
          <w:b/>
          <w:bCs/>
          <w:kern w:val="0"/>
          <w:sz w:val="24"/>
          <w:highlight w:val="none"/>
        </w:rPr>
        <w:br w:type="page"/>
      </w:r>
    </w:p>
    <w:p>
      <w:pPr>
        <w:spacing w:line="360" w:lineRule="auto"/>
        <w:rPr>
          <w:rFonts w:ascii="宋体" w:hAnsi="宋体" w:cs="宋体"/>
          <w:b/>
          <w:bCs/>
          <w:kern w:val="0"/>
          <w:sz w:val="24"/>
          <w:highlight w:val="none"/>
        </w:rPr>
      </w:pPr>
      <w:r>
        <w:rPr>
          <w:rFonts w:hint="eastAsia" w:ascii="宋体" w:hAnsi="宋体" w:cs="宋体"/>
          <w:b/>
          <w:bCs/>
          <w:kern w:val="0"/>
          <w:sz w:val="24"/>
          <w:highlight w:val="none"/>
        </w:rPr>
        <w:t>（二）生物安全型灭菌器</w:t>
      </w:r>
      <w:r>
        <w:rPr>
          <w:rFonts w:hint="eastAsia"/>
          <w:szCs w:val="21"/>
          <w:highlight w:val="none"/>
        </w:rPr>
        <w:t>B</w:t>
      </w:r>
    </w:p>
    <w:p>
      <w:pPr>
        <w:widowControl/>
        <w:tabs>
          <w:tab w:val="left" w:pos="925"/>
          <w:tab w:val="left" w:pos="3799"/>
        </w:tabs>
        <w:spacing w:line="440" w:lineRule="exact"/>
        <w:ind w:left="93"/>
        <w:jc w:val="left"/>
        <w:rPr>
          <w:rFonts w:ascii="宋体" w:hAnsi="宋体"/>
          <w:kern w:val="0"/>
          <w:sz w:val="24"/>
          <w:highlight w:val="none"/>
        </w:rPr>
      </w:pPr>
      <w:r>
        <w:rPr>
          <w:rFonts w:ascii="宋体" w:hAnsi="宋体"/>
          <w:b/>
          <w:bCs/>
          <w:kern w:val="0"/>
          <w:sz w:val="24"/>
          <w:highlight w:val="none"/>
        </w:rPr>
        <w:t>设备用途：</w:t>
      </w:r>
      <w:r>
        <w:rPr>
          <w:rFonts w:hint="eastAsia" w:ascii="宋体" w:hAnsi="宋体" w:cs="宋体"/>
          <w:sz w:val="24"/>
          <w:highlight w:val="none"/>
        </w:rPr>
        <w:t>适用于高等级生物安全实验室各种产品的灭菌： 工器具、玻璃制品、过滤器、开口或闭口液体、废弃物（普通或高危）、动物尸体、医用材</w:t>
      </w:r>
      <w:r>
        <w:rPr>
          <w:rFonts w:hint="eastAsia" w:ascii="Batang" w:hAnsi="Batang" w:eastAsia="Batang" w:cs="Batang"/>
          <w:sz w:val="24"/>
          <w:highlight w:val="none"/>
        </w:rPr>
        <w:t>料</w:t>
      </w:r>
      <w:r>
        <w:rPr>
          <w:rFonts w:hint="eastAsia" w:ascii="宋体" w:hAnsi="宋体" w:cs="宋体"/>
          <w:sz w:val="24"/>
          <w:highlight w:val="none"/>
        </w:rPr>
        <w:t>等，多种灭菌程序可供选择，满足实验室生物安全的所有日常灭菌需求。</w:t>
      </w:r>
    </w:p>
    <w:p>
      <w:pPr>
        <w:widowControl/>
        <w:numPr>
          <w:ilvl w:val="0"/>
          <w:numId w:val="29"/>
        </w:numPr>
        <w:tabs>
          <w:tab w:val="left" w:pos="925"/>
          <w:tab w:val="left" w:pos="3799"/>
        </w:tabs>
        <w:spacing w:line="360" w:lineRule="auto"/>
        <w:rPr>
          <w:rFonts w:ascii="宋体" w:hAnsi="宋体"/>
          <w:b/>
          <w:bCs/>
          <w:kern w:val="0"/>
          <w:sz w:val="24"/>
          <w:highlight w:val="none"/>
        </w:rPr>
      </w:pPr>
      <w:r>
        <w:rPr>
          <w:rFonts w:ascii="宋体" w:hAnsi="宋体"/>
          <w:b/>
          <w:bCs/>
          <w:kern w:val="0"/>
          <w:sz w:val="24"/>
          <w:highlight w:val="none"/>
        </w:rPr>
        <w:t>工作条件</w:t>
      </w:r>
    </w:p>
    <w:p>
      <w:pPr>
        <w:snapToGrid w:val="0"/>
        <w:spacing w:line="360" w:lineRule="auto"/>
        <w:rPr>
          <w:rFonts w:ascii="宋体" w:hAnsi="宋体" w:cs="宋体"/>
          <w:sz w:val="24"/>
          <w:highlight w:val="none"/>
        </w:rPr>
      </w:pPr>
      <w:r>
        <w:rPr>
          <w:rFonts w:ascii="宋体" w:hAnsi="宋体" w:cs="宋体"/>
          <w:sz w:val="24"/>
          <w:highlight w:val="none"/>
        </w:rPr>
        <w:t>1.1</w:t>
      </w:r>
      <w:r>
        <w:rPr>
          <w:rFonts w:hint="eastAsia" w:ascii="宋体" w:hAnsi="宋体" w:cs="宋体"/>
          <w:sz w:val="24"/>
          <w:highlight w:val="none"/>
        </w:rPr>
        <w:t>安装方式：地上安装；</w:t>
      </w:r>
    </w:p>
    <w:p>
      <w:pPr>
        <w:snapToGrid w:val="0"/>
        <w:spacing w:line="360" w:lineRule="auto"/>
        <w:rPr>
          <w:rFonts w:ascii="宋体" w:hAnsi="宋体" w:cs="宋体"/>
          <w:sz w:val="24"/>
          <w:highlight w:val="none"/>
        </w:rPr>
      </w:pPr>
      <w:r>
        <w:rPr>
          <w:rFonts w:ascii="宋体" w:hAnsi="宋体" w:cs="宋体"/>
          <w:sz w:val="24"/>
          <w:highlight w:val="none"/>
        </w:rPr>
        <w:t>1.2</w:t>
      </w:r>
      <w:r>
        <w:rPr>
          <w:rFonts w:hint="eastAsia" w:ascii="宋体" w:hAnsi="宋体" w:cs="宋体"/>
          <w:sz w:val="24"/>
          <w:highlight w:val="none"/>
        </w:rPr>
        <w:t>控制电源：AC220V/50Hz/0.5kW；</w:t>
      </w:r>
    </w:p>
    <w:p>
      <w:pPr>
        <w:snapToGrid w:val="0"/>
        <w:spacing w:line="360" w:lineRule="auto"/>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动力电源：380V/50Hz，</w:t>
      </w:r>
      <w:r>
        <w:rPr>
          <w:rFonts w:ascii="宋体" w:hAnsi="宋体" w:cs="宋体"/>
          <w:sz w:val="24"/>
          <w:highlight w:val="none"/>
        </w:rPr>
        <w:t>功率≤</w:t>
      </w:r>
      <w:r>
        <w:rPr>
          <w:rFonts w:hint="eastAsia" w:ascii="宋体" w:hAnsi="宋体" w:cs="宋体"/>
          <w:sz w:val="24"/>
          <w:highlight w:val="none"/>
        </w:rPr>
        <w:t>58</w:t>
      </w:r>
      <w:r>
        <w:rPr>
          <w:rFonts w:ascii="宋体" w:hAnsi="宋体" w:cs="宋体"/>
          <w:sz w:val="24"/>
          <w:highlight w:val="none"/>
        </w:rPr>
        <w:t>kw。</w:t>
      </w:r>
    </w:p>
    <w:p>
      <w:pPr>
        <w:widowControl/>
        <w:numPr>
          <w:ilvl w:val="0"/>
          <w:numId w:val="29"/>
        </w:numPr>
        <w:tabs>
          <w:tab w:val="left" w:pos="925"/>
          <w:tab w:val="left" w:pos="3799"/>
        </w:tabs>
        <w:spacing w:line="360" w:lineRule="auto"/>
        <w:rPr>
          <w:rFonts w:ascii="宋体" w:hAnsi="宋体"/>
          <w:b/>
          <w:bCs/>
          <w:kern w:val="0"/>
          <w:sz w:val="24"/>
          <w:highlight w:val="none"/>
        </w:rPr>
      </w:pPr>
      <w:r>
        <w:rPr>
          <w:rFonts w:hint="eastAsia" w:ascii="宋体" w:hAnsi="宋体"/>
          <w:b/>
          <w:bCs/>
          <w:kern w:val="0"/>
          <w:sz w:val="24"/>
          <w:highlight w:val="none"/>
        </w:rPr>
        <w:t>技术参数</w:t>
      </w:r>
    </w:p>
    <w:p>
      <w:pPr>
        <w:spacing w:line="360" w:lineRule="auto"/>
        <w:rPr>
          <w:rFonts w:ascii="宋体" w:hAnsi="宋体"/>
          <w:sz w:val="24"/>
          <w:highlight w:val="none"/>
        </w:rPr>
      </w:pPr>
      <w:r>
        <w:rPr>
          <w:rFonts w:hint="eastAsia" w:ascii="宋体" w:hAnsi="宋体"/>
          <w:sz w:val="24"/>
          <w:highlight w:val="none"/>
        </w:rPr>
        <w:t>2.1  ▲采用环形加强筋结构，内壳、环形加强筋均采用316L不锈钢材质，内室板材最小厚度≥6mm；</w:t>
      </w:r>
      <w:r>
        <w:rPr>
          <w:rFonts w:hint="eastAsia" w:ascii="宋体" w:hAnsi="宋体" w:cs="宋体"/>
          <w:sz w:val="24"/>
          <w:highlight w:val="none"/>
        </w:rPr>
        <w:t>主体设计寿命≥15年（30000次灭菌循环），</w:t>
      </w:r>
      <w:r>
        <w:rPr>
          <w:rFonts w:hint="eastAsia" w:ascii="宋体" w:hAnsi="宋体"/>
          <w:sz w:val="24"/>
          <w:highlight w:val="none"/>
        </w:rPr>
        <w:t>提供产品质量证明书压力容器产品数据表证明（证明内容需包含主体材质、主体结构形式及设计寿命）和实物图片证明</w:t>
      </w:r>
      <w:r>
        <w:rPr>
          <w:rFonts w:hint="eastAsia" w:ascii="宋体" w:hAnsi="宋体" w:cs="宋体"/>
          <w:sz w:val="24"/>
          <w:highlight w:val="none"/>
        </w:rPr>
        <w:t>；</w:t>
      </w:r>
    </w:p>
    <w:p>
      <w:pPr>
        <w:numPr>
          <w:ilvl w:val="1"/>
          <w:numId w:val="30"/>
        </w:numPr>
        <w:spacing w:line="360" w:lineRule="auto"/>
        <w:rPr>
          <w:rFonts w:ascii="宋体" w:hAnsi="宋体" w:cs="宋体"/>
          <w:sz w:val="24"/>
          <w:highlight w:val="none"/>
        </w:rPr>
      </w:pPr>
      <w:r>
        <w:rPr>
          <w:rFonts w:hint="eastAsia" w:ascii="宋体" w:hAnsi="宋体"/>
          <w:sz w:val="24"/>
          <w:highlight w:val="none"/>
        </w:rPr>
        <w:t>内室容积应≥950L</w:t>
      </w:r>
      <w:r>
        <w:rPr>
          <w:rFonts w:ascii="宋体" w:hAnsi="宋体"/>
          <w:sz w:val="24"/>
          <w:highlight w:val="none"/>
        </w:rPr>
        <w:t>,</w:t>
      </w:r>
      <w:r>
        <w:rPr>
          <w:rFonts w:hint="eastAsia" w:ascii="宋体" w:hAnsi="宋体"/>
          <w:sz w:val="24"/>
          <w:highlight w:val="none"/>
        </w:rPr>
        <w:t>内部为矩形卧式结构。</w:t>
      </w:r>
    </w:p>
    <w:p>
      <w:pPr>
        <w:numPr>
          <w:ilvl w:val="1"/>
          <w:numId w:val="30"/>
        </w:numPr>
        <w:spacing w:line="360" w:lineRule="auto"/>
        <w:rPr>
          <w:rFonts w:ascii="宋体" w:hAnsi="宋体"/>
          <w:sz w:val="24"/>
          <w:highlight w:val="none"/>
        </w:rPr>
      </w:pPr>
      <w:r>
        <w:rPr>
          <w:rFonts w:hint="eastAsia" w:ascii="宋体" w:hAnsi="宋体"/>
          <w:sz w:val="24"/>
          <w:highlight w:val="none"/>
        </w:rPr>
        <w:t>▲因实验室空间要求，设备内室尺寸≥(宽×深×高mm) 600×1800×900，设备外形尺寸应</w:t>
      </w:r>
      <w:r>
        <w:rPr>
          <w:rFonts w:hint="eastAsia" w:ascii="宋体" w:hAnsi="宋体" w:cs="宋体"/>
          <w:sz w:val="24"/>
          <w:highlight w:val="none"/>
        </w:rPr>
        <w:t>≤</w:t>
      </w:r>
      <w:r>
        <w:rPr>
          <w:rFonts w:hint="eastAsia" w:ascii="宋体" w:hAnsi="宋体"/>
          <w:sz w:val="24"/>
          <w:highlight w:val="none"/>
        </w:rPr>
        <w:t>（宽×深×高mm) 1500×2050×2150</w:t>
      </w:r>
      <w:r>
        <w:rPr>
          <w:rFonts w:ascii="宋体" w:hAnsi="宋体"/>
          <w:sz w:val="24"/>
          <w:highlight w:val="none"/>
        </w:rPr>
        <w:t>，</w:t>
      </w:r>
      <w:r>
        <w:rPr>
          <w:rFonts w:hint="eastAsia" w:ascii="宋体" w:hAnsi="宋体"/>
          <w:sz w:val="24"/>
          <w:highlight w:val="none"/>
        </w:rPr>
        <w:t>提供原厂技术白皮书或彩页</w:t>
      </w:r>
      <w:r>
        <w:rPr>
          <w:rFonts w:hint="eastAsia" w:ascii="宋体" w:hAnsi="宋体" w:cs="宋体"/>
          <w:sz w:val="24"/>
          <w:highlight w:val="none"/>
        </w:rPr>
        <w:t>或加盖投标人公章的满足要求的承诺书作为</w:t>
      </w:r>
      <w:r>
        <w:rPr>
          <w:rFonts w:hint="eastAsia" w:ascii="宋体" w:hAnsi="宋体"/>
          <w:sz w:val="24"/>
          <w:highlight w:val="none"/>
        </w:rPr>
        <w:t>证明；</w:t>
      </w:r>
    </w:p>
    <w:p>
      <w:pPr>
        <w:numPr>
          <w:ilvl w:val="1"/>
          <w:numId w:val="30"/>
        </w:numPr>
        <w:spacing w:line="360" w:lineRule="auto"/>
        <w:rPr>
          <w:rFonts w:ascii="宋体" w:hAnsi="宋体" w:cs="宋体"/>
          <w:sz w:val="24"/>
          <w:highlight w:val="none"/>
        </w:rPr>
      </w:pPr>
      <w:r>
        <w:rPr>
          <w:rFonts w:hint="eastAsia" w:ascii="宋体" w:hAnsi="宋体" w:cs="宋体"/>
          <w:sz w:val="24"/>
          <w:highlight w:val="none"/>
        </w:rPr>
        <w:t>设备净重≤2400kg；</w:t>
      </w:r>
    </w:p>
    <w:p>
      <w:pPr>
        <w:numPr>
          <w:ilvl w:val="1"/>
          <w:numId w:val="30"/>
        </w:numPr>
        <w:spacing w:line="360" w:lineRule="auto"/>
        <w:rPr>
          <w:rFonts w:ascii="宋体" w:hAnsi="宋体"/>
          <w:sz w:val="24"/>
          <w:highlight w:val="none"/>
        </w:rPr>
      </w:pPr>
      <w:r>
        <w:rPr>
          <w:rFonts w:hint="eastAsia" w:ascii="宋体" w:hAnsi="宋体"/>
          <w:sz w:val="24"/>
          <w:highlight w:val="none"/>
        </w:rPr>
        <w:t>温度最低点应设温度监测；灭菌腔体蒸汽进口和排水口设计合理，保证蒸汽分布均匀，冷凝水彻底排空。</w:t>
      </w:r>
    </w:p>
    <w:p>
      <w:pPr>
        <w:numPr>
          <w:ilvl w:val="1"/>
          <w:numId w:val="30"/>
        </w:numPr>
        <w:spacing w:line="360" w:lineRule="auto"/>
        <w:rPr>
          <w:rFonts w:ascii="宋体" w:hAnsi="宋体"/>
          <w:sz w:val="24"/>
          <w:highlight w:val="none"/>
        </w:rPr>
      </w:pPr>
      <w:r>
        <w:rPr>
          <w:rFonts w:hint="eastAsia" w:ascii="宋体" w:hAnsi="宋体"/>
          <w:sz w:val="24"/>
          <w:highlight w:val="none"/>
        </w:rPr>
        <w:t>焊接工艺：主体焊接工艺采用全自动焊接，保证焊缝质量；</w:t>
      </w:r>
    </w:p>
    <w:p>
      <w:pPr>
        <w:numPr>
          <w:ilvl w:val="1"/>
          <w:numId w:val="30"/>
        </w:numPr>
        <w:spacing w:line="360" w:lineRule="auto"/>
        <w:rPr>
          <w:rFonts w:ascii="宋体" w:hAnsi="宋体"/>
          <w:sz w:val="24"/>
          <w:highlight w:val="none"/>
        </w:rPr>
      </w:pPr>
      <w:r>
        <w:rPr>
          <w:rFonts w:hint="eastAsia" w:ascii="宋体" w:hAnsi="宋体"/>
          <w:sz w:val="24"/>
          <w:highlight w:val="none"/>
        </w:rPr>
        <w:t>▲设计压力≥0.3Mpa，设计温度≥150℃，提供产品质量证明书中有压力容器产品数据表证明。</w:t>
      </w:r>
    </w:p>
    <w:p>
      <w:pPr>
        <w:numPr>
          <w:ilvl w:val="1"/>
          <w:numId w:val="30"/>
        </w:numPr>
        <w:spacing w:line="360" w:lineRule="auto"/>
        <w:rPr>
          <w:rFonts w:ascii="宋体" w:hAnsi="宋体"/>
          <w:sz w:val="24"/>
          <w:highlight w:val="none"/>
        </w:rPr>
      </w:pPr>
      <w:r>
        <w:rPr>
          <w:rFonts w:hint="eastAsia" w:ascii="宋体" w:hAnsi="宋体"/>
          <w:sz w:val="24"/>
          <w:highlight w:val="none"/>
        </w:rPr>
        <w:t>▲内室耐压试验压力≥0.4Mpa，夹套耐压试验压力≥0.45Mpa，提供产品质量证明书中有压力容器产品数据表证明。</w:t>
      </w:r>
    </w:p>
    <w:p>
      <w:pPr>
        <w:numPr>
          <w:ilvl w:val="1"/>
          <w:numId w:val="30"/>
        </w:numPr>
        <w:spacing w:line="360" w:lineRule="auto"/>
        <w:rPr>
          <w:rFonts w:ascii="宋体" w:hAnsi="宋体"/>
          <w:sz w:val="24"/>
          <w:highlight w:val="none"/>
        </w:rPr>
      </w:pPr>
      <w:r>
        <w:rPr>
          <w:rFonts w:hint="eastAsia" w:ascii="宋体" w:hAnsi="宋体"/>
          <w:sz w:val="24"/>
          <w:highlight w:val="none"/>
        </w:rPr>
        <w:t>设备采用脉动真空灭菌方式，可有效排除腔室内冷空气，空气排出量≥99%。灭菌温度范围覆盖105℃~138℃，温度可根据要求由使用者自行设置</w:t>
      </w:r>
    </w:p>
    <w:p>
      <w:pPr>
        <w:numPr>
          <w:ilvl w:val="1"/>
          <w:numId w:val="30"/>
        </w:numPr>
        <w:spacing w:line="360" w:lineRule="auto"/>
        <w:rPr>
          <w:rFonts w:ascii="宋体" w:hAnsi="宋体"/>
          <w:sz w:val="24"/>
          <w:highlight w:val="none"/>
        </w:rPr>
      </w:pPr>
      <w:r>
        <w:rPr>
          <w:rFonts w:hint="eastAsia" w:ascii="宋体" w:hAnsi="宋体"/>
          <w:sz w:val="24"/>
          <w:highlight w:val="none"/>
        </w:rPr>
        <w:t>★配备对灭菌过程中产生的废弃污染物（气体、液体等）进行在线灭菌的生物安全处理系统。产生的废气须经过排气管路过滤器过滤；产生的冷凝水废液在柜体内经过完全灭菌后排放，达到无菌排放水平；拒绝废液、废气须进入二次回收罐的处理方式，减少泄露风险；提供承诺书或证明材料。</w:t>
      </w:r>
    </w:p>
    <w:p>
      <w:pPr>
        <w:numPr>
          <w:ilvl w:val="1"/>
          <w:numId w:val="30"/>
        </w:numPr>
        <w:spacing w:line="360" w:lineRule="auto"/>
        <w:rPr>
          <w:rFonts w:ascii="宋体" w:hAnsi="宋体"/>
          <w:sz w:val="24"/>
          <w:highlight w:val="none"/>
        </w:rPr>
      </w:pPr>
      <w:r>
        <w:rPr>
          <w:rFonts w:hint="eastAsia" w:ascii="宋体" w:hAnsi="宋体"/>
          <w:sz w:val="24"/>
          <w:highlight w:val="none"/>
        </w:rPr>
        <w:t>▲真空泵：单级直连式水环真空泵，无皮带传送，防护等级≥IP55，进水方式为预设进水水箱自吸水式真空泵，拒绝直接供水式真空泵造成水源浪费。提供已安装的成品实物图片。</w:t>
      </w:r>
    </w:p>
    <w:p>
      <w:pPr>
        <w:numPr>
          <w:ilvl w:val="1"/>
          <w:numId w:val="30"/>
        </w:numPr>
        <w:spacing w:line="360" w:lineRule="auto"/>
        <w:rPr>
          <w:rFonts w:ascii="宋体" w:hAnsi="宋体"/>
          <w:sz w:val="24"/>
          <w:highlight w:val="none"/>
        </w:rPr>
      </w:pPr>
      <w:r>
        <w:rPr>
          <w:rFonts w:hint="eastAsia" w:ascii="宋体" w:hAnsi="宋体"/>
          <w:sz w:val="24"/>
          <w:highlight w:val="none"/>
        </w:rPr>
        <w:t>管路材质：304不锈钢管路，管路设计布局合理，避免盲管、死角，采用卡箍连接，管路内外抛光处理。</w:t>
      </w:r>
    </w:p>
    <w:p>
      <w:pPr>
        <w:numPr>
          <w:ilvl w:val="1"/>
          <w:numId w:val="30"/>
        </w:numPr>
        <w:spacing w:line="360" w:lineRule="auto"/>
        <w:rPr>
          <w:rFonts w:ascii="宋体" w:hAnsi="宋体"/>
          <w:sz w:val="24"/>
          <w:highlight w:val="none"/>
        </w:rPr>
      </w:pPr>
      <w:r>
        <w:rPr>
          <w:rFonts w:hint="eastAsia" w:ascii="宋体" w:hAnsi="宋体"/>
          <w:sz w:val="24"/>
          <w:highlight w:val="none"/>
        </w:rPr>
        <w:t>气动阀门：性能稳定气动阀，典型无故障开关次数≥400万次。</w:t>
      </w:r>
    </w:p>
    <w:p>
      <w:pPr>
        <w:numPr>
          <w:ilvl w:val="1"/>
          <w:numId w:val="30"/>
        </w:numPr>
        <w:spacing w:line="360" w:lineRule="auto"/>
        <w:rPr>
          <w:rFonts w:ascii="宋体" w:hAnsi="宋体"/>
          <w:sz w:val="24"/>
          <w:highlight w:val="none"/>
        </w:rPr>
      </w:pPr>
      <w:r>
        <w:rPr>
          <w:rFonts w:hint="eastAsia" w:ascii="宋体" w:hAnsi="宋体"/>
          <w:sz w:val="24"/>
          <w:highlight w:val="none"/>
        </w:rPr>
        <w:t>疏水装置：内室慢排应为程序控制，确保内室蒸汽饱和度，慢排经过过滤器实现无菌排放，且夹层疏水也应为程序控制。</w:t>
      </w:r>
    </w:p>
    <w:p>
      <w:pPr>
        <w:numPr>
          <w:ilvl w:val="1"/>
          <w:numId w:val="30"/>
        </w:numPr>
        <w:spacing w:line="360" w:lineRule="auto"/>
        <w:rPr>
          <w:rFonts w:ascii="宋体" w:hAnsi="宋体"/>
          <w:sz w:val="24"/>
          <w:highlight w:val="none"/>
        </w:rPr>
      </w:pPr>
      <w:r>
        <w:rPr>
          <w:rFonts w:hint="eastAsia" w:ascii="宋体" w:hAnsi="宋体"/>
          <w:sz w:val="24"/>
          <w:highlight w:val="none"/>
        </w:rPr>
        <w:t>换热器：采用板式换热器，换热效率≥95%。</w:t>
      </w:r>
    </w:p>
    <w:p>
      <w:pPr>
        <w:numPr>
          <w:ilvl w:val="1"/>
          <w:numId w:val="30"/>
        </w:numPr>
        <w:spacing w:line="360" w:lineRule="auto"/>
        <w:rPr>
          <w:rFonts w:ascii="宋体" w:hAnsi="宋体"/>
          <w:sz w:val="24"/>
          <w:highlight w:val="none"/>
        </w:rPr>
      </w:pPr>
      <w:r>
        <w:rPr>
          <w:rFonts w:hint="eastAsia" w:ascii="宋体" w:hAnsi="宋体"/>
          <w:sz w:val="24"/>
          <w:highlight w:val="none"/>
        </w:rPr>
        <w:t>★密封方式：灭菌器主体有集成的生物密封装置（不锈钢隔离墙），与墙体柔性密封连接可以在普通、高危和污染区域提供一个气密的屏障。采用不锈钢U型槽镶嵌靠近墙体的密封方式，不得使用玻璃胶等简易密封方式直接密封，满足生物安全实验室建设要求。</w:t>
      </w:r>
    </w:p>
    <w:p>
      <w:pPr>
        <w:numPr>
          <w:ilvl w:val="1"/>
          <w:numId w:val="30"/>
        </w:numPr>
        <w:spacing w:line="360" w:lineRule="auto"/>
        <w:rPr>
          <w:rFonts w:ascii="宋体" w:hAnsi="宋体"/>
          <w:sz w:val="24"/>
          <w:highlight w:val="none"/>
        </w:rPr>
      </w:pPr>
      <w:r>
        <w:rPr>
          <w:rFonts w:hint="eastAsia" w:ascii="宋体" w:hAnsi="宋体"/>
          <w:sz w:val="24"/>
          <w:highlight w:val="none"/>
        </w:rPr>
        <w:t>控制系统：采用PLC（控制器）控制，运行过程中的数据通过打印机打印,预留电脑远程监控接口，支持工业以太网，可通过Internet远程维护，支持TCP/IP等众多网络协议。打印数据可实现中文显示。</w:t>
      </w:r>
    </w:p>
    <w:p>
      <w:pPr>
        <w:numPr>
          <w:ilvl w:val="1"/>
          <w:numId w:val="30"/>
        </w:numPr>
        <w:spacing w:line="360" w:lineRule="auto"/>
        <w:rPr>
          <w:rFonts w:ascii="宋体" w:hAnsi="宋体"/>
          <w:sz w:val="24"/>
          <w:highlight w:val="none"/>
        </w:rPr>
      </w:pPr>
      <w:r>
        <w:rPr>
          <w:rFonts w:hint="eastAsia" w:ascii="宋体" w:hAnsi="宋体"/>
          <w:sz w:val="24"/>
          <w:highlight w:val="none"/>
        </w:rPr>
        <w:t>双触摸屏结构，设备前后触摸屏均采用性能稳定彩色触摸屏，屏幕尺寸≥7寸，分辨率≥800×480，IP≥65，支持RS-22、RS-485、TCP/IP通讯。操作界面可中英文切换。</w:t>
      </w:r>
    </w:p>
    <w:p>
      <w:pPr>
        <w:numPr>
          <w:ilvl w:val="1"/>
          <w:numId w:val="30"/>
        </w:numPr>
        <w:spacing w:line="360" w:lineRule="auto"/>
        <w:rPr>
          <w:rFonts w:ascii="宋体" w:hAnsi="宋体"/>
          <w:sz w:val="24"/>
          <w:highlight w:val="none"/>
        </w:rPr>
      </w:pPr>
      <w:r>
        <w:rPr>
          <w:rFonts w:hint="eastAsia" w:ascii="宋体" w:hAnsi="宋体"/>
          <w:sz w:val="24"/>
          <w:highlight w:val="none"/>
        </w:rPr>
        <w:t>程序选择：织物、器械、液体、动物、真空测试、自定义等程序可供选择，程序运行过程中自动控制、有低温、高温报警和误操作保护提示。</w:t>
      </w:r>
    </w:p>
    <w:p>
      <w:pPr>
        <w:numPr>
          <w:ilvl w:val="1"/>
          <w:numId w:val="30"/>
        </w:numPr>
        <w:spacing w:line="360" w:lineRule="auto"/>
        <w:rPr>
          <w:rFonts w:ascii="宋体" w:hAnsi="宋体"/>
          <w:sz w:val="24"/>
          <w:highlight w:val="none"/>
        </w:rPr>
      </w:pPr>
      <w:r>
        <w:rPr>
          <w:rFonts w:hint="eastAsia" w:ascii="宋体" w:hAnsi="宋体"/>
          <w:sz w:val="24"/>
          <w:highlight w:val="none"/>
        </w:rPr>
        <w:t>工作权限：不少于三级权限管理，保障设备正常运行。</w:t>
      </w:r>
    </w:p>
    <w:p>
      <w:pPr>
        <w:numPr>
          <w:ilvl w:val="1"/>
          <w:numId w:val="30"/>
        </w:numPr>
        <w:spacing w:line="360" w:lineRule="auto"/>
        <w:rPr>
          <w:rFonts w:ascii="宋体" w:hAnsi="宋体"/>
          <w:sz w:val="24"/>
          <w:highlight w:val="none"/>
        </w:rPr>
      </w:pPr>
      <w:r>
        <w:rPr>
          <w:rFonts w:hint="eastAsia" w:ascii="宋体" w:hAnsi="宋体"/>
          <w:sz w:val="24"/>
          <w:highlight w:val="none"/>
        </w:rPr>
        <w:t>操作模式：具有自动模式和手动模式，手动模式下能显示设备整体管路、阀门、真空泵及蒸发器的直观布局图以及各个阀门部件的开关状态，可直观观察设备的状态。</w:t>
      </w:r>
    </w:p>
    <w:p>
      <w:pPr>
        <w:numPr>
          <w:ilvl w:val="1"/>
          <w:numId w:val="30"/>
        </w:numPr>
        <w:spacing w:line="360" w:lineRule="auto"/>
        <w:rPr>
          <w:rFonts w:ascii="宋体" w:hAnsi="宋体"/>
          <w:sz w:val="24"/>
          <w:highlight w:val="none"/>
        </w:rPr>
      </w:pPr>
      <w:r>
        <w:rPr>
          <w:rFonts w:hint="eastAsia" w:ascii="宋体" w:hAnsi="宋体"/>
          <w:sz w:val="24"/>
          <w:highlight w:val="none"/>
        </w:rPr>
        <w:t>防污染功能：污染侧门打开后必须经过一个完整的灭菌程序，清洁侧门方可开启，具备维修门模式和隔离门模式，模式转换需通过密码验证。</w:t>
      </w:r>
    </w:p>
    <w:p>
      <w:pPr>
        <w:numPr>
          <w:ilvl w:val="1"/>
          <w:numId w:val="30"/>
        </w:numPr>
        <w:spacing w:line="360" w:lineRule="auto"/>
        <w:rPr>
          <w:rFonts w:ascii="宋体" w:hAnsi="宋体"/>
          <w:sz w:val="24"/>
          <w:highlight w:val="none"/>
        </w:rPr>
      </w:pPr>
      <w:r>
        <w:rPr>
          <w:rFonts w:hint="eastAsia" w:ascii="宋体" w:hAnsi="宋体"/>
          <w:sz w:val="24"/>
          <w:highlight w:val="none"/>
        </w:rPr>
        <w:t>校正功能：控制系统配备有校正程序，可以实现不同海拔地区的压力、温度等参数的校正。</w:t>
      </w:r>
    </w:p>
    <w:p>
      <w:pPr>
        <w:numPr>
          <w:ilvl w:val="1"/>
          <w:numId w:val="30"/>
        </w:numPr>
        <w:spacing w:line="360" w:lineRule="auto"/>
        <w:rPr>
          <w:rFonts w:ascii="宋体" w:hAnsi="宋体"/>
          <w:sz w:val="24"/>
          <w:highlight w:val="none"/>
        </w:rPr>
      </w:pPr>
      <w:r>
        <w:rPr>
          <w:rFonts w:hint="eastAsia" w:ascii="宋体" w:hAnsi="宋体"/>
          <w:sz w:val="24"/>
          <w:highlight w:val="none"/>
        </w:rPr>
        <w:t>记录方式：灭菌过程的温度、压力、时间、过程阶段、预置参数等应在触摸屏上自动显示，配有USB接口，可将数据导出至U盘存储；配有打印机打印工作过程参数。</w:t>
      </w:r>
    </w:p>
    <w:p>
      <w:pPr>
        <w:numPr>
          <w:ilvl w:val="1"/>
          <w:numId w:val="30"/>
        </w:numPr>
        <w:spacing w:line="360" w:lineRule="auto"/>
        <w:rPr>
          <w:rFonts w:ascii="宋体" w:hAnsi="宋体"/>
          <w:sz w:val="24"/>
          <w:highlight w:val="none"/>
        </w:rPr>
      </w:pPr>
      <w:r>
        <w:rPr>
          <w:rFonts w:hint="eastAsia" w:ascii="宋体" w:hAnsi="宋体"/>
          <w:b/>
          <w:bCs/>
          <w:sz w:val="24"/>
          <w:highlight w:val="none"/>
        </w:rPr>
        <w:t>密封门：</w:t>
      </w:r>
      <w:r>
        <w:rPr>
          <w:rFonts w:hint="eastAsia" w:ascii="宋体" w:hAnsi="宋体"/>
          <w:sz w:val="24"/>
          <w:highlight w:val="none"/>
        </w:rPr>
        <w:t>电机齿轮链条驱动门板上下移动，侧开门式开启柜门。与主体啮合齿数≥13个，双门通道型、机动门、带有安全联锁保护装置、双门互锁以保证灭菌器前后（污染区、清洁区）区域的有效隔离。</w:t>
      </w:r>
    </w:p>
    <w:p>
      <w:pPr>
        <w:numPr>
          <w:ilvl w:val="1"/>
          <w:numId w:val="30"/>
        </w:numPr>
        <w:spacing w:line="360" w:lineRule="auto"/>
        <w:rPr>
          <w:rFonts w:ascii="宋体" w:hAnsi="宋体"/>
          <w:sz w:val="24"/>
          <w:highlight w:val="none"/>
        </w:rPr>
      </w:pPr>
      <w:r>
        <w:rPr>
          <w:rFonts w:hint="eastAsia" w:ascii="宋体" w:hAnsi="宋体"/>
          <w:sz w:val="24"/>
          <w:highlight w:val="none"/>
        </w:rPr>
        <w:t>▲ 安全阀：灭菌内室安全阀预留无菌泄放装置接口，提供国家认可的第三方检测机构出具的检测证明复印件，加盖投标人公章（依据TSG21-2016固定式压力容器安全技术监察规程）；</w:t>
      </w:r>
    </w:p>
    <w:p>
      <w:pPr>
        <w:numPr>
          <w:ilvl w:val="1"/>
          <w:numId w:val="30"/>
        </w:numPr>
        <w:spacing w:line="360" w:lineRule="auto"/>
        <w:rPr>
          <w:rFonts w:ascii="宋体" w:hAnsi="宋体"/>
          <w:sz w:val="24"/>
          <w:highlight w:val="none"/>
        </w:rPr>
      </w:pPr>
      <w:r>
        <w:rPr>
          <w:rFonts w:hint="eastAsia" w:ascii="宋体" w:hAnsi="宋体"/>
          <w:b/>
          <w:bCs/>
          <w:sz w:val="24"/>
          <w:highlight w:val="none"/>
        </w:rPr>
        <w:t>门胶圈：</w:t>
      </w:r>
      <w:r>
        <w:rPr>
          <w:rFonts w:hint="eastAsia" w:ascii="宋体" w:hAnsi="宋体"/>
          <w:sz w:val="24"/>
          <w:highlight w:val="none"/>
        </w:rPr>
        <w:t>门胶圈采用灭菌器专用高抗撕圆形硅橡胶材质，装于主体上，而非门体上，与压缩气连接管路为金属固定管路。</w:t>
      </w:r>
    </w:p>
    <w:p>
      <w:pPr>
        <w:numPr>
          <w:ilvl w:val="1"/>
          <w:numId w:val="30"/>
        </w:numPr>
        <w:spacing w:line="360" w:lineRule="auto"/>
        <w:rPr>
          <w:rFonts w:ascii="宋体" w:hAnsi="宋体"/>
          <w:sz w:val="24"/>
          <w:highlight w:val="none"/>
        </w:rPr>
      </w:pPr>
      <w:r>
        <w:rPr>
          <w:rFonts w:hint="eastAsia" w:ascii="宋体" w:hAnsi="宋体"/>
          <w:b/>
          <w:bCs/>
          <w:sz w:val="24"/>
          <w:highlight w:val="none"/>
        </w:rPr>
        <w:t>主体保温材料：</w:t>
      </w:r>
      <w:r>
        <w:rPr>
          <w:rFonts w:hint="eastAsia" w:ascii="宋体" w:hAnsi="宋体"/>
          <w:sz w:val="24"/>
          <w:highlight w:val="none"/>
        </w:rPr>
        <w:t>应采用玻璃棉捆扎式保温外部包裹印花铝板，保证主体保温、隔热效果；</w:t>
      </w:r>
    </w:p>
    <w:p>
      <w:pPr>
        <w:numPr>
          <w:ilvl w:val="1"/>
          <w:numId w:val="30"/>
        </w:numPr>
        <w:spacing w:line="360" w:lineRule="auto"/>
        <w:rPr>
          <w:rFonts w:ascii="宋体" w:hAnsi="宋体"/>
          <w:sz w:val="24"/>
          <w:highlight w:val="none"/>
        </w:rPr>
      </w:pPr>
      <w:r>
        <w:rPr>
          <w:rFonts w:hint="eastAsia" w:ascii="宋体" w:hAnsi="宋体"/>
          <w:b/>
          <w:bCs/>
          <w:sz w:val="24"/>
          <w:highlight w:val="none"/>
        </w:rPr>
        <w:t>温度传感器：</w:t>
      </w:r>
      <w:r>
        <w:rPr>
          <w:rFonts w:hint="eastAsia" w:ascii="宋体" w:hAnsi="宋体"/>
          <w:sz w:val="24"/>
          <w:highlight w:val="none"/>
        </w:rPr>
        <w:t>采用性能稳定温度传感器，卡箍连接，可拆卸；内室再配置1个可移动温度探头。</w:t>
      </w:r>
    </w:p>
    <w:p>
      <w:pPr>
        <w:numPr>
          <w:ilvl w:val="1"/>
          <w:numId w:val="30"/>
        </w:numPr>
        <w:spacing w:line="360" w:lineRule="auto"/>
        <w:rPr>
          <w:rFonts w:ascii="宋体" w:hAnsi="宋体"/>
          <w:sz w:val="24"/>
          <w:highlight w:val="none"/>
        </w:rPr>
      </w:pPr>
      <w:r>
        <w:rPr>
          <w:rFonts w:hint="eastAsia" w:ascii="宋体" w:hAnsi="宋体"/>
          <w:b/>
          <w:bCs/>
          <w:sz w:val="24"/>
          <w:highlight w:val="none"/>
        </w:rPr>
        <w:t>隔膜压力表：</w:t>
      </w:r>
      <w:r>
        <w:rPr>
          <w:rFonts w:hint="eastAsia" w:ascii="宋体" w:hAnsi="宋体"/>
          <w:sz w:val="24"/>
          <w:highlight w:val="none"/>
        </w:rPr>
        <w:t>压力表（验收前须检定合格）部件采用隔膜式结构，消除灭菌死角；</w:t>
      </w:r>
    </w:p>
    <w:p>
      <w:pPr>
        <w:numPr>
          <w:ilvl w:val="1"/>
          <w:numId w:val="30"/>
        </w:numPr>
        <w:spacing w:line="360" w:lineRule="auto"/>
        <w:rPr>
          <w:rFonts w:ascii="宋体" w:hAnsi="宋体"/>
          <w:sz w:val="24"/>
          <w:highlight w:val="none"/>
        </w:rPr>
      </w:pPr>
      <w:r>
        <w:rPr>
          <w:rFonts w:hint="eastAsia" w:ascii="宋体" w:hAnsi="宋体"/>
          <w:b/>
          <w:bCs/>
          <w:sz w:val="24"/>
          <w:highlight w:val="none"/>
        </w:rPr>
        <w:t>▲内室安全阀无菌泄放装置：</w:t>
      </w:r>
      <w:r>
        <w:rPr>
          <w:rFonts w:hint="eastAsia" w:ascii="宋体" w:hAnsi="宋体"/>
          <w:sz w:val="24"/>
          <w:highlight w:val="none"/>
        </w:rPr>
        <w:t>设备具有生物安全型灭菌器内室安全阀无菌泄放装置。</w:t>
      </w:r>
    </w:p>
    <w:p>
      <w:pPr>
        <w:numPr>
          <w:ilvl w:val="1"/>
          <w:numId w:val="30"/>
        </w:numPr>
        <w:spacing w:line="360" w:lineRule="auto"/>
        <w:rPr>
          <w:rFonts w:ascii="宋体" w:hAnsi="宋体"/>
          <w:sz w:val="24"/>
          <w:highlight w:val="none"/>
        </w:rPr>
      </w:pPr>
      <w:r>
        <w:rPr>
          <w:rFonts w:hint="eastAsia" w:ascii="宋体" w:hAnsi="宋体"/>
          <w:b/>
          <w:bCs/>
          <w:sz w:val="24"/>
          <w:highlight w:val="none"/>
        </w:rPr>
        <w:t>安全保护：</w:t>
      </w:r>
      <w:r>
        <w:rPr>
          <w:rFonts w:hint="eastAsia" w:ascii="宋体" w:hAnsi="宋体"/>
          <w:sz w:val="24"/>
          <w:highlight w:val="none"/>
        </w:rPr>
        <w:t>超压保护：内室压力超过程序运行允许压力，程序自动报警转入故障状态下处理；门关位检测保护：门开关在程序运行过程中检测异常，程序自动报警转入故障状态下处理。</w:t>
      </w:r>
    </w:p>
    <w:p>
      <w:pPr>
        <w:numPr>
          <w:ilvl w:val="1"/>
          <w:numId w:val="30"/>
        </w:numPr>
        <w:spacing w:line="360" w:lineRule="auto"/>
        <w:rPr>
          <w:rFonts w:ascii="宋体" w:hAnsi="宋体"/>
          <w:sz w:val="24"/>
          <w:highlight w:val="none"/>
        </w:rPr>
      </w:pPr>
      <w:r>
        <w:rPr>
          <w:rFonts w:hint="eastAsia" w:ascii="宋体" w:hAnsi="宋体"/>
          <w:sz w:val="24"/>
          <w:highlight w:val="none"/>
        </w:rPr>
        <w:t>★自带蒸汽发生器，用于灭菌器的蒸汽供给。</w:t>
      </w:r>
    </w:p>
    <w:p>
      <w:pPr>
        <w:numPr>
          <w:ilvl w:val="1"/>
          <w:numId w:val="30"/>
        </w:numPr>
        <w:spacing w:line="360" w:lineRule="auto"/>
        <w:rPr>
          <w:rFonts w:ascii="宋体" w:hAnsi="宋体"/>
          <w:kern w:val="0"/>
          <w:sz w:val="24"/>
          <w:highlight w:val="none"/>
        </w:rPr>
      </w:pPr>
      <w:r>
        <w:rPr>
          <w:rFonts w:hint="eastAsia" w:ascii="宋体" w:hAnsi="宋体"/>
          <w:b/>
          <w:bCs/>
          <w:sz w:val="24"/>
          <w:highlight w:val="none"/>
        </w:rPr>
        <w:t>▲灭菌效果检测：</w:t>
      </w:r>
      <w:r>
        <w:rPr>
          <w:rFonts w:hint="eastAsia" w:ascii="宋体" w:hAnsi="宋体"/>
          <w:sz w:val="24"/>
          <w:highlight w:val="none"/>
        </w:rPr>
        <w:t>设备生产厂家可提供相同品牌的灭菌效果检测化学指示卡及生物指示剂，提供产品实物照片</w:t>
      </w:r>
      <w:r>
        <w:rPr>
          <w:rFonts w:hint="eastAsia" w:ascii="宋体" w:hAnsi="宋体" w:cs="宋体"/>
          <w:sz w:val="24"/>
          <w:highlight w:val="none"/>
        </w:rPr>
        <w:t>或加盖投标人公章的满足要求的承诺书作为</w:t>
      </w:r>
      <w:r>
        <w:rPr>
          <w:rFonts w:hint="eastAsia" w:ascii="宋体" w:hAnsi="宋体"/>
          <w:sz w:val="24"/>
          <w:highlight w:val="none"/>
        </w:rPr>
        <w:t>证明。</w:t>
      </w:r>
    </w:p>
    <w:p>
      <w:pPr>
        <w:spacing w:line="360" w:lineRule="auto"/>
        <w:rPr>
          <w:rFonts w:ascii="宋体" w:hAnsi="宋体"/>
          <w:b/>
          <w:bCs/>
          <w:sz w:val="24"/>
          <w:highlight w:val="none"/>
        </w:rPr>
      </w:pPr>
      <w:r>
        <w:rPr>
          <w:rFonts w:hint="eastAsia" w:ascii="宋体" w:hAnsi="宋体"/>
          <w:b/>
          <w:bCs/>
          <w:sz w:val="24"/>
          <w:highlight w:val="none"/>
        </w:rPr>
        <w:t>3 配置清单含专用工具（共1套，以下为单台配置）</w:t>
      </w:r>
    </w:p>
    <w:p>
      <w:pPr>
        <w:spacing w:line="360" w:lineRule="auto"/>
        <w:ind w:firstLine="240" w:firstLineChars="100"/>
        <w:rPr>
          <w:rFonts w:ascii="宋体" w:hAnsi="宋体"/>
          <w:sz w:val="24"/>
          <w:highlight w:val="none"/>
        </w:rPr>
      </w:pPr>
      <w:r>
        <w:rPr>
          <w:rFonts w:hint="eastAsia" w:ascii="宋体" w:hAnsi="宋体"/>
          <w:sz w:val="24"/>
          <w:highlight w:val="none"/>
        </w:rPr>
        <w:t>3.1 生物安全型脉动真空灭菌器×1台</w:t>
      </w:r>
    </w:p>
    <w:p>
      <w:pPr>
        <w:spacing w:line="360" w:lineRule="auto"/>
        <w:ind w:firstLine="240" w:firstLineChars="100"/>
        <w:rPr>
          <w:rFonts w:ascii="宋体" w:hAnsi="宋体"/>
          <w:sz w:val="24"/>
          <w:highlight w:val="none"/>
        </w:rPr>
      </w:pPr>
      <w:r>
        <w:rPr>
          <w:rFonts w:hint="eastAsia" w:ascii="宋体" w:hAnsi="宋体"/>
          <w:sz w:val="24"/>
          <w:highlight w:val="none"/>
        </w:rPr>
        <w:t>3.2 消毒内车×1辆</w:t>
      </w:r>
    </w:p>
    <w:p>
      <w:pPr>
        <w:spacing w:line="360" w:lineRule="auto"/>
        <w:ind w:firstLine="240" w:firstLineChars="100"/>
        <w:rPr>
          <w:rFonts w:ascii="宋体" w:hAnsi="宋体"/>
          <w:sz w:val="24"/>
          <w:highlight w:val="none"/>
        </w:rPr>
      </w:pPr>
      <w:r>
        <w:rPr>
          <w:rFonts w:hint="eastAsia" w:ascii="宋体" w:hAnsi="宋体"/>
          <w:sz w:val="24"/>
          <w:highlight w:val="none"/>
        </w:rPr>
        <w:t>3.3 搬运外车×2辆</w:t>
      </w:r>
    </w:p>
    <w:p>
      <w:pPr>
        <w:widowControl/>
        <w:spacing w:line="360" w:lineRule="auto"/>
        <w:ind w:firstLine="240" w:firstLineChars="100"/>
        <w:rPr>
          <w:rFonts w:ascii="宋体" w:hAnsi="宋体"/>
          <w:sz w:val="24"/>
          <w:highlight w:val="none"/>
        </w:rPr>
      </w:pPr>
      <w:r>
        <w:rPr>
          <w:rFonts w:hint="eastAsia" w:ascii="宋体" w:hAnsi="宋体"/>
          <w:sz w:val="24"/>
          <w:highlight w:val="none"/>
        </w:rPr>
        <w:t>3.4 内置蒸汽发生器×1台</w:t>
      </w:r>
    </w:p>
    <w:p>
      <w:pPr>
        <w:widowControl/>
        <w:spacing w:line="360" w:lineRule="auto"/>
        <w:rPr>
          <w:rFonts w:ascii="宋体" w:hAnsi="宋体"/>
          <w:sz w:val="24"/>
          <w:highlight w:val="none"/>
        </w:rPr>
      </w:pPr>
    </w:p>
    <w:p>
      <w:pPr>
        <w:spacing w:line="360" w:lineRule="auto"/>
        <w:rPr>
          <w:rFonts w:ascii="宋体" w:hAnsi="宋体" w:cs="宋体"/>
          <w:b/>
          <w:bCs/>
          <w:kern w:val="0"/>
          <w:sz w:val="24"/>
          <w:highlight w:val="none"/>
        </w:rPr>
      </w:pPr>
      <w:r>
        <w:rPr>
          <w:rFonts w:hint="eastAsia" w:ascii="宋体" w:hAnsi="宋体" w:cs="宋体"/>
          <w:b/>
          <w:bCs/>
          <w:kern w:val="0"/>
          <w:sz w:val="24"/>
          <w:highlight w:val="none"/>
        </w:rPr>
        <w:t>（三）生物安全型灭菌器</w:t>
      </w:r>
      <w:r>
        <w:rPr>
          <w:rFonts w:hint="eastAsia"/>
          <w:szCs w:val="21"/>
          <w:highlight w:val="none"/>
        </w:rPr>
        <w:t>C</w:t>
      </w:r>
    </w:p>
    <w:p>
      <w:pPr>
        <w:widowControl/>
        <w:tabs>
          <w:tab w:val="left" w:pos="925"/>
          <w:tab w:val="left" w:pos="3799"/>
        </w:tabs>
        <w:spacing w:line="440" w:lineRule="exact"/>
        <w:ind w:left="93"/>
        <w:jc w:val="left"/>
        <w:rPr>
          <w:rFonts w:ascii="宋体" w:hAnsi="宋体"/>
          <w:kern w:val="0"/>
          <w:sz w:val="24"/>
          <w:highlight w:val="none"/>
        </w:rPr>
      </w:pPr>
      <w:r>
        <w:rPr>
          <w:rFonts w:ascii="宋体" w:hAnsi="宋体"/>
          <w:b/>
          <w:bCs/>
          <w:kern w:val="0"/>
          <w:sz w:val="24"/>
          <w:highlight w:val="none"/>
        </w:rPr>
        <w:t>设备用途：</w:t>
      </w:r>
      <w:r>
        <w:rPr>
          <w:rFonts w:hint="eastAsia" w:ascii="宋体" w:hAnsi="宋体" w:cs="宋体"/>
          <w:sz w:val="24"/>
          <w:highlight w:val="none"/>
        </w:rPr>
        <w:t>适用于高等级生物安全实验室各种产品的灭菌： 工器具、玻璃制品、过滤器、开口或闭口液体、废弃物（普通或高危）、动物尸体、医用材</w:t>
      </w:r>
      <w:r>
        <w:rPr>
          <w:rFonts w:hint="eastAsia" w:ascii="Batang" w:hAnsi="Batang" w:eastAsia="Batang" w:cs="Batang"/>
          <w:sz w:val="24"/>
          <w:highlight w:val="none"/>
        </w:rPr>
        <w:t>料</w:t>
      </w:r>
      <w:r>
        <w:rPr>
          <w:rFonts w:hint="eastAsia" w:ascii="宋体" w:hAnsi="宋体" w:cs="宋体"/>
          <w:sz w:val="24"/>
          <w:highlight w:val="none"/>
        </w:rPr>
        <w:t>等，多种灭菌程序可供选择，满足实验室生物安全的所有日常灭菌需求。</w:t>
      </w:r>
    </w:p>
    <w:p>
      <w:pPr>
        <w:widowControl/>
        <w:numPr>
          <w:ilvl w:val="0"/>
          <w:numId w:val="31"/>
        </w:numPr>
        <w:tabs>
          <w:tab w:val="left" w:pos="925"/>
          <w:tab w:val="left" w:pos="3799"/>
        </w:tabs>
        <w:spacing w:line="360" w:lineRule="auto"/>
        <w:rPr>
          <w:rFonts w:ascii="宋体" w:hAnsi="宋体"/>
          <w:b/>
          <w:bCs/>
          <w:kern w:val="0"/>
          <w:sz w:val="24"/>
          <w:highlight w:val="none"/>
        </w:rPr>
      </w:pPr>
      <w:r>
        <w:rPr>
          <w:rFonts w:ascii="宋体" w:hAnsi="宋体"/>
          <w:b/>
          <w:bCs/>
          <w:kern w:val="0"/>
          <w:sz w:val="24"/>
          <w:highlight w:val="none"/>
        </w:rPr>
        <w:t>工作条件</w:t>
      </w:r>
    </w:p>
    <w:p>
      <w:pPr>
        <w:snapToGrid w:val="0"/>
        <w:spacing w:line="360" w:lineRule="auto"/>
        <w:rPr>
          <w:rFonts w:ascii="宋体" w:hAnsi="宋体" w:cs="宋体"/>
          <w:sz w:val="24"/>
          <w:highlight w:val="none"/>
        </w:rPr>
      </w:pPr>
      <w:r>
        <w:rPr>
          <w:rFonts w:ascii="宋体" w:hAnsi="宋体" w:cs="宋体"/>
          <w:sz w:val="24"/>
          <w:highlight w:val="none"/>
        </w:rPr>
        <w:t>1.1</w:t>
      </w:r>
      <w:r>
        <w:rPr>
          <w:rFonts w:hint="eastAsia" w:ascii="宋体" w:hAnsi="宋体" w:cs="宋体"/>
          <w:sz w:val="24"/>
          <w:highlight w:val="none"/>
        </w:rPr>
        <w:t>安装方式：地上安装；</w:t>
      </w:r>
    </w:p>
    <w:p>
      <w:pPr>
        <w:snapToGrid w:val="0"/>
        <w:spacing w:line="360" w:lineRule="auto"/>
        <w:rPr>
          <w:rFonts w:ascii="宋体" w:hAnsi="宋体" w:cs="宋体"/>
          <w:sz w:val="24"/>
          <w:highlight w:val="none"/>
        </w:rPr>
      </w:pPr>
      <w:r>
        <w:rPr>
          <w:rFonts w:ascii="宋体" w:hAnsi="宋体" w:cs="宋体"/>
          <w:sz w:val="24"/>
          <w:highlight w:val="none"/>
        </w:rPr>
        <w:t>1.2</w:t>
      </w:r>
      <w:r>
        <w:rPr>
          <w:rFonts w:hint="eastAsia" w:ascii="宋体" w:hAnsi="宋体" w:cs="宋体"/>
          <w:sz w:val="24"/>
          <w:highlight w:val="none"/>
        </w:rPr>
        <w:t>控制电源：AC220V/50Hz/0.5kW；</w:t>
      </w:r>
    </w:p>
    <w:p>
      <w:pPr>
        <w:snapToGrid w:val="0"/>
        <w:spacing w:line="360" w:lineRule="auto"/>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动力电源：380V/50Hz，</w:t>
      </w:r>
      <w:r>
        <w:rPr>
          <w:rFonts w:ascii="宋体" w:hAnsi="宋体" w:cs="宋体"/>
          <w:sz w:val="24"/>
          <w:highlight w:val="none"/>
        </w:rPr>
        <w:t>功率≤</w:t>
      </w:r>
      <w:r>
        <w:rPr>
          <w:rFonts w:hint="eastAsia" w:ascii="宋体" w:hAnsi="宋体" w:cs="宋体"/>
          <w:sz w:val="24"/>
          <w:highlight w:val="none"/>
        </w:rPr>
        <w:t>45</w:t>
      </w:r>
      <w:r>
        <w:rPr>
          <w:rFonts w:ascii="宋体" w:hAnsi="宋体" w:cs="宋体"/>
          <w:sz w:val="24"/>
          <w:highlight w:val="none"/>
        </w:rPr>
        <w:t>kw。</w:t>
      </w:r>
    </w:p>
    <w:p>
      <w:pPr>
        <w:widowControl/>
        <w:numPr>
          <w:ilvl w:val="0"/>
          <w:numId w:val="31"/>
        </w:numPr>
        <w:tabs>
          <w:tab w:val="left" w:pos="925"/>
          <w:tab w:val="left" w:pos="3799"/>
        </w:tabs>
        <w:spacing w:line="360" w:lineRule="auto"/>
        <w:rPr>
          <w:rFonts w:ascii="宋体" w:hAnsi="宋体"/>
          <w:b/>
          <w:bCs/>
          <w:kern w:val="0"/>
          <w:sz w:val="24"/>
          <w:highlight w:val="none"/>
        </w:rPr>
      </w:pPr>
      <w:r>
        <w:rPr>
          <w:rFonts w:hint="eastAsia" w:ascii="宋体" w:hAnsi="宋体"/>
          <w:b/>
          <w:bCs/>
          <w:kern w:val="0"/>
          <w:sz w:val="24"/>
          <w:highlight w:val="none"/>
        </w:rPr>
        <w:t>技术参数</w:t>
      </w:r>
    </w:p>
    <w:p>
      <w:pPr>
        <w:spacing w:line="360" w:lineRule="auto"/>
        <w:rPr>
          <w:rFonts w:ascii="宋体" w:hAnsi="宋体"/>
          <w:sz w:val="24"/>
          <w:highlight w:val="none"/>
        </w:rPr>
      </w:pPr>
      <w:r>
        <w:rPr>
          <w:rFonts w:hint="eastAsia" w:ascii="宋体" w:hAnsi="宋体"/>
          <w:sz w:val="24"/>
          <w:highlight w:val="none"/>
        </w:rPr>
        <w:t>2.1  ▲采用环形加强筋结构，内壳、环形加强筋均采用316L不锈钢材质，内室板材最小厚度≥6mm；</w:t>
      </w:r>
      <w:r>
        <w:rPr>
          <w:rFonts w:hint="eastAsia" w:ascii="宋体" w:hAnsi="宋体" w:cs="宋体"/>
          <w:sz w:val="24"/>
          <w:highlight w:val="none"/>
        </w:rPr>
        <w:t>主体设计寿命≥15年（30000次灭菌循环），</w:t>
      </w:r>
      <w:r>
        <w:rPr>
          <w:rFonts w:hint="eastAsia" w:ascii="宋体" w:hAnsi="宋体"/>
          <w:sz w:val="24"/>
          <w:highlight w:val="none"/>
        </w:rPr>
        <w:t>提供产品质量证明书压力容器产品数据表证明（证明内容需包含主体材质、主体结构形式及设计寿命）和实物图片证明</w:t>
      </w:r>
      <w:r>
        <w:rPr>
          <w:rFonts w:hint="eastAsia" w:ascii="宋体" w:hAnsi="宋体" w:cs="宋体"/>
          <w:sz w:val="24"/>
          <w:highlight w:val="none"/>
        </w:rPr>
        <w:t>；</w:t>
      </w:r>
    </w:p>
    <w:p>
      <w:pPr>
        <w:numPr>
          <w:ilvl w:val="1"/>
          <w:numId w:val="32"/>
        </w:numPr>
        <w:spacing w:line="360" w:lineRule="auto"/>
        <w:rPr>
          <w:rFonts w:ascii="宋体" w:hAnsi="宋体" w:cs="宋体"/>
          <w:sz w:val="24"/>
          <w:highlight w:val="none"/>
        </w:rPr>
      </w:pPr>
      <w:r>
        <w:rPr>
          <w:rFonts w:hint="eastAsia" w:ascii="宋体" w:hAnsi="宋体"/>
          <w:sz w:val="24"/>
          <w:highlight w:val="none"/>
        </w:rPr>
        <w:t>内室容积应≥650L</w:t>
      </w:r>
      <w:r>
        <w:rPr>
          <w:rFonts w:ascii="宋体" w:hAnsi="宋体"/>
          <w:sz w:val="24"/>
          <w:highlight w:val="none"/>
        </w:rPr>
        <w:t>,</w:t>
      </w:r>
      <w:r>
        <w:rPr>
          <w:rFonts w:hint="eastAsia" w:ascii="宋体" w:hAnsi="宋体"/>
          <w:sz w:val="24"/>
          <w:highlight w:val="none"/>
        </w:rPr>
        <w:t>内部为矩形卧式结构。</w:t>
      </w:r>
    </w:p>
    <w:p>
      <w:pPr>
        <w:numPr>
          <w:ilvl w:val="1"/>
          <w:numId w:val="32"/>
        </w:numPr>
        <w:spacing w:line="360" w:lineRule="auto"/>
        <w:rPr>
          <w:rFonts w:ascii="宋体" w:hAnsi="宋体" w:cs="宋体"/>
          <w:sz w:val="24"/>
          <w:highlight w:val="none"/>
        </w:rPr>
      </w:pPr>
      <w:r>
        <w:rPr>
          <w:rFonts w:hint="eastAsia" w:ascii="宋体" w:hAnsi="宋体"/>
          <w:sz w:val="24"/>
          <w:highlight w:val="none"/>
        </w:rPr>
        <w:t>▲因实验室空间要求，设备内室尺寸应≥610×1180×910（宽×深×高mm)，设备外形尺寸应</w:t>
      </w:r>
      <w:r>
        <w:rPr>
          <w:rFonts w:hint="eastAsia" w:ascii="宋体" w:hAnsi="宋体" w:cs="宋体"/>
          <w:sz w:val="24"/>
          <w:highlight w:val="none"/>
        </w:rPr>
        <w:t>≤</w:t>
      </w:r>
      <w:r>
        <w:rPr>
          <w:rFonts w:hint="eastAsia" w:ascii="宋体" w:hAnsi="宋体"/>
          <w:sz w:val="24"/>
          <w:highlight w:val="none"/>
        </w:rPr>
        <w:t>1500×1450×2050（宽×深×高mm)，</w:t>
      </w:r>
      <w:r>
        <w:rPr>
          <w:rFonts w:hint="eastAsia" w:ascii="宋体" w:hAnsi="宋体" w:cs="宋体"/>
          <w:sz w:val="24"/>
          <w:highlight w:val="none"/>
        </w:rPr>
        <w:t>提供原厂技术白皮书或彩页或加盖投标人公章的满足要求的承诺书作为证明；</w:t>
      </w:r>
    </w:p>
    <w:p>
      <w:pPr>
        <w:numPr>
          <w:ilvl w:val="1"/>
          <w:numId w:val="32"/>
        </w:numPr>
        <w:spacing w:line="360" w:lineRule="auto"/>
        <w:rPr>
          <w:rFonts w:ascii="宋体" w:hAnsi="宋体" w:cs="宋体"/>
          <w:sz w:val="24"/>
          <w:highlight w:val="none"/>
        </w:rPr>
      </w:pPr>
      <w:r>
        <w:rPr>
          <w:rFonts w:hint="eastAsia" w:ascii="宋体" w:hAnsi="宋体" w:cs="宋体"/>
          <w:sz w:val="24"/>
          <w:highlight w:val="none"/>
        </w:rPr>
        <w:t>设备净重≤1800kg；</w:t>
      </w:r>
    </w:p>
    <w:p>
      <w:pPr>
        <w:numPr>
          <w:ilvl w:val="1"/>
          <w:numId w:val="32"/>
        </w:numPr>
        <w:spacing w:line="360" w:lineRule="auto"/>
        <w:rPr>
          <w:rFonts w:ascii="宋体" w:hAnsi="宋体"/>
          <w:sz w:val="24"/>
          <w:highlight w:val="none"/>
        </w:rPr>
      </w:pPr>
      <w:r>
        <w:rPr>
          <w:rFonts w:hint="eastAsia" w:ascii="宋体" w:hAnsi="宋体"/>
          <w:sz w:val="24"/>
          <w:highlight w:val="none"/>
        </w:rPr>
        <w:t>温度最低点应设温度监测；灭菌腔体蒸汽进口和排水口设计合理，保证蒸汽分布均匀，冷凝水彻底排空。</w:t>
      </w:r>
    </w:p>
    <w:p>
      <w:pPr>
        <w:numPr>
          <w:ilvl w:val="1"/>
          <w:numId w:val="32"/>
        </w:numPr>
        <w:spacing w:line="360" w:lineRule="auto"/>
        <w:rPr>
          <w:rFonts w:ascii="宋体" w:hAnsi="宋体"/>
          <w:sz w:val="24"/>
          <w:highlight w:val="none"/>
        </w:rPr>
      </w:pPr>
      <w:r>
        <w:rPr>
          <w:rFonts w:hint="eastAsia" w:ascii="宋体" w:hAnsi="宋体"/>
          <w:sz w:val="24"/>
          <w:highlight w:val="none"/>
        </w:rPr>
        <w:t>焊接工艺：主体焊接工艺采用全自动焊接，保证焊缝质量；</w:t>
      </w:r>
    </w:p>
    <w:p>
      <w:pPr>
        <w:numPr>
          <w:ilvl w:val="1"/>
          <w:numId w:val="32"/>
        </w:numPr>
        <w:spacing w:line="360" w:lineRule="auto"/>
        <w:rPr>
          <w:rFonts w:ascii="宋体" w:hAnsi="宋体"/>
          <w:sz w:val="24"/>
          <w:highlight w:val="none"/>
        </w:rPr>
      </w:pPr>
      <w:r>
        <w:rPr>
          <w:rFonts w:hint="eastAsia" w:ascii="宋体" w:hAnsi="宋体"/>
          <w:sz w:val="24"/>
          <w:highlight w:val="none"/>
        </w:rPr>
        <w:t>▲设计压力≥0.3Mpa，设计温度≥150℃，提供产品质量证明书中有压力容器产品数据表证明。</w:t>
      </w:r>
    </w:p>
    <w:p>
      <w:pPr>
        <w:numPr>
          <w:ilvl w:val="1"/>
          <w:numId w:val="32"/>
        </w:numPr>
        <w:spacing w:line="360" w:lineRule="auto"/>
        <w:rPr>
          <w:rFonts w:ascii="宋体" w:hAnsi="宋体"/>
          <w:sz w:val="24"/>
          <w:highlight w:val="none"/>
        </w:rPr>
      </w:pPr>
      <w:r>
        <w:rPr>
          <w:rFonts w:hint="eastAsia" w:ascii="宋体" w:hAnsi="宋体"/>
          <w:sz w:val="24"/>
          <w:highlight w:val="none"/>
        </w:rPr>
        <w:t>▲内室耐压试验压力≥0.4Mpa，夹套耐压试验压力≥0.45Mpa，提供产品质量证明书中有压力容器产品数据表证明。</w:t>
      </w:r>
    </w:p>
    <w:p>
      <w:pPr>
        <w:numPr>
          <w:ilvl w:val="1"/>
          <w:numId w:val="32"/>
        </w:numPr>
        <w:spacing w:line="360" w:lineRule="auto"/>
        <w:rPr>
          <w:rFonts w:ascii="宋体" w:hAnsi="宋体"/>
          <w:sz w:val="24"/>
          <w:highlight w:val="none"/>
        </w:rPr>
      </w:pPr>
      <w:r>
        <w:rPr>
          <w:rFonts w:hint="eastAsia" w:ascii="宋体" w:hAnsi="宋体"/>
          <w:sz w:val="24"/>
          <w:highlight w:val="none"/>
        </w:rPr>
        <w:t>设备采用脉动真空灭菌方式，可有效排除腔室内冷空气，空气排出量≥99%。灭菌温度范围覆盖105℃~138℃，温度可根据要求由使用者自行设置</w:t>
      </w:r>
    </w:p>
    <w:p>
      <w:pPr>
        <w:numPr>
          <w:ilvl w:val="1"/>
          <w:numId w:val="32"/>
        </w:numPr>
        <w:spacing w:line="360" w:lineRule="auto"/>
        <w:rPr>
          <w:rFonts w:ascii="宋体" w:hAnsi="宋体"/>
          <w:sz w:val="24"/>
          <w:highlight w:val="none"/>
        </w:rPr>
      </w:pPr>
      <w:r>
        <w:rPr>
          <w:rFonts w:hint="eastAsia" w:ascii="宋体" w:hAnsi="宋体"/>
          <w:sz w:val="24"/>
          <w:highlight w:val="none"/>
        </w:rPr>
        <w:t>★配备对灭菌过程中产生的废弃污染物（气体、液体等）进行在线灭菌的生物安全处理系统。产生的废气须经过排气管路过滤器过滤；产生的冷凝水废液在柜体内经过完全灭菌后排放，达到无菌排放水平；拒绝废液、废气须进入二次回收罐的处理方式，减少泄露风险；提供承诺书或证明材料。</w:t>
      </w:r>
    </w:p>
    <w:p>
      <w:pPr>
        <w:numPr>
          <w:ilvl w:val="1"/>
          <w:numId w:val="32"/>
        </w:numPr>
        <w:spacing w:line="360" w:lineRule="auto"/>
        <w:rPr>
          <w:rFonts w:ascii="宋体" w:hAnsi="宋体"/>
          <w:sz w:val="24"/>
          <w:highlight w:val="none"/>
        </w:rPr>
      </w:pPr>
      <w:r>
        <w:rPr>
          <w:rFonts w:hint="eastAsia" w:ascii="宋体" w:hAnsi="宋体"/>
          <w:sz w:val="24"/>
          <w:highlight w:val="none"/>
        </w:rPr>
        <w:t>▲真空泵：单级直连式水环真空泵，无皮带传送，防护等级≥IP55，进水方式为预设进水水箱自吸水式真空泵，拒绝直接供水式真空泵造成水源浪费。提供已安装的成品实物图片。</w:t>
      </w:r>
    </w:p>
    <w:p>
      <w:pPr>
        <w:numPr>
          <w:ilvl w:val="1"/>
          <w:numId w:val="32"/>
        </w:numPr>
        <w:spacing w:line="360" w:lineRule="auto"/>
        <w:rPr>
          <w:rFonts w:ascii="宋体" w:hAnsi="宋体"/>
          <w:sz w:val="24"/>
          <w:highlight w:val="none"/>
        </w:rPr>
      </w:pPr>
      <w:r>
        <w:rPr>
          <w:rFonts w:hint="eastAsia" w:ascii="宋体" w:hAnsi="宋体"/>
          <w:sz w:val="24"/>
          <w:highlight w:val="none"/>
        </w:rPr>
        <w:t>管路材质：304不锈钢管路，管路设计布局合理，避免盲管、死角，采用卡箍连接，管路内外抛光处理。</w:t>
      </w:r>
    </w:p>
    <w:p>
      <w:pPr>
        <w:numPr>
          <w:ilvl w:val="1"/>
          <w:numId w:val="32"/>
        </w:numPr>
        <w:spacing w:line="360" w:lineRule="auto"/>
        <w:rPr>
          <w:rFonts w:ascii="宋体" w:hAnsi="宋体"/>
          <w:sz w:val="24"/>
          <w:highlight w:val="none"/>
        </w:rPr>
      </w:pPr>
      <w:r>
        <w:rPr>
          <w:rFonts w:hint="eastAsia" w:ascii="宋体" w:hAnsi="宋体"/>
          <w:sz w:val="24"/>
          <w:highlight w:val="none"/>
        </w:rPr>
        <w:t>气动阀门：性能稳定气动阀，典型无故障开关次数≥400万次。</w:t>
      </w:r>
    </w:p>
    <w:p>
      <w:pPr>
        <w:numPr>
          <w:ilvl w:val="1"/>
          <w:numId w:val="32"/>
        </w:numPr>
        <w:spacing w:line="360" w:lineRule="auto"/>
        <w:rPr>
          <w:rFonts w:ascii="宋体" w:hAnsi="宋体"/>
          <w:sz w:val="24"/>
          <w:highlight w:val="none"/>
        </w:rPr>
      </w:pPr>
      <w:r>
        <w:rPr>
          <w:rFonts w:hint="eastAsia" w:ascii="宋体" w:hAnsi="宋体"/>
          <w:sz w:val="24"/>
          <w:highlight w:val="none"/>
        </w:rPr>
        <w:t>疏水装置：内室慢排应为程序控制，确保内室蒸汽饱和度，慢排经过过滤器实现无菌排放，且夹层疏水也应为程序控制。</w:t>
      </w:r>
    </w:p>
    <w:p>
      <w:pPr>
        <w:numPr>
          <w:ilvl w:val="1"/>
          <w:numId w:val="32"/>
        </w:numPr>
        <w:spacing w:line="360" w:lineRule="auto"/>
        <w:rPr>
          <w:rFonts w:ascii="宋体" w:hAnsi="宋体"/>
          <w:sz w:val="24"/>
          <w:highlight w:val="none"/>
        </w:rPr>
      </w:pPr>
      <w:r>
        <w:rPr>
          <w:rFonts w:hint="eastAsia" w:ascii="宋体" w:hAnsi="宋体"/>
          <w:sz w:val="24"/>
          <w:highlight w:val="none"/>
        </w:rPr>
        <w:t>换热器：采用板式换热器，换热效率≥95%。</w:t>
      </w:r>
    </w:p>
    <w:p>
      <w:pPr>
        <w:numPr>
          <w:ilvl w:val="1"/>
          <w:numId w:val="32"/>
        </w:numPr>
        <w:spacing w:line="360" w:lineRule="auto"/>
        <w:rPr>
          <w:rFonts w:ascii="宋体" w:hAnsi="宋体"/>
          <w:sz w:val="24"/>
          <w:highlight w:val="none"/>
        </w:rPr>
      </w:pPr>
      <w:r>
        <w:rPr>
          <w:rFonts w:hint="eastAsia" w:ascii="宋体" w:hAnsi="宋体"/>
          <w:sz w:val="24"/>
          <w:highlight w:val="none"/>
        </w:rPr>
        <w:t>★密封方式：灭菌器主体有集成的生物密封装置（不锈钢隔离墙），与墙体柔性密封连接可以在普通、高危和污染区域提供一个气密的屏障。采用不锈钢U型槽镶嵌靠近墙体的密封方式，不得使用玻璃胶等简易密封方式直接密封，满足生物安全实验室建设要求。</w:t>
      </w:r>
    </w:p>
    <w:p>
      <w:pPr>
        <w:numPr>
          <w:ilvl w:val="1"/>
          <w:numId w:val="32"/>
        </w:numPr>
        <w:spacing w:line="360" w:lineRule="auto"/>
        <w:rPr>
          <w:rFonts w:ascii="宋体" w:hAnsi="宋体"/>
          <w:sz w:val="24"/>
          <w:highlight w:val="none"/>
        </w:rPr>
      </w:pPr>
      <w:r>
        <w:rPr>
          <w:rFonts w:hint="eastAsia" w:ascii="宋体" w:hAnsi="宋体"/>
          <w:sz w:val="24"/>
          <w:highlight w:val="none"/>
        </w:rPr>
        <w:t>控制系统：采用PLC（控制器）控制，运行过程中的数据通过打印机打印,预留电脑远程监控接口，支持工业以太网，可通过Internet远程维护，支持TCP/IP等众多网络协议。打印数据可实现中文显示。</w:t>
      </w:r>
    </w:p>
    <w:p>
      <w:pPr>
        <w:numPr>
          <w:ilvl w:val="1"/>
          <w:numId w:val="32"/>
        </w:numPr>
        <w:spacing w:line="360" w:lineRule="auto"/>
        <w:rPr>
          <w:rFonts w:ascii="宋体" w:hAnsi="宋体"/>
          <w:sz w:val="24"/>
          <w:highlight w:val="none"/>
        </w:rPr>
      </w:pPr>
      <w:r>
        <w:rPr>
          <w:rFonts w:hint="eastAsia" w:ascii="宋体" w:hAnsi="宋体"/>
          <w:sz w:val="24"/>
          <w:highlight w:val="none"/>
        </w:rPr>
        <w:t>双触摸屏结构，设备前后触摸屏均采用彩色触摸屏，屏幕尺寸≥7寸，分辨率≥800×480，IP≥65，支持RS-22、RS-485、TCP/IP通讯。操作界面可中英文切换。</w:t>
      </w:r>
    </w:p>
    <w:p>
      <w:pPr>
        <w:numPr>
          <w:ilvl w:val="1"/>
          <w:numId w:val="32"/>
        </w:numPr>
        <w:spacing w:line="360" w:lineRule="auto"/>
        <w:rPr>
          <w:rFonts w:ascii="宋体" w:hAnsi="宋体"/>
          <w:sz w:val="24"/>
          <w:highlight w:val="none"/>
        </w:rPr>
      </w:pPr>
      <w:r>
        <w:rPr>
          <w:rFonts w:hint="eastAsia" w:ascii="宋体" w:hAnsi="宋体"/>
          <w:sz w:val="24"/>
          <w:highlight w:val="none"/>
        </w:rPr>
        <w:t>程序选择：织物、器械、液体、动物、真空测试、自定义等程序可供选择，程序运行过程中自动控制、有低温、高温报警和误操作保护提示。</w:t>
      </w:r>
    </w:p>
    <w:p>
      <w:pPr>
        <w:numPr>
          <w:ilvl w:val="1"/>
          <w:numId w:val="32"/>
        </w:numPr>
        <w:spacing w:line="360" w:lineRule="auto"/>
        <w:rPr>
          <w:rFonts w:ascii="宋体" w:hAnsi="宋体"/>
          <w:sz w:val="24"/>
          <w:highlight w:val="none"/>
        </w:rPr>
      </w:pPr>
      <w:r>
        <w:rPr>
          <w:rFonts w:hint="eastAsia" w:ascii="宋体" w:hAnsi="宋体"/>
          <w:sz w:val="24"/>
          <w:highlight w:val="none"/>
        </w:rPr>
        <w:t>工作权限：不少于三级权限管理，保障设备正常运行。</w:t>
      </w:r>
    </w:p>
    <w:p>
      <w:pPr>
        <w:numPr>
          <w:ilvl w:val="1"/>
          <w:numId w:val="32"/>
        </w:numPr>
        <w:spacing w:line="360" w:lineRule="auto"/>
        <w:rPr>
          <w:rFonts w:ascii="宋体" w:hAnsi="宋体"/>
          <w:sz w:val="24"/>
          <w:highlight w:val="none"/>
        </w:rPr>
      </w:pPr>
      <w:r>
        <w:rPr>
          <w:rFonts w:hint="eastAsia" w:ascii="宋体" w:hAnsi="宋体"/>
          <w:sz w:val="24"/>
          <w:highlight w:val="none"/>
        </w:rPr>
        <w:t>操作模式：具有自动模式和手动模式，手动模式下能显示设备整体管路、阀门、真空泵及蒸发器的直观布局图以及各个阀门部件的开关状态，可直观观察设备的状态。</w:t>
      </w:r>
    </w:p>
    <w:p>
      <w:pPr>
        <w:numPr>
          <w:ilvl w:val="1"/>
          <w:numId w:val="32"/>
        </w:numPr>
        <w:spacing w:line="360" w:lineRule="auto"/>
        <w:rPr>
          <w:rFonts w:ascii="宋体" w:hAnsi="宋体"/>
          <w:sz w:val="24"/>
          <w:highlight w:val="none"/>
        </w:rPr>
      </w:pPr>
      <w:r>
        <w:rPr>
          <w:rFonts w:hint="eastAsia" w:ascii="宋体" w:hAnsi="宋体"/>
          <w:sz w:val="24"/>
          <w:highlight w:val="none"/>
        </w:rPr>
        <w:t>防污染功能：污染侧门打开后必须经过一个完整的灭菌程序，清洁侧门方可开启，具备维修门模式和隔离门模式，模式转换需通过密码验证。</w:t>
      </w:r>
    </w:p>
    <w:p>
      <w:pPr>
        <w:numPr>
          <w:ilvl w:val="1"/>
          <w:numId w:val="32"/>
        </w:numPr>
        <w:spacing w:line="360" w:lineRule="auto"/>
        <w:rPr>
          <w:rFonts w:ascii="宋体" w:hAnsi="宋体"/>
          <w:sz w:val="24"/>
          <w:highlight w:val="none"/>
        </w:rPr>
      </w:pPr>
      <w:r>
        <w:rPr>
          <w:rFonts w:hint="eastAsia" w:ascii="宋体" w:hAnsi="宋体"/>
          <w:sz w:val="24"/>
          <w:highlight w:val="none"/>
        </w:rPr>
        <w:t>校正功能：控制系统配备有校正程序，可以实现不同海拔地区的压力、温度等参数的校正。</w:t>
      </w:r>
    </w:p>
    <w:p>
      <w:pPr>
        <w:numPr>
          <w:ilvl w:val="1"/>
          <w:numId w:val="32"/>
        </w:numPr>
        <w:spacing w:line="360" w:lineRule="auto"/>
        <w:rPr>
          <w:rFonts w:ascii="宋体" w:hAnsi="宋体"/>
          <w:sz w:val="24"/>
          <w:highlight w:val="none"/>
        </w:rPr>
      </w:pPr>
      <w:r>
        <w:rPr>
          <w:rFonts w:hint="eastAsia" w:ascii="宋体" w:hAnsi="宋体"/>
          <w:sz w:val="24"/>
          <w:highlight w:val="none"/>
        </w:rPr>
        <w:t>记录方式：灭菌过程的温度、压力、时间、过程阶段、预置参数等应在触摸屏上自动显示，配有USB接口，可将数据导出至U盘存储；配有打印机打印工作过程参数。</w:t>
      </w:r>
    </w:p>
    <w:p>
      <w:pPr>
        <w:numPr>
          <w:ilvl w:val="1"/>
          <w:numId w:val="32"/>
        </w:numPr>
        <w:spacing w:line="360" w:lineRule="auto"/>
        <w:rPr>
          <w:rFonts w:ascii="宋体" w:hAnsi="宋体"/>
          <w:sz w:val="24"/>
          <w:highlight w:val="none"/>
        </w:rPr>
      </w:pPr>
      <w:r>
        <w:rPr>
          <w:rFonts w:hint="eastAsia" w:ascii="宋体" w:hAnsi="宋体"/>
          <w:b/>
          <w:bCs/>
          <w:sz w:val="24"/>
          <w:highlight w:val="none"/>
        </w:rPr>
        <w:t>密封门：</w:t>
      </w:r>
      <w:r>
        <w:rPr>
          <w:rFonts w:hint="eastAsia" w:ascii="宋体" w:hAnsi="宋体"/>
          <w:sz w:val="24"/>
          <w:highlight w:val="none"/>
        </w:rPr>
        <w:t>电机齿轮链条驱动门板上下移动，侧开门式开启柜门。与主体啮合齿数≥13个，双门通道型、机动门、带有安全联锁保护装置、双门互锁以保证灭菌器前后（污染区、清洁区）区域的有效隔离。</w:t>
      </w:r>
    </w:p>
    <w:p>
      <w:pPr>
        <w:numPr>
          <w:ilvl w:val="1"/>
          <w:numId w:val="32"/>
        </w:numPr>
        <w:spacing w:line="360" w:lineRule="auto"/>
        <w:rPr>
          <w:rFonts w:ascii="宋体" w:hAnsi="宋体"/>
          <w:sz w:val="24"/>
          <w:highlight w:val="none"/>
        </w:rPr>
      </w:pPr>
      <w:r>
        <w:rPr>
          <w:rFonts w:hint="eastAsia" w:ascii="宋体" w:hAnsi="宋体"/>
          <w:sz w:val="24"/>
          <w:highlight w:val="none"/>
        </w:rPr>
        <w:t>▲ 安全阀：灭菌内室安全阀预留无菌泄放装置接口，提供国家认可的第三方检测机构出具的检测证明复印件，加盖投标人公章（依据TSG21-2016固定式压力容器安全技术监察规程）；</w:t>
      </w:r>
    </w:p>
    <w:p>
      <w:pPr>
        <w:numPr>
          <w:ilvl w:val="1"/>
          <w:numId w:val="32"/>
        </w:numPr>
        <w:spacing w:line="360" w:lineRule="auto"/>
        <w:rPr>
          <w:rFonts w:ascii="宋体" w:hAnsi="宋体"/>
          <w:sz w:val="24"/>
          <w:highlight w:val="none"/>
        </w:rPr>
      </w:pPr>
      <w:r>
        <w:rPr>
          <w:rFonts w:hint="eastAsia" w:ascii="宋体" w:hAnsi="宋体"/>
          <w:b/>
          <w:bCs/>
          <w:sz w:val="24"/>
          <w:highlight w:val="none"/>
        </w:rPr>
        <w:t>门胶圈：</w:t>
      </w:r>
      <w:r>
        <w:rPr>
          <w:rFonts w:hint="eastAsia" w:ascii="宋体" w:hAnsi="宋体"/>
          <w:sz w:val="24"/>
          <w:highlight w:val="none"/>
        </w:rPr>
        <w:t>门胶圈采用灭菌器专用高抗撕圆形硅橡胶材质，装于主体上，而非门体上，与压缩气连接管路为金属固定管路。</w:t>
      </w:r>
    </w:p>
    <w:p>
      <w:pPr>
        <w:numPr>
          <w:ilvl w:val="1"/>
          <w:numId w:val="32"/>
        </w:numPr>
        <w:spacing w:line="360" w:lineRule="auto"/>
        <w:rPr>
          <w:rFonts w:ascii="宋体" w:hAnsi="宋体"/>
          <w:sz w:val="24"/>
          <w:highlight w:val="none"/>
        </w:rPr>
      </w:pPr>
      <w:r>
        <w:rPr>
          <w:rFonts w:hint="eastAsia" w:ascii="宋体" w:hAnsi="宋体"/>
          <w:b/>
          <w:bCs/>
          <w:sz w:val="24"/>
          <w:highlight w:val="none"/>
        </w:rPr>
        <w:t>主体保温材料：</w:t>
      </w:r>
      <w:r>
        <w:rPr>
          <w:rFonts w:hint="eastAsia" w:ascii="宋体" w:hAnsi="宋体"/>
          <w:sz w:val="24"/>
          <w:highlight w:val="none"/>
        </w:rPr>
        <w:t>应采用玻璃棉捆扎式保温外部包裹印花铝板，保证主体保温、隔热效果；</w:t>
      </w:r>
    </w:p>
    <w:p>
      <w:pPr>
        <w:numPr>
          <w:ilvl w:val="1"/>
          <w:numId w:val="32"/>
        </w:numPr>
        <w:spacing w:line="360" w:lineRule="auto"/>
        <w:rPr>
          <w:rFonts w:ascii="宋体" w:hAnsi="宋体"/>
          <w:sz w:val="24"/>
          <w:highlight w:val="none"/>
        </w:rPr>
      </w:pPr>
      <w:r>
        <w:rPr>
          <w:rFonts w:hint="eastAsia" w:ascii="宋体" w:hAnsi="宋体"/>
          <w:b/>
          <w:bCs/>
          <w:sz w:val="24"/>
          <w:highlight w:val="none"/>
        </w:rPr>
        <w:t>温度传感器：</w:t>
      </w:r>
      <w:r>
        <w:rPr>
          <w:rFonts w:hint="eastAsia" w:ascii="宋体" w:hAnsi="宋体"/>
          <w:sz w:val="24"/>
          <w:highlight w:val="none"/>
        </w:rPr>
        <w:t>采用性能稳定温度传感器，卡箍连接，可拆卸；内室再配置1个可移动温度探头。</w:t>
      </w:r>
    </w:p>
    <w:p>
      <w:pPr>
        <w:numPr>
          <w:ilvl w:val="1"/>
          <w:numId w:val="32"/>
        </w:numPr>
        <w:spacing w:line="360" w:lineRule="auto"/>
        <w:rPr>
          <w:rFonts w:ascii="宋体" w:hAnsi="宋体"/>
          <w:sz w:val="24"/>
          <w:highlight w:val="none"/>
        </w:rPr>
      </w:pPr>
      <w:r>
        <w:rPr>
          <w:rFonts w:hint="eastAsia" w:ascii="宋体" w:hAnsi="宋体"/>
          <w:b/>
          <w:bCs/>
          <w:sz w:val="24"/>
          <w:highlight w:val="none"/>
        </w:rPr>
        <w:t>隔膜压力表：</w:t>
      </w:r>
      <w:r>
        <w:rPr>
          <w:rFonts w:hint="eastAsia" w:ascii="宋体" w:hAnsi="宋体"/>
          <w:sz w:val="24"/>
          <w:highlight w:val="none"/>
        </w:rPr>
        <w:t>压力表（验收前须检定合格）部件采用隔膜式结构，消除灭菌死角；</w:t>
      </w:r>
    </w:p>
    <w:p>
      <w:pPr>
        <w:numPr>
          <w:ilvl w:val="1"/>
          <w:numId w:val="32"/>
        </w:numPr>
        <w:spacing w:line="360" w:lineRule="auto"/>
        <w:rPr>
          <w:rFonts w:ascii="宋体" w:hAnsi="宋体"/>
          <w:sz w:val="24"/>
          <w:highlight w:val="none"/>
        </w:rPr>
      </w:pPr>
      <w:r>
        <w:rPr>
          <w:rFonts w:hint="eastAsia" w:ascii="宋体" w:hAnsi="宋体"/>
          <w:b/>
          <w:bCs/>
          <w:sz w:val="24"/>
          <w:highlight w:val="none"/>
        </w:rPr>
        <w:t>▲内室安全阀无菌泄放装置：</w:t>
      </w:r>
      <w:r>
        <w:rPr>
          <w:rFonts w:hint="eastAsia" w:ascii="宋体" w:hAnsi="宋体"/>
          <w:sz w:val="24"/>
          <w:highlight w:val="none"/>
        </w:rPr>
        <w:t>设备具有生物安全型灭菌器内室安全阀无菌泄放装置。</w:t>
      </w:r>
    </w:p>
    <w:p>
      <w:pPr>
        <w:numPr>
          <w:ilvl w:val="1"/>
          <w:numId w:val="32"/>
        </w:numPr>
        <w:spacing w:line="360" w:lineRule="auto"/>
        <w:rPr>
          <w:rFonts w:ascii="宋体" w:hAnsi="宋体"/>
          <w:sz w:val="24"/>
          <w:highlight w:val="none"/>
        </w:rPr>
      </w:pPr>
      <w:r>
        <w:rPr>
          <w:rFonts w:hint="eastAsia" w:ascii="宋体" w:hAnsi="宋体"/>
          <w:b/>
          <w:bCs/>
          <w:sz w:val="24"/>
          <w:highlight w:val="none"/>
        </w:rPr>
        <w:t>安全保护：</w:t>
      </w:r>
      <w:r>
        <w:rPr>
          <w:rFonts w:hint="eastAsia" w:ascii="宋体" w:hAnsi="宋体"/>
          <w:sz w:val="24"/>
          <w:highlight w:val="none"/>
        </w:rPr>
        <w:t>超压保护：内室压力超过程序运行允许压力，程序自动报警转入故障状态下处理；门关位检测保护：门开关在程序运行过程中检测异常，程序自动报警转入故障状态下处理。</w:t>
      </w:r>
    </w:p>
    <w:p>
      <w:pPr>
        <w:numPr>
          <w:ilvl w:val="1"/>
          <w:numId w:val="32"/>
        </w:numPr>
        <w:spacing w:line="360" w:lineRule="auto"/>
        <w:rPr>
          <w:rFonts w:ascii="宋体" w:hAnsi="宋体"/>
          <w:sz w:val="24"/>
          <w:highlight w:val="none"/>
        </w:rPr>
      </w:pPr>
      <w:r>
        <w:rPr>
          <w:rFonts w:hint="eastAsia" w:ascii="宋体" w:hAnsi="宋体"/>
          <w:sz w:val="24"/>
          <w:highlight w:val="none"/>
        </w:rPr>
        <w:t>★自带蒸汽发生器，用于灭菌器的蒸汽供给。</w:t>
      </w:r>
    </w:p>
    <w:p>
      <w:pPr>
        <w:numPr>
          <w:ilvl w:val="1"/>
          <w:numId w:val="32"/>
        </w:numPr>
        <w:spacing w:line="360" w:lineRule="auto"/>
        <w:rPr>
          <w:rFonts w:ascii="宋体" w:hAnsi="宋体"/>
          <w:sz w:val="24"/>
          <w:highlight w:val="none"/>
        </w:rPr>
      </w:pPr>
      <w:r>
        <w:rPr>
          <w:rFonts w:hint="eastAsia" w:ascii="宋体" w:hAnsi="宋体"/>
          <w:b/>
          <w:bCs/>
          <w:sz w:val="24"/>
          <w:highlight w:val="none"/>
        </w:rPr>
        <w:t>▲灭菌效果检测：</w:t>
      </w:r>
      <w:r>
        <w:rPr>
          <w:rFonts w:hint="eastAsia" w:ascii="宋体" w:hAnsi="宋体"/>
          <w:sz w:val="24"/>
          <w:highlight w:val="none"/>
        </w:rPr>
        <w:t>设备生产厂家可提供相同品牌的灭菌效果检测化学指示卡及生物指示剂，提供产品实物照片</w:t>
      </w:r>
      <w:r>
        <w:rPr>
          <w:rFonts w:hint="eastAsia" w:ascii="宋体" w:hAnsi="宋体" w:cs="宋体"/>
          <w:sz w:val="24"/>
          <w:highlight w:val="none"/>
        </w:rPr>
        <w:t>或加盖投标人公章的满足要求的承诺书作为</w:t>
      </w:r>
      <w:r>
        <w:rPr>
          <w:rFonts w:hint="eastAsia" w:ascii="宋体" w:hAnsi="宋体"/>
          <w:sz w:val="24"/>
          <w:highlight w:val="none"/>
        </w:rPr>
        <w:t>证明。</w:t>
      </w:r>
    </w:p>
    <w:p>
      <w:pPr>
        <w:spacing w:line="360" w:lineRule="auto"/>
        <w:ind w:firstLine="241" w:firstLineChars="100"/>
        <w:rPr>
          <w:rFonts w:ascii="宋体" w:hAnsi="宋体"/>
          <w:b/>
          <w:bCs/>
          <w:sz w:val="24"/>
          <w:highlight w:val="none"/>
        </w:rPr>
      </w:pPr>
      <w:r>
        <w:rPr>
          <w:rFonts w:hint="eastAsia" w:ascii="宋体" w:hAnsi="宋体"/>
          <w:b/>
          <w:bCs/>
          <w:sz w:val="24"/>
          <w:highlight w:val="none"/>
        </w:rPr>
        <w:t>3 配置清单含专用工具（共1套，以下为单台配置）</w:t>
      </w:r>
    </w:p>
    <w:p>
      <w:pPr>
        <w:spacing w:line="360" w:lineRule="auto"/>
        <w:ind w:firstLine="240" w:firstLineChars="100"/>
        <w:rPr>
          <w:rFonts w:ascii="宋体" w:hAnsi="宋体"/>
          <w:sz w:val="24"/>
          <w:highlight w:val="none"/>
        </w:rPr>
      </w:pPr>
      <w:r>
        <w:rPr>
          <w:rFonts w:hint="eastAsia" w:ascii="宋体" w:hAnsi="宋体"/>
          <w:sz w:val="24"/>
          <w:highlight w:val="none"/>
        </w:rPr>
        <w:t>3.1 生物安全型脉动真空灭菌器×1台</w:t>
      </w:r>
    </w:p>
    <w:p>
      <w:pPr>
        <w:spacing w:line="360" w:lineRule="auto"/>
        <w:ind w:firstLine="240" w:firstLineChars="100"/>
        <w:rPr>
          <w:rFonts w:ascii="宋体" w:hAnsi="宋体"/>
          <w:sz w:val="24"/>
          <w:highlight w:val="none"/>
        </w:rPr>
      </w:pPr>
      <w:r>
        <w:rPr>
          <w:rFonts w:hint="eastAsia" w:ascii="宋体" w:hAnsi="宋体"/>
          <w:sz w:val="24"/>
          <w:highlight w:val="none"/>
        </w:rPr>
        <w:t>3.2 消毒内车×1辆</w:t>
      </w:r>
    </w:p>
    <w:p>
      <w:pPr>
        <w:spacing w:line="360" w:lineRule="auto"/>
        <w:ind w:firstLine="240" w:firstLineChars="100"/>
        <w:rPr>
          <w:rFonts w:ascii="宋体" w:hAnsi="宋体"/>
          <w:sz w:val="24"/>
          <w:highlight w:val="none"/>
        </w:rPr>
      </w:pPr>
      <w:r>
        <w:rPr>
          <w:rFonts w:hint="eastAsia" w:ascii="宋体" w:hAnsi="宋体"/>
          <w:sz w:val="24"/>
          <w:highlight w:val="none"/>
        </w:rPr>
        <w:t>3.3 搬运外车×2辆</w:t>
      </w:r>
    </w:p>
    <w:p>
      <w:pPr>
        <w:spacing w:line="360" w:lineRule="auto"/>
        <w:ind w:firstLine="240" w:firstLineChars="100"/>
        <w:rPr>
          <w:rFonts w:ascii="宋体" w:hAnsi="宋体"/>
          <w:sz w:val="24"/>
          <w:highlight w:val="none"/>
        </w:rPr>
      </w:pPr>
      <w:r>
        <w:rPr>
          <w:rFonts w:hint="eastAsia" w:ascii="宋体" w:hAnsi="宋体"/>
          <w:sz w:val="24"/>
          <w:highlight w:val="none"/>
        </w:rPr>
        <w:t>3.4 内置蒸汽发生器×1台</w:t>
      </w:r>
    </w:p>
    <w:p>
      <w:pPr>
        <w:widowControl/>
        <w:spacing w:line="360" w:lineRule="auto"/>
        <w:rPr>
          <w:rFonts w:ascii="宋体" w:hAnsi="宋体"/>
          <w:sz w:val="24"/>
          <w:highlight w:val="none"/>
        </w:rPr>
      </w:pPr>
    </w:p>
    <w:p>
      <w:pPr>
        <w:widowControl/>
        <w:spacing w:line="360" w:lineRule="auto"/>
        <w:rPr>
          <w:rFonts w:ascii="宋体" w:hAnsi="宋体"/>
          <w:sz w:val="24"/>
          <w:highlight w:val="none"/>
        </w:rPr>
      </w:pPr>
    </w:p>
    <w:p>
      <w:pPr>
        <w:widowControl/>
        <w:numPr>
          <w:ilvl w:val="0"/>
          <w:numId w:val="26"/>
        </w:numPr>
        <w:spacing w:after="160" w:line="360" w:lineRule="auto"/>
        <w:contextualSpacing/>
        <w:jc w:val="left"/>
        <w:outlineLvl w:val="1"/>
        <w:rPr>
          <w:rFonts w:ascii="宋体" w:hAnsi="宋体" w:cs="黑体"/>
          <w:b/>
          <w:sz w:val="24"/>
          <w:highlight w:val="none"/>
        </w:rPr>
      </w:pPr>
      <w:r>
        <w:rPr>
          <w:rFonts w:hint="eastAsia" w:ascii="宋体" w:hAnsi="宋体" w:cs="黑体"/>
          <w:b/>
          <w:sz w:val="24"/>
          <w:highlight w:val="none"/>
        </w:rPr>
        <w:t>验收标准</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1、供应商提供货物的技术规范应与招标文件规定或投标文件响应的技术规范相一致，其质量标准应符合国家或者地方、部委批准的标准。如无国家或地方标准，则以经买方确认的生产厂家的标准为准。</w:t>
      </w:r>
    </w:p>
    <w:p>
      <w:pPr>
        <w:widowControl/>
        <w:spacing w:after="156" w:line="360" w:lineRule="auto"/>
        <w:ind w:firstLine="480" w:firstLineChars="200"/>
        <w:contextualSpacing/>
        <w:jc w:val="left"/>
        <w:rPr>
          <w:rFonts w:ascii="宋体" w:hAnsi="宋体" w:cs="仿宋_GB2312"/>
          <w:kern w:val="0"/>
          <w:sz w:val="24"/>
          <w:highlight w:val="none"/>
        </w:rPr>
      </w:pPr>
      <w:r>
        <w:rPr>
          <w:rFonts w:hint="eastAsia" w:ascii="宋体" w:hAnsi="宋体" w:cs="仿宋_GB2312"/>
          <w:kern w:val="0"/>
          <w:sz w:val="24"/>
          <w:highlight w:val="none"/>
        </w:rPr>
        <w:t>2、交付货物时，供应商应提供制造商对货物的质量、规格、性能、数量和重量等进行详细而全面检验的证明，但该检验结果不应视为最终检验。</w:t>
      </w:r>
    </w:p>
    <w:p>
      <w:pPr>
        <w:pStyle w:val="166"/>
        <w:spacing w:line="360" w:lineRule="auto"/>
        <w:ind w:firstLine="480" w:firstLineChars="200"/>
        <w:rPr>
          <w:rFonts w:ascii="宋体" w:hAnsi="宋体" w:eastAsia="宋体" w:cs="仿宋_GB2312"/>
          <w:color w:val="auto"/>
          <w:kern w:val="0"/>
          <w:highlight w:val="none"/>
        </w:rPr>
      </w:pPr>
      <w:r>
        <w:rPr>
          <w:rFonts w:hint="eastAsia" w:ascii="宋体" w:hAnsi="宋体" w:eastAsia="宋体" w:cs="仿宋_GB2312"/>
          <w:color w:val="auto"/>
          <w:kern w:val="0"/>
          <w:sz w:val="24"/>
          <w:szCs w:val="24"/>
          <w:highlight w:val="none"/>
        </w:rPr>
        <w:t>3、货物到达买方指定地点后，买卖双方应及时组织验收，对货物的外观、数量确认符合合同要求后签署备忘录。</w:t>
      </w:r>
    </w:p>
    <w:p>
      <w:pPr>
        <w:pStyle w:val="166"/>
        <w:spacing w:line="360" w:lineRule="auto"/>
        <w:ind w:firstLine="0"/>
        <w:rPr>
          <w:rFonts w:ascii="宋体" w:hAnsi="宋体" w:eastAsia="宋体" w:cs="仿宋_GB2312"/>
          <w:color w:val="auto"/>
          <w:kern w:val="0"/>
          <w:highlight w:val="none"/>
        </w:rPr>
      </w:pPr>
    </w:p>
    <w:p>
      <w:pPr>
        <w:pStyle w:val="166"/>
        <w:spacing w:line="360" w:lineRule="auto"/>
        <w:ind w:firstLine="0"/>
        <w:rPr>
          <w:rFonts w:ascii="宋体" w:hAnsi="宋体" w:eastAsia="宋体"/>
          <w:sz w:val="24"/>
          <w:szCs w:val="24"/>
          <w:highlight w:val="none"/>
        </w:rPr>
      </w:pPr>
    </w:p>
    <w:p>
      <w:pPr>
        <w:jc w:val="left"/>
        <w:outlineLvl w:val="0"/>
        <w:rPr>
          <w:b/>
          <w:sz w:val="36"/>
          <w:szCs w:val="36"/>
          <w:highlight w:val="none"/>
        </w:rPr>
      </w:pPr>
      <w:r>
        <w:rPr>
          <w:b/>
          <w:sz w:val="36"/>
          <w:szCs w:val="36"/>
          <w:highlight w:val="none"/>
        </w:rPr>
        <w:br w:type="page"/>
      </w:r>
    </w:p>
    <w:p>
      <w:pPr>
        <w:tabs>
          <w:tab w:val="left" w:pos="0"/>
        </w:tabs>
        <w:jc w:val="center"/>
        <w:outlineLvl w:val="0"/>
        <w:rPr>
          <w:b/>
          <w:sz w:val="36"/>
          <w:szCs w:val="36"/>
          <w:highlight w:val="none"/>
        </w:rPr>
      </w:pPr>
      <w:bookmarkStart w:id="821" w:name="_Toc99301425"/>
      <w:r>
        <w:rPr>
          <w:b/>
          <w:sz w:val="36"/>
          <w:szCs w:val="36"/>
          <w:highlight w:val="none"/>
        </w:rPr>
        <w:t>第六章拟签订的合同文本</w:t>
      </w:r>
      <w:bookmarkEnd w:id="821"/>
    </w:p>
    <w:p>
      <w:pPr>
        <w:rPr>
          <w:rFonts w:ascii="仿宋" w:hAnsi="仿宋" w:eastAsia="仿宋" w:cs="仿宋"/>
          <w:sz w:val="24"/>
          <w:highlight w:val="none"/>
        </w:rPr>
      </w:pPr>
    </w:p>
    <w:p>
      <w:pPr>
        <w:spacing w:line="360" w:lineRule="auto"/>
        <w:jc w:val="center"/>
        <w:rPr>
          <w:rFonts w:ascii="宋体" w:hAnsi="宋体"/>
          <w:b/>
          <w:sz w:val="44"/>
          <w:highlight w:val="none"/>
        </w:rPr>
      </w:pPr>
      <w:r>
        <w:rPr>
          <w:rFonts w:hint="eastAsia" w:ascii="宋体" w:hAnsi="宋体"/>
          <w:b/>
          <w:sz w:val="44"/>
          <w:highlight w:val="none"/>
        </w:rPr>
        <w:t>政 府 采 购 合 同</w:t>
      </w:r>
    </w:p>
    <w:p>
      <w:pPr>
        <w:spacing w:line="360" w:lineRule="auto"/>
        <w:jc w:val="center"/>
        <w:outlineLvl w:val="0"/>
        <w:rPr>
          <w:rFonts w:ascii="宋体" w:hAnsi="宋体"/>
          <w:b/>
          <w:highlight w:val="none"/>
        </w:rPr>
      </w:pPr>
      <w:r>
        <w:rPr>
          <w:rFonts w:hint="eastAsia" w:ascii="宋体" w:hAnsi="宋体"/>
          <w:b/>
          <w:sz w:val="36"/>
          <w:highlight w:val="none"/>
        </w:rPr>
        <w:t>（以最终签订合同为准）</w:t>
      </w:r>
    </w:p>
    <w:p>
      <w:pPr>
        <w:spacing w:before="120" w:line="360" w:lineRule="auto"/>
        <w:outlineLvl w:val="0"/>
        <w:rPr>
          <w:rFonts w:ascii="宋体" w:hAnsi="宋体"/>
          <w:sz w:val="30"/>
          <w:highlight w:val="none"/>
        </w:rPr>
      </w:pPr>
      <w:r>
        <w:rPr>
          <w:rFonts w:hint="eastAsia" w:ascii="宋体" w:hAnsi="宋体"/>
          <w:sz w:val="28"/>
          <w:highlight w:val="none"/>
        </w:rPr>
        <w:t>合同编号：</w:t>
      </w:r>
    </w:p>
    <w:p>
      <w:pPr>
        <w:spacing w:line="360" w:lineRule="auto"/>
        <w:ind w:firstLine="1200" w:firstLineChars="400"/>
        <w:rPr>
          <w:rFonts w:ascii="宋体" w:hAnsi="宋体"/>
          <w:sz w:val="30"/>
          <w:highlight w:val="none"/>
        </w:rPr>
      </w:pPr>
    </w:p>
    <w:p>
      <w:pPr>
        <w:spacing w:line="360" w:lineRule="auto"/>
        <w:ind w:firstLine="1200" w:firstLineChars="400"/>
        <w:rPr>
          <w:rFonts w:ascii="宋体" w:hAnsi="宋体"/>
          <w:sz w:val="30"/>
          <w:highlight w:val="none"/>
        </w:rPr>
      </w:pPr>
    </w:p>
    <w:p>
      <w:pPr>
        <w:spacing w:line="360" w:lineRule="auto"/>
        <w:ind w:left="2550" w:leftChars="500" w:hanging="1500" w:hangingChars="500"/>
        <w:rPr>
          <w:rFonts w:ascii="宋体" w:hAnsi="宋体"/>
          <w:sz w:val="30"/>
          <w:highlight w:val="none"/>
          <w:u w:val="single"/>
        </w:rPr>
      </w:pPr>
      <w:r>
        <w:rPr>
          <w:rFonts w:hint="eastAsia" w:ascii="宋体" w:hAnsi="宋体"/>
          <w:sz w:val="30"/>
          <w:highlight w:val="none"/>
        </w:rPr>
        <w:t>项目名称：</w:t>
      </w:r>
    </w:p>
    <w:p>
      <w:pPr>
        <w:spacing w:line="360" w:lineRule="auto"/>
        <w:ind w:firstLine="1200" w:firstLineChars="400"/>
        <w:rPr>
          <w:rFonts w:ascii="宋体" w:hAnsi="宋体"/>
          <w:sz w:val="30"/>
          <w:highlight w:val="none"/>
        </w:rPr>
      </w:pPr>
    </w:p>
    <w:p>
      <w:pPr>
        <w:autoSpaceDE w:val="0"/>
        <w:autoSpaceDN w:val="0"/>
        <w:spacing w:line="360" w:lineRule="auto"/>
        <w:ind w:firstLine="1050" w:firstLineChars="350"/>
        <w:rPr>
          <w:rFonts w:ascii="宋体" w:hAnsi="宋体"/>
          <w:sz w:val="30"/>
          <w:highlight w:val="none"/>
          <w:u w:val="single"/>
        </w:rPr>
      </w:pPr>
      <w:r>
        <w:rPr>
          <w:rFonts w:hint="eastAsia" w:ascii="宋体" w:hAnsi="宋体"/>
          <w:sz w:val="30"/>
          <w:highlight w:val="none"/>
        </w:rPr>
        <w:t>货物名称：</w:t>
      </w:r>
    </w:p>
    <w:p>
      <w:pPr>
        <w:spacing w:line="360" w:lineRule="auto"/>
        <w:ind w:firstLine="1050" w:firstLineChars="350"/>
        <w:rPr>
          <w:rFonts w:ascii="宋体" w:hAnsi="宋体"/>
          <w:sz w:val="30"/>
          <w:highlight w:val="none"/>
        </w:rPr>
      </w:pPr>
    </w:p>
    <w:p>
      <w:pPr>
        <w:spacing w:before="120" w:line="360" w:lineRule="auto"/>
        <w:ind w:firstLine="1050" w:firstLineChars="350"/>
        <w:rPr>
          <w:rFonts w:ascii="宋体" w:hAnsi="宋体"/>
          <w:sz w:val="30"/>
          <w:highlight w:val="none"/>
        </w:rPr>
      </w:pPr>
    </w:p>
    <w:p>
      <w:pPr>
        <w:spacing w:before="120" w:line="360" w:lineRule="auto"/>
        <w:ind w:firstLine="1050" w:firstLineChars="350"/>
        <w:rPr>
          <w:rFonts w:ascii="宋体" w:hAnsi="宋体"/>
          <w:sz w:val="30"/>
          <w:highlight w:val="none"/>
        </w:rPr>
      </w:pPr>
    </w:p>
    <w:p>
      <w:pPr>
        <w:spacing w:before="120" w:line="360" w:lineRule="auto"/>
        <w:ind w:firstLine="1050" w:firstLineChars="350"/>
        <w:rPr>
          <w:rFonts w:ascii="宋体" w:hAnsi="宋体"/>
          <w:sz w:val="30"/>
          <w:highlight w:val="none"/>
        </w:rPr>
      </w:pPr>
      <w:r>
        <w:rPr>
          <w:rFonts w:hint="eastAsia" w:ascii="宋体" w:hAnsi="宋体"/>
          <w:sz w:val="30"/>
          <w:highlight w:val="none"/>
        </w:rPr>
        <w:t>买　　方：</w:t>
      </w:r>
    </w:p>
    <w:p>
      <w:pPr>
        <w:spacing w:before="120" w:line="360" w:lineRule="auto"/>
        <w:ind w:firstLine="1050" w:firstLineChars="350"/>
        <w:rPr>
          <w:rFonts w:ascii="宋体" w:hAnsi="宋体"/>
          <w:sz w:val="30"/>
          <w:szCs w:val="20"/>
          <w:highlight w:val="none"/>
        </w:rPr>
      </w:pPr>
    </w:p>
    <w:p>
      <w:pPr>
        <w:spacing w:before="120" w:line="360" w:lineRule="auto"/>
        <w:ind w:firstLine="1050" w:firstLineChars="350"/>
        <w:rPr>
          <w:rFonts w:ascii="宋体" w:hAnsi="宋体"/>
          <w:sz w:val="30"/>
          <w:highlight w:val="none"/>
          <w:u w:val="single"/>
        </w:rPr>
      </w:pPr>
      <w:r>
        <w:rPr>
          <w:rFonts w:hint="eastAsia" w:ascii="宋体" w:hAnsi="宋体"/>
          <w:sz w:val="30"/>
          <w:highlight w:val="none"/>
        </w:rPr>
        <w:t>卖　　方：</w:t>
      </w:r>
    </w:p>
    <w:p>
      <w:pPr>
        <w:spacing w:before="120" w:line="360" w:lineRule="auto"/>
        <w:ind w:firstLine="1050" w:firstLineChars="350"/>
        <w:rPr>
          <w:rFonts w:ascii="宋体" w:hAnsi="宋体"/>
          <w:sz w:val="30"/>
          <w:highlight w:val="none"/>
        </w:rPr>
      </w:pPr>
    </w:p>
    <w:p>
      <w:pPr>
        <w:spacing w:before="120" w:line="360" w:lineRule="auto"/>
        <w:ind w:firstLine="1050" w:firstLineChars="350"/>
        <w:rPr>
          <w:rFonts w:ascii="宋体" w:hAnsi="宋体"/>
          <w:sz w:val="30"/>
          <w:highlight w:val="none"/>
        </w:rPr>
      </w:pPr>
    </w:p>
    <w:p>
      <w:pPr>
        <w:spacing w:before="120" w:line="360" w:lineRule="auto"/>
        <w:ind w:firstLine="1050" w:firstLineChars="350"/>
        <w:rPr>
          <w:rFonts w:ascii="宋体" w:hAnsi="宋体"/>
          <w:sz w:val="30"/>
          <w:highlight w:val="none"/>
        </w:rPr>
      </w:pPr>
    </w:p>
    <w:p>
      <w:pPr>
        <w:spacing w:before="120" w:line="360" w:lineRule="auto"/>
        <w:jc w:val="center"/>
        <w:rPr>
          <w:rFonts w:ascii="宋体" w:hAnsi="宋体"/>
          <w:highlight w:val="none"/>
          <w:u w:val="single"/>
        </w:rPr>
      </w:pPr>
      <w:r>
        <w:rPr>
          <w:rFonts w:hint="eastAsia" w:ascii="宋体" w:hAnsi="宋体"/>
          <w:sz w:val="30"/>
          <w:highlight w:val="none"/>
        </w:rPr>
        <w:t>签署日期：年月日</w:t>
      </w:r>
    </w:p>
    <w:p>
      <w:pPr>
        <w:spacing w:line="360" w:lineRule="auto"/>
        <w:rPr>
          <w:rFonts w:ascii="宋体" w:hAnsi="宋体"/>
          <w:b/>
          <w:sz w:val="28"/>
          <w:highlight w:val="none"/>
        </w:rPr>
      </w:pPr>
      <w:r>
        <w:rPr>
          <w:rFonts w:hint="eastAsia" w:ascii="宋体" w:hAnsi="宋体"/>
          <w:highlight w:val="none"/>
        </w:rPr>
        <w:br w:type="page"/>
      </w:r>
      <w:r>
        <w:rPr>
          <w:rFonts w:hint="eastAsia" w:ascii="宋体" w:hAnsi="宋体"/>
          <w:b/>
          <w:sz w:val="28"/>
          <w:highlight w:val="none"/>
        </w:rPr>
        <w:t>鉴于：</w:t>
      </w:r>
    </w:p>
    <w:p>
      <w:pPr>
        <w:spacing w:line="360" w:lineRule="auto"/>
        <w:ind w:firstLine="480" w:firstLineChars="200"/>
        <w:rPr>
          <w:rFonts w:ascii="宋体" w:hAnsi="宋体"/>
          <w:sz w:val="24"/>
          <w:highlight w:val="none"/>
          <w:u w:val="single"/>
        </w:rPr>
      </w:pPr>
      <w:r>
        <w:rPr>
          <w:rFonts w:hint="eastAsia" w:ascii="宋体" w:hAnsi="宋体"/>
          <w:sz w:val="24"/>
          <w:highlight w:val="none"/>
        </w:rPr>
        <w:t>（买方）（项目</w:t>
      </w:r>
      <w:r>
        <w:rPr>
          <w:rFonts w:ascii="宋体" w:hAnsi="宋体"/>
          <w:sz w:val="24"/>
          <w:highlight w:val="none"/>
        </w:rPr>
        <w:t>名称</w:t>
      </w:r>
      <w:r>
        <w:rPr>
          <w:rFonts w:hint="eastAsia" w:ascii="宋体" w:hAnsi="宋体"/>
          <w:sz w:val="24"/>
          <w:highlight w:val="none"/>
        </w:rPr>
        <w:t>）政府采购项目中所需（货物名称）经（招标代理机构）据号招标文件在国内（公开/邀请）招标，（卖方）投标后经评标委员会评定为中标人，买、卖双方依据该招标结果，在平等协商的基础上签署本合同。</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第一条  合同文件</w:t>
      </w:r>
    </w:p>
    <w:p>
      <w:pPr>
        <w:spacing w:line="360" w:lineRule="auto"/>
        <w:ind w:firstLine="480" w:firstLineChars="200"/>
        <w:rPr>
          <w:rFonts w:ascii="宋体" w:hAnsi="宋体"/>
          <w:sz w:val="24"/>
          <w:highlight w:val="none"/>
        </w:rPr>
      </w:pPr>
      <w:r>
        <w:rPr>
          <w:rFonts w:hint="eastAsia" w:ascii="宋体" w:hAnsi="宋体"/>
          <w:sz w:val="24"/>
          <w:highlight w:val="none"/>
        </w:rPr>
        <w:t>下列文件构成本合同的组成部分，应该认为是一个整体，彼此相互解释，相互补充。为避免歧义，组成合同的多个文件的优先支配地位的次序如下：</w:t>
      </w:r>
    </w:p>
    <w:p>
      <w:pPr>
        <w:spacing w:line="360" w:lineRule="auto"/>
        <w:ind w:firstLine="480" w:firstLineChars="200"/>
        <w:rPr>
          <w:rFonts w:ascii="宋体" w:hAnsi="宋体"/>
          <w:sz w:val="24"/>
          <w:highlight w:val="none"/>
        </w:rPr>
      </w:pPr>
      <w:r>
        <w:rPr>
          <w:rFonts w:hint="eastAsia" w:ascii="宋体" w:hAnsi="宋体"/>
          <w:sz w:val="24"/>
          <w:highlight w:val="none"/>
        </w:rPr>
        <w:t>a.</w:t>
      </w:r>
      <w:r>
        <w:rPr>
          <w:rFonts w:hint="eastAsia" w:ascii="宋体" w:hAnsi="宋体"/>
          <w:sz w:val="24"/>
          <w:highlight w:val="none"/>
        </w:rPr>
        <w:tab/>
      </w:r>
      <w:r>
        <w:rPr>
          <w:rFonts w:hint="eastAsia" w:ascii="宋体" w:hAnsi="宋体"/>
          <w:sz w:val="24"/>
          <w:highlight w:val="none"/>
        </w:rPr>
        <w:t>本合同书及附件　</w:t>
      </w:r>
    </w:p>
    <w:p>
      <w:pPr>
        <w:spacing w:line="360" w:lineRule="auto"/>
        <w:ind w:firstLine="480" w:firstLineChars="200"/>
        <w:rPr>
          <w:rFonts w:ascii="宋体" w:hAnsi="宋体"/>
          <w:sz w:val="24"/>
          <w:highlight w:val="none"/>
        </w:rPr>
      </w:pPr>
      <w:r>
        <w:rPr>
          <w:rFonts w:hint="eastAsia" w:ascii="宋体" w:hAnsi="宋体"/>
          <w:sz w:val="24"/>
          <w:highlight w:val="none"/>
        </w:rPr>
        <w:t>b.</w:t>
      </w:r>
      <w:r>
        <w:rPr>
          <w:rFonts w:hint="eastAsia" w:ascii="宋体" w:hAnsi="宋体"/>
          <w:sz w:val="24"/>
          <w:highlight w:val="none"/>
        </w:rPr>
        <w:tab/>
      </w:r>
      <w:r>
        <w:rPr>
          <w:rFonts w:hint="eastAsia" w:ascii="宋体" w:hAnsi="宋体"/>
          <w:sz w:val="24"/>
          <w:highlight w:val="none"/>
        </w:rPr>
        <w:t>中标通知书</w:t>
      </w:r>
    </w:p>
    <w:p>
      <w:pPr>
        <w:spacing w:line="360" w:lineRule="auto"/>
        <w:ind w:firstLine="480" w:firstLineChars="200"/>
        <w:rPr>
          <w:rFonts w:ascii="宋体" w:hAnsi="宋体"/>
          <w:sz w:val="24"/>
          <w:highlight w:val="none"/>
        </w:rPr>
      </w:pPr>
      <w:r>
        <w:rPr>
          <w:rFonts w:hint="eastAsia" w:ascii="宋体" w:hAnsi="宋体"/>
          <w:sz w:val="24"/>
          <w:highlight w:val="none"/>
        </w:rPr>
        <w:t>c.</w:t>
      </w:r>
      <w:r>
        <w:rPr>
          <w:rFonts w:hint="eastAsia" w:ascii="宋体" w:hAnsi="宋体"/>
          <w:sz w:val="24"/>
          <w:highlight w:val="none"/>
        </w:rPr>
        <w:tab/>
      </w:r>
      <w:r>
        <w:rPr>
          <w:rFonts w:hint="eastAsia" w:ascii="宋体" w:hAnsi="宋体"/>
          <w:sz w:val="24"/>
          <w:highlight w:val="none"/>
        </w:rPr>
        <w:t>补充协议</w:t>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p>
    <w:p>
      <w:pPr>
        <w:spacing w:line="360" w:lineRule="auto"/>
        <w:ind w:firstLine="480" w:firstLineChars="200"/>
        <w:rPr>
          <w:rFonts w:ascii="宋体" w:hAnsi="宋体"/>
          <w:sz w:val="24"/>
          <w:highlight w:val="none"/>
        </w:rPr>
      </w:pPr>
      <w:r>
        <w:rPr>
          <w:rFonts w:hint="eastAsia" w:ascii="宋体" w:hAnsi="宋体"/>
          <w:sz w:val="24"/>
          <w:highlight w:val="none"/>
        </w:rPr>
        <w:t>d.</w:t>
      </w:r>
      <w:r>
        <w:rPr>
          <w:rFonts w:hint="eastAsia" w:ascii="宋体" w:hAnsi="宋体"/>
          <w:sz w:val="24"/>
          <w:highlight w:val="none"/>
        </w:rPr>
        <w:tab/>
      </w:r>
      <w:r>
        <w:rPr>
          <w:rFonts w:hint="eastAsia" w:ascii="宋体" w:hAnsi="宋体"/>
          <w:sz w:val="24"/>
          <w:highlight w:val="none"/>
        </w:rPr>
        <w:t>投标文件</w:t>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(含澄清文件)</w:t>
      </w:r>
    </w:p>
    <w:p>
      <w:pPr>
        <w:spacing w:line="360" w:lineRule="auto"/>
        <w:ind w:firstLine="480" w:firstLineChars="200"/>
        <w:rPr>
          <w:rFonts w:ascii="宋体" w:hAnsi="宋体"/>
          <w:sz w:val="24"/>
          <w:highlight w:val="none"/>
        </w:rPr>
      </w:pPr>
      <w:r>
        <w:rPr>
          <w:rFonts w:hint="eastAsia" w:ascii="宋体" w:hAnsi="宋体"/>
          <w:sz w:val="24"/>
          <w:highlight w:val="none"/>
        </w:rPr>
        <w:t>e.</w:t>
      </w:r>
      <w:r>
        <w:rPr>
          <w:rFonts w:hint="eastAsia" w:ascii="宋体" w:hAnsi="宋体"/>
          <w:sz w:val="24"/>
          <w:highlight w:val="none"/>
        </w:rPr>
        <w:tab/>
      </w:r>
      <w:r>
        <w:rPr>
          <w:rFonts w:hint="eastAsia" w:ascii="宋体" w:hAnsi="宋体"/>
          <w:sz w:val="24"/>
          <w:highlight w:val="none"/>
        </w:rPr>
        <w:t>招标文件</w:t>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ab/>
      </w:r>
      <w:r>
        <w:rPr>
          <w:rFonts w:hint="eastAsia" w:ascii="宋体" w:hAnsi="宋体"/>
          <w:sz w:val="24"/>
          <w:highlight w:val="none"/>
        </w:rPr>
        <w:t>(含招标文件补充通知)</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第二条  合同标的</w:t>
      </w:r>
    </w:p>
    <w:p>
      <w:pPr>
        <w:spacing w:line="360" w:lineRule="auto"/>
        <w:ind w:firstLine="454"/>
        <w:rPr>
          <w:rFonts w:ascii="宋体" w:hAnsi="宋体"/>
          <w:sz w:val="24"/>
          <w:highlight w:val="none"/>
        </w:rPr>
      </w:pPr>
      <w:r>
        <w:rPr>
          <w:rFonts w:hint="eastAsia" w:ascii="宋体" w:hAnsi="宋体"/>
          <w:sz w:val="24"/>
          <w:highlight w:val="none"/>
        </w:rPr>
        <w:t>本合同货物名称为：，具体的规格、型号、数量及配品详见附件一。</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第三条  合同价款</w:t>
      </w:r>
    </w:p>
    <w:p>
      <w:pPr>
        <w:spacing w:line="360" w:lineRule="auto"/>
        <w:ind w:firstLine="454"/>
        <w:rPr>
          <w:rFonts w:ascii="宋体" w:hAnsi="宋体"/>
          <w:sz w:val="24"/>
          <w:highlight w:val="none"/>
        </w:rPr>
      </w:pPr>
      <w:r>
        <w:rPr>
          <w:rFonts w:hint="eastAsia" w:ascii="宋体" w:hAnsi="宋体"/>
          <w:sz w:val="24"/>
          <w:highlight w:val="none"/>
        </w:rPr>
        <w:t>本合同总价为人民币元整（</w:t>
      </w:r>
      <w:r>
        <w:rPr>
          <w:rFonts w:hint="eastAsia" w:ascii="宋体" w:hAnsi="宋体"/>
          <w:sz w:val="24"/>
          <w:highlight w:val="none"/>
          <w:u w:val="single"/>
        </w:rPr>
        <w:t>¥元</w:t>
      </w:r>
      <w:r>
        <w:rPr>
          <w:rFonts w:ascii="宋体" w:hAnsi="宋体"/>
          <w:sz w:val="24"/>
          <w:highlight w:val="none"/>
        </w:rPr>
        <w:t>），各单项价格详见附件</w:t>
      </w:r>
      <w:r>
        <w:rPr>
          <w:rFonts w:hint="eastAsia" w:ascii="宋体" w:hAnsi="宋体"/>
          <w:sz w:val="24"/>
          <w:highlight w:val="none"/>
        </w:rPr>
        <w:t>二。</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第四条  付款方式和条件</w:t>
      </w:r>
    </w:p>
    <w:p>
      <w:pPr>
        <w:spacing w:line="360" w:lineRule="auto"/>
        <w:ind w:firstLine="480" w:firstLineChars="200"/>
        <w:textAlignment w:val="baseline"/>
        <w:rPr>
          <w:rFonts w:ascii="宋体" w:hAnsi="宋体" w:cs="Arial"/>
          <w:sz w:val="24"/>
          <w:highlight w:val="none"/>
        </w:rPr>
      </w:pPr>
      <w:r>
        <w:rPr>
          <w:rFonts w:hint="eastAsia" w:ascii="宋体" w:hAnsi="宋体"/>
          <w:sz w:val="24"/>
          <w:highlight w:val="none"/>
        </w:rPr>
        <w:t>4.1全</w:t>
      </w:r>
      <w:r>
        <w:rPr>
          <w:rFonts w:ascii="宋体" w:hAnsi="宋体" w:cs="Arial"/>
          <w:sz w:val="24"/>
          <w:highlight w:val="none"/>
        </w:rPr>
        <w:t>部货物到达买方指定地点，货到安装验收合格且正常</w:t>
      </w:r>
      <w:r>
        <w:rPr>
          <w:rFonts w:hint="eastAsia" w:ascii="宋体" w:hAnsi="宋体" w:cs="Arial"/>
          <w:sz w:val="24"/>
          <w:highlight w:val="none"/>
        </w:rPr>
        <w:t>运行后</w:t>
      </w:r>
      <w:r>
        <w:rPr>
          <w:rFonts w:hint="eastAsia" w:ascii="宋体" w:hAnsi="宋体"/>
          <w:sz w:val="24"/>
          <w:highlight w:val="none"/>
        </w:rPr>
        <w:t>个工作日内即向卖方支付全部合同价款，计人民币元整（</w:t>
      </w:r>
      <w:r>
        <w:rPr>
          <w:rFonts w:hint="eastAsia" w:ascii="宋体" w:hAnsi="宋体"/>
          <w:sz w:val="24"/>
          <w:highlight w:val="none"/>
          <w:u w:val="single"/>
        </w:rPr>
        <w:t>¥元</w:t>
      </w:r>
      <w:r>
        <w:rPr>
          <w:rFonts w:ascii="宋体" w:hAnsi="宋体"/>
          <w:sz w:val="24"/>
          <w:highlight w:val="none"/>
        </w:rPr>
        <w:t>）</w:t>
      </w:r>
      <w:r>
        <w:rPr>
          <w:rFonts w:hint="eastAsia" w:ascii="宋体" w:hAnsi="宋体" w:cs="Arial"/>
          <w:sz w:val="24"/>
          <w:highlight w:val="none"/>
        </w:rPr>
        <w:t>。（具体以合同签订时商定为准）</w:t>
      </w:r>
    </w:p>
    <w:p>
      <w:pPr>
        <w:spacing w:line="360" w:lineRule="auto"/>
        <w:ind w:firstLine="480" w:firstLineChars="200"/>
        <w:textAlignment w:val="baseline"/>
        <w:rPr>
          <w:rFonts w:ascii="宋体" w:hAnsi="宋体" w:cs="Arial"/>
          <w:b/>
          <w:sz w:val="24"/>
          <w:highlight w:val="none"/>
        </w:rPr>
      </w:pPr>
      <w:r>
        <w:rPr>
          <w:rFonts w:hint="eastAsia" w:ascii="宋体" w:hAnsi="宋体" w:cs="Arial"/>
          <w:sz w:val="24"/>
          <w:highlight w:val="none"/>
        </w:rPr>
        <w:t>4.2支付前</w:t>
      </w:r>
      <w:r>
        <w:rPr>
          <w:rFonts w:ascii="宋体" w:hAnsi="宋体" w:cs="Arial"/>
          <w:sz w:val="24"/>
          <w:highlight w:val="none"/>
        </w:rPr>
        <w:t>卖方</w:t>
      </w:r>
      <w:r>
        <w:rPr>
          <w:rFonts w:hint="eastAsia" w:ascii="宋体" w:hAnsi="宋体" w:cs="Arial"/>
          <w:sz w:val="24"/>
          <w:highlight w:val="none"/>
        </w:rPr>
        <w:t>需向卖方提交合法有效的全额增值税发票。</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第五条  交货时间和地点</w:t>
      </w:r>
    </w:p>
    <w:p>
      <w:pPr>
        <w:spacing w:line="360" w:lineRule="auto"/>
        <w:ind w:firstLine="480"/>
        <w:rPr>
          <w:rFonts w:ascii="宋体" w:hAnsi="宋体"/>
          <w:sz w:val="24"/>
          <w:highlight w:val="none"/>
        </w:rPr>
      </w:pPr>
      <w:r>
        <w:rPr>
          <w:rFonts w:hint="eastAsia" w:ascii="宋体" w:hAnsi="宋体"/>
          <w:sz w:val="24"/>
          <w:highlight w:val="none"/>
        </w:rPr>
        <w:t>5.1交货时间：合同生效后日内。</w:t>
      </w:r>
    </w:p>
    <w:p>
      <w:pPr>
        <w:spacing w:line="360" w:lineRule="auto"/>
        <w:ind w:firstLine="480"/>
        <w:rPr>
          <w:rFonts w:ascii="宋体" w:hAnsi="宋体"/>
          <w:sz w:val="24"/>
          <w:highlight w:val="none"/>
        </w:rPr>
      </w:pPr>
      <w:r>
        <w:rPr>
          <w:rFonts w:hint="eastAsia" w:ascii="宋体" w:hAnsi="宋体"/>
          <w:sz w:val="24"/>
          <w:highlight w:val="none"/>
        </w:rPr>
        <w:t>5.2交货地点：买方指定地点。</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第六条  包装要求</w:t>
      </w:r>
    </w:p>
    <w:p>
      <w:pPr>
        <w:tabs>
          <w:tab w:val="left" w:pos="0"/>
          <w:tab w:val="left" w:pos="540"/>
        </w:tabs>
        <w:spacing w:line="360" w:lineRule="auto"/>
        <w:ind w:firstLine="480" w:firstLineChars="200"/>
        <w:rPr>
          <w:rFonts w:ascii="宋体" w:hAnsi="宋体"/>
          <w:sz w:val="24"/>
          <w:highlight w:val="none"/>
        </w:rPr>
      </w:pPr>
      <w:r>
        <w:rPr>
          <w:rFonts w:hint="eastAsia" w:ascii="宋体" w:hAnsi="宋体"/>
          <w:sz w:val="24"/>
          <w:highlight w:val="none"/>
        </w:rPr>
        <w:t>6.1除合同另有约定外,卖方提供的全部货物,均应采用本行业通用的方式进行包装，且该包装应符合国家有关法律、法规对包装的规定。包装应适应于远距离运输，且防潮、防震、防锈和防粗暴装卸，确保货物安全无损的运抵现场。由于包装不善所引起的货物锈蚀、损坏等损失均由卖方承担。</w:t>
      </w:r>
    </w:p>
    <w:p>
      <w:pPr>
        <w:tabs>
          <w:tab w:val="left" w:pos="0"/>
          <w:tab w:val="left" w:pos="540"/>
        </w:tabs>
        <w:spacing w:line="360" w:lineRule="auto"/>
        <w:ind w:firstLine="480" w:firstLineChars="200"/>
        <w:rPr>
          <w:rFonts w:ascii="宋体" w:hAnsi="宋体"/>
          <w:sz w:val="24"/>
          <w:highlight w:val="none"/>
        </w:rPr>
      </w:pPr>
      <w:r>
        <w:rPr>
          <w:rFonts w:hint="eastAsia" w:ascii="宋体" w:hAnsi="宋体"/>
          <w:sz w:val="24"/>
          <w:highlight w:val="none"/>
        </w:rPr>
        <w:t>6.2每件包装箱应按通用标准进行标识，并内附一份详细装箱单和质量合格证书。</w:t>
      </w:r>
    </w:p>
    <w:p>
      <w:pPr>
        <w:tabs>
          <w:tab w:val="left" w:pos="0"/>
          <w:tab w:val="left" w:pos="540"/>
        </w:tabs>
        <w:spacing w:line="360" w:lineRule="auto"/>
        <w:ind w:firstLine="482" w:firstLineChars="200"/>
        <w:outlineLvl w:val="0"/>
        <w:rPr>
          <w:rFonts w:ascii="宋体" w:hAnsi="宋体"/>
          <w:sz w:val="24"/>
          <w:highlight w:val="none"/>
        </w:rPr>
      </w:pPr>
      <w:r>
        <w:rPr>
          <w:rFonts w:hint="eastAsia" w:ascii="宋体" w:hAnsi="宋体"/>
          <w:b/>
          <w:sz w:val="24"/>
          <w:highlight w:val="none"/>
        </w:rPr>
        <w:t>第七条  装运通知</w:t>
      </w:r>
    </w:p>
    <w:p>
      <w:pPr>
        <w:tabs>
          <w:tab w:val="left" w:pos="0"/>
          <w:tab w:val="left" w:pos="540"/>
        </w:tabs>
        <w:spacing w:line="360" w:lineRule="auto"/>
        <w:ind w:firstLine="480" w:firstLineChars="200"/>
        <w:rPr>
          <w:rFonts w:ascii="宋体" w:hAnsi="宋体"/>
          <w:sz w:val="24"/>
          <w:highlight w:val="none"/>
        </w:rPr>
      </w:pPr>
      <w:r>
        <w:rPr>
          <w:rFonts w:hint="eastAsia" w:ascii="宋体" w:hAnsi="宋体"/>
          <w:sz w:val="24"/>
          <w:highlight w:val="none"/>
        </w:rPr>
        <w:t>货物已备妥准备运输的24小时之内，卖方应将合同号、货名、数量、毛重、总体积(立方米)、发票金额、运输工具名称及装运日期等相关信息，以电子邮件或传真方式通知买方。因通知延误或错误造成的损失由卖方承担。</w:t>
      </w:r>
    </w:p>
    <w:p>
      <w:pPr>
        <w:tabs>
          <w:tab w:val="left" w:pos="0"/>
          <w:tab w:val="left" w:pos="540"/>
        </w:tabs>
        <w:spacing w:line="360" w:lineRule="auto"/>
        <w:ind w:firstLine="482" w:firstLineChars="200"/>
        <w:outlineLvl w:val="0"/>
        <w:rPr>
          <w:rFonts w:ascii="宋体" w:hAnsi="宋体"/>
          <w:b/>
          <w:sz w:val="24"/>
          <w:highlight w:val="none"/>
        </w:rPr>
      </w:pPr>
      <w:r>
        <w:rPr>
          <w:rFonts w:hint="eastAsia" w:ascii="宋体" w:hAnsi="宋体"/>
          <w:b/>
          <w:sz w:val="24"/>
          <w:highlight w:val="none"/>
        </w:rPr>
        <w:t>第八条  技术资料</w:t>
      </w:r>
    </w:p>
    <w:p>
      <w:pPr>
        <w:tabs>
          <w:tab w:val="left" w:pos="0"/>
          <w:tab w:val="left" w:pos="540"/>
        </w:tabs>
        <w:spacing w:line="360" w:lineRule="auto"/>
        <w:ind w:firstLine="480" w:firstLineChars="200"/>
        <w:rPr>
          <w:rFonts w:ascii="宋体" w:hAnsi="宋体"/>
          <w:sz w:val="24"/>
          <w:highlight w:val="none"/>
        </w:rPr>
      </w:pPr>
      <w:r>
        <w:rPr>
          <w:rFonts w:hint="eastAsia" w:ascii="宋体" w:hAnsi="宋体"/>
          <w:sz w:val="24"/>
          <w:highlight w:val="none"/>
        </w:rPr>
        <w:t>本合同项下的技术资料将以下列方式交付：</w:t>
      </w:r>
    </w:p>
    <w:p>
      <w:pPr>
        <w:spacing w:line="360" w:lineRule="auto"/>
        <w:ind w:firstLine="480" w:firstLineChars="200"/>
        <w:rPr>
          <w:rFonts w:ascii="宋体" w:hAnsi="宋体"/>
          <w:sz w:val="24"/>
          <w:highlight w:val="none"/>
        </w:rPr>
      </w:pPr>
      <w:r>
        <w:rPr>
          <w:rFonts w:hint="eastAsia" w:ascii="宋体" w:hAnsi="宋体"/>
          <w:sz w:val="24"/>
          <w:highlight w:val="none"/>
        </w:rPr>
        <w:t>a.合同生效后7天之内，卖方应将每台设备和仪器的中文技术资料一套，如目录索引、图纸、操作手册、使用指南、维修指南和／或服务手册和示意图交付买方。</w:t>
      </w:r>
    </w:p>
    <w:p>
      <w:pPr>
        <w:spacing w:line="360" w:lineRule="auto"/>
        <w:ind w:firstLine="480" w:firstLineChars="200"/>
        <w:rPr>
          <w:rFonts w:ascii="宋体" w:hAnsi="宋体"/>
          <w:sz w:val="24"/>
          <w:highlight w:val="none"/>
        </w:rPr>
      </w:pPr>
      <w:r>
        <w:rPr>
          <w:rFonts w:hint="eastAsia" w:ascii="宋体" w:hAnsi="宋体"/>
          <w:sz w:val="24"/>
          <w:highlight w:val="none"/>
        </w:rPr>
        <w:t>b.另外一套完整的上述资料应包装好随同每批货物一起发运。</w:t>
      </w:r>
    </w:p>
    <w:p>
      <w:pPr>
        <w:spacing w:line="360" w:lineRule="auto"/>
        <w:ind w:firstLine="480" w:firstLineChars="200"/>
        <w:rPr>
          <w:rFonts w:ascii="宋体" w:hAnsi="宋体"/>
          <w:sz w:val="24"/>
          <w:highlight w:val="none"/>
        </w:rPr>
      </w:pPr>
      <w:r>
        <w:rPr>
          <w:rFonts w:hint="eastAsia" w:ascii="宋体" w:hAnsi="宋体"/>
          <w:sz w:val="24"/>
          <w:highlight w:val="none"/>
        </w:rPr>
        <w:t>c.如果买方确认卖方提供的技术资料不完整或在运输过程中丢失，卖方将在收到买方通知后7天内将这些资料免费寄给买方。</w:t>
      </w:r>
    </w:p>
    <w:p>
      <w:pPr>
        <w:spacing w:line="360" w:lineRule="auto"/>
        <w:ind w:firstLine="482" w:firstLineChars="200"/>
        <w:outlineLvl w:val="0"/>
        <w:rPr>
          <w:rFonts w:ascii="宋体" w:hAnsi="宋体"/>
          <w:sz w:val="24"/>
          <w:highlight w:val="none"/>
        </w:rPr>
      </w:pPr>
      <w:r>
        <w:rPr>
          <w:rFonts w:hint="eastAsia" w:ascii="宋体" w:hAnsi="宋体"/>
          <w:b/>
          <w:sz w:val="24"/>
          <w:highlight w:val="none"/>
        </w:rPr>
        <w:t>第九条  保险</w:t>
      </w:r>
    </w:p>
    <w:p>
      <w:pPr>
        <w:spacing w:line="360" w:lineRule="auto"/>
        <w:ind w:firstLine="480" w:firstLineChars="200"/>
        <w:rPr>
          <w:rFonts w:ascii="宋体" w:hAnsi="宋体"/>
          <w:sz w:val="24"/>
          <w:highlight w:val="none"/>
        </w:rPr>
      </w:pPr>
      <w:r>
        <w:rPr>
          <w:rFonts w:hint="eastAsia" w:ascii="宋体" w:hAnsi="宋体"/>
          <w:sz w:val="24"/>
          <w:highlight w:val="none"/>
        </w:rPr>
        <w:t>卖方应为本合同项下的货物投保财产险及运输责任险，并承担相应的保险费用。</w:t>
      </w:r>
    </w:p>
    <w:p>
      <w:pPr>
        <w:tabs>
          <w:tab w:val="left" w:pos="0"/>
          <w:tab w:val="left" w:pos="540"/>
        </w:tabs>
        <w:spacing w:line="360" w:lineRule="auto"/>
        <w:ind w:firstLine="482" w:firstLineChars="200"/>
        <w:outlineLvl w:val="0"/>
        <w:rPr>
          <w:rFonts w:ascii="宋体" w:hAnsi="宋体"/>
          <w:sz w:val="24"/>
          <w:highlight w:val="none"/>
        </w:rPr>
      </w:pPr>
      <w:r>
        <w:rPr>
          <w:rFonts w:hint="eastAsia" w:ascii="宋体" w:hAnsi="宋体"/>
          <w:b/>
          <w:sz w:val="24"/>
          <w:highlight w:val="none"/>
        </w:rPr>
        <w:t>第十条  验收标准、方式</w:t>
      </w:r>
    </w:p>
    <w:p>
      <w:pPr>
        <w:tabs>
          <w:tab w:val="left" w:pos="0"/>
          <w:tab w:val="left" w:pos="540"/>
        </w:tabs>
        <w:spacing w:line="360" w:lineRule="auto"/>
        <w:ind w:firstLine="480" w:firstLineChars="200"/>
        <w:rPr>
          <w:rFonts w:ascii="宋体" w:hAnsi="宋体"/>
          <w:sz w:val="24"/>
          <w:highlight w:val="none"/>
        </w:rPr>
      </w:pPr>
      <w:r>
        <w:rPr>
          <w:rFonts w:hint="eastAsia" w:ascii="宋体" w:hAnsi="宋体"/>
          <w:sz w:val="24"/>
          <w:highlight w:val="none"/>
        </w:rPr>
        <w:t>10.1卖方提供货物的技术规范应与招标文件规定的技术规范相一致，其质量标准应符合国家或者地方、部委批准的标准。如无国家或地方标准，则以经买方确认的生产厂家的标准为准。如卖方提供的设备为非成套产品，就每项产品卖方应提供我国质监部门认可的质量合格证书。</w:t>
      </w:r>
    </w:p>
    <w:p>
      <w:pPr>
        <w:tabs>
          <w:tab w:val="left" w:pos="0"/>
          <w:tab w:val="left" w:pos="540"/>
        </w:tabs>
        <w:spacing w:line="360" w:lineRule="auto"/>
        <w:ind w:firstLine="480" w:firstLineChars="200"/>
        <w:rPr>
          <w:rFonts w:ascii="宋体" w:hAnsi="宋体"/>
          <w:sz w:val="24"/>
          <w:highlight w:val="none"/>
        </w:rPr>
      </w:pPr>
      <w:r>
        <w:rPr>
          <w:rFonts w:hint="eastAsia" w:ascii="宋体" w:hAnsi="宋体"/>
          <w:sz w:val="24"/>
          <w:highlight w:val="none"/>
        </w:rPr>
        <w:t>10.2在交货时，卖方应提供制造商对货物的质量、规格、性能、数量和重量等进行详细而全面检验的证明，但该检验结果不应视为最终检验。</w:t>
      </w:r>
    </w:p>
    <w:p>
      <w:pPr>
        <w:tabs>
          <w:tab w:val="left" w:pos="0"/>
          <w:tab w:val="left" w:pos="540"/>
        </w:tabs>
        <w:spacing w:line="360" w:lineRule="auto"/>
        <w:ind w:firstLine="480" w:firstLineChars="200"/>
        <w:rPr>
          <w:rFonts w:ascii="宋体" w:hAnsi="宋体"/>
          <w:sz w:val="24"/>
          <w:highlight w:val="none"/>
        </w:rPr>
      </w:pPr>
      <w:r>
        <w:rPr>
          <w:rFonts w:hint="eastAsia" w:ascii="宋体" w:hAnsi="宋体"/>
          <w:sz w:val="24"/>
          <w:highlight w:val="none"/>
        </w:rPr>
        <w:t>10.3货物到达买方指定地点后，卖方应在</w:t>
      </w:r>
      <w:r>
        <w:rPr>
          <w:rFonts w:ascii="宋体" w:hAnsi="宋体"/>
          <w:sz w:val="24"/>
          <w:highlight w:val="none"/>
          <w:u w:val="single"/>
        </w:rPr>
        <w:t>3</w:t>
      </w:r>
      <w:r>
        <w:rPr>
          <w:rFonts w:hint="eastAsia" w:ascii="宋体" w:hAnsi="宋体"/>
          <w:sz w:val="24"/>
          <w:highlight w:val="none"/>
        </w:rPr>
        <w:t>日内完成安装、调试工作，并通知买方进行验收。验收合格后双方共同签署备忘录。</w:t>
      </w:r>
    </w:p>
    <w:p>
      <w:pPr>
        <w:tabs>
          <w:tab w:val="left" w:pos="0"/>
          <w:tab w:val="left" w:pos="540"/>
        </w:tabs>
        <w:spacing w:line="360" w:lineRule="auto"/>
        <w:ind w:firstLine="482" w:firstLineChars="200"/>
        <w:outlineLvl w:val="0"/>
        <w:rPr>
          <w:rFonts w:ascii="宋体" w:hAnsi="宋体"/>
          <w:sz w:val="24"/>
          <w:highlight w:val="none"/>
        </w:rPr>
      </w:pPr>
      <w:r>
        <w:rPr>
          <w:rFonts w:hint="eastAsia" w:ascii="宋体" w:hAnsi="宋体"/>
          <w:b/>
          <w:sz w:val="24"/>
          <w:highlight w:val="none"/>
        </w:rPr>
        <w:t>第十一条  质量保证</w:t>
      </w:r>
    </w:p>
    <w:p>
      <w:pPr>
        <w:spacing w:line="360" w:lineRule="auto"/>
        <w:ind w:firstLine="480" w:firstLineChars="200"/>
        <w:rPr>
          <w:rFonts w:ascii="宋体" w:hAnsi="宋体"/>
          <w:sz w:val="24"/>
          <w:highlight w:val="none"/>
        </w:rPr>
      </w:pPr>
      <w:r>
        <w:rPr>
          <w:rFonts w:hint="eastAsia" w:ascii="宋体" w:hAnsi="宋体"/>
          <w:sz w:val="24"/>
          <w:highlight w:val="none"/>
        </w:rPr>
        <w:t>11.1卖方应保证货物是全新、未使用过的，并完全符合强制性的国家技术质量规范和合同规定的质量、规格、性能和技术规范等的要求。</w:t>
      </w:r>
    </w:p>
    <w:p>
      <w:pPr>
        <w:spacing w:line="360" w:lineRule="auto"/>
        <w:ind w:firstLine="480" w:firstLineChars="200"/>
        <w:rPr>
          <w:rFonts w:ascii="宋体" w:hAnsi="宋体"/>
          <w:sz w:val="24"/>
          <w:highlight w:val="none"/>
        </w:rPr>
      </w:pPr>
      <w:r>
        <w:rPr>
          <w:rFonts w:hint="eastAsia" w:ascii="宋体" w:hAnsi="宋体"/>
          <w:sz w:val="24"/>
          <w:highlight w:val="none"/>
        </w:rPr>
        <w:t>11.2卖方应保证所提供的货物经正确安装、正常运转和保养，在其使用寿命期内应具有符合质量要求和产品说明书的性能。在货物质量保证期之内，卖方应对由于设计、工艺或材料的缺陷而发生的任何不足或故障负责。</w:t>
      </w:r>
    </w:p>
    <w:p>
      <w:pPr>
        <w:spacing w:line="360" w:lineRule="auto"/>
        <w:ind w:firstLine="480" w:firstLineChars="200"/>
        <w:rPr>
          <w:rFonts w:ascii="宋体" w:hAnsi="宋体"/>
          <w:sz w:val="24"/>
          <w:highlight w:val="none"/>
        </w:rPr>
      </w:pPr>
      <w:r>
        <w:rPr>
          <w:rFonts w:hint="eastAsia" w:ascii="宋体" w:hAnsi="宋体"/>
          <w:sz w:val="24"/>
          <w:highlight w:val="none"/>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sz w:val="24"/>
          <w:highlight w:val="none"/>
          <w:u w:val="single"/>
        </w:rPr>
        <w:t>1</w:t>
      </w:r>
      <w:r>
        <w:rPr>
          <w:rFonts w:hint="eastAsia" w:ascii="宋体" w:hAnsi="宋体"/>
          <w:sz w:val="24"/>
          <w:highlight w:val="none"/>
        </w:rPr>
        <w:t>天内应免费维修或更换有缺陷的货物或部件。如果卖方在收到通知后</w:t>
      </w:r>
      <w:r>
        <w:rPr>
          <w:rFonts w:ascii="宋体" w:hAnsi="宋体"/>
          <w:sz w:val="24"/>
          <w:highlight w:val="none"/>
          <w:u w:val="single"/>
        </w:rPr>
        <w:t>7</w:t>
      </w:r>
      <w:r>
        <w:rPr>
          <w:rFonts w:hint="eastAsia" w:ascii="宋体" w:hAnsi="宋体"/>
          <w:sz w:val="24"/>
          <w:highlight w:val="none"/>
        </w:rPr>
        <w:t>天内没有弥补缺陷，买方可采取必要的补救措施，但由此引发的风险和费用将由卖方承担。</w:t>
      </w:r>
    </w:p>
    <w:p>
      <w:pPr>
        <w:spacing w:line="360" w:lineRule="auto"/>
        <w:ind w:firstLine="840" w:firstLineChars="350"/>
        <w:rPr>
          <w:rFonts w:ascii="宋体" w:hAnsi="宋体"/>
          <w:sz w:val="24"/>
          <w:highlight w:val="none"/>
        </w:rPr>
      </w:pPr>
      <w:r>
        <w:rPr>
          <w:rFonts w:hint="eastAsia" w:ascii="宋体" w:hAnsi="宋体"/>
          <w:sz w:val="24"/>
          <w:highlight w:val="none"/>
        </w:rPr>
        <w:t>11.4除特别约定外，本合同项下货物的质量保证期为自货物通过最终验收之日起个月。</w:t>
      </w:r>
    </w:p>
    <w:p>
      <w:pPr>
        <w:spacing w:line="360" w:lineRule="auto"/>
        <w:ind w:firstLine="482" w:firstLineChars="200"/>
        <w:rPr>
          <w:rFonts w:ascii="宋体" w:hAnsi="宋体"/>
          <w:b/>
          <w:sz w:val="24"/>
          <w:highlight w:val="none"/>
        </w:rPr>
      </w:pPr>
      <w:r>
        <w:rPr>
          <w:rFonts w:hint="eastAsia" w:ascii="宋体" w:hAnsi="宋体"/>
          <w:b/>
          <w:sz w:val="24"/>
          <w:highlight w:val="none"/>
        </w:rPr>
        <w:t>第十二条  知识产权</w:t>
      </w:r>
    </w:p>
    <w:p>
      <w:pPr>
        <w:spacing w:line="360" w:lineRule="auto"/>
        <w:ind w:firstLine="480" w:firstLineChars="200"/>
        <w:rPr>
          <w:rFonts w:ascii="宋体" w:hAnsi="宋体"/>
          <w:sz w:val="24"/>
          <w:highlight w:val="none"/>
        </w:rPr>
      </w:pPr>
      <w:r>
        <w:rPr>
          <w:rFonts w:hint="eastAsia" w:ascii="宋体" w:hAnsi="宋体"/>
          <w:sz w:val="24"/>
          <w:highlight w:val="none"/>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pPr>
        <w:spacing w:line="360" w:lineRule="auto"/>
        <w:ind w:firstLine="482" w:firstLineChars="200"/>
        <w:outlineLvl w:val="0"/>
        <w:rPr>
          <w:rFonts w:ascii="宋体" w:hAnsi="宋体"/>
          <w:sz w:val="24"/>
          <w:highlight w:val="none"/>
        </w:rPr>
      </w:pPr>
      <w:r>
        <w:rPr>
          <w:rFonts w:hint="eastAsia" w:ascii="宋体" w:hAnsi="宋体"/>
          <w:b/>
          <w:sz w:val="24"/>
          <w:highlight w:val="none"/>
        </w:rPr>
        <w:t>第十三条  违约责任</w:t>
      </w:r>
    </w:p>
    <w:p>
      <w:pPr>
        <w:tabs>
          <w:tab w:val="left" w:pos="-2880"/>
          <w:tab w:val="left" w:pos="-2700"/>
          <w:tab w:val="left" w:pos="7920"/>
          <w:tab w:val="left" w:pos="8100"/>
          <w:tab w:val="left" w:pos="9360"/>
        </w:tabs>
        <w:spacing w:line="360" w:lineRule="auto"/>
        <w:ind w:left="2" w:leftChars="1" w:firstLine="480" w:firstLineChars="200"/>
        <w:rPr>
          <w:rFonts w:ascii="宋体" w:hAnsi="宋体"/>
          <w:sz w:val="24"/>
          <w:highlight w:val="none"/>
        </w:rPr>
      </w:pPr>
      <w:r>
        <w:rPr>
          <w:rFonts w:hint="eastAsia" w:ascii="宋体" w:hAnsi="宋体"/>
          <w:sz w:val="24"/>
          <w:highlight w:val="none"/>
        </w:rPr>
        <w:t>13.1卖方未按本合同约定时间交付货物和/或完成安装、调试，每延期一天应向买方支付合同总价款的2‰作为违约金。延期超过30日，买方有权解除合同。</w:t>
      </w:r>
    </w:p>
    <w:p>
      <w:pPr>
        <w:spacing w:line="360" w:lineRule="auto"/>
        <w:ind w:firstLine="480" w:firstLineChars="200"/>
        <w:rPr>
          <w:rFonts w:ascii="宋体" w:hAnsi="宋体"/>
          <w:sz w:val="24"/>
          <w:highlight w:val="none"/>
        </w:rPr>
      </w:pPr>
      <w:r>
        <w:rPr>
          <w:rFonts w:hint="eastAsia" w:ascii="宋体" w:hAnsi="宋体"/>
          <w:sz w:val="24"/>
          <w:highlight w:val="none"/>
        </w:rPr>
        <w:t>13.2买方逾期付款的，每延期一日应向卖方支付合同总价的2‰作为违约金，逾期超过30日卖方有权解除合同。</w:t>
      </w:r>
    </w:p>
    <w:p>
      <w:pPr>
        <w:spacing w:line="360" w:lineRule="auto"/>
        <w:ind w:firstLine="480" w:firstLineChars="200"/>
        <w:rPr>
          <w:rFonts w:ascii="宋体" w:hAnsi="宋体"/>
          <w:sz w:val="24"/>
          <w:highlight w:val="none"/>
        </w:rPr>
      </w:pPr>
      <w:r>
        <w:rPr>
          <w:rFonts w:hint="eastAsia" w:ascii="宋体" w:hAnsi="宋体"/>
          <w:sz w:val="24"/>
          <w:highlight w:val="none"/>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pPr>
        <w:spacing w:line="360" w:lineRule="auto"/>
        <w:ind w:firstLine="480" w:firstLineChars="200"/>
        <w:rPr>
          <w:rFonts w:ascii="宋体" w:hAnsi="宋体"/>
          <w:sz w:val="24"/>
          <w:highlight w:val="none"/>
        </w:rPr>
      </w:pPr>
      <w:r>
        <w:rPr>
          <w:rFonts w:hint="eastAsia" w:ascii="宋体" w:hAnsi="宋体"/>
          <w:sz w:val="24"/>
          <w:highlight w:val="none"/>
        </w:rPr>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pPr>
        <w:spacing w:line="360" w:lineRule="auto"/>
        <w:ind w:firstLine="480" w:firstLineChars="200"/>
        <w:rPr>
          <w:rFonts w:ascii="宋体" w:hAnsi="宋体"/>
          <w:sz w:val="24"/>
          <w:highlight w:val="none"/>
        </w:rPr>
      </w:pPr>
      <w:r>
        <w:rPr>
          <w:rFonts w:hint="eastAsia" w:ascii="宋体" w:hAnsi="宋体"/>
          <w:sz w:val="24"/>
          <w:highlight w:val="none"/>
        </w:rPr>
        <w:t>13.5买方的一切索赔要求书面通知卖方后，卖方应在5日内予以答复，逾期视为认可买方的主张。</w:t>
      </w:r>
    </w:p>
    <w:p>
      <w:pPr>
        <w:spacing w:line="360" w:lineRule="auto"/>
        <w:ind w:firstLine="482" w:firstLineChars="200"/>
        <w:outlineLvl w:val="0"/>
        <w:rPr>
          <w:rFonts w:ascii="宋体" w:hAnsi="宋体"/>
          <w:sz w:val="24"/>
          <w:highlight w:val="none"/>
        </w:rPr>
      </w:pPr>
      <w:r>
        <w:rPr>
          <w:rFonts w:hint="eastAsia" w:ascii="宋体" w:hAnsi="宋体"/>
          <w:b/>
          <w:sz w:val="24"/>
          <w:highlight w:val="none"/>
        </w:rPr>
        <w:t>第十四条  不可抗力</w:t>
      </w:r>
    </w:p>
    <w:p>
      <w:pPr>
        <w:spacing w:line="360" w:lineRule="auto"/>
        <w:ind w:firstLine="480" w:firstLineChars="200"/>
        <w:rPr>
          <w:rFonts w:ascii="宋体" w:hAnsi="宋体"/>
          <w:sz w:val="24"/>
          <w:highlight w:val="none"/>
        </w:rPr>
      </w:pPr>
      <w:r>
        <w:rPr>
          <w:rFonts w:hint="eastAsia" w:ascii="宋体" w:hAnsi="宋体"/>
          <w:sz w:val="24"/>
          <w:highlight w:val="none"/>
        </w:rPr>
        <w:t>14.1如果发生法定的不可抗力情形，可相应延长履行合同的期限。如因不可抗力造成合同履行的不必要，则任何一方有权要求解除合同，并部分或全部免除相关方的违约责任。</w:t>
      </w:r>
    </w:p>
    <w:p>
      <w:pPr>
        <w:spacing w:line="360" w:lineRule="auto"/>
        <w:ind w:firstLine="480" w:firstLineChars="200"/>
        <w:rPr>
          <w:rFonts w:ascii="宋体" w:hAnsi="宋体"/>
          <w:sz w:val="24"/>
          <w:highlight w:val="none"/>
        </w:rPr>
      </w:pPr>
      <w:r>
        <w:rPr>
          <w:rFonts w:hint="eastAsia" w:ascii="宋体" w:hAnsi="宋体"/>
          <w:sz w:val="24"/>
          <w:highlight w:val="none"/>
        </w:rPr>
        <w:t>14.2受事件影响的一方应在不可抗力事件发生后尽快以书面形式通知另一方，并在事件发生后10天内，将有关部门出具的证明送达另一方。</w:t>
      </w:r>
    </w:p>
    <w:p>
      <w:pPr>
        <w:spacing w:line="360" w:lineRule="auto"/>
        <w:ind w:firstLine="482" w:firstLineChars="200"/>
        <w:outlineLvl w:val="0"/>
        <w:rPr>
          <w:rFonts w:ascii="宋体" w:hAnsi="宋体"/>
          <w:sz w:val="24"/>
          <w:highlight w:val="none"/>
        </w:rPr>
      </w:pPr>
      <w:r>
        <w:rPr>
          <w:rFonts w:hint="eastAsia" w:ascii="宋体" w:hAnsi="宋体"/>
          <w:b/>
          <w:sz w:val="24"/>
          <w:highlight w:val="none"/>
        </w:rPr>
        <w:t>第十五条  解决争议的方式</w:t>
      </w:r>
    </w:p>
    <w:p>
      <w:pPr>
        <w:spacing w:line="360" w:lineRule="auto"/>
        <w:ind w:firstLine="480" w:firstLineChars="200"/>
        <w:rPr>
          <w:rFonts w:ascii="宋体" w:hAnsi="宋体"/>
          <w:sz w:val="24"/>
          <w:highlight w:val="none"/>
        </w:rPr>
      </w:pPr>
      <w:r>
        <w:rPr>
          <w:rFonts w:hint="eastAsia" w:ascii="宋体" w:hAnsi="宋体"/>
          <w:sz w:val="24"/>
          <w:highlight w:val="none"/>
        </w:rPr>
        <w:t>双方在履行合同过程中如发生争议，应本着公平的原则协商解决。协商不成时，任何一方可向买方住所地有管辖权的人民法院提起诉讼。</w:t>
      </w:r>
    </w:p>
    <w:p>
      <w:pPr>
        <w:spacing w:line="360" w:lineRule="auto"/>
        <w:ind w:firstLine="482" w:firstLineChars="200"/>
        <w:outlineLvl w:val="0"/>
        <w:rPr>
          <w:rFonts w:ascii="宋体" w:hAnsi="宋体"/>
          <w:sz w:val="24"/>
          <w:highlight w:val="none"/>
        </w:rPr>
      </w:pPr>
      <w:r>
        <w:rPr>
          <w:rFonts w:hint="eastAsia" w:ascii="宋体" w:hAnsi="宋体"/>
          <w:b/>
          <w:sz w:val="24"/>
          <w:highlight w:val="none"/>
        </w:rPr>
        <w:t>第十六条  合同的生效和其他</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6</w:t>
      </w:r>
      <w:r>
        <w:rPr>
          <w:rFonts w:hint="eastAsia" w:ascii="宋体" w:hAnsi="宋体"/>
          <w:sz w:val="24"/>
          <w:highlight w:val="none"/>
        </w:rPr>
        <w:t>.1本合同内容的确定应以招标文件和投标文件为基础，不得违背其实质性内容。</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6</w:t>
      </w:r>
      <w:r>
        <w:rPr>
          <w:rFonts w:hint="eastAsia" w:ascii="宋体" w:hAnsi="宋体"/>
          <w:sz w:val="24"/>
          <w:highlight w:val="none"/>
        </w:rPr>
        <w:t>.2本合同任何一方给另一方的通知，都应以书面形式发送，发送地址以本合同记载的为准，地址发生变化时应及时通知另一方。</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6</w:t>
      </w:r>
      <w:r>
        <w:rPr>
          <w:rFonts w:hint="eastAsia" w:ascii="宋体" w:hAnsi="宋体"/>
          <w:sz w:val="24"/>
          <w:highlight w:val="none"/>
        </w:rPr>
        <w:t>.3本合同一式份，经双方授权代表签字并加盖公章后生效。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6</w:t>
      </w:r>
      <w:r>
        <w:rPr>
          <w:rFonts w:hint="eastAsia" w:ascii="宋体" w:hAnsi="宋体"/>
          <w:sz w:val="24"/>
          <w:highlight w:val="none"/>
        </w:rPr>
        <w:t>.4本合同共有附件个，经双方确认后是本合同不可分割的一部分，与本合同具有同等效力。</w:t>
      </w:r>
    </w:p>
    <w:p>
      <w:pPr>
        <w:tabs>
          <w:tab w:val="left" w:pos="-2880"/>
          <w:tab w:val="left" w:pos="-2700"/>
          <w:tab w:val="left" w:pos="7920"/>
          <w:tab w:val="left" w:pos="8100"/>
          <w:tab w:val="left" w:pos="9360"/>
        </w:tabs>
        <w:spacing w:line="360" w:lineRule="auto"/>
        <w:ind w:left="2"/>
        <w:rPr>
          <w:rFonts w:ascii="宋体" w:hAnsi="宋体"/>
          <w:sz w:val="24"/>
          <w:highlight w:val="none"/>
        </w:rPr>
      </w:pPr>
    </w:p>
    <w:p>
      <w:pPr>
        <w:tabs>
          <w:tab w:val="left" w:pos="-2880"/>
          <w:tab w:val="left" w:pos="-2700"/>
          <w:tab w:val="left" w:pos="7920"/>
          <w:tab w:val="left" w:pos="8100"/>
          <w:tab w:val="left" w:pos="9360"/>
        </w:tabs>
        <w:spacing w:line="360" w:lineRule="auto"/>
        <w:ind w:firstLine="1200" w:firstLineChars="500"/>
        <w:rPr>
          <w:rFonts w:ascii="宋体" w:hAnsi="宋体"/>
          <w:sz w:val="24"/>
          <w:highlight w:val="none"/>
        </w:rPr>
      </w:pPr>
      <w:r>
        <w:rPr>
          <w:rFonts w:hint="eastAsia" w:ascii="宋体" w:hAnsi="宋体"/>
          <w:sz w:val="24"/>
          <w:highlight w:val="none"/>
        </w:rPr>
        <w:t>买 方                             卖 方</w:t>
      </w:r>
    </w:p>
    <w:p>
      <w:pPr>
        <w:tabs>
          <w:tab w:val="left" w:pos="-2880"/>
          <w:tab w:val="left" w:pos="-2700"/>
          <w:tab w:val="left" w:pos="7920"/>
          <w:tab w:val="left" w:pos="8100"/>
          <w:tab w:val="left" w:pos="9360"/>
        </w:tabs>
        <w:spacing w:line="360" w:lineRule="auto"/>
        <w:rPr>
          <w:rFonts w:ascii="宋体" w:hAnsi="宋体"/>
          <w:sz w:val="24"/>
          <w:highlight w:val="none"/>
        </w:rPr>
      </w:pPr>
      <w:r>
        <w:rPr>
          <w:rFonts w:hint="eastAsia" w:ascii="宋体" w:hAnsi="宋体"/>
          <w:sz w:val="24"/>
          <w:highlight w:val="none"/>
        </w:rPr>
        <w:t xml:space="preserve">北京市疾病预防控制中心          </w:t>
      </w:r>
    </w:p>
    <w:p>
      <w:pPr>
        <w:tabs>
          <w:tab w:val="left" w:pos="-2880"/>
          <w:tab w:val="left" w:pos="-2700"/>
          <w:tab w:val="left" w:pos="7920"/>
          <w:tab w:val="left" w:pos="8100"/>
          <w:tab w:val="left" w:pos="9360"/>
        </w:tabs>
        <w:spacing w:line="360" w:lineRule="auto"/>
        <w:ind w:left="2" w:leftChars="1" w:firstLine="960" w:firstLineChars="400"/>
        <w:rPr>
          <w:rFonts w:ascii="宋体" w:hAnsi="宋体"/>
          <w:sz w:val="24"/>
          <w:highlight w:val="none"/>
        </w:rPr>
      </w:pPr>
      <w:r>
        <w:rPr>
          <w:rFonts w:hint="eastAsia" w:ascii="宋体" w:hAnsi="宋体"/>
          <w:sz w:val="24"/>
          <w:highlight w:val="none"/>
        </w:rPr>
        <w:t>（盖 章）                          （盖章）</w:t>
      </w:r>
    </w:p>
    <w:p>
      <w:pPr>
        <w:spacing w:line="360" w:lineRule="auto"/>
        <w:rPr>
          <w:rFonts w:ascii="宋体" w:hAnsi="宋体"/>
          <w:sz w:val="24"/>
          <w:highlight w:val="none"/>
        </w:rPr>
      </w:pPr>
      <w:r>
        <w:rPr>
          <w:rFonts w:hint="eastAsia" w:ascii="宋体" w:hAnsi="宋体"/>
          <w:sz w:val="24"/>
          <w:highlight w:val="none"/>
        </w:rPr>
        <w:t>法定代表人或授权代表              法定代表人或授权代表</w:t>
      </w:r>
    </w:p>
    <w:p>
      <w:pPr>
        <w:spacing w:line="360" w:lineRule="auto"/>
        <w:rPr>
          <w:rFonts w:ascii="宋体" w:hAnsi="宋体"/>
          <w:sz w:val="24"/>
          <w:highlight w:val="none"/>
        </w:rPr>
      </w:pPr>
    </w:p>
    <w:p>
      <w:pPr>
        <w:spacing w:line="360" w:lineRule="auto"/>
        <w:rPr>
          <w:rFonts w:ascii="宋体" w:hAnsi="宋体"/>
          <w:sz w:val="24"/>
          <w:highlight w:val="none"/>
        </w:rPr>
      </w:pPr>
      <w:r>
        <w:rPr>
          <w:rFonts w:hint="eastAsia" w:ascii="宋体" w:hAnsi="宋体"/>
          <w:sz w:val="24"/>
          <w:highlight w:val="none"/>
        </w:rPr>
        <w:t>签字：                              签字：</w:t>
      </w:r>
    </w:p>
    <w:p>
      <w:pPr>
        <w:spacing w:line="360" w:lineRule="auto"/>
        <w:ind w:left="4800" w:hanging="4800" w:hangingChars="2000"/>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北京市东城区和平里中街16号</w:t>
      </w:r>
      <w:r>
        <w:rPr>
          <w:rFonts w:hint="eastAsia" w:ascii="宋体" w:hAnsi="宋体"/>
          <w:sz w:val="24"/>
          <w:highlight w:val="none"/>
        </w:rPr>
        <w:t>地址：</w:t>
      </w:r>
    </w:p>
    <w:p>
      <w:pPr>
        <w:spacing w:line="360" w:lineRule="auto"/>
        <w:rPr>
          <w:rFonts w:ascii="宋体" w:hAnsi="宋体"/>
          <w:sz w:val="24"/>
          <w:highlight w:val="none"/>
        </w:rPr>
      </w:pPr>
      <w:r>
        <w:rPr>
          <w:rFonts w:hint="eastAsia" w:ascii="宋体" w:hAnsi="宋体"/>
          <w:sz w:val="24"/>
          <w:highlight w:val="none"/>
        </w:rPr>
        <w:t>电话：</w:t>
      </w:r>
      <w:r>
        <w:rPr>
          <w:rFonts w:hint="eastAsia" w:ascii="宋体" w:hAnsi="宋体"/>
          <w:sz w:val="24"/>
          <w:highlight w:val="none"/>
          <w:u w:val="single"/>
        </w:rPr>
        <w:t xml:space="preserve"> 010-64407307            </w:t>
      </w:r>
      <w:r>
        <w:rPr>
          <w:rFonts w:hint="eastAsia" w:ascii="宋体" w:hAnsi="宋体"/>
          <w:sz w:val="24"/>
          <w:highlight w:val="none"/>
        </w:rPr>
        <w:t xml:space="preserve"> 电话：</w:t>
      </w:r>
    </w:p>
    <w:p>
      <w:pPr>
        <w:spacing w:line="360" w:lineRule="auto"/>
        <w:rPr>
          <w:rFonts w:ascii="宋体" w:hAnsi="宋体"/>
          <w:sz w:val="24"/>
          <w:highlight w:val="none"/>
          <w:u w:val="single"/>
        </w:rPr>
      </w:pPr>
      <w:r>
        <w:rPr>
          <w:rFonts w:hint="eastAsia" w:ascii="宋体" w:hAnsi="宋体"/>
          <w:sz w:val="24"/>
          <w:highlight w:val="none"/>
        </w:rPr>
        <w:t>开户银行：</w:t>
      </w:r>
    </w:p>
    <w:p>
      <w:pPr>
        <w:spacing w:line="360" w:lineRule="auto"/>
        <w:outlineLvl w:val="0"/>
        <w:rPr>
          <w:rFonts w:ascii="宋体" w:hAnsi="宋体"/>
          <w:b/>
          <w:sz w:val="24"/>
          <w:szCs w:val="20"/>
          <w:highlight w:val="none"/>
        </w:rPr>
      </w:pPr>
      <w:r>
        <w:rPr>
          <w:rFonts w:hint="eastAsia" w:ascii="宋体" w:hAnsi="宋体"/>
          <w:sz w:val="24"/>
          <w:highlight w:val="none"/>
        </w:rPr>
        <w:t>帐号：</w:t>
      </w:r>
    </w:p>
    <w:p>
      <w:pPr>
        <w:spacing w:line="360" w:lineRule="auto"/>
        <w:jc w:val="center"/>
        <w:rPr>
          <w:rFonts w:ascii="宋体" w:hAnsi="宋体"/>
          <w:b/>
          <w:sz w:val="24"/>
          <w:szCs w:val="20"/>
          <w:highlight w:val="none"/>
        </w:rPr>
      </w:pPr>
    </w:p>
    <w:p>
      <w:pPr>
        <w:pStyle w:val="41"/>
        <w:spacing w:before="0" w:beforeAutospacing="0" w:after="0" w:afterAutospacing="0"/>
        <w:jc w:val="both"/>
        <w:rPr>
          <w:rFonts w:ascii="Times New Roman" w:hAnsi="Times New Roman" w:cs="Arial"/>
          <w:b/>
          <w:bCs/>
          <w:sz w:val="21"/>
          <w:szCs w:val="21"/>
          <w:highlight w:val="none"/>
        </w:rPr>
      </w:pPr>
    </w:p>
    <w:p>
      <w:pPr>
        <w:jc w:val="center"/>
        <w:outlineLvl w:val="0"/>
        <w:rPr>
          <w:b/>
          <w:sz w:val="36"/>
          <w:szCs w:val="36"/>
          <w:highlight w:val="none"/>
        </w:rPr>
      </w:pPr>
      <w:bookmarkStart w:id="822" w:name="_Toc99301426"/>
      <w:r>
        <w:rPr>
          <w:b/>
          <w:sz w:val="36"/>
          <w:szCs w:val="36"/>
          <w:highlight w:val="none"/>
        </w:rPr>
        <w:br w:type="page"/>
      </w:r>
      <w:r>
        <w:rPr>
          <w:b/>
          <w:sz w:val="36"/>
          <w:szCs w:val="36"/>
          <w:highlight w:val="none"/>
        </w:rPr>
        <w:t>第七章投标文件格式</w:t>
      </w:r>
      <w:bookmarkEnd w:id="822"/>
    </w:p>
    <w:p>
      <w:pPr>
        <w:tabs>
          <w:tab w:val="left" w:pos="900"/>
          <w:tab w:val="left" w:pos="1980"/>
        </w:tabs>
        <w:ind w:left="142"/>
        <w:rPr>
          <w:b/>
          <w:sz w:val="24"/>
          <w:highlight w:val="none"/>
        </w:rPr>
      </w:pPr>
    </w:p>
    <w:p>
      <w:pPr>
        <w:tabs>
          <w:tab w:val="left" w:pos="900"/>
          <w:tab w:val="left" w:pos="1980"/>
        </w:tabs>
        <w:spacing w:line="360" w:lineRule="auto"/>
        <w:ind w:left="142"/>
        <w:rPr>
          <w:rFonts w:ascii="宋体" w:hAnsi="宋体" w:cs="宋体"/>
          <w:sz w:val="24"/>
          <w:highlight w:val="none"/>
        </w:rPr>
      </w:pPr>
      <w:r>
        <w:rPr>
          <w:rFonts w:hint="eastAsia" w:ascii="宋体" w:hAnsi="宋体" w:cs="宋体"/>
          <w:b/>
          <w:sz w:val="24"/>
          <w:highlight w:val="none"/>
        </w:rPr>
        <w:t>投标人编制文件须知</w:t>
      </w:r>
    </w:p>
    <w:p>
      <w:pPr>
        <w:tabs>
          <w:tab w:val="left" w:pos="900"/>
          <w:tab w:val="left" w:pos="1980"/>
        </w:tabs>
        <w:spacing w:line="360" w:lineRule="auto"/>
        <w:ind w:left="142"/>
        <w:rPr>
          <w:rFonts w:ascii="宋体" w:hAnsi="宋体" w:cs="宋体"/>
          <w:sz w:val="24"/>
          <w:highlight w:val="none"/>
        </w:rPr>
      </w:pPr>
      <w:r>
        <w:rPr>
          <w:rFonts w:hint="eastAsia" w:ascii="宋体" w:hAnsi="宋体" w:cs="宋体"/>
          <w:sz w:val="24"/>
          <w:highlight w:val="none"/>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pacing w:line="360" w:lineRule="auto"/>
        <w:ind w:left="142"/>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kern w:val="0"/>
          <w:sz w:val="24"/>
          <w:highlight w:val="none"/>
        </w:rPr>
        <w:t>对于招标文件中标记了“实质性格式”文件的，</w:t>
      </w:r>
      <w:r>
        <w:rPr>
          <w:rFonts w:hint="eastAsia" w:ascii="宋体" w:hAnsi="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highlight w:val="none"/>
        </w:rPr>
        <w:t>否则</w:t>
      </w:r>
      <w:r>
        <w:rPr>
          <w:rFonts w:hint="eastAsia" w:ascii="宋体" w:hAnsi="宋体" w:cs="宋体"/>
          <w:b/>
          <w:kern w:val="0"/>
          <w:sz w:val="24"/>
          <w:highlight w:val="none"/>
        </w:rPr>
        <w:t>投标无效</w:t>
      </w:r>
      <w:r>
        <w:rPr>
          <w:rFonts w:hint="eastAsia" w:ascii="宋体" w:hAnsi="宋体" w:cs="宋体"/>
          <w:kern w:val="0"/>
          <w:sz w:val="24"/>
          <w:highlight w:val="none"/>
        </w:rPr>
        <w:t>。未标记“实质性格式”的文件和招标文件未提供格式的内容，可由投标人自行编写。</w:t>
      </w:r>
    </w:p>
    <w:p>
      <w:pPr>
        <w:tabs>
          <w:tab w:val="left" w:pos="900"/>
          <w:tab w:val="left" w:pos="1980"/>
        </w:tabs>
        <w:spacing w:line="360" w:lineRule="auto"/>
        <w:ind w:left="142"/>
        <w:rPr>
          <w:rFonts w:ascii="宋体" w:hAnsi="宋体" w:cs="宋体"/>
          <w:sz w:val="24"/>
          <w:highlight w:val="none"/>
        </w:rPr>
      </w:pPr>
      <w:r>
        <w:rPr>
          <w:rFonts w:hint="eastAsia" w:ascii="宋体" w:hAnsi="宋体" w:cs="宋体"/>
          <w:sz w:val="24"/>
          <w:highlight w:val="none"/>
        </w:rPr>
        <w:t>3、全部声明和问题的回答及所附材料必须是真实的、准确的和完整的。</w:t>
      </w:r>
    </w:p>
    <w:p>
      <w:pPr>
        <w:widowControl/>
        <w:jc w:val="left"/>
        <w:rPr>
          <w:sz w:val="24"/>
          <w:highlight w:val="none"/>
        </w:rPr>
      </w:pPr>
      <w:r>
        <w:rPr>
          <w:sz w:val="24"/>
          <w:highlight w:val="none"/>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Pr>
        <w:keepNext/>
        <w:keepLines/>
        <w:autoSpaceDE w:val="0"/>
        <w:autoSpaceDN w:val="0"/>
        <w:adjustRightInd w:val="0"/>
        <w:jc w:val="left"/>
        <w:outlineLvl w:val="1"/>
        <w:rPr>
          <w:b/>
          <w:kern w:val="0"/>
          <w:sz w:val="30"/>
          <w:szCs w:val="20"/>
          <w:highlight w:val="none"/>
        </w:rPr>
      </w:pPr>
      <w:r>
        <w:rPr>
          <w:b/>
          <w:spacing w:val="20"/>
          <w:sz w:val="24"/>
          <w:highlight w:val="none"/>
        </w:rPr>
        <w:t>一、资格证明文件格式</w:t>
      </w:r>
    </w:p>
    <w:p>
      <w:pPr>
        <w:rPr>
          <w:b/>
          <w:spacing w:val="20"/>
          <w:szCs w:val="21"/>
          <w:highlight w:val="none"/>
        </w:rPr>
      </w:pPr>
    </w:p>
    <w:p>
      <w:pPr>
        <w:rPr>
          <w:b/>
          <w:sz w:val="24"/>
          <w:highlight w:val="none"/>
        </w:rPr>
      </w:pPr>
      <w:r>
        <w:rPr>
          <w:b/>
          <w:spacing w:val="20"/>
          <w:sz w:val="24"/>
          <w:highlight w:val="none"/>
        </w:rPr>
        <w:t>投标文件（资格证明文件）</w:t>
      </w:r>
      <w:r>
        <w:rPr>
          <w:b/>
          <w:sz w:val="24"/>
          <w:highlight w:val="none"/>
        </w:rPr>
        <w:t>封面（非实质性格式）</w:t>
      </w:r>
    </w:p>
    <w:p>
      <w:pPr>
        <w:jc w:val="center"/>
        <w:rPr>
          <w:szCs w:val="21"/>
          <w:highlight w:val="none"/>
        </w:rPr>
      </w:pPr>
    </w:p>
    <w:p>
      <w:pPr>
        <w:jc w:val="center"/>
        <w:rPr>
          <w:b/>
          <w:spacing w:val="60"/>
          <w:sz w:val="84"/>
          <w:szCs w:val="84"/>
          <w:highlight w:val="none"/>
        </w:rPr>
      </w:pPr>
      <w:r>
        <w:rPr>
          <w:b/>
          <w:spacing w:val="60"/>
          <w:sz w:val="84"/>
          <w:szCs w:val="84"/>
          <w:highlight w:val="none"/>
        </w:rPr>
        <w:t>投标文件</w:t>
      </w:r>
    </w:p>
    <w:p>
      <w:pPr>
        <w:jc w:val="center"/>
        <w:rPr>
          <w:b/>
          <w:spacing w:val="60"/>
          <w:sz w:val="52"/>
          <w:szCs w:val="52"/>
          <w:highlight w:val="none"/>
        </w:rPr>
      </w:pPr>
      <w:r>
        <w:rPr>
          <w:b/>
          <w:spacing w:val="60"/>
          <w:sz w:val="52"/>
          <w:szCs w:val="52"/>
          <w:highlight w:val="none"/>
        </w:rPr>
        <w:t>（资格证明文件）</w:t>
      </w:r>
    </w:p>
    <w:p>
      <w:pPr>
        <w:ind w:firstLine="542" w:firstLineChars="150"/>
        <w:rPr>
          <w:b/>
          <w:spacing w:val="20"/>
          <w:sz w:val="32"/>
          <w:szCs w:val="32"/>
          <w:highlight w:val="none"/>
        </w:rPr>
      </w:pPr>
    </w:p>
    <w:p>
      <w:pPr>
        <w:ind w:firstLine="542" w:firstLineChars="150"/>
        <w:rPr>
          <w:b/>
          <w:spacing w:val="20"/>
          <w:sz w:val="32"/>
          <w:szCs w:val="32"/>
          <w:highlight w:val="none"/>
        </w:rPr>
      </w:pPr>
    </w:p>
    <w:p>
      <w:pPr>
        <w:ind w:firstLine="542" w:firstLineChars="150"/>
        <w:rPr>
          <w:b/>
          <w:spacing w:val="20"/>
          <w:sz w:val="32"/>
          <w:szCs w:val="32"/>
          <w:highlight w:val="none"/>
        </w:rPr>
      </w:pPr>
      <w:r>
        <w:rPr>
          <w:b/>
          <w:spacing w:val="20"/>
          <w:sz w:val="32"/>
          <w:szCs w:val="32"/>
          <w:highlight w:val="none"/>
        </w:rPr>
        <w:t>项目名称:</w:t>
      </w:r>
    </w:p>
    <w:p>
      <w:pPr>
        <w:ind w:firstLine="542" w:firstLineChars="150"/>
        <w:rPr>
          <w:b/>
          <w:spacing w:val="20"/>
          <w:sz w:val="32"/>
          <w:szCs w:val="32"/>
          <w:highlight w:val="none"/>
        </w:rPr>
      </w:pPr>
      <w:r>
        <w:rPr>
          <w:b/>
          <w:spacing w:val="20"/>
          <w:sz w:val="32"/>
          <w:szCs w:val="32"/>
          <w:highlight w:val="none"/>
        </w:rPr>
        <w:t>项目编号/包号：</w:t>
      </w:r>
    </w:p>
    <w:p>
      <w:pPr>
        <w:ind w:firstLine="542" w:firstLineChars="150"/>
        <w:rPr>
          <w:b/>
          <w:spacing w:val="20"/>
          <w:sz w:val="32"/>
          <w:szCs w:val="32"/>
          <w:highlight w:val="none"/>
        </w:rPr>
      </w:pPr>
    </w:p>
    <w:p>
      <w:pPr>
        <w:ind w:firstLine="542" w:firstLineChars="150"/>
        <w:rPr>
          <w:b/>
          <w:spacing w:val="20"/>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pacing w:val="20"/>
          <w:sz w:val="32"/>
          <w:szCs w:val="32"/>
          <w:highlight w:val="none"/>
        </w:rPr>
      </w:pPr>
    </w:p>
    <w:p>
      <w:pPr>
        <w:jc w:val="center"/>
        <w:rPr>
          <w:b/>
          <w:spacing w:val="20"/>
          <w:sz w:val="32"/>
          <w:szCs w:val="32"/>
          <w:highlight w:val="none"/>
        </w:rPr>
      </w:pPr>
    </w:p>
    <w:p>
      <w:pPr>
        <w:jc w:val="center"/>
        <w:rPr>
          <w:b/>
          <w:spacing w:val="20"/>
          <w:sz w:val="32"/>
          <w:szCs w:val="32"/>
          <w:highlight w:val="none"/>
        </w:rPr>
      </w:pPr>
    </w:p>
    <w:p>
      <w:pPr>
        <w:ind w:firstLine="1445" w:firstLineChars="400"/>
        <w:jc w:val="left"/>
        <w:rPr>
          <w:b/>
          <w:spacing w:val="20"/>
          <w:sz w:val="32"/>
          <w:szCs w:val="32"/>
          <w:highlight w:val="none"/>
        </w:rPr>
      </w:pPr>
      <w:r>
        <w:rPr>
          <w:b/>
          <w:spacing w:val="20"/>
          <w:sz w:val="32"/>
          <w:szCs w:val="32"/>
          <w:highlight w:val="none"/>
        </w:rPr>
        <w:t>投标人名称：</w:t>
      </w:r>
    </w:p>
    <w:p>
      <w:pPr>
        <w:jc w:val="center"/>
        <w:rPr>
          <w:b/>
          <w:sz w:val="32"/>
          <w:szCs w:val="32"/>
          <w:highlight w:val="none"/>
        </w:rPr>
      </w:pPr>
    </w:p>
    <w:p>
      <w:pPr>
        <w:rPr>
          <w:rFonts w:ascii="宋体" w:hAnsi="宋体" w:cs="宋体"/>
          <w:b/>
          <w:sz w:val="24"/>
          <w:highlight w:val="none"/>
        </w:rPr>
      </w:pPr>
      <w:r>
        <w:rPr>
          <w:b/>
          <w:spacing w:val="20"/>
          <w:sz w:val="32"/>
          <w:szCs w:val="32"/>
          <w:highlight w:val="none"/>
        </w:rPr>
        <w:br w:type="page"/>
      </w:r>
    </w:p>
    <w:p>
      <w:pPr>
        <w:spacing w:line="360" w:lineRule="auto"/>
        <w:outlineLvl w:val="2"/>
        <w:rPr>
          <w:rFonts w:ascii="宋体" w:hAnsi="宋体" w:cs="宋体"/>
          <w:sz w:val="24"/>
          <w:highlight w:val="none"/>
        </w:rPr>
      </w:pPr>
      <w:r>
        <w:rPr>
          <w:rFonts w:hint="eastAsia" w:ascii="宋体" w:hAnsi="宋体" w:cs="宋体"/>
          <w:sz w:val="24"/>
          <w:highlight w:val="none"/>
        </w:rPr>
        <w:t>1 满足《中华人民共和国政府采购法》第二十二条规定及法律法规的其他规定</w:t>
      </w:r>
    </w:p>
    <w:p>
      <w:pPr>
        <w:spacing w:line="360" w:lineRule="auto"/>
        <w:outlineLvl w:val="2"/>
        <w:rPr>
          <w:rFonts w:ascii="宋体" w:hAnsi="宋体" w:cs="宋体"/>
          <w:sz w:val="24"/>
          <w:highlight w:val="none"/>
        </w:rPr>
      </w:pPr>
      <w:r>
        <w:rPr>
          <w:rFonts w:hint="eastAsia" w:ascii="宋体" w:hAnsi="宋体" w:cs="宋体"/>
          <w:sz w:val="24"/>
          <w:highlight w:val="none"/>
        </w:rPr>
        <w:t>1-1营业执照等证明文件（复印件或扫描件须加盖本单位公章）</w:t>
      </w:r>
    </w:p>
    <w:p>
      <w:pPr>
        <w:widowControl/>
        <w:spacing w:line="360" w:lineRule="auto"/>
        <w:jc w:val="left"/>
        <w:rPr>
          <w:rFonts w:ascii="宋体" w:hAnsi="宋体" w:cs="宋体"/>
          <w:sz w:val="24"/>
          <w:highlight w:val="none"/>
        </w:rPr>
      </w:pPr>
    </w:p>
    <w:p>
      <w:pPr>
        <w:pStyle w:val="5"/>
        <w:spacing w:before="0" w:after="0" w:line="360" w:lineRule="auto"/>
        <w:rPr>
          <w:rFonts w:ascii="Times New Roman"/>
          <w:b w:val="0"/>
          <w:bCs/>
          <w:highlight w:val="none"/>
          <w:u w:val="none"/>
        </w:rPr>
      </w:pPr>
      <w:r>
        <w:rPr>
          <w:rFonts w:ascii="Times New Roman"/>
          <w:b w:val="0"/>
          <w:highlight w:val="none"/>
          <w:u w:val="none"/>
        </w:rPr>
        <w:br w:type="page"/>
      </w:r>
      <w:r>
        <w:rPr>
          <w:rFonts w:ascii="Times New Roman"/>
          <w:b w:val="0"/>
          <w:highlight w:val="none"/>
          <w:u w:val="none"/>
        </w:rPr>
        <w:t>1-2 投标人资格声明书</w:t>
      </w:r>
    </w:p>
    <w:p>
      <w:pPr>
        <w:spacing w:line="360" w:lineRule="auto"/>
        <w:jc w:val="center"/>
        <w:rPr>
          <w:b/>
          <w:sz w:val="36"/>
          <w:szCs w:val="36"/>
          <w:highlight w:val="none"/>
        </w:rPr>
      </w:pPr>
      <w:r>
        <w:rPr>
          <w:rFonts w:hint="eastAsia"/>
          <w:b/>
          <w:sz w:val="36"/>
          <w:szCs w:val="36"/>
          <w:highlight w:val="none"/>
        </w:rPr>
        <w:t>投标人资格声明书</w:t>
      </w:r>
    </w:p>
    <w:p>
      <w:pPr>
        <w:tabs>
          <w:tab w:val="left" w:pos="5580"/>
        </w:tabs>
        <w:spacing w:line="360" w:lineRule="auto"/>
        <w:rPr>
          <w:sz w:val="24"/>
          <w:highlight w:val="none"/>
        </w:rPr>
      </w:pPr>
    </w:p>
    <w:p>
      <w:pPr>
        <w:tabs>
          <w:tab w:val="left" w:pos="5580"/>
        </w:tabs>
        <w:spacing w:line="360" w:lineRule="auto"/>
        <w:rPr>
          <w:sz w:val="24"/>
          <w:highlight w:val="none"/>
        </w:rPr>
      </w:pPr>
      <w:r>
        <w:rPr>
          <w:sz w:val="24"/>
          <w:highlight w:val="none"/>
        </w:rPr>
        <w:t>致：</w:t>
      </w:r>
      <w:r>
        <w:rPr>
          <w:sz w:val="24"/>
          <w:highlight w:val="none"/>
          <w:u w:val="single"/>
        </w:rPr>
        <w:t>采购人或采购代理机构</w:t>
      </w:r>
    </w:p>
    <w:p>
      <w:pPr>
        <w:spacing w:line="360" w:lineRule="auto"/>
        <w:ind w:firstLine="480" w:firstLineChars="200"/>
        <w:rPr>
          <w:sz w:val="24"/>
          <w:highlight w:val="none"/>
        </w:rPr>
      </w:pPr>
      <w:r>
        <w:rPr>
          <w:sz w:val="24"/>
          <w:highlight w:val="none"/>
        </w:rPr>
        <w:t>在参与本次项目投标中，我单位承诺：</w:t>
      </w:r>
    </w:p>
    <w:p>
      <w:pPr>
        <w:numPr>
          <w:ilvl w:val="0"/>
          <w:numId w:val="33"/>
        </w:numPr>
        <w:spacing w:line="360" w:lineRule="auto"/>
        <w:ind w:left="1134"/>
        <w:rPr>
          <w:sz w:val="24"/>
          <w:szCs w:val="22"/>
          <w:highlight w:val="none"/>
        </w:rPr>
      </w:pPr>
      <w:r>
        <w:rPr>
          <w:sz w:val="24"/>
          <w:szCs w:val="22"/>
          <w:highlight w:val="none"/>
        </w:rPr>
        <w:t>具有良好的商业信誉和健全的财务会计制度；</w:t>
      </w:r>
    </w:p>
    <w:p>
      <w:pPr>
        <w:numPr>
          <w:ilvl w:val="0"/>
          <w:numId w:val="33"/>
        </w:numPr>
        <w:spacing w:line="360" w:lineRule="auto"/>
        <w:ind w:left="1134"/>
        <w:rPr>
          <w:sz w:val="24"/>
          <w:szCs w:val="22"/>
          <w:highlight w:val="none"/>
        </w:rPr>
      </w:pPr>
      <w:r>
        <w:rPr>
          <w:sz w:val="24"/>
          <w:szCs w:val="22"/>
          <w:highlight w:val="none"/>
        </w:rPr>
        <w:t>具有履行合同所必需的设备和专业技术能力；</w:t>
      </w:r>
    </w:p>
    <w:p>
      <w:pPr>
        <w:numPr>
          <w:ilvl w:val="0"/>
          <w:numId w:val="33"/>
        </w:numPr>
        <w:spacing w:line="360" w:lineRule="auto"/>
        <w:ind w:left="1134"/>
        <w:rPr>
          <w:sz w:val="24"/>
          <w:szCs w:val="22"/>
          <w:highlight w:val="none"/>
        </w:rPr>
      </w:pPr>
      <w:r>
        <w:rPr>
          <w:sz w:val="24"/>
          <w:szCs w:val="22"/>
          <w:highlight w:val="none"/>
        </w:rPr>
        <w:t>有依法缴纳税收和社会保障资金的良好记录；</w:t>
      </w:r>
    </w:p>
    <w:p>
      <w:pPr>
        <w:numPr>
          <w:ilvl w:val="0"/>
          <w:numId w:val="33"/>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33"/>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pPr>
        <w:numPr>
          <w:ilvl w:val="0"/>
          <w:numId w:val="33"/>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33"/>
        </w:numPr>
        <w:spacing w:line="360" w:lineRule="auto"/>
        <w:ind w:left="1134"/>
        <w:rPr>
          <w:sz w:val="24"/>
          <w:szCs w:val="22"/>
          <w:highlight w:val="none"/>
        </w:rPr>
      </w:pPr>
      <w:r>
        <w:rPr>
          <w:sz w:val="24"/>
          <w:szCs w:val="22"/>
          <w:highlight w:val="none"/>
        </w:rPr>
        <w:t>与我单位存在</w:t>
      </w:r>
      <w:r>
        <w:rPr>
          <w:rFonts w:hint="eastAsia"/>
          <w:sz w:val="24"/>
          <w:szCs w:val="22"/>
          <w:highlight w:val="none"/>
        </w:rPr>
        <w:t>“</w:t>
      </w:r>
      <w:r>
        <w:rPr>
          <w:sz w:val="24"/>
          <w:szCs w:val="22"/>
          <w:highlight w:val="none"/>
        </w:rPr>
        <w:t>单位负责人为同一人或者存在直接控股、管理关系</w:t>
      </w:r>
      <w:r>
        <w:rPr>
          <w:rFonts w:hint="eastAsia"/>
          <w:sz w:val="24"/>
          <w:szCs w:val="22"/>
          <w:highlight w:val="none"/>
        </w:rPr>
        <w:t>”</w:t>
      </w:r>
      <w:r>
        <w:rPr>
          <w:sz w:val="24"/>
          <w:szCs w:val="22"/>
          <w:highlight w:val="none"/>
        </w:rPr>
        <w:t>的其他法人单位信息如下（如有，不论其是否参加同一合同项下的政府采购活动均须填写）：</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line="360" w:lineRule="auto"/>
              <w:jc w:val="center"/>
              <w:rPr>
                <w:sz w:val="24"/>
                <w:highlight w:val="none"/>
              </w:rPr>
            </w:pPr>
            <w:r>
              <w:rPr>
                <w:sz w:val="24"/>
                <w:highlight w:val="none"/>
              </w:rPr>
              <w:t>序号</w:t>
            </w:r>
          </w:p>
        </w:tc>
        <w:tc>
          <w:tcPr>
            <w:tcW w:w="4574" w:type="dxa"/>
            <w:vAlign w:val="center"/>
          </w:tcPr>
          <w:p>
            <w:pPr>
              <w:spacing w:line="360" w:lineRule="auto"/>
              <w:jc w:val="center"/>
              <w:rPr>
                <w:sz w:val="24"/>
                <w:highlight w:val="none"/>
              </w:rPr>
            </w:pPr>
            <w:r>
              <w:rPr>
                <w:sz w:val="24"/>
                <w:highlight w:val="none"/>
              </w:rPr>
              <w:t>单位名称</w:t>
            </w:r>
          </w:p>
        </w:tc>
        <w:tc>
          <w:tcPr>
            <w:tcW w:w="2976" w:type="dxa"/>
            <w:vAlign w:val="center"/>
          </w:tcPr>
          <w:p>
            <w:pPr>
              <w:spacing w:line="360" w:lineRule="auto"/>
              <w:jc w:val="center"/>
              <w:rPr>
                <w:sz w:val="24"/>
                <w:highlight w:val="none"/>
              </w:rPr>
            </w:pPr>
            <w:r>
              <w:rPr>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line="360" w:lineRule="auto"/>
              <w:jc w:val="center"/>
              <w:rPr>
                <w:sz w:val="24"/>
                <w:highlight w:val="none"/>
              </w:rPr>
            </w:pPr>
            <w:r>
              <w:rPr>
                <w:sz w:val="24"/>
                <w:highlight w:val="none"/>
              </w:rPr>
              <w:t>1</w:t>
            </w:r>
          </w:p>
        </w:tc>
        <w:tc>
          <w:tcPr>
            <w:tcW w:w="4574" w:type="dxa"/>
            <w:vAlign w:val="center"/>
          </w:tcPr>
          <w:p>
            <w:pPr>
              <w:spacing w:line="360" w:lineRule="auto"/>
              <w:jc w:val="center"/>
              <w:rPr>
                <w:sz w:val="24"/>
                <w:highlight w:val="none"/>
              </w:rPr>
            </w:pPr>
          </w:p>
        </w:tc>
        <w:tc>
          <w:tcPr>
            <w:tcW w:w="2976" w:type="dxa"/>
            <w:vAlign w:val="center"/>
          </w:tcPr>
          <w:p>
            <w:pPr>
              <w:spacing w:line="360" w:lineRule="auto"/>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line="360" w:lineRule="auto"/>
              <w:jc w:val="center"/>
              <w:rPr>
                <w:sz w:val="24"/>
                <w:highlight w:val="none"/>
              </w:rPr>
            </w:pPr>
            <w:r>
              <w:rPr>
                <w:sz w:val="24"/>
                <w:highlight w:val="none"/>
              </w:rPr>
              <w:t>2</w:t>
            </w:r>
          </w:p>
        </w:tc>
        <w:tc>
          <w:tcPr>
            <w:tcW w:w="4574" w:type="dxa"/>
            <w:vAlign w:val="center"/>
          </w:tcPr>
          <w:p>
            <w:pPr>
              <w:spacing w:line="360" w:lineRule="auto"/>
              <w:jc w:val="center"/>
              <w:rPr>
                <w:sz w:val="24"/>
                <w:highlight w:val="none"/>
              </w:rPr>
            </w:pPr>
          </w:p>
        </w:tc>
        <w:tc>
          <w:tcPr>
            <w:tcW w:w="2976" w:type="dxa"/>
            <w:vAlign w:val="center"/>
          </w:tcPr>
          <w:p>
            <w:pPr>
              <w:spacing w:line="360" w:lineRule="auto"/>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spacing w:line="360" w:lineRule="auto"/>
              <w:jc w:val="center"/>
              <w:rPr>
                <w:sz w:val="24"/>
                <w:highlight w:val="none"/>
              </w:rPr>
            </w:pPr>
            <w:r>
              <w:rPr>
                <w:sz w:val="24"/>
                <w:highlight w:val="none"/>
              </w:rPr>
              <w:t>…</w:t>
            </w:r>
          </w:p>
        </w:tc>
        <w:tc>
          <w:tcPr>
            <w:tcW w:w="4574" w:type="dxa"/>
            <w:vAlign w:val="center"/>
          </w:tcPr>
          <w:p>
            <w:pPr>
              <w:spacing w:line="360" w:lineRule="auto"/>
              <w:jc w:val="center"/>
              <w:rPr>
                <w:sz w:val="24"/>
                <w:highlight w:val="none"/>
              </w:rPr>
            </w:pPr>
          </w:p>
        </w:tc>
        <w:tc>
          <w:tcPr>
            <w:tcW w:w="2976" w:type="dxa"/>
            <w:vAlign w:val="center"/>
          </w:tcPr>
          <w:p>
            <w:pPr>
              <w:spacing w:line="360" w:lineRule="auto"/>
              <w:jc w:val="center"/>
              <w:rPr>
                <w:sz w:val="24"/>
                <w:highlight w:val="none"/>
              </w:rPr>
            </w:pPr>
          </w:p>
        </w:tc>
      </w:tr>
    </w:tbl>
    <w:p>
      <w:pPr>
        <w:spacing w:line="360" w:lineRule="auto"/>
        <w:rPr>
          <w:highlight w:val="none"/>
        </w:rPr>
      </w:pPr>
    </w:p>
    <w:p>
      <w:pPr>
        <w:spacing w:line="360" w:lineRule="auto"/>
        <w:ind w:firstLine="480" w:firstLineChars="200"/>
        <w:rPr>
          <w:sz w:val="24"/>
          <w:szCs w:val="22"/>
          <w:highlight w:val="none"/>
        </w:rPr>
      </w:pPr>
      <w:r>
        <w:rPr>
          <w:sz w:val="24"/>
          <w:highlight w:val="none"/>
        </w:rPr>
        <w:t>上述声明真实有效，否则我方负全部责任。</w:t>
      </w:r>
    </w:p>
    <w:p>
      <w:pPr>
        <w:autoSpaceDE w:val="0"/>
        <w:autoSpaceDN w:val="0"/>
        <w:adjustRightInd w:val="0"/>
        <w:spacing w:line="360" w:lineRule="auto"/>
        <w:jc w:val="right"/>
        <w:rPr>
          <w:sz w:val="24"/>
          <w:highlight w:val="none"/>
          <w:lang w:val="zh-CN"/>
        </w:rPr>
      </w:pPr>
      <w:r>
        <w:rPr>
          <w:sz w:val="24"/>
          <w:highlight w:val="none"/>
        </w:rPr>
        <w:t>投标人名称（加盖公章）</w:t>
      </w:r>
      <w:r>
        <w:rPr>
          <w:sz w:val="24"/>
          <w:highlight w:val="none"/>
          <w:lang w:val="zh-CN"/>
        </w:rPr>
        <w:t>：    ____________</w:t>
      </w:r>
    </w:p>
    <w:p>
      <w:pPr>
        <w:spacing w:line="360" w:lineRule="auto"/>
        <w:ind w:right="360" w:firstLine="480"/>
        <w:jc w:val="right"/>
        <w:rPr>
          <w:sz w:val="24"/>
          <w:highlight w:val="none"/>
        </w:rPr>
      </w:pPr>
      <w:r>
        <w:rPr>
          <w:sz w:val="24"/>
          <w:szCs w:val="20"/>
          <w:highlight w:val="none"/>
        </w:rPr>
        <w:t>日期：_____年______月______日</w:t>
      </w:r>
    </w:p>
    <w:p>
      <w:pPr>
        <w:spacing w:line="360" w:lineRule="auto"/>
        <w:rPr>
          <w:sz w:val="24"/>
          <w:highlight w:val="none"/>
        </w:rPr>
      </w:pPr>
      <w:r>
        <w:rPr>
          <w:sz w:val="24"/>
          <w:highlight w:val="none"/>
        </w:rPr>
        <w:t>说明：</w:t>
      </w:r>
      <w:r>
        <w:rPr>
          <w:rFonts w:hint="eastAsia"/>
          <w:sz w:val="24"/>
          <w:highlight w:val="none"/>
        </w:rPr>
        <w:t>供应商承诺不实的，依据《政府采购法》第七十七条“提供虚假材料谋取中标、成交的”有关规定予以处理</w:t>
      </w:r>
      <w:r>
        <w:rPr>
          <w:sz w:val="24"/>
          <w:highlight w:val="none"/>
        </w:rPr>
        <w:t>。</w:t>
      </w:r>
    </w:p>
    <w:p>
      <w:pPr>
        <w:tabs>
          <w:tab w:val="left" w:pos="5580"/>
        </w:tabs>
        <w:spacing w:line="360" w:lineRule="auto"/>
        <w:rPr>
          <w:sz w:val="24"/>
          <w:highlight w:val="none"/>
        </w:rPr>
        <w:sectPr>
          <w:footerReference r:id="rId4" w:type="default"/>
          <w:pgSz w:w="11907" w:h="16840"/>
          <w:pgMar w:top="1418" w:right="1134" w:bottom="1418" w:left="1701" w:header="851" w:footer="851" w:gutter="0"/>
          <w:cols w:space="720" w:num="1"/>
          <w:docGrid w:linePitch="462" w:charSpace="0"/>
        </w:sectPr>
      </w:pPr>
    </w:p>
    <w:p>
      <w:pPr>
        <w:spacing w:line="360" w:lineRule="auto"/>
        <w:outlineLvl w:val="2"/>
        <w:rPr>
          <w:sz w:val="24"/>
          <w:szCs w:val="20"/>
          <w:highlight w:val="none"/>
        </w:rPr>
      </w:pPr>
      <w:r>
        <w:rPr>
          <w:sz w:val="24"/>
          <w:szCs w:val="20"/>
          <w:highlight w:val="none"/>
        </w:rPr>
        <w:t>2 落实政府采购政策需满足的资格要求（如有）</w:t>
      </w:r>
    </w:p>
    <w:p>
      <w:pPr>
        <w:spacing w:line="360" w:lineRule="auto"/>
        <w:outlineLvl w:val="2"/>
        <w:rPr>
          <w:sz w:val="24"/>
          <w:szCs w:val="20"/>
          <w:highlight w:val="none"/>
        </w:rPr>
      </w:pPr>
      <w:r>
        <w:rPr>
          <w:sz w:val="24"/>
          <w:szCs w:val="20"/>
          <w:highlight w:val="none"/>
        </w:rPr>
        <w:t>2-1中小企业声明函</w:t>
      </w:r>
    </w:p>
    <w:p>
      <w:pPr>
        <w:tabs>
          <w:tab w:val="left" w:pos="5580"/>
        </w:tabs>
        <w:spacing w:line="360" w:lineRule="auto"/>
        <w:rPr>
          <w:sz w:val="24"/>
          <w:highlight w:val="none"/>
        </w:rPr>
      </w:pPr>
    </w:p>
    <w:p>
      <w:pPr>
        <w:tabs>
          <w:tab w:val="left" w:pos="5580"/>
        </w:tabs>
        <w:spacing w:line="360" w:lineRule="auto"/>
        <w:rPr>
          <w:sz w:val="24"/>
          <w:highlight w:val="none"/>
        </w:rPr>
      </w:pPr>
      <w:r>
        <w:rPr>
          <w:sz w:val="24"/>
          <w:highlight w:val="none"/>
        </w:rPr>
        <w:t>说明：</w:t>
      </w:r>
    </w:p>
    <w:p>
      <w:pPr>
        <w:tabs>
          <w:tab w:val="left" w:pos="5580"/>
        </w:tabs>
        <w:spacing w:line="360" w:lineRule="auto"/>
        <w:rPr>
          <w:bCs/>
          <w:sz w:val="24"/>
          <w:highlight w:val="none"/>
        </w:rPr>
      </w:pPr>
      <w:r>
        <w:rPr>
          <w:rFonts w:hint="eastAsia"/>
          <w:bCs/>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bCs/>
          <w:sz w:val="24"/>
          <w:highlight w:val="none"/>
        </w:rPr>
      </w:pPr>
      <w:r>
        <w:rPr>
          <w:rFonts w:hint="eastAsia"/>
          <w:bCs/>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bCs/>
          <w:sz w:val="24"/>
          <w:highlight w:val="none"/>
        </w:rPr>
      </w:pPr>
      <w:r>
        <w:rPr>
          <w:rFonts w:hint="eastAsia"/>
          <w:bCs/>
          <w:sz w:val="24"/>
          <w:highlight w:val="none"/>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bCs/>
          <w:sz w:val="24"/>
          <w:highlight w:val="none"/>
        </w:rPr>
      </w:pPr>
      <w:r>
        <w:rPr>
          <w:rFonts w:hint="eastAsia"/>
          <w:bCs/>
          <w:sz w:val="24"/>
          <w:highlight w:val="none"/>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bCs/>
          <w:sz w:val="24"/>
          <w:highlight w:val="none"/>
        </w:rPr>
      </w:pPr>
      <w:r>
        <w:rPr>
          <w:rFonts w:hint="eastAsia"/>
          <w:bCs/>
          <w:sz w:val="24"/>
          <w:highlight w:val="none"/>
        </w:rPr>
        <w:t>（5）中小企业声明函填写注意事项</w:t>
      </w:r>
    </w:p>
    <w:p>
      <w:pPr>
        <w:tabs>
          <w:tab w:val="left" w:pos="5580"/>
        </w:tabs>
        <w:spacing w:line="360" w:lineRule="auto"/>
        <w:rPr>
          <w:bCs/>
          <w:sz w:val="24"/>
          <w:highlight w:val="none"/>
        </w:rPr>
      </w:pPr>
      <w:r>
        <w:rPr>
          <w:rFonts w:hint="eastAsia"/>
          <w:bCs/>
          <w:sz w:val="24"/>
          <w:highlight w:val="none"/>
        </w:rPr>
        <w:t>1）《中小企业声明函》由参加政府采购活动的投标人出具。联合体投标的，《中小企业声明函》可由牵头人出具。</w:t>
      </w:r>
    </w:p>
    <w:p>
      <w:pPr>
        <w:tabs>
          <w:tab w:val="left" w:pos="5580"/>
        </w:tabs>
        <w:spacing w:line="360" w:lineRule="auto"/>
        <w:rPr>
          <w:bCs/>
          <w:sz w:val="24"/>
          <w:highlight w:val="none"/>
        </w:rPr>
      </w:pPr>
      <w:r>
        <w:rPr>
          <w:rFonts w:hint="eastAsia"/>
          <w:bCs/>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bCs/>
          <w:sz w:val="24"/>
          <w:highlight w:val="none"/>
        </w:rPr>
      </w:pPr>
      <w:r>
        <w:rPr>
          <w:rFonts w:hint="eastAsia"/>
          <w:bCs/>
          <w:sz w:val="24"/>
          <w:highlight w:val="none"/>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bCs/>
          <w:sz w:val="24"/>
          <w:highlight w:val="none"/>
        </w:rPr>
      </w:pPr>
      <w:r>
        <w:rPr>
          <w:rFonts w:hint="eastAsia"/>
          <w:bCs/>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spacing w:line="360" w:lineRule="auto"/>
        <w:jc w:val="left"/>
        <w:rPr>
          <w:sz w:val="24"/>
          <w:highlight w:val="none"/>
        </w:rPr>
      </w:pPr>
      <w:r>
        <w:rPr>
          <w:sz w:val="24"/>
          <w:highlight w:val="none"/>
        </w:rPr>
        <w:br w:type="page"/>
      </w:r>
      <w:r>
        <w:rPr>
          <w:rFonts w:hint="eastAsia"/>
          <w:sz w:val="24"/>
          <w:highlight w:val="none"/>
        </w:rPr>
        <w:t>2-1-1中小企业声明函及残疾人福利性单位声明函格式</w:t>
      </w:r>
    </w:p>
    <w:p>
      <w:pPr>
        <w:spacing w:line="360" w:lineRule="auto"/>
        <w:jc w:val="center"/>
        <w:rPr>
          <w:b/>
          <w:sz w:val="36"/>
          <w:szCs w:val="36"/>
          <w:highlight w:val="none"/>
        </w:rPr>
      </w:pPr>
      <w:r>
        <w:rPr>
          <w:rFonts w:hint="eastAsia"/>
          <w:b/>
          <w:bCs/>
          <w:sz w:val="36"/>
          <w:szCs w:val="36"/>
          <w:highlight w:val="none"/>
        </w:rPr>
        <w:t>中小企业声明函（货物）格式</w:t>
      </w:r>
    </w:p>
    <w:p>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采购活动，提供的货物全部由符合政策要求的中小企业制造。相关企业（含联合体中的中小企业、签订分包意向协议的中小企业）的具体情况如下：</w:t>
      </w:r>
    </w:p>
    <w:p>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pPr>
        <w:spacing w:line="360" w:lineRule="auto"/>
        <w:ind w:firstLine="504"/>
        <w:rPr>
          <w:spacing w:val="6"/>
          <w:sz w:val="24"/>
          <w:highlight w:val="none"/>
        </w:rPr>
      </w:pPr>
      <w:r>
        <w:rPr>
          <w:spacing w:val="6"/>
          <w:sz w:val="24"/>
          <w:highlight w:val="none"/>
        </w:rPr>
        <w:t>……</w:t>
      </w:r>
    </w:p>
    <w:p>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pPr>
        <w:spacing w:line="360" w:lineRule="auto"/>
        <w:ind w:firstLine="504"/>
        <w:rPr>
          <w:spacing w:val="6"/>
          <w:sz w:val="24"/>
          <w:highlight w:val="none"/>
        </w:rPr>
      </w:pPr>
      <w:r>
        <w:rPr>
          <w:spacing w:val="6"/>
          <w:sz w:val="24"/>
          <w:highlight w:val="none"/>
        </w:rPr>
        <w:t>本企业对上述声明内容的真实性负责。如有虚假，将依法承担相应责任。</w:t>
      </w:r>
    </w:p>
    <w:p>
      <w:pPr>
        <w:spacing w:line="360" w:lineRule="auto"/>
        <w:ind w:firstLine="504"/>
        <w:rPr>
          <w:spacing w:val="6"/>
          <w:sz w:val="24"/>
          <w:highlight w:val="none"/>
        </w:rPr>
      </w:pPr>
    </w:p>
    <w:p>
      <w:pPr>
        <w:spacing w:line="360" w:lineRule="auto"/>
        <w:ind w:right="360" w:firstLine="480"/>
        <w:jc w:val="right"/>
        <w:rPr>
          <w:sz w:val="24"/>
          <w:highlight w:val="none"/>
        </w:rPr>
      </w:pPr>
      <w:r>
        <w:rPr>
          <w:sz w:val="24"/>
          <w:highlight w:val="none"/>
        </w:rPr>
        <w:t>企业名称（盖章）：________</w:t>
      </w:r>
    </w:p>
    <w:p>
      <w:pPr>
        <w:spacing w:line="360" w:lineRule="auto"/>
        <w:ind w:right="360" w:firstLine="480"/>
        <w:jc w:val="right"/>
        <w:rPr>
          <w:sz w:val="24"/>
          <w:highlight w:val="none"/>
        </w:rPr>
      </w:pPr>
      <w:r>
        <w:rPr>
          <w:sz w:val="24"/>
          <w:highlight w:val="none"/>
        </w:rPr>
        <w:t>日期：________</w:t>
      </w:r>
    </w:p>
    <w:p>
      <w:pPr>
        <w:spacing w:line="360" w:lineRule="auto"/>
        <w:ind w:right="360" w:firstLine="480"/>
        <w:jc w:val="right"/>
        <w:rPr>
          <w:sz w:val="24"/>
          <w:highlight w:val="none"/>
        </w:rPr>
      </w:pPr>
    </w:p>
    <w:p>
      <w:pPr>
        <w:spacing w:line="360" w:lineRule="auto"/>
        <w:ind w:right="360" w:firstLine="480"/>
        <w:jc w:val="right"/>
        <w:rPr>
          <w:sz w:val="24"/>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pacing w:line="360" w:lineRule="auto"/>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pPr>
        <w:autoSpaceDE w:val="0"/>
        <w:autoSpaceDN w:val="0"/>
        <w:adjustRightInd w:val="0"/>
        <w:spacing w:line="360" w:lineRule="auto"/>
        <w:ind w:firstLine="420"/>
        <w:jc w:val="left"/>
        <w:rPr>
          <w:sz w:val="24"/>
          <w:highlight w:val="none"/>
        </w:rPr>
      </w:pPr>
    </w:p>
    <w:p>
      <w:pPr>
        <w:spacing w:line="360" w:lineRule="auto"/>
        <w:rPr>
          <w:sz w:val="24"/>
          <w:highlight w:val="none"/>
        </w:rPr>
      </w:pPr>
    </w:p>
    <w:p>
      <w:pPr>
        <w:spacing w:line="360" w:lineRule="auto"/>
        <w:jc w:val="center"/>
        <w:rPr>
          <w:b/>
          <w:bCs/>
          <w:sz w:val="36"/>
          <w:szCs w:val="36"/>
          <w:highlight w:val="none"/>
        </w:rPr>
      </w:pPr>
      <w:r>
        <w:rPr>
          <w:sz w:val="24"/>
          <w:highlight w:val="none"/>
        </w:rPr>
        <w:br w:type="page"/>
      </w:r>
      <w:r>
        <w:rPr>
          <w:rFonts w:hint="eastAsia"/>
          <w:b/>
          <w:bCs/>
          <w:sz w:val="36"/>
          <w:szCs w:val="36"/>
          <w:highlight w:val="none"/>
        </w:rPr>
        <w:t>中小企业声明函（工程、服务）格式</w:t>
      </w:r>
    </w:p>
    <w:p>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pPr>
        <w:spacing w:line="360" w:lineRule="auto"/>
        <w:ind w:firstLine="504"/>
        <w:rPr>
          <w:spacing w:val="6"/>
          <w:sz w:val="24"/>
          <w:highlight w:val="none"/>
        </w:rPr>
      </w:pPr>
    </w:p>
    <w:p>
      <w:pPr>
        <w:spacing w:line="360" w:lineRule="auto"/>
        <w:ind w:firstLine="504"/>
        <w:rPr>
          <w:spacing w:val="6"/>
          <w:sz w:val="24"/>
          <w:highlight w:val="none"/>
        </w:rPr>
      </w:pPr>
      <w:r>
        <w:rPr>
          <w:spacing w:val="6"/>
          <w:sz w:val="24"/>
          <w:highlight w:val="none"/>
        </w:rPr>
        <w:t>……</w:t>
      </w:r>
    </w:p>
    <w:p>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pPr>
        <w:spacing w:line="360" w:lineRule="auto"/>
        <w:ind w:firstLine="504"/>
        <w:rPr>
          <w:spacing w:val="6"/>
          <w:sz w:val="24"/>
          <w:highlight w:val="none"/>
        </w:rPr>
      </w:pPr>
      <w:r>
        <w:rPr>
          <w:spacing w:val="6"/>
          <w:sz w:val="24"/>
          <w:highlight w:val="none"/>
        </w:rPr>
        <w:t>本企业对上述声明内容的真实性负责。如有虚假，将依法承担相应责任。</w:t>
      </w:r>
    </w:p>
    <w:p>
      <w:pPr>
        <w:spacing w:line="360" w:lineRule="auto"/>
        <w:ind w:right="360" w:firstLine="480"/>
        <w:jc w:val="right"/>
        <w:rPr>
          <w:sz w:val="24"/>
          <w:highlight w:val="none"/>
        </w:rPr>
      </w:pPr>
    </w:p>
    <w:p>
      <w:pPr>
        <w:spacing w:line="360" w:lineRule="auto"/>
        <w:ind w:right="360" w:firstLine="480"/>
        <w:jc w:val="right"/>
        <w:rPr>
          <w:sz w:val="24"/>
          <w:highlight w:val="none"/>
        </w:rPr>
      </w:pPr>
      <w:r>
        <w:rPr>
          <w:sz w:val="24"/>
          <w:highlight w:val="none"/>
        </w:rPr>
        <w:t>企业名称（盖章）：________</w:t>
      </w:r>
    </w:p>
    <w:p>
      <w:pPr>
        <w:spacing w:line="360" w:lineRule="auto"/>
        <w:ind w:right="360" w:firstLine="480"/>
        <w:jc w:val="right"/>
        <w:rPr>
          <w:sz w:val="24"/>
          <w:highlight w:val="none"/>
        </w:rPr>
      </w:pPr>
      <w:r>
        <w:rPr>
          <w:sz w:val="24"/>
          <w:highlight w:val="none"/>
        </w:rPr>
        <w:t>日期：________</w:t>
      </w:r>
    </w:p>
    <w:p>
      <w:pPr>
        <w:adjustRightInd w:val="0"/>
        <w:spacing w:line="360" w:lineRule="auto"/>
        <w:jc w:val="left"/>
        <w:rPr>
          <w:sz w:val="24"/>
          <w:szCs w:val="21"/>
          <w:highlight w:val="none"/>
        </w:rPr>
      </w:pPr>
    </w:p>
    <w:p>
      <w:pPr>
        <w:adjustRightInd w:val="0"/>
        <w:spacing w:line="360" w:lineRule="auto"/>
        <w:jc w:val="left"/>
        <w:rPr>
          <w:sz w:val="24"/>
          <w:szCs w:val="21"/>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pacing w:line="360" w:lineRule="auto"/>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pPr>
        <w:adjustRightInd w:val="0"/>
        <w:spacing w:line="360" w:lineRule="auto"/>
        <w:jc w:val="left"/>
        <w:rPr>
          <w:szCs w:val="21"/>
          <w:highlight w:val="none"/>
          <w:vertAlign w:val="superscript"/>
        </w:rPr>
      </w:pPr>
    </w:p>
    <w:p>
      <w:pPr>
        <w:spacing w:line="360" w:lineRule="auto"/>
        <w:ind w:right="360" w:firstLine="480"/>
        <w:jc w:val="right"/>
        <w:rPr>
          <w:sz w:val="24"/>
          <w:highlight w:val="none"/>
        </w:rPr>
      </w:pPr>
    </w:p>
    <w:p>
      <w:pPr>
        <w:spacing w:line="360" w:lineRule="auto"/>
        <w:ind w:right="360" w:firstLine="480"/>
        <w:jc w:val="right"/>
        <w:rPr>
          <w:sz w:val="24"/>
          <w:highlight w:val="none"/>
        </w:rPr>
      </w:pPr>
    </w:p>
    <w:p>
      <w:pPr>
        <w:spacing w:line="360" w:lineRule="auto"/>
        <w:jc w:val="center"/>
        <w:rPr>
          <w:b/>
          <w:sz w:val="36"/>
          <w:szCs w:val="36"/>
          <w:highlight w:val="none"/>
        </w:rPr>
      </w:pPr>
      <w:r>
        <w:rPr>
          <w:sz w:val="24"/>
          <w:szCs w:val="20"/>
          <w:highlight w:val="none"/>
        </w:rPr>
        <w:br w:type="page"/>
      </w:r>
      <w:r>
        <w:rPr>
          <w:rFonts w:hint="eastAsia"/>
          <w:b/>
          <w:bCs/>
          <w:sz w:val="36"/>
          <w:szCs w:val="36"/>
          <w:highlight w:val="none"/>
        </w:rPr>
        <w:t>残疾人福利性单位声明函格式</w:t>
      </w:r>
    </w:p>
    <w:p>
      <w:pPr>
        <w:spacing w:line="360" w:lineRule="auto"/>
        <w:ind w:firstLine="504"/>
        <w:rPr>
          <w:spacing w:val="6"/>
          <w:sz w:val="24"/>
          <w:highlight w:val="none"/>
        </w:rPr>
      </w:pPr>
      <w:r>
        <w:rPr>
          <w:spacing w:val="6"/>
          <w:sz w:val="24"/>
          <w:highlight w:val="none"/>
        </w:rPr>
        <w:t>本单位郑重声明，根据《财政部民政部中国残疾人联合会关于促进残疾人就业政府采购政策的通知》（财库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pPr>
        <w:spacing w:line="360" w:lineRule="auto"/>
        <w:ind w:firstLine="482"/>
        <w:rPr>
          <w:b/>
          <w:spacing w:val="6"/>
          <w:sz w:val="24"/>
          <w:highlight w:val="none"/>
        </w:rPr>
      </w:pPr>
      <w:r>
        <w:rPr>
          <w:rFonts w:hint="eastAsia"/>
          <w:b/>
          <w:sz w:val="24"/>
          <w:highlight w:val="none"/>
        </w:rPr>
        <w:t>□</w:t>
      </w:r>
      <w:r>
        <w:rPr>
          <w:b/>
          <w:spacing w:val="6"/>
          <w:sz w:val="24"/>
          <w:highlight w:val="none"/>
        </w:rPr>
        <w:t>不属于符合条件的残疾人福利性单位。</w:t>
      </w:r>
    </w:p>
    <w:p>
      <w:pPr>
        <w:spacing w:line="360" w:lineRule="auto"/>
        <w:ind w:firstLine="482"/>
        <w:rPr>
          <w:spacing w:val="6"/>
          <w:sz w:val="24"/>
          <w:highlight w:val="none"/>
        </w:rPr>
      </w:pPr>
      <w:r>
        <w:rPr>
          <w:rFonts w:hint="eastAsia"/>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6" w:firstLineChars="200"/>
        <w:rPr>
          <w:spacing w:val="6"/>
          <w:sz w:val="24"/>
          <w:highlight w:val="none"/>
        </w:rPr>
      </w:pPr>
      <w:r>
        <w:rPr>
          <w:b/>
          <w:spacing w:val="6"/>
          <w:sz w:val="24"/>
          <w:highlight w:val="none"/>
        </w:rPr>
        <w:t>本单位对上述声明的真实性负责。如有虚假，将依法承担相应责任。</w:t>
      </w:r>
    </w:p>
    <w:p>
      <w:pPr>
        <w:spacing w:line="360" w:lineRule="auto"/>
        <w:ind w:firstLine="504" w:firstLineChars="200"/>
        <w:rPr>
          <w:spacing w:val="6"/>
          <w:sz w:val="24"/>
          <w:highlight w:val="none"/>
        </w:rPr>
      </w:pPr>
    </w:p>
    <w:p>
      <w:pPr>
        <w:spacing w:line="360" w:lineRule="auto"/>
        <w:ind w:firstLine="504" w:firstLineChars="200"/>
        <w:rPr>
          <w:spacing w:val="6"/>
          <w:sz w:val="24"/>
          <w:highlight w:val="none"/>
        </w:rPr>
      </w:pPr>
    </w:p>
    <w:p>
      <w:pPr>
        <w:tabs>
          <w:tab w:val="left" w:pos="4860"/>
        </w:tabs>
        <w:spacing w:line="360" w:lineRule="auto"/>
        <w:ind w:right="1560" w:firstLine="504" w:firstLineChars="200"/>
        <w:jc w:val="center"/>
        <w:rPr>
          <w:spacing w:val="6"/>
          <w:sz w:val="24"/>
          <w:highlight w:val="none"/>
        </w:rPr>
      </w:pPr>
      <w:r>
        <w:rPr>
          <w:spacing w:val="6"/>
          <w:sz w:val="24"/>
          <w:highlight w:val="none"/>
        </w:rPr>
        <w:t>单位名称（盖章）：</w:t>
      </w:r>
    </w:p>
    <w:p>
      <w:pPr>
        <w:tabs>
          <w:tab w:val="left" w:pos="4860"/>
        </w:tabs>
        <w:spacing w:line="360" w:lineRule="auto"/>
        <w:ind w:right="1560" w:firstLine="504" w:firstLineChars="200"/>
        <w:jc w:val="center"/>
        <w:rPr>
          <w:spacing w:val="6"/>
          <w:sz w:val="24"/>
          <w:highlight w:val="none"/>
        </w:rPr>
      </w:pPr>
      <w:r>
        <w:rPr>
          <w:spacing w:val="6"/>
          <w:sz w:val="24"/>
          <w:highlight w:val="none"/>
        </w:rPr>
        <w:t>日期：</w:t>
      </w:r>
    </w:p>
    <w:p>
      <w:pPr>
        <w:spacing w:line="360" w:lineRule="auto"/>
        <w:outlineLvl w:val="2"/>
        <w:rPr>
          <w:sz w:val="24"/>
          <w:szCs w:val="20"/>
          <w:highlight w:val="none"/>
        </w:rPr>
      </w:pPr>
      <w:r>
        <w:rPr>
          <w:sz w:val="24"/>
          <w:szCs w:val="20"/>
          <w:highlight w:val="none"/>
        </w:rPr>
        <w:br w:type="page"/>
      </w:r>
      <w:r>
        <w:rPr>
          <w:sz w:val="24"/>
          <w:szCs w:val="20"/>
          <w:highlight w:val="none"/>
        </w:rPr>
        <w:t>2-</w:t>
      </w:r>
      <w:r>
        <w:rPr>
          <w:rFonts w:hint="eastAsia"/>
          <w:sz w:val="24"/>
          <w:szCs w:val="20"/>
          <w:highlight w:val="none"/>
        </w:rPr>
        <w:t>1-</w:t>
      </w:r>
      <w:r>
        <w:rPr>
          <w:sz w:val="24"/>
          <w:szCs w:val="20"/>
          <w:highlight w:val="none"/>
        </w:rPr>
        <w:t>2拟分包情况说明及分包意向协议</w:t>
      </w:r>
      <w:r>
        <w:rPr>
          <w:rFonts w:hint="eastAsia"/>
          <w:b/>
          <w:bCs/>
          <w:highlight w:val="none"/>
        </w:rPr>
        <w:t>（本项目不适用）</w:t>
      </w:r>
    </w:p>
    <w:p>
      <w:pPr>
        <w:autoSpaceDE w:val="0"/>
        <w:autoSpaceDN w:val="0"/>
        <w:adjustRightInd w:val="0"/>
        <w:spacing w:line="360" w:lineRule="auto"/>
        <w:jc w:val="center"/>
        <w:rPr>
          <w:sz w:val="30"/>
          <w:szCs w:val="30"/>
          <w:highlight w:val="none"/>
        </w:rPr>
      </w:pPr>
    </w:p>
    <w:p>
      <w:pPr>
        <w:autoSpaceDE w:val="0"/>
        <w:autoSpaceDN w:val="0"/>
        <w:adjustRightInd w:val="0"/>
        <w:spacing w:line="360" w:lineRule="auto"/>
        <w:jc w:val="center"/>
        <w:rPr>
          <w:b/>
          <w:sz w:val="36"/>
          <w:szCs w:val="36"/>
          <w:highlight w:val="none"/>
        </w:rPr>
      </w:pPr>
      <w:r>
        <w:rPr>
          <w:rFonts w:hint="eastAsia"/>
          <w:b/>
          <w:sz w:val="36"/>
          <w:szCs w:val="36"/>
          <w:highlight w:val="none"/>
        </w:rPr>
        <w:t>拟分包情况说明</w:t>
      </w:r>
    </w:p>
    <w:p>
      <w:pPr>
        <w:tabs>
          <w:tab w:val="left" w:pos="5580"/>
        </w:tabs>
        <w:spacing w:line="360" w:lineRule="auto"/>
        <w:rPr>
          <w:sz w:val="24"/>
          <w:highlight w:val="none"/>
        </w:rPr>
      </w:pPr>
      <w:r>
        <w:rPr>
          <w:sz w:val="24"/>
          <w:highlight w:val="none"/>
        </w:rPr>
        <w:t>致：</w:t>
      </w:r>
      <w:r>
        <w:rPr>
          <w:sz w:val="24"/>
          <w:highlight w:val="none"/>
          <w:u w:val="single"/>
        </w:rPr>
        <w:t>（采购人或采购代理机构）</w:t>
      </w:r>
    </w:p>
    <w:p>
      <w:pPr>
        <w:adjustRightIn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序号</w:t>
            </w:r>
          </w:p>
        </w:tc>
        <w:tc>
          <w:tcPr>
            <w:tcW w:w="1287"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分包承担</w:t>
            </w:r>
          </w:p>
          <w:p>
            <w:pPr>
              <w:pStyle w:val="443"/>
              <w:spacing w:line="360" w:lineRule="auto"/>
              <w:jc w:val="center"/>
              <w:rPr>
                <w:rFonts w:ascii="Times New Roman" w:hAnsi="Times New Roman"/>
                <w:sz w:val="24"/>
                <w:highlight w:val="none"/>
              </w:rPr>
            </w:pPr>
            <w:r>
              <w:rPr>
                <w:rFonts w:ascii="Times New Roman" w:hAnsi="Times New Roman"/>
                <w:sz w:val="24"/>
                <w:highlight w:val="none"/>
              </w:rPr>
              <w:t>主体名称</w:t>
            </w:r>
          </w:p>
        </w:tc>
        <w:tc>
          <w:tcPr>
            <w:tcW w:w="1513" w:type="dxa"/>
            <w:vAlign w:val="center"/>
          </w:tcPr>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分包承担</w:t>
            </w:r>
          </w:p>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主体类型</w:t>
            </w:r>
          </w:p>
          <w:p>
            <w:pPr>
              <w:pStyle w:val="443"/>
              <w:spacing w:line="360" w:lineRule="auto"/>
              <w:jc w:val="center"/>
              <w:rPr>
                <w:rFonts w:ascii="Times New Roman" w:hAnsi="Times New Roman"/>
                <w:sz w:val="24"/>
                <w:highlight w:val="none"/>
                <w:lang w:eastAsia="zh-CN"/>
              </w:rPr>
            </w:pPr>
            <w:r>
              <w:rPr>
                <w:rFonts w:hint="eastAsia" w:ascii="Times New Roman" w:hAnsi="Times New Roman"/>
                <w:sz w:val="24"/>
                <w:highlight w:val="none"/>
                <w:lang w:eastAsia="zh-CN"/>
              </w:rPr>
              <w:t>（选择）</w:t>
            </w:r>
          </w:p>
        </w:tc>
        <w:tc>
          <w:tcPr>
            <w:tcW w:w="1125"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资质等级</w:t>
            </w:r>
          </w:p>
        </w:tc>
        <w:tc>
          <w:tcPr>
            <w:tcW w:w="1561"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拟分包</w:t>
            </w:r>
          </w:p>
          <w:p>
            <w:pPr>
              <w:pStyle w:val="443"/>
              <w:spacing w:line="360" w:lineRule="auto"/>
              <w:jc w:val="center"/>
              <w:rPr>
                <w:rFonts w:ascii="Times New Roman" w:hAnsi="Times New Roman"/>
                <w:sz w:val="24"/>
                <w:highlight w:val="none"/>
              </w:rPr>
            </w:pPr>
            <w:r>
              <w:rPr>
                <w:rFonts w:ascii="Times New Roman" w:hAnsi="Times New Roman"/>
                <w:sz w:val="24"/>
                <w:highlight w:val="none"/>
              </w:rPr>
              <w:t>合同内容</w:t>
            </w:r>
          </w:p>
        </w:tc>
        <w:tc>
          <w:tcPr>
            <w:tcW w:w="1498" w:type="dxa"/>
            <w:vAlign w:val="center"/>
          </w:tcPr>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拟分包</w:t>
            </w:r>
          </w:p>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合同金额</w:t>
            </w:r>
          </w:p>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（人民币元）</w:t>
            </w:r>
          </w:p>
        </w:tc>
        <w:tc>
          <w:tcPr>
            <w:tcW w:w="1564" w:type="dxa"/>
            <w:vAlign w:val="center"/>
          </w:tcPr>
          <w:p>
            <w:pPr>
              <w:pStyle w:val="443"/>
              <w:spacing w:line="360" w:lineRule="auto"/>
              <w:jc w:val="center"/>
              <w:rPr>
                <w:rFonts w:ascii="Times New Roman" w:hAnsi="Times New Roman"/>
                <w:b/>
                <w:sz w:val="24"/>
                <w:highlight w:val="none"/>
                <w:lang w:eastAsia="zh-CN"/>
              </w:rPr>
            </w:pPr>
            <w:r>
              <w:rPr>
                <w:rFonts w:ascii="Times New Roman" w:hAnsi="Times New Roman"/>
                <w:sz w:val="24"/>
                <w:highlight w:val="none"/>
                <w:lang w:eastAsia="zh-CN"/>
              </w:rPr>
              <w:t>占合同金额的</w:t>
            </w:r>
          </w:p>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比例</w:t>
            </w:r>
            <w:r>
              <w:rPr>
                <w:rFonts w:hint="eastAsia" w:ascii="Times New Roman" w:hAnsi="Times New Roman"/>
                <w:sz w:val="24"/>
                <w:highlight w:val="none"/>
                <w:lang w:eastAsia="zh-CN"/>
              </w:rPr>
              <w:t>（</w:t>
            </w:r>
            <w:r>
              <w:rPr>
                <w:rFonts w:ascii="Times New Roman" w:hAnsi="Times New Roman" w:eastAsia="Times New Roman"/>
                <w:sz w:val="24"/>
                <w:highlight w:val="none"/>
                <w:lang w:eastAsia="zh-CN"/>
              </w:rPr>
              <w:t>%</w:t>
            </w:r>
            <w:r>
              <w:rPr>
                <w:rFonts w:hint="eastAsia" w:ascii="Times New Roman" w:hAnsi="Times New Roman"/>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1</w:t>
            </w:r>
          </w:p>
        </w:tc>
        <w:tc>
          <w:tcPr>
            <w:tcW w:w="1287" w:type="dxa"/>
            <w:vAlign w:val="center"/>
          </w:tcPr>
          <w:p>
            <w:pPr>
              <w:pStyle w:val="443"/>
              <w:spacing w:line="360" w:lineRule="auto"/>
              <w:jc w:val="center"/>
              <w:rPr>
                <w:rFonts w:ascii="Times New Roman" w:hAnsi="Times New Roman" w:cs="Times New Roman"/>
                <w:sz w:val="30"/>
                <w:highlight w:val="none"/>
              </w:rPr>
            </w:pPr>
          </w:p>
        </w:tc>
        <w:tc>
          <w:tcPr>
            <w:tcW w:w="1513" w:type="dxa"/>
            <w:vAlign w:val="center"/>
          </w:tcPr>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ascii="Times New Roman" w:hAnsi="Times New Roman" w:cs="Times New Roman"/>
                <w:sz w:val="24"/>
                <w:highlight w:val="none"/>
                <w:lang w:eastAsia="zh-CN"/>
              </w:rPr>
              <w:t>中型企业</w:t>
            </w:r>
          </w:p>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ascii="Times New Roman" w:hAnsi="Times New Roman" w:cs="Times New Roman"/>
                <w:sz w:val="24"/>
                <w:highlight w:val="none"/>
                <w:lang w:eastAsia="zh-CN"/>
              </w:rPr>
              <w:t>小微企业</w:t>
            </w:r>
          </w:p>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□其他</w:t>
            </w:r>
          </w:p>
        </w:tc>
        <w:tc>
          <w:tcPr>
            <w:tcW w:w="1125" w:type="dxa"/>
            <w:vAlign w:val="center"/>
          </w:tcPr>
          <w:p>
            <w:pPr>
              <w:pStyle w:val="443"/>
              <w:spacing w:line="360" w:lineRule="auto"/>
              <w:jc w:val="center"/>
              <w:rPr>
                <w:rFonts w:ascii="Times New Roman" w:hAnsi="Times New Roman"/>
                <w:sz w:val="30"/>
                <w:highlight w:val="none"/>
                <w:lang w:eastAsia="zh-CN"/>
              </w:rPr>
            </w:pPr>
          </w:p>
        </w:tc>
        <w:tc>
          <w:tcPr>
            <w:tcW w:w="1561" w:type="dxa"/>
            <w:vAlign w:val="center"/>
          </w:tcPr>
          <w:p>
            <w:pPr>
              <w:pStyle w:val="443"/>
              <w:spacing w:line="360" w:lineRule="auto"/>
              <w:jc w:val="center"/>
              <w:rPr>
                <w:rFonts w:ascii="Times New Roman" w:hAnsi="Times New Roman"/>
                <w:sz w:val="30"/>
                <w:highlight w:val="none"/>
                <w:lang w:eastAsia="zh-CN"/>
              </w:rPr>
            </w:pPr>
          </w:p>
        </w:tc>
        <w:tc>
          <w:tcPr>
            <w:tcW w:w="1498" w:type="dxa"/>
            <w:vAlign w:val="center"/>
          </w:tcPr>
          <w:p>
            <w:pPr>
              <w:pStyle w:val="443"/>
              <w:spacing w:line="360" w:lineRule="auto"/>
              <w:jc w:val="center"/>
              <w:rPr>
                <w:rFonts w:ascii="Times New Roman" w:hAnsi="Times New Roman"/>
                <w:sz w:val="30"/>
                <w:highlight w:val="none"/>
                <w:lang w:eastAsia="zh-CN"/>
              </w:rPr>
            </w:pPr>
          </w:p>
        </w:tc>
        <w:tc>
          <w:tcPr>
            <w:tcW w:w="1564" w:type="dxa"/>
            <w:vAlign w:val="center"/>
          </w:tcPr>
          <w:p>
            <w:pPr>
              <w:pStyle w:val="443"/>
              <w:spacing w:line="360" w:lineRule="auto"/>
              <w:jc w:val="center"/>
              <w:rPr>
                <w:rFonts w:ascii="Times New Roman" w:hAns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43"/>
              <w:spacing w:line="360" w:lineRule="auto"/>
              <w:jc w:val="center"/>
              <w:rPr>
                <w:rFonts w:ascii="Times New Roman" w:hAnsi="Times New Roman"/>
                <w:sz w:val="24"/>
                <w:highlight w:val="none"/>
                <w:lang w:eastAsia="zh-CN"/>
              </w:rPr>
            </w:pPr>
            <w:r>
              <w:rPr>
                <w:rFonts w:hint="eastAsia" w:ascii="Times New Roman" w:hAnsi="Times New Roman"/>
                <w:sz w:val="24"/>
                <w:highlight w:val="none"/>
                <w:lang w:eastAsia="zh-CN"/>
              </w:rPr>
              <w:t>2</w:t>
            </w:r>
          </w:p>
        </w:tc>
        <w:tc>
          <w:tcPr>
            <w:tcW w:w="1287" w:type="dxa"/>
            <w:vAlign w:val="center"/>
          </w:tcPr>
          <w:p>
            <w:pPr>
              <w:pStyle w:val="443"/>
              <w:spacing w:line="360" w:lineRule="auto"/>
              <w:jc w:val="center"/>
              <w:rPr>
                <w:rFonts w:ascii="Times New Roman" w:hAnsi="Times New Roman"/>
                <w:sz w:val="30"/>
                <w:highlight w:val="none"/>
              </w:rPr>
            </w:pPr>
          </w:p>
        </w:tc>
        <w:tc>
          <w:tcPr>
            <w:tcW w:w="1513" w:type="dxa"/>
            <w:vAlign w:val="center"/>
          </w:tcPr>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ascii="Times New Roman" w:hAnsi="Times New Roman" w:cs="Times New Roman"/>
                <w:sz w:val="24"/>
                <w:highlight w:val="none"/>
                <w:lang w:eastAsia="zh-CN"/>
              </w:rPr>
              <w:t>中型企业</w:t>
            </w:r>
          </w:p>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ascii="Times New Roman" w:hAnsi="Times New Roman" w:cs="Times New Roman"/>
                <w:sz w:val="24"/>
                <w:highlight w:val="none"/>
                <w:lang w:eastAsia="zh-CN"/>
              </w:rPr>
              <w:t>小微企业</w:t>
            </w:r>
          </w:p>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□其他</w:t>
            </w:r>
          </w:p>
        </w:tc>
        <w:tc>
          <w:tcPr>
            <w:tcW w:w="1125" w:type="dxa"/>
            <w:vAlign w:val="center"/>
          </w:tcPr>
          <w:p>
            <w:pPr>
              <w:pStyle w:val="443"/>
              <w:spacing w:line="360" w:lineRule="auto"/>
              <w:jc w:val="center"/>
              <w:rPr>
                <w:rFonts w:ascii="Times New Roman" w:hAnsi="Times New Roman"/>
                <w:sz w:val="30"/>
                <w:highlight w:val="none"/>
                <w:lang w:eastAsia="zh-CN"/>
              </w:rPr>
            </w:pPr>
          </w:p>
        </w:tc>
        <w:tc>
          <w:tcPr>
            <w:tcW w:w="1561" w:type="dxa"/>
            <w:vAlign w:val="center"/>
          </w:tcPr>
          <w:p>
            <w:pPr>
              <w:pStyle w:val="443"/>
              <w:spacing w:line="360" w:lineRule="auto"/>
              <w:jc w:val="center"/>
              <w:rPr>
                <w:rFonts w:ascii="Times New Roman" w:hAnsi="Times New Roman"/>
                <w:sz w:val="30"/>
                <w:highlight w:val="none"/>
                <w:lang w:eastAsia="zh-CN"/>
              </w:rPr>
            </w:pPr>
          </w:p>
        </w:tc>
        <w:tc>
          <w:tcPr>
            <w:tcW w:w="1498" w:type="dxa"/>
            <w:vAlign w:val="center"/>
          </w:tcPr>
          <w:p>
            <w:pPr>
              <w:pStyle w:val="443"/>
              <w:spacing w:line="360" w:lineRule="auto"/>
              <w:jc w:val="center"/>
              <w:rPr>
                <w:rFonts w:ascii="Times New Roman" w:hAnsi="Times New Roman"/>
                <w:sz w:val="30"/>
                <w:highlight w:val="none"/>
                <w:lang w:eastAsia="zh-CN"/>
              </w:rPr>
            </w:pPr>
          </w:p>
        </w:tc>
        <w:tc>
          <w:tcPr>
            <w:tcW w:w="1564" w:type="dxa"/>
            <w:vAlign w:val="center"/>
          </w:tcPr>
          <w:p>
            <w:pPr>
              <w:pStyle w:val="443"/>
              <w:spacing w:line="360" w:lineRule="auto"/>
              <w:jc w:val="center"/>
              <w:rPr>
                <w:rFonts w:ascii="Times New Roman" w:hAns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w:t>
            </w:r>
          </w:p>
        </w:tc>
        <w:tc>
          <w:tcPr>
            <w:tcW w:w="1287" w:type="dxa"/>
            <w:vAlign w:val="center"/>
          </w:tcPr>
          <w:p>
            <w:pPr>
              <w:pStyle w:val="443"/>
              <w:spacing w:line="360" w:lineRule="auto"/>
              <w:jc w:val="center"/>
              <w:rPr>
                <w:rFonts w:ascii="Times New Roman" w:hAnsi="Times New Roman"/>
                <w:sz w:val="30"/>
                <w:highlight w:val="none"/>
              </w:rPr>
            </w:pPr>
          </w:p>
        </w:tc>
        <w:tc>
          <w:tcPr>
            <w:tcW w:w="1513" w:type="dxa"/>
            <w:vAlign w:val="center"/>
          </w:tcPr>
          <w:p>
            <w:pPr>
              <w:pStyle w:val="443"/>
              <w:tabs>
                <w:tab w:val="left" w:pos="235"/>
              </w:tabs>
              <w:spacing w:line="360" w:lineRule="auto"/>
              <w:jc w:val="center"/>
              <w:rPr>
                <w:rFonts w:ascii="Times New Roman" w:hAnsi="Times New Roman"/>
                <w:sz w:val="24"/>
                <w:highlight w:val="none"/>
              </w:rPr>
            </w:pPr>
          </w:p>
        </w:tc>
        <w:tc>
          <w:tcPr>
            <w:tcW w:w="1125" w:type="dxa"/>
            <w:vAlign w:val="center"/>
          </w:tcPr>
          <w:p>
            <w:pPr>
              <w:pStyle w:val="443"/>
              <w:spacing w:line="360" w:lineRule="auto"/>
              <w:jc w:val="center"/>
              <w:rPr>
                <w:rFonts w:ascii="Times New Roman" w:hAnsi="Times New Roman"/>
                <w:sz w:val="30"/>
                <w:highlight w:val="none"/>
              </w:rPr>
            </w:pPr>
          </w:p>
        </w:tc>
        <w:tc>
          <w:tcPr>
            <w:tcW w:w="1561" w:type="dxa"/>
            <w:vAlign w:val="center"/>
          </w:tcPr>
          <w:p>
            <w:pPr>
              <w:pStyle w:val="443"/>
              <w:spacing w:line="360" w:lineRule="auto"/>
              <w:jc w:val="center"/>
              <w:rPr>
                <w:rFonts w:ascii="Times New Roman" w:hAnsi="Times New Roman"/>
                <w:sz w:val="30"/>
                <w:highlight w:val="none"/>
              </w:rPr>
            </w:pPr>
          </w:p>
        </w:tc>
        <w:tc>
          <w:tcPr>
            <w:tcW w:w="1498" w:type="dxa"/>
            <w:vAlign w:val="center"/>
          </w:tcPr>
          <w:p>
            <w:pPr>
              <w:pStyle w:val="443"/>
              <w:spacing w:line="360" w:lineRule="auto"/>
              <w:jc w:val="center"/>
              <w:rPr>
                <w:rFonts w:ascii="Times New Roman" w:hAnsi="Times New Roman"/>
                <w:sz w:val="30"/>
                <w:highlight w:val="none"/>
              </w:rPr>
            </w:pPr>
          </w:p>
        </w:tc>
        <w:tc>
          <w:tcPr>
            <w:tcW w:w="1564" w:type="dxa"/>
            <w:vAlign w:val="center"/>
          </w:tcPr>
          <w:p>
            <w:pPr>
              <w:pStyle w:val="443"/>
              <w:spacing w:line="360" w:lineRule="auto"/>
              <w:jc w:val="center"/>
              <w:rPr>
                <w:rFonts w:ascii="Times New Roman" w:hAnsi="Times New Roman"/>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443"/>
              <w:spacing w:line="360" w:lineRule="auto"/>
              <w:ind w:right="57" w:rightChars="27"/>
              <w:jc w:val="right"/>
              <w:rPr>
                <w:rFonts w:ascii="Times New Roman" w:hAnsi="Times New Roman"/>
                <w:sz w:val="24"/>
                <w:highlight w:val="none"/>
                <w:lang w:eastAsia="zh-CN"/>
              </w:rPr>
            </w:pPr>
            <w:r>
              <w:rPr>
                <w:rFonts w:hint="eastAsia" w:ascii="Times New Roman" w:hAnsi="Times New Roman"/>
                <w:sz w:val="24"/>
                <w:highlight w:val="none"/>
                <w:lang w:eastAsia="zh-CN"/>
              </w:rPr>
              <w:t>合计：</w:t>
            </w:r>
          </w:p>
        </w:tc>
        <w:tc>
          <w:tcPr>
            <w:tcW w:w="1498" w:type="dxa"/>
            <w:vAlign w:val="center"/>
          </w:tcPr>
          <w:p>
            <w:pPr>
              <w:pStyle w:val="443"/>
              <w:spacing w:line="360" w:lineRule="auto"/>
              <w:jc w:val="center"/>
              <w:rPr>
                <w:rFonts w:ascii="Times New Roman" w:hAnsi="Times New Roman"/>
                <w:sz w:val="30"/>
                <w:highlight w:val="none"/>
              </w:rPr>
            </w:pPr>
          </w:p>
        </w:tc>
        <w:tc>
          <w:tcPr>
            <w:tcW w:w="1564" w:type="dxa"/>
            <w:vAlign w:val="center"/>
          </w:tcPr>
          <w:p>
            <w:pPr>
              <w:pStyle w:val="443"/>
              <w:spacing w:line="360" w:lineRule="auto"/>
              <w:jc w:val="center"/>
              <w:rPr>
                <w:rFonts w:ascii="Times New Roman" w:hAnsi="Times New Roman"/>
                <w:sz w:val="30"/>
                <w:highlight w:val="none"/>
              </w:rPr>
            </w:pPr>
          </w:p>
        </w:tc>
      </w:tr>
    </w:tbl>
    <w:p>
      <w:pPr>
        <w:adjustRightInd w:val="0"/>
        <w:spacing w:line="360" w:lineRule="auto"/>
        <w:ind w:firstLine="480" w:firstLineChars="200"/>
        <w:jc w:val="left"/>
        <w:rPr>
          <w:sz w:val="24"/>
          <w:highlight w:val="none"/>
        </w:rPr>
      </w:pPr>
    </w:p>
    <w:p>
      <w:pPr>
        <w:adjustRightInd w:val="0"/>
        <w:spacing w:line="360" w:lineRule="auto"/>
        <w:jc w:val="left"/>
        <w:rPr>
          <w:sz w:val="24"/>
          <w:highlight w:val="none"/>
        </w:rPr>
      </w:pPr>
    </w:p>
    <w:p>
      <w:pPr>
        <w:autoSpaceDE w:val="0"/>
        <w:autoSpaceDN w:val="0"/>
        <w:adjustRightInd w:val="0"/>
        <w:spacing w:line="360" w:lineRule="auto"/>
        <w:jc w:val="right"/>
        <w:rPr>
          <w:sz w:val="24"/>
          <w:highlight w:val="none"/>
          <w:lang w:val="zh-CN"/>
        </w:rPr>
      </w:pPr>
      <w:r>
        <w:rPr>
          <w:sz w:val="24"/>
          <w:highlight w:val="none"/>
        </w:rPr>
        <w:t>投标人名称（加盖公章）</w:t>
      </w:r>
      <w:r>
        <w:rPr>
          <w:sz w:val="24"/>
          <w:highlight w:val="none"/>
          <w:lang w:val="zh-CN"/>
        </w:rPr>
        <w:t>：____________</w:t>
      </w:r>
    </w:p>
    <w:p>
      <w:pPr>
        <w:spacing w:line="360" w:lineRule="auto"/>
        <w:ind w:right="-57" w:firstLine="480"/>
        <w:jc w:val="right"/>
        <w:rPr>
          <w:sz w:val="24"/>
          <w:highlight w:val="none"/>
        </w:rPr>
      </w:pPr>
      <w:r>
        <w:rPr>
          <w:sz w:val="24"/>
          <w:szCs w:val="20"/>
          <w:highlight w:val="none"/>
        </w:rPr>
        <w:t>日期：_____年______月______日</w:t>
      </w:r>
    </w:p>
    <w:p>
      <w:pPr>
        <w:adjustRightInd w:val="0"/>
        <w:spacing w:line="360" w:lineRule="auto"/>
        <w:jc w:val="left"/>
        <w:rPr>
          <w:sz w:val="24"/>
          <w:highlight w:val="none"/>
        </w:rPr>
      </w:pPr>
    </w:p>
    <w:p>
      <w:pPr>
        <w:adjustRightInd w:val="0"/>
        <w:spacing w:line="360" w:lineRule="auto"/>
        <w:jc w:val="left"/>
        <w:rPr>
          <w:sz w:val="24"/>
          <w:highlight w:val="none"/>
        </w:rPr>
      </w:pPr>
      <w:r>
        <w:rPr>
          <w:sz w:val="24"/>
          <w:highlight w:val="none"/>
        </w:rPr>
        <w:t>注：</w:t>
      </w:r>
    </w:p>
    <w:p>
      <w:pPr>
        <w:adjustRightInd w:val="0"/>
        <w:spacing w:line="360" w:lineRule="auto"/>
        <w:jc w:val="left"/>
        <w:rPr>
          <w:sz w:val="30"/>
          <w:szCs w:val="30"/>
          <w:highlight w:val="none"/>
        </w:rPr>
      </w:pPr>
      <w:r>
        <w:rPr>
          <w:rFonts w:hint="eastAsia"/>
          <w:sz w:val="24"/>
          <w:highlight w:val="none"/>
        </w:rPr>
        <w:t>如本招标文件《投标人须知资料表》载明本项目分包承担主体应具备的相应资质条件，则投标人须在本表中列明分包承担主体的资质等级，并后附资质证书电子件或扫描件，否则投标无效</w:t>
      </w:r>
      <w:r>
        <w:rPr>
          <w:sz w:val="24"/>
          <w:highlight w:val="none"/>
        </w:rPr>
        <w:t>。</w:t>
      </w:r>
    </w:p>
    <w:p>
      <w:pPr>
        <w:autoSpaceDE w:val="0"/>
        <w:autoSpaceDN w:val="0"/>
        <w:adjustRightInd w:val="0"/>
        <w:spacing w:line="360" w:lineRule="auto"/>
        <w:jc w:val="center"/>
        <w:rPr>
          <w:b/>
          <w:sz w:val="36"/>
          <w:szCs w:val="36"/>
          <w:highlight w:val="none"/>
        </w:rPr>
      </w:pPr>
      <w:r>
        <w:rPr>
          <w:sz w:val="30"/>
          <w:szCs w:val="30"/>
          <w:highlight w:val="none"/>
        </w:rPr>
        <w:br w:type="page"/>
      </w:r>
      <w:r>
        <w:rPr>
          <w:rFonts w:hint="eastAsia"/>
          <w:b/>
          <w:sz w:val="36"/>
          <w:szCs w:val="36"/>
          <w:highlight w:val="none"/>
        </w:rPr>
        <w:t>分包意向协议（实质性格式）</w:t>
      </w:r>
    </w:p>
    <w:p>
      <w:pPr>
        <w:adjustRightInd w:val="0"/>
        <w:spacing w:line="360" w:lineRule="auto"/>
        <w:ind w:firstLine="480" w:firstLineChars="200"/>
        <w:jc w:val="left"/>
        <w:rPr>
          <w:sz w:val="24"/>
          <w:highlight w:val="none"/>
        </w:rPr>
      </w:pPr>
      <w:r>
        <w:rPr>
          <w:sz w:val="24"/>
          <w:highlight w:val="none"/>
        </w:rPr>
        <w:t>甲方（投标人）：________</w:t>
      </w:r>
    </w:p>
    <w:p>
      <w:pPr>
        <w:adjustRightInd w:val="0"/>
        <w:spacing w:line="360" w:lineRule="auto"/>
        <w:ind w:firstLine="480" w:firstLineChars="200"/>
        <w:jc w:val="left"/>
        <w:rPr>
          <w:sz w:val="24"/>
          <w:highlight w:val="none"/>
        </w:rPr>
      </w:pPr>
      <w:r>
        <w:rPr>
          <w:sz w:val="24"/>
          <w:highlight w:val="none"/>
        </w:rPr>
        <w:t>乙方（拟分包单位）：________</w:t>
      </w:r>
    </w:p>
    <w:p>
      <w:pPr>
        <w:adjustRightIn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pPr>
        <w:adjustRightInd w:val="0"/>
        <w:spacing w:line="360" w:lineRule="auto"/>
        <w:ind w:firstLine="480" w:firstLineChars="200"/>
        <w:jc w:val="left"/>
        <w:rPr>
          <w:sz w:val="24"/>
          <w:highlight w:val="none"/>
        </w:rPr>
      </w:pPr>
      <w:r>
        <w:rPr>
          <w:sz w:val="24"/>
          <w:highlight w:val="none"/>
        </w:rPr>
        <w:t>1.分包内容：_____。</w:t>
      </w:r>
    </w:p>
    <w:p>
      <w:pPr>
        <w:adjustRightInd w:val="0"/>
        <w:spacing w:line="360" w:lineRule="auto"/>
        <w:ind w:firstLine="480" w:firstLineChars="200"/>
        <w:jc w:val="left"/>
        <w:rPr>
          <w:sz w:val="24"/>
          <w:highlight w:val="none"/>
        </w:rPr>
      </w:pPr>
      <w:r>
        <w:rPr>
          <w:sz w:val="24"/>
          <w:highlight w:val="none"/>
        </w:rPr>
        <w:t>2.分包金额：_____，该金额占该采购包合同金额的比例为___%。</w:t>
      </w:r>
    </w:p>
    <w:p>
      <w:pPr>
        <w:adjustRightInd w:val="0"/>
        <w:spacing w:line="360" w:lineRule="auto"/>
        <w:ind w:firstLine="480" w:firstLineChars="200"/>
        <w:jc w:val="left"/>
        <w:rPr>
          <w:bCs/>
          <w:sz w:val="24"/>
          <w:highlight w:val="none"/>
        </w:rPr>
      </w:pPr>
      <w:r>
        <w:rPr>
          <w:sz w:val="24"/>
          <w:highlight w:val="none"/>
        </w:rPr>
        <w:t>乙方承诺将在上述情况下与甲方签订分包合同。</w:t>
      </w:r>
    </w:p>
    <w:p>
      <w:pPr>
        <w:adjustRightIn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pPr>
        <w:spacing w:line="360" w:lineRule="auto"/>
        <w:ind w:firstLine="471"/>
        <w:rPr>
          <w:b/>
          <w:sz w:val="24"/>
          <w:highlight w:val="none"/>
        </w:rPr>
      </w:pPr>
    </w:p>
    <w:p>
      <w:pPr>
        <w:spacing w:line="360" w:lineRule="auto"/>
        <w:ind w:firstLine="471"/>
        <w:rPr>
          <w:b/>
          <w:sz w:val="24"/>
          <w:highlight w:val="none"/>
        </w:rPr>
      </w:pPr>
      <w:r>
        <w:rPr>
          <w:sz w:val="24"/>
          <w:highlight w:val="none"/>
        </w:rPr>
        <w:t>甲方（盖章）：_________                 乙方（盖章）：_________</w:t>
      </w:r>
    </w:p>
    <w:p>
      <w:pPr>
        <w:spacing w:line="360" w:lineRule="auto"/>
        <w:ind w:left="480"/>
        <w:jc w:val="right"/>
        <w:rPr>
          <w:sz w:val="24"/>
          <w:highlight w:val="none"/>
        </w:rPr>
      </w:pPr>
    </w:p>
    <w:p>
      <w:pPr>
        <w:spacing w:line="360" w:lineRule="auto"/>
        <w:ind w:left="480"/>
        <w:jc w:val="right"/>
        <w:rPr>
          <w:b/>
          <w:sz w:val="24"/>
          <w:highlight w:val="none"/>
        </w:rPr>
      </w:pPr>
      <w:r>
        <w:rPr>
          <w:sz w:val="24"/>
          <w:szCs w:val="20"/>
          <w:highlight w:val="none"/>
        </w:rPr>
        <w:t>日期：_____年______月______日</w:t>
      </w:r>
    </w:p>
    <w:p>
      <w:pPr>
        <w:tabs>
          <w:tab w:val="left" w:pos="8280"/>
        </w:tabs>
        <w:spacing w:line="360" w:lineRule="auto"/>
        <w:ind w:firstLine="480"/>
        <w:rPr>
          <w:sz w:val="24"/>
          <w:highlight w:val="none"/>
        </w:rPr>
      </w:pPr>
    </w:p>
    <w:p>
      <w:pPr>
        <w:tabs>
          <w:tab w:val="left" w:pos="8280"/>
        </w:tabs>
        <w:spacing w:line="360" w:lineRule="auto"/>
        <w:rPr>
          <w:sz w:val="24"/>
          <w:highlight w:val="none"/>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r>
        <w:rPr>
          <w:sz w:val="24"/>
          <w:highlight w:val="none"/>
        </w:rPr>
        <w:t>注：</w:t>
      </w:r>
      <w:r>
        <w:rPr>
          <w:rFonts w:hint="eastAsia"/>
          <w:sz w:val="24"/>
          <w:highlight w:val="none"/>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highlight w:val="none"/>
        </w:rPr>
        <w:t>。</w:t>
      </w:r>
    </w:p>
    <w:p>
      <w:pPr>
        <w:spacing w:line="360" w:lineRule="auto"/>
        <w:outlineLvl w:val="2"/>
        <w:rPr>
          <w:sz w:val="24"/>
          <w:szCs w:val="20"/>
          <w:highlight w:val="none"/>
        </w:rPr>
      </w:pPr>
      <w:r>
        <w:rPr>
          <w:sz w:val="24"/>
          <w:szCs w:val="20"/>
          <w:highlight w:val="none"/>
        </w:rPr>
        <w:t>2-</w:t>
      </w:r>
      <w:r>
        <w:rPr>
          <w:rFonts w:hint="eastAsia"/>
          <w:sz w:val="24"/>
          <w:szCs w:val="20"/>
          <w:highlight w:val="none"/>
        </w:rPr>
        <w:t>2</w:t>
      </w:r>
      <w:r>
        <w:rPr>
          <w:sz w:val="24"/>
          <w:highlight w:val="none"/>
        </w:rPr>
        <w:t>其它落实政府采购政策的资格要求</w:t>
      </w:r>
      <w:r>
        <w:rPr>
          <w:sz w:val="24"/>
          <w:szCs w:val="20"/>
          <w:highlight w:val="none"/>
        </w:rPr>
        <w:t>（如有）</w:t>
      </w:r>
    </w:p>
    <w:p>
      <w:pPr>
        <w:widowControl/>
        <w:spacing w:line="360" w:lineRule="auto"/>
        <w:jc w:val="left"/>
        <w:rPr>
          <w:sz w:val="24"/>
          <w:highlight w:val="none"/>
        </w:rPr>
      </w:pPr>
    </w:p>
    <w:p>
      <w:pPr>
        <w:spacing w:line="360" w:lineRule="auto"/>
        <w:outlineLvl w:val="2"/>
        <w:rPr>
          <w:sz w:val="24"/>
          <w:szCs w:val="20"/>
          <w:highlight w:val="none"/>
        </w:rPr>
      </w:pPr>
      <w:r>
        <w:rPr>
          <w:sz w:val="24"/>
          <w:szCs w:val="20"/>
          <w:highlight w:val="none"/>
        </w:rPr>
        <w:br w:type="page"/>
      </w:r>
      <w:r>
        <w:rPr>
          <w:sz w:val="24"/>
          <w:szCs w:val="20"/>
          <w:highlight w:val="none"/>
        </w:rPr>
        <w:t>3 本项目的特定资格要求（如有）</w:t>
      </w:r>
    </w:p>
    <w:p>
      <w:pPr>
        <w:spacing w:line="360" w:lineRule="auto"/>
        <w:outlineLvl w:val="2"/>
        <w:rPr>
          <w:sz w:val="24"/>
          <w:szCs w:val="20"/>
          <w:highlight w:val="none"/>
        </w:rPr>
      </w:pPr>
      <w:r>
        <w:rPr>
          <w:sz w:val="24"/>
          <w:szCs w:val="20"/>
          <w:highlight w:val="none"/>
        </w:rPr>
        <w:t>3-1联合协议（如有）</w:t>
      </w:r>
    </w:p>
    <w:p>
      <w:pPr>
        <w:autoSpaceDE w:val="0"/>
        <w:autoSpaceDN w:val="0"/>
        <w:adjustRightInd w:val="0"/>
        <w:spacing w:line="360" w:lineRule="auto"/>
        <w:jc w:val="center"/>
        <w:rPr>
          <w:b/>
          <w:sz w:val="36"/>
          <w:szCs w:val="36"/>
          <w:highlight w:val="none"/>
        </w:rPr>
      </w:pPr>
      <w:r>
        <w:rPr>
          <w:rFonts w:hint="eastAsia"/>
          <w:b/>
          <w:sz w:val="36"/>
          <w:szCs w:val="36"/>
          <w:highlight w:val="none"/>
        </w:rPr>
        <w:t>联合协议</w:t>
      </w:r>
    </w:p>
    <w:p>
      <w:pPr>
        <w:spacing w:line="360" w:lineRule="auto"/>
        <w:ind w:firstLine="828" w:firstLineChars="345"/>
        <w:rPr>
          <w:bCs/>
          <w:highlight w:val="none"/>
        </w:rPr>
      </w:pPr>
      <w:r>
        <w:rPr>
          <w:bCs/>
          <w:sz w:val="24"/>
          <w:highlight w:val="none"/>
        </w:rPr>
        <w:t>______ 、 _____ 及 _____就</w:t>
      </w:r>
      <w:r>
        <w:rPr>
          <w:rFonts w:hint="eastAsia"/>
          <w:bCs/>
          <w:sz w:val="24"/>
          <w:highlight w:val="none"/>
        </w:rPr>
        <w:t>“</w:t>
      </w:r>
      <w:r>
        <w:rPr>
          <w:bCs/>
          <w:sz w:val="24"/>
          <w:highlight w:val="none"/>
        </w:rPr>
        <w:t>________（项目名称）</w:t>
      </w:r>
      <w:r>
        <w:rPr>
          <w:rFonts w:hint="eastAsia"/>
          <w:sz w:val="24"/>
          <w:highlight w:val="none"/>
        </w:rPr>
        <w:t>”</w:t>
      </w:r>
      <w:r>
        <w:rPr>
          <w:sz w:val="24"/>
          <w:highlight w:val="none"/>
        </w:rPr>
        <w:t>____包</w:t>
      </w:r>
      <w:r>
        <w:rPr>
          <w:bCs/>
          <w:sz w:val="24"/>
          <w:highlight w:val="none"/>
        </w:rPr>
        <w:t>招标项目的投标事宜，经各方充分协商一致，达成如下协议：</w:t>
      </w:r>
    </w:p>
    <w:p>
      <w:pPr>
        <w:numPr>
          <w:ilvl w:val="0"/>
          <w:numId w:val="34"/>
        </w:numPr>
        <w:spacing w:line="360" w:lineRule="auto"/>
        <w:rPr>
          <w:bCs/>
          <w:sz w:val="24"/>
          <w:highlight w:val="none"/>
        </w:rPr>
      </w:pPr>
      <w:r>
        <w:rPr>
          <w:bCs/>
          <w:sz w:val="24"/>
          <w:highlight w:val="none"/>
        </w:rPr>
        <w:t>由_________牵头，_________、__________参加，组成联合体共同进行招标项目的投标工作。</w:t>
      </w:r>
    </w:p>
    <w:p>
      <w:pPr>
        <w:numPr>
          <w:ilvl w:val="0"/>
          <w:numId w:val="34"/>
        </w:numPr>
        <w:spacing w:line="360" w:lineRule="auto"/>
        <w:rPr>
          <w:bCs/>
          <w:sz w:val="24"/>
          <w:highlight w:val="none"/>
        </w:rPr>
      </w:pPr>
      <w:r>
        <w:rPr>
          <w:rFonts w:hint="eastAsia"/>
          <w:bCs/>
          <w:sz w:val="24"/>
          <w:highlight w:val="none"/>
        </w:rPr>
        <w:t>联合体中标后，联合体各方共同与采购人签订合同，就采购合同约定的事项对采购人承担连带责任。</w:t>
      </w:r>
    </w:p>
    <w:p>
      <w:pPr>
        <w:numPr>
          <w:ilvl w:val="0"/>
          <w:numId w:val="34"/>
        </w:numPr>
        <w:spacing w:line="360" w:lineRule="auto"/>
        <w:rPr>
          <w:bCs/>
          <w:sz w:val="24"/>
          <w:highlight w:val="none"/>
        </w:rPr>
      </w:pPr>
      <w:r>
        <w:rPr>
          <w:bCs/>
          <w:sz w:val="24"/>
          <w:highlight w:val="none"/>
        </w:rPr>
        <w:t>联合体各方均同意由牵头人代表其他联合体成员单位按招标文件要求出具《授权委托书》。</w:t>
      </w:r>
    </w:p>
    <w:p>
      <w:pPr>
        <w:numPr>
          <w:ilvl w:val="0"/>
          <w:numId w:val="34"/>
        </w:numPr>
        <w:spacing w:line="360" w:lineRule="auto"/>
        <w:rPr>
          <w:bCs/>
          <w:sz w:val="24"/>
          <w:highlight w:val="none"/>
        </w:rPr>
      </w:pPr>
      <w:r>
        <w:rPr>
          <w:bCs/>
          <w:sz w:val="24"/>
          <w:highlight w:val="none"/>
        </w:rPr>
        <w:t>牵头人为项目的总负责单位；组织各参加方进行项目实施工作。</w:t>
      </w:r>
    </w:p>
    <w:p>
      <w:pPr>
        <w:numPr>
          <w:ilvl w:val="0"/>
          <w:numId w:val="34"/>
        </w:numPr>
        <w:spacing w:line="360" w:lineRule="auto"/>
        <w:rPr>
          <w:bCs/>
          <w:sz w:val="24"/>
          <w:highlight w:val="none"/>
        </w:rPr>
      </w:pPr>
      <w:r>
        <w:rPr>
          <w:bCs/>
          <w:sz w:val="24"/>
          <w:highlight w:val="none"/>
        </w:rPr>
        <w:t>______负责_____，具体工作范围、内容以投标文件及合同为准。</w:t>
      </w:r>
    </w:p>
    <w:p>
      <w:pPr>
        <w:numPr>
          <w:ilvl w:val="0"/>
          <w:numId w:val="34"/>
        </w:numPr>
        <w:spacing w:line="360" w:lineRule="auto"/>
        <w:rPr>
          <w:bCs/>
          <w:sz w:val="24"/>
          <w:highlight w:val="none"/>
        </w:rPr>
      </w:pPr>
      <w:r>
        <w:rPr>
          <w:bCs/>
          <w:sz w:val="24"/>
          <w:highlight w:val="none"/>
        </w:rPr>
        <w:t>______负责_____，具体工作范围、内容以投标文件及合同为准。</w:t>
      </w:r>
    </w:p>
    <w:p>
      <w:pPr>
        <w:numPr>
          <w:ilvl w:val="0"/>
          <w:numId w:val="34"/>
        </w:numPr>
        <w:spacing w:line="360" w:lineRule="auto"/>
        <w:rPr>
          <w:bCs/>
          <w:sz w:val="24"/>
          <w:highlight w:val="none"/>
        </w:rPr>
      </w:pPr>
      <w:r>
        <w:rPr>
          <w:bCs/>
          <w:sz w:val="24"/>
          <w:highlight w:val="none"/>
        </w:rPr>
        <w:t>______负责_____（如有），具体工作范围、内容以投标文件及合同为准。</w:t>
      </w:r>
    </w:p>
    <w:p>
      <w:pPr>
        <w:numPr>
          <w:ilvl w:val="0"/>
          <w:numId w:val="34"/>
        </w:numPr>
        <w:spacing w:line="360" w:lineRule="auto"/>
        <w:rPr>
          <w:sz w:val="24"/>
          <w:highlight w:val="none"/>
        </w:rPr>
      </w:pPr>
      <w:r>
        <w:rPr>
          <w:sz w:val="24"/>
          <w:highlight w:val="none"/>
        </w:rPr>
        <w:t>本项目联合协议合同总额为________元，联合体各成员按照如下比例分摊（按联合体成员分别列明）：</w:t>
      </w:r>
    </w:p>
    <w:p>
      <w:pPr>
        <w:tabs>
          <w:tab w:val="left" w:pos="720"/>
          <w:tab w:val="left" w:pos="900"/>
        </w:tabs>
        <w:spacing w:line="360" w:lineRule="auto"/>
        <w:ind w:left="851"/>
        <w:rPr>
          <w:sz w:val="24"/>
          <w:szCs w:val="20"/>
          <w:highlight w:val="none"/>
        </w:rPr>
      </w:pPr>
      <w:r>
        <w:rPr>
          <w:sz w:val="24"/>
          <w:szCs w:val="20"/>
          <w:highlight w:val="none"/>
        </w:rPr>
        <w:t>（1）</w:t>
      </w:r>
      <w:r>
        <w:rPr>
          <w:bCs/>
          <w:sz w:val="24"/>
          <w:szCs w:val="20"/>
          <w:highlight w:val="none"/>
        </w:rPr>
        <w:t>______</w:t>
      </w:r>
      <w:r>
        <w:rPr>
          <w:sz w:val="24"/>
          <w:szCs w:val="20"/>
          <w:highlight w:val="none"/>
        </w:rPr>
        <w:t>为</w:t>
      </w:r>
      <w:r>
        <w:rPr>
          <w:rFonts w:hint="eastAsia"/>
          <w:sz w:val="24"/>
          <w:szCs w:val="20"/>
          <w:highlight w:val="none"/>
        </w:rPr>
        <w:t>□</w:t>
      </w:r>
      <w:r>
        <w:rPr>
          <w:sz w:val="24"/>
          <w:szCs w:val="20"/>
          <w:highlight w:val="none"/>
        </w:rPr>
        <w:t>大型企业</w:t>
      </w:r>
      <w:r>
        <w:rPr>
          <w:rFonts w:hint="eastAsia"/>
          <w:sz w:val="24"/>
          <w:szCs w:val="20"/>
          <w:highlight w:val="none"/>
        </w:rPr>
        <w:t>□</w:t>
      </w:r>
      <w:r>
        <w:rPr>
          <w:sz w:val="24"/>
          <w:szCs w:val="20"/>
          <w:highlight w:val="none"/>
        </w:rPr>
        <w:t>中型企业、</w:t>
      </w:r>
      <w:r>
        <w:rPr>
          <w:rFonts w:hint="eastAsia"/>
          <w:sz w:val="24"/>
          <w:szCs w:val="20"/>
          <w:highlight w:val="none"/>
        </w:rPr>
        <w:t>□</w:t>
      </w:r>
      <w:r>
        <w:rPr>
          <w:sz w:val="24"/>
          <w:szCs w:val="20"/>
          <w:highlight w:val="none"/>
        </w:rPr>
        <w:t>小微企业（包含监狱企业、残疾人福利性单位）、</w:t>
      </w:r>
      <w:r>
        <w:rPr>
          <w:rFonts w:hint="eastAsia"/>
          <w:sz w:val="24"/>
          <w:szCs w:val="20"/>
          <w:highlight w:val="none"/>
        </w:rPr>
        <w:t>□</w:t>
      </w:r>
      <w:r>
        <w:rPr>
          <w:sz w:val="24"/>
          <w:szCs w:val="20"/>
          <w:highlight w:val="none"/>
        </w:rPr>
        <w:t>其他，合同金额为_____元；</w:t>
      </w:r>
    </w:p>
    <w:p>
      <w:pPr>
        <w:tabs>
          <w:tab w:val="left" w:pos="720"/>
          <w:tab w:val="left" w:pos="900"/>
        </w:tabs>
        <w:spacing w:line="360" w:lineRule="auto"/>
        <w:ind w:left="851"/>
        <w:rPr>
          <w:sz w:val="24"/>
          <w:szCs w:val="20"/>
          <w:highlight w:val="none"/>
        </w:rPr>
      </w:pPr>
      <w:r>
        <w:rPr>
          <w:sz w:val="24"/>
          <w:szCs w:val="20"/>
          <w:highlight w:val="none"/>
        </w:rPr>
        <w:t>（2）</w:t>
      </w:r>
      <w:r>
        <w:rPr>
          <w:bCs/>
          <w:sz w:val="24"/>
          <w:szCs w:val="20"/>
          <w:highlight w:val="none"/>
        </w:rPr>
        <w:t>______</w:t>
      </w:r>
      <w:r>
        <w:rPr>
          <w:sz w:val="24"/>
          <w:szCs w:val="20"/>
          <w:highlight w:val="none"/>
        </w:rPr>
        <w:t>为</w:t>
      </w:r>
      <w:r>
        <w:rPr>
          <w:rFonts w:hint="eastAsia"/>
          <w:sz w:val="24"/>
          <w:szCs w:val="20"/>
          <w:highlight w:val="none"/>
        </w:rPr>
        <w:t>□</w:t>
      </w:r>
      <w:r>
        <w:rPr>
          <w:sz w:val="24"/>
          <w:szCs w:val="20"/>
          <w:highlight w:val="none"/>
        </w:rPr>
        <w:t>大型企业</w:t>
      </w:r>
      <w:r>
        <w:rPr>
          <w:rFonts w:hint="eastAsia"/>
          <w:sz w:val="24"/>
          <w:szCs w:val="20"/>
          <w:highlight w:val="none"/>
        </w:rPr>
        <w:t>□</w:t>
      </w:r>
      <w:r>
        <w:rPr>
          <w:sz w:val="24"/>
          <w:szCs w:val="20"/>
          <w:highlight w:val="none"/>
        </w:rPr>
        <w:t>中型企业、</w:t>
      </w:r>
      <w:r>
        <w:rPr>
          <w:rFonts w:hint="eastAsia"/>
          <w:sz w:val="24"/>
          <w:szCs w:val="20"/>
          <w:highlight w:val="none"/>
        </w:rPr>
        <w:t>□</w:t>
      </w:r>
      <w:r>
        <w:rPr>
          <w:sz w:val="24"/>
          <w:szCs w:val="20"/>
          <w:highlight w:val="none"/>
        </w:rPr>
        <w:t>小微企业（包含监狱企业、残疾人福利性单位）、</w:t>
      </w:r>
      <w:r>
        <w:rPr>
          <w:rFonts w:hint="eastAsia"/>
          <w:sz w:val="24"/>
          <w:szCs w:val="20"/>
          <w:highlight w:val="none"/>
        </w:rPr>
        <w:t>□</w:t>
      </w:r>
      <w:r>
        <w:rPr>
          <w:sz w:val="24"/>
          <w:szCs w:val="20"/>
          <w:highlight w:val="none"/>
        </w:rPr>
        <w:t>其他，合同金额为_____元；</w:t>
      </w:r>
    </w:p>
    <w:p>
      <w:pPr>
        <w:tabs>
          <w:tab w:val="left" w:pos="720"/>
          <w:tab w:val="left" w:pos="900"/>
        </w:tabs>
        <w:spacing w:line="360" w:lineRule="auto"/>
        <w:ind w:left="851"/>
        <w:rPr>
          <w:sz w:val="24"/>
          <w:szCs w:val="20"/>
          <w:highlight w:val="none"/>
        </w:rPr>
      </w:pPr>
      <w:r>
        <w:rPr>
          <w:sz w:val="24"/>
          <w:szCs w:val="20"/>
          <w:highlight w:val="none"/>
        </w:rPr>
        <w:t>（…）</w:t>
      </w:r>
      <w:r>
        <w:rPr>
          <w:bCs/>
          <w:sz w:val="24"/>
          <w:szCs w:val="20"/>
          <w:highlight w:val="none"/>
        </w:rPr>
        <w:t>______</w:t>
      </w:r>
      <w:r>
        <w:rPr>
          <w:sz w:val="24"/>
          <w:szCs w:val="20"/>
          <w:highlight w:val="none"/>
        </w:rPr>
        <w:t>为</w:t>
      </w:r>
      <w:r>
        <w:rPr>
          <w:rFonts w:hint="eastAsia"/>
          <w:sz w:val="24"/>
          <w:szCs w:val="20"/>
          <w:highlight w:val="none"/>
        </w:rPr>
        <w:t>□</w:t>
      </w:r>
      <w:r>
        <w:rPr>
          <w:sz w:val="24"/>
          <w:szCs w:val="20"/>
          <w:highlight w:val="none"/>
        </w:rPr>
        <w:t>大型企业</w:t>
      </w:r>
      <w:r>
        <w:rPr>
          <w:rFonts w:hint="eastAsia"/>
          <w:sz w:val="24"/>
          <w:szCs w:val="20"/>
          <w:highlight w:val="none"/>
        </w:rPr>
        <w:t>□</w:t>
      </w:r>
      <w:r>
        <w:rPr>
          <w:sz w:val="24"/>
          <w:szCs w:val="20"/>
          <w:highlight w:val="none"/>
        </w:rPr>
        <w:t>中型企业、</w:t>
      </w:r>
      <w:r>
        <w:rPr>
          <w:rFonts w:hint="eastAsia"/>
          <w:sz w:val="24"/>
          <w:szCs w:val="20"/>
          <w:highlight w:val="none"/>
        </w:rPr>
        <w:t>□</w:t>
      </w:r>
      <w:r>
        <w:rPr>
          <w:sz w:val="24"/>
          <w:szCs w:val="20"/>
          <w:highlight w:val="none"/>
        </w:rPr>
        <w:t>小微企业（包含监狱企业、残疾人福利性单位）、</w:t>
      </w:r>
      <w:r>
        <w:rPr>
          <w:rFonts w:hint="eastAsia"/>
          <w:sz w:val="24"/>
          <w:szCs w:val="20"/>
          <w:highlight w:val="none"/>
        </w:rPr>
        <w:t>□</w:t>
      </w:r>
      <w:r>
        <w:rPr>
          <w:sz w:val="24"/>
          <w:szCs w:val="20"/>
          <w:highlight w:val="none"/>
        </w:rPr>
        <w:t>其他，合同金额为_____元。</w:t>
      </w:r>
    </w:p>
    <w:p>
      <w:pPr>
        <w:numPr>
          <w:ilvl w:val="0"/>
          <w:numId w:val="34"/>
        </w:numPr>
        <w:tabs>
          <w:tab w:val="left" w:pos="993"/>
        </w:tabs>
        <w:spacing w:line="360" w:lineRule="auto"/>
        <w:rPr>
          <w:bCs/>
          <w:sz w:val="24"/>
          <w:highlight w:val="none"/>
        </w:rPr>
      </w:pPr>
      <w:r>
        <w:rPr>
          <w:rFonts w:hint="eastAsia"/>
          <w:bCs/>
          <w:sz w:val="24"/>
          <w:highlight w:val="none"/>
        </w:rPr>
        <w:t>以联合体形式参加政府采购活动的，联合体各方不得再单独参加或者与其他供应商另外组成联合体参加同一合同项下的政府采购活动</w:t>
      </w:r>
      <w:r>
        <w:rPr>
          <w:bCs/>
          <w:sz w:val="24"/>
          <w:highlight w:val="none"/>
        </w:rPr>
        <w:t>。</w:t>
      </w:r>
    </w:p>
    <w:p>
      <w:pPr>
        <w:numPr>
          <w:ilvl w:val="0"/>
          <w:numId w:val="34"/>
        </w:numPr>
        <w:spacing w:line="360" w:lineRule="auto"/>
        <w:rPr>
          <w:bCs/>
          <w:sz w:val="24"/>
          <w:highlight w:val="none"/>
        </w:rPr>
      </w:pPr>
      <w:r>
        <w:rPr>
          <w:bCs/>
          <w:sz w:val="24"/>
          <w:highlight w:val="none"/>
        </w:rPr>
        <w:t>其他约定（如有）：_______</w:t>
      </w:r>
      <w:r>
        <w:rPr>
          <w:rFonts w:hint="eastAsia"/>
          <w:bCs/>
          <w:sz w:val="24"/>
          <w:highlight w:val="none"/>
        </w:rPr>
        <w:t>。</w:t>
      </w:r>
    </w:p>
    <w:p>
      <w:pPr>
        <w:tabs>
          <w:tab w:val="left" w:pos="780"/>
        </w:tabs>
        <w:spacing w:line="360" w:lineRule="auto"/>
        <w:ind w:firstLine="480" w:firstLineChars="200"/>
        <w:rPr>
          <w:sz w:val="24"/>
          <w:highlight w:val="none"/>
        </w:rPr>
      </w:pPr>
      <w:r>
        <w:rPr>
          <w:bCs/>
          <w:sz w:val="24"/>
          <w:highlight w:val="none"/>
        </w:rPr>
        <w:t>本协议自各方盖章后生效，</w:t>
      </w:r>
      <w:r>
        <w:rPr>
          <w:rFonts w:hint="eastAsia"/>
          <w:bCs/>
          <w:sz w:val="24"/>
          <w:highlight w:val="none"/>
        </w:rPr>
        <w:t>采购合同履行完毕后自动失效。</w:t>
      </w:r>
      <w:r>
        <w:rPr>
          <w:bCs/>
          <w:sz w:val="24"/>
          <w:highlight w:val="none"/>
        </w:rPr>
        <w:t>如未中标，本协议自动终止。</w:t>
      </w:r>
      <w:r>
        <w:rPr>
          <w:sz w:val="24"/>
          <w:highlight w:val="none"/>
        </w:rPr>
        <w:br w:type="page"/>
      </w:r>
    </w:p>
    <w:p>
      <w:pPr>
        <w:spacing w:line="360" w:lineRule="auto"/>
        <w:ind w:firstLine="471"/>
        <w:rPr>
          <w:sz w:val="24"/>
          <w:highlight w:val="none"/>
        </w:rPr>
      </w:pPr>
      <w:r>
        <w:rPr>
          <w:rFonts w:hint="eastAsia"/>
          <w:sz w:val="24"/>
          <w:highlight w:val="none"/>
        </w:rPr>
        <w:t>联合体</w:t>
      </w:r>
      <w:r>
        <w:rPr>
          <w:sz w:val="24"/>
          <w:highlight w:val="none"/>
        </w:rPr>
        <w:t>牵头人</w:t>
      </w:r>
      <w:r>
        <w:rPr>
          <w:rFonts w:hint="eastAsia"/>
          <w:sz w:val="24"/>
          <w:highlight w:val="none"/>
        </w:rPr>
        <w:t>名称：</w:t>
      </w:r>
      <w:r>
        <w:rPr>
          <w:sz w:val="24"/>
          <w:szCs w:val="20"/>
          <w:highlight w:val="none"/>
        </w:rPr>
        <w:t>______</w:t>
      </w:r>
      <w:r>
        <w:rPr>
          <w:sz w:val="24"/>
          <w:highlight w:val="none"/>
        </w:rPr>
        <w:tab/>
      </w:r>
      <w:r>
        <w:rPr>
          <w:sz w:val="24"/>
          <w:highlight w:val="none"/>
        </w:rPr>
        <w:tab/>
      </w:r>
      <w:r>
        <w:rPr>
          <w:sz w:val="24"/>
          <w:highlight w:val="none"/>
        </w:rPr>
        <w:tab/>
      </w:r>
      <w:r>
        <w:rPr>
          <w:sz w:val="24"/>
          <w:highlight w:val="none"/>
        </w:rPr>
        <w:tab/>
      </w:r>
      <w:r>
        <w:rPr>
          <w:sz w:val="24"/>
          <w:highlight w:val="none"/>
        </w:rPr>
        <w:tab/>
      </w:r>
      <w:r>
        <w:rPr>
          <w:rFonts w:hint="eastAsia"/>
          <w:sz w:val="24"/>
          <w:highlight w:val="none"/>
        </w:rPr>
        <w:t>联合体成员名称</w:t>
      </w:r>
      <w:r>
        <w:rPr>
          <w:sz w:val="24"/>
          <w:highlight w:val="none"/>
        </w:rPr>
        <w:t>：</w:t>
      </w:r>
      <w:r>
        <w:rPr>
          <w:sz w:val="24"/>
          <w:szCs w:val="20"/>
          <w:highlight w:val="none"/>
        </w:rPr>
        <w:t>______</w:t>
      </w:r>
    </w:p>
    <w:p>
      <w:pPr>
        <w:spacing w:line="360" w:lineRule="auto"/>
        <w:ind w:firstLine="471"/>
        <w:rPr>
          <w:sz w:val="24"/>
          <w:highlight w:val="none"/>
        </w:rPr>
      </w:pPr>
      <w:r>
        <w:rPr>
          <w:sz w:val="24"/>
          <w:highlight w:val="none"/>
        </w:rPr>
        <w:t>盖章：</w:t>
      </w:r>
      <w:r>
        <w:rPr>
          <w:sz w:val="24"/>
          <w:szCs w:val="20"/>
          <w:highlight w:val="none"/>
        </w:rPr>
        <w:t>______</w:t>
      </w:r>
      <w:r>
        <w:rPr>
          <w:sz w:val="24"/>
          <w:highlight w:val="none"/>
        </w:rPr>
        <w:t>盖章：</w:t>
      </w:r>
      <w:r>
        <w:rPr>
          <w:sz w:val="24"/>
          <w:szCs w:val="20"/>
          <w:highlight w:val="none"/>
        </w:rPr>
        <w:t>______</w:t>
      </w:r>
    </w:p>
    <w:p>
      <w:pPr>
        <w:spacing w:line="360" w:lineRule="auto"/>
        <w:ind w:firstLine="471"/>
        <w:rPr>
          <w:sz w:val="24"/>
          <w:highlight w:val="none"/>
        </w:rPr>
      </w:pPr>
    </w:p>
    <w:p>
      <w:pPr>
        <w:spacing w:line="360" w:lineRule="auto"/>
        <w:ind w:firstLine="471"/>
        <w:rPr>
          <w:sz w:val="24"/>
          <w:highlight w:val="none"/>
        </w:rPr>
      </w:pPr>
    </w:p>
    <w:p>
      <w:pPr>
        <w:spacing w:line="360" w:lineRule="auto"/>
        <w:ind w:firstLine="471"/>
        <w:rPr>
          <w:sz w:val="24"/>
          <w:highlight w:val="none"/>
        </w:rPr>
      </w:pPr>
      <w:r>
        <w:rPr>
          <w:rFonts w:hint="eastAsia"/>
          <w:sz w:val="24"/>
          <w:highlight w:val="none"/>
        </w:rPr>
        <w:t>联合体成员名称</w:t>
      </w:r>
      <w:r>
        <w:rPr>
          <w:sz w:val="24"/>
          <w:highlight w:val="none"/>
        </w:rPr>
        <w:t>：</w:t>
      </w:r>
      <w:r>
        <w:rPr>
          <w:sz w:val="24"/>
          <w:szCs w:val="20"/>
          <w:highlight w:val="none"/>
        </w:rPr>
        <w:t>______</w:t>
      </w:r>
    </w:p>
    <w:p>
      <w:pPr>
        <w:spacing w:line="360" w:lineRule="auto"/>
        <w:ind w:firstLine="471"/>
        <w:rPr>
          <w:sz w:val="24"/>
          <w:highlight w:val="none"/>
        </w:rPr>
      </w:pPr>
      <w:r>
        <w:rPr>
          <w:sz w:val="24"/>
          <w:highlight w:val="none"/>
        </w:rPr>
        <w:t>盖章：</w:t>
      </w:r>
      <w:r>
        <w:rPr>
          <w:sz w:val="24"/>
          <w:szCs w:val="20"/>
          <w:highlight w:val="none"/>
        </w:rPr>
        <w:t>______</w:t>
      </w:r>
    </w:p>
    <w:p>
      <w:pPr>
        <w:spacing w:line="360" w:lineRule="auto"/>
        <w:ind w:firstLine="471"/>
        <w:rPr>
          <w:sz w:val="24"/>
          <w:highlight w:val="none"/>
        </w:rPr>
      </w:pPr>
    </w:p>
    <w:p>
      <w:pPr>
        <w:spacing w:line="360" w:lineRule="auto"/>
        <w:ind w:firstLine="471"/>
        <w:rPr>
          <w:sz w:val="24"/>
          <w:highlight w:val="none"/>
        </w:rPr>
      </w:pPr>
    </w:p>
    <w:p>
      <w:pPr>
        <w:spacing w:line="360" w:lineRule="auto"/>
        <w:ind w:left="480"/>
        <w:jc w:val="right"/>
        <w:rPr>
          <w:sz w:val="24"/>
          <w:highlight w:val="none"/>
        </w:rPr>
      </w:pPr>
    </w:p>
    <w:p>
      <w:pPr>
        <w:spacing w:line="360" w:lineRule="auto"/>
        <w:ind w:left="480"/>
        <w:jc w:val="right"/>
        <w:rPr>
          <w:sz w:val="24"/>
          <w:highlight w:val="none"/>
        </w:rPr>
      </w:pPr>
      <w:r>
        <w:rPr>
          <w:sz w:val="24"/>
          <w:szCs w:val="20"/>
          <w:highlight w:val="none"/>
        </w:rPr>
        <w:t>日期：_____年______月______日</w:t>
      </w:r>
    </w:p>
    <w:p>
      <w:pPr>
        <w:spacing w:line="360" w:lineRule="auto"/>
        <w:ind w:left="480"/>
        <w:jc w:val="right"/>
        <w:rPr>
          <w:b/>
          <w:sz w:val="24"/>
          <w:highlight w:val="none"/>
        </w:rPr>
      </w:pPr>
    </w:p>
    <w:p>
      <w:pPr>
        <w:tabs>
          <w:tab w:val="left" w:pos="8280"/>
        </w:tabs>
        <w:spacing w:line="360" w:lineRule="auto"/>
        <w:ind w:firstLine="480"/>
        <w:rPr>
          <w:sz w:val="24"/>
          <w:highlight w:val="none"/>
        </w:rPr>
      </w:pPr>
    </w:p>
    <w:p>
      <w:pPr>
        <w:tabs>
          <w:tab w:val="left" w:pos="8280"/>
        </w:tabs>
        <w:spacing w:line="360" w:lineRule="auto"/>
        <w:ind w:firstLine="480"/>
        <w:rPr>
          <w:sz w:val="24"/>
          <w:highlight w:val="none"/>
        </w:rPr>
      </w:pPr>
    </w:p>
    <w:p>
      <w:pPr>
        <w:spacing w:line="360" w:lineRule="auto"/>
        <w:ind w:left="719" w:leftChars="228" w:hanging="240" w:hangingChars="100"/>
        <w:rPr>
          <w:sz w:val="24"/>
          <w:highlight w:val="none"/>
        </w:rPr>
      </w:pPr>
      <w:r>
        <w:rPr>
          <w:sz w:val="24"/>
          <w:highlight w:val="none"/>
        </w:rPr>
        <w:t>注：</w:t>
      </w:r>
    </w:p>
    <w:p>
      <w:pPr>
        <w:spacing w:line="360" w:lineRule="auto"/>
        <w:ind w:left="719" w:leftChars="228" w:hanging="240" w:hangingChars="100"/>
        <w:rPr>
          <w:sz w:val="24"/>
          <w:highlight w:val="none"/>
        </w:rPr>
      </w:pPr>
      <w:r>
        <w:rPr>
          <w:rFonts w:hint="eastAsia"/>
          <w:sz w:val="24"/>
          <w:highlight w:val="none"/>
        </w:rPr>
        <w:t>1.</w:t>
      </w:r>
      <w:r>
        <w:rPr>
          <w:rFonts w:hint="eastAsia"/>
          <w:sz w:val="24"/>
          <w:highlight w:val="none"/>
        </w:rPr>
        <w:tab/>
      </w:r>
      <w:r>
        <w:rPr>
          <w:rFonts w:hint="eastAsia"/>
          <w:sz w:val="24"/>
          <w:highlight w:val="none"/>
        </w:rPr>
        <w:t>如本项目（包）接受供应商以联合体形式参加采购活动，且供应商以联合体形式参与时，须提供《联合协议》，否则投标无效。</w:t>
      </w:r>
    </w:p>
    <w:p>
      <w:pPr>
        <w:spacing w:line="360" w:lineRule="auto"/>
        <w:ind w:left="719" w:leftChars="228" w:hanging="240" w:hangingChars="100"/>
        <w:rPr>
          <w:sz w:val="24"/>
          <w:highlight w:val="none"/>
        </w:rPr>
      </w:pPr>
      <w:r>
        <w:rPr>
          <w:rFonts w:hint="eastAsia"/>
          <w:sz w:val="24"/>
          <w:highlight w:val="none"/>
        </w:rPr>
        <w:t>2.</w:t>
      </w:r>
      <w:r>
        <w:rPr>
          <w:rFonts w:hint="eastAsia"/>
          <w:sz w:val="24"/>
          <w:highlight w:val="none"/>
        </w:rPr>
        <w:tab/>
      </w:r>
      <w:r>
        <w:rPr>
          <w:rFonts w:hint="eastAsia"/>
          <w:sz w:val="24"/>
          <w:highlight w:val="none"/>
        </w:rPr>
        <w:t>联合体各方成员需在本协议上共同盖章。</w:t>
      </w:r>
    </w:p>
    <w:p>
      <w:pPr>
        <w:spacing w:line="360" w:lineRule="auto"/>
        <w:outlineLvl w:val="2"/>
        <w:rPr>
          <w:sz w:val="24"/>
          <w:szCs w:val="20"/>
          <w:highlight w:val="none"/>
        </w:rPr>
      </w:pPr>
      <w:r>
        <w:rPr>
          <w:sz w:val="24"/>
          <w:szCs w:val="20"/>
          <w:highlight w:val="none"/>
        </w:rPr>
        <w:br w:type="page"/>
      </w:r>
      <w:r>
        <w:rPr>
          <w:sz w:val="24"/>
          <w:szCs w:val="20"/>
          <w:highlight w:val="none"/>
        </w:rPr>
        <w:t>3-2其他特定资格要求（如有）：</w:t>
      </w:r>
      <w:r>
        <w:rPr>
          <w:rFonts w:hint="eastAsia" w:ascii="宋体" w:hAnsi="宋体" w:cs="宋体"/>
          <w:sz w:val="24"/>
          <w:highlight w:val="none"/>
        </w:rPr>
        <w:t>投标产品属于医疗器械的，投标人如为代理商，投标人应具有合法的医疗器械经营资格；投标人如为制造商，使用自身生产的产品投标时，投标人应具有合法的医疗器械生产资格。</w:t>
      </w:r>
      <w:r>
        <w:rPr>
          <w:sz w:val="24"/>
          <w:szCs w:val="20"/>
          <w:highlight w:val="none"/>
        </w:rPr>
        <w:t>（相关证书复印件或</w:t>
      </w:r>
      <w:r>
        <w:rPr>
          <w:rFonts w:hint="eastAsia"/>
          <w:sz w:val="24"/>
          <w:szCs w:val="20"/>
          <w:highlight w:val="none"/>
        </w:rPr>
        <w:t>扫描件加盖投标人公章</w:t>
      </w:r>
      <w:r>
        <w:rPr>
          <w:sz w:val="24"/>
          <w:szCs w:val="20"/>
          <w:highlight w:val="none"/>
        </w:rPr>
        <w:t>）</w:t>
      </w:r>
    </w:p>
    <w:p>
      <w:pPr>
        <w:spacing w:line="360" w:lineRule="auto"/>
        <w:outlineLvl w:val="2"/>
        <w:rPr>
          <w:sz w:val="24"/>
          <w:szCs w:val="20"/>
          <w:highlight w:val="none"/>
        </w:rPr>
      </w:pPr>
      <w:r>
        <w:rPr>
          <w:sz w:val="24"/>
          <w:szCs w:val="20"/>
          <w:highlight w:val="none"/>
        </w:rPr>
        <w:br w:type="page"/>
      </w:r>
      <w:r>
        <w:rPr>
          <w:sz w:val="24"/>
          <w:szCs w:val="20"/>
          <w:highlight w:val="none"/>
        </w:rPr>
        <w:t>4 投标保证金</w:t>
      </w:r>
      <w:r>
        <w:rPr>
          <w:rFonts w:hint="eastAsia"/>
          <w:sz w:val="24"/>
          <w:szCs w:val="20"/>
          <w:highlight w:val="none"/>
        </w:rPr>
        <w:t>凭证/</w:t>
      </w:r>
      <w:r>
        <w:rPr>
          <w:sz w:val="24"/>
          <w:szCs w:val="20"/>
          <w:highlight w:val="none"/>
        </w:rPr>
        <w:t>交款单据电子件（复印件或</w:t>
      </w:r>
      <w:r>
        <w:rPr>
          <w:rFonts w:hint="eastAsia"/>
          <w:sz w:val="24"/>
          <w:szCs w:val="20"/>
          <w:highlight w:val="none"/>
        </w:rPr>
        <w:t>扫描件加盖本单位公章</w:t>
      </w:r>
      <w:r>
        <w:rPr>
          <w:sz w:val="24"/>
          <w:szCs w:val="20"/>
          <w:highlight w:val="none"/>
        </w:rPr>
        <w:t>）</w:t>
      </w:r>
    </w:p>
    <w:p>
      <w:pPr>
        <w:rPr>
          <w:sz w:val="24"/>
          <w:szCs w:val="20"/>
          <w:highlight w:val="none"/>
        </w:rPr>
      </w:pPr>
    </w:p>
    <w:p>
      <w:pPr>
        <w:widowControl/>
        <w:jc w:val="left"/>
        <w:rPr>
          <w:kern w:val="0"/>
          <w:sz w:val="24"/>
          <w:szCs w:val="20"/>
          <w:highlight w:val="none"/>
        </w:rPr>
      </w:pPr>
      <w:r>
        <w:rPr>
          <w:sz w:val="24"/>
          <w:szCs w:val="20"/>
          <w:highlight w:val="none"/>
        </w:rPr>
        <w:br w:type="page"/>
      </w:r>
    </w:p>
    <w:p>
      <w:pPr>
        <w:keepNext/>
        <w:keepLines/>
        <w:autoSpaceDE w:val="0"/>
        <w:autoSpaceDN w:val="0"/>
        <w:adjustRightInd w:val="0"/>
        <w:jc w:val="left"/>
        <w:outlineLvl w:val="1"/>
        <w:rPr>
          <w:b/>
          <w:spacing w:val="20"/>
          <w:sz w:val="24"/>
          <w:highlight w:val="none"/>
        </w:rPr>
      </w:pPr>
      <w:r>
        <w:rPr>
          <w:b/>
          <w:spacing w:val="20"/>
          <w:sz w:val="24"/>
          <w:highlight w:val="none"/>
        </w:rPr>
        <w:t>二、商务技术文件格式</w:t>
      </w:r>
    </w:p>
    <w:p>
      <w:pPr>
        <w:rPr>
          <w:b/>
          <w:spacing w:val="20"/>
          <w:szCs w:val="21"/>
          <w:highlight w:val="none"/>
        </w:rPr>
      </w:pPr>
    </w:p>
    <w:p>
      <w:pPr>
        <w:rPr>
          <w:b/>
          <w:sz w:val="24"/>
          <w:highlight w:val="none"/>
        </w:rPr>
      </w:pPr>
      <w:r>
        <w:rPr>
          <w:b/>
          <w:spacing w:val="20"/>
          <w:sz w:val="24"/>
          <w:highlight w:val="none"/>
        </w:rPr>
        <w:t>投标文件（商务技术文件）</w:t>
      </w:r>
      <w:r>
        <w:rPr>
          <w:b/>
          <w:sz w:val="24"/>
          <w:highlight w:val="none"/>
        </w:rPr>
        <w:t>封面（非实质性格式）</w:t>
      </w:r>
    </w:p>
    <w:p>
      <w:pPr>
        <w:jc w:val="center"/>
        <w:rPr>
          <w:szCs w:val="21"/>
          <w:highlight w:val="none"/>
        </w:rPr>
      </w:pPr>
    </w:p>
    <w:p>
      <w:pPr>
        <w:jc w:val="center"/>
        <w:rPr>
          <w:b/>
          <w:spacing w:val="60"/>
          <w:sz w:val="84"/>
          <w:szCs w:val="84"/>
          <w:highlight w:val="none"/>
        </w:rPr>
      </w:pPr>
      <w:r>
        <w:rPr>
          <w:b/>
          <w:spacing w:val="60"/>
          <w:sz w:val="84"/>
          <w:szCs w:val="84"/>
          <w:highlight w:val="none"/>
        </w:rPr>
        <w:t>投标文件</w:t>
      </w:r>
    </w:p>
    <w:p>
      <w:pPr>
        <w:jc w:val="center"/>
        <w:rPr>
          <w:b/>
          <w:spacing w:val="60"/>
          <w:sz w:val="52"/>
          <w:szCs w:val="52"/>
          <w:highlight w:val="none"/>
        </w:rPr>
      </w:pPr>
      <w:r>
        <w:rPr>
          <w:b/>
          <w:spacing w:val="60"/>
          <w:sz w:val="52"/>
          <w:szCs w:val="52"/>
          <w:highlight w:val="none"/>
        </w:rPr>
        <w:t>（商务技术文件）</w:t>
      </w:r>
    </w:p>
    <w:p>
      <w:pPr>
        <w:ind w:firstLine="542" w:firstLineChars="150"/>
        <w:rPr>
          <w:b/>
          <w:spacing w:val="20"/>
          <w:sz w:val="32"/>
          <w:szCs w:val="32"/>
          <w:highlight w:val="none"/>
        </w:rPr>
      </w:pPr>
    </w:p>
    <w:p>
      <w:pPr>
        <w:ind w:firstLine="542" w:firstLineChars="150"/>
        <w:rPr>
          <w:b/>
          <w:spacing w:val="20"/>
          <w:sz w:val="32"/>
          <w:szCs w:val="32"/>
          <w:highlight w:val="none"/>
        </w:rPr>
      </w:pPr>
    </w:p>
    <w:p>
      <w:pPr>
        <w:ind w:firstLine="542" w:firstLineChars="150"/>
        <w:rPr>
          <w:b/>
          <w:spacing w:val="20"/>
          <w:sz w:val="32"/>
          <w:szCs w:val="32"/>
          <w:highlight w:val="none"/>
        </w:rPr>
      </w:pPr>
      <w:r>
        <w:rPr>
          <w:b/>
          <w:spacing w:val="20"/>
          <w:sz w:val="32"/>
          <w:szCs w:val="32"/>
          <w:highlight w:val="none"/>
        </w:rPr>
        <w:t>项目名称:</w:t>
      </w:r>
    </w:p>
    <w:p>
      <w:pPr>
        <w:ind w:firstLine="542" w:firstLineChars="150"/>
        <w:rPr>
          <w:b/>
          <w:spacing w:val="20"/>
          <w:sz w:val="32"/>
          <w:szCs w:val="32"/>
          <w:highlight w:val="none"/>
        </w:rPr>
      </w:pPr>
      <w:r>
        <w:rPr>
          <w:b/>
          <w:spacing w:val="20"/>
          <w:sz w:val="32"/>
          <w:szCs w:val="32"/>
          <w:highlight w:val="none"/>
        </w:rPr>
        <w:t>项目编号/包号：</w:t>
      </w:r>
    </w:p>
    <w:p>
      <w:pPr>
        <w:ind w:firstLine="542" w:firstLineChars="150"/>
        <w:rPr>
          <w:b/>
          <w:spacing w:val="20"/>
          <w:sz w:val="32"/>
          <w:szCs w:val="32"/>
          <w:highlight w:val="none"/>
        </w:rPr>
      </w:pPr>
    </w:p>
    <w:p>
      <w:pPr>
        <w:ind w:firstLine="542" w:firstLineChars="150"/>
        <w:rPr>
          <w:b/>
          <w:spacing w:val="20"/>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pacing w:val="20"/>
          <w:sz w:val="32"/>
          <w:szCs w:val="32"/>
          <w:highlight w:val="none"/>
        </w:rPr>
      </w:pPr>
    </w:p>
    <w:p>
      <w:pPr>
        <w:jc w:val="center"/>
        <w:rPr>
          <w:b/>
          <w:spacing w:val="20"/>
          <w:sz w:val="32"/>
          <w:szCs w:val="32"/>
          <w:highlight w:val="none"/>
        </w:rPr>
      </w:pPr>
    </w:p>
    <w:p>
      <w:pPr>
        <w:jc w:val="center"/>
        <w:rPr>
          <w:b/>
          <w:spacing w:val="20"/>
          <w:sz w:val="32"/>
          <w:szCs w:val="32"/>
          <w:highlight w:val="none"/>
        </w:rPr>
      </w:pPr>
    </w:p>
    <w:p>
      <w:pPr>
        <w:ind w:firstLine="1445" w:firstLineChars="400"/>
        <w:jc w:val="left"/>
        <w:rPr>
          <w:b/>
          <w:spacing w:val="20"/>
          <w:sz w:val="32"/>
          <w:szCs w:val="32"/>
          <w:highlight w:val="none"/>
        </w:rPr>
      </w:pPr>
      <w:r>
        <w:rPr>
          <w:b/>
          <w:spacing w:val="20"/>
          <w:sz w:val="32"/>
          <w:szCs w:val="32"/>
          <w:highlight w:val="none"/>
        </w:rPr>
        <w:t>投标人名称：</w:t>
      </w:r>
    </w:p>
    <w:p>
      <w:pPr>
        <w:jc w:val="center"/>
        <w:rPr>
          <w:b/>
          <w:sz w:val="32"/>
          <w:szCs w:val="32"/>
          <w:highlight w:val="none"/>
        </w:rPr>
      </w:pPr>
    </w:p>
    <w:p>
      <w:pPr>
        <w:widowControl/>
        <w:jc w:val="left"/>
        <w:rPr>
          <w:b/>
          <w:sz w:val="24"/>
          <w:highlight w:val="none"/>
        </w:rPr>
      </w:pPr>
      <w:r>
        <w:rPr>
          <w:b/>
          <w:sz w:val="24"/>
          <w:highlight w:val="none"/>
        </w:rPr>
        <w:br w:type="page"/>
      </w:r>
    </w:p>
    <w:p>
      <w:pPr>
        <w:spacing w:line="360" w:lineRule="auto"/>
        <w:outlineLvl w:val="2"/>
        <w:rPr>
          <w:sz w:val="24"/>
          <w:szCs w:val="20"/>
          <w:highlight w:val="none"/>
        </w:rPr>
      </w:pPr>
      <w:bookmarkStart w:id="823" w:name="_Hlt520274407"/>
      <w:bookmarkEnd w:id="823"/>
      <w:bookmarkStart w:id="824" w:name="_Hlt520355504"/>
      <w:bookmarkEnd w:id="824"/>
      <w:bookmarkStart w:id="825" w:name="_Hlt520343392"/>
      <w:bookmarkEnd w:id="825"/>
      <w:bookmarkStart w:id="826" w:name="_Hlt520343000"/>
      <w:bookmarkEnd w:id="826"/>
      <w:bookmarkStart w:id="827" w:name="_Hlt520274393"/>
      <w:bookmarkEnd w:id="827"/>
      <w:bookmarkStart w:id="828" w:name="_Hlt520273711"/>
      <w:bookmarkEnd w:id="828"/>
      <w:bookmarkStart w:id="829" w:name="_Hlt520350918"/>
      <w:bookmarkEnd w:id="829"/>
      <w:bookmarkStart w:id="830" w:name="_Hlt520274065"/>
      <w:bookmarkEnd w:id="830"/>
      <w:bookmarkStart w:id="831" w:name="_Hlt520271212"/>
      <w:bookmarkEnd w:id="831"/>
      <w:bookmarkStart w:id="832" w:name="_Hlt520274121"/>
      <w:bookmarkEnd w:id="832"/>
      <w:bookmarkStart w:id="833" w:name="_Ref467988698"/>
      <w:bookmarkStart w:id="834" w:name="_Toc480942349"/>
      <w:bookmarkStart w:id="835" w:name="_Toc195842921"/>
      <w:bookmarkStart w:id="836" w:name="_Toc142311058"/>
      <w:bookmarkStart w:id="837" w:name="_Toc226337252"/>
      <w:bookmarkStart w:id="838" w:name="_Toc226309800"/>
      <w:bookmarkStart w:id="839" w:name="_Toc226965746"/>
      <w:bookmarkStart w:id="840" w:name="_Toc226965829"/>
      <w:bookmarkStart w:id="841" w:name="_Toc127151556"/>
      <w:bookmarkStart w:id="842" w:name="_Toc150774761"/>
      <w:bookmarkStart w:id="843" w:name="_Toc520356217"/>
      <w:bookmarkStart w:id="844" w:name="_Toc150480794"/>
      <w:r>
        <w:rPr>
          <w:sz w:val="24"/>
          <w:highlight w:val="none"/>
        </w:rPr>
        <w:t>1投标</w:t>
      </w:r>
      <w:bookmarkEnd w:id="833"/>
      <w:bookmarkEnd w:id="834"/>
      <w:r>
        <w:rPr>
          <w:sz w:val="24"/>
          <w:highlight w:val="none"/>
        </w:rPr>
        <w:t>书</w:t>
      </w:r>
      <w:bookmarkEnd w:id="835"/>
      <w:bookmarkEnd w:id="836"/>
      <w:bookmarkEnd w:id="837"/>
      <w:bookmarkEnd w:id="838"/>
      <w:bookmarkEnd w:id="839"/>
      <w:bookmarkEnd w:id="840"/>
      <w:bookmarkEnd w:id="841"/>
      <w:bookmarkEnd w:id="842"/>
      <w:bookmarkEnd w:id="843"/>
      <w:bookmarkEnd w:id="844"/>
      <w:r>
        <w:rPr>
          <w:sz w:val="24"/>
          <w:szCs w:val="20"/>
          <w:highlight w:val="none"/>
        </w:rPr>
        <w:t>（实质性格式）</w:t>
      </w:r>
    </w:p>
    <w:p>
      <w:pPr>
        <w:tabs>
          <w:tab w:val="left" w:pos="5580"/>
        </w:tabs>
        <w:spacing w:line="360" w:lineRule="auto"/>
        <w:rPr>
          <w:sz w:val="24"/>
          <w:highlight w:val="none"/>
        </w:rPr>
      </w:pPr>
    </w:p>
    <w:p>
      <w:pPr>
        <w:spacing w:line="360" w:lineRule="auto"/>
        <w:jc w:val="center"/>
        <w:rPr>
          <w:b/>
          <w:sz w:val="36"/>
          <w:szCs w:val="36"/>
          <w:highlight w:val="none"/>
        </w:rPr>
      </w:pPr>
      <w:r>
        <w:rPr>
          <w:rFonts w:hint="eastAsia"/>
          <w:b/>
          <w:sz w:val="36"/>
          <w:szCs w:val="36"/>
          <w:highlight w:val="none"/>
        </w:rPr>
        <w:t>投标书</w:t>
      </w:r>
    </w:p>
    <w:p>
      <w:pPr>
        <w:tabs>
          <w:tab w:val="left" w:pos="5580"/>
        </w:tabs>
        <w:spacing w:line="360" w:lineRule="auto"/>
        <w:rPr>
          <w:sz w:val="24"/>
          <w:highlight w:val="none"/>
        </w:rPr>
      </w:pPr>
      <w:r>
        <w:rPr>
          <w:sz w:val="24"/>
          <w:highlight w:val="none"/>
        </w:rPr>
        <w:t>致：</w:t>
      </w:r>
      <w:r>
        <w:rPr>
          <w:sz w:val="24"/>
          <w:highlight w:val="none"/>
          <w:u w:val="single"/>
        </w:rPr>
        <w:t>（采购人或采购代理机构）</w:t>
      </w:r>
    </w:p>
    <w:p>
      <w:pPr>
        <w:tabs>
          <w:tab w:val="left" w:pos="5580"/>
        </w:tabs>
        <w:spacing w:line="360" w:lineRule="auto"/>
        <w:rPr>
          <w:sz w:val="24"/>
          <w:szCs w:val="20"/>
          <w:highlight w:val="none"/>
        </w:rPr>
      </w:pPr>
    </w:p>
    <w:p>
      <w:pPr>
        <w:tabs>
          <w:tab w:val="left" w:pos="5580"/>
        </w:tabs>
        <w:spacing w:line="360" w:lineRule="auto"/>
        <w:ind w:firstLine="408"/>
        <w:rPr>
          <w:sz w:val="24"/>
          <w:szCs w:val="20"/>
          <w:highlight w:val="none"/>
        </w:rPr>
      </w:pPr>
      <w:r>
        <w:rPr>
          <w:sz w:val="24"/>
          <w:szCs w:val="20"/>
          <w:highlight w:val="none"/>
        </w:rPr>
        <w:t>我方参加你方就___________（项目名称，项目编号/包号）组织的招标活动，并对此项目进行投标。</w:t>
      </w:r>
    </w:p>
    <w:p>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已详细审查全部招标文件</w:t>
      </w:r>
      <w:r>
        <w:rPr>
          <w:sz w:val="24"/>
          <w:szCs w:val="20"/>
          <w:highlight w:val="none"/>
        </w:rPr>
        <w:t>，自愿参与投标并承诺如下：</w:t>
      </w:r>
    </w:p>
    <w:p>
      <w:pPr>
        <w:tabs>
          <w:tab w:val="left" w:pos="720"/>
          <w:tab w:val="left" w:pos="900"/>
        </w:tabs>
        <w:spacing w:line="360" w:lineRule="auto"/>
        <w:ind w:left="360" w:firstLine="72" w:firstLineChars="30"/>
        <w:rPr>
          <w:sz w:val="24"/>
          <w:szCs w:val="20"/>
          <w:highlight w:val="none"/>
        </w:rPr>
      </w:pPr>
      <w:r>
        <w:rPr>
          <w:sz w:val="24"/>
          <w:szCs w:val="20"/>
          <w:highlight w:val="none"/>
        </w:rPr>
        <w:t>（1）本投标有效期为自提交投标文件的截止之日起</w:t>
      </w:r>
      <w:r>
        <w:rPr>
          <w:sz w:val="24"/>
          <w:highlight w:val="none"/>
        </w:rPr>
        <w:t>_____</w:t>
      </w:r>
      <w:r>
        <w:rPr>
          <w:sz w:val="24"/>
          <w:szCs w:val="20"/>
          <w:highlight w:val="none"/>
        </w:rPr>
        <w:t>个日历日。</w:t>
      </w:r>
    </w:p>
    <w:p>
      <w:pPr>
        <w:tabs>
          <w:tab w:val="left" w:pos="720"/>
          <w:tab w:val="left" w:pos="900"/>
        </w:tabs>
        <w:spacing w:line="360" w:lineRule="auto"/>
        <w:ind w:left="360" w:firstLine="72" w:firstLineChars="30"/>
        <w:rPr>
          <w:sz w:val="24"/>
          <w:szCs w:val="20"/>
          <w:highlight w:val="none"/>
        </w:rPr>
      </w:pPr>
      <w:r>
        <w:rPr>
          <w:sz w:val="24"/>
          <w:szCs w:val="20"/>
          <w:highlight w:val="none"/>
        </w:rPr>
        <w:t>（2）除合同条款及采购需求偏离表列出的偏离外，我方响应招标文件的全部要求。</w:t>
      </w:r>
    </w:p>
    <w:p>
      <w:pPr>
        <w:tabs>
          <w:tab w:val="left" w:pos="5580"/>
        </w:tabs>
        <w:spacing w:line="360" w:lineRule="auto"/>
        <w:ind w:firstLine="420" w:firstLineChars="175"/>
        <w:rPr>
          <w:sz w:val="24"/>
          <w:szCs w:val="20"/>
          <w:highlight w:val="none"/>
        </w:rPr>
      </w:pPr>
      <w:r>
        <w:rPr>
          <w:sz w:val="24"/>
          <w:szCs w:val="20"/>
          <w:highlight w:val="none"/>
        </w:rPr>
        <w:t>（3）我方已提供的全部文件资料是真实、准确的，并对此承担一切法律后果。</w:t>
      </w:r>
    </w:p>
    <w:p>
      <w:pPr>
        <w:tabs>
          <w:tab w:val="left" w:pos="5580"/>
        </w:tabs>
        <w:spacing w:line="360" w:lineRule="auto"/>
        <w:ind w:firstLine="420" w:firstLineChars="175"/>
        <w:rPr>
          <w:sz w:val="24"/>
          <w:highlight w:val="none"/>
        </w:rPr>
      </w:pPr>
      <w:r>
        <w:rPr>
          <w:sz w:val="24"/>
          <w:szCs w:val="20"/>
          <w:highlight w:val="none"/>
        </w:rPr>
        <w:t>（4）如我方中标，我方将在法律规定的期限内与你方签订合同，按照招标文件要求提交履约保证金，并在合同约定的期限内完成合同规定的全部义务。</w:t>
      </w:r>
    </w:p>
    <w:p>
      <w:pPr>
        <w:spacing w:line="360" w:lineRule="auto"/>
        <w:ind w:left="420"/>
        <w:rPr>
          <w:sz w:val="24"/>
          <w:highlight w:val="none"/>
        </w:rPr>
      </w:pPr>
      <w:r>
        <w:rPr>
          <w:sz w:val="24"/>
          <w:highlight w:val="none"/>
        </w:rPr>
        <w:t>2. 其他补充条款（如有）：</w:t>
      </w:r>
      <w:r>
        <w:rPr>
          <w:sz w:val="24"/>
          <w:szCs w:val="20"/>
          <w:highlight w:val="none"/>
        </w:rPr>
        <w:t>___________</w:t>
      </w:r>
      <w:r>
        <w:rPr>
          <w:sz w:val="24"/>
          <w:highlight w:val="none"/>
        </w:rPr>
        <w:t>。</w:t>
      </w:r>
    </w:p>
    <w:p>
      <w:pPr>
        <w:spacing w:line="360" w:lineRule="auto"/>
        <w:ind w:firstLine="480" w:firstLineChars="200"/>
        <w:rPr>
          <w:sz w:val="24"/>
          <w:highlight w:val="none"/>
        </w:rPr>
      </w:pPr>
      <w:r>
        <w:rPr>
          <w:sz w:val="24"/>
          <w:highlight w:val="none"/>
        </w:rPr>
        <w:t>与本投标有关的一切正式往来信函请寄：</w:t>
      </w:r>
    </w:p>
    <w:p>
      <w:pPr>
        <w:tabs>
          <w:tab w:val="left" w:pos="5580"/>
        </w:tabs>
        <w:spacing w:line="360" w:lineRule="auto"/>
        <w:ind w:left="420"/>
        <w:rPr>
          <w:sz w:val="24"/>
          <w:szCs w:val="20"/>
          <w:highlight w:val="none"/>
        </w:rPr>
      </w:pPr>
    </w:p>
    <w:p>
      <w:pPr>
        <w:tabs>
          <w:tab w:val="left" w:pos="5580"/>
        </w:tabs>
        <w:spacing w:line="360" w:lineRule="auto"/>
        <w:ind w:left="420"/>
        <w:rPr>
          <w:sz w:val="24"/>
          <w:szCs w:val="20"/>
          <w:highlight w:val="none"/>
        </w:rPr>
      </w:pPr>
      <w:r>
        <w:rPr>
          <w:sz w:val="24"/>
          <w:szCs w:val="20"/>
          <w:highlight w:val="none"/>
        </w:rPr>
        <w:t>地址_________________________     传真____________________________</w:t>
      </w:r>
    </w:p>
    <w:p>
      <w:pPr>
        <w:tabs>
          <w:tab w:val="left" w:pos="5580"/>
        </w:tabs>
        <w:spacing w:line="360" w:lineRule="auto"/>
        <w:ind w:left="420"/>
        <w:rPr>
          <w:sz w:val="24"/>
          <w:szCs w:val="20"/>
          <w:highlight w:val="none"/>
        </w:rPr>
      </w:pPr>
      <w:r>
        <w:rPr>
          <w:sz w:val="24"/>
          <w:szCs w:val="20"/>
          <w:highlight w:val="none"/>
        </w:rPr>
        <w:t>电话_________________________     电子函件________________________</w:t>
      </w:r>
    </w:p>
    <w:p>
      <w:pPr>
        <w:tabs>
          <w:tab w:val="left" w:pos="5580"/>
        </w:tabs>
        <w:spacing w:line="360" w:lineRule="auto"/>
        <w:ind w:left="420"/>
        <w:rPr>
          <w:sz w:val="24"/>
          <w:szCs w:val="20"/>
          <w:highlight w:val="none"/>
        </w:rPr>
      </w:pPr>
    </w:p>
    <w:p>
      <w:pPr>
        <w:tabs>
          <w:tab w:val="left" w:pos="5580"/>
        </w:tabs>
        <w:spacing w:line="360" w:lineRule="auto"/>
        <w:ind w:left="420"/>
        <w:rPr>
          <w:sz w:val="24"/>
          <w:szCs w:val="20"/>
          <w:highlight w:val="none"/>
        </w:rPr>
      </w:pPr>
      <w:r>
        <w:rPr>
          <w:sz w:val="24"/>
          <w:szCs w:val="20"/>
          <w:highlight w:val="none"/>
        </w:rPr>
        <w:t>投标人名称（加盖公章）___________</w:t>
      </w:r>
    </w:p>
    <w:p>
      <w:pPr>
        <w:tabs>
          <w:tab w:val="left" w:pos="5580"/>
        </w:tabs>
        <w:spacing w:line="360" w:lineRule="auto"/>
        <w:ind w:left="420"/>
        <w:rPr>
          <w:sz w:val="24"/>
          <w:szCs w:val="20"/>
          <w:highlight w:val="none"/>
        </w:rPr>
      </w:pPr>
      <w:r>
        <w:rPr>
          <w:sz w:val="24"/>
          <w:szCs w:val="20"/>
          <w:highlight w:val="none"/>
        </w:rPr>
        <w:t>日期：_____年______月______日</w:t>
      </w:r>
    </w:p>
    <w:p>
      <w:pPr>
        <w:tabs>
          <w:tab w:val="left" w:pos="5580"/>
        </w:tabs>
        <w:spacing w:line="360" w:lineRule="auto"/>
        <w:ind w:left="420"/>
        <w:rPr>
          <w:sz w:val="24"/>
          <w:szCs w:val="20"/>
          <w:highlight w:val="none"/>
          <w:u w:val="single"/>
        </w:rPr>
      </w:pPr>
    </w:p>
    <w:p>
      <w:pPr>
        <w:widowControl/>
        <w:spacing w:line="360" w:lineRule="auto"/>
        <w:jc w:val="left"/>
        <w:rPr>
          <w:sz w:val="24"/>
          <w:highlight w:val="none"/>
        </w:rPr>
      </w:pPr>
      <w:bookmarkStart w:id="845" w:name="_Hlt520356243"/>
      <w:bookmarkEnd w:id="845"/>
      <w:bookmarkStart w:id="846" w:name="_Hlt520355938"/>
      <w:bookmarkEnd w:id="846"/>
      <w:bookmarkStart w:id="847" w:name="_Toc305158825"/>
      <w:bookmarkStart w:id="848" w:name="_Toc195842922"/>
      <w:bookmarkStart w:id="849" w:name="_Toc142311059"/>
      <w:bookmarkStart w:id="850" w:name="_Toc226965747"/>
      <w:bookmarkStart w:id="851" w:name="_Ref467988705"/>
      <w:bookmarkStart w:id="852" w:name="_Toc226965830"/>
      <w:bookmarkStart w:id="853" w:name="_Toc305158899"/>
      <w:bookmarkStart w:id="854" w:name="_Toc226337253"/>
      <w:bookmarkStart w:id="855" w:name="_Toc150774762"/>
      <w:bookmarkStart w:id="856" w:name="_Toc226309801"/>
      <w:bookmarkStart w:id="857" w:name="_Toc520356218"/>
      <w:bookmarkStart w:id="858" w:name="_Toc264969247"/>
      <w:bookmarkStart w:id="859" w:name="_Toc127151557"/>
      <w:bookmarkStart w:id="860" w:name="_Toc150480795"/>
      <w:bookmarkStart w:id="861" w:name="_Toc265228395"/>
      <w:bookmarkStart w:id="862" w:name="_Toc480942350"/>
      <w:r>
        <w:rPr>
          <w:sz w:val="24"/>
          <w:highlight w:val="none"/>
        </w:rPr>
        <w:br w:type="page"/>
      </w:r>
    </w:p>
    <w:p>
      <w:pPr>
        <w:spacing w:line="360" w:lineRule="auto"/>
        <w:outlineLvl w:val="2"/>
        <w:rPr>
          <w:sz w:val="24"/>
          <w:highlight w:val="none"/>
        </w:rPr>
      </w:pPr>
      <w:r>
        <w:rPr>
          <w:sz w:val="24"/>
          <w:highlight w:val="none"/>
        </w:rPr>
        <w:t>2  授权委托书（实质性格式）</w:t>
      </w:r>
    </w:p>
    <w:p>
      <w:pPr>
        <w:spacing w:line="360" w:lineRule="auto"/>
        <w:jc w:val="center"/>
        <w:rPr>
          <w:b/>
          <w:sz w:val="36"/>
          <w:szCs w:val="36"/>
          <w:highlight w:val="none"/>
        </w:rPr>
      </w:pPr>
      <w:r>
        <w:rPr>
          <w:rFonts w:hint="eastAsia"/>
          <w:b/>
          <w:sz w:val="36"/>
          <w:szCs w:val="36"/>
          <w:highlight w:val="none"/>
        </w:rPr>
        <w:t>授权委托书</w:t>
      </w:r>
    </w:p>
    <w:p>
      <w:pPr>
        <w:spacing w:line="360" w:lineRule="auto"/>
        <w:ind w:firstLine="420"/>
        <w:rPr>
          <w:sz w:val="24"/>
          <w:szCs w:val="20"/>
          <w:highlight w:val="none"/>
        </w:rPr>
      </w:pPr>
    </w:p>
    <w:p>
      <w:pPr>
        <w:spacing w:line="360" w:lineRule="auto"/>
        <w:ind w:firstLine="420"/>
        <w:rPr>
          <w:sz w:val="24"/>
          <w:szCs w:val="20"/>
          <w:highlight w:val="none"/>
        </w:rPr>
      </w:pPr>
      <w:r>
        <w:rPr>
          <w:rFonts w:hint="eastAsia"/>
          <w:sz w:val="24"/>
          <w:szCs w:val="20"/>
          <w:highlight w:val="none"/>
        </w:rPr>
        <w:t>本人</w:t>
      </w:r>
      <w:r>
        <w:rPr>
          <w:sz w:val="24"/>
          <w:highlight w:val="none"/>
          <w:lang w:val="zh-CN"/>
        </w:rPr>
        <w:t>_______</w:t>
      </w:r>
      <w:r>
        <w:rPr>
          <w:sz w:val="24"/>
          <w:szCs w:val="20"/>
          <w:highlight w:val="none"/>
        </w:rPr>
        <w:t>（</w:t>
      </w:r>
      <w:r>
        <w:rPr>
          <w:rFonts w:hint="eastAsia"/>
          <w:sz w:val="24"/>
          <w:szCs w:val="20"/>
          <w:highlight w:val="none"/>
        </w:rPr>
        <w:t>姓名</w:t>
      </w:r>
      <w:r>
        <w:rPr>
          <w:sz w:val="24"/>
          <w:szCs w:val="20"/>
          <w:highlight w:val="none"/>
        </w:rPr>
        <w:t>）</w:t>
      </w:r>
      <w:r>
        <w:rPr>
          <w:rFonts w:hint="eastAsia"/>
          <w:sz w:val="24"/>
          <w:szCs w:val="20"/>
          <w:highlight w:val="none"/>
        </w:rPr>
        <w:t>系</w:t>
      </w:r>
      <w:r>
        <w:rPr>
          <w:sz w:val="24"/>
          <w:highlight w:val="none"/>
          <w:lang w:val="zh-CN"/>
        </w:rPr>
        <w:t>________________</w:t>
      </w:r>
      <w:r>
        <w:rPr>
          <w:sz w:val="24"/>
          <w:szCs w:val="20"/>
          <w:highlight w:val="none"/>
        </w:rPr>
        <w:t>（</w:t>
      </w:r>
      <w:r>
        <w:rPr>
          <w:rFonts w:hint="eastAsia"/>
          <w:sz w:val="24"/>
          <w:szCs w:val="20"/>
          <w:highlight w:val="none"/>
        </w:rPr>
        <w:t>投标人</w:t>
      </w:r>
      <w:r>
        <w:rPr>
          <w:sz w:val="24"/>
          <w:szCs w:val="20"/>
          <w:highlight w:val="none"/>
        </w:rPr>
        <w:t>名称）</w:t>
      </w:r>
      <w:r>
        <w:rPr>
          <w:rFonts w:hint="eastAsia"/>
          <w:sz w:val="24"/>
          <w:szCs w:val="20"/>
          <w:highlight w:val="none"/>
        </w:rPr>
        <w:t>的</w:t>
      </w:r>
      <w:r>
        <w:rPr>
          <w:sz w:val="24"/>
          <w:szCs w:val="20"/>
          <w:highlight w:val="none"/>
        </w:rPr>
        <w:t>法定代表人（</w:t>
      </w:r>
      <w:r>
        <w:rPr>
          <w:rFonts w:hint="eastAsia"/>
          <w:sz w:val="24"/>
          <w:szCs w:val="20"/>
          <w:highlight w:val="none"/>
        </w:rPr>
        <w:t>单位</w:t>
      </w:r>
      <w:r>
        <w:rPr>
          <w:sz w:val="24"/>
          <w:szCs w:val="20"/>
          <w:highlight w:val="none"/>
        </w:rPr>
        <w:t>负责人）</w:t>
      </w:r>
      <w:r>
        <w:rPr>
          <w:rFonts w:hint="eastAsia"/>
          <w:sz w:val="24"/>
          <w:szCs w:val="20"/>
          <w:highlight w:val="none"/>
        </w:rPr>
        <w:t>，</w:t>
      </w:r>
      <w:r>
        <w:rPr>
          <w:sz w:val="24"/>
          <w:szCs w:val="20"/>
          <w:highlight w:val="none"/>
        </w:rPr>
        <w:t>现委托</w:t>
      </w:r>
      <w:r>
        <w:rPr>
          <w:sz w:val="24"/>
          <w:highlight w:val="none"/>
          <w:lang w:val="zh-CN"/>
        </w:rPr>
        <w:t>_______</w:t>
      </w:r>
      <w:r>
        <w:rPr>
          <w:sz w:val="24"/>
          <w:szCs w:val="20"/>
          <w:highlight w:val="none"/>
        </w:rPr>
        <w:t>（</w:t>
      </w:r>
      <w:r>
        <w:rPr>
          <w:rFonts w:hint="eastAsia"/>
          <w:sz w:val="24"/>
          <w:szCs w:val="20"/>
          <w:highlight w:val="none"/>
        </w:rPr>
        <w:t>姓名</w:t>
      </w:r>
      <w:r>
        <w:rPr>
          <w:sz w:val="24"/>
          <w:szCs w:val="20"/>
          <w:highlight w:val="none"/>
        </w:rPr>
        <w:t>）</w:t>
      </w:r>
      <w:r>
        <w:rPr>
          <w:rFonts w:hint="eastAsia"/>
          <w:sz w:val="24"/>
          <w:szCs w:val="20"/>
          <w:highlight w:val="none"/>
        </w:rPr>
        <w:t>为</w:t>
      </w:r>
      <w:r>
        <w:rPr>
          <w:sz w:val="24"/>
          <w:szCs w:val="20"/>
          <w:highlight w:val="none"/>
        </w:rPr>
        <w:t>我方代理人。</w:t>
      </w:r>
      <w:r>
        <w:rPr>
          <w:rFonts w:hint="eastAsia"/>
          <w:sz w:val="24"/>
          <w:szCs w:val="20"/>
          <w:highlight w:val="none"/>
        </w:rPr>
        <w:t>代理人根据</w:t>
      </w:r>
      <w:r>
        <w:rPr>
          <w:sz w:val="24"/>
          <w:szCs w:val="20"/>
          <w:highlight w:val="none"/>
        </w:rPr>
        <w:t>授权，以我方名义签署、澄清确认、递交、撤回、修改</w:t>
      </w:r>
      <w:r>
        <w:rPr>
          <w:sz w:val="24"/>
          <w:highlight w:val="none"/>
          <w:lang w:val="zh-CN"/>
        </w:rPr>
        <w:t>________________</w:t>
      </w:r>
      <w:r>
        <w:rPr>
          <w:sz w:val="24"/>
          <w:szCs w:val="20"/>
          <w:highlight w:val="none"/>
        </w:rPr>
        <w:t>（</w:t>
      </w:r>
      <w:r>
        <w:rPr>
          <w:rFonts w:hint="eastAsia"/>
          <w:sz w:val="24"/>
          <w:szCs w:val="20"/>
          <w:highlight w:val="none"/>
        </w:rPr>
        <w:t>项目</w:t>
      </w:r>
      <w:r>
        <w:rPr>
          <w:sz w:val="24"/>
          <w:szCs w:val="20"/>
          <w:highlight w:val="none"/>
        </w:rPr>
        <w:t>名称）</w:t>
      </w:r>
      <w:r>
        <w:rPr>
          <w:rFonts w:hint="eastAsia"/>
          <w:sz w:val="24"/>
          <w:szCs w:val="20"/>
          <w:highlight w:val="none"/>
        </w:rPr>
        <w:t>响应</w:t>
      </w:r>
      <w:r>
        <w:rPr>
          <w:sz w:val="24"/>
          <w:szCs w:val="20"/>
          <w:highlight w:val="none"/>
        </w:rPr>
        <w:t>文件</w:t>
      </w:r>
      <w:r>
        <w:rPr>
          <w:rFonts w:hint="eastAsia"/>
          <w:sz w:val="24"/>
          <w:szCs w:val="20"/>
          <w:highlight w:val="none"/>
        </w:rPr>
        <w:t>和</w:t>
      </w:r>
      <w:r>
        <w:rPr>
          <w:sz w:val="24"/>
          <w:szCs w:val="20"/>
          <w:highlight w:val="none"/>
        </w:rPr>
        <w:t>处理有关事宜，其法律后果由我方承担。</w:t>
      </w:r>
    </w:p>
    <w:p>
      <w:pPr>
        <w:spacing w:line="360" w:lineRule="auto"/>
        <w:ind w:firstLine="420"/>
        <w:rPr>
          <w:sz w:val="24"/>
          <w:szCs w:val="20"/>
          <w:highlight w:val="none"/>
        </w:rPr>
      </w:pPr>
      <w:r>
        <w:rPr>
          <w:rFonts w:hint="eastAsia"/>
          <w:sz w:val="24"/>
          <w:szCs w:val="20"/>
          <w:highlight w:val="none"/>
        </w:rPr>
        <w:t>委托</w:t>
      </w:r>
      <w:r>
        <w:rPr>
          <w:sz w:val="24"/>
          <w:szCs w:val="20"/>
          <w:highlight w:val="none"/>
        </w:rPr>
        <w:t>期限：自本</w:t>
      </w:r>
      <w:r>
        <w:rPr>
          <w:rFonts w:hint="eastAsia"/>
          <w:sz w:val="24"/>
          <w:szCs w:val="20"/>
          <w:highlight w:val="none"/>
        </w:rPr>
        <w:t>授权</w:t>
      </w:r>
      <w:r>
        <w:rPr>
          <w:sz w:val="24"/>
          <w:szCs w:val="20"/>
          <w:highlight w:val="none"/>
        </w:rPr>
        <w:t>委托书签署之日起至投标有效期</w:t>
      </w:r>
      <w:r>
        <w:rPr>
          <w:rFonts w:hint="eastAsia"/>
          <w:sz w:val="24"/>
          <w:szCs w:val="20"/>
          <w:highlight w:val="none"/>
        </w:rPr>
        <w:t>届满</w:t>
      </w:r>
      <w:r>
        <w:rPr>
          <w:sz w:val="24"/>
          <w:szCs w:val="20"/>
          <w:highlight w:val="none"/>
        </w:rPr>
        <w:t>之日止。</w:t>
      </w:r>
    </w:p>
    <w:p>
      <w:pPr>
        <w:spacing w:line="360" w:lineRule="auto"/>
        <w:ind w:firstLine="420"/>
        <w:rPr>
          <w:sz w:val="24"/>
          <w:szCs w:val="20"/>
          <w:highlight w:val="none"/>
        </w:rPr>
      </w:pPr>
      <w:r>
        <w:rPr>
          <w:rFonts w:hint="eastAsia"/>
          <w:sz w:val="24"/>
          <w:szCs w:val="20"/>
          <w:highlight w:val="none"/>
        </w:rPr>
        <w:t>代理人</w:t>
      </w:r>
      <w:r>
        <w:rPr>
          <w:sz w:val="24"/>
          <w:szCs w:val="20"/>
          <w:highlight w:val="none"/>
        </w:rPr>
        <w:t>无转委托权。</w:t>
      </w:r>
      <w:r>
        <w:rPr>
          <w:sz w:val="24"/>
          <w:szCs w:val="20"/>
          <w:highlight w:val="none"/>
        </w:rPr>
        <w:cr/>
      </w:r>
    </w:p>
    <w:p>
      <w:pPr>
        <w:spacing w:line="360" w:lineRule="auto"/>
        <w:rPr>
          <w:sz w:val="24"/>
          <w:highlight w:val="none"/>
          <w:lang w:val="zh-CN"/>
        </w:rPr>
      </w:pPr>
      <w:r>
        <w:rPr>
          <w:rFonts w:hint="eastAsia"/>
          <w:sz w:val="24"/>
          <w:highlight w:val="none"/>
        </w:rPr>
        <w:t>投标人</w:t>
      </w:r>
      <w:r>
        <w:rPr>
          <w:sz w:val="24"/>
          <w:highlight w:val="none"/>
        </w:rPr>
        <w:t>名称（加盖公章）</w:t>
      </w:r>
      <w:r>
        <w:rPr>
          <w:sz w:val="24"/>
          <w:highlight w:val="none"/>
          <w:lang w:val="zh-CN"/>
        </w:rPr>
        <w:t>：________________</w:t>
      </w:r>
    </w:p>
    <w:p>
      <w:pPr>
        <w:spacing w:line="360" w:lineRule="auto"/>
        <w:rPr>
          <w:sz w:val="24"/>
          <w:szCs w:val="20"/>
          <w:highlight w:val="none"/>
        </w:rPr>
      </w:pPr>
      <w:r>
        <w:rPr>
          <w:sz w:val="24"/>
          <w:szCs w:val="20"/>
          <w:highlight w:val="none"/>
        </w:rPr>
        <w:t>法定代表人（单位负责人）（签字或</w:t>
      </w:r>
      <w:r>
        <w:rPr>
          <w:rFonts w:hint="eastAsia"/>
          <w:sz w:val="24"/>
          <w:szCs w:val="20"/>
          <w:highlight w:val="none"/>
        </w:rPr>
        <w:t>签章或印鉴）</w:t>
      </w:r>
      <w:r>
        <w:rPr>
          <w:sz w:val="24"/>
          <w:szCs w:val="20"/>
          <w:highlight w:val="none"/>
        </w:rPr>
        <w:t>：</w:t>
      </w:r>
      <w:r>
        <w:rPr>
          <w:sz w:val="24"/>
          <w:highlight w:val="none"/>
          <w:lang w:val="zh-CN"/>
        </w:rPr>
        <w:t>________________</w:t>
      </w:r>
    </w:p>
    <w:p>
      <w:pPr>
        <w:autoSpaceDE w:val="0"/>
        <w:autoSpaceDN w:val="0"/>
        <w:adjustRightInd w:val="0"/>
        <w:spacing w:line="360" w:lineRule="auto"/>
        <w:rPr>
          <w:sz w:val="24"/>
          <w:highlight w:val="none"/>
          <w:lang w:val="zh-CN"/>
        </w:rPr>
      </w:pPr>
      <w:r>
        <w:rPr>
          <w:rFonts w:hint="eastAsia"/>
          <w:sz w:val="24"/>
          <w:highlight w:val="none"/>
        </w:rPr>
        <w:t>委托代理</w:t>
      </w:r>
      <w:r>
        <w:rPr>
          <w:sz w:val="24"/>
          <w:highlight w:val="none"/>
        </w:rPr>
        <w:t>人（签字或</w:t>
      </w:r>
      <w:r>
        <w:rPr>
          <w:rFonts w:hint="eastAsia"/>
          <w:sz w:val="24"/>
          <w:highlight w:val="none"/>
        </w:rPr>
        <w:t>签章</w:t>
      </w:r>
      <w:r>
        <w:rPr>
          <w:sz w:val="24"/>
          <w:highlight w:val="none"/>
        </w:rPr>
        <w:t>）：</w:t>
      </w:r>
      <w:r>
        <w:rPr>
          <w:sz w:val="24"/>
          <w:highlight w:val="none"/>
          <w:lang w:val="zh-CN"/>
        </w:rPr>
        <w:t>________________</w:t>
      </w:r>
    </w:p>
    <w:p>
      <w:pPr>
        <w:autoSpaceDE w:val="0"/>
        <w:autoSpaceDN w:val="0"/>
        <w:adjustRightInd w:val="0"/>
        <w:spacing w:line="360" w:lineRule="auto"/>
        <w:rPr>
          <w:sz w:val="24"/>
          <w:highlight w:val="none"/>
          <w:lang w:val="zh-CN"/>
        </w:rPr>
      </w:pPr>
      <w:r>
        <w:rPr>
          <w:sz w:val="24"/>
          <w:highlight w:val="none"/>
        </w:rPr>
        <w:t>日期：_____年______月______日</w:t>
      </w:r>
    </w:p>
    <w:p>
      <w:pPr>
        <w:tabs>
          <w:tab w:val="left" w:pos="5580"/>
        </w:tabs>
        <w:spacing w:line="360" w:lineRule="auto"/>
        <w:ind w:firstLine="480" w:firstLineChars="200"/>
        <w:rPr>
          <w:sz w:val="24"/>
          <w:szCs w:val="20"/>
          <w:highlight w:val="none"/>
        </w:rPr>
      </w:pPr>
    </w:p>
    <w:p>
      <w:pPr>
        <w:tabs>
          <w:tab w:val="left" w:pos="5580"/>
        </w:tabs>
        <w:spacing w:line="360" w:lineRule="auto"/>
        <w:jc w:val="left"/>
        <w:rPr>
          <w:sz w:val="24"/>
          <w:szCs w:val="20"/>
          <w:highlight w:val="none"/>
        </w:rPr>
      </w:pPr>
      <w:r>
        <w:rPr>
          <w:sz w:val="24"/>
          <w:szCs w:val="20"/>
          <w:highlight w:val="none"/>
        </w:rPr>
        <w:t>附：法定代表人（单位负责人）及</w:t>
      </w:r>
      <w:r>
        <w:rPr>
          <w:rFonts w:hint="eastAsia"/>
          <w:sz w:val="24"/>
          <w:szCs w:val="20"/>
          <w:highlight w:val="none"/>
        </w:rPr>
        <w:t>委托代理人身份证明文件</w:t>
      </w:r>
      <w:r>
        <w:rPr>
          <w:sz w:val="24"/>
          <w:szCs w:val="20"/>
          <w:highlight w:val="none"/>
        </w:rPr>
        <w:t>电子件或扫描件：</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9" w:hRule="atLeast"/>
        </w:trPr>
        <w:tc>
          <w:tcPr>
            <w:tcW w:w="9039" w:type="dxa"/>
          </w:tcPr>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tc>
      </w:tr>
    </w:tbl>
    <w:p>
      <w:pPr>
        <w:tabs>
          <w:tab w:val="left" w:pos="5580"/>
        </w:tabs>
        <w:spacing w:line="360" w:lineRule="auto"/>
        <w:jc w:val="left"/>
        <w:rPr>
          <w:sz w:val="24"/>
          <w:szCs w:val="20"/>
          <w:highlight w:val="none"/>
        </w:rPr>
      </w:pPr>
      <w:r>
        <w:rPr>
          <w:rFonts w:hint="eastAsia"/>
          <w:sz w:val="24"/>
          <w:szCs w:val="20"/>
          <w:highlight w:val="none"/>
        </w:rPr>
        <w:t>说明</w:t>
      </w:r>
      <w:r>
        <w:rPr>
          <w:sz w:val="24"/>
          <w:szCs w:val="20"/>
          <w:highlight w:val="none"/>
        </w:rPr>
        <w:t>：</w:t>
      </w:r>
    </w:p>
    <w:p>
      <w:pPr>
        <w:tabs>
          <w:tab w:val="left" w:pos="5100"/>
        </w:tabs>
        <w:spacing w:line="360" w:lineRule="auto"/>
        <w:jc w:val="left"/>
        <w:rPr>
          <w:sz w:val="24"/>
          <w:szCs w:val="20"/>
          <w:highlight w:val="none"/>
        </w:rPr>
      </w:pPr>
      <w:r>
        <w:rPr>
          <w:rFonts w:hint="eastAsia"/>
          <w:sz w:val="24"/>
          <w:szCs w:val="20"/>
          <w:highlight w:val="none"/>
        </w:rPr>
        <w:t>1.若供应商为事业单位或其他组织或分支机构，则法定代表人（单位负责人）处的签署人可为单位负责人。</w:t>
      </w:r>
    </w:p>
    <w:p>
      <w:pPr>
        <w:tabs>
          <w:tab w:val="left" w:pos="5580"/>
        </w:tabs>
        <w:spacing w:line="360" w:lineRule="auto"/>
        <w:jc w:val="left"/>
        <w:rPr>
          <w:sz w:val="24"/>
          <w:szCs w:val="20"/>
          <w:highlight w:val="none"/>
        </w:rPr>
      </w:pPr>
      <w:r>
        <w:rPr>
          <w:rFonts w:hint="eastAsia"/>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sz w:val="24"/>
          <w:szCs w:val="20"/>
          <w:highlight w:val="none"/>
        </w:rPr>
      </w:pPr>
      <w:r>
        <w:rPr>
          <w:rFonts w:hint="eastAsia"/>
          <w:sz w:val="24"/>
          <w:szCs w:val="20"/>
          <w:highlight w:val="none"/>
        </w:rPr>
        <w:t>3.供应商为自然人的情形，可不提供本《授权委托书》。</w:t>
      </w:r>
    </w:p>
    <w:p>
      <w:pPr>
        <w:tabs>
          <w:tab w:val="left" w:pos="5580"/>
        </w:tabs>
        <w:spacing w:line="360" w:lineRule="auto"/>
        <w:jc w:val="left"/>
        <w:rPr>
          <w:sz w:val="30"/>
          <w:szCs w:val="30"/>
          <w:highlight w:val="none"/>
        </w:rPr>
      </w:pPr>
      <w:r>
        <w:rPr>
          <w:rFonts w:hint="eastAsia"/>
          <w:sz w:val="24"/>
          <w:szCs w:val="20"/>
          <w:highlight w:val="none"/>
        </w:rPr>
        <w:t>4.供应商应随本《授权委托书》同时提供法定代表人（单位负责人）及委托代理人的有效的身份证、护照等身份证明文件电子件或扫描件。提供身份证的，应同时提供身份证双面电子件或扫描件。</w:t>
      </w:r>
      <w:r>
        <w:rPr>
          <w:sz w:val="30"/>
          <w:szCs w:val="30"/>
          <w:highlight w:val="none"/>
        </w:rPr>
        <w:br w:type="page"/>
      </w:r>
    </w:p>
    <w:p>
      <w:pPr>
        <w:spacing w:line="360" w:lineRule="auto"/>
        <w:jc w:val="center"/>
        <w:rPr>
          <w:b/>
          <w:sz w:val="36"/>
          <w:szCs w:val="36"/>
          <w:highlight w:val="none"/>
        </w:rPr>
      </w:pPr>
      <w:r>
        <w:rPr>
          <w:b/>
          <w:sz w:val="36"/>
          <w:szCs w:val="36"/>
          <w:highlight w:val="none"/>
        </w:rPr>
        <w:t>法定代表人（单位负责人）身份证明</w:t>
      </w:r>
    </w:p>
    <w:p>
      <w:pPr>
        <w:kinsoku w:val="0"/>
        <w:overflowPunct w:val="0"/>
        <w:spacing w:line="360" w:lineRule="auto"/>
        <w:rPr>
          <w:sz w:val="20"/>
          <w:szCs w:val="20"/>
          <w:highlight w:val="none"/>
        </w:rPr>
      </w:pPr>
    </w:p>
    <w:p>
      <w:pPr>
        <w:tabs>
          <w:tab w:val="left" w:pos="5580"/>
        </w:tabs>
        <w:spacing w:line="360" w:lineRule="auto"/>
        <w:rPr>
          <w:sz w:val="24"/>
          <w:highlight w:val="none"/>
        </w:rPr>
      </w:pPr>
      <w:r>
        <w:rPr>
          <w:sz w:val="24"/>
          <w:highlight w:val="none"/>
        </w:rPr>
        <w:t>致：</w:t>
      </w:r>
      <w:r>
        <w:rPr>
          <w:sz w:val="24"/>
          <w:highlight w:val="none"/>
          <w:u w:val="single"/>
        </w:rPr>
        <w:t>（</w:t>
      </w:r>
      <w:r>
        <w:rPr>
          <w:rFonts w:hint="eastAsia"/>
          <w:sz w:val="24"/>
          <w:highlight w:val="none"/>
          <w:u w:val="single"/>
        </w:rPr>
        <w:t>采购人或</w:t>
      </w:r>
      <w:r>
        <w:rPr>
          <w:sz w:val="24"/>
          <w:highlight w:val="none"/>
          <w:u w:val="single"/>
        </w:rPr>
        <w:t>采购代理机构）</w:t>
      </w:r>
    </w:p>
    <w:p>
      <w:pPr>
        <w:pStyle w:val="18"/>
        <w:tabs>
          <w:tab w:val="left" w:pos="2412"/>
          <w:tab w:val="left" w:pos="3883"/>
          <w:tab w:val="left" w:pos="5352"/>
          <w:tab w:val="left" w:pos="6821"/>
        </w:tabs>
        <w:kinsoku w:val="0"/>
        <w:overflowPunct w:val="0"/>
        <w:spacing w:before="0" w:line="360" w:lineRule="auto"/>
        <w:ind w:firstLine="480" w:firstLineChars="200"/>
        <w:rPr>
          <w:rFonts w:ascii="Times New Roman" w:hAnsi="Times New Roman"/>
          <w:highlight w:val="none"/>
        </w:rPr>
      </w:pPr>
      <w:r>
        <w:rPr>
          <w:rFonts w:hint="eastAsia" w:ascii="Times New Roman" w:hAnsi="Times New Roman"/>
          <w:highlight w:val="none"/>
        </w:rPr>
        <w:t>兹证明，</w:t>
      </w:r>
    </w:p>
    <w:p>
      <w:pPr>
        <w:pStyle w:val="18"/>
        <w:tabs>
          <w:tab w:val="left" w:pos="1690"/>
          <w:tab w:val="left" w:pos="3400"/>
          <w:tab w:val="left" w:pos="5110"/>
          <w:tab w:val="left" w:pos="6821"/>
        </w:tabs>
        <w:kinsoku w:val="0"/>
        <w:overflowPunct w:val="0"/>
        <w:spacing w:before="0" w:line="360" w:lineRule="auto"/>
        <w:rPr>
          <w:rFonts w:ascii="Times New Roman" w:hAnsi="Times New Roman"/>
          <w:highlight w:val="none"/>
        </w:rPr>
      </w:pPr>
      <w:r>
        <w:rPr>
          <w:rFonts w:ascii="Times New Roman" w:hAnsi="Times New Roman"/>
          <w:highlight w:val="none"/>
        </w:rPr>
        <w:t>姓名</w:t>
      </w:r>
      <w:r>
        <w:rPr>
          <w:rFonts w:hint="eastAsia" w:ascii="Times New Roman" w:hAnsi="Times New Roman"/>
          <w:highlight w:val="none"/>
        </w:rPr>
        <w:t>：</w:t>
      </w:r>
      <w:r>
        <w:rPr>
          <w:rFonts w:ascii="Times New Roman" w:hAnsi="Times New Roman"/>
          <w:highlight w:val="none"/>
        </w:rPr>
        <w:t>____性别：____年龄：____职务：____</w:t>
      </w:r>
    </w:p>
    <w:p>
      <w:pPr>
        <w:pStyle w:val="18"/>
        <w:tabs>
          <w:tab w:val="left" w:pos="2412"/>
          <w:tab w:val="left" w:pos="3883"/>
          <w:tab w:val="left" w:pos="5352"/>
          <w:tab w:val="left" w:pos="6821"/>
        </w:tabs>
        <w:kinsoku w:val="0"/>
        <w:overflowPunct w:val="0"/>
        <w:spacing w:before="0" w:line="360" w:lineRule="auto"/>
        <w:rPr>
          <w:rFonts w:ascii="Times New Roman" w:hAnsi="Times New Roman"/>
          <w:highlight w:val="none"/>
        </w:rPr>
      </w:pPr>
    </w:p>
    <w:p>
      <w:pPr>
        <w:pStyle w:val="18"/>
        <w:tabs>
          <w:tab w:val="left" w:pos="2250"/>
          <w:tab w:val="left" w:pos="2412"/>
          <w:tab w:val="left" w:pos="3883"/>
          <w:tab w:val="left" w:pos="5352"/>
          <w:tab w:val="left" w:pos="6821"/>
          <w:tab w:val="clear" w:pos="567"/>
        </w:tabs>
        <w:kinsoku w:val="0"/>
        <w:overflowPunct w:val="0"/>
        <w:spacing w:before="0" w:line="360" w:lineRule="auto"/>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w:t>
      </w:r>
      <w:r>
        <w:rPr>
          <w:rFonts w:hint="eastAsia" w:ascii="Times New Roman" w:hAnsi="Times New Roman"/>
          <w:highlight w:val="none"/>
        </w:rPr>
        <w:t>投标人</w:t>
      </w:r>
      <w:r>
        <w:rPr>
          <w:rFonts w:ascii="Times New Roman" w:hAnsi="Times New Roman"/>
          <w:highlight w:val="none"/>
        </w:rPr>
        <w:t>名称）的法定代表人（单位负责人）。</w:t>
      </w:r>
    </w:p>
    <w:p>
      <w:pPr>
        <w:pStyle w:val="18"/>
        <w:tabs>
          <w:tab w:val="left" w:pos="2412"/>
          <w:tab w:val="left" w:pos="3883"/>
          <w:tab w:val="left" w:pos="5352"/>
          <w:tab w:val="left" w:pos="6821"/>
        </w:tabs>
        <w:kinsoku w:val="0"/>
        <w:overflowPunct w:val="0"/>
        <w:spacing w:before="0" w:line="360" w:lineRule="auto"/>
        <w:rPr>
          <w:rFonts w:ascii="Times New Roman" w:hAnsi="Times New Roman"/>
          <w:highlight w:val="none"/>
        </w:rPr>
      </w:pPr>
    </w:p>
    <w:p>
      <w:pPr>
        <w:pStyle w:val="18"/>
        <w:tabs>
          <w:tab w:val="left" w:pos="2412"/>
          <w:tab w:val="left" w:pos="3883"/>
          <w:tab w:val="left" w:pos="5352"/>
          <w:tab w:val="left" w:pos="6821"/>
        </w:tabs>
        <w:kinsoku w:val="0"/>
        <w:overflowPunct w:val="0"/>
        <w:spacing w:before="0" w:line="360" w:lineRule="auto"/>
        <w:rPr>
          <w:rFonts w:ascii="Times New Roman" w:hAnsi="Times New Roman"/>
          <w:highlight w:val="none"/>
        </w:rPr>
      </w:pPr>
    </w:p>
    <w:p>
      <w:pPr>
        <w:pStyle w:val="18"/>
        <w:tabs>
          <w:tab w:val="left" w:pos="2412"/>
          <w:tab w:val="left" w:pos="3883"/>
          <w:tab w:val="left" w:pos="5352"/>
          <w:tab w:val="left" w:pos="6821"/>
        </w:tabs>
        <w:kinsoku w:val="0"/>
        <w:overflowPunct w:val="0"/>
        <w:spacing w:before="0" w:line="360" w:lineRule="auto"/>
        <w:rPr>
          <w:rFonts w:ascii="Times New Roman" w:hAnsi="Times New Roman"/>
          <w:highlight w:val="none"/>
        </w:rPr>
      </w:pPr>
    </w:p>
    <w:p>
      <w:pPr>
        <w:pStyle w:val="18"/>
        <w:kinsoku w:val="0"/>
        <w:overflowPunct w:val="0"/>
        <w:spacing w:before="0" w:line="360" w:lineRule="auto"/>
        <w:ind w:right="-46"/>
        <w:rPr>
          <w:rFonts w:ascii="Times New Roman" w:hAnsi="Times New Roman"/>
          <w:spacing w:val="-3"/>
          <w:highlight w:val="none"/>
        </w:rPr>
      </w:pPr>
      <w:r>
        <w:rPr>
          <w:rFonts w:ascii="Times New Roman" w:hAnsi="Times New Roman"/>
          <w:highlight w:val="none"/>
        </w:rPr>
        <w:t>附：</w:t>
      </w:r>
      <w:r>
        <w:rPr>
          <w:rFonts w:ascii="Times New Roman" w:hAnsi="Times New Roman"/>
          <w:spacing w:val="-3"/>
          <w:highlight w:val="none"/>
        </w:rPr>
        <w:t>法</w:t>
      </w:r>
      <w:r>
        <w:rPr>
          <w:rFonts w:ascii="Times New Roman" w:hAnsi="Times New Roman"/>
          <w:highlight w:val="none"/>
        </w:rPr>
        <w:t>定</w:t>
      </w:r>
      <w:r>
        <w:rPr>
          <w:rFonts w:ascii="Times New Roman" w:hAnsi="Times New Roman"/>
          <w:spacing w:val="-3"/>
          <w:highlight w:val="none"/>
        </w:rPr>
        <w:t>代</w:t>
      </w:r>
      <w:r>
        <w:rPr>
          <w:rFonts w:ascii="Times New Roman" w:hAnsi="Times New Roman"/>
          <w:highlight w:val="none"/>
        </w:rPr>
        <w:t>表</w:t>
      </w:r>
      <w:r>
        <w:rPr>
          <w:rFonts w:ascii="Times New Roman" w:hAnsi="Times New Roman"/>
          <w:spacing w:val="-3"/>
          <w:highlight w:val="none"/>
        </w:rPr>
        <w:t>人</w:t>
      </w:r>
      <w:r>
        <w:rPr>
          <w:rFonts w:ascii="Times New Roman" w:hAnsi="Times New Roman"/>
          <w:highlight w:val="none"/>
        </w:rPr>
        <w:t>（</w:t>
      </w:r>
      <w:r>
        <w:rPr>
          <w:rFonts w:ascii="Times New Roman" w:hAnsi="Times New Roman"/>
          <w:spacing w:val="-3"/>
          <w:highlight w:val="none"/>
        </w:rPr>
        <w:t>单</w:t>
      </w:r>
      <w:r>
        <w:rPr>
          <w:rFonts w:ascii="Times New Roman" w:hAnsi="Times New Roman"/>
          <w:highlight w:val="none"/>
        </w:rPr>
        <w:t>位</w:t>
      </w:r>
      <w:r>
        <w:rPr>
          <w:rFonts w:ascii="Times New Roman" w:hAnsi="Times New Roman"/>
          <w:spacing w:val="-3"/>
          <w:highlight w:val="none"/>
        </w:rPr>
        <w:t>负</w:t>
      </w:r>
      <w:r>
        <w:rPr>
          <w:rFonts w:ascii="Times New Roman" w:hAnsi="Times New Roman"/>
          <w:highlight w:val="none"/>
        </w:rPr>
        <w:t>责人</w:t>
      </w:r>
      <w:r>
        <w:rPr>
          <w:rFonts w:ascii="Times New Roman" w:hAnsi="Times New Roman"/>
          <w:spacing w:val="-3"/>
          <w:highlight w:val="none"/>
        </w:rPr>
        <w:t>）</w:t>
      </w:r>
      <w:r>
        <w:rPr>
          <w:rFonts w:hint="eastAsia" w:ascii="Times New Roman" w:hAnsi="Times New Roman"/>
          <w:spacing w:val="-3"/>
          <w:highlight w:val="none"/>
        </w:rPr>
        <w:t>身份证、护照等身份证明文件电子件或扫描件。</w:t>
      </w:r>
    </w:p>
    <w:tbl>
      <w:tblPr>
        <w:tblStyle w:val="4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8897" w:type="dxa"/>
          </w:tcPr>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tc>
      </w:tr>
    </w:tbl>
    <w:p>
      <w:pPr>
        <w:pStyle w:val="18"/>
        <w:kinsoku w:val="0"/>
        <w:overflowPunct w:val="0"/>
        <w:spacing w:before="0" w:line="360" w:lineRule="auto"/>
        <w:ind w:right="4305"/>
        <w:rPr>
          <w:rFonts w:ascii="Times New Roman" w:hAnsi="Times New Roman"/>
          <w:spacing w:val="-3"/>
          <w:highlight w:val="none"/>
        </w:rPr>
      </w:pPr>
    </w:p>
    <w:p>
      <w:pPr>
        <w:pStyle w:val="18"/>
        <w:kinsoku w:val="0"/>
        <w:overflowPunct w:val="0"/>
        <w:spacing w:before="0" w:line="360" w:lineRule="auto"/>
        <w:ind w:right="4305"/>
        <w:rPr>
          <w:rFonts w:ascii="Times New Roman" w:hAnsi="Times New Roman"/>
          <w:spacing w:val="-3"/>
          <w:highlight w:val="none"/>
        </w:rPr>
      </w:pPr>
    </w:p>
    <w:p>
      <w:pPr>
        <w:autoSpaceDE w:val="0"/>
        <w:autoSpaceDN w:val="0"/>
        <w:adjustRightInd w:val="0"/>
        <w:spacing w:line="360" w:lineRule="auto"/>
        <w:rPr>
          <w:sz w:val="24"/>
          <w:highlight w:val="none"/>
          <w:lang w:val="zh-CN"/>
        </w:rPr>
      </w:pPr>
      <w:r>
        <w:rPr>
          <w:rFonts w:hint="eastAsia"/>
          <w:sz w:val="24"/>
          <w:highlight w:val="none"/>
        </w:rPr>
        <w:t>投标人</w:t>
      </w:r>
      <w:r>
        <w:rPr>
          <w:sz w:val="24"/>
          <w:highlight w:val="none"/>
        </w:rPr>
        <w:t>名称（加盖公章）</w:t>
      </w:r>
      <w:r>
        <w:rPr>
          <w:sz w:val="24"/>
          <w:highlight w:val="none"/>
          <w:lang w:val="zh-CN"/>
        </w:rPr>
        <w:t>：________________</w:t>
      </w:r>
    </w:p>
    <w:p>
      <w:pPr>
        <w:pStyle w:val="18"/>
        <w:kinsoku w:val="0"/>
        <w:overflowPunct w:val="0"/>
        <w:spacing w:before="0" w:line="360" w:lineRule="auto"/>
        <w:ind w:right="95"/>
        <w:rPr>
          <w:rFonts w:ascii="Times New Roman" w:hAnsi="Times New Roman"/>
          <w:spacing w:val="-3"/>
          <w:highlight w:val="none"/>
        </w:rPr>
      </w:pPr>
      <w:r>
        <w:rPr>
          <w:rFonts w:hint="eastAsia" w:ascii="Times New Roman" w:hAnsi="Times New Roman"/>
          <w:spacing w:val="-3"/>
          <w:highlight w:val="none"/>
        </w:rPr>
        <w:t>法定代表人（</w:t>
      </w:r>
      <w:r>
        <w:rPr>
          <w:rFonts w:ascii="Times New Roman" w:hAnsi="Times New Roman"/>
          <w:highlight w:val="none"/>
        </w:rPr>
        <w:t>单位负责人</w:t>
      </w:r>
      <w:r>
        <w:rPr>
          <w:rFonts w:hint="eastAsia" w:ascii="Times New Roman" w:hAnsi="Times New Roman"/>
          <w:spacing w:val="-3"/>
          <w:highlight w:val="none"/>
        </w:rPr>
        <w:t>）（签字或签章</w:t>
      </w:r>
      <w:r>
        <w:rPr>
          <w:rFonts w:hint="eastAsia"/>
          <w:szCs w:val="20"/>
          <w:highlight w:val="none"/>
        </w:rPr>
        <w:t>或印鉴</w:t>
      </w:r>
      <w:r>
        <w:rPr>
          <w:rFonts w:hint="eastAsia" w:ascii="Times New Roman" w:hAnsi="Times New Roman"/>
          <w:spacing w:val="-3"/>
          <w:highlight w:val="none"/>
        </w:rPr>
        <w:t>）：_</w:t>
      </w:r>
      <w:r>
        <w:rPr>
          <w:rFonts w:ascii="Times New Roman" w:hAnsi="Times New Roman"/>
          <w:spacing w:val="-3"/>
          <w:highlight w:val="none"/>
        </w:rPr>
        <w:t>______</w:t>
      </w:r>
    </w:p>
    <w:p>
      <w:pPr>
        <w:autoSpaceDE w:val="0"/>
        <w:autoSpaceDN w:val="0"/>
        <w:adjustRightInd w:val="0"/>
        <w:spacing w:line="360" w:lineRule="auto"/>
        <w:rPr>
          <w:sz w:val="24"/>
          <w:highlight w:val="none"/>
        </w:rPr>
      </w:pPr>
    </w:p>
    <w:p>
      <w:pPr>
        <w:autoSpaceDE w:val="0"/>
        <w:autoSpaceDN w:val="0"/>
        <w:adjustRightInd w:val="0"/>
        <w:spacing w:line="360" w:lineRule="auto"/>
        <w:rPr>
          <w:sz w:val="24"/>
          <w:highlight w:val="none"/>
          <w:lang w:val="zh-CN"/>
        </w:rPr>
      </w:pPr>
      <w:r>
        <w:rPr>
          <w:sz w:val="24"/>
          <w:highlight w:val="none"/>
        </w:rPr>
        <w:t>日期：_____年______月______日</w:t>
      </w:r>
    </w:p>
    <w:p>
      <w:pPr>
        <w:widowControl/>
        <w:spacing w:line="360" w:lineRule="auto"/>
        <w:jc w:val="left"/>
        <w:rPr>
          <w:i/>
          <w:sz w:val="24"/>
          <w:szCs w:val="20"/>
          <w:highlight w:val="none"/>
          <w:u w:val="single"/>
        </w:rPr>
      </w:pPr>
    </w:p>
    <w:p>
      <w:pPr>
        <w:widowControl/>
        <w:spacing w:line="360" w:lineRule="auto"/>
        <w:jc w:val="left"/>
        <w:rPr>
          <w:sz w:val="24"/>
          <w:szCs w:val="20"/>
          <w:highlight w:val="none"/>
        </w:rPr>
      </w:pPr>
      <w:r>
        <w:rPr>
          <w:sz w:val="24"/>
          <w:szCs w:val="20"/>
          <w:highlight w:val="none"/>
        </w:rPr>
        <w:br w:type="page"/>
      </w:r>
    </w:p>
    <w:p>
      <w:pPr>
        <w:spacing w:line="360" w:lineRule="auto"/>
        <w:outlineLvl w:val="2"/>
        <w:rPr>
          <w:sz w:val="24"/>
          <w:szCs w:val="20"/>
          <w:highlight w:val="none"/>
        </w:rPr>
      </w:pPr>
      <w:r>
        <w:rPr>
          <w:sz w:val="24"/>
          <w:szCs w:val="20"/>
          <w:highlight w:val="none"/>
        </w:rPr>
        <w:t>3  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highlight w:val="none"/>
        </w:rPr>
        <w:t>（实质性格式）</w:t>
      </w:r>
    </w:p>
    <w:p>
      <w:pPr>
        <w:spacing w:line="360" w:lineRule="auto"/>
        <w:jc w:val="center"/>
        <w:rPr>
          <w:b/>
          <w:sz w:val="36"/>
          <w:szCs w:val="36"/>
          <w:highlight w:val="none"/>
        </w:rPr>
      </w:pPr>
      <w:bookmarkStart w:id="863" w:name="_Toc164608672"/>
      <w:bookmarkStart w:id="864" w:name="_Toc226965748"/>
      <w:bookmarkStart w:id="865" w:name="_Toc226337254"/>
      <w:bookmarkStart w:id="866" w:name="_Toc305158826"/>
      <w:bookmarkStart w:id="867" w:name="_Toc226965831"/>
      <w:bookmarkStart w:id="868" w:name="_Toc264969248"/>
      <w:bookmarkStart w:id="869" w:name="_Toc265228396"/>
      <w:bookmarkStart w:id="870" w:name="_Toc226309802"/>
      <w:bookmarkStart w:id="871" w:name="_Toc164608827"/>
      <w:bookmarkStart w:id="872" w:name="_Toc195842923"/>
      <w:bookmarkStart w:id="873" w:name="_Toc305158900"/>
      <w:r>
        <w:rPr>
          <w:rFonts w:hint="eastAsia"/>
          <w:b/>
          <w:sz w:val="36"/>
          <w:szCs w:val="36"/>
          <w:highlight w:val="none"/>
        </w:rPr>
        <w:t>开标一览表</w:t>
      </w:r>
      <w:bookmarkEnd w:id="863"/>
      <w:bookmarkEnd w:id="864"/>
      <w:bookmarkEnd w:id="865"/>
      <w:bookmarkEnd w:id="866"/>
      <w:bookmarkEnd w:id="867"/>
      <w:bookmarkEnd w:id="868"/>
      <w:bookmarkEnd w:id="869"/>
      <w:bookmarkEnd w:id="870"/>
      <w:bookmarkEnd w:id="871"/>
      <w:bookmarkEnd w:id="872"/>
      <w:bookmarkEnd w:id="873"/>
    </w:p>
    <w:p>
      <w:pPr>
        <w:tabs>
          <w:tab w:val="left" w:pos="1800"/>
          <w:tab w:val="left" w:pos="5580"/>
        </w:tabs>
        <w:spacing w:line="360" w:lineRule="auto"/>
        <w:jc w:val="left"/>
        <w:rPr>
          <w:i/>
          <w:sz w:val="24"/>
          <w:highlight w:val="none"/>
        </w:rPr>
      </w:pPr>
    </w:p>
    <w:p>
      <w:pPr>
        <w:tabs>
          <w:tab w:val="left" w:pos="1800"/>
          <w:tab w:val="left" w:pos="5580"/>
        </w:tabs>
        <w:spacing w:line="360" w:lineRule="auto"/>
        <w:ind w:firstLine="240" w:firstLineChars="100"/>
        <w:jc w:val="left"/>
        <w:rPr>
          <w:sz w:val="24"/>
          <w:highlight w:val="none"/>
          <w:u w:val="single"/>
        </w:rPr>
      </w:pPr>
      <w:r>
        <w:rPr>
          <w:sz w:val="24"/>
          <w:highlight w:val="none"/>
        </w:rPr>
        <w:t>项目编号/包号：_____________________     项目名称：____________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spacing w:line="360" w:lineRule="auto"/>
              <w:jc w:val="center"/>
              <w:rPr>
                <w:b/>
                <w:sz w:val="24"/>
                <w:highlight w:val="none"/>
              </w:rPr>
            </w:pPr>
            <w:r>
              <w:rPr>
                <w:b/>
                <w:sz w:val="24"/>
                <w:highlight w:val="none"/>
              </w:rPr>
              <w:t>序号</w:t>
            </w:r>
          </w:p>
        </w:tc>
        <w:tc>
          <w:tcPr>
            <w:tcW w:w="3709" w:type="dxa"/>
            <w:vMerge w:val="restart"/>
            <w:vAlign w:val="center"/>
          </w:tcPr>
          <w:p>
            <w:pPr>
              <w:tabs>
                <w:tab w:val="left" w:pos="5580"/>
              </w:tabs>
              <w:spacing w:line="360" w:lineRule="auto"/>
              <w:jc w:val="center"/>
              <w:rPr>
                <w:b/>
                <w:sz w:val="24"/>
                <w:highlight w:val="none"/>
              </w:rPr>
            </w:pPr>
            <w:r>
              <w:rPr>
                <w:b/>
                <w:sz w:val="24"/>
                <w:highlight w:val="none"/>
              </w:rPr>
              <w:t>投标人名称</w:t>
            </w:r>
          </w:p>
        </w:tc>
        <w:tc>
          <w:tcPr>
            <w:tcW w:w="3973" w:type="dxa"/>
            <w:gridSpan w:val="2"/>
            <w:vAlign w:val="center"/>
          </w:tcPr>
          <w:p>
            <w:pPr>
              <w:tabs>
                <w:tab w:val="left" w:pos="5580"/>
              </w:tabs>
              <w:spacing w:line="360" w:lineRule="auto"/>
              <w:jc w:val="center"/>
              <w:rPr>
                <w:b/>
                <w:sz w:val="24"/>
                <w:highlight w:val="none"/>
              </w:rPr>
            </w:pPr>
            <w:r>
              <w:rPr>
                <w:b/>
                <w:sz w:val="24"/>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spacing w:line="360" w:lineRule="auto"/>
              <w:jc w:val="center"/>
              <w:rPr>
                <w:sz w:val="24"/>
                <w:highlight w:val="none"/>
              </w:rPr>
            </w:pPr>
          </w:p>
        </w:tc>
        <w:tc>
          <w:tcPr>
            <w:tcW w:w="3709" w:type="dxa"/>
            <w:vMerge w:val="continue"/>
            <w:vAlign w:val="center"/>
          </w:tcPr>
          <w:p>
            <w:pPr>
              <w:tabs>
                <w:tab w:val="left" w:pos="5580"/>
              </w:tabs>
              <w:spacing w:line="360" w:lineRule="auto"/>
              <w:jc w:val="center"/>
              <w:rPr>
                <w:sz w:val="24"/>
                <w:highlight w:val="none"/>
              </w:rPr>
            </w:pPr>
          </w:p>
        </w:tc>
        <w:tc>
          <w:tcPr>
            <w:tcW w:w="1989" w:type="dxa"/>
            <w:vAlign w:val="center"/>
          </w:tcPr>
          <w:p>
            <w:pPr>
              <w:tabs>
                <w:tab w:val="left" w:pos="5580"/>
              </w:tabs>
              <w:spacing w:line="360" w:lineRule="auto"/>
              <w:jc w:val="center"/>
              <w:rPr>
                <w:b/>
                <w:sz w:val="24"/>
                <w:highlight w:val="none"/>
              </w:rPr>
            </w:pPr>
            <w:r>
              <w:rPr>
                <w:b/>
                <w:sz w:val="24"/>
                <w:highlight w:val="none"/>
              </w:rPr>
              <w:t>大写</w:t>
            </w:r>
          </w:p>
        </w:tc>
        <w:tc>
          <w:tcPr>
            <w:tcW w:w="1984" w:type="dxa"/>
            <w:vAlign w:val="center"/>
          </w:tcPr>
          <w:p>
            <w:pPr>
              <w:tabs>
                <w:tab w:val="left" w:pos="5580"/>
              </w:tabs>
              <w:spacing w:line="360" w:lineRule="auto"/>
              <w:jc w:val="center"/>
              <w:rPr>
                <w:b/>
                <w:sz w:val="24"/>
                <w:highlight w:val="none"/>
              </w:rPr>
            </w:pPr>
            <w:r>
              <w:rPr>
                <w:b/>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pPr>
              <w:tabs>
                <w:tab w:val="left" w:pos="5580"/>
              </w:tabs>
              <w:spacing w:line="360" w:lineRule="auto"/>
              <w:jc w:val="center"/>
              <w:rPr>
                <w:sz w:val="24"/>
                <w:highlight w:val="none"/>
              </w:rPr>
            </w:pPr>
          </w:p>
        </w:tc>
        <w:tc>
          <w:tcPr>
            <w:tcW w:w="3709" w:type="dxa"/>
            <w:vAlign w:val="center"/>
          </w:tcPr>
          <w:p>
            <w:pPr>
              <w:tabs>
                <w:tab w:val="left" w:pos="5580"/>
              </w:tabs>
              <w:spacing w:line="360" w:lineRule="auto"/>
              <w:jc w:val="center"/>
              <w:rPr>
                <w:sz w:val="24"/>
                <w:highlight w:val="none"/>
              </w:rPr>
            </w:pPr>
          </w:p>
        </w:tc>
        <w:tc>
          <w:tcPr>
            <w:tcW w:w="1989" w:type="dxa"/>
            <w:vAlign w:val="center"/>
          </w:tcPr>
          <w:p>
            <w:pPr>
              <w:tabs>
                <w:tab w:val="left" w:pos="5580"/>
              </w:tabs>
              <w:spacing w:line="360" w:lineRule="auto"/>
              <w:jc w:val="center"/>
              <w:rPr>
                <w:sz w:val="24"/>
                <w:highlight w:val="none"/>
              </w:rPr>
            </w:pPr>
          </w:p>
        </w:tc>
        <w:tc>
          <w:tcPr>
            <w:tcW w:w="1984" w:type="dxa"/>
            <w:vAlign w:val="center"/>
          </w:tcPr>
          <w:p>
            <w:pPr>
              <w:tabs>
                <w:tab w:val="left" w:pos="5580"/>
              </w:tabs>
              <w:spacing w:line="360" w:lineRule="auto"/>
              <w:jc w:val="center"/>
              <w:rPr>
                <w:sz w:val="24"/>
                <w:highlight w:val="none"/>
              </w:rPr>
            </w:pPr>
          </w:p>
        </w:tc>
      </w:tr>
    </w:tbl>
    <w:p>
      <w:pPr>
        <w:autoSpaceDE w:val="0"/>
        <w:autoSpaceDN w:val="0"/>
        <w:adjustRightInd w:val="0"/>
        <w:spacing w:line="360" w:lineRule="auto"/>
        <w:jc w:val="left"/>
        <w:rPr>
          <w:kern w:val="0"/>
          <w:sz w:val="24"/>
          <w:highlight w:val="none"/>
        </w:rPr>
      </w:pPr>
    </w:p>
    <w:p>
      <w:pPr>
        <w:autoSpaceDE w:val="0"/>
        <w:autoSpaceDN w:val="0"/>
        <w:adjustRightInd w:val="0"/>
        <w:spacing w:line="360" w:lineRule="auto"/>
        <w:jc w:val="left"/>
        <w:rPr>
          <w:sz w:val="24"/>
          <w:szCs w:val="20"/>
          <w:highlight w:val="none"/>
        </w:rPr>
      </w:pPr>
      <w:r>
        <w:rPr>
          <w:kern w:val="0"/>
          <w:sz w:val="24"/>
          <w:highlight w:val="none"/>
        </w:rPr>
        <w:t>注：1</w:t>
      </w:r>
      <w:r>
        <w:rPr>
          <w:sz w:val="24"/>
          <w:szCs w:val="20"/>
          <w:highlight w:val="none"/>
        </w:rPr>
        <w:t>.此表中，每包的投标报价应和《投标分项报价表》中的总价相一致。</w:t>
      </w:r>
    </w:p>
    <w:p>
      <w:pPr>
        <w:tabs>
          <w:tab w:val="left" w:pos="5580"/>
        </w:tabs>
        <w:spacing w:line="360" w:lineRule="auto"/>
        <w:ind w:firstLine="480" w:firstLineChars="200"/>
        <w:rPr>
          <w:sz w:val="24"/>
          <w:szCs w:val="20"/>
          <w:highlight w:val="none"/>
        </w:rPr>
      </w:pPr>
      <w:r>
        <w:rPr>
          <w:sz w:val="24"/>
          <w:szCs w:val="20"/>
          <w:highlight w:val="none"/>
        </w:rPr>
        <w:t>2.本表必须按包分别填写。</w:t>
      </w:r>
    </w:p>
    <w:p>
      <w:pPr>
        <w:autoSpaceDE w:val="0"/>
        <w:autoSpaceDN w:val="0"/>
        <w:adjustRightInd w:val="0"/>
        <w:spacing w:line="360" w:lineRule="auto"/>
        <w:rPr>
          <w:sz w:val="24"/>
          <w:highlight w:val="none"/>
          <w:lang w:val="zh-CN"/>
        </w:rPr>
      </w:pPr>
    </w:p>
    <w:p>
      <w:pPr>
        <w:autoSpaceDE w:val="0"/>
        <w:autoSpaceDN w:val="0"/>
        <w:adjustRightInd w:val="0"/>
        <w:spacing w:line="360" w:lineRule="auto"/>
        <w:rPr>
          <w:sz w:val="24"/>
          <w:highlight w:val="none"/>
          <w:lang w:val="zh-CN"/>
        </w:rPr>
      </w:pPr>
    </w:p>
    <w:p>
      <w:pPr>
        <w:autoSpaceDE w:val="0"/>
        <w:autoSpaceDN w:val="0"/>
        <w:adjustRightInd w:val="0"/>
        <w:spacing w:line="360" w:lineRule="auto"/>
        <w:rPr>
          <w:sz w:val="24"/>
          <w:highlight w:val="none"/>
          <w:lang w:val="zh-CN"/>
        </w:rPr>
      </w:pPr>
      <w:r>
        <w:rPr>
          <w:sz w:val="24"/>
          <w:highlight w:val="none"/>
        </w:rPr>
        <w:t>投标人名称（加盖公章）</w:t>
      </w:r>
      <w:r>
        <w:rPr>
          <w:sz w:val="24"/>
          <w:highlight w:val="none"/>
          <w:lang w:val="zh-CN"/>
        </w:rPr>
        <w:t>：____________</w:t>
      </w:r>
    </w:p>
    <w:p>
      <w:pPr>
        <w:autoSpaceDE w:val="0"/>
        <w:autoSpaceDN w:val="0"/>
        <w:adjustRightInd w:val="0"/>
        <w:spacing w:line="360" w:lineRule="auto"/>
        <w:rPr>
          <w:sz w:val="24"/>
          <w:highlight w:val="none"/>
          <w:lang w:val="zh-CN"/>
        </w:rPr>
      </w:pPr>
      <w:r>
        <w:rPr>
          <w:sz w:val="24"/>
          <w:szCs w:val="20"/>
          <w:highlight w:val="none"/>
        </w:rPr>
        <w:t>日期：_____年______月______日</w:t>
      </w:r>
    </w:p>
    <w:p>
      <w:pPr>
        <w:widowControl/>
        <w:spacing w:line="360" w:lineRule="auto"/>
        <w:jc w:val="left"/>
        <w:rPr>
          <w:sz w:val="24"/>
          <w:szCs w:val="20"/>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bookmarkStart w:id="874" w:name="_Toc305158901"/>
      <w:bookmarkStart w:id="875" w:name="_Toc142311060"/>
      <w:bookmarkStart w:id="876" w:name="_Toc265228397"/>
      <w:bookmarkStart w:id="877" w:name="_Toc150774763"/>
      <w:bookmarkStart w:id="878" w:name="_Toc226965749"/>
      <w:bookmarkStart w:id="879" w:name="_Toc150480796"/>
      <w:bookmarkStart w:id="880" w:name="_Toc195842924"/>
      <w:bookmarkStart w:id="881" w:name="_Toc226337255"/>
      <w:bookmarkStart w:id="882" w:name="_Toc127151558"/>
      <w:bookmarkStart w:id="883" w:name="_Toc226965832"/>
      <w:bookmarkStart w:id="884" w:name="_Toc264969249"/>
      <w:bookmarkStart w:id="885" w:name="_Toc226309803"/>
      <w:bookmarkStart w:id="886" w:name="_Toc305158827"/>
    </w:p>
    <w:p>
      <w:pPr>
        <w:spacing w:line="360" w:lineRule="auto"/>
        <w:outlineLvl w:val="2"/>
        <w:rPr>
          <w:sz w:val="24"/>
          <w:szCs w:val="20"/>
          <w:highlight w:val="none"/>
        </w:rPr>
      </w:pPr>
      <w:r>
        <w:rPr>
          <w:sz w:val="24"/>
          <w:szCs w:val="20"/>
          <w:highlight w:val="none"/>
        </w:rPr>
        <w:t>4  投标分项报价表</w:t>
      </w:r>
      <w:bookmarkEnd w:id="874"/>
      <w:bookmarkEnd w:id="875"/>
      <w:bookmarkEnd w:id="876"/>
      <w:bookmarkEnd w:id="877"/>
      <w:bookmarkEnd w:id="878"/>
      <w:bookmarkEnd w:id="879"/>
      <w:bookmarkEnd w:id="880"/>
      <w:bookmarkEnd w:id="881"/>
      <w:bookmarkEnd w:id="882"/>
      <w:bookmarkEnd w:id="883"/>
      <w:bookmarkEnd w:id="884"/>
      <w:bookmarkEnd w:id="885"/>
      <w:bookmarkEnd w:id="886"/>
      <w:r>
        <w:rPr>
          <w:sz w:val="24"/>
          <w:szCs w:val="20"/>
          <w:highlight w:val="none"/>
        </w:rPr>
        <w:t>（实质性格式）</w:t>
      </w:r>
    </w:p>
    <w:p>
      <w:pPr>
        <w:spacing w:line="360" w:lineRule="auto"/>
        <w:jc w:val="center"/>
        <w:rPr>
          <w:sz w:val="36"/>
          <w:szCs w:val="36"/>
          <w:highlight w:val="none"/>
        </w:rPr>
      </w:pPr>
    </w:p>
    <w:p>
      <w:pPr>
        <w:spacing w:line="360" w:lineRule="auto"/>
        <w:jc w:val="center"/>
        <w:rPr>
          <w:b/>
          <w:sz w:val="36"/>
          <w:szCs w:val="36"/>
          <w:highlight w:val="none"/>
        </w:rPr>
      </w:pPr>
      <w:r>
        <w:rPr>
          <w:rFonts w:hint="eastAsia"/>
          <w:b/>
          <w:sz w:val="36"/>
          <w:szCs w:val="36"/>
          <w:highlight w:val="none"/>
        </w:rPr>
        <w:t>投标分项报价表</w:t>
      </w:r>
    </w:p>
    <w:p>
      <w:pPr>
        <w:pStyle w:val="24"/>
        <w:spacing w:line="360" w:lineRule="auto"/>
        <w:rPr>
          <w:rFonts w:hint="default" w:ascii="Times New Roman" w:hAnsi="Times New Roman"/>
          <w:sz w:val="24"/>
          <w:highlight w:val="none"/>
        </w:rPr>
      </w:pPr>
      <w:r>
        <w:rPr>
          <w:rFonts w:ascii="Times New Roman" w:hAnsi="Times New Roman"/>
          <w:sz w:val="24"/>
          <w:highlight w:val="none"/>
        </w:rPr>
        <w:t>项目编号/包号：___________ 项目名称：__________报价单位：人民币元</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87"/>
        <w:gridCol w:w="1008"/>
        <w:gridCol w:w="878"/>
        <w:gridCol w:w="743"/>
        <w:gridCol w:w="931"/>
        <w:gridCol w:w="743"/>
        <w:gridCol w:w="881"/>
        <w:gridCol w:w="939"/>
        <w:gridCol w:w="882"/>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57" w:type="dxa"/>
            <w:vAlign w:val="center"/>
          </w:tcPr>
          <w:p>
            <w:pPr>
              <w:adjustRightInd w:val="0"/>
              <w:snapToGrid w:val="0"/>
              <w:jc w:val="left"/>
              <w:rPr>
                <w:b/>
                <w:color w:val="000000"/>
                <w:sz w:val="24"/>
                <w:highlight w:val="none"/>
              </w:rPr>
            </w:pPr>
            <w:r>
              <w:rPr>
                <w:b/>
                <w:color w:val="000000"/>
                <w:sz w:val="24"/>
                <w:highlight w:val="none"/>
              </w:rPr>
              <w:t>序号</w:t>
            </w:r>
          </w:p>
        </w:tc>
        <w:tc>
          <w:tcPr>
            <w:tcW w:w="887" w:type="dxa"/>
            <w:vAlign w:val="center"/>
          </w:tcPr>
          <w:p>
            <w:pPr>
              <w:adjustRightInd w:val="0"/>
              <w:snapToGrid w:val="0"/>
              <w:jc w:val="center"/>
              <w:rPr>
                <w:b/>
                <w:color w:val="000000"/>
                <w:sz w:val="24"/>
                <w:highlight w:val="none"/>
              </w:rPr>
            </w:pPr>
            <w:r>
              <w:rPr>
                <w:b/>
                <w:color w:val="000000"/>
                <w:sz w:val="24"/>
                <w:highlight w:val="none"/>
              </w:rPr>
              <w:t>分项名称</w:t>
            </w:r>
          </w:p>
        </w:tc>
        <w:tc>
          <w:tcPr>
            <w:tcW w:w="1008" w:type="dxa"/>
            <w:vAlign w:val="center"/>
          </w:tcPr>
          <w:p>
            <w:pPr>
              <w:adjustRightInd w:val="0"/>
              <w:snapToGrid w:val="0"/>
              <w:jc w:val="center"/>
              <w:rPr>
                <w:b/>
                <w:color w:val="000000"/>
                <w:sz w:val="24"/>
                <w:highlight w:val="none"/>
              </w:rPr>
            </w:pPr>
            <w:r>
              <w:rPr>
                <w:b/>
                <w:color w:val="000000"/>
                <w:sz w:val="24"/>
                <w:highlight w:val="none"/>
              </w:rPr>
              <w:t>制造商</w:t>
            </w:r>
          </w:p>
        </w:tc>
        <w:tc>
          <w:tcPr>
            <w:tcW w:w="878" w:type="dxa"/>
            <w:vAlign w:val="center"/>
          </w:tcPr>
          <w:p>
            <w:pPr>
              <w:adjustRightInd w:val="0"/>
              <w:snapToGrid w:val="0"/>
              <w:jc w:val="center"/>
              <w:rPr>
                <w:b/>
                <w:color w:val="000000"/>
                <w:sz w:val="24"/>
                <w:highlight w:val="none"/>
              </w:rPr>
            </w:pPr>
            <w:r>
              <w:rPr>
                <w:b/>
                <w:color w:val="000000"/>
                <w:sz w:val="24"/>
                <w:highlight w:val="none"/>
              </w:rPr>
              <w:t>产地</w:t>
            </w:r>
            <w:r>
              <w:rPr>
                <w:rFonts w:hint="eastAsia"/>
                <w:b/>
                <w:color w:val="000000"/>
                <w:sz w:val="24"/>
                <w:highlight w:val="none"/>
              </w:rPr>
              <w:t>/国别</w:t>
            </w:r>
          </w:p>
        </w:tc>
        <w:tc>
          <w:tcPr>
            <w:tcW w:w="743" w:type="dxa"/>
            <w:vAlign w:val="center"/>
          </w:tcPr>
          <w:p>
            <w:pPr>
              <w:adjustRightInd w:val="0"/>
              <w:snapToGrid w:val="0"/>
              <w:jc w:val="center"/>
              <w:rPr>
                <w:b/>
                <w:color w:val="000000"/>
                <w:sz w:val="24"/>
                <w:highlight w:val="none"/>
              </w:rPr>
            </w:pPr>
            <w:r>
              <w:rPr>
                <w:b/>
                <w:color w:val="000000"/>
                <w:sz w:val="24"/>
                <w:highlight w:val="none"/>
              </w:rPr>
              <w:t>制造商统一信用代码</w:t>
            </w:r>
          </w:p>
        </w:tc>
        <w:tc>
          <w:tcPr>
            <w:tcW w:w="931" w:type="dxa"/>
            <w:vAlign w:val="center"/>
          </w:tcPr>
          <w:p>
            <w:pPr>
              <w:adjustRightInd w:val="0"/>
              <w:snapToGrid w:val="0"/>
              <w:jc w:val="center"/>
              <w:rPr>
                <w:b/>
                <w:color w:val="000000"/>
                <w:sz w:val="24"/>
                <w:highlight w:val="none"/>
              </w:rPr>
            </w:pPr>
            <w:r>
              <w:rPr>
                <w:b/>
                <w:color w:val="000000"/>
                <w:sz w:val="24"/>
                <w:highlight w:val="none"/>
              </w:rPr>
              <w:t>制造商规模</w:t>
            </w:r>
          </w:p>
        </w:tc>
        <w:tc>
          <w:tcPr>
            <w:tcW w:w="743" w:type="dxa"/>
            <w:vAlign w:val="center"/>
          </w:tcPr>
          <w:p>
            <w:pPr>
              <w:adjustRightInd w:val="0"/>
              <w:snapToGrid w:val="0"/>
              <w:jc w:val="center"/>
              <w:rPr>
                <w:b/>
                <w:color w:val="000000"/>
                <w:sz w:val="24"/>
                <w:highlight w:val="none"/>
              </w:rPr>
            </w:pPr>
            <w:r>
              <w:rPr>
                <w:b/>
                <w:color w:val="000000"/>
                <w:sz w:val="24"/>
                <w:highlight w:val="none"/>
              </w:rPr>
              <w:t>品牌</w:t>
            </w:r>
          </w:p>
        </w:tc>
        <w:tc>
          <w:tcPr>
            <w:tcW w:w="881" w:type="dxa"/>
            <w:vAlign w:val="center"/>
          </w:tcPr>
          <w:p>
            <w:pPr>
              <w:adjustRightInd w:val="0"/>
              <w:snapToGrid w:val="0"/>
              <w:jc w:val="center"/>
              <w:rPr>
                <w:b/>
                <w:color w:val="000000"/>
                <w:sz w:val="24"/>
                <w:highlight w:val="none"/>
              </w:rPr>
            </w:pPr>
            <w:r>
              <w:rPr>
                <w:b/>
                <w:color w:val="000000"/>
                <w:sz w:val="24"/>
                <w:highlight w:val="none"/>
              </w:rPr>
              <w:t>规格、型号</w:t>
            </w:r>
          </w:p>
        </w:tc>
        <w:tc>
          <w:tcPr>
            <w:tcW w:w="939" w:type="dxa"/>
            <w:vAlign w:val="center"/>
          </w:tcPr>
          <w:p>
            <w:pPr>
              <w:adjustRightInd w:val="0"/>
              <w:snapToGrid w:val="0"/>
              <w:jc w:val="center"/>
              <w:rPr>
                <w:b/>
                <w:color w:val="000000"/>
                <w:sz w:val="24"/>
                <w:highlight w:val="none"/>
              </w:rPr>
            </w:pPr>
            <w:r>
              <w:rPr>
                <w:b/>
                <w:color w:val="000000"/>
                <w:sz w:val="24"/>
                <w:highlight w:val="none"/>
              </w:rPr>
              <w:t>单价（元）</w:t>
            </w:r>
          </w:p>
        </w:tc>
        <w:tc>
          <w:tcPr>
            <w:tcW w:w="882" w:type="dxa"/>
            <w:vAlign w:val="center"/>
          </w:tcPr>
          <w:p>
            <w:pPr>
              <w:adjustRightInd w:val="0"/>
              <w:snapToGrid w:val="0"/>
              <w:jc w:val="center"/>
              <w:rPr>
                <w:b/>
                <w:color w:val="000000"/>
                <w:sz w:val="24"/>
                <w:highlight w:val="none"/>
              </w:rPr>
            </w:pPr>
            <w:r>
              <w:rPr>
                <w:b/>
                <w:color w:val="000000"/>
                <w:sz w:val="24"/>
                <w:highlight w:val="none"/>
              </w:rPr>
              <w:t>数量</w:t>
            </w:r>
          </w:p>
        </w:tc>
        <w:tc>
          <w:tcPr>
            <w:tcW w:w="939" w:type="dxa"/>
            <w:vAlign w:val="center"/>
          </w:tcPr>
          <w:p>
            <w:pPr>
              <w:adjustRightInd w:val="0"/>
              <w:snapToGrid w:val="0"/>
              <w:jc w:val="center"/>
              <w:rPr>
                <w:b/>
                <w:color w:val="000000"/>
                <w:sz w:val="24"/>
                <w:highlight w:val="none"/>
              </w:rPr>
            </w:pPr>
            <w:r>
              <w:rPr>
                <w:b/>
                <w:color w:val="000000"/>
                <w:sz w:val="24"/>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highlight w:val="none"/>
              </w:rPr>
            </w:pPr>
            <w:r>
              <w:rPr>
                <w:color w:val="000000"/>
                <w:sz w:val="24"/>
                <w:highlight w:val="none"/>
              </w:rPr>
              <w:t>1</w:t>
            </w:r>
          </w:p>
        </w:tc>
        <w:tc>
          <w:tcPr>
            <w:tcW w:w="887" w:type="dxa"/>
            <w:vAlign w:val="center"/>
          </w:tcPr>
          <w:p>
            <w:pPr>
              <w:adjustRightInd w:val="0"/>
              <w:snapToGrid w:val="0"/>
              <w:jc w:val="left"/>
              <w:rPr>
                <w:color w:val="000000"/>
                <w:sz w:val="24"/>
                <w:highlight w:val="none"/>
              </w:rPr>
            </w:pPr>
          </w:p>
        </w:tc>
        <w:tc>
          <w:tcPr>
            <w:tcW w:w="1008" w:type="dxa"/>
            <w:vAlign w:val="center"/>
          </w:tcPr>
          <w:p>
            <w:pPr>
              <w:adjustRightInd w:val="0"/>
              <w:snapToGrid w:val="0"/>
              <w:jc w:val="left"/>
              <w:rPr>
                <w:color w:val="000000"/>
                <w:sz w:val="24"/>
                <w:highlight w:val="none"/>
              </w:rPr>
            </w:pPr>
          </w:p>
        </w:tc>
        <w:tc>
          <w:tcPr>
            <w:tcW w:w="878" w:type="dxa"/>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931" w:type="dxa"/>
            <w:vAlign w:val="center"/>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881" w:type="dxa"/>
          </w:tcPr>
          <w:p>
            <w:pPr>
              <w:adjustRightInd w:val="0"/>
              <w:snapToGrid w:val="0"/>
              <w:jc w:val="left"/>
              <w:rPr>
                <w:color w:val="000000"/>
                <w:sz w:val="24"/>
                <w:highlight w:val="none"/>
              </w:rPr>
            </w:pPr>
          </w:p>
        </w:tc>
        <w:tc>
          <w:tcPr>
            <w:tcW w:w="939" w:type="dxa"/>
          </w:tcPr>
          <w:p>
            <w:pPr>
              <w:adjustRightInd w:val="0"/>
              <w:snapToGrid w:val="0"/>
              <w:jc w:val="left"/>
              <w:rPr>
                <w:color w:val="000000"/>
                <w:sz w:val="24"/>
                <w:highlight w:val="none"/>
              </w:rPr>
            </w:pPr>
          </w:p>
        </w:tc>
        <w:tc>
          <w:tcPr>
            <w:tcW w:w="882" w:type="dxa"/>
          </w:tcPr>
          <w:p>
            <w:pPr>
              <w:adjustRightInd w:val="0"/>
              <w:snapToGrid w:val="0"/>
              <w:jc w:val="left"/>
              <w:rPr>
                <w:color w:val="000000"/>
                <w:sz w:val="24"/>
                <w:highlight w:val="none"/>
              </w:rPr>
            </w:pPr>
          </w:p>
        </w:tc>
        <w:tc>
          <w:tcPr>
            <w:tcW w:w="939" w:type="dxa"/>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highlight w:val="none"/>
              </w:rPr>
            </w:pPr>
            <w:r>
              <w:rPr>
                <w:color w:val="000000"/>
                <w:sz w:val="24"/>
                <w:highlight w:val="none"/>
              </w:rPr>
              <w:t>2</w:t>
            </w:r>
          </w:p>
        </w:tc>
        <w:tc>
          <w:tcPr>
            <w:tcW w:w="887" w:type="dxa"/>
            <w:vAlign w:val="center"/>
          </w:tcPr>
          <w:p>
            <w:pPr>
              <w:adjustRightInd w:val="0"/>
              <w:snapToGrid w:val="0"/>
              <w:jc w:val="left"/>
              <w:rPr>
                <w:color w:val="000000"/>
                <w:sz w:val="24"/>
                <w:highlight w:val="none"/>
              </w:rPr>
            </w:pPr>
          </w:p>
        </w:tc>
        <w:tc>
          <w:tcPr>
            <w:tcW w:w="1008" w:type="dxa"/>
            <w:vAlign w:val="center"/>
          </w:tcPr>
          <w:p>
            <w:pPr>
              <w:adjustRightInd w:val="0"/>
              <w:snapToGrid w:val="0"/>
              <w:jc w:val="left"/>
              <w:rPr>
                <w:color w:val="000000"/>
                <w:sz w:val="24"/>
                <w:highlight w:val="none"/>
              </w:rPr>
            </w:pPr>
          </w:p>
        </w:tc>
        <w:tc>
          <w:tcPr>
            <w:tcW w:w="878" w:type="dxa"/>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931" w:type="dxa"/>
            <w:vAlign w:val="center"/>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881" w:type="dxa"/>
          </w:tcPr>
          <w:p>
            <w:pPr>
              <w:adjustRightInd w:val="0"/>
              <w:snapToGrid w:val="0"/>
              <w:jc w:val="left"/>
              <w:rPr>
                <w:color w:val="000000"/>
                <w:sz w:val="24"/>
                <w:highlight w:val="none"/>
              </w:rPr>
            </w:pPr>
          </w:p>
        </w:tc>
        <w:tc>
          <w:tcPr>
            <w:tcW w:w="939" w:type="dxa"/>
          </w:tcPr>
          <w:p>
            <w:pPr>
              <w:adjustRightInd w:val="0"/>
              <w:snapToGrid w:val="0"/>
              <w:jc w:val="left"/>
              <w:rPr>
                <w:color w:val="000000"/>
                <w:sz w:val="24"/>
                <w:highlight w:val="none"/>
              </w:rPr>
            </w:pPr>
          </w:p>
        </w:tc>
        <w:tc>
          <w:tcPr>
            <w:tcW w:w="882" w:type="dxa"/>
          </w:tcPr>
          <w:p>
            <w:pPr>
              <w:adjustRightInd w:val="0"/>
              <w:snapToGrid w:val="0"/>
              <w:jc w:val="left"/>
              <w:rPr>
                <w:color w:val="000000"/>
                <w:sz w:val="24"/>
                <w:highlight w:val="none"/>
              </w:rPr>
            </w:pPr>
          </w:p>
        </w:tc>
        <w:tc>
          <w:tcPr>
            <w:tcW w:w="939" w:type="dxa"/>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highlight w:val="none"/>
              </w:rPr>
            </w:pPr>
            <w:r>
              <w:rPr>
                <w:color w:val="000000"/>
                <w:sz w:val="24"/>
                <w:highlight w:val="none"/>
              </w:rPr>
              <w:t>3</w:t>
            </w:r>
          </w:p>
        </w:tc>
        <w:tc>
          <w:tcPr>
            <w:tcW w:w="887" w:type="dxa"/>
            <w:vAlign w:val="center"/>
          </w:tcPr>
          <w:p>
            <w:pPr>
              <w:adjustRightInd w:val="0"/>
              <w:snapToGrid w:val="0"/>
              <w:jc w:val="left"/>
              <w:rPr>
                <w:color w:val="000000"/>
                <w:sz w:val="24"/>
                <w:highlight w:val="none"/>
              </w:rPr>
            </w:pPr>
          </w:p>
        </w:tc>
        <w:tc>
          <w:tcPr>
            <w:tcW w:w="1008" w:type="dxa"/>
            <w:vAlign w:val="center"/>
          </w:tcPr>
          <w:p>
            <w:pPr>
              <w:adjustRightInd w:val="0"/>
              <w:snapToGrid w:val="0"/>
              <w:jc w:val="left"/>
              <w:rPr>
                <w:color w:val="000000"/>
                <w:sz w:val="24"/>
                <w:highlight w:val="none"/>
              </w:rPr>
            </w:pPr>
          </w:p>
        </w:tc>
        <w:tc>
          <w:tcPr>
            <w:tcW w:w="878" w:type="dxa"/>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931" w:type="dxa"/>
            <w:vAlign w:val="center"/>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881" w:type="dxa"/>
          </w:tcPr>
          <w:p>
            <w:pPr>
              <w:adjustRightInd w:val="0"/>
              <w:snapToGrid w:val="0"/>
              <w:jc w:val="left"/>
              <w:rPr>
                <w:color w:val="000000"/>
                <w:sz w:val="24"/>
                <w:highlight w:val="none"/>
              </w:rPr>
            </w:pPr>
          </w:p>
        </w:tc>
        <w:tc>
          <w:tcPr>
            <w:tcW w:w="939" w:type="dxa"/>
          </w:tcPr>
          <w:p>
            <w:pPr>
              <w:adjustRightInd w:val="0"/>
              <w:snapToGrid w:val="0"/>
              <w:jc w:val="left"/>
              <w:rPr>
                <w:color w:val="000000"/>
                <w:sz w:val="24"/>
                <w:highlight w:val="none"/>
              </w:rPr>
            </w:pPr>
          </w:p>
        </w:tc>
        <w:tc>
          <w:tcPr>
            <w:tcW w:w="882" w:type="dxa"/>
          </w:tcPr>
          <w:p>
            <w:pPr>
              <w:adjustRightInd w:val="0"/>
              <w:snapToGrid w:val="0"/>
              <w:jc w:val="left"/>
              <w:rPr>
                <w:color w:val="000000"/>
                <w:sz w:val="24"/>
                <w:highlight w:val="none"/>
              </w:rPr>
            </w:pPr>
          </w:p>
        </w:tc>
        <w:tc>
          <w:tcPr>
            <w:tcW w:w="939" w:type="dxa"/>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highlight w:val="none"/>
              </w:rPr>
            </w:pPr>
            <w:r>
              <w:rPr>
                <w:color w:val="000000"/>
                <w:sz w:val="24"/>
                <w:highlight w:val="none"/>
              </w:rPr>
              <w:t>4</w:t>
            </w:r>
          </w:p>
        </w:tc>
        <w:tc>
          <w:tcPr>
            <w:tcW w:w="887" w:type="dxa"/>
            <w:vAlign w:val="center"/>
          </w:tcPr>
          <w:p>
            <w:pPr>
              <w:adjustRightInd w:val="0"/>
              <w:snapToGrid w:val="0"/>
              <w:jc w:val="left"/>
              <w:rPr>
                <w:color w:val="000000"/>
                <w:sz w:val="24"/>
                <w:highlight w:val="none"/>
              </w:rPr>
            </w:pPr>
          </w:p>
        </w:tc>
        <w:tc>
          <w:tcPr>
            <w:tcW w:w="1008" w:type="dxa"/>
            <w:vAlign w:val="center"/>
          </w:tcPr>
          <w:p>
            <w:pPr>
              <w:adjustRightInd w:val="0"/>
              <w:snapToGrid w:val="0"/>
              <w:jc w:val="left"/>
              <w:rPr>
                <w:color w:val="000000"/>
                <w:sz w:val="24"/>
                <w:highlight w:val="none"/>
              </w:rPr>
            </w:pPr>
          </w:p>
        </w:tc>
        <w:tc>
          <w:tcPr>
            <w:tcW w:w="878" w:type="dxa"/>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931" w:type="dxa"/>
            <w:vAlign w:val="center"/>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881" w:type="dxa"/>
          </w:tcPr>
          <w:p>
            <w:pPr>
              <w:adjustRightInd w:val="0"/>
              <w:snapToGrid w:val="0"/>
              <w:jc w:val="left"/>
              <w:rPr>
                <w:color w:val="000000"/>
                <w:sz w:val="24"/>
                <w:highlight w:val="none"/>
              </w:rPr>
            </w:pPr>
          </w:p>
        </w:tc>
        <w:tc>
          <w:tcPr>
            <w:tcW w:w="939" w:type="dxa"/>
          </w:tcPr>
          <w:p>
            <w:pPr>
              <w:adjustRightInd w:val="0"/>
              <w:snapToGrid w:val="0"/>
              <w:jc w:val="left"/>
              <w:rPr>
                <w:color w:val="000000"/>
                <w:sz w:val="24"/>
                <w:highlight w:val="none"/>
              </w:rPr>
            </w:pPr>
          </w:p>
        </w:tc>
        <w:tc>
          <w:tcPr>
            <w:tcW w:w="882" w:type="dxa"/>
          </w:tcPr>
          <w:p>
            <w:pPr>
              <w:adjustRightInd w:val="0"/>
              <w:snapToGrid w:val="0"/>
              <w:jc w:val="left"/>
              <w:rPr>
                <w:color w:val="000000"/>
                <w:sz w:val="24"/>
                <w:highlight w:val="none"/>
              </w:rPr>
            </w:pPr>
          </w:p>
        </w:tc>
        <w:tc>
          <w:tcPr>
            <w:tcW w:w="939" w:type="dxa"/>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jc w:val="left"/>
              <w:rPr>
                <w:color w:val="000000"/>
                <w:sz w:val="24"/>
                <w:highlight w:val="none"/>
              </w:rPr>
            </w:pPr>
            <w:r>
              <w:rPr>
                <w:color w:val="000000"/>
                <w:sz w:val="24"/>
                <w:highlight w:val="none"/>
              </w:rPr>
              <w:t>…</w:t>
            </w:r>
          </w:p>
        </w:tc>
        <w:tc>
          <w:tcPr>
            <w:tcW w:w="887" w:type="dxa"/>
            <w:vAlign w:val="center"/>
          </w:tcPr>
          <w:p>
            <w:pPr>
              <w:adjustRightInd w:val="0"/>
              <w:snapToGrid w:val="0"/>
              <w:jc w:val="left"/>
              <w:rPr>
                <w:color w:val="000000"/>
                <w:sz w:val="24"/>
                <w:highlight w:val="none"/>
              </w:rPr>
            </w:pPr>
          </w:p>
        </w:tc>
        <w:tc>
          <w:tcPr>
            <w:tcW w:w="1008" w:type="dxa"/>
            <w:vAlign w:val="center"/>
          </w:tcPr>
          <w:p>
            <w:pPr>
              <w:adjustRightInd w:val="0"/>
              <w:snapToGrid w:val="0"/>
              <w:jc w:val="left"/>
              <w:rPr>
                <w:color w:val="000000"/>
                <w:sz w:val="24"/>
                <w:highlight w:val="none"/>
              </w:rPr>
            </w:pPr>
          </w:p>
        </w:tc>
        <w:tc>
          <w:tcPr>
            <w:tcW w:w="878" w:type="dxa"/>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931" w:type="dxa"/>
            <w:vAlign w:val="center"/>
          </w:tcPr>
          <w:p>
            <w:pPr>
              <w:adjustRightInd w:val="0"/>
              <w:snapToGrid w:val="0"/>
              <w:jc w:val="left"/>
              <w:rPr>
                <w:color w:val="000000"/>
                <w:sz w:val="24"/>
                <w:highlight w:val="none"/>
              </w:rPr>
            </w:pPr>
          </w:p>
        </w:tc>
        <w:tc>
          <w:tcPr>
            <w:tcW w:w="743" w:type="dxa"/>
            <w:vAlign w:val="center"/>
          </w:tcPr>
          <w:p>
            <w:pPr>
              <w:adjustRightInd w:val="0"/>
              <w:snapToGrid w:val="0"/>
              <w:jc w:val="left"/>
              <w:rPr>
                <w:color w:val="000000"/>
                <w:sz w:val="24"/>
                <w:highlight w:val="none"/>
              </w:rPr>
            </w:pPr>
          </w:p>
        </w:tc>
        <w:tc>
          <w:tcPr>
            <w:tcW w:w="881" w:type="dxa"/>
          </w:tcPr>
          <w:p>
            <w:pPr>
              <w:adjustRightInd w:val="0"/>
              <w:snapToGrid w:val="0"/>
              <w:jc w:val="left"/>
              <w:rPr>
                <w:color w:val="000000"/>
                <w:sz w:val="24"/>
                <w:highlight w:val="none"/>
              </w:rPr>
            </w:pPr>
          </w:p>
        </w:tc>
        <w:tc>
          <w:tcPr>
            <w:tcW w:w="939" w:type="dxa"/>
          </w:tcPr>
          <w:p>
            <w:pPr>
              <w:adjustRightInd w:val="0"/>
              <w:snapToGrid w:val="0"/>
              <w:jc w:val="left"/>
              <w:rPr>
                <w:color w:val="000000"/>
                <w:sz w:val="24"/>
                <w:highlight w:val="none"/>
              </w:rPr>
            </w:pPr>
          </w:p>
        </w:tc>
        <w:tc>
          <w:tcPr>
            <w:tcW w:w="882" w:type="dxa"/>
          </w:tcPr>
          <w:p>
            <w:pPr>
              <w:adjustRightInd w:val="0"/>
              <w:snapToGrid w:val="0"/>
              <w:jc w:val="left"/>
              <w:rPr>
                <w:color w:val="000000"/>
                <w:sz w:val="24"/>
                <w:highlight w:val="none"/>
              </w:rPr>
            </w:pPr>
          </w:p>
        </w:tc>
        <w:tc>
          <w:tcPr>
            <w:tcW w:w="939" w:type="dxa"/>
            <w:vAlign w:val="center"/>
          </w:tcPr>
          <w:p>
            <w:pPr>
              <w:adjustRightInd w:val="0"/>
              <w:snapToGrid w:val="0"/>
              <w:jc w:val="left"/>
              <w:rPr>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9" w:type="dxa"/>
            <w:gridSpan w:val="10"/>
          </w:tcPr>
          <w:p>
            <w:pPr>
              <w:adjustRightInd w:val="0"/>
              <w:snapToGrid w:val="0"/>
              <w:jc w:val="center"/>
              <w:rPr>
                <w:color w:val="000000"/>
                <w:sz w:val="24"/>
                <w:highlight w:val="none"/>
              </w:rPr>
            </w:pPr>
            <w:r>
              <w:rPr>
                <w:b/>
                <w:sz w:val="24"/>
                <w:highlight w:val="none"/>
              </w:rPr>
              <w:t>总价（元）</w:t>
            </w:r>
          </w:p>
        </w:tc>
        <w:tc>
          <w:tcPr>
            <w:tcW w:w="939" w:type="dxa"/>
            <w:vAlign w:val="center"/>
          </w:tcPr>
          <w:p>
            <w:pPr>
              <w:adjustRightInd w:val="0"/>
              <w:snapToGrid w:val="0"/>
              <w:jc w:val="left"/>
              <w:rPr>
                <w:color w:val="000000"/>
                <w:sz w:val="24"/>
                <w:highlight w:val="none"/>
              </w:rPr>
            </w:pPr>
          </w:p>
        </w:tc>
      </w:tr>
    </w:tbl>
    <w:p>
      <w:pPr>
        <w:pStyle w:val="24"/>
        <w:spacing w:line="360" w:lineRule="auto"/>
        <w:rPr>
          <w:rFonts w:hint="default" w:ascii="Times New Roman" w:hAnsi="Times New Roman"/>
          <w:sz w:val="24"/>
          <w:highlight w:val="none"/>
        </w:rPr>
      </w:pPr>
    </w:p>
    <w:p>
      <w:pPr>
        <w:tabs>
          <w:tab w:val="left" w:pos="1800"/>
          <w:tab w:val="left" w:pos="5580"/>
        </w:tabs>
        <w:spacing w:line="360" w:lineRule="auto"/>
        <w:jc w:val="left"/>
        <w:rPr>
          <w:sz w:val="24"/>
          <w:highlight w:val="none"/>
        </w:rPr>
      </w:pPr>
      <w:r>
        <w:rPr>
          <w:sz w:val="24"/>
          <w:highlight w:val="none"/>
        </w:rPr>
        <w:t>注：1.本表应按包分别填写。</w:t>
      </w:r>
    </w:p>
    <w:p>
      <w:pPr>
        <w:tabs>
          <w:tab w:val="left" w:pos="1800"/>
          <w:tab w:val="left" w:pos="5580"/>
        </w:tabs>
        <w:spacing w:line="360" w:lineRule="auto"/>
        <w:ind w:firstLine="480" w:firstLineChars="200"/>
        <w:jc w:val="left"/>
        <w:rPr>
          <w:sz w:val="24"/>
          <w:highlight w:val="none"/>
        </w:rPr>
      </w:pPr>
      <w:r>
        <w:rPr>
          <w:sz w:val="24"/>
          <w:highlight w:val="none"/>
        </w:rPr>
        <w:t>2.如果不提供分项报价将视为没有实质性响应招标文件。</w:t>
      </w:r>
    </w:p>
    <w:p>
      <w:pPr>
        <w:tabs>
          <w:tab w:val="left" w:pos="1800"/>
          <w:tab w:val="left" w:pos="5580"/>
        </w:tabs>
        <w:spacing w:line="360" w:lineRule="auto"/>
        <w:ind w:firstLine="480" w:firstLineChars="200"/>
        <w:jc w:val="left"/>
        <w:rPr>
          <w:sz w:val="24"/>
          <w:highlight w:val="none"/>
        </w:rPr>
      </w:pPr>
      <w:r>
        <w:rPr>
          <w:sz w:val="24"/>
          <w:highlight w:val="none"/>
        </w:rPr>
        <w:t>3.上述各项的详细规格（如有），可另页描述。</w:t>
      </w:r>
    </w:p>
    <w:p>
      <w:pPr>
        <w:tabs>
          <w:tab w:val="left" w:pos="1800"/>
          <w:tab w:val="left" w:pos="5580"/>
        </w:tabs>
        <w:spacing w:line="360" w:lineRule="auto"/>
        <w:ind w:firstLine="480" w:firstLineChars="200"/>
        <w:jc w:val="left"/>
        <w:rPr>
          <w:sz w:val="24"/>
          <w:highlight w:val="none"/>
        </w:rPr>
      </w:pPr>
      <w:r>
        <w:rPr>
          <w:rFonts w:hint="eastAsia"/>
          <w:sz w:val="24"/>
          <w:highlight w:val="none"/>
        </w:rPr>
        <w:t>4.制造商规模列应填写“中型”、“小型”、“微型”或“其他”。</w:t>
      </w:r>
    </w:p>
    <w:p>
      <w:pPr>
        <w:autoSpaceDE w:val="0"/>
        <w:autoSpaceDN w:val="0"/>
        <w:adjustRightInd w:val="0"/>
        <w:spacing w:line="360" w:lineRule="auto"/>
        <w:rPr>
          <w:sz w:val="24"/>
          <w:highlight w:val="none"/>
          <w:lang w:val="zh-CN"/>
        </w:rPr>
      </w:pPr>
    </w:p>
    <w:p>
      <w:pPr>
        <w:autoSpaceDE w:val="0"/>
        <w:autoSpaceDN w:val="0"/>
        <w:adjustRightInd w:val="0"/>
        <w:spacing w:line="360" w:lineRule="auto"/>
        <w:rPr>
          <w:sz w:val="24"/>
          <w:highlight w:val="none"/>
          <w:lang w:val="zh-CN"/>
        </w:rPr>
      </w:pPr>
      <w:r>
        <w:rPr>
          <w:sz w:val="24"/>
          <w:highlight w:val="none"/>
        </w:rPr>
        <w:t>投标人名称（加盖公章）</w:t>
      </w:r>
      <w:r>
        <w:rPr>
          <w:sz w:val="24"/>
          <w:highlight w:val="none"/>
          <w:lang w:val="zh-CN"/>
        </w:rPr>
        <w:t>：____________</w:t>
      </w:r>
    </w:p>
    <w:p>
      <w:pPr>
        <w:autoSpaceDE w:val="0"/>
        <w:autoSpaceDN w:val="0"/>
        <w:adjustRightInd w:val="0"/>
        <w:spacing w:line="360" w:lineRule="auto"/>
        <w:rPr>
          <w:sz w:val="24"/>
          <w:highlight w:val="none"/>
        </w:rPr>
      </w:pPr>
      <w:r>
        <w:rPr>
          <w:sz w:val="24"/>
          <w:szCs w:val="20"/>
          <w:highlight w:val="none"/>
        </w:rPr>
        <w:t>日期：_____年______月______日</w:t>
      </w:r>
    </w:p>
    <w:p>
      <w:pPr>
        <w:pStyle w:val="6"/>
        <w:spacing w:before="0" w:after="0" w:line="360" w:lineRule="auto"/>
        <w:ind w:left="899" w:hanging="899"/>
        <w:jc w:val="center"/>
        <w:rPr>
          <w:rFonts w:ascii="Times New Roman" w:hAnsi="Times New Roman"/>
          <w:sz w:val="24"/>
          <w:highlight w:val="none"/>
        </w:rPr>
        <w:sectPr>
          <w:pgSz w:w="11907" w:h="16840"/>
          <w:pgMar w:top="1418" w:right="1134" w:bottom="1418" w:left="1701" w:header="851" w:footer="851" w:gutter="0"/>
          <w:cols w:space="720" w:num="1"/>
          <w:docGrid w:linePitch="462" w:charSpace="0"/>
        </w:sectPr>
      </w:pPr>
    </w:p>
    <w:p>
      <w:pPr>
        <w:autoSpaceDE w:val="0"/>
        <w:autoSpaceDN w:val="0"/>
        <w:adjustRightInd w:val="0"/>
        <w:spacing w:line="360" w:lineRule="auto"/>
        <w:rPr>
          <w:sz w:val="24"/>
          <w:highlight w:val="none"/>
          <w:lang w:val="zh-CN"/>
        </w:rPr>
      </w:pPr>
    </w:p>
    <w:p>
      <w:pPr>
        <w:spacing w:line="360" w:lineRule="auto"/>
        <w:outlineLvl w:val="2"/>
        <w:rPr>
          <w:sz w:val="24"/>
          <w:szCs w:val="20"/>
          <w:highlight w:val="none"/>
        </w:rPr>
      </w:pPr>
      <w:bookmarkStart w:id="887" w:name="_Toc264969252"/>
      <w:bookmarkStart w:id="888" w:name="_Toc305158904"/>
      <w:bookmarkStart w:id="889" w:name="_Toc226965752"/>
      <w:bookmarkStart w:id="890" w:name="_Toc142311062"/>
      <w:bookmarkStart w:id="891" w:name="_Toc226965835"/>
      <w:bookmarkStart w:id="892" w:name="_Toc150480798"/>
      <w:bookmarkStart w:id="893" w:name="_Toc150774765"/>
      <w:bookmarkStart w:id="894" w:name="_Toc127151562"/>
      <w:bookmarkStart w:id="895" w:name="_Toc195842927"/>
      <w:bookmarkStart w:id="896" w:name="_Toc226337258"/>
      <w:bookmarkStart w:id="897" w:name="_Toc226309806"/>
      <w:bookmarkStart w:id="898" w:name="_Toc265228400"/>
      <w:bookmarkStart w:id="899" w:name="_Toc305158830"/>
      <w:bookmarkStart w:id="900" w:name="_Toc265228399"/>
      <w:bookmarkStart w:id="901" w:name="_Toc150774764"/>
      <w:bookmarkStart w:id="902" w:name="_Toc226337257"/>
      <w:bookmarkStart w:id="903" w:name="_Toc226309805"/>
      <w:bookmarkStart w:id="904" w:name="_Toc305158829"/>
      <w:bookmarkStart w:id="905" w:name="_Toc226965834"/>
      <w:bookmarkStart w:id="906" w:name="_Toc226965751"/>
      <w:bookmarkStart w:id="907" w:name="_Toc264969251"/>
      <w:bookmarkStart w:id="908" w:name="_Toc127151561"/>
      <w:bookmarkStart w:id="909" w:name="_Toc195842926"/>
      <w:bookmarkStart w:id="910" w:name="_Toc150480797"/>
      <w:bookmarkStart w:id="911" w:name="_Toc142311061"/>
      <w:bookmarkStart w:id="912" w:name="_Toc305158903"/>
      <w:r>
        <w:rPr>
          <w:sz w:val="24"/>
          <w:szCs w:val="20"/>
          <w:highlight w:val="none"/>
        </w:rPr>
        <w:t>5  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sz w:val="24"/>
          <w:szCs w:val="20"/>
          <w:highlight w:val="none"/>
        </w:rPr>
        <w:t>（实质性格式）</w:t>
      </w:r>
    </w:p>
    <w:p>
      <w:pPr>
        <w:spacing w:line="360" w:lineRule="auto"/>
        <w:rPr>
          <w:sz w:val="24"/>
          <w:szCs w:val="20"/>
          <w:highlight w:val="none"/>
        </w:rPr>
      </w:pPr>
    </w:p>
    <w:p>
      <w:pPr>
        <w:tabs>
          <w:tab w:val="left" w:pos="2775"/>
          <w:tab w:val="center" w:pos="4153"/>
        </w:tabs>
        <w:autoSpaceDE w:val="0"/>
        <w:autoSpaceDN w:val="0"/>
        <w:adjustRightInd w:val="0"/>
        <w:spacing w:line="360" w:lineRule="auto"/>
        <w:jc w:val="center"/>
        <w:rPr>
          <w:b/>
          <w:sz w:val="36"/>
          <w:szCs w:val="36"/>
          <w:highlight w:val="none"/>
        </w:rPr>
      </w:pPr>
      <w:r>
        <w:rPr>
          <w:rFonts w:hint="eastAsia"/>
          <w:b/>
          <w:sz w:val="36"/>
          <w:szCs w:val="36"/>
          <w:highlight w:val="none"/>
        </w:rPr>
        <w:t>合同条款偏离表</w:t>
      </w:r>
    </w:p>
    <w:p>
      <w:pPr>
        <w:spacing w:line="360" w:lineRule="auto"/>
        <w:rPr>
          <w:sz w:val="24"/>
          <w:szCs w:val="20"/>
          <w:highlight w:val="none"/>
        </w:rPr>
      </w:pPr>
    </w:p>
    <w:p>
      <w:pPr>
        <w:tabs>
          <w:tab w:val="left" w:pos="1800"/>
          <w:tab w:val="left" w:pos="5580"/>
        </w:tabs>
        <w:spacing w:line="360" w:lineRule="auto"/>
        <w:ind w:firstLine="360" w:firstLineChars="150"/>
        <w:jc w:val="left"/>
        <w:rPr>
          <w:sz w:val="24"/>
          <w:highlight w:val="none"/>
        </w:rPr>
      </w:pPr>
      <w:r>
        <w:rPr>
          <w:sz w:val="24"/>
          <w:highlight w:val="none"/>
        </w:rPr>
        <w:t>项目编号/包号：_____________________     项目名称：_____________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pacing w:line="360" w:lineRule="auto"/>
              <w:jc w:val="center"/>
              <w:rPr>
                <w:sz w:val="24"/>
                <w:highlight w:val="none"/>
              </w:rPr>
            </w:pPr>
            <w:r>
              <w:rPr>
                <w:sz w:val="24"/>
                <w:highlight w:val="none"/>
              </w:rPr>
              <w:t>序号</w:t>
            </w:r>
          </w:p>
        </w:tc>
        <w:tc>
          <w:tcPr>
            <w:tcW w:w="1291" w:type="dxa"/>
            <w:vAlign w:val="center"/>
          </w:tcPr>
          <w:p>
            <w:pPr>
              <w:adjustRightInd w:val="0"/>
              <w:spacing w:line="360" w:lineRule="auto"/>
              <w:jc w:val="center"/>
              <w:rPr>
                <w:sz w:val="24"/>
                <w:highlight w:val="none"/>
              </w:rPr>
            </w:pPr>
            <w:r>
              <w:rPr>
                <w:sz w:val="24"/>
                <w:szCs w:val="21"/>
                <w:highlight w:val="none"/>
              </w:rPr>
              <w:t>招标文件</w:t>
            </w:r>
            <w:r>
              <w:rPr>
                <w:sz w:val="24"/>
                <w:highlight w:val="none"/>
              </w:rPr>
              <w:t>条目号（页码）</w:t>
            </w:r>
          </w:p>
        </w:tc>
        <w:tc>
          <w:tcPr>
            <w:tcW w:w="1981" w:type="dxa"/>
            <w:vAlign w:val="center"/>
          </w:tcPr>
          <w:p>
            <w:pPr>
              <w:adjustRightInd w:val="0"/>
              <w:spacing w:line="360" w:lineRule="auto"/>
              <w:jc w:val="center"/>
              <w:rPr>
                <w:sz w:val="24"/>
                <w:highlight w:val="none"/>
              </w:rPr>
            </w:pPr>
            <w:r>
              <w:rPr>
                <w:sz w:val="24"/>
                <w:szCs w:val="21"/>
                <w:highlight w:val="none"/>
              </w:rPr>
              <w:t>招标文件</w:t>
            </w:r>
            <w:r>
              <w:rPr>
                <w:sz w:val="24"/>
                <w:highlight w:val="none"/>
              </w:rPr>
              <w:t>要求</w:t>
            </w:r>
          </w:p>
        </w:tc>
        <w:tc>
          <w:tcPr>
            <w:tcW w:w="1982" w:type="dxa"/>
            <w:vAlign w:val="center"/>
          </w:tcPr>
          <w:p>
            <w:pPr>
              <w:adjustRightInd w:val="0"/>
              <w:spacing w:line="360" w:lineRule="auto"/>
              <w:jc w:val="center"/>
              <w:rPr>
                <w:sz w:val="24"/>
                <w:highlight w:val="none"/>
              </w:rPr>
            </w:pPr>
            <w:r>
              <w:rPr>
                <w:sz w:val="24"/>
                <w:highlight w:val="none"/>
              </w:rPr>
              <w:t>投标文件内容</w:t>
            </w:r>
          </w:p>
        </w:tc>
        <w:tc>
          <w:tcPr>
            <w:tcW w:w="2424" w:type="dxa"/>
            <w:vAlign w:val="center"/>
          </w:tcPr>
          <w:p>
            <w:pPr>
              <w:adjustRightInd w:val="0"/>
              <w:spacing w:line="360" w:lineRule="auto"/>
              <w:jc w:val="center"/>
              <w:rPr>
                <w:sz w:val="24"/>
                <w:highlight w:val="none"/>
              </w:rPr>
            </w:pPr>
            <w:r>
              <w:rPr>
                <w:sz w:val="24"/>
                <w:highlight w:val="none"/>
              </w:rPr>
              <w:t>偏离情况</w:t>
            </w:r>
          </w:p>
        </w:tc>
        <w:tc>
          <w:tcPr>
            <w:tcW w:w="782" w:type="dxa"/>
            <w:vAlign w:val="center"/>
          </w:tcPr>
          <w:p>
            <w:pPr>
              <w:adjustRightInd w:val="0"/>
              <w:spacing w:line="360" w:lineRule="auto"/>
              <w:jc w:val="center"/>
              <w:rPr>
                <w:sz w:val="24"/>
                <w:highlight w:val="none"/>
              </w:rPr>
            </w:pPr>
            <w:r>
              <w:rPr>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pacing w:line="360" w:lineRule="auto"/>
              <w:jc w:val="left"/>
              <w:rPr>
                <w:sz w:val="24"/>
                <w:highlight w:val="none"/>
              </w:rPr>
            </w:pPr>
            <w:r>
              <w:rPr>
                <w:rFonts w:hint="eastAsia"/>
                <w:sz w:val="24"/>
                <w:highlight w:val="none"/>
              </w:rPr>
              <w:t>对本项目合同条款的偏离情况（应进行选择，未选择投标无效）：</w:t>
            </w:r>
          </w:p>
          <w:p>
            <w:pPr>
              <w:adjustRightInd w:val="0"/>
              <w:spacing w:line="360" w:lineRule="auto"/>
              <w:jc w:val="left"/>
              <w:rPr>
                <w:sz w:val="24"/>
                <w:highlight w:val="none"/>
              </w:rPr>
            </w:pPr>
            <w:r>
              <w:rPr>
                <w:rFonts w:hint="eastAsia"/>
                <w:sz w:val="24"/>
                <w:highlight w:val="none"/>
              </w:rPr>
              <w:t>□无偏离（如无偏离，仅选择无偏离即可；无偏离即为对合同条款中的所有要求，均视作供应商已对之理解和响应。）</w:t>
            </w:r>
          </w:p>
          <w:p>
            <w:pPr>
              <w:adjustRightInd w:val="0"/>
              <w:spacing w:line="360" w:lineRule="auto"/>
              <w:jc w:val="left"/>
              <w:rPr>
                <w:sz w:val="24"/>
                <w:highlight w:val="none"/>
              </w:rPr>
            </w:pPr>
            <w:r>
              <w:rPr>
                <w:rFonts w:hint="eastAsia"/>
                <w:sz w:val="24"/>
                <w:highlight w:val="none"/>
              </w:rPr>
              <w:t>□有偏离（如有偏离，则应在本表中对偏离项逐一列明，否则投标无效；对合同条款中的所有要求，除本表列明的偏离外，均视作供应商已对之理解和响应。）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pacing w:line="360" w:lineRule="auto"/>
              <w:jc w:val="center"/>
              <w:rPr>
                <w:sz w:val="24"/>
                <w:highlight w:val="none"/>
              </w:rPr>
            </w:pPr>
          </w:p>
        </w:tc>
        <w:tc>
          <w:tcPr>
            <w:tcW w:w="1291" w:type="dxa"/>
            <w:vAlign w:val="center"/>
          </w:tcPr>
          <w:p>
            <w:pPr>
              <w:adjustRightInd w:val="0"/>
              <w:spacing w:line="360" w:lineRule="auto"/>
              <w:jc w:val="center"/>
              <w:rPr>
                <w:sz w:val="24"/>
                <w:highlight w:val="none"/>
              </w:rPr>
            </w:pPr>
          </w:p>
        </w:tc>
        <w:tc>
          <w:tcPr>
            <w:tcW w:w="1981" w:type="dxa"/>
            <w:vAlign w:val="center"/>
          </w:tcPr>
          <w:p>
            <w:pPr>
              <w:adjustRightInd w:val="0"/>
              <w:spacing w:line="360" w:lineRule="auto"/>
              <w:jc w:val="center"/>
              <w:rPr>
                <w:sz w:val="24"/>
                <w:highlight w:val="none"/>
              </w:rPr>
            </w:pPr>
          </w:p>
        </w:tc>
        <w:tc>
          <w:tcPr>
            <w:tcW w:w="1982" w:type="dxa"/>
            <w:vAlign w:val="center"/>
          </w:tcPr>
          <w:p>
            <w:pPr>
              <w:adjustRightInd w:val="0"/>
              <w:spacing w:line="360" w:lineRule="auto"/>
              <w:jc w:val="center"/>
              <w:rPr>
                <w:sz w:val="24"/>
                <w:highlight w:val="none"/>
              </w:rPr>
            </w:pPr>
          </w:p>
        </w:tc>
        <w:tc>
          <w:tcPr>
            <w:tcW w:w="2424" w:type="dxa"/>
            <w:vAlign w:val="center"/>
          </w:tcPr>
          <w:p>
            <w:pPr>
              <w:adjustRightInd w:val="0"/>
              <w:spacing w:line="360" w:lineRule="auto"/>
              <w:jc w:val="center"/>
              <w:rPr>
                <w:sz w:val="24"/>
                <w:highlight w:val="none"/>
              </w:rPr>
            </w:pPr>
          </w:p>
        </w:tc>
        <w:tc>
          <w:tcPr>
            <w:tcW w:w="782" w:type="dxa"/>
            <w:vAlign w:val="center"/>
          </w:tcPr>
          <w:p>
            <w:pPr>
              <w:adjustRightInd w:val="0"/>
              <w:spacing w:line="36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pacing w:line="360" w:lineRule="auto"/>
              <w:jc w:val="center"/>
              <w:rPr>
                <w:sz w:val="24"/>
                <w:highlight w:val="none"/>
              </w:rPr>
            </w:pPr>
          </w:p>
        </w:tc>
        <w:tc>
          <w:tcPr>
            <w:tcW w:w="1291" w:type="dxa"/>
            <w:vAlign w:val="center"/>
          </w:tcPr>
          <w:p>
            <w:pPr>
              <w:adjustRightInd w:val="0"/>
              <w:spacing w:line="360" w:lineRule="auto"/>
              <w:jc w:val="center"/>
              <w:rPr>
                <w:sz w:val="24"/>
                <w:highlight w:val="none"/>
              </w:rPr>
            </w:pPr>
          </w:p>
        </w:tc>
        <w:tc>
          <w:tcPr>
            <w:tcW w:w="1981" w:type="dxa"/>
            <w:vAlign w:val="center"/>
          </w:tcPr>
          <w:p>
            <w:pPr>
              <w:adjustRightInd w:val="0"/>
              <w:spacing w:line="360" w:lineRule="auto"/>
              <w:jc w:val="center"/>
              <w:rPr>
                <w:sz w:val="24"/>
                <w:highlight w:val="none"/>
              </w:rPr>
            </w:pPr>
          </w:p>
        </w:tc>
        <w:tc>
          <w:tcPr>
            <w:tcW w:w="1982" w:type="dxa"/>
            <w:vAlign w:val="center"/>
          </w:tcPr>
          <w:p>
            <w:pPr>
              <w:adjustRightInd w:val="0"/>
              <w:spacing w:line="360" w:lineRule="auto"/>
              <w:jc w:val="center"/>
              <w:rPr>
                <w:sz w:val="24"/>
                <w:highlight w:val="none"/>
              </w:rPr>
            </w:pPr>
          </w:p>
        </w:tc>
        <w:tc>
          <w:tcPr>
            <w:tcW w:w="2424" w:type="dxa"/>
            <w:vAlign w:val="center"/>
          </w:tcPr>
          <w:p>
            <w:pPr>
              <w:adjustRightInd w:val="0"/>
              <w:spacing w:line="360" w:lineRule="auto"/>
              <w:jc w:val="center"/>
              <w:rPr>
                <w:sz w:val="24"/>
                <w:highlight w:val="none"/>
              </w:rPr>
            </w:pPr>
          </w:p>
        </w:tc>
        <w:tc>
          <w:tcPr>
            <w:tcW w:w="782" w:type="dxa"/>
            <w:vAlign w:val="center"/>
          </w:tcPr>
          <w:p>
            <w:pPr>
              <w:adjustRightInd w:val="0"/>
              <w:spacing w:line="36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pacing w:line="360" w:lineRule="auto"/>
              <w:jc w:val="center"/>
              <w:rPr>
                <w:sz w:val="24"/>
                <w:highlight w:val="none"/>
              </w:rPr>
            </w:pPr>
          </w:p>
        </w:tc>
        <w:tc>
          <w:tcPr>
            <w:tcW w:w="1291" w:type="dxa"/>
            <w:vAlign w:val="center"/>
          </w:tcPr>
          <w:p>
            <w:pPr>
              <w:adjustRightInd w:val="0"/>
              <w:spacing w:line="360" w:lineRule="auto"/>
              <w:jc w:val="center"/>
              <w:rPr>
                <w:sz w:val="24"/>
                <w:highlight w:val="none"/>
              </w:rPr>
            </w:pPr>
          </w:p>
        </w:tc>
        <w:tc>
          <w:tcPr>
            <w:tcW w:w="1981" w:type="dxa"/>
            <w:vAlign w:val="center"/>
          </w:tcPr>
          <w:p>
            <w:pPr>
              <w:adjustRightInd w:val="0"/>
              <w:spacing w:line="360" w:lineRule="auto"/>
              <w:jc w:val="center"/>
              <w:rPr>
                <w:sz w:val="24"/>
                <w:highlight w:val="none"/>
              </w:rPr>
            </w:pPr>
          </w:p>
        </w:tc>
        <w:tc>
          <w:tcPr>
            <w:tcW w:w="1982" w:type="dxa"/>
            <w:vAlign w:val="center"/>
          </w:tcPr>
          <w:p>
            <w:pPr>
              <w:adjustRightInd w:val="0"/>
              <w:spacing w:line="360" w:lineRule="auto"/>
              <w:jc w:val="center"/>
              <w:rPr>
                <w:sz w:val="24"/>
                <w:highlight w:val="none"/>
              </w:rPr>
            </w:pPr>
          </w:p>
        </w:tc>
        <w:tc>
          <w:tcPr>
            <w:tcW w:w="2424" w:type="dxa"/>
            <w:vAlign w:val="center"/>
          </w:tcPr>
          <w:p>
            <w:pPr>
              <w:adjustRightInd w:val="0"/>
              <w:spacing w:line="360" w:lineRule="auto"/>
              <w:jc w:val="center"/>
              <w:rPr>
                <w:sz w:val="24"/>
                <w:highlight w:val="none"/>
              </w:rPr>
            </w:pPr>
          </w:p>
        </w:tc>
        <w:tc>
          <w:tcPr>
            <w:tcW w:w="782" w:type="dxa"/>
            <w:vAlign w:val="center"/>
          </w:tcPr>
          <w:p>
            <w:pPr>
              <w:adjustRightInd w:val="0"/>
              <w:spacing w:line="36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pacing w:line="360" w:lineRule="auto"/>
              <w:jc w:val="center"/>
              <w:rPr>
                <w:sz w:val="24"/>
                <w:highlight w:val="none"/>
              </w:rPr>
            </w:pPr>
          </w:p>
        </w:tc>
        <w:tc>
          <w:tcPr>
            <w:tcW w:w="1291" w:type="dxa"/>
            <w:vAlign w:val="center"/>
          </w:tcPr>
          <w:p>
            <w:pPr>
              <w:adjustRightInd w:val="0"/>
              <w:spacing w:line="360" w:lineRule="auto"/>
              <w:jc w:val="center"/>
              <w:rPr>
                <w:sz w:val="24"/>
                <w:highlight w:val="none"/>
              </w:rPr>
            </w:pPr>
          </w:p>
        </w:tc>
        <w:tc>
          <w:tcPr>
            <w:tcW w:w="1981" w:type="dxa"/>
            <w:vAlign w:val="center"/>
          </w:tcPr>
          <w:p>
            <w:pPr>
              <w:adjustRightInd w:val="0"/>
              <w:spacing w:line="360" w:lineRule="auto"/>
              <w:jc w:val="center"/>
              <w:rPr>
                <w:sz w:val="24"/>
                <w:highlight w:val="none"/>
              </w:rPr>
            </w:pPr>
          </w:p>
        </w:tc>
        <w:tc>
          <w:tcPr>
            <w:tcW w:w="1982" w:type="dxa"/>
            <w:vAlign w:val="center"/>
          </w:tcPr>
          <w:p>
            <w:pPr>
              <w:adjustRightInd w:val="0"/>
              <w:spacing w:line="360" w:lineRule="auto"/>
              <w:jc w:val="center"/>
              <w:rPr>
                <w:sz w:val="24"/>
                <w:highlight w:val="none"/>
              </w:rPr>
            </w:pPr>
          </w:p>
        </w:tc>
        <w:tc>
          <w:tcPr>
            <w:tcW w:w="2424" w:type="dxa"/>
            <w:vAlign w:val="center"/>
          </w:tcPr>
          <w:p>
            <w:pPr>
              <w:adjustRightInd w:val="0"/>
              <w:spacing w:line="360" w:lineRule="auto"/>
              <w:jc w:val="center"/>
              <w:rPr>
                <w:sz w:val="24"/>
                <w:highlight w:val="none"/>
              </w:rPr>
            </w:pPr>
          </w:p>
        </w:tc>
        <w:tc>
          <w:tcPr>
            <w:tcW w:w="782" w:type="dxa"/>
            <w:vAlign w:val="center"/>
          </w:tcPr>
          <w:p>
            <w:pPr>
              <w:adjustRightInd w:val="0"/>
              <w:spacing w:line="360" w:lineRule="auto"/>
              <w:jc w:val="center"/>
              <w:rPr>
                <w:sz w:val="24"/>
                <w:highlight w:val="none"/>
              </w:rPr>
            </w:pPr>
          </w:p>
        </w:tc>
      </w:tr>
    </w:tbl>
    <w:p>
      <w:pPr>
        <w:tabs>
          <w:tab w:val="left" w:pos="1800"/>
          <w:tab w:val="left" w:pos="5580"/>
        </w:tabs>
        <w:spacing w:line="360" w:lineRule="auto"/>
        <w:jc w:val="left"/>
        <w:rPr>
          <w:sz w:val="24"/>
          <w:highlight w:val="none"/>
        </w:rPr>
      </w:pPr>
    </w:p>
    <w:p>
      <w:pPr>
        <w:tabs>
          <w:tab w:val="left" w:pos="1800"/>
          <w:tab w:val="left" w:pos="5580"/>
        </w:tabs>
        <w:spacing w:line="360" w:lineRule="auto"/>
        <w:jc w:val="left"/>
        <w:rPr>
          <w:sz w:val="24"/>
          <w:highlight w:val="none"/>
        </w:rPr>
      </w:pPr>
      <w:r>
        <w:rPr>
          <w:sz w:val="24"/>
          <w:highlight w:val="none"/>
        </w:rPr>
        <w:t>注：</w:t>
      </w:r>
      <w:r>
        <w:rPr>
          <w:rFonts w:hint="eastAsia"/>
          <w:sz w:val="24"/>
          <w:highlight w:val="none"/>
        </w:rPr>
        <w:t>“偏离情况”列应</w:t>
      </w:r>
      <w:r>
        <w:rPr>
          <w:sz w:val="24"/>
          <w:highlight w:val="none"/>
        </w:rPr>
        <w:t>据实</w:t>
      </w:r>
      <w:r>
        <w:rPr>
          <w:rFonts w:hint="eastAsia"/>
          <w:sz w:val="24"/>
          <w:highlight w:val="none"/>
        </w:rPr>
        <w:t>填写“正偏离”或“负偏离”。</w:t>
      </w:r>
    </w:p>
    <w:p>
      <w:pPr>
        <w:spacing w:line="360" w:lineRule="auto"/>
        <w:rPr>
          <w:sz w:val="24"/>
          <w:szCs w:val="20"/>
          <w:highlight w:val="none"/>
        </w:rPr>
      </w:pPr>
    </w:p>
    <w:p>
      <w:pPr>
        <w:autoSpaceDE w:val="0"/>
        <w:autoSpaceDN w:val="0"/>
        <w:adjustRightInd w:val="0"/>
        <w:spacing w:line="360" w:lineRule="auto"/>
        <w:rPr>
          <w:sz w:val="24"/>
          <w:highlight w:val="none"/>
          <w:lang w:val="zh-CN"/>
        </w:rPr>
      </w:pPr>
    </w:p>
    <w:p>
      <w:pPr>
        <w:autoSpaceDE w:val="0"/>
        <w:autoSpaceDN w:val="0"/>
        <w:adjustRightInd w:val="0"/>
        <w:spacing w:line="360" w:lineRule="auto"/>
        <w:rPr>
          <w:sz w:val="24"/>
          <w:highlight w:val="none"/>
          <w:lang w:val="zh-CN"/>
        </w:rPr>
      </w:pPr>
      <w:r>
        <w:rPr>
          <w:sz w:val="24"/>
          <w:highlight w:val="none"/>
        </w:rPr>
        <w:t>投标人名称（加盖公章）</w:t>
      </w:r>
      <w:r>
        <w:rPr>
          <w:sz w:val="24"/>
          <w:highlight w:val="none"/>
          <w:lang w:val="zh-CN"/>
        </w:rPr>
        <w:t>：    ____________</w:t>
      </w:r>
    </w:p>
    <w:p>
      <w:pPr>
        <w:autoSpaceDE w:val="0"/>
        <w:autoSpaceDN w:val="0"/>
        <w:adjustRightInd w:val="0"/>
        <w:spacing w:line="360" w:lineRule="auto"/>
        <w:rPr>
          <w:sz w:val="24"/>
          <w:highlight w:val="none"/>
          <w:lang w:val="zh-CN"/>
        </w:rPr>
      </w:pPr>
      <w:r>
        <w:rPr>
          <w:sz w:val="24"/>
          <w:szCs w:val="20"/>
          <w:highlight w:val="none"/>
        </w:rPr>
        <w:t>日期：_____年______月______日</w:t>
      </w:r>
    </w:p>
    <w:p>
      <w:pPr>
        <w:spacing w:line="360" w:lineRule="auto"/>
        <w:outlineLvl w:val="2"/>
        <w:rPr>
          <w:sz w:val="24"/>
          <w:szCs w:val="20"/>
          <w:highlight w:val="none"/>
        </w:rPr>
      </w:pPr>
      <w:r>
        <w:rPr>
          <w:sz w:val="24"/>
          <w:szCs w:val="20"/>
          <w:highlight w:val="none"/>
        </w:rPr>
        <w:br w:type="page"/>
      </w:r>
      <w:r>
        <w:rPr>
          <w:sz w:val="24"/>
          <w:szCs w:val="20"/>
          <w:highlight w:val="none"/>
        </w:rPr>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highlight w:val="none"/>
        </w:rPr>
        <w:t>采购需求偏离表（实质性格式）</w:t>
      </w:r>
    </w:p>
    <w:p>
      <w:pPr>
        <w:spacing w:line="360" w:lineRule="auto"/>
        <w:outlineLvl w:val="2"/>
        <w:rPr>
          <w:sz w:val="24"/>
          <w:szCs w:val="20"/>
          <w:highlight w:val="none"/>
        </w:rPr>
      </w:pPr>
    </w:p>
    <w:p>
      <w:pPr>
        <w:autoSpaceDE w:val="0"/>
        <w:autoSpaceDN w:val="0"/>
        <w:adjustRightInd w:val="0"/>
        <w:spacing w:line="360" w:lineRule="auto"/>
        <w:jc w:val="center"/>
        <w:rPr>
          <w:b/>
          <w:sz w:val="36"/>
          <w:szCs w:val="36"/>
          <w:highlight w:val="none"/>
        </w:rPr>
      </w:pPr>
      <w:r>
        <w:rPr>
          <w:rFonts w:hint="eastAsia"/>
          <w:b/>
          <w:sz w:val="36"/>
          <w:szCs w:val="36"/>
          <w:highlight w:val="none"/>
        </w:rPr>
        <w:t>采购需求偏离表</w:t>
      </w:r>
    </w:p>
    <w:p>
      <w:pPr>
        <w:tabs>
          <w:tab w:val="left" w:pos="1800"/>
          <w:tab w:val="left" w:pos="5580"/>
        </w:tabs>
        <w:spacing w:line="360" w:lineRule="auto"/>
        <w:ind w:firstLine="360" w:firstLineChars="150"/>
        <w:jc w:val="left"/>
        <w:rPr>
          <w:sz w:val="24"/>
          <w:highlight w:val="none"/>
          <w:u w:val="single"/>
        </w:rPr>
      </w:pPr>
      <w:r>
        <w:rPr>
          <w:sz w:val="24"/>
          <w:highlight w:val="none"/>
        </w:rPr>
        <w:t>项目编号/包号：_____________________     项目名称：____________</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pacing w:line="360" w:lineRule="auto"/>
              <w:jc w:val="center"/>
              <w:rPr>
                <w:sz w:val="24"/>
                <w:highlight w:val="none"/>
              </w:rPr>
            </w:pPr>
            <w:r>
              <w:rPr>
                <w:sz w:val="24"/>
                <w:highlight w:val="none"/>
              </w:rPr>
              <w:t>序号</w:t>
            </w:r>
          </w:p>
        </w:tc>
        <w:tc>
          <w:tcPr>
            <w:tcW w:w="1482" w:type="dxa"/>
            <w:vAlign w:val="center"/>
          </w:tcPr>
          <w:p>
            <w:pPr>
              <w:adjustRightInd w:val="0"/>
              <w:spacing w:line="360" w:lineRule="auto"/>
              <w:jc w:val="center"/>
              <w:rPr>
                <w:sz w:val="24"/>
                <w:highlight w:val="none"/>
              </w:rPr>
            </w:pPr>
            <w:r>
              <w:rPr>
                <w:sz w:val="24"/>
                <w:highlight w:val="none"/>
              </w:rPr>
              <w:t>招标文件条目号(页码)</w:t>
            </w:r>
          </w:p>
        </w:tc>
        <w:tc>
          <w:tcPr>
            <w:tcW w:w="2384" w:type="dxa"/>
            <w:vAlign w:val="center"/>
          </w:tcPr>
          <w:p>
            <w:pPr>
              <w:adjustRightInd w:val="0"/>
              <w:spacing w:line="360" w:lineRule="auto"/>
              <w:jc w:val="center"/>
              <w:rPr>
                <w:sz w:val="24"/>
                <w:highlight w:val="none"/>
              </w:rPr>
            </w:pPr>
            <w:r>
              <w:rPr>
                <w:sz w:val="24"/>
                <w:highlight w:val="none"/>
              </w:rPr>
              <w:t>招标文件要求</w:t>
            </w:r>
          </w:p>
        </w:tc>
        <w:tc>
          <w:tcPr>
            <w:tcW w:w="2126" w:type="dxa"/>
            <w:vAlign w:val="center"/>
          </w:tcPr>
          <w:p>
            <w:pPr>
              <w:adjustRightInd w:val="0"/>
              <w:spacing w:line="360" w:lineRule="auto"/>
              <w:jc w:val="center"/>
              <w:rPr>
                <w:sz w:val="24"/>
                <w:highlight w:val="none"/>
              </w:rPr>
            </w:pPr>
            <w:r>
              <w:rPr>
                <w:sz w:val="24"/>
                <w:highlight w:val="none"/>
              </w:rPr>
              <w:t>投标响应内容</w:t>
            </w:r>
          </w:p>
        </w:tc>
        <w:tc>
          <w:tcPr>
            <w:tcW w:w="1875" w:type="dxa"/>
            <w:vAlign w:val="center"/>
          </w:tcPr>
          <w:p>
            <w:pPr>
              <w:adjustRightInd w:val="0"/>
              <w:spacing w:line="360" w:lineRule="auto"/>
              <w:jc w:val="center"/>
              <w:rPr>
                <w:sz w:val="24"/>
                <w:highlight w:val="none"/>
              </w:rPr>
            </w:pPr>
            <w:r>
              <w:rPr>
                <w:sz w:val="24"/>
                <w:highlight w:val="none"/>
              </w:rPr>
              <w:t>偏离情况</w:t>
            </w:r>
          </w:p>
        </w:tc>
        <w:tc>
          <w:tcPr>
            <w:tcW w:w="1009" w:type="dxa"/>
            <w:vAlign w:val="center"/>
          </w:tcPr>
          <w:p>
            <w:pPr>
              <w:adjustRightInd w:val="0"/>
              <w:spacing w:line="360" w:lineRule="auto"/>
              <w:jc w:val="center"/>
              <w:rPr>
                <w:sz w:val="24"/>
                <w:highlight w:val="none"/>
              </w:rPr>
            </w:pPr>
            <w:r>
              <w:rPr>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pacing w:line="360" w:lineRule="auto"/>
              <w:jc w:val="center"/>
              <w:rPr>
                <w:sz w:val="24"/>
                <w:highlight w:val="none"/>
              </w:rPr>
            </w:pPr>
          </w:p>
        </w:tc>
        <w:tc>
          <w:tcPr>
            <w:tcW w:w="1482" w:type="dxa"/>
            <w:vAlign w:val="center"/>
          </w:tcPr>
          <w:p>
            <w:pPr>
              <w:adjustRightInd w:val="0"/>
              <w:spacing w:line="360" w:lineRule="auto"/>
              <w:jc w:val="center"/>
              <w:rPr>
                <w:sz w:val="24"/>
                <w:highlight w:val="none"/>
              </w:rPr>
            </w:pPr>
          </w:p>
        </w:tc>
        <w:tc>
          <w:tcPr>
            <w:tcW w:w="2384" w:type="dxa"/>
            <w:vAlign w:val="center"/>
          </w:tcPr>
          <w:p>
            <w:pPr>
              <w:adjustRightInd w:val="0"/>
              <w:spacing w:line="360" w:lineRule="auto"/>
              <w:jc w:val="center"/>
              <w:rPr>
                <w:sz w:val="24"/>
                <w:highlight w:val="none"/>
              </w:rPr>
            </w:pPr>
          </w:p>
        </w:tc>
        <w:tc>
          <w:tcPr>
            <w:tcW w:w="2126" w:type="dxa"/>
            <w:vAlign w:val="center"/>
          </w:tcPr>
          <w:p>
            <w:pPr>
              <w:adjustRightInd w:val="0"/>
              <w:spacing w:line="360" w:lineRule="auto"/>
              <w:jc w:val="center"/>
              <w:rPr>
                <w:sz w:val="24"/>
                <w:highlight w:val="none"/>
              </w:rPr>
            </w:pPr>
          </w:p>
        </w:tc>
        <w:tc>
          <w:tcPr>
            <w:tcW w:w="1875" w:type="dxa"/>
            <w:vAlign w:val="center"/>
          </w:tcPr>
          <w:p>
            <w:pPr>
              <w:adjustRightInd w:val="0"/>
              <w:spacing w:line="360" w:lineRule="auto"/>
              <w:jc w:val="center"/>
              <w:rPr>
                <w:sz w:val="24"/>
                <w:highlight w:val="none"/>
              </w:rPr>
            </w:pPr>
          </w:p>
        </w:tc>
        <w:tc>
          <w:tcPr>
            <w:tcW w:w="1009" w:type="dxa"/>
            <w:vAlign w:val="center"/>
          </w:tcPr>
          <w:p>
            <w:pPr>
              <w:adjustRightInd w:val="0"/>
              <w:spacing w:line="36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pacing w:line="360" w:lineRule="auto"/>
              <w:jc w:val="center"/>
              <w:rPr>
                <w:sz w:val="24"/>
                <w:highlight w:val="none"/>
              </w:rPr>
            </w:pPr>
          </w:p>
        </w:tc>
        <w:tc>
          <w:tcPr>
            <w:tcW w:w="1482" w:type="dxa"/>
            <w:vAlign w:val="center"/>
          </w:tcPr>
          <w:p>
            <w:pPr>
              <w:adjustRightInd w:val="0"/>
              <w:spacing w:line="360" w:lineRule="auto"/>
              <w:jc w:val="center"/>
              <w:rPr>
                <w:sz w:val="24"/>
                <w:highlight w:val="none"/>
              </w:rPr>
            </w:pPr>
          </w:p>
        </w:tc>
        <w:tc>
          <w:tcPr>
            <w:tcW w:w="2384" w:type="dxa"/>
            <w:vAlign w:val="center"/>
          </w:tcPr>
          <w:p>
            <w:pPr>
              <w:adjustRightInd w:val="0"/>
              <w:spacing w:line="360" w:lineRule="auto"/>
              <w:jc w:val="center"/>
              <w:rPr>
                <w:sz w:val="24"/>
                <w:highlight w:val="none"/>
              </w:rPr>
            </w:pPr>
          </w:p>
        </w:tc>
        <w:tc>
          <w:tcPr>
            <w:tcW w:w="2126" w:type="dxa"/>
            <w:vAlign w:val="center"/>
          </w:tcPr>
          <w:p>
            <w:pPr>
              <w:adjustRightInd w:val="0"/>
              <w:spacing w:line="360" w:lineRule="auto"/>
              <w:jc w:val="center"/>
              <w:rPr>
                <w:sz w:val="24"/>
                <w:highlight w:val="none"/>
              </w:rPr>
            </w:pPr>
          </w:p>
        </w:tc>
        <w:tc>
          <w:tcPr>
            <w:tcW w:w="1875" w:type="dxa"/>
            <w:vAlign w:val="center"/>
          </w:tcPr>
          <w:p>
            <w:pPr>
              <w:adjustRightInd w:val="0"/>
              <w:spacing w:line="360" w:lineRule="auto"/>
              <w:jc w:val="center"/>
              <w:rPr>
                <w:sz w:val="24"/>
                <w:highlight w:val="none"/>
              </w:rPr>
            </w:pPr>
          </w:p>
        </w:tc>
        <w:tc>
          <w:tcPr>
            <w:tcW w:w="1009" w:type="dxa"/>
            <w:vAlign w:val="center"/>
          </w:tcPr>
          <w:p>
            <w:pPr>
              <w:adjustRightInd w:val="0"/>
              <w:spacing w:line="36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pacing w:line="360" w:lineRule="auto"/>
              <w:jc w:val="center"/>
              <w:rPr>
                <w:sz w:val="24"/>
                <w:highlight w:val="none"/>
              </w:rPr>
            </w:pPr>
          </w:p>
        </w:tc>
        <w:tc>
          <w:tcPr>
            <w:tcW w:w="1482" w:type="dxa"/>
            <w:vAlign w:val="center"/>
          </w:tcPr>
          <w:p>
            <w:pPr>
              <w:adjustRightInd w:val="0"/>
              <w:spacing w:line="360" w:lineRule="auto"/>
              <w:jc w:val="center"/>
              <w:rPr>
                <w:sz w:val="24"/>
                <w:highlight w:val="none"/>
              </w:rPr>
            </w:pPr>
          </w:p>
        </w:tc>
        <w:tc>
          <w:tcPr>
            <w:tcW w:w="2384" w:type="dxa"/>
            <w:vAlign w:val="center"/>
          </w:tcPr>
          <w:p>
            <w:pPr>
              <w:adjustRightInd w:val="0"/>
              <w:spacing w:line="360" w:lineRule="auto"/>
              <w:jc w:val="center"/>
              <w:rPr>
                <w:sz w:val="24"/>
                <w:highlight w:val="none"/>
              </w:rPr>
            </w:pPr>
          </w:p>
        </w:tc>
        <w:tc>
          <w:tcPr>
            <w:tcW w:w="2126" w:type="dxa"/>
            <w:vAlign w:val="center"/>
          </w:tcPr>
          <w:p>
            <w:pPr>
              <w:adjustRightInd w:val="0"/>
              <w:spacing w:line="360" w:lineRule="auto"/>
              <w:jc w:val="center"/>
              <w:rPr>
                <w:sz w:val="24"/>
                <w:highlight w:val="none"/>
              </w:rPr>
            </w:pPr>
          </w:p>
        </w:tc>
        <w:tc>
          <w:tcPr>
            <w:tcW w:w="1875" w:type="dxa"/>
            <w:vAlign w:val="center"/>
          </w:tcPr>
          <w:p>
            <w:pPr>
              <w:adjustRightInd w:val="0"/>
              <w:spacing w:line="360" w:lineRule="auto"/>
              <w:jc w:val="center"/>
              <w:rPr>
                <w:sz w:val="24"/>
                <w:highlight w:val="none"/>
              </w:rPr>
            </w:pPr>
          </w:p>
        </w:tc>
        <w:tc>
          <w:tcPr>
            <w:tcW w:w="1009" w:type="dxa"/>
            <w:vAlign w:val="center"/>
          </w:tcPr>
          <w:p>
            <w:pPr>
              <w:adjustRightInd w:val="0"/>
              <w:spacing w:line="36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pacing w:line="360" w:lineRule="auto"/>
              <w:jc w:val="center"/>
              <w:rPr>
                <w:sz w:val="24"/>
                <w:highlight w:val="none"/>
              </w:rPr>
            </w:pPr>
          </w:p>
        </w:tc>
        <w:tc>
          <w:tcPr>
            <w:tcW w:w="1482" w:type="dxa"/>
            <w:vAlign w:val="center"/>
          </w:tcPr>
          <w:p>
            <w:pPr>
              <w:adjustRightInd w:val="0"/>
              <w:spacing w:line="360" w:lineRule="auto"/>
              <w:jc w:val="center"/>
              <w:rPr>
                <w:sz w:val="24"/>
                <w:highlight w:val="none"/>
              </w:rPr>
            </w:pPr>
          </w:p>
        </w:tc>
        <w:tc>
          <w:tcPr>
            <w:tcW w:w="2384" w:type="dxa"/>
            <w:vAlign w:val="center"/>
          </w:tcPr>
          <w:p>
            <w:pPr>
              <w:adjustRightInd w:val="0"/>
              <w:spacing w:line="360" w:lineRule="auto"/>
              <w:jc w:val="center"/>
              <w:rPr>
                <w:sz w:val="24"/>
                <w:highlight w:val="none"/>
              </w:rPr>
            </w:pPr>
          </w:p>
        </w:tc>
        <w:tc>
          <w:tcPr>
            <w:tcW w:w="2126" w:type="dxa"/>
            <w:vAlign w:val="center"/>
          </w:tcPr>
          <w:p>
            <w:pPr>
              <w:adjustRightInd w:val="0"/>
              <w:spacing w:line="360" w:lineRule="auto"/>
              <w:jc w:val="center"/>
              <w:rPr>
                <w:sz w:val="24"/>
                <w:highlight w:val="none"/>
              </w:rPr>
            </w:pPr>
          </w:p>
        </w:tc>
        <w:tc>
          <w:tcPr>
            <w:tcW w:w="1875" w:type="dxa"/>
            <w:vAlign w:val="center"/>
          </w:tcPr>
          <w:p>
            <w:pPr>
              <w:adjustRightInd w:val="0"/>
              <w:spacing w:line="360" w:lineRule="auto"/>
              <w:jc w:val="center"/>
              <w:rPr>
                <w:sz w:val="24"/>
                <w:highlight w:val="none"/>
              </w:rPr>
            </w:pPr>
          </w:p>
        </w:tc>
        <w:tc>
          <w:tcPr>
            <w:tcW w:w="1009" w:type="dxa"/>
            <w:vAlign w:val="center"/>
          </w:tcPr>
          <w:p>
            <w:pPr>
              <w:adjustRightInd w:val="0"/>
              <w:spacing w:line="36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pacing w:line="360" w:lineRule="auto"/>
              <w:jc w:val="center"/>
              <w:rPr>
                <w:sz w:val="24"/>
                <w:highlight w:val="none"/>
              </w:rPr>
            </w:pPr>
          </w:p>
        </w:tc>
        <w:tc>
          <w:tcPr>
            <w:tcW w:w="1482" w:type="dxa"/>
            <w:vAlign w:val="center"/>
          </w:tcPr>
          <w:p>
            <w:pPr>
              <w:adjustRightInd w:val="0"/>
              <w:spacing w:line="360" w:lineRule="auto"/>
              <w:jc w:val="center"/>
              <w:rPr>
                <w:sz w:val="24"/>
                <w:highlight w:val="none"/>
              </w:rPr>
            </w:pPr>
          </w:p>
        </w:tc>
        <w:tc>
          <w:tcPr>
            <w:tcW w:w="2384" w:type="dxa"/>
            <w:vAlign w:val="center"/>
          </w:tcPr>
          <w:p>
            <w:pPr>
              <w:adjustRightInd w:val="0"/>
              <w:spacing w:line="360" w:lineRule="auto"/>
              <w:jc w:val="center"/>
              <w:rPr>
                <w:sz w:val="24"/>
                <w:highlight w:val="none"/>
              </w:rPr>
            </w:pPr>
          </w:p>
        </w:tc>
        <w:tc>
          <w:tcPr>
            <w:tcW w:w="2126" w:type="dxa"/>
            <w:vAlign w:val="center"/>
          </w:tcPr>
          <w:p>
            <w:pPr>
              <w:adjustRightInd w:val="0"/>
              <w:spacing w:line="360" w:lineRule="auto"/>
              <w:jc w:val="center"/>
              <w:rPr>
                <w:sz w:val="24"/>
                <w:highlight w:val="none"/>
              </w:rPr>
            </w:pPr>
          </w:p>
        </w:tc>
        <w:tc>
          <w:tcPr>
            <w:tcW w:w="1875" w:type="dxa"/>
            <w:vAlign w:val="center"/>
          </w:tcPr>
          <w:p>
            <w:pPr>
              <w:adjustRightInd w:val="0"/>
              <w:spacing w:line="360" w:lineRule="auto"/>
              <w:jc w:val="center"/>
              <w:rPr>
                <w:sz w:val="24"/>
                <w:highlight w:val="none"/>
              </w:rPr>
            </w:pPr>
          </w:p>
        </w:tc>
        <w:tc>
          <w:tcPr>
            <w:tcW w:w="1009" w:type="dxa"/>
            <w:vAlign w:val="center"/>
          </w:tcPr>
          <w:p>
            <w:pPr>
              <w:adjustRightInd w:val="0"/>
              <w:spacing w:line="360" w:lineRule="auto"/>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pacing w:line="360" w:lineRule="auto"/>
              <w:jc w:val="center"/>
              <w:rPr>
                <w:sz w:val="24"/>
                <w:highlight w:val="none"/>
              </w:rPr>
            </w:pPr>
          </w:p>
        </w:tc>
        <w:tc>
          <w:tcPr>
            <w:tcW w:w="1482" w:type="dxa"/>
            <w:vAlign w:val="center"/>
          </w:tcPr>
          <w:p>
            <w:pPr>
              <w:adjustRightInd w:val="0"/>
              <w:spacing w:line="360" w:lineRule="auto"/>
              <w:jc w:val="center"/>
              <w:rPr>
                <w:sz w:val="24"/>
                <w:highlight w:val="none"/>
              </w:rPr>
            </w:pPr>
          </w:p>
        </w:tc>
        <w:tc>
          <w:tcPr>
            <w:tcW w:w="2384" w:type="dxa"/>
            <w:vAlign w:val="center"/>
          </w:tcPr>
          <w:p>
            <w:pPr>
              <w:adjustRightInd w:val="0"/>
              <w:spacing w:line="360" w:lineRule="auto"/>
              <w:jc w:val="center"/>
              <w:rPr>
                <w:sz w:val="24"/>
                <w:highlight w:val="none"/>
              </w:rPr>
            </w:pPr>
          </w:p>
        </w:tc>
        <w:tc>
          <w:tcPr>
            <w:tcW w:w="2126" w:type="dxa"/>
            <w:vAlign w:val="center"/>
          </w:tcPr>
          <w:p>
            <w:pPr>
              <w:adjustRightInd w:val="0"/>
              <w:spacing w:line="360" w:lineRule="auto"/>
              <w:jc w:val="center"/>
              <w:rPr>
                <w:sz w:val="24"/>
                <w:highlight w:val="none"/>
              </w:rPr>
            </w:pPr>
          </w:p>
        </w:tc>
        <w:tc>
          <w:tcPr>
            <w:tcW w:w="1875" w:type="dxa"/>
            <w:vAlign w:val="center"/>
          </w:tcPr>
          <w:p>
            <w:pPr>
              <w:adjustRightInd w:val="0"/>
              <w:spacing w:line="360" w:lineRule="auto"/>
              <w:jc w:val="center"/>
              <w:rPr>
                <w:sz w:val="24"/>
                <w:highlight w:val="none"/>
              </w:rPr>
            </w:pPr>
          </w:p>
        </w:tc>
        <w:tc>
          <w:tcPr>
            <w:tcW w:w="1009" w:type="dxa"/>
            <w:vAlign w:val="center"/>
          </w:tcPr>
          <w:p>
            <w:pPr>
              <w:adjustRightInd w:val="0"/>
              <w:spacing w:line="360" w:lineRule="auto"/>
              <w:jc w:val="center"/>
              <w:rPr>
                <w:sz w:val="24"/>
                <w:highlight w:val="none"/>
              </w:rPr>
            </w:pPr>
          </w:p>
        </w:tc>
      </w:tr>
    </w:tbl>
    <w:p>
      <w:pPr>
        <w:tabs>
          <w:tab w:val="left" w:pos="1800"/>
          <w:tab w:val="left" w:pos="5580"/>
        </w:tabs>
        <w:spacing w:line="360" w:lineRule="auto"/>
        <w:ind w:firstLine="360" w:firstLineChars="150"/>
        <w:jc w:val="left"/>
        <w:rPr>
          <w:sz w:val="24"/>
          <w:highlight w:val="none"/>
          <w:u w:val="single"/>
        </w:rPr>
      </w:pPr>
    </w:p>
    <w:p>
      <w:pPr>
        <w:tabs>
          <w:tab w:val="left" w:pos="1800"/>
          <w:tab w:val="left" w:pos="5580"/>
        </w:tabs>
        <w:spacing w:line="360" w:lineRule="auto"/>
        <w:ind w:firstLine="360" w:firstLineChars="150"/>
        <w:jc w:val="left"/>
        <w:rPr>
          <w:sz w:val="24"/>
          <w:highlight w:val="none"/>
          <w:u w:val="single"/>
        </w:rPr>
      </w:pPr>
    </w:p>
    <w:p>
      <w:pPr>
        <w:tabs>
          <w:tab w:val="left" w:pos="1800"/>
          <w:tab w:val="left" w:pos="5580"/>
        </w:tabs>
        <w:spacing w:line="360" w:lineRule="auto"/>
        <w:jc w:val="left"/>
        <w:rPr>
          <w:sz w:val="24"/>
          <w:highlight w:val="none"/>
        </w:rPr>
      </w:pPr>
      <w:r>
        <w:rPr>
          <w:sz w:val="24"/>
          <w:highlight w:val="none"/>
        </w:rPr>
        <w:t>注：</w:t>
      </w:r>
    </w:p>
    <w:p>
      <w:pPr>
        <w:tabs>
          <w:tab w:val="left" w:pos="1800"/>
          <w:tab w:val="left" w:pos="5580"/>
        </w:tabs>
        <w:spacing w:line="360" w:lineRule="auto"/>
        <w:jc w:val="left"/>
        <w:rPr>
          <w:sz w:val="24"/>
          <w:highlight w:val="none"/>
        </w:rPr>
      </w:pPr>
      <w:r>
        <w:rPr>
          <w:rFonts w:hint="eastAsia"/>
          <w:sz w:val="24"/>
          <w:highlight w:val="none"/>
        </w:rPr>
        <w:t>1</w:t>
      </w:r>
      <w:r>
        <w:rPr>
          <w:sz w:val="24"/>
          <w:highlight w:val="none"/>
        </w:rPr>
        <w:t>. 对招标文件中的所有商务、技术要求，除本表所列明的所有偏离外，均视作供应商已对之理解和</w:t>
      </w:r>
      <w:r>
        <w:rPr>
          <w:rFonts w:hint="eastAsia"/>
          <w:sz w:val="24"/>
          <w:highlight w:val="none"/>
        </w:rPr>
        <w:t>响应</w:t>
      </w:r>
      <w:r>
        <w:rPr>
          <w:sz w:val="24"/>
          <w:highlight w:val="none"/>
        </w:rPr>
        <w:t>。</w:t>
      </w:r>
      <w:r>
        <w:rPr>
          <w:rFonts w:hint="eastAsia"/>
          <w:sz w:val="24"/>
          <w:highlight w:val="none"/>
        </w:rPr>
        <w:t>此表中若无任何文字说明，内容为空白，</w:t>
      </w:r>
      <w:r>
        <w:rPr>
          <w:rFonts w:hint="eastAsia"/>
          <w:b/>
          <w:sz w:val="24"/>
          <w:highlight w:val="none"/>
        </w:rPr>
        <w:t>投标无效。</w:t>
      </w:r>
    </w:p>
    <w:p>
      <w:pPr>
        <w:tabs>
          <w:tab w:val="left" w:pos="1800"/>
          <w:tab w:val="left" w:pos="5580"/>
        </w:tabs>
        <w:spacing w:line="360" w:lineRule="auto"/>
        <w:jc w:val="left"/>
        <w:rPr>
          <w:sz w:val="24"/>
          <w:highlight w:val="none"/>
        </w:rPr>
      </w:pPr>
      <w:r>
        <w:rPr>
          <w:sz w:val="24"/>
          <w:highlight w:val="none"/>
        </w:rPr>
        <w:t>2.</w:t>
      </w:r>
      <w:r>
        <w:rPr>
          <w:rFonts w:hint="eastAsia"/>
          <w:sz w:val="24"/>
          <w:highlight w:val="none"/>
        </w:rPr>
        <w:t>“偏离情况”列应</w:t>
      </w:r>
      <w:r>
        <w:rPr>
          <w:sz w:val="24"/>
          <w:highlight w:val="none"/>
        </w:rPr>
        <w:t>据实</w:t>
      </w:r>
      <w:r>
        <w:rPr>
          <w:rFonts w:hint="eastAsia"/>
          <w:sz w:val="24"/>
          <w:highlight w:val="none"/>
        </w:rPr>
        <w:t>填写“无偏离”、“正偏离”或“负偏离”。</w:t>
      </w:r>
    </w:p>
    <w:p>
      <w:pPr>
        <w:tabs>
          <w:tab w:val="left" w:pos="1800"/>
          <w:tab w:val="left" w:pos="5580"/>
        </w:tabs>
        <w:spacing w:line="360" w:lineRule="auto"/>
        <w:jc w:val="left"/>
        <w:rPr>
          <w:sz w:val="24"/>
          <w:highlight w:val="none"/>
        </w:rPr>
      </w:pPr>
    </w:p>
    <w:p>
      <w:pPr>
        <w:autoSpaceDE w:val="0"/>
        <w:autoSpaceDN w:val="0"/>
        <w:adjustRightInd w:val="0"/>
        <w:spacing w:line="360" w:lineRule="auto"/>
        <w:rPr>
          <w:sz w:val="24"/>
          <w:highlight w:val="none"/>
          <w:lang w:val="zh-CN"/>
        </w:rPr>
      </w:pPr>
    </w:p>
    <w:p>
      <w:pPr>
        <w:autoSpaceDE w:val="0"/>
        <w:autoSpaceDN w:val="0"/>
        <w:adjustRightInd w:val="0"/>
        <w:spacing w:line="360" w:lineRule="auto"/>
        <w:rPr>
          <w:sz w:val="24"/>
          <w:highlight w:val="none"/>
          <w:lang w:val="zh-CN"/>
        </w:rPr>
      </w:pPr>
      <w:r>
        <w:rPr>
          <w:sz w:val="24"/>
          <w:highlight w:val="none"/>
        </w:rPr>
        <w:t>投标人名称（加盖公章）</w:t>
      </w:r>
      <w:r>
        <w:rPr>
          <w:sz w:val="24"/>
          <w:highlight w:val="none"/>
          <w:lang w:val="zh-CN"/>
        </w:rPr>
        <w:t>：    ____________</w:t>
      </w:r>
    </w:p>
    <w:p>
      <w:pPr>
        <w:autoSpaceDE w:val="0"/>
        <w:autoSpaceDN w:val="0"/>
        <w:adjustRightInd w:val="0"/>
        <w:spacing w:line="360" w:lineRule="auto"/>
        <w:rPr>
          <w:sz w:val="24"/>
          <w:highlight w:val="none"/>
          <w:lang w:val="zh-CN"/>
        </w:rPr>
      </w:pPr>
      <w:r>
        <w:rPr>
          <w:sz w:val="24"/>
          <w:szCs w:val="20"/>
          <w:highlight w:val="none"/>
        </w:rPr>
        <w:t>日期：_____年______月______日</w:t>
      </w:r>
    </w:p>
    <w:p>
      <w:pPr>
        <w:spacing w:line="360" w:lineRule="auto"/>
        <w:outlineLvl w:val="2"/>
        <w:rPr>
          <w:sz w:val="24"/>
          <w:szCs w:val="20"/>
          <w:highlight w:val="none"/>
        </w:rPr>
      </w:pPr>
      <w:r>
        <w:rPr>
          <w:sz w:val="24"/>
          <w:szCs w:val="20"/>
          <w:highlight w:val="none"/>
        </w:rPr>
        <w:br w:type="page"/>
      </w:r>
      <w:r>
        <w:rPr>
          <w:sz w:val="24"/>
          <w:szCs w:val="20"/>
          <w:highlight w:val="none"/>
        </w:rPr>
        <w:t>7  中小企业声明函</w:t>
      </w:r>
    </w:p>
    <w:p>
      <w:pPr>
        <w:tabs>
          <w:tab w:val="left" w:pos="5580"/>
        </w:tabs>
        <w:spacing w:line="360" w:lineRule="auto"/>
        <w:rPr>
          <w:sz w:val="24"/>
          <w:highlight w:val="none"/>
        </w:rPr>
      </w:pPr>
      <w:r>
        <w:rPr>
          <w:rFonts w:hint="eastAsia"/>
          <w:sz w:val="24"/>
          <w:highlight w:val="none"/>
        </w:rPr>
        <w:t>说明：</w:t>
      </w:r>
    </w:p>
    <w:p>
      <w:pPr>
        <w:tabs>
          <w:tab w:val="left" w:pos="5580"/>
        </w:tabs>
        <w:spacing w:line="360" w:lineRule="auto"/>
        <w:rPr>
          <w:sz w:val="24"/>
          <w:highlight w:val="none"/>
        </w:rPr>
      </w:pPr>
      <w:r>
        <w:rPr>
          <w:rFonts w:hint="eastAsia"/>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highlight w:val="none"/>
        </w:rPr>
      </w:pPr>
      <w:r>
        <w:rPr>
          <w:rFonts w:hint="eastAsia"/>
          <w:sz w:val="24"/>
          <w:highlight w:val="none"/>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highlight w:val="none"/>
        </w:rPr>
      </w:pPr>
      <w:r>
        <w:rPr>
          <w:rFonts w:hint="eastAsia"/>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spacing w:line="360" w:lineRule="auto"/>
        <w:jc w:val="left"/>
        <w:rPr>
          <w:b/>
          <w:bCs/>
          <w:sz w:val="24"/>
          <w:highlight w:val="none"/>
        </w:rPr>
      </w:pPr>
      <w:r>
        <w:rPr>
          <w:b/>
          <w:bCs/>
          <w:sz w:val="24"/>
          <w:highlight w:val="none"/>
        </w:rPr>
        <w:br w:type="page"/>
      </w:r>
    </w:p>
    <w:p>
      <w:pPr>
        <w:spacing w:line="360" w:lineRule="auto"/>
        <w:jc w:val="center"/>
        <w:rPr>
          <w:b/>
          <w:sz w:val="36"/>
          <w:szCs w:val="36"/>
          <w:highlight w:val="none"/>
        </w:rPr>
      </w:pPr>
      <w:r>
        <w:rPr>
          <w:b/>
          <w:bCs/>
          <w:sz w:val="36"/>
          <w:szCs w:val="36"/>
          <w:highlight w:val="none"/>
        </w:rPr>
        <w:t>中小企业声明函（货物）格式</w:t>
      </w:r>
    </w:p>
    <w:p>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采购活动，提供的货物全部由符合政策要求的中小企业制造。相关企业（含联合体中的中小企业、签订分包意向协议的中小企业）的具体情况如下：</w:t>
      </w:r>
    </w:p>
    <w:p>
      <w:pPr>
        <w:numPr>
          <w:ilvl w:val="0"/>
          <w:numId w:val="35"/>
        </w:numPr>
        <w:tabs>
          <w:tab w:val="left" w:pos="1183"/>
          <w:tab w:val="left" w:pos="1484"/>
          <w:tab w:val="left" w:pos="4662"/>
          <w:tab w:val="left" w:pos="6903"/>
        </w:tabs>
        <w:autoSpaceDE w:val="0"/>
        <w:autoSpaceDN w:val="0"/>
        <w:spacing w:line="360" w:lineRule="auto"/>
        <w:ind w:right="169" w:firstLine="64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采购文件中明确的所属行业）行业</w:t>
      </w:r>
      <w:r>
        <w:rPr>
          <w:kern w:val="0"/>
          <w:sz w:val="24"/>
          <w:highlight w:val="none"/>
        </w:rPr>
        <w:t>；制造商为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w:t>
      </w:r>
      <w:r>
        <w:rPr>
          <w:highlight w:val="none"/>
        </w:rPr>
        <w:fldChar w:fldCharType="begin"/>
      </w:r>
      <w:r>
        <w:rPr>
          <w:highlight w:val="none"/>
        </w:rPr>
        <w:instrText xml:space="preserve"> HYPERLINK \l "_bookmark0"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color="000000"/>
        </w:rPr>
        <w:t>（中型企业、小型企业、微型企业）</w:t>
      </w:r>
      <w:r>
        <w:rPr>
          <w:kern w:val="0"/>
          <w:sz w:val="24"/>
          <w:highlight w:val="none"/>
        </w:rPr>
        <w:t>；</w:t>
      </w:r>
    </w:p>
    <w:p>
      <w:pPr>
        <w:numPr>
          <w:ilvl w:val="0"/>
          <w:numId w:val="35"/>
        </w:numPr>
        <w:tabs>
          <w:tab w:val="left" w:pos="1165"/>
          <w:tab w:val="left" w:pos="1183"/>
          <w:tab w:val="left" w:pos="4362"/>
          <w:tab w:val="left" w:pos="6577"/>
        </w:tabs>
        <w:autoSpaceDE w:val="0"/>
        <w:autoSpaceDN w:val="0"/>
        <w:spacing w:line="360" w:lineRule="auto"/>
        <w:ind w:right="169" w:firstLine="64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采购文件中明确的所属行业）行业</w:t>
      </w:r>
      <w:r>
        <w:rPr>
          <w:kern w:val="0"/>
          <w:sz w:val="24"/>
          <w:highlight w:val="none"/>
        </w:rPr>
        <w:t>；制造商为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万元，属于</w:t>
      </w:r>
      <w:r>
        <w:rPr>
          <w:i/>
          <w:kern w:val="0"/>
          <w:sz w:val="24"/>
          <w:highlight w:val="none"/>
          <w:u w:val="single" w:color="000000"/>
        </w:rPr>
        <w:t>（中型企业、小型企业、微型企业）</w:t>
      </w:r>
      <w:r>
        <w:rPr>
          <w:kern w:val="0"/>
          <w:sz w:val="24"/>
          <w:highlight w:val="none"/>
        </w:rPr>
        <w:t>；</w:t>
      </w:r>
    </w:p>
    <w:p>
      <w:pPr>
        <w:autoSpaceDE w:val="0"/>
        <w:autoSpaceDN w:val="0"/>
        <w:spacing w:line="360" w:lineRule="auto"/>
        <w:ind w:left="860"/>
        <w:jc w:val="left"/>
        <w:rPr>
          <w:kern w:val="0"/>
          <w:sz w:val="24"/>
          <w:highlight w:val="none"/>
        </w:rPr>
      </w:pPr>
      <w:r>
        <w:rPr>
          <w:kern w:val="0"/>
          <w:sz w:val="24"/>
          <w:highlight w:val="none"/>
        </w:rPr>
        <w:t>……</w:t>
      </w:r>
    </w:p>
    <w:p>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highlight w:val="none"/>
        </w:rPr>
      </w:pPr>
      <w:r>
        <w:rPr>
          <w:kern w:val="0"/>
          <w:sz w:val="24"/>
          <w:highlight w:val="none"/>
        </w:rPr>
        <w:t>本企业对上述声明内容的真实性负责。如有虚假，将依法承担相应责任。</w:t>
      </w:r>
    </w:p>
    <w:p>
      <w:pPr>
        <w:spacing w:line="360" w:lineRule="auto"/>
        <w:ind w:firstLine="504"/>
        <w:rPr>
          <w:spacing w:val="6"/>
          <w:sz w:val="24"/>
          <w:highlight w:val="none"/>
        </w:rPr>
      </w:pPr>
    </w:p>
    <w:p>
      <w:pPr>
        <w:spacing w:line="360" w:lineRule="auto"/>
        <w:ind w:firstLine="504"/>
        <w:rPr>
          <w:spacing w:val="6"/>
          <w:sz w:val="24"/>
          <w:highlight w:val="none"/>
        </w:rPr>
      </w:pPr>
    </w:p>
    <w:p>
      <w:pPr>
        <w:spacing w:line="360" w:lineRule="auto"/>
        <w:ind w:right="360" w:firstLine="480"/>
        <w:jc w:val="right"/>
        <w:rPr>
          <w:sz w:val="24"/>
          <w:highlight w:val="none"/>
        </w:rPr>
      </w:pPr>
      <w:r>
        <w:rPr>
          <w:sz w:val="24"/>
          <w:highlight w:val="none"/>
        </w:rPr>
        <w:t>企业名称（盖章）：________</w:t>
      </w:r>
    </w:p>
    <w:p>
      <w:pPr>
        <w:spacing w:line="360" w:lineRule="auto"/>
        <w:ind w:right="360" w:firstLine="480"/>
        <w:jc w:val="right"/>
        <w:rPr>
          <w:sz w:val="24"/>
          <w:highlight w:val="none"/>
        </w:rPr>
      </w:pPr>
      <w:r>
        <w:rPr>
          <w:sz w:val="24"/>
          <w:highlight w:val="none"/>
        </w:rPr>
        <w:t>日期：________</w:t>
      </w:r>
    </w:p>
    <w:p>
      <w:pPr>
        <w:spacing w:line="360" w:lineRule="auto"/>
        <w:ind w:right="360" w:firstLine="480"/>
        <w:jc w:val="right"/>
        <w:rPr>
          <w:sz w:val="24"/>
          <w:highlight w:val="none"/>
        </w:rPr>
      </w:pPr>
    </w:p>
    <w:p>
      <w:pPr>
        <w:spacing w:line="360" w:lineRule="auto"/>
        <w:ind w:right="360" w:firstLine="480"/>
        <w:jc w:val="right"/>
        <w:rPr>
          <w:sz w:val="24"/>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pacing w:line="360" w:lineRule="auto"/>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pPr>
        <w:autoSpaceDE w:val="0"/>
        <w:autoSpaceDN w:val="0"/>
        <w:adjustRightInd w:val="0"/>
        <w:spacing w:line="360" w:lineRule="auto"/>
        <w:ind w:firstLine="420"/>
        <w:jc w:val="left"/>
        <w:rPr>
          <w:sz w:val="24"/>
          <w:highlight w:val="none"/>
        </w:rPr>
      </w:pPr>
    </w:p>
    <w:p>
      <w:pPr>
        <w:spacing w:line="360" w:lineRule="auto"/>
        <w:rPr>
          <w:sz w:val="24"/>
          <w:highlight w:val="none"/>
        </w:rPr>
      </w:pPr>
    </w:p>
    <w:p>
      <w:pPr>
        <w:spacing w:line="360" w:lineRule="auto"/>
        <w:jc w:val="center"/>
        <w:rPr>
          <w:b/>
          <w:bCs/>
          <w:sz w:val="36"/>
          <w:szCs w:val="36"/>
          <w:highlight w:val="none"/>
        </w:rPr>
      </w:pPr>
      <w:r>
        <w:rPr>
          <w:sz w:val="24"/>
          <w:highlight w:val="none"/>
        </w:rPr>
        <w:br w:type="page"/>
      </w:r>
      <w:r>
        <w:rPr>
          <w:b/>
          <w:bCs/>
          <w:sz w:val="36"/>
          <w:szCs w:val="36"/>
          <w:highlight w:val="none"/>
        </w:rPr>
        <w:t>中小企业声明函（工程、服务）格式</w:t>
      </w:r>
    </w:p>
    <w:p>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36"/>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pPr>
        <w:numPr>
          <w:ilvl w:val="0"/>
          <w:numId w:val="36"/>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rPr>
      </w:pPr>
      <w:r>
        <w:rPr>
          <w:i/>
          <w:kern w:val="0"/>
          <w:sz w:val="24"/>
          <w:highlight w:val="none"/>
          <w:u w:val="single" w:color="000000"/>
        </w:rPr>
        <w:t>（标的名称）</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万元，属于</w:t>
      </w:r>
      <w:r>
        <w:rPr>
          <w:i/>
          <w:kern w:val="0"/>
          <w:sz w:val="24"/>
          <w:highlight w:val="none"/>
          <w:u w:val="single" w:color="000000"/>
        </w:rPr>
        <w:t>（中型企业、小型企业、微型企业）</w:t>
      </w:r>
      <w:r>
        <w:rPr>
          <w:kern w:val="0"/>
          <w:sz w:val="24"/>
          <w:highlight w:val="none"/>
        </w:rPr>
        <w:t>；</w:t>
      </w:r>
    </w:p>
    <w:p>
      <w:pPr>
        <w:autoSpaceDE w:val="0"/>
        <w:autoSpaceDN w:val="0"/>
        <w:spacing w:line="360" w:lineRule="auto"/>
        <w:ind w:left="860"/>
        <w:jc w:val="left"/>
        <w:rPr>
          <w:kern w:val="0"/>
          <w:sz w:val="24"/>
          <w:highlight w:val="none"/>
        </w:rPr>
      </w:pPr>
      <w:r>
        <w:rPr>
          <w:kern w:val="0"/>
          <w:sz w:val="24"/>
          <w:highlight w:val="none"/>
        </w:rPr>
        <w:t>……</w:t>
      </w:r>
    </w:p>
    <w:p>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pPr>
        <w:spacing w:line="360" w:lineRule="auto"/>
        <w:ind w:firstLine="504"/>
        <w:rPr>
          <w:spacing w:val="6"/>
          <w:sz w:val="24"/>
          <w:highlight w:val="none"/>
        </w:rPr>
      </w:pPr>
      <w:r>
        <w:rPr>
          <w:kern w:val="0"/>
          <w:sz w:val="24"/>
          <w:highlight w:val="none"/>
        </w:rPr>
        <w:t>本企业对上述声明内容的真实性负责。如有虚假，将依法承担相应责任。</w:t>
      </w:r>
    </w:p>
    <w:p>
      <w:pPr>
        <w:spacing w:line="360" w:lineRule="auto"/>
        <w:ind w:firstLine="504"/>
        <w:rPr>
          <w:spacing w:val="6"/>
          <w:sz w:val="24"/>
          <w:highlight w:val="none"/>
        </w:rPr>
      </w:pPr>
    </w:p>
    <w:p>
      <w:pPr>
        <w:spacing w:line="360" w:lineRule="auto"/>
        <w:ind w:right="360" w:firstLine="480"/>
        <w:jc w:val="right"/>
        <w:rPr>
          <w:sz w:val="24"/>
          <w:highlight w:val="none"/>
        </w:rPr>
      </w:pPr>
    </w:p>
    <w:p>
      <w:pPr>
        <w:spacing w:line="360" w:lineRule="auto"/>
        <w:ind w:right="360" w:firstLine="480"/>
        <w:jc w:val="right"/>
        <w:rPr>
          <w:sz w:val="24"/>
          <w:highlight w:val="none"/>
        </w:rPr>
      </w:pPr>
      <w:r>
        <w:rPr>
          <w:sz w:val="24"/>
          <w:highlight w:val="none"/>
        </w:rPr>
        <w:t>企业名称（盖章）：________</w:t>
      </w:r>
    </w:p>
    <w:p>
      <w:pPr>
        <w:spacing w:line="360" w:lineRule="auto"/>
        <w:ind w:right="360" w:firstLine="480"/>
        <w:jc w:val="right"/>
        <w:rPr>
          <w:sz w:val="24"/>
          <w:highlight w:val="none"/>
        </w:rPr>
      </w:pPr>
      <w:r>
        <w:rPr>
          <w:sz w:val="24"/>
          <w:highlight w:val="none"/>
        </w:rPr>
        <w:t>日期：________</w:t>
      </w:r>
    </w:p>
    <w:p>
      <w:pPr>
        <w:spacing w:line="360" w:lineRule="auto"/>
        <w:ind w:right="360" w:firstLine="480"/>
        <w:jc w:val="right"/>
        <w:rPr>
          <w:sz w:val="24"/>
          <w:highlight w:val="none"/>
        </w:rPr>
      </w:pPr>
    </w:p>
    <w:p>
      <w:pPr>
        <w:adjustRightInd w:val="0"/>
        <w:spacing w:line="360" w:lineRule="auto"/>
        <w:jc w:val="left"/>
        <w:rPr>
          <w:sz w:val="24"/>
          <w:szCs w:val="21"/>
          <w:highlight w:val="none"/>
        </w:rPr>
      </w:pPr>
    </w:p>
    <w:tbl>
      <w:tblPr>
        <w:tblStyle w:val="47"/>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pacing w:line="360" w:lineRule="auto"/>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pPr>
        <w:adjustRightInd w:val="0"/>
        <w:spacing w:line="360" w:lineRule="auto"/>
        <w:jc w:val="left"/>
        <w:rPr>
          <w:szCs w:val="21"/>
          <w:highlight w:val="none"/>
          <w:vertAlign w:val="superscript"/>
        </w:rPr>
      </w:pPr>
    </w:p>
    <w:p>
      <w:pPr>
        <w:spacing w:line="360" w:lineRule="auto"/>
        <w:ind w:right="360" w:firstLine="480"/>
        <w:jc w:val="right"/>
        <w:rPr>
          <w:sz w:val="24"/>
          <w:highlight w:val="none"/>
        </w:rPr>
      </w:pPr>
    </w:p>
    <w:p>
      <w:pPr>
        <w:spacing w:line="360" w:lineRule="auto"/>
        <w:ind w:right="360" w:firstLine="480"/>
        <w:jc w:val="right"/>
        <w:rPr>
          <w:sz w:val="24"/>
          <w:highlight w:val="none"/>
        </w:rPr>
      </w:pPr>
    </w:p>
    <w:p>
      <w:pPr>
        <w:spacing w:line="360" w:lineRule="auto"/>
        <w:rPr>
          <w:highlight w:val="none"/>
        </w:rPr>
      </w:pPr>
      <w:r>
        <w:rPr>
          <w:highlight w:val="none"/>
        </w:rPr>
        <w:br w:type="page"/>
      </w:r>
    </w:p>
    <w:p>
      <w:pPr>
        <w:spacing w:line="360" w:lineRule="auto"/>
        <w:jc w:val="center"/>
        <w:rPr>
          <w:sz w:val="36"/>
          <w:szCs w:val="36"/>
          <w:highlight w:val="none"/>
        </w:rPr>
      </w:pPr>
      <w:r>
        <w:rPr>
          <w:b/>
          <w:bCs/>
          <w:sz w:val="36"/>
          <w:szCs w:val="36"/>
          <w:highlight w:val="none"/>
        </w:rPr>
        <w:t>残疾人福利性单位声明函格式</w:t>
      </w:r>
    </w:p>
    <w:p>
      <w:pPr>
        <w:spacing w:line="360" w:lineRule="auto"/>
        <w:ind w:firstLine="504"/>
        <w:rPr>
          <w:spacing w:val="6"/>
          <w:sz w:val="24"/>
          <w:highlight w:val="none"/>
        </w:rPr>
      </w:pPr>
      <w:r>
        <w:rPr>
          <w:spacing w:val="6"/>
          <w:sz w:val="24"/>
          <w:highlight w:val="none"/>
        </w:rPr>
        <w:t>本单位郑重声明，根据《财政部民政部中国残疾人联合会关于促进残疾人就业政府采购政策的通知》（财库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pPr>
        <w:spacing w:line="360" w:lineRule="auto"/>
        <w:ind w:firstLine="482"/>
        <w:rPr>
          <w:b/>
          <w:spacing w:val="6"/>
          <w:sz w:val="24"/>
          <w:highlight w:val="none"/>
        </w:rPr>
      </w:pPr>
      <w:r>
        <w:rPr>
          <w:rFonts w:hint="eastAsia"/>
          <w:b/>
          <w:sz w:val="24"/>
          <w:highlight w:val="none"/>
        </w:rPr>
        <w:t>□</w:t>
      </w:r>
      <w:r>
        <w:rPr>
          <w:b/>
          <w:spacing w:val="6"/>
          <w:sz w:val="24"/>
          <w:highlight w:val="none"/>
        </w:rPr>
        <w:t>不属于符合条件的残疾人福利性单位。</w:t>
      </w:r>
    </w:p>
    <w:p>
      <w:pPr>
        <w:spacing w:line="360" w:lineRule="auto"/>
        <w:ind w:firstLine="482"/>
        <w:rPr>
          <w:spacing w:val="6"/>
          <w:sz w:val="24"/>
          <w:highlight w:val="none"/>
        </w:rPr>
      </w:pPr>
      <w:r>
        <w:rPr>
          <w:rFonts w:hint="eastAsia"/>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6" w:firstLineChars="200"/>
        <w:rPr>
          <w:spacing w:val="6"/>
          <w:sz w:val="24"/>
          <w:highlight w:val="none"/>
        </w:rPr>
      </w:pPr>
      <w:r>
        <w:rPr>
          <w:b/>
          <w:spacing w:val="6"/>
          <w:sz w:val="24"/>
          <w:highlight w:val="none"/>
        </w:rPr>
        <w:t>本单位对上述声明的真实性负责。如有虚假，将依法承担相应责任。</w:t>
      </w:r>
    </w:p>
    <w:p>
      <w:pPr>
        <w:spacing w:line="360" w:lineRule="auto"/>
        <w:ind w:firstLine="504" w:firstLineChars="200"/>
        <w:rPr>
          <w:spacing w:val="6"/>
          <w:sz w:val="24"/>
          <w:highlight w:val="none"/>
        </w:rPr>
      </w:pPr>
    </w:p>
    <w:p>
      <w:pPr>
        <w:spacing w:line="360" w:lineRule="auto"/>
        <w:ind w:firstLine="504" w:firstLineChars="200"/>
        <w:rPr>
          <w:spacing w:val="6"/>
          <w:sz w:val="24"/>
          <w:highlight w:val="none"/>
        </w:rPr>
      </w:pPr>
    </w:p>
    <w:p>
      <w:pPr>
        <w:tabs>
          <w:tab w:val="left" w:pos="4860"/>
        </w:tabs>
        <w:spacing w:line="360" w:lineRule="auto"/>
        <w:ind w:right="1560" w:firstLine="504" w:firstLineChars="200"/>
        <w:jc w:val="center"/>
        <w:rPr>
          <w:spacing w:val="6"/>
          <w:sz w:val="24"/>
          <w:highlight w:val="none"/>
        </w:rPr>
      </w:pPr>
      <w:r>
        <w:rPr>
          <w:spacing w:val="6"/>
          <w:sz w:val="24"/>
          <w:highlight w:val="none"/>
        </w:rPr>
        <w:t>单位名称（盖章）：</w:t>
      </w:r>
    </w:p>
    <w:p>
      <w:pPr>
        <w:tabs>
          <w:tab w:val="left" w:pos="4860"/>
        </w:tabs>
        <w:spacing w:line="360" w:lineRule="auto"/>
        <w:ind w:right="1560" w:firstLine="504" w:firstLineChars="200"/>
        <w:jc w:val="center"/>
        <w:rPr>
          <w:spacing w:val="6"/>
          <w:sz w:val="24"/>
          <w:highlight w:val="none"/>
        </w:rPr>
      </w:pPr>
      <w:r>
        <w:rPr>
          <w:spacing w:val="6"/>
          <w:sz w:val="24"/>
          <w:highlight w:val="none"/>
        </w:rPr>
        <w:t>日期：</w:t>
      </w:r>
    </w:p>
    <w:p>
      <w:pPr>
        <w:widowControl/>
        <w:spacing w:line="360" w:lineRule="auto"/>
        <w:jc w:val="left"/>
        <w:rPr>
          <w:rFonts w:eastAsia="黑体" w:cs="宋体"/>
          <w:kern w:val="0"/>
          <w:sz w:val="32"/>
          <w:szCs w:val="32"/>
          <w:highlight w:val="none"/>
        </w:rPr>
      </w:pPr>
      <w:r>
        <w:rPr>
          <w:szCs w:val="20"/>
          <w:highlight w:val="none"/>
        </w:rPr>
        <w:br w:type="page"/>
      </w:r>
      <w:r>
        <w:rPr>
          <w:rFonts w:hint="eastAsia" w:eastAsia="黑体" w:cs="宋体"/>
          <w:kern w:val="0"/>
          <w:sz w:val="32"/>
          <w:szCs w:val="32"/>
          <w:highlight w:val="none"/>
        </w:rPr>
        <w:t>附表（仅供参考）</w:t>
      </w:r>
    </w:p>
    <w:p>
      <w:pPr>
        <w:widowControl/>
        <w:spacing w:line="360" w:lineRule="auto"/>
        <w:jc w:val="center"/>
        <w:rPr>
          <w:rFonts w:eastAsia="方正小标宋_GBK" w:cs="宋体"/>
          <w:kern w:val="0"/>
          <w:sz w:val="36"/>
          <w:szCs w:val="32"/>
          <w:highlight w:val="none"/>
        </w:rPr>
      </w:pPr>
      <w:r>
        <w:rPr>
          <w:rFonts w:hint="eastAsia" w:eastAsia="方正小标宋_GBK" w:cs="宋体"/>
          <w:kern w:val="0"/>
          <w:sz w:val="36"/>
          <w:szCs w:val="32"/>
          <w:highlight w:val="none"/>
        </w:rPr>
        <w:t>大中小微型企业划分标准</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pPr>
              <w:widowControl/>
              <w:spacing w:line="360" w:lineRule="auto"/>
              <w:jc w:val="center"/>
              <w:rPr>
                <w:rFonts w:cs="宋体"/>
                <w:b/>
                <w:bCs/>
                <w:kern w:val="0"/>
                <w:sz w:val="18"/>
                <w:szCs w:val="21"/>
                <w:highlight w:val="none"/>
              </w:rPr>
            </w:pPr>
            <w:r>
              <w:rPr>
                <w:rFonts w:hint="eastAsia" w:cs="宋体"/>
                <w:b/>
                <w:bCs/>
                <w:kern w:val="0"/>
                <w:sz w:val="18"/>
                <w:szCs w:val="21"/>
                <w:highlight w:val="none"/>
              </w:rPr>
              <w:t>行业名称</w:t>
            </w:r>
          </w:p>
        </w:tc>
        <w:tc>
          <w:tcPr>
            <w:tcW w:w="1369" w:type="dxa"/>
            <w:vAlign w:val="center"/>
          </w:tcPr>
          <w:p>
            <w:pPr>
              <w:widowControl/>
              <w:spacing w:line="360" w:lineRule="auto"/>
              <w:jc w:val="center"/>
              <w:rPr>
                <w:rFonts w:cs="宋体"/>
                <w:b/>
                <w:bCs/>
                <w:kern w:val="0"/>
                <w:sz w:val="18"/>
                <w:szCs w:val="18"/>
                <w:highlight w:val="none"/>
              </w:rPr>
            </w:pPr>
            <w:r>
              <w:rPr>
                <w:rFonts w:hint="eastAsia" w:cs="宋体"/>
                <w:b/>
                <w:bCs/>
                <w:kern w:val="0"/>
                <w:sz w:val="18"/>
                <w:szCs w:val="18"/>
                <w:highlight w:val="none"/>
              </w:rPr>
              <w:t>指标名称</w:t>
            </w:r>
          </w:p>
        </w:tc>
        <w:tc>
          <w:tcPr>
            <w:tcW w:w="709" w:type="dxa"/>
            <w:vAlign w:val="center"/>
          </w:tcPr>
          <w:p>
            <w:pPr>
              <w:widowControl/>
              <w:spacing w:line="360" w:lineRule="auto"/>
              <w:jc w:val="center"/>
              <w:rPr>
                <w:rFonts w:cs="宋体"/>
                <w:b/>
                <w:bCs/>
                <w:kern w:val="0"/>
                <w:sz w:val="18"/>
                <w:szCs w:val="18"/>
                <w:highlight w:val="none"/>
              </w:rPr>
            </w:pPr>
            <w:r>
              <w:rPr>
                <w:rFonts w:hint="eastAsia" w:cs="宋体"/>
                <w:b/>
                <w:bCs/>
                <w:kern w:val="0"/>
                <w:sz w:val="18"/>
                <w:szCs w:val="18"/>
                <w:highlight w:val="none"/>
              </w:rPr>
              <w:t>计量</w:t>
            </w:r>
            <w:r>
              <w:rPr>
                <w:rFonts w:hint="eastAsia" w:cs="宋体"/>
                <w:b/>
                <w:bCs/>
                <w:kern w:val="0"/>
                <w:sz w:val="18"/>
                <w:szCs w:val="18"/>
                <w:highlight w:val="none"/>
              </w:rPr>
              <w:br w:type="textWrapping"/>
            </w:r>
            <w:r>
              <w:rPr>
                <w:rFonts w:hint="eastAsia" w:cs="宋体"/>
                <w:b/>
                <w:bCs/>
                <w:kern w:val="0"/>
                <w:sz w:val="18"/>
                <w:szCs w:val="18"/>
                <w:highlight w:val="none"/>
              </w:rPr>
              <w:t>单位</w:t>
            </w:r>
          </w:p>
        </w:tc>
        <w:tc>
          <w:tcPr>
            <w:tcW w:w="1125" w:type="dxa"/>
            <w:vAlign w:val="center"/>
          </w:tcPr>
          <w:p>
            <w:pPr>
              <w:widowControl/>
              <w:spacing w:line="360" w:lineRule="auto"/>
              <w:jc w:val="center"/>
              <w:rPr>
                <w:rFonts w:cs="宋体"/>
                <w:b/>
                <w:bCs/>
                <w:kern w:val="0"/>
                <w:sz w:val="18"/>
                <w:szCs w:val="18"/>
                <w:highlight w:val="none"/>
              </w:rPr>
            </w:pPr>
            <w:r>
              <w:rPr>
                <w:rFonts w:hint="eastAsia" w:cs="宋体"/>
                <w:b/>
                <w:bCs/>
                <w:kern w:val="0"/>
                <w:sz w:val="18"/>
                <w:szCs w:val="18"/>
                <w:highlight w:val="none"/>
              </w:rPr>
              <w:t>大型</w:t>
            </w:r>
          </w:p>
        </w:tc>
        <w:tc>
          <w:tcPr>
            <w:tcW w:w="1701" w:type="dxa"/>
            <w:vAlign w:val="center"/>
          </w:tcPr>
          <w:p>
            <w:pPr>
              <w:widowControl/>
              <w:spacing w:line="360" w:lineRule="auto"/>
              <w:jc w:val="center"/>
              <w:rPr>
                <w:rFonts w:cs="宋体"/>
                <w:b/>
                <w:bCs/>
                <w:kern w:val="0"/>
                <w:sz w:val="18"/>
                <w:szCs w:val="18"/>
                <w:highlight w:val="none"/>
              </w:rPr>
            </w:pPr>
            <w:r>
              <w:rPr>
                <w:rFonts w:hint="eastAsia" w:cs="宋体"/>
                <w:b/>
                <w:bCs/>
                <w:kern w:val="0"/>
                <w:sz w:val="18"/>
                <w:szCs w:val="18"/>
                <w:highlight w:val="none"/>
              </w:rPr>
              <w:t>中型</w:t>
            </w:r>
          </w:p>
        </w:tc>
        <w:tc>
          <w:tcPr>
            <w:tcW w:w="1426" w:type="dxa"/>
            <w:vAlign w:val="center"/>
          </w:tcPr>
          <w:p>
            <w:pPr>
              <w:widowControl/>
              <w:spacing w:line="360" w:lineRule="auto"/>
              <w:jc w:val="center"/>
              <w:rPr>
                <w:rFonts w:cs="宋体"/>
                <w:b/>
                <w:bCs/>
                <w:kern w:val="0"/>
                <w:sz w:val="18"/>
                <w:szCs w:val="18"/>
                <w:highlight w:val="none"/>
              </w:rPr>
            </w:pPr>
            <w:r>
              <w:rPr>
                <w:rFonts w:hint="eastAsia" w:cs="宋体"/>
                <w:b/>
                <w:bCs/>
                <w:kern w:val="0"/>
                <w:sz w:val="18"/>
                <w:szCs w:val="18"/>
                <w:highlight w:val="none"/>
              </w:rPr>
              <w:t>小型</w:t>
            </w:r>
          </w:p>
        </w:tc>
        <w:tc>
          <w:tcPr>
            <w:tcW w:w="992" w:type="dxa"/>
            <w:vAlign w:val="center"/>
          </w:tcPr>
          <w:p>
            <w:pPr>
              <w:widowControl/>
              <w:spacing w:line="360" w:lineRule="auto"/>
              <w:jc w:val="center"/>
              <w:rPr>
                <w:rFonts w:cs="宋体"/>
                <w:b/>
                <w:bCs/>
                <w:kern w:val="0"/>
                <w:sz w:val="18"/>
                <w:szCs w:val="18"/>
                <w:highlight w:val="none"/>
              </w:rPr>
            </w:pPr>
            <w:r>
              <w:rPr>
                <w:rFonts w:hint="eastAsia" w:cs="宋体"/>
                <w:b/>
                <w:bCs/>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农、林、牧、渔业</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Y≥20000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500≤Y＜20000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50≤Y＜500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工业</w:t>
            </w:r>
            <w:r>
              <w:rPr>
                <w:rFonts w:cs="宋体"/>
                <w:kern w:val="0"/>
                <w:sz w:val="18"/>
                <w:szCs w:val="18"/>
                <w:highlight w:val="none"/>
              </w:rPr>
              <w:t>#</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300≤X＜1000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20≤X＜300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Y≥40000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2000≤Y＜40000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300≤Y＜2000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建筑业</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Y≥80000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6000≤Y＜80000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300≤Y＜6000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资产总额(Z)</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Z≥80000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5000≤Z＜80000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300≤Z＜5000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批发业</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X≥200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20≤X＜200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5≤X＜20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Y≥40000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5000≤Y＜40000</w:t>
            </w:r>
          </w:p>
        </w:tc>
        <w:tc>
          <w:tcPr>
            <w:tcW w:w="1426" w:type="dxa"/>
            <w:vAlign w:val="center"/>
          </w:tcPr>
          <w:p>
            <w:pPr>
              <w:widowControl/>
              <w:spacing w:line="360" w:lineRule="auto"/>
              <w:ind w:left="-1" w:leftChars="-1" w:hanging="1"/>
              <w:jc w:val="center"/>
              <w:rPr>
                <w:rFonts w:cs="宋体"/>
                <w:kern w:val="0"/>
                <w:sz w:val="18"/>
                <w:szCs w:val="18"/>
                <w:highlight w:val="none"/>
              </w:rPr>
            </w:pPr>
            <w:r>
              <w:rPr>
                <w:rFonts w:hint="eastAsia" w:cs="宋体"/>
                <w:kern w:val="0"/>
                <w:sz w:val="18"/>
                <w:szCs w:val="18"/>
                <w:highlight w:val="none"/>
              </w:rPr>
              <w:t>1000≤Y＜5000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零售业</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X≥300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50≤X＜300</w:t>
            </w:r>
          </w:p>
        </w:tc>
        <w:tc>
          <w:tcPr>
            <w:tcW w:w="1426" w:type="dxa"/>
            <w:vAlign w:val="center"/>
          </w:tcPr>
          <w:p>
            <w:pPr>
              <w:widowControl/>
              <w:spacing w:line="360" w:lineRule="auto"/>
              <w:ind w:left="-1" w:leftChars="-1" w:hanging="1"/>
              <w:jc w:val="center"/>
              <w:rPr>
                <w:rFonts w:cs="宋体"/>
                <w:kern w:val="0"/>
                <w:sz w:val="18"/>
                <w:szCs w:val="18"/>
                <w:highlight w:val="none"/>
              </w:rPr>
            </w:pPr>
            <w:r>
              <w:rPr>
                <w:rFonts w:hint="eastAsia" w:cs="宋体"/>
                <w:kern w:val="0"/>
                <w:sz w:val="18"/>
                <w:szCs w:val="18"/>
                <w:highlight w:val="none"/>
              </w:rPr>
              <w:t xml:space="preserve">10≤X＜50 </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Y≥20000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500≤Y＜20000</w:t>
            </w:r>
          </w:p>
        </w:tc>
        <w:tc>
          <w:tcPr>
            <w:tcW w:w="1426" w:type="dxa"/>
            <w:vAlign w:val="center"/>
          </w:tcPr>
          <w:p>
            <w:pPr>
              <w:widowControl/>
              <w:spacing w:line="360" w:lineRule="auto"/>
              <w:ind w:left="-1" w:leftChars="-1" w:hanging="1"/>
              <w:jc w:val="center"/>
              <w:rPr>
                <w:rFonts w:cs="宋体"/>
                <w:kern w:val="0"/>
                <w:sz w:val="18"/>
                <w:szCs w:val="18"/>
                <w:highlight w:val="none"/>
              </w:rPr>
            </w:pPr>
            <w:r>
              <w:rPr>
                <w:rFonts w:hint="eastAsia" w:cs="宋体"/>
                <w:kern w:val="0"/>
                <w:sz w:val="18"/>
                <w:szCs w:val="18"/>
                <w:highlight w:val="none"/>
              </w:rPr>
              <w:t xml:space="preserve">100≤Y＜500 </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交通运输业</w:t>
            </w:r>
            <w:r>
              <w:rPr>
                <w:rFonts w:cs="宋体"/>
                <w:kern w:val="0"/>
                <w:sz w:val="18"/>
                <w:szCs w:val="18"/>
                <w:highlight w:val="none"/>
              </w:rPr>
              <w:t>#</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300≤X＜1000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20≤X＜300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Y≥30000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3000≤Y＜30000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200≤Y＜3000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仓储业</w:t>
            </w:r>
            <w:r>
              <w:rPr>
                <w:rFonts w:cs="宋体"/>
                <w:kern w:val="0"/>
                <w:sz w:val="18"/>
                <w:szCs w:val="18"/>
                <w:highlight w:val="none"/>
              </w:rPr>
              <w:t>#</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X≥200</w:t>
            </w:r>
          </w:p>
        </w:tc>
        <w:tc>
          <w:tcPr>
            <w:tcW w:w="1701" w:type="dxa"/>
            <w:vAlign w:val="center"/>
          </w:tcPr>
          <w:p>
            <w:pPr>
              <w:widowControl/>
              <w:spacing w:line="360" w:lineRule="auto"/>
              <w:ind w:left="1" w:leftChars="-51" w:hanging="108" w:hangingChars="60"/>
              <w:jc w:val="center"/>
              <w:rPr>
                <w:rFonts w:cs="宋体"/>
                <w:kern w:val="0"/>
                <w:sz w:val="18"/>
                <w:szCs w:val="18"/>
                <w:highlight w:val="none"/>
              </w:rPr>
            </w:pPr>
            <w:r>
              <w:rPr>
                <w:rFonts w:hint="eastAsia" w:cs="宋体"/>
                <w:kern w:val="0"/>
                <w:sz w:val="18"/>
                <w:szCs w:val="18"/>
                <w:highlight w:val="none"/>
              </w:rPr>
              <w:t>100≤X＜200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20≤X＜100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Y≥30000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1000≤Y＜30000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100≤Y＜1000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邮政业</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300≤X＜1000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20≤X＜300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Y≥30000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2000≤Y＜30000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100≤Y＜2000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住宿业</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X≥300</w:t>
            </w:r>
          </w:p>
        </w:tc>
        <w:tc>
          <w:tcPr>
            <w:tcW w:w="1701" w:type="dxa"/>
            <w:vAlign w:val="center"/>
          </w:tcPr>
          <w:p>
            <w:pPr>
              <w:widowControl/>
              <w:spacing w:line="360" w:lineRule="auto"/>
              <w:ind w:left="1" w:leftChars="-51" w:hanging="108" w:hangingChars="60"/>
              <w:jc w:val="center"/>
              <w:rPr>
                <w:rFonts w:cs="宋体"/>
                <w:kern w:val="0"/>
                <w:sz w:val="18"/>
                <w:szCs w:val="18"/>
                <w:highlight w:val="none"/>
              </w:rPr>
            </w:pPr>
            <w:r>
              <w:rPr>
                <w:rFonts w:hint="eastAsia" w:cs="宋体"/>
                <w:kern w:val="0"/>
                <w:sz w:val="18"/>
                <w:szCs w:val="18"/>
                <w:highlight w:val="none"/>
              </w:rPr>
              <w:t xml:space="preserve">100≤X＜300 </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10≤X＜100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2000≤Y＜10000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100≤Y＜2000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餐饮业</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X≥300</w:t>
            </w:r>
          </w:p>
        </w:tc>
        <w:tc>
          <w:tcPr>
            <w:tcW w:w="1701" w:type="dxa"/>
            <w:vAlign w:val="center"/>
          </w:tcPr>
          <w:p>
            <w:pPr>
              <w:widowControl/>
              <w:spacing w:line="360" w:lineRule="auto"/>
              <w:ind w:left="1" w:leftChars="-51" w:hanging="108" w:hangingChars="60"/>
              <w:jc w:val="center"/>
              <w:rPr>
                <w:rFonts w:cs="宋体"/>
                <w:kern w:val="0"/>
                <w:sz w:val="18"/>
                <w:szCs w:val="18"/>
                <w:highlight w:val="none"/>
              </w:rPr>
            </w:pPr>
            <w:r>
              <w:rPr>
                <w:rFonts w:hint="eastAsia" w:cs="宋体"/>
                <w:kern w:val="0"/>
                <w:sz w:val="18"/>
                <w:szCs w:val="18"/>
                <w:highlight w:val="none"/>
              </w:rPr>
              <w:t xml:space="preserve">100≤X＜300 </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10≤X＜100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2000≤Y＜10000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100≤Y＜2000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信息传输业</w:t>
            </w:r>
            <w:r>
              <w:rPr>
                <w:rFonts w:cs="宋体"/>
                <w:kern w:val="0"/>
                <w:sz w:val="18"/>
                <w:szCs w:val="18"/>
                <w:highlight w:val="none"/>
              </w:rPr>
              <w:t>#</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X≥2000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100≤X＜2000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10≤X＜100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1000≤Y＜100000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100≤Y＜1000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360" w:lineRule="auto"/>
              <w:jc w:val="left"/>
              <w:rPr>
                <w:rFonts w:cs="宋体"/>
                <w:spacing w:val="-12"/>
                <w:kern w:val="0"/>
                <w:sz w:val="18"/>
                <w:szCs w:val="18"/>
                <w:highlight w:val="none"/>
              </w:rPr>
            </w:pPr>
            <w:r>
              <w:rPr>
                <w:rFonts w:hint="eastAsia" w:cs="宋体"/>
                <w:spacing w:val="-12"/>
                <w:kern w:val="0"/>
                <w:sz w:val="18"/>
                <w:szCs w:val="18"/>
                <w:highlight w:val="none"/>
              </w:rPr>
              <w:t>软件和信息技术服</w:t>
            </w:r>
            <w:r>
              <w:rPr>
                <w:rFonts w:hint="eastAsia" w:cs="宋体"/>
                <w:kern w:val="0"/>
                <w:sz w:val="18"/>
                <w:szCs w:val="18"/>
                <w:highlight w:val="none"/>
              </w:rPr>
              <w:t>务业</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X≥300</w:t>
            </w:r>
          </w:p>
        </w:tc>
        <w:tc>
          <w:tcPr>
            <w:tcW w:w="1701" w:type="dxa"/>
            <w:vAlign w:val="center"/>
          </w:tcPr>
          <w:p>
            <w:pPr>
              <w:widowControl/>
              <w:spacing w:line="360" w:lineRule="auto"/>
              <w:ind w:left="1" w:leftChars="-51" w:hanging="108" w:hangingChars="60"/>
              <w:jc w:val="center"/>
              <w:rPr>
                <w:rFonts w:cs="宋体"/>
                <w:kern w:val="0"/>
                <w:sz w:val="18"/>
                <w:szCs w:val="18"/>
                <w:highlight w:val="none"/>
              </w:rPr>
            </w:pPr>
            <w:r>
              <w:rPr>
                <w:rFonts w:hint="eastAsia" w:cs="宋体"/>
                <w:kern w:val="0"/>
                <w:sz w:val="18"/>
                <w:szCs w:val="18"/>
                <w:highlight w:val="none"/>
              </w:rPr>
              <w:t xml:space="preserve">100≤X＜300 </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10≤X＜100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1000≤Y＜10000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50≤Y＜1000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房地产开发经营</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Y≥200000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1000≤Y＜200000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100≤Y＜1000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资产总额(Z)</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Z≥10000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5000≤Z＜10000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2000≤Z＜5000   </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物业管理</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300≤X＜1000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100≤X＜300 </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营业收入(Y)</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Y≥5000</w:t>
            </w:r>
          </w:p>
        </w:tc>
        <w:tc>
          <w:tcPr>
            <w:tcW w:w="1701" w:type="dxa"/>
            <w:vAlign w:val="center"/>
          </w:tcPr>
          <w:p>
            <w:pPr>
              <w:widowControl/>
              <w:spacing w:line="360" w:lineRule="auto"/>
              <w:ind w:left="1" w:leftChars="-51" w:hanging="108" w:hangingChars="60"/>
              <w:jc w:val="center"/>
              <w:rPr>
                <w:rFonts w:cs="宋体"/>
                <w:kern w:val="0"/>
                <w:sz w:val="18"/>
                <w:szCs w:val="18"/>
                <w:highlight w:val="none"/>
              </w:rPr>
            </w:pPr>
            <w:r>
              <w:rPr>
                <w:rFonts w:hint="eastAsia" w:cs="宋体"/>
                <w:kern w:val="0"/>
                <w:sz w:val="18"/>
                <w:szCs w:val="18"/>
                <w:highlight w:val="none"/>
              </w:rPr>
              <w:t xml:space="preserve">1000≤Y＜5000 </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500≤Y＜1000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租赁和商务服务业</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X≥300</w:t>
            </w:r>
          </w:p>
        </w:tc>
        <w:tc>
          <w:tcPr>
            <w:tcW w:w="1701" w:type="dxa"/>
            <w:vAlign w:val="center"/>
          </w:tcPr>
          <w:p>
            <w:pPr>
              <w:widowControl/>
              <w:spacing w:line="360" w:lineRule="auto"/>
              <w:ind w:left="1" w:leftChars="-51" w:hanging="108" w:hangingChars="60"/>
              <w:jc w:val="center"/>
              <w:rPr>
                <w:rFonts w:cs="宋体"/>
                <w:kern w:val="0"/>
                <w:sz w:val="18"/>
                <w:szCs w:val="18"/>
                <w:highlight w:val="none"/>
              </w:rPr>
            </w:pPr>
            <w:r>
              <w:rPr>
                <w:rFonts w:hint="eastAsia" w:cs="宋体"/>
                <w:kern w:val="0"/>
                <w:sz w:val="18"/>
                <w:szCs w:val="18"/>
                <w:highlight w:val="none"/>
              </w:rPr>
              <w:t xml:space="preserve">100≤X＜300 </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10≤X＜100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spacing w:line="360" w:lineRule="auto"/>
              <w:rPr>
                <w:szCs w:val="20"/>
                <w:highlight w:val="none"/>
              </w:rPr>
            </w:pP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资产总额(Z)</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万元</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Z≥120000</w:t>
            </w:r>
          </w:p>
        </w:tc>
        <w:tc>
          <w:tcPr>
            <w:tcW w:w="1701"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8000≤Z＜120000</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100≤Z＜8000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360" w:lineRule="auto"/>
              <w:jc w:val="left"/>
              <w:rPr>
                <w:rFonts w:cs="宋体"/>
                <w:kern w:val="0"/>
                <w:sz w:val="18"/>
                <w:szCs w:val="18"/>
                <w:highlight w:val="none"/>
              </w:rPr>
            </w:pPr>
            <w:r>
              <w:rPr>
                <w:rFonts w:hint="eastAsia" w:cs="宋体"/>
                <w:kern w:val="0"/>
                <w:sz w:val="18"/>
                <w:szCs w:val="18"/>
                <w:highlight w:val="none"/>
              </w:rPr>
              <w:t>其他未列明行业</w:t>
            </w:r>
            <w:r>
              <w:rPr>
                <w:rFonts w:cs="宋体"/>
                <w:kern w:val="0"/>
                <w:sz w:val="18"/>
                <w:szCs w:val="18"/>
                <w:highlight w:val="none"/>
              </w:rPr>
              <w:t>#</w:t>
            </w:r>
          </w:p>
        </w:tc>
        <w:tc>
          <w:tcPr>
            <w:tcW w:w="136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从业人员(X)</w:t>
            </w:r>
          </w:p>
        </w:tc>
        <w:tc>
          <w:tcPr>
            <w:tcW w:w="709"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人</w:t>
            </w:r>
          </w:p>
        </w:tc>
        <w:tc>
          <w:tcPr>
            <w:tcW w:w="1125"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X≥300</w:t>
            </w:r>
          </w:p>
        </w:tc>
        <w:tc>
          <w:tcPr>
            <w:tcW w:w="1701" w:type="dxa"/>
            <w:vAlign w:val="center"/>
          </w:tcPr>
          <w:p>
            <w:pPr>
              <w:widowControl/>
              <w:spacing w:line="360" w:lineRule="auto"/>
              <w:ind w:left="1" w:leftChars="-51" w:hanging="108" w:hangingChars="60"/>
              <w:jc w:val="center"/>
              <w:rPr>
                <w:rFonts w:cs="宋体"/>
                <w:kern w:val="0"/>
                <w:sz w:val="18"/>
                <w:szCs w:val="18"/>
                <w:highlight w:val="none"/>
              </w:rPr>
            </w:pPr>
            <w:r>
              <w:rPr>
                <w:rFonts w:hint="eastAsia" w:cs="宋体"/>
                <w:kern w:val="0"/>
                <w:sz w:val="18"/>
                <w:szCs w:val="18"/>
                <w:highlight w:val="none"/>
              </w:rPr>
              <w:t xml:space="preserve">100≤X＜300 </w:t>
            </w:r>
          </w:p>
        </w:tc>
        <w:tc>
          <w:tcPr>
            <w:tcW w:w="1426"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 xml:space="preserve"> 10≤X＜100</w:t>
            </w:r>
          </w:p>
        </w:tc>
        <w:tc>
          <w:tcPr>
            <w:tcW w:w="992" w:type="dxa"/>
            <w:vAlign w:val="center"/>
          </w:tcPr>
          <w:p>
            <w:pPr>
              <w:widowControl/>
              <w:spacing w:line="360" w:lineRule="auto"/>
              <w:jc w:val="center"/>
              <w:rPr>
                <w:rFonts w:cs="宋体"/>
                <w:kern w:val="0"/>
                <w:sz w:val="18"/>
                <w:szCs w:val="18"/>
                <w:highlight w:val="none"/>
              </w:rPr>
            </w:pPr>
            <w:r>
              <w:rPr>
                <w:rFonts w:hint="eastAsia" w:cs="宋体"/>
                <w:kern w:val="0"/>
                <w:sz w:val="18"/>
                <w:szCs w:val="18"/>
                <w:highlight w:val="none"/>
              </w:rPr>
              <w:t>X＜10</w:t>
            </w:r>
          </w:p>
        </w:tc>
      </w:tr>
    </w:tbl>
    <w:p>
      <w:pPr>
        <w:widowControl/>
        <w:spacing w:line="360" w:lineRule="auto"/>
        <w:rPr>
          <w:szCs w:val="21"/>
          <w:highlight w:val="none"/>
        </w:rPr>
      </w:pPr>
      <w:r>
        <w:rPr>
          <w:rFonts w:hint="eastAsia"/>
          <w:szCs w:val="21"/>
          <w:highlight w:val="none"/>
        </w:rPr>
        <w:t>说明：</w:t>
      </w:r>
    </w:p>
    <w:p>
      <w:pPr>
        <w:spacing w:line="360" w:lineRule="auto"/>
        <w:rPr>
          <w:szCs w:val="21"/>
          <w:highlight w:val="none"/>
        </w:rPr>
      </w:pPr>
      <w:r>
        <w:rPr>
          <w:rFonts w:hint="eastAsia"/>
          <w:szCs w:val="21"/>
          <w:highlight w:val="none"/>
        </w:rPr>
        <w:t>　　1.大型、中型和小型企业须同时满足所列指标的下限，否则下划一档；微型企业只须满足所列指标中的一项即可。</w:t>
      </w:r>
    </w:p>
    <w:p>
      <w:pPr>
        <w:spacing w:line="360" w:lineRule="auto"/>
        <w:rPr>
          <w:szCs w:val="21"/>
          <w:highlight w:val="none"/>
        </w:rPr>
      </w:pPr>
      <w:r>
        <w:rPr>
          <w:rFonts w:hint="eastAsia"/>
          <w:szCs w:val="21"/>
          <w:highlight w:val="none"/>
        </w:rPr>
        <w:t>　　2.附表中各行业的范围以《国民经济行业分类》（GB/T4754-2017）为准。带</w:t>
      </w:r>
      <w:r>
        <w:rPr>
          <w:szCs w:val="21"/>
          <w:highlight w:val="none"/>
        </w:rPr>
        <w:t>#</w:t>
      </w:r>
      <w:r>
        <w:rPr>
          <w:rFonts w:hint="eastAsia"/>
          <w:szCs w:val="21"/>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rPr>
          <w:szCs w:val="21"/>
          <w:highlight w:val="none"/>
        </w:rPr>
      </w:pPr>
      <w:r>
        <w:rPr>
          <w:rFonts w:hint="eastAsia"/>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outlineLvl w:val="2"/>
        <w:rPr>
          <w:sz w:val="24"/>
          <w:szCs w:val="20"/>
          <w:highlight w:val="none"/>
        </w:rPr>
      </w:pPr>
      <w:r>
        <w:rPr>
          <w:rFonts w:hint="eastAsia"/>
          <w:sz w:val="24"/>
          <w:szCs w:val="20"/>
          <w:highlight w:val="none"/>
        </w:rPr>
        <w:br w:type="page"/>
      </w:r>
      <w:r>
        <w:rPr>
          <w:sz w:val="24"/>
          <w:szCs w:val="20"/>
          <w:highlight w:val="none"/>
        </w:rPr>
        <w:t>8  拟分包情况说明</w:t>
      </w:r>
      <w:r>
        <w:rPr>
          <w:rFonts w:hint="eastAsia"/>
          <w:b/>
          <w:bCs/>
          <w:sz w:val="24"/>
          <w:szCs w:val="20"/>
          <w:highlight w:val="none"/>
        </w:rPr>
        <w:t>（本项目不适用）</w:t>
      </w:r>
    </w:p>
    <w:p>
      <w:pPr>
        <w:autoSpaceDE w:val="0"/>
        <w:autoSpaceDN w:val="0"/>
        <w:adjustRightInd w:val="0"/>
        <w:spacing w:line="360" w:lineRule="auto"/>
        <w:jc w:val="center"/>
        <w:rPr>
          <w:sz w:val="30"/>
          <w:szCs w:val="30"/>
          <w:highlight w:val="none"/>
        </w:rPr>
      </w:pPr>
    </w:p>
    <w:p>
      <w:pPr>
        <w:autoSpaceDE w:val="0"/>
        <w:autoSpaceDN w:val="0"/>
        <w:adjustRightInd w:val="0"/>
        <w:spacing w:line="360" w:lineRule="auto"/>
        <w:jc w:val="center"/>
        <w:rPr>
          <w:b/>
          <w:sz w:val="36"/>
          <w:szCs w:val="36"/>
          <w:highlight w:val="none"/>
        </w:rPr>
      </w:pPr>
      <w:r>
        <w:rPr>
          <w:rFonts w:hint="eastAsia"/>
          <w:b/>
          <w:sz w:val="36"/>
          <w:szCs w:val="36"/>
          <w:highlight w:val="none"/>
        </w:rPr>
        <w:t>拟分包情况说明</w:t>
      </w:r>
    </w:p>
    <w:p>
      <w:pPr>
        <w:tabs>
          <w:tab w:val="left" w:pos="5580"/>
        </w:tabs>
        <w:spacing w:line="360" w:lineRule="auto"/>
        <w:rPr>
          <w:sz w:val="24"/>
          <w:highlight w:val="none"/>
        </w:rPr>
      </w:pPr>
      <w:r>
        <w:rPr>
          <w:sz w:val="24"/>
          <w:highlight w:val="none"/>
        </w:rPr>
        <w:t>致：</w:t>
      </w:r>
      <w:r>
        <w:rPr>
          <w:sz w:val="24"/>
          <w:highlight w:val="none"/>
          <w:u w:val="single"/>
        </w:rPr>
        <w:t>（采购人或采购代理机构）</w:t>
      </w:r>
    </w:p>
    <w:p>
      <w:pPr>
        <w:adjustRightIn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序号</w:t>
            </w:r>
          </w:p>
        </w:tc>
        <w:tc>
          <w:tcPr>
            <w:tcW w:w="1287"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分包承担</w:t>
            </w:r>
          </w:p>
          <w:p>
            <w:pPr>
              <w:pStyle w:val="443"/>
              <w:spacing w:line="360" w:lineRule="auto"/>
              <w:jc w:val="center"/>
              <w:rPr>
                <w:rFonts w:ascii="Times New Roman" w:hAnsi="Times New Roman"/>
                <w:sz w:val="24"/>
                <w:highlight w:val="none"/>
              </w:rPr>
            </w:pPr>
            <w:r>
              <w:rPr>
                <w:rFonts w:ascii="Times New Roman" w:hAnsi="Times New Roman"/>
                <w:sz w:val="24"/>
                <w:highlight w:val="none"/>
              </w:rPr>
              <w:t>主体名称</w:t>
            </w:r>
          </w:p>
        </w:tc>
        <w:tc>
          <w:tcPr>
            <w:tcW w:w="1513" w:type="dxa"/>
            <w:vAlign w:val="center"/>
          </w:tcPr>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分包承担</w:t>
            </w:r>
          </w:p>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主体类型</w:t>
            </w:r>
          </w:p>
          <w:p>
            <w:pPr>
              <w:pStyle w:val="443"/>
              <w:spacing w:line="360" w:lineRule="auto"/>
              <w:jc w:val="center"/>
              <w:rPr>
                <w:rFonts w:ascii="Times New Roman" w:hAnsi="Times New Roman"/>
                <w:sz w:val="24"/>
                <w:highlight w:val="none"/>
                <w:lang w:eastAsia="zh-CN"/>
              </w:rPr>
            </w:pPr>
            <w:r>
              <w:rPr>
                <w:rFonts w:hint="eastAsia" w:ascii="Times New Roman" w:hAnsi="Times New Roman"/>
                <w:sz w:val="24"/>
                <w:highlight w:val="none"/>
                <w:lang w:eastAsia="zh-CN"/>
              </w:rPr>
              <w:t>（勾选）</w:t>
            </w:r>
          </w:p>
        </w:tc>
        <w:tc>
          <w:tcPr>
            <w:tcW w:w="1125"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资质等级</w:t>
            </w:r>
          </w:p>
        </w:tc>
        <w:tc>
          <w:tcPr>
            <w:tcW w:w="1561"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拟分包</w:t>
            </w:r>
          </w:p>
          <w:p>
            <w:pPr>
              <w:pStyle w:val="443"/>
              <w:spacing w:line="360" w:lineRule="auto"/>
              <w:jc w:val="center"/>
              <w:rPr>
                <w:rFonts w:ascii="Times New Roman" w:hAnsi="Times New Roman"/>
                <w:sz w:val="24"/>
                <w:highlight w:val="none"/>
              </w:rPr>
            </w:pPr>
            <w:r>
              <w:rPr>
                <w:rFonts w:ascii="Times New Roman" w:hAnsi="Times New Roman"/>
                <w:sz w:val="24"/>
                <w:highlight w:val="none"/>
              </w:rPr>
              <w:t>合同内容</w:t>
            </w:r>
          </w:p>
        </w:tc>
        <w:tc>
          <w:tcPr>
            <w:tcW w:w="1498" w:type="dxa"/>
            <w:vAlign w:val="center"/>
          </w:tcPr>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拟分包</w:t>
            </w:r>
          </w:p>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合同金额</w:t>
            </w:r>
          </w:p>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（人民币元）</w:t>
            </w:r>
          </w:p>
        </w:tc>
        <w:tc>
          <w:tcPr>
            <w:tcW w:w="1564" w:type="dxa"/>
            <w:vAlign w:val="center"/>
          </w:tcPr>
          <w:p>
            <w:pPr>
              <w:pStyle w:val="443"/>
              <w:spacing w:line="360" w:lineRule="auto"/>
              <w:jc w:val="center"/>
              <w:rPr>
                <w:rFonts w:ascii="Times New Roman" w:hAnsi="Times New Roman"/>
                <w:b/>
                <w:sz w:val="24"/>
                <w:highlight w:val="none"/>
                <w:lang w:eastAsia="zh-CN"/>
              </w:rPr>
            </w:pPr>
            <w:r>
              <w:rPr>
                <w:rFonts w:ascii="Times New Roman" w:hAnsi="Times New Roman"/>
                <w:b/>
                <w:sz w:val="24"/>
                <w:highlight w:val="none"/>
                <w:lang w:eastAsia="zh-CN"/>
              </w:rPr>
              <w:t>占合同金额</w:t>
            </w:r>
          </w:p>
          <w:p>
            <w:pPr>
              <w:pStyle w:val="443"/>
              <w:spacing w:line="360" w:lineRule="auto"/>
              <w:jc w:val="center"/>
              <w:rPr>
                <w:rFonts w:ascii="Times New Roman" w:hAnsi="Times New Roman"/>
                <w:sz w:val="24"/>
                <w:highlight w:val="none"/>
                <w:lang w:eastAsia="zh-CN"/>
              </w:rPr>
            </w:pPr>
            <w:r>
              <w:rPr>
                <w:rFonts w:ascii="Times New Roman" w:hAnsi="Times New Roman"/>
                <w:b/>
                <w:sz w:val="24"/>
                <w:highlight w:val="none"/>
                <w:lang w:eastAsia="zh-CN"/>
              </w:rPr>
              <w:t>的比例</w:t>
            </w:r>
            <w:r>
              <w:rPr>
                <w:rFonts w:hint="eastAsia" w:ascii="Times New Roman" w:hAnsi="Times New Roman"/>
                <w:b/>
                <w:sz w:val="24"/>
                <w:highlight w:val="none"/>
                <w:lang w:eastAsia="zh-CN"/>
              </w:rPr>
              <w:t>（</w:t>
            </w:r>
            <w:r>
              <w:rPr>
                <w:rFonts w:ascii="Times New Roman" w:hAnsi="Times New Roman" w:eastAsia="Times New Roman"/>
                <w:b/>
                <w:sz w:val="24"/>
                <w:highlight w:val="none"/>
                <w:lang w:eastAsia="zh-CN"/>
              </w:rPr>
              <w:t>%</w:t>
            </w:r>
            <w:r>
              <w:rPr>
                <w:rFonts w:hint="eastAsia" w:ascii="Times New Roman" w:hAnsi="Times New Roman"/>
                <w:b/>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43"/>
              <w:spacing w:line="360" w:lineRule="auto"/>
              <w:jc w:val="center"/>
              <w:rPr>
                <w:rFonts w:ascii="Times New Roman" w:hAnsi="Times New Roman"/>
                <w:sz w:val="24"/>
                <w:highlight w:val="none"/>
              </w:rPr>
            </w:pPr>
            <w:r>
              <w:rPr>
                <w:rFonts w:ascii="Times New Roman" w:hAnsi="Times New Roman"/>
                <w:sz w:val="24"/>
                <w:highlight w:val="none"/>
              </w:rPr>
              <w:t>1</w:t>
            </w:r>
          </w:p>
        </w:tc>
        <w:tc>
          <w:tcPr>
            <w:tcW w:w="1287" w:type="dxa"/>
            <w:vAlign w:val="center"/>
          </w:tcPr>
          <w:p>
            <w:pPr>
              <w:pStyle w:val="443"/>
              <w:spacing w:line="360" w:lineRule="auto"/>
              <w:jc w:val="center"/>
              <w:rPr>
                <w:rFonts w:ascii="Times New Roman" w:hAnsi="Times New Roman" w:cs="Times New Roman"/>
                <w:sz w:val="30"/>
                <w:highlight w:val="none"/>
              </w:rPr>
            </w:pPr>
          </w:p>
        </w:tc>
        <w:tc>
          <w:tcPr>
            <w:tcW w:w="1513" w:type="dxa"/>
            <w:vAlign w:val="center"/>
          </w:tcPr>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ascii="Times New Roman" w:hAnsi="Times New Roman" w:cs="Times New Roman"/>
                <w:sz w:val="24"/>
                <w:highlight w:val="none"/>
                <w:lang w:eastAsia="zh-CN"/>
              </w:rPr>
              <w:t>小微企业</w:t>
            </w:r>
          </w:p>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□其他类型</w:t>
            </w:r>
          </w:p>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□其他</w:t>
            </w:r>
          </w:p>
        </w:tc>
        <w:tc>
          <w:tcPr>
            <w:tcW w:w="1125" w:type="dxa"/>
            <w:vAlign w:val="center"/>
          </w:tcPr>
          <w:p>
            <w:pPr>
              <w:pStyle w:val="443"/>
              <w:spacing w:line="360" w:lineRule="auto"/>
              <w:jc w:val="center"/>
              <w:rPr>
                <w:rFonts w:ascii="Times New Roman" w:hAnsi="Times New Roman"/>
                <w:sz w:val="30"/>
                <w:highlight w:val="none"/>
                <w:lang w:eastAsia="zh-CN"/>
              </w:rPr>
            </w:pPr>
          </w:p>
        </w:tc>
        <w:tc>
          <w:tcPr>
            <w:tcW w:w="1561" w:type="dxa"/>
            <w:vAlign w:val="center"/>
          </w:tcPr>
          <w:p>
            <w:pPr>
              <w:pStyle w:val="443"/>
              <w:spacing w:line="360" w:lineRule="auto"/>
              <w:jc w:val="center"/>
              <w:rPr>
                <w:rFonts w:ascii="Times New Roman" w:hAnsi="Times New Roman"/>
                <w:sz w:val="30"/>
                <w:highlight w:val="none"/>
                <w:lang w:eastAsia="zh-CN"/>
              </w:rPr>
            </w:pPr>
          </w:p>
        </w:tc>
        <w:tc>
          <w:tcPr>
            <w:tcW w:w="1498" w:type="dxa"/>
            <w:vAlign w:val="center"/>
          </w:tcPr>
          <w:p>
            <w:pPr>
              <w:pStyle w:val="443"/>
              <w:spacing w:line="360" w:lineRule="auto"/>
              <w:jc w:val="center"/>
              <w:rPr>
                <w:rFonts w:ascii="Times New Roman" w:hAnsi="Times New Roman"/>
                <w:sz w:val="30"/>
                <w:highlight w:val="none"/>
                <w:lang w:eastAsia="zh-CN"/>
              </w:rPr>
            </w:pPr>
          </w:p>
        </w:tc>
        <w:tc>
          <w:tcPr>
            <w:tcW w:w="1564" w:type="dxa"/>
            <w:vAlign w:val="center"/>
          </w:tcPr>
          <w:p>
            <w:pPr>
              <w:pStyle w:val="443"/>
              <w:spacing w:line="360" w:lineRule="auto"/>
              <w:jc w:val="center"/>
              <w:rPr>
                <w:rFonts w:ascii="Times New Roman" w:hAns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43"/>
              <w:spacing w:line="360" w:lineRule="auto"/>
              <w:jc w:val="center"/>
              <w:rPr>
                <w:rFonts w:ascii="Times New Roman" w:hAnsi="Times New Roman"/>
                <w:sz w:val="24"/>
                <w:highlight w:val="none"/>
                <w:lang w:eastAsia="zh-CN"/>
              </w:rPr>
            </w:pPr>
            <w:r>
              <w:rPr>
                <w:rFonts w:hint="eastAsia" w:ascii="Times New Roman" w:hAnsi="Times New Roman"/>
                <w:sz w:val="24"/>
                <w:highlight w:val="none"/>
                <w:lang w:eastAsia="zh-CN"/>
              </w:rPr>
              <w:t>2</w:t>
            </w:r>
          </w:p>
        </w:tc>
        <w:tc>
          <w:tcPr>
            <w:tcW w:w="1287" w:type="dxa"/>
            <w:vAlign w:val="center"/>
          </w:tcPr>
          <w:p>
            <w:pPr>
              <w:pStyle w:val="443"/>
              <w:spacing w:line="360" w:lineRule="auto"/>
              <w:jc w:val="center"/>
              <w:rPr>
                <w:rFonts w:ascii="Times New Roman" w:hAnsi="Times New Roman"/>
                <w:sz w:val="30"/>
                <w:highlight w:val="none"/>
              </w:rPr>
            </w:pPr>
          </w:p>
        </w:tc>
        <w:tc>
          <w:tcPr>
            <w:tcW w:w="1513" w:type="dxa"/>
            <w:vAlign w:val="center"/>
          </w:tcPr>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ascii="Times New Roman" w:hAnsi="Times New Roman" w:cs="Times New Roman"/>
                <w:sz w:val="24"/>
                <w:highlight w:val="none"/>
                <w:lang w:eastAsia="zh-CN"/>
              </w:rPr>
              <w:t>小微企业</w:t>
            </w:r>
          </w:p>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□其他类型</w:t>
            </w:r>
          </w:p>
          <w:p>
            <w:pPr>
              <w:pStyle w:val="443"/>
              <w:tabs>
                <w:tab w:val="left" w:pos="235"/>
              </w:tabs>
              <w:spacing w:line="360" w:lineRule="auto"/>
              <w:ind w:left="1" w:leftChars="-43" w:hanging="91" w:hangingChars="38"/>
              <w:jc w:val="center"/>
              <w:rPr>
                <w:rFonts w:ascii="Times New Roman" w:hAnsi="Times New Roman" w:cs="Times New Roman"/>
                <w:sz w:val="24"/>
                <w:highlight w:val="none"/>
                <w:lang w:eastAsia="zh-CN"/>
              </w:rPr>
            </w:pPr>
            <w:r>
              <w:rPr>
                <w:rFonts w:hint="eastAsia" w:ascii="Times New Roman" w:hAnsi="Times New Roman" w:cs="Times New Roman"/>
                <w:sz w:val="24"/>
                <w:highlight w:val="none"/>
                <w:lang w:eastAsia="zh-CN"/>
              </w:rPr>
              <w:t>□其他</w:t>
            </w:r>
          </w:p>
        </w:tc>
        <w:tc>
          <w:tcPr>
            <w:tcW w:w="1125" w:type="dxa"/>
            <w:vAlign w:val="center"/>
          </w:tcPr>
          <w:p>
            <w:pPr>
              <w:pStyle w:val="443"/>
              <w:spacing w:line="360" w:lineRule="auto"/>
              <w:jc w:val="center"/>
              <w:rPr>
                <w:rFonts w:ascii="Times New Roman" w:hAnsi="Times New Roman"/>
                <w:sz w:val="30"/>
                <w:highlight w:val="none"/>
                <w:lang w:eastAsia="zh-CN"/>
              </w:rPr>
            </w:pPr>
          </w:p>
        </w:tc>
        <w:tc>
          <w:tcPr>
            <w:tcW w:w="1561" w:type="dxa"/>
            <w:vAlign w:val="center"/>
          </w:tcPr>
          <w:p>
            <w:pPr>
              <w:pStyle w:val="443"/>
              <w:spacing w:line="360" w:lineRule="auto"/>
              <w:jc w:val="center"/>
              <w:rPr>
                <w:rFonts w:ascii="Times New Roman" w:hAnsi="Times New Roman"/>
                <w:sz w:val="30"/>
                <w:highlight w:val="none"/>
                <w:lang w:eastAsia="zh-CN"/>
              </w:rPr>
            </w:pPr>
          </w:p>
        </w:tc>
        <w:tc>
          <w:tcPr>
            <w:tcW w:w="1498" w:type="dxa"/>
            <w:vAlign w:val="center"/>
          </w:tcPr>
          <w:p>
            <w:pPr>
              <w:pStyle w:val="443"/>
              <w:spacing w:line="360" w:lineRule="auto"/>
              <w:jc w:val="center"/>
              <w:rPr>
                <w:rFonts w:ascii="Times New Roman" w:hAnsi="Times New Roman"/>
                <w:sz w:val="30"/>
                <w:highlight w:val="none"/>
                <w:lang w:eastAsia="zh-CN"/>
              </w:rPr>
            </w:pPr>
          </w:p>
        </w:tc>
        <w:tc>
          <w:tcPr>
            <w:tcW w:w="1564" w:type="dxa"/>
            <w:vAlign w:val="center"/>
          </w:tcPr>
          <w:p>
            <w:pPr>
              <w:pStyle w:val="443"/>
              <w:spacing w:line="360" w:lineRule="auto"/>
              <w:jc w:val="center"/>
              <w:rPr>
                <w:rFonts w:ascii="Times New Roman" w:hAns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443"/>
              <w:spacing w:line="360" w:lineRule="auto"/>
              <w:jc w:val="center"/>
              <w:rPr>
                <w:rFonts w:ascii="Times New Roman" w:hAnsi="Times New Roman"/>
                <w:sz w:val="24"/>
                <w:highlight w:val="none"/>
                <w:lang w:eastAsia="zh-CN"/>
              </w:rPr>
            </w:pPr>
            <w:r>
              <w:rPr>
                <w:rFonts w:ascii="Times New Roman" w:hAnsi="Times New Roman"/>
                <w:sz w:val="24"/>
                <w:highlight w:val="none"/>
                <w:lang w:eastAsia="zh-CN"/>
              </w:rPr>
              <w:t>…</w:t>
            </w:r>
          </w:p>
        </w:tc>
        <w:tc>
          <w:tcPr>
            <w:tcW w:w="1287" w:type="dxa"/>
            <w:vAlign w:val="center"/>
          </w:tcPr>
          <w:p>
            <w:pPr>
              <w:pStyle w:val="443"/>
              <w:spacing w:line="360" w:lineRule="auto"/>
              <w:jc w:val="center"/>
              <w:rPr>
                <w:rFonts w:ascii="Times New Roman" w:hAnsi="Times New Roman"/>
                <w:sz w:val="30"/>
                <w:highlight w:val="none"/>
              </w:rPr>
            </w:pPr>
          </w:p>
        </w:tc>
        <w:tc>
          <w:tcPr>
            <w:tcW w:w="1513" w:type="dxa"/>
            <w:vAlign w:val="center"/>
          </w:tcPr>
          <w:p>
            <w:pPr>
              <w:pStyle w:val="443"/>
              <w:tabs>
                <w:tab w:val="left" w:pos="235"/>
              </w:tabs>
              <w:spacing w:line="360" w:lineRule="auto"/>
              <w:jc w:val="center"/>
              <w:rPr>
                <w:rFonts w:ascii="Times New Roman" w:hAnsi="Times New Roman"/>
                <w:sz w:val="24"/>
                <w:highlight w:val="none"/>
              </w:rPr>
            </w:pPr>
          </w:p>
        </w:tc>
        <w:tc>
          <w:tcPr>
            <w:tcW w:w="1125" w:type="dxa"/>
            <w:vAlign w:val="center"/>
          </w:tcPr>
          <w:p>
            <w:pPr>
              <w:pStyle w:val="443"/>
              <w:spacing w:line="360" w:lineRule="auto"/>
              <w:jc w:val="center"/>
              <w:rPr>
                <w:rFonts w:ascii="Times New Roman" w:hAnsi="Times New Roman"/>
                <w:sz w:val="30"/>
                <w:highlight w:val="none"/>
              </w:rPr>
            </w:pPr>
          </w:p>
        </w:tc>
        <w:tc>
          <w:tcPr>
            <w:tcW w:w="1561" w:type="dxa"/>
            <w:vAlign w:val="center"/>
          </w:tcPr>
          <w:p>
            <w:pPr>
              <w:pStyle w:val="443"/>
              <w:spacing w:line="360" w:lineRule="auto"/>
              <w:jc w:val="center"/>
              <w:rPr>
                <w:rFonts w:ascii="Times New Roman" w:hAnsi="Times New Roman"/>
                <w:sz w:val="30"/>
                <w:highlight w:val="none"/>
              </w:rPr>
            </w:pPr>
          </w:p>
        </w:tc>
        <w:tc>
          <w:tcPr>
            <w:tcW w:w="1498" w:type="dxa"/>
            <w:vAlign w:val="center"/>
          </w:tcPr>
          <w:p>
            <w:pPr>
              <w:pStyle w:val="443"/>
              <w:spacing w:line="360" w:lineRule="auto"/>
              <w:jc w:val="center"/>
              <w:rPr>
                <w:rFonts w:ascii="Times New Roman" w:hAnsi="Times New Roman"/>
                <w:sz w:val="30"/>
                <w:highlight w:val="none"/>
              </w:rPr>
            </w:pPr>
          </w:p>
        </w:tc>
        <w:tc>
          <w:tcPr>
            <w:tcW w:w="1564" w:type="dxa"/>
            <w:vAlign w:val="center"/>
          </w:tcPr>
          <w:p>
            <w:pPr>
              <w:pStyle w:val="443"/>
              <w:spacing w:line="360" w:lineRule="auto"/>
              <w:jc w:val="center"/>
              <w:rPr>
                <w:rFonts w:ascii="Times New Roman" w:hAnsi="Times New Roman"/>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443"/>
              <w:spacing w:line="360" w:lineRule="auto"/>
              <w:ind w:right="57" w:rightChars="27"/>
              <w:jc w:val="right"/>
              <w:rPr>
                <w:rFonts w:ascii="Times New Roman" w:hAnsi="Times New Roman"/>
                <w:sz w:val="24"/>
                <w:highlight w:val="none"/>
                <w:lang w:eastAsia="zh-CN"/>
              </w:rPr>
            </w:pPr>
            <w:r>
              <w:rPr>
                <w:rFonts w:hint="eastAsia" w:ascii="Times New Roman" w:hAnsi="Times New Roman"/>
                <w:sz w:val="24"/>
                <w:highlight w:val="none"/>
                <w:lang w:eastAsia="zh-CN"/>
              </w:rPr>
              <w:t>合计：</w:t>
            </w:r>
          </w:p>
        </w:tc>
        <w:tc>
          <w:tcPr>
            <w:tcW w:w="1498" w:type="dxa"/>
            <w:vAlign w:val="center"/>
          </w:tcPr>
          <w:p>
            <w:pPr>
              <w:pStyle w:val="443"/>
              <w:spacing w:line="360" w:lineRule="auto"/>
              <w:jc w:val="center"/>
              <w:rPr>
                <w:rFonts w:ascii="Times New Roman" w:hAnsi="Times New Roman"/>
                <w:sz w:val="30"/>
                <w:highlight w:val="none"/>
              </w:rPr>
            </w:pPr>
          </w:p>
        </w:tc>
        <w:tc>
          <w:tcPr>
            <w:tcW w:w="1564" w:type="dxa"/>
            <w:vAlign w:val="center"/>
          </w:tcPr>
          <w:p>
            <w:pPr>
              <w:pStyle w:val="443"/>
              <w:spacing w:line="360" w:lineRule="auto"/>
              <w:jc w:val="center"/>
              <w:rPr>
                <w:rFonts w:ascii="Times New Roman" w:hAnsi="Times New Roman"/>
                <w:sz w:val="30"/>
                <w:highlight w:val="none"/>
              </w:rPr>
            </w:pPr>
          </w:p>
        </w:tc>
      </w:tr>
    </w:tbl>
    <w:p>
      <w:pPr>
        <w:adjustRightInd w:val="0"/>
        <w:spacing w:line="360" w:lineRule="auto"/>
        <w:ind w:firstLine="480" w:firstLineChars="200"/>
        <w:jc w:val="left"/>
        <w:rPr>
          <w:sz w:val="24"/>
          <w:highlight w:val="none"/>
        </w:rPr>
      </w:pPr>
    </w:p>
    <w:p>
      <w:pPr>
        <w:adjustRightInd w:val="0"/>
        <w:spacing w:line="360" w:lineRule="auto"/>
        <w:jc w:val="left"/>
        <w:rPr>
          <w:sz w:val="24"/>
          <w:highlight w:val="none"/>
        </w:rPr>
      </w:pPr>
      <w:r>
        <w:rPr>
          <w:sz w:val="24"/>
          <w:highlight w:val="none"/>
        </w:rPr>
        <w:t>注：</w:t>
      </w:r>
    </w:p>
    <w:p>
      <w:pPr>
        <w:adjustRightInd w:val="0"/>
        <w:spacing w:line="360" w:lineRule="auto"/>
        <w:jc w:val="left"/>
        <w:rPr>
          <w:sz w:val="24"/>
          <w:highlight w:val="none"/>
        </w:rPr>
      </w:pPr>
      <w:r>
        <w:rPr>
          <w:rFonts w:hint="eastAsia"/>
          <w:sz w:val="24"/>
          <w:highlight w:val="none"/>
        </w:rPr>
        <w:t>1.</w:t>
      </w:r>
      <w:r>
        <w:rPr>
          <w:rFonts w:hint="eastAsia"/>
          <w:sz w:val="24"/>
          <w:highlight w:val="none"/>
        </w:rPr>
        <w:tab/>
      </w:r>
      <w:r>
        <w:rPr>
          <w:rFonts w:hint="eastAsia"/>
          <w:sz w:val="24"/>
          <w:highlight w:val="none"/>
        </w:rPr>
        <w:t>如本项目（包）允许分包，且投标人拟进行分包时，必须提供；如未提供，或提供了但未填写分包承担主体名称、拟分包合同内容、拟分包合同金额，投标无效。</w:t>
      </w:r>
    </w:p>
    <w:p>
      <w:pPr>
        <w:adjustRightInd w:val="0"/>
        <w:spacing w:line="360" w:lineRule="auto"/>
        <w:jc w:val="left"/>
        <w:rPr>
          <w:sz w:val="24"/>
          <w:highlight w:val="none"/>
        </w:rPr>
      </w:pPr>
      <w:r>
        <w:rPr>
          <w:rFonts w:hint="eastAsia"/>
          <w:sz w:val="24"/>
          <w:highlight w:val="none"/>
        </w:rPr>
        <w:t>2.</w:t>
      </w:r>
      <w:r>
        <w:rPr>
          <w:rFonts w:hint="eastAsia"/>
          <w:sz w:val="24"/>
          <w:highlight w:val="none"/>
        </w:rPr>
        <w:tab/>
      </w:r>
      <w:r>
        <w:rPr>
          <w:rFonts w:hint="eastAsia"/>
          <w:sz w:val="24"/>
          <w:highlight w:val="none"/>
        </w:rPr>
        <w:t>如本招标文件《投标人须知资料表》载明本项目分包承担主体应具备的相应资质条件，则投标人须在本表中列明分包承担主体的资质等级，并后附资质证书电子件，否则投标无效。</w:t>
      </w:r>
    </w:p>
    <w:p>
      <w:pPr>
        <w:adjustRightInd w:val="0"/>
        <w:spacing w:line="360" w:lineRule="auto"/>
        <w:jc w:val="left"/>
        <w:rPr>
          <w:sz w:val="24"/>
          <w:highlight w:val="none"/>
        </w:rPr>
      </w:pPr>
      <w:r>
        <w:rPr>
          <w:rFonts w:hint="eastAsia"/>
          <w:sz w:val="24"/>
          <w:highlight w:val="none"/>
        </w:rPr>
        <w:t>3.</w:t>
      </w:r>
      <w:r>
        <w:rPr>
          <w:rFonts w:hint="eastAsia"/>
          <w:sz w:val="24"/>
          <w:highlight w:val="none"/>
        </w:rPr>
        <w:tab/>
      </w:r>
      <w:r>
        <w:rPr>
          <w:rFonts w:hint="eastAsia"/>
          <w:sz w:val="24"/>
          <w:highlight w:val="none"/>
        </w:rPr>
        <w:t>“为落实政府采购政策”而向中小企业分包时请仔细阅读资格证明文件格式 2-1中说明，并建议按要求在资格证明文件中提供相关全部文件；投标人非“为落实政府采购政策”而向中小企业分包时，建议在本册提供。</w:t>
      </w:r>
    </w:p>
    <w:p>
      <w:pPr>
        <w:adjustRightInd w:val="0"/>
        <w:spacing w:line="360" w:lineRule="auto"/>
        <w:jc w:val="left"/>
        <w:rPr>
          <w:sz w:val="24"/>
          <w:highlight w:val="none"/>
        </w:rPr>
      </w:pPr>
    </w:p>
    <w:p>
      <w:pPr>
        <w:adjustRightInd w:val="0"/>
        <w:spacing w:line="360" w:lineRule="auto"/>
        <w:jc w:val="left"/>
        <w:rPr>
          <w:sz w:val="24"/>
          <w:highlight w:val="none"/>
        </w:rPr>
      </w:pPr>
    </w:p>
    <w:p>
      <w:pPr>
        <w:adjustRightInd w:val="0"/>
        <w:spacing w:line="360" w:lineRule="auto"/>
        <w:ind w:firstLine="480" w:firstLineChars="200"/>
        <w:jc w:val="right"/>
        <w:rPr>
          <w:sz w:val="24"/>
          <w:highlight w:val="none"/>
        </w:rPr>
      </w:pPr>
      <w:r>
        <w:rPr>
          <w:sz w:val="24"/>
          <w:highlight w:val="none"/>
        </w:rPr>
        <w:t>投标人名称（盖章）：______</w:t>
      </w:r>
    </w:p>
    <w:p>
      <w:pPr>
        <w:adjustRightInd w:val="0"/>
        <w:spacing w:line="360" w:lineRule="auto"/>
        <w:ind w:firstLine="480" w:firstLineChars="200"/>
        <w:jc w:val="right"/>
        <w:rPr>
          <w:sz w:val="24"/>
          <w:highlight w:val="none"/>
        </w:rPr>
      </w:pPr>
      <w:r>
        <w:rPr>
          <w:sz w:val="24"/>
          <w:highlight w:val="none"/>
        </w:rPr>
        <w:t>日期：_____年______月______日</w:t>
      </w:r>
    </w:p>
    <w:p>
      <w:pPr>
        <w:spacing w:line="360" w:lineRule="auto"/>
        <w:rPr>
          <w:b/>
          <w:sz w:val="24"/>
          <w:highlight w:val="none"/>
        </w:rPr>
      </w:pPr>
    </w:p>
    <w:p>
      <w:pPr>
        <w:spacing w:line="360" w:lineRule="auto"/>
        <w:outlineLvl w:val="2"/>
        <w:rPr>
          <w:sz w:val="24"/>
          <w:szCs w:val="20"/>
          <w:highlight w:val="none"/>
        </w:rPr>
      </w:pPr>
      <w:r>
        <w:rPr>
          <w:sz w:val="24"/>
          <w:szCs w:val="20"/>
          <w:highlight w:val="none"/>
        </w:rPr>
        <w:br w:type="page"/>
      </w:r>
      <w:r>
        <w:rPr>
          <w:sz w:val="24"/>
          <w:szCs w:val="20"/>
          <w:highlight w:val="none"/>
        </w:rPr>
        <w:t>9  招标文件要求提供或投标人认为应附的其他材料</w:t>
      </w:r>
    </w:p>
    <w:p>
      <w:pPr>
        <w:spacing w:line="360" w:lineRule="auto"/>
        <w:ind w:left="480"/>
        <w:rPr>
          <w:sz w:val="24"/>
          <w:highlight w:val="none"/>
        </w:rPr>
      </w:pPr>
    </w:p>
    <w:p>
      <w:pPr>
        <w:spacing w:line="360" w:lineRule="auto"/>
        <w:ind w:left="480"/>
        <w:rPr>
          <w:sz w:val="24"/>
          <w:highlight w:val="none"/>
        </w:rPr>
      </w:pPr>
    </w:p>
    <w:p>
      <w:pPr>
        <w:spacing w:line="360" w:lineRule="auto"/>
        <w:rPr>
          <w:highlight w:val="none"/>
        </w:rPr>
      </w:pPr>
    </w:p>
    <w:p>
      <w:pPr>
        <w:spacing w:line="360" w:lineRule="auto"/>
        <w:outlineLvl w:val="2"/>
        <w:rPr>
          <w:sz w:val="24"/>
          <w:szCs w:val="20"/>
          <w:highlight w:val="none"/>
        </w:rPr>
      </w:pPr>
      <w:r>
        <w:rPr>
          <w:sz w:val="24"/>
          <w:szCs w:val="20"/>
          <w:highlight w:val="none"/>
        </w:rPr>
        <w:br w:type="page"/>
      </w:r>
      <w:r>
        <w:rPr>
          <w:rFonts w:hint="eastAsia"/>
          <w:sz w:val="24"/>
          <w:szCs w:val="20"/>
          <w:highlight w:val="none"/>
        </w:rPr>
        <w:t>10代理服务费承诺书</w:t>
      </w:r>
    </w:p>
    <w:p>
      <w:pPr>
        <w:spacing w:line="360" w:lineRule="auto"/>
        <w:rPr>
          <w:sz w:val="24"/>
          <w:highlight w:val="none"/>
          <w:u w:val="single"/>
        </w:rPr>
      </w:pPr>
      <w:r>
        <w:rPr>
          <w:rFonts w:hint="eastAsia"/>
          <w:sz w:val="24"/>
          <w:highlight w:val="none"/>
        </w:rPr>
        <w:t>致：北京宏信天诚国际招标有限公司</w:t>
      </w:r>
    </w:p>
    <w:p>
      <w:pPr>
        <w:widowControl/>
        <w:spacing w:line="360" w:lineRule="auto"/>
        <w:ind w:firstLine="480" w:firstLineChars="200"/>
        <w:jc w:val="left"/>
        <w:rPr>
          <w:sz w:val="24"/>
          <w:highlight w:val="none"/>
        </w:rPr>
      </w:pPr>
      <w:r>
        <w:rPr>
          <w:rFonts w:hint="eastAsia"/>
          <w:sz w:val="24"/>
          <w:highlight w:val="none"/>
        </w:rPr>
        <w:t>我公司</w:t>
      </w:r>
      <w:r>
        <w:rPr>
          <w:rFonts w:hint="eastAsia" w:ascii="宋体" w:hAnsi="宋体"/>
          <w:sz w:val="24"/>
          <w:highlight w:val="none"/>
        </w:rPr>
        <w:t>为</w:t>
      </w:r>
      <w:r>
        <w:rPr>
          <w:rFonts w:hint="eastAsia"/>
          <w:sz w:val="24"/>
          <w:highlight w:val="none"/>
          <w:u w:val="single"/>
        </w:rPr>
        <w:t>（填写类型）</w:t>
      </w:r>
      <w:r>
        <w:rPr>
          <w:rFonts w:hint="eastAsia" w:ascii="宋体" w:hAnsi="宋体"/>
          <w:sz w:val="24"/>
          <w:highlight w:val="none"/>
        </w:rPr>
        <w:t>（微型、小型、中型、大型）企业，</w:t>
      </w:r>
      <w:r>
        <w:rPr>
          <w:rFonts w:hint="eastAsia"/>
          <w:sz w:val="24"/>
          <w:highlight w:val="none"/>
        </w:rPr>
        <w:t>我公司承诺在贵公司组织的</w:t>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rPr>
        <w:t>项目（采购文件编号：</w:t>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rPr>
        <w:t>）采购中若获中标/成交，</w:t>
      </w:r>
      <w:r>
        <w:rPr>
          <w:rFonts w:hint="eastAsia"/>
          <w:b/>
          <w:sz w:val="24"/>
          <w:highlight w:val="none"/>
          <w:u w:val="single"/>
        </w:rPr>
        <w:t>我们保证在中标/成交公告上网发布或接到贵公司通知后5个工作日内</w:t>
      </w:r>
      <w:r>
        <w:rPr>
          <w:rFonts w:hint="eastAsia"/>
          <w:sz w:val="24"/>
          <w:highlight w:val="none"/>
        </w:rPr>
        <w:t>，按照本项目采购文件规定的标准，以电汇等方式，向贵公司一次性支付应该交纳的代理服务费用。</w:t>
      </w:r>
    </w:p>
    <w:p>
      <w:pPr>
        <w:widowControl/>
        <w:spacing w:line="360" w:lineRule="auto"/>
        <w:ind w:firstLine="482" w:firstLineChars="200"/>
        <w:jc w:val="left"/>
        <w:rPr>
          <w:rFonts w:cs="宋体"/>
          <w:b/>
          <w:kern w:val="0"/>
          <w:sz w:val="24"/>
          <w:highlight w:val="none"/>
          <w:u w:val="single"/>
        </w:rPr>
      </w:pPr>
      <w:r>
        <w:rPr>
          <w:rFonts w:hint="eastAsia"/>
          <w:b/>
          <w:sz w:val="24"/>
          <w:highlight w:val="none"/>
          <w:u w:val="single"/>
        </w:rPr>
        <w:t>如我公司超过5个工作日未缴纳：超时未缴纳部分将按照银行同期存款利率支付利息，以实际发生时长计算；北京宏信天诚国际招标有限公司可就此债权债务问题向北京市海淀区法院起诉我司，我司承担相关全部费用。</w:t>
      </w:r>
    </w:p>
    <w:p>
      <w:pPr>
        <w:spacing w:line="360" w:lineRule="auto"/>
        <w:ind w:firstLine="566" w:firstLineChars="236"/>
        <w:rPr>
          <w:sz w:val="24"/>
          <w:highlight w:val="none"/>
        </w:rPr>
      </w:pPr>
    </w:p>
    <w:p>
      <w:pPr>
        <w:spacing w:line="360" w:lineRule="auto"/>
        <w:rPr>
          <w:sz w:val="24"/>
          <w:highlight w:val="none"/>
        </w:rPr>
      </w:pPr>
    </w:p>
    <w:p>
      <w:pPr>
        <w:spacing w:line="360" w:lineRule="auto"/>
        <w:rPr>
          <w:sz w:val="24"/>
          <w:highlight w:val="none"/>
        </w:rPr>
      </w:pPr>
    </w:p>
    <w:p>
      <w:pPr>
        <w:spacing w:line="360" w:lineRule="auto"/>
        <w:ind w:firstLine="480" w:firstLineChars="200"/>
        <w:rPr>
          <w:sz w:val="24"/>
          <w:highlight w:val="none"/>
        </w:rPr>
      </w:pPr>
      <w:r>
        <w:rPr>
          <w:rFonts w:hint="eastAsia"/>
          <w:sz w:val="24"/>
          <w:highlight w:val="none"/>
        </w:rPr>
        <w:t>特此承诺</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r>
        <w:rPr>
          <w:rFonts w:hint="eastAsia"/>
          <w:sz w:val="24"/>
          <w:highlight w:val="none"/>
        </w:rPr>
        <w:t>承诺方名称：</w:t>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p>
    <w:p>
      <w:pPr>
        <w:spacing w:line="360" w:lineRule="auto"/>
        <w:rPr>
          <w:sz w:val="24"/>
          <w:highlight w:val="none"/>
        </w:rPr>
      </w:pPr>
      <w:r>
        <w:rPr>
          <w:rFonts w:hint="eastAsia"/>
          <w:sz w:val="24"/>
          <w:highlight w:val="none"/>
        </w:rPr>
        <w:t>地址：</w:t>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p>
    <w:p>
      <w:pPr>
        <w:spacing w:line="360" w:lineRule="auto"/>
        <w:rPr>
          <w:sz w:val="24"/>
          <w:highlight w:val="none"/>
        </w:rPr>
      </w:pPr>
      <w:r>
        <w:rPr>
          <w:rFonts w:hint="eastAsia"/>
          <w:sz w:val="24"/>
          <w:highlight w:val="none"/>
        </w:rPr>
        <w:t>电话：</w:t>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rPr>
        <w:tab/>
      </w:r>
      <w:r>
        <w:rPr>
          <w:rFonts w:hint="eastAsia"/>
          <w:sz w:val="24"/>
          <w:highlight w:val="none"/>
        </w:rPr>
        <w:tab/>
      </w:r>
      <w:r>
        <w:rPr>
          <w:rFonts w:hint="eastAsia"/>
          <w:sz w:val="24"/>
          <w:highlight w:val="none"/>
        </w:rPr>
        <w:t>传真：</w:t>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p>
    <w:p>
      <w:pPr>
        <w:spacing w:line="360" w:lineRule="auto"/>
        <w:rPr>
          <w:sz w:val="24"/>
          <w:highlight w:val="none"/>
        </w:rPr>
      </w:pPr>
      <w:r>
        <w:rPr>
          <w:rFonts w:hint="eastAsia"/>
          <w:sz w:val="24"/>
          <w:highlight w:val="none"/>
        </w:rPr>
        <w:t>邮编：</w:t>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p>
    <w:p>
      <w:pPr>
        <w:spacing w:line="360" w:lineRule="auto"/>
        <w:rPr>
          <w:sz w:val="24"/>
          <w:highlight w:val="none"/>
        </w:rPr>
      </w:pPr>
      <w:r>
        <w:rPr>
          <w:rFonts w:hint="eastAsia"/>
          <w:sz w:val="24"/>
          <w:highlight w:val="none"/>
        </w:rPr>
        <w:t>承诺方法人授权代表签字：</w:t>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rPr>
        <w:t>（承诺方盖章）</w:t>
      </w:r>
    </w:p>
    <w:p>
      <w:pPr>
        <w:spacing w:line="360" w:lineRule="auto"/>
        <w:rPr>
          <w:sz w:val="24"/>
          <w:szCs w:val="20"/>
          <w:highlight w:val="none"/>
        </w:rPr>
      </w:pPr>
      <w:r>
        <w:rPr>
          <w:rFonts w:hint="eastAsia"/>
          <w:sz w:val="24"/>
          <w:highlight w:val="none"/>
        </w:rPr>
        <w:t>承诺日期：</w:t>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r>
        <w:rPr>
          <w:rFonts w:hint="eastAsia"/>
          <w:sz w:val="24"/>
          <w:highlight w:val="none"/>
          <w:u w:val="single"/>
        </w:rPr>
        <w:tab/>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等线 Light">
    <w:altName w:val="宋体"/>
    <w:panose1 w:val="02010600030101010101"/>
    <w:charset w:val="86"/>
    <w:family w:val="auto"/>
    <w:pitch w:val="default"/>
    <w:sig w:usb0="00000000" w:usb1="00000000" w:usb2="00000016" w:usb3="00000000" w:csb0="0004000F" w:csb1="00000000"/>
  </w:font>
  <w:font w:name="FontAwesom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Century Gothic">
    <w:altName w:val="Segoe Print"/>
    <w:panose1 w:val="00000000000000000000"/>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昆仑仿宋">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 w:name="Batang">
    <w:panose1 w:val="02030600000101010101"/>
    <w:charset w:val="81"/>
    <w:family w:val="roman"/>
    <w:pitch w:val="default"/>
    <w:sig w:usb0="B00002AF" w:usb1="69D77CFB" w:usb2="00000030" w:usb3="00000000" w:csb0="4008009F" w:csb1="DFD7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lang w:val="zh-CN"/>
      </w:rPr>
      <w:t>32</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2"/>
      </w:rPr>
    </w:pPr>
    <w:r>
      <w:fldChar w:fldCharType="begin"/>
    </w:r>
    <w:r>
      <w:rPr>
        <w:rStyle w:val="52"/>
      </w:rPr>
      <w:instrText xml:space="preserve">PAGE  </w:instrText>
    </w:r>
    <w:r>
      <w:fldChar w:fldCharType="end"/>
    </w:r>
  </w:p>
  <w:p>
    <w:pPr>
      <w:pStyle w:val="29"/>
      <w:ind w:right="360"/>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52"/>
      </w:rPr>
    </w:pPr>
    <w:r>
      <w:fldChar w:fldCharType="begin"/>
    </w:r>
    <w:r>
      <w:rPr>
        <w:rStyle w:val="52"/>
      </w:rPr>
      <w:instrText xml:space="preserve">PAGE  </w:instrText>
    </w:r>
    <w:r>
      <w:fldChar w:fldCharType="end"/>
    </w:r>
  </w:p>
  <w:p>
    <w:pPr>
      <w:pStyle w:val="29"/>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6E655"/>
    <w:multiLevelType w:val="multilevel"/>
    <w:tmpl w:val="8AE6E655"/>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
    <w:nsid w:val="C583904C"/>
    <w:multiLevelType w:val="multilevel"/>
    <w:tmpl w:val="C58390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C5E63DA7"/>
    <w:multiLevelType w:val="singleLevel"/>
    <w:tmpl w:val="C5E63DA7"/>
    <w:lvl w:ilvl="0" w:tentative="0">
      <w:start w:val="1"/>
      <w:numFmt w:val="decimal"/>
      <w:lvlText w:val="%1."/>
      <w:lvlJc w:val="left"/>
      <w:pPr>
        <w:tabs>
          <w:tab w:val="left" w:pos="420"/>
        </w:tabs>
        <w:ind w:left="425" w:hanging="425"/>
      </w:pPr>
      <w:rPr>
        <w:rFonts w:hint="default"/>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40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53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542"/>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33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33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42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42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55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4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59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4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40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7A56EA9"/>
    <w:multiLevelType w:val="multilevel"/>
    <w:tmpl w:val="07A56EA9"/>
    <w:lvl w:ilvl="0" w:tentative="0">
      <w:start w:val="5"/>
      <w:numFmt w:val="decimal"/>
      <w:lvlText w:val="%1"/>
      <w:lvlJc w:val="left"/>
      <w:pPr>
        <w:tabs>
          <w:tab w:val="left" w:pos="900"/>
        </w:tabs>
        <w:ind w:left="900" w:hanging="900"/>
      </w:pPr>
      <w:rPr>
        <w:rFonts w:hint="eastAsia"/>
      </w:rPr>
    </w:lvl>
    <w:lvl w:ilvl="1" w:tentative="0">
      <w:start w:val="2"/>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E230849"/>
    <w:multiLevelType w:val="multilevel"/>
    <w:tmpl w:val="0E230849"/>
    <w:lvl w:ilvl="0" w:tentative="0">
      <w:start w:val="1"/>
      <w:numFmt w:val="decimal"/>
      <w:pStyle w:val="569"/>
      <w:lvlText w:val="%1"/>
      <w:lvlJc w:val="left"/>
      <w:pPr>
        <w:ind w:left="680" w:hanging="680"/>
      </w:pPr>
      <w:rPr>
        <w:rFonts w:hint="eastAsia" w:ascii="宋体" w:hAnsi="宋体" w:eastAsia="宋体"/>
      </w:rPr>
    </w:lvl>
    <w:lvl w:ilvl="1" w:tentative="0">
      <w:start w:val="1"/>
      <w:numFmt w:val="decimal"/>
      <w:pStyle w:val="531"/>
      <w:lvlText w:val="%1.%2"/>
      <w:lvlJc w:val="left"/>
      <w:pPr>
        <w:ind w:left="851" w:hanging="851"/>
      </w:pPr>
      <w:rPr>
        <w:rFonts w:hint="eastAsia" w:ascii="宋体" w:hAnsi="宋体" w:eastAsia="宋体"/>
        <w:color w:val="auto"/>
      </w:rPr>
    </w:lvl>
    <w:lvl w:ilvl="2" w:tentative="0">
      <w:start w:val="1"/>
      <w:numFmt w:val="decimal"/>
      <w:pStyle w:val="56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50639E3"/>
    <w:multiLevelType w:val="multilevel"/>
    <w:tmpl w:val="150639E3"/>
    <w:lvl w:ilvl="0" w:tentative="0">
      <w:start w:val="1"/>
      <w:numFmt w:val="japaneseCounting"/>
      <w:pStyle w:val="476"/>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DD7431B"/>
    <w:multiLevelType w:val="multilevel"/>
    <w:tmpl w:val="1DD7431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E5719F8"/>
    <w:multiLevelType w:val="multilevel"/>
    <w:tmpl w:val="1E5719F8"/>
    <w:lvl w:ilvl="0" w:tentative="0">
      <w:start w:val="1"/>
      <w:numFmt w:val="decimal"/>
      <w:pStyle w:val="563"/>
      <w:lvlText w:val="%1"/>
      <w:lvlJc w:val="left"/>
      <w:pPr>
        <w:ind w:left="425" w:hanging="425"/>
      </w:pPr>
      <w:rPr>
        <w:rFonts w:hint="eastAsia" w:ascii="Times New Roman" w:hAnsi="Times New Roman" w:cs="Times New Roman"/>
        <w:bCs w:val="0"/>
        <w:i w:val="0"/>
        <w:iCs w:val="0"/>
        <w:caps w:val="0"/>
        <w:smallCaps w:val="0"/>
        <w:strike w:val="0"/>
        <w:dstrike w:val="0"/>
        <w:vanish w:val="0"/>
        <w:spacing w:val="0"/>
        <w:position w:val="0"/>
        <w:u w:val="none"/>
        <w:vertAlign w:val="baseline"/>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21154828"/>
    <w:multiLevelType w:val="multilevel"/>
    <w:tmpl w:val="21154828"/>
    <w:lvl w:ilvl="0" w:tentative="0">
      <w:start w:val="1"/>
      <w:numFmt w:val="decimal"/>
      <w:lvlText w:val="%1."/>
      <w:lvlJc w:val="left"/>
      <w:pPr>
        <w:tabs>
          <w:tab w:val="left" w:pos="420"/>
        </w:tabs>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2695B6F"/>
    <w:multiLevelType w:val="multilevel"/>
    <w:tmpl w:val="22695B6F"/>
    <w:lvl w:ilvl="0" w:tentative="0">
      <w:start w:val="1"/>
      <w:numFmt w:val="decimal"/>
      <w:pStyle w:val="1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pStyle w:val="111"/>
      <w:lvlText w:val="%3."/>
      <w:lvlJc w:val="right"/>
      <w:pPr>
        <w:ind w:left="1260" w:hanging="420"/>
      </w:pPr>
    </w:lvl>
    <w:lvl w:ilvl="3" w:tentative="0">
      <w:start w:val="1"/>
      <w:numFmt w:val="decimal"/>
      <w:pStyle w:val="214"/>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3A173966"/>
    <w:multiLevelType w:val="multilevel"/>
    <w:tmpl w:val="3A173966"/>
    <w:lvl w:ilvl="0" w:tentative="0">
      <w:start w:val="1"/>
      <w:numFmt w:val="decimal"/>
      <w:pStyle w:val="391"/>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41636F8F"/>
    <w:multiLevelType w:val="multilevel"/>
    <w:tmpl w:val="41636F8F"/>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5">
    <w:nsid w:val="50836971"/>
    <w:multiLevelType w:val="multilevel"/>
    <w:tmpl w:val="50836971"/>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0D82862"/>
    <w:multiLevelType w:val="multilevel"/>
    <w:tmpl w:val="50D82862"/>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A2ED077"/>
    <w:multiLevelType w:val="multilevel"/>
    <w:tmpl w:val="5A2ED077"/>
    <w:lvl w:ilvl="0" w:tentative="0">
      <w:start w:val="2"/>
      <w:numFmt w:val="decimal"/>
      <w:lvlText w:val="%1."/>
      <w:lvlJc w:val="left"/>
      <w:pPr>
        <w:ind w:left="425" w:hanging="425"/>
      </w:pPr>
      <w:rPr>
        <w:rFonts w:hint="default"/>
      </w:rPr>
    </w:lvl>
    <w:lvl w:ilvl="1" w:tentative="0">
      <w:start w:val="2"/>
      <w:numFmt w:val="decimal"/>
      <w:suff w:val="space"/>
      <w:lvlText w:val="%1.%2."/>
      <w:lvlJc w:val="left"/>
      <w:pPr>
        <w:ind w:left="363" w:hanging="363"/>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9">
    <w:nsid w:val="5DB9573F"/>
    <w:multiLevelType w:val="singleLevel"/>
    <w:tmpl w:val="5DB9573F"/>
    <w:lvl w:ilvl="0" w:tentative="0">
      <w:start w:val="2"/>
      <w:numFmt w:val="decimal"/>
      <w:pStyle w:val="382"/>
      <w:suff w:val="nothing"/>
      <w:lvlText w:val="%1．"/>
      <w:lvlJc w:val="left"/>
    </w:lvl>
  </w:abstractNum>
  <w:abstractNum w:abstractNumId="30">
    <w:nsid w:val="6AC9004D"/>
    <w:multiLevelType w:val="multilevel"/>
    <w:tmpl w:val="6AC9004D"/>
    <w:lvl w:ilvl="0" w:tentative="0">
      <w:start w:val="1"/>
      <w:numFmt w:val="japaneseCounting"/>
      <w:lvlText w:val="%1、"/>
      <w:lvlJc w:val="left"/>
      <w:pPr>
        <w:tabs>
          <w:tab w:val="left" w:pos="720"/>
        </w:tabs>
        <w:ind w:left="720" w:hanging="720"/>
      </w:pPr>
      <w:rPr>
        <w:rFonts w:hint="default"/>
        <w:b/>
        <w:sz w:val="24"/>
        <w:szCs w:val="24"/>
      </w:rPr>
    </w:lvl>
    <w:lvl w:ilvl="1" w:tentative="0">
      <w:start w:val="1"/>
      <w:numFmt w:val="japaneseCounting"/>
      <w:pStyle w:val="496"/>
      <w:lvlText w:val="（%2）"/>
      <w:lvlJc w:val="left"/>
      <w:pPr>
        <w:tabs>
          <w:tab w:val="left" w:pos="1500"/>
        </w:tabs>
        <w:ind w:left="1500" w:hanging="1080"/>
      </w:pPr>
      <w:rPr>
        <w:rFonts w:hint="default"/>
      </w:rPr>
    </w:lvl>
    <w:lvl w:ilvl="2" w:tentative="0">
      <w:start w:val="1"/>
      <w:numFmt w:val="lowerRoman"/>
      <w:pStyle w:val="35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6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47B66CC"/>
    <w:multiLevelType w:val="multilevel"/>
    <w:tmpl w:val="747B66CC"/>
    <w:lvl w:ilvl="0" w:tentative="0">
      <w:start w:val="1"/>
      <w:numFmt w:val="decimal"/>
      <w:lvlText w:val="%1."/>
      <w:lvlJc w:val="left"/>
      <w:pPr>
        <w:tabs>
          <w:tab w:val="left" w:pos="420"/>
        </w:tabs>
        <w:ind w:left="425" w:hanging="4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5BF6BF8"/>
    <w:multiLevelType w:val="multilevel"/>
    <w:tmpl w:val="75BF6BF8"/>
    <w:lvl w:ilvl="0" w:tentative="0">
      <w:start w:val="2"/>
      <w:numFmt w:val="decimal"/>
      <w:lvlText w:val="%1."/>
      <w:lvlJc w:val="left"/>
      <w:pPr>
        <w:ind w:left="425" w:hanging="425"/>
      </w:pPr>
      <w:rPr>
        <w:rFonts w:hint="default"/>
      </w:rPr>
    </w:lvl>
    <w:lvl w:ilvl="1" w:tentative="0">
      <w:start w:val="2"/>
      <w:numFmt w:val="decimal"/>
      <w:suff w:val="space"/>
      <w:lvlText w:val="%1.%2."/>
      <w:lvlJc w:val="left"/>
      <w:pPr>
        <w:ind w:left="363" w:hanging="363"/>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3">
    <w:nsid w:val="784551BB"/>
    <w:multiLevelType w:val="multilevel"/>
    <w:tmpl w:val="784551BB"/>
    <w:lvl w:ilvl="0" w:tentative="0">
      <w:start w:val="2"/>
      <w:numFmt w:val="decimal"/>
      <w:lvlText w:val="%1."/>
      <w:lvlJc w:val="left"/>
      <w:pPr>
        <w:ind w:left="425" w:hanging="425"/>
      </w:pPr>
      <w:rPr>
        <w:rFonts w:hint="default"/>
      </w:rPr>
    </w:lvl>
    <w:lvl w:ilvl="1" w:tentative="0">
      <w:start w:val="2"/>
      <w:numFmt w:val="decimal"/>
      <w:suff w:val="space"/>
      <w:lvlText w:val="%1.%2."/>
      <w:lvlJc w:val="left"/>
      <w:pPr>
        <w:ind w:left="363" w:hanging="363"/>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4">
    <w:nsid w:val="7BD61831"/>
    <w:multiLevelType w:val="multilevel"/>
    <w:tmpl w:val="7BD61831"/>
    <w:lvl w:ilvl="0" w:tentative="0">
      <w:start w:val="3"/>
      <w:numFmt w:val="decimal"/>
      <w:lvlText w:val="%1"/>
      <w:lvlJc w:val="left"/>
      <w:pPr>
        <w:tabs>
          <w:tab w:val="left" w:pos="900"/>
        </w:tabs>
        <w:ind w:left="900" w:hanging="900"/>
      </w:pPr>
      <w:rPr>
        <w:rFonts w:hint="eastAsia"/>
      </w:rPr>
    </w:lvl>
    <w:lvl w:ilvl="1" w:tentative="0">
      <w:start w:val="2"/>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5">
    <w:nsid w:val="7E419219"/>
    <w:multiLevelType w:val="multilevel"/>
    <w:tmpl w:val="7E41921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9"/>
  </w:num>
  <w:num w:numId="2">
    <w:abstractNumId w:val="7"/>
  </w:num>
  <w:num w:numId="3">
    <w:abstractNumId w:val="30"/>
  </w:num>
  <w:num w:numId="4">
    <w:abstractNumId w:val="29"/>
  </w:num>
  <w:num w:numId="5">
    <w:abstractNumId w:val="21"/>
  </w:num>
  <w:num w:numId="6">
    <w:abstractNumId w:val="10"/>
  </w:num>
  <w:num w:numId="7">
    <w:abstractNumId w:val="4"/>
  </w:num>
  <w:num w:numId="8">
    <w:abstractNumId w:val="8"/>
  </w:num>
  <w:num w:numId="9">
    <w:abstractNumId w:val="15"/>
  </w:num>
  <w:num w:numId="10">
    <w:abstractNumId w:val="5"/>
  </w:num>
  <w:num w:numId="11">
    <w:abstractNumId w:val="13"/>
  </w:num>
  <w:num w:numId="12">
    <w:abstractNumId w:val="6"/>
  </w:num>
  <w:num w:numId="13">
    <w:abstractNumId w:val="17"/>
  </w:num>
  <w:num w:numId="14">
    <w:abstractNumId w:val="9"/>
  </w:num>
  <w:num w:numId="15">
    <w:abstractNumId w:val="1"/>
  </w:num>
  <w:num w:numId="16">
    <w:abstractNumId w:val="23"/>
  </w:num>
  <w:num w:numId="17">
    <w:abstractNumId w:val="16"/>
  </w:num>
  <w:num w:numId="18">
    <w:abstractNumId w:val="34"/>
  </w:num>
  <w:num w:numId="19">
    <w:abstractNumId w:val="35"/>
  </w:num>
  <w:num w:numId="20">
    <w:abstractNumId w:val="0"/>
  </w:num>
  <w:num w:numId="21">
    <w:abstractNumId w:val="12"/>
  </w:num>
  <w:num w:numId="22">
    <w:abstractNumId w:val="26"/>
  </w:num>
  <w:num w:numId="23">
    <w:abstractNumId w:val="3"/>
  </w:num>
  <w:num w:numId="24">
    <w:abstractNumId w:val="22"/>
  </w:num>
  <w:num w:numId="25">
    <w:abstractNumId w:val="14"/>
  </w:num>
  <w:num w:numId="26">
    <w:abstractNumId w:val="25"/>
  </w:num>
  <w:num w:numId="27">
    <w:abstractNumId w:val="2"/>
  </w:num>
  <w:num w:numId="28">
    <w:abstractNumId w:val="28"/>
  </w:num>
  <w:num w:numId="29">
    <w:abstractNumId w:val="31"/>
  </w:num>
  <w:num w:numId="30">
    <w:abstractNumId w:val="32"/>
  </w:num>
  <w:num w:numId="31">
    <w:abstractNumId w:val="18"/>
  </w:num>
  <w:num w:numId="32">
    <w:abstractNumId w:val="33"/>
  </w:num>
  <w:num w:numId="33">
    <w:abstractNumId w:val="20"/>
  </w:num>
  <w:num w:numId="34">
    <w:abstractNumId w:val="24"/>
  </w:num>
  <w:num w:numId="35">
    <w:abstractNumId w:val="2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commondata" w:val="eyJoZGlkIjoiYTc2NWQzMmJhYjdjYzVhMDM0N2ZjYjAzODM2NzVlNm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44"/>
    <w:rsid w:val="00004D13"/>
    <w:rsid w:val="00004E70"/>
    <w:rsid w:val="0000508D"/>
    <w:rsid w:val="000051DC"/>
    <w:rsid w:val="00005232"/>
    <w:rsid w:val="00005355"/>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3A0"/>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14"/>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1C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5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046"/>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43"/>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98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67"/>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94B"/>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BAE"/>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3D"/>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8C"/>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600"/>
    <w:rsid w:val="00222706"/>
    <w:rsid w:val="00222A23"/>
    <w:rsid w:val="00222A2C"/>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5C3"/>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5F11"/>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81E"/>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DD8"/>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7E"/>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5B6"/>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92"/>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BC3"/>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0D"/>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749"/>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8E"/>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CA3"/>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287"/>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B59"/>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BD4"/>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B1"/>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433"/>
    <w:rsid w:val="004C796F"/>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EEC"/>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9F"/>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4"/>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E1E"/>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84C"/>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D1"/>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265"/>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72D"/>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32B"/>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6B3"/>
    <w:rsid w:val="006548E9"/>
    <w:rsid w:val="00654916"/>
    <w:rsid w:val="00654BFE"/>
    <w:rsid w:val="00654DB4"/>
    <w:rsid w:val="00654F6E"/>
    <w:rsid w:val="00655003"/>
    <w:rsid w:val="00655022"/>
    <w:rsid w:val="00655198"/>
    <w:rsid w:val="0065577D"/>
    <w:rsid w:val="006559E7"/>
    <w:rsid w:val="00655C28"/>
    <w:rsid w:val="00655F67"/>
    <w:rsid w:val="00656011"/>
    <w:rsid w:val="00656037"/>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FBE"/>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A2"/>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B3B"/>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2D5"/>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76"/>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52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082"/>
    <w:rsid w:val="0076328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588"/>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28"/>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243"/>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2A"/>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10A"/>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6FDD"/>
    <w:rsid w:val="00887092"/>
    <w:rsid w:val="008871A1"/>
    <w:rsid w:val="0088749F"/>
    <w:rsid w:val="0088755B"/>
    <w:rsid w:val="00887563"/>
    <w:rsid w:val="00887725"/>
    <w:rsid w:val="00887849"/>
    <w:rsid w:val="008878C7"/>
    <w:rsid w:val="00887A05"/>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A9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DE"/>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1A"/>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22"/>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1FCC"/>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A9E"/>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5F58"/>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60B4"/>
    <w:rsid w:val="00A060EB"/>
    <w:rsid w:val="00A06199"/>
    <w:rsid w:val="00A0636B"/>
    <w:rsid w:val="00A06C7F"/>
    <w:rsid w:val="00A06CF7"/>
    <w:rsid w:val="00A06D47"/>
    <w:rsid w:val="00A06E6F"/>
    <w:rsid w:val="00A070DD"/>
    <w:rsid w:val="00A07365"/>
    <w:rsid w:val="00A07514"/>
    <w:rsid w:val="00A07558"/>
    <w:rsid w:val="00A078AB"/>
    <w:rsid w:val="00A100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C7"/>
    <w:rsid w:val="00A3208A"/>
    <w:rsid w:val="00A3231E"/>
    <w:rsid w:val="00A325BC"/>
    <w:rsid w:val="00A3267E"/>
    <w:rsid w:val="00A3268D"/>
    <w:rsid w:val="00A3288C"/>
    <w:rsid w:val="00A3291E"/>
    <w:rsid w:val="00A32A41"/>
    <w:rsid w:val="00A32CB0"/>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5CD"/>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9CE"/>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1C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082"/>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737"/>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7B7"/>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A8"/>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AA"/>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E12"/>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5B5"/>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0C2"/>
    <w:rsid w:val="00BD5101"/>
    <w:rsid w:val="00BD5375"/>
    <w:rsid w:val="00BD5397"/>
    <w:rsid w:val="00BD53A6"/>
    <w:rsid w:val="00BD5C3F"/>
    <w:rsid w:val="00BD5CEA"/>
    <w:rsid w:val="00BD5E45"/>
    <w:rsid w:val="00BD64AF"/>
    <w:rsid w:val="00BD6552"/>
    <w:rsid w:val="00BD65DA"/>
    <w:rsid w:val="00BD66D6"/>
    <w:rsid w:val="00BD6CD9"/>
    <w:rsid w:val="00BD6D6D"/>
    <w:rsid w:val="00BD6E66"/>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5FA1"/>
    <w:rsid w:val="00C16276"/>
    <w:rsid w:val="00C1649C"/>
    <w:rsid w:val="00C16745"/>
    <w:rsid w:val="00C16AAA"/>
    <w:rsid w:val="00C16B09"/>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2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860"/>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B8C"/>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C55"/>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0D"/>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05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66"/>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379"/>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DC0"/>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4D0"/>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715"/>
    <w:rsid w:val="00DD5955"/>
    <w:rsid w:val="00DD59A4"/>
    <w:rsid w:val="00DD5A0C"/>
    <w:rsid w:val="00DD5BA4"/>
    <w:rsid w:val="00DD5D7A"/>
    <w:rsid w:val="00DD5D9E"/>
    <w:rsid w:val="00DD5F01"/>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51"/>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14"/>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415"/>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0B"/>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DD1"/>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EA9"/>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6F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DCC"/>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6E"/>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4"/>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45D"/>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1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AA5"/>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AD9"/>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9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3DE775F"/>
    <w:rsid w:val="08C72400"/>
    <w:rsid w:val="0A402024"/>
    <w:rsid w:val="0B660C1A"/>
    <w:rsid w:val="0CAA493B"/>
    <w:rsid w:val="0E884D01"/>
    <w:rsid w:val="0E8B7DEE"/>
    <w:rsid w:val="11402E44"/>
    <w:rsid w:val="12A85285"/>
    <w:rsid w:val="13B46E89"/>
    <w:rsid w:val="14647F51"/>
    <w:rsid w:val="17F93E0B"/>
    <w:rsid w:val="198673E6"/>
    <w:rsid w:val="1B8F4C9E"/>
    <w:rsid w:val="1B9D2B56"/>
    <w:rsid w:val="1C455CA5"/>
    <w:rsid w:val="1D2C69D2"/>
    <w:rsid w:val="1D5C93C9"/>
    <w:rsid w:val="1E5655A6"/>
    <w:rsid w:val="21F4195E"/>
    <w:rsid w:val="22E7266F"/>
    <w:rsid w:val="239E00B4"/>
    <w:rsid w:val="23CF0949"/>
    <w:rsid w:val="24300CBF"/>
    <w:rsid w:val="24E01ABF"/>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1DE005C"/>
    <w:rsid w:val="52422029"/>
    <w:rsid w:val="55040901"/>
    <w:rsid w:val="55B14AAA"/>
    <w:rsid w:val="56DF05DE"/>
    <w:rsid w:val="56F70118"/>
    <w:rsid w:val="57FC6189"/>
    <w:rsid w:val="584077A6"/>
    <w:rsid w:val="5AD232B3"/>
    <w:rsid w:val="5BDA5145"/>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28378F"/>
    <w:rsid w:val="796E79A7"/>
    <w:rsid w:val="7B113C40"/>
    <w:rsid w:val="7B202350"/>
    <w:rsid w:val="7BC506FF"/>
    <w:rsid w:val="7E4C0D85"/>
    <w:rsid w:val="7F97D7F2"/>
    <w:rsid w:val="7FDB104B"/>
    <w:rsid w:val="7FDF153F"/>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99"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7"/>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8"/>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9"/>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1"/>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0">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5"/>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List Number"/>
    <w:basedOn w:val="1"/>
    <w:qFormat/>
    <w:uiPriority w:val="99"/>
    <w:pPr>
      <w:numPr>
        <w:ilvl w:val="0"/>
        <w:numId w:val="1"/>
      </w:numPr>
      <w:tabs>
        <w:tab w:val="left" w:pos="360"/>
        <w:tab w:val="left" w:pos="1360"/>
      </w:tabs>
      <w:spacing w:line="360" w:lineRule="auto"/>
      <w:ind w:firstLine="200" w:firstLineChars="200"/>
    </w:pPr>
    <w:rPr>
      <w:rFonts w:ascii="Calibri" w:hAnsi="Calibri"/>
    </w:rPr>
  </w:style>
  <w:style w:type="paragraph" w:styleId="14">
    <w:name w:val="caption"/>
    <w:basedOn w:val="1"/>
    <w:next w:val="1"/>
    <w:link w:val="73"/>
    <w:qFormat/>
    <w:uiPriority w:val="0"/>
    <w:pPr>
      <w:spacing w:line="480" w:lineRule="auto"/>
    </w:pPr>
    <w:rPr>
      <w:rFonts w:ascii="华文中宋" w:hAnsi="华文中宋" w:eastAsia="华文中宋"/>
      <w:sz w:val="36"/>
      <w:szCs w:val="20"/>
    </w:rPr>
  </w:style>
  <w:style w:type="paragraph" w:styleId="15">
    <w:name w:val="Document Map"/>
    <w:basedOn w:val="1"/>
    <w:link w:val="74"/>
    <w:qFormat/>
    <w:uiPriority w:val="0"/>
    <w:pPr>
      <w:shd w:val="clear" w:color="auto" w:fill="000080"/>
    </w:pPr>
  </w:style>
  <w:style w:type="paragraph" w:styleId="16">
    <w:name w:val="annotation text"/>
    <w:basedOn w:val="1"/>
    <w:link w:val="75"/>
    <w:qFormat/>
    <w:uiPriority w:val="0"/>
    <w:pPr>
      <w:jc w:val="left"/>
    </w:pPr>
  </w:style>
  <w:style w:type="paragraph" w:styleId="17">
    <w:name w:val="Body Text 3"/>
    <w:basedOn w:val="1"/>
    <w:link w:val="76"/>
    <w:qFormat/>
    <w:uiPriority w:val="0"/>
    <w:pPr>
      <w:spacing w:after="120"/>
    </w:pPr>
    <w:rPr>
      <w:sz w:val="16"/>
      <w:szCs w:val="16"/>
    </w:rPr>
  </w:style>
  <w:style w:type="paragraph" w:styleId="18">
    <w:name w:val="Body Text"/>
    <w:basedOn w:val="1"/>
    <w:link w:val="77"/>
    <w:qFormat/>
    <w:uiPriority w:val="1"/>
    <w:pPr>
      <w:tabs>
        <w:tab w:val="left" w:pos="567"/>
      </w:tabs>
      <w:spacing w:before="120" w:line="22" w:lineRule="atLeast"/>
    </w:pPr>
    <w:rPr>
      <w:rFonts w:ascii="宋体" w:hAnsi="宋体"/>
      <w:sz w:val="24"/>
    </w:rPr>
  </w:style>
  <w:style w:type="paragraph" w:styleId="19">
    <w:name w:val="Body Text Indent"/>
    <w:basedOn w:val="1"/>
    <w:link w:val="7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link w:val="79"/>
    <w:qFormat/>
    <w:uiPriority w:val="0"/>
    <w:rPr>
      <w:rFonts w:hint="eastAsia" w:ascii="宋体" w:hAnsi="Courier New"/>
      <w:szCs w:val="20"/>
    </w:rPr>
  </w:style>
  <w:style w:type="paragraph" w:styleId="25">
    <w:name w:val="toc 8"/>
    <w:basedOn w:val="1"/>
    <w:next w:val="1"/>
    <w:qFormat/>
    <w:uiPriority w:val="39"/>
    <w:pPr>
      <w:ind w:left="2940" w:leftChars="1400"/>
    </w:pPr>
  </w:style>
  <w:style w:type="paragraph" w:styleId="26">
    <w:name w:val="Date"/>
    <w:basedOn w:val="1"/>
    <w:next w:val="1"/>
    <w:link w:val="80"/>
    <w:qFormat/>
    <w:uiPriority w:val="0"/>
    <w:pPr>
      <w:ind w:left="100" w:leftChars="2500"/>
    </w:pPr>
    <w:rPr>
      <w:rFonts w:ascii="仿宋_GB2312" w:hAnsi="宋体" w:eastAsia="仿宋_GB2312"/>
      <w:color w:val="000000"/>
      <w:sz w:val="24"/>
    </w:rPr>
  </w:style>
  <w:style w:type="paragraph" w:styleId="27">
    <w:name w:val="Body Text Indent 2"/>
    <w:basedOn w:val="1"/>
    <w:link w:val="81"/>
    <w:qFormat/>
    <w:uiPriority w:val="0"/>
    <w:pPr>
      <w:ind w:firstLine="480" w:firstLineChars="200"/>
    </w:pPr>
    <w:rPr>
      <w:rFonts w:ascii="仿宋_GB2312" w:eastAsia="仿宋_GB2312"/>
      <w:sz w:val="24"/>
    </w:rPr>
  </w:style>
  <w:style w:type="paragraph" w:styleId="28">
    <w:name w:val="Balloon Text"/>
    <w:basedOn w:val="1"/>
    <w:link w:val="82"/>
    <w:qFormat/>
    <w:uiPriority w:val="0"/>
    <w:rPr>
      <w:sz w:val="18"/>
      <w:szCs w:val="18"/>
    </w:rPr>
  </w:style>
  <w:style w:type="paragraph" w:styleId="29">
    <w:name w:val="footer"/>
    <w:basedOn w:val="1"/>
    <w:link w:val="8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39"/>
    <w:pPr>
      <w:ind w:left="1260" w:leftChars="600"/>
    </w:pPr>
  </w:style>
  <w:style w:type="paragraph" w:styleId="33">
    <w:name w:val="Subtitle"/>
    <w:basedOn w:val="1"/>
    <w:next w:val="1"/>
    <w:link w:val="85"/>
    <w:qFormat/>
    <w:uiPriority w:val="11"/>
    <w:pPr>
      <w:widowControl/>
      <w:spacing w:after="200" w:line="276" w:lineRule="auto"/>
      <w:jc w:val="left"/>
    </w:pPr>
    <w:rPr>
      <w:rFonts w:ascii="Cambria" w:hAnsi="Cambria"/>
      <w:i/>
      <w:iCs/>
      <w:color w:val="4F81BD"/>
      <w:spacing w:val="15"/>
      <w:kern w:val="0"/>
      <w:sz w:val="24"/>
      <w:lang w:eastAsia="en-US" w:bidi="en-US"/>
    </w:rPr>
  </w:style>
  <w:style w:type="paragraph" w:styleId="34">
    <w:name w:val="toc 6"/>
    <w:basedOn w:val="1"/>
    <w:next w:val="1"/>
    <w:qFormat/>
    <w:uiPriority w:val="39"/>
    <w:pPr>
      <w:ind w:left="2100" w:leftChars="1000"/>
    </w:pPr>
  </w:style>
  <w:style w:type="paragraph" w:styleId="35">
    <w:name w:val="Body Text Indent 3"/>
    <w:basedOn w:val="1"/>
    <w:link w:val="8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able of figures"/>
    <w:basedOn w:val="1"/>
    <w:next w:val="1"/>
    <w:qFormat/>
    <w:uiPriority w:val="99"/>
    <w:pPr>
      <w:spacing w:beforeLines="30" w:line="360" w:lineRule="auto"/>
      <w:ind w:left="840" w:leftChars="200" w:hanging="420" w:hangingChars="200"/>
    </w:pPr>
    <w:rPr>
      <w:sz w:val="24"/>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39"/>
    <w:pPr>
      <w:ind w:left="3360" w:leftChars="1600"/>
    </w:pPr>
  </w:style>
  <w:style w:type="paragraph" w:styleId="39">
    <w:name w:val="Body Text 2"/>
    <w:basedOn w:val="1"/>
    <w:link w:val="87"/>
    <w:qFormat/>
    <w:uiPriority w:val="0"/>
    <w:pPr>
      <w:spacing w:beforeLines="30" w:after="120" w:line="480" w:lineRule="auto"/>
      <w:ind w:firstLine="200" w:firstLineChars="200"/>
    </w:pPr>
    <w:rPr>
      <w:kern w:val="0"/>
      <w:sz w:val="24"/>
      <w:szCs w:val="20"/>
    </w:rPr>
  </w:style>
  <w:style w:type="paragraph" w:styleId="40">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89"/>
    <w:qFormat/>
    <w:uiPriority w:val="0"/>
    <w:pPr>
      <w:jc w:val="center"/>
      <w:outlineLvl w:val="0"/>
    </w:pPr>
    <w:rPr>
      <w:b/>
      <w:sz w:val="32"/>
      <w:szCs w:val="20"/>
    </w:rPr>
  </w:style>
  <w:style w:type="paragraph" w:styleId="44">
    <w:name w:val="annotation subject"/>
    <w:basedOn w:val="16"/>
    <w:next w:val="16"/>
    <w:link w:val="90"/>
    <w:qFormat/>
    <w:uiPriority w:val="99"/>
    <w:rPr>
      <w:b/>
      <w:bCs/>
    </w:rPr>
  </w:style>
  <w:style w:type="paragraph" w:styleId="45">
    <w:name w:val="Body Text First Indent"/>
    <w:basedOn w:val="18"/>
    <w:link w:val="91"/>
    <w:qFormat/>
    <w:uiPriority w:val="0"/>
    <w:pPr>
      <w:tabs>
        <w:tab w:val="clear" w:pos="567"/>
      </w:tabs>
      <w:spacing w:before="0" w:after="120" w:line="240" w:lineRule="auto"/>
      <w:ind w:firstLine="420" w:firstLineChars="100"/>
    </w:pPr>
    <w:rPr>
      <w:rFonts w:ascii="Times New Roman" w:hAnsi="Times New Roman"/>
      <w:sz w:val="21"/>
      <w:szCs w:val="20"/>
    </w:rPr>
  </w:style>
  <w:style w:type="paragraph" w:styleId="46">
    <w:name w:val="Body Text First Indent 2"/>
    <w:basedOn w:val="19"/>
    <w:link w:val="92"/>
    <w:qFormat/>
    <w:uiPriority w:val="99"/>
    <w:pPr>
      <w:spacing w:after="120" w:line="480" w:lineRule="exact"/>
      <w:ind w:left="420" w:leftChars="200" w:firstLine="420" w:firstLineChars="200"/>
    </w:p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9">
    <w:name w:val="Medium Grid 1 Accent 2"/>
    <w:basedOn w:val="47"/>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1">
    <w:name w:val="Strong"/>
    <w:qFormat/>
    <w:uiPriority w:val="0"/>
    <w:rPr>
      <w:b/>
      <w:bCs/>
    </w:r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qFormat/>
    <w:uiPriority w:val="20"/>
    <w:rPr>
      <w:color w:val="CC0033"/>
    </w:rPr>
  </w:style>
  <w:style w:type="character" w:styleId="55">
    <w:name w:val="line number"/>
    <w:qFormat/>
    <w:uiPriority w:val="99"/>
    <w:rPr>
      <w:rFonts w:cs="Times New Roman"/>
    </w:rPr>
  </w:style>
  <w:style w:type="character" w:styleId="56">
    <w:name w:val="HTML Definition"/>
    <w:qFormat/>
    <w:uiPriority w:val="0"/>
    <w:rPr>
      <w:i/>
    </w:rPr>
  </w:style>
  <w:style w:type="character" w:styleId="57">
    <w:name w:val="Hyperlink"/>
    <w:qFormat/>
    <w:uiPriority w:val="99"/>
    <w:rPr>
      <w:color w:val="0000FF"/>
      <w:u w:val="single"/>
    </w:rPr>
  </w:style>
  <w:style w:type="character" w:styleId="58">
    <w:name w:val="HTML Code"/>
    <w:qFormat/>
    <w:uiPriority w:val="0"/>
    <w:rPr>
      <w:rFonts w:ascii="Consolas" w:hAnsi="Consolas" w:eastAsia="Consolas" w:cs="Consolas"/>
      <w:color w:val="C7254E"/>
      <w:sz w:val="21"/>
      <w:szCs w:val="21"/>
      <w:shd w:val="clear" w:color="auto" w:fill="F9F2F4"/>
    </w:rPr>
  </w:style>
  <w:style w:type="character" w:styleId="59">
    <w:name w:val="annotation reference"/>
    <w:qFormat/>
    <w:uiPriority w:val="99"/>
    <w:rPr>
      <w:sz w:val="21"/>
      <w:szCs w:val="21"/>
    </w:rPr>
  </w:style>
  <w:style w:type="character" w:styleId="60">
    <w:name w:val="HTML Cite"/>
    <w:qFormat/>
    <w:uiPriority w:val="0"/>
    <w:rPr>
      <w:i/>
      <w:iCs/>
    </w:rPr>
  </w:style>
  <w:style w:type="character" w:styleId="61">
    <w:name w:val="HTML Keyboard"/>
    <w:qFormat/>
    <w:uiPriority w:val="0"/>
    <w:rPr>
      <w:rFonts w:hint="default" w:ascii="Consolas" w:hAnsi="Consolas" w:eastAsia="Consolas" w:cs="Consolas"/>
      <w:color w:val="FFFFFF"/>
      <w:sz w:val="21"/>
      <w:szCs w:val="21"/>
      <w:shd w:val="clear" w:color="auto" w:fill="333333"/>
    </w:rPr>
  </w:style>
  <w:style w:type="character" w:styleId="62">
    <w:name w:val="HTML Sample"/>
    <w:qFormat/>
    <w:uiPriority w:val="0"/>
    <w:rPr>
      <w:rFonts w:hint="default" w:ascii="Consolas" w:hAnsi="Consolas" w:eastAsia="Consolas" w:cs="Consolas"/>
      <w:sz w:val="21"/>
      <w:szCs w:val="21"/>
    </w:rPr>
  </w:style>
  <w:style w:type="character" w:customStyle="1" w:styleId="63">
    <w:name w:val="标题 1 Char3"/>
    <w:link w:val="2"/>
    <w:qFormat/>
    <w:uiPriority w:val="0"/>
    <w:rPr>
      <w:rFonts w:ascii="宋体"/>
      <w:b/>
      <w:kern w:val="44"/>
      <w:sz w:val="32"/>
    </w:rPr>
  </w:style>
  <w:style w:type="character" w:customStyle="1" w:styleId="64">
    <w:name w:val="标题 2 Char1"/>
    <w:link w:val="3"/>
    <w:qFormat/>
    <w:uiPriority w:val="0"/>
    <w:rPr>
      <w:rFonts w:ascii="Arial" w:hAnsi="Arial" w:eastAsia="黑体"/>
      <w:b/>
      <w:sz w:val="30"/>
      <w:lang w:val="en-US" w:eastAsia="zh-CN" w:bidi="ar-SA"/>
    </w:rPr>
  </w:style>
  <w:style w:type="character" w:customStyle="1" w:styleId="65">
    <w:name w:val="正文缩进 Char1"/>
    <w:link w:val="4"/>
    <w:qFormat/>
    <w:uiPriority w:val="99"/>
    <w:rPr>
      <w:rFonts w:ascii="宋体" w:eastAsia="宋体"/>
      <w:kern w:val="2"/>
      <w:sz w:val="24"/>
      <w:szCs w:val="24"/>
      <w:lang w:val="en-US" w:eastAsia="zh-CN" w:bidi="ar-SA"/>
    </w:rPr>
  </w:style>
  <w:style w:type="character" w:customStyle="1" w:styleId="66">
    <w:name w:val="标题 3 Char1"/>
    <w:link w:val="5"/>
    <w:qFormat/>
    <w:uiPriority w:val="0"/>
    <w:rPr>
      <w:rFonts w:ascii="宋体" w:eastAsia="宋体"/>
      <w:b/>
      <w:sz w:val="24"/>
      <w:u w:val="single"/>
      <w:lang w:val="en-US" w:eastAsia="zh-CN" w:bidi="ar-SA"/>
    </w:rPr>
  </w:style>
  <w:style w:type="character" w:customStyle="1" w:styleId="67">
    <w:name w:val="标题 4 Char"/>
    <w:link w:val="6"/>
    <w:qFormat/>
    <w:uiPriority w:val="9"/>
    <w:rPr>
      <w:rFonts w:ascii="Arial" w:hAnsi="Arial" w:eastAsia="黑体"/>
      <w:b/>
      <w:sz w:val="28"/>
    </w:rPr>
  </w:style>
  <w:style w:type="character" w:customStyle="1" w:styleId="68">
    <w:name w:val="标题 5 Char"/>
    <w:link w:val="7"/>
    <w:qFormat/>
    <w:uiPriority w:val="9"/>
    <w:rPr>
      <w:b/>
      <w:sz w:val="28"/>
    </w:rPr>
  </w:style>
  <w:style w:type="character" w:customStyle="1" w:styleId="69">
    <w:name w:val="标题 6 Char"/>
    <w:link w:val="8"/>
    <w:qFormat/>
    <w:uiPriority w:val="9"/>
    <w:rPr>
      <w:rFonts w:ascii="Arial" w:hAnsi="Arial" w:eastAsia="黑体"/>
      <w:b/>
      <w:sz w:val="24"/>
    </w:rPr>
  </w:style>
  <w:style w:type="character" w:customStyle="1" w:styleId="70">
    <w:name w:val="标题 7 Char"/>
    <w:link w:val="9"/>
    <w:qFormat/>
    <w:uiPriority w:val="0"/>
    <w:rPr>
      <w:b/>
      <w:sz w:val="24"/>
    </w:rPr>
  </w:style>
  <w:style w:type="character" w:customStyle="1" w:styleId="71">
    <w:name w:val="标题 8 Char"/>
    <w:link w:val="10"/>
    <w:qFormat/>
    <w:uiPriority w:val="9"/>
    <w:rPr>
      <w:rFonts w:ascii="Arial" w:hAnsi="Arial" w:eastAsia="黑体"/>
      <w:sz w:val="24"/>
    </w:rPr>
  </w:style>
  <w:style w:type="character" w:customStyle="1" w:styleId="72">
    <w:name w:val="标题 9 Char"/>
    <w:link w:val="11"/>
    <w:qFormat/>
    <w:uiPriority w:val="0"/>
    <w:rPr>
      <w:rFonts w:ascii="Arial" w:hAnsi="Arial" w:eastAsia="黑体"/>
      <w:sz w:val="21"/>
    </w:rPr>
  </w:style>
  <w:style w:type="character" w:customStyle="1" w:styleId="73">
    <w:name w:val="题注 Char1"/>
    <w:link w:val="14"/>
    <w:qFormat/>
    <w:locked/>
    <w:uiPriority w:val="0"/>
    <w:rPr>
      <w:rFonts w:ascii="华文中宋" w:hAnsi="华文中宋" w:eastAsia="华文中宋"/>
      <w:kern w:val="2"/>
      <w:sz w:val="36"/>
    </w:rPr>
  </w:style>
  <w:style w:type="character" w:customStyle="1" w:styleId="74">
    <w:name w:val="文档结构图 Char"/>
    <w:link w:val="15"/>
    <w:qFormat/>
    <w:uiPriority w:val="0"/>
    <w:rPr>
      <w:kern w:val="2"/>
      <w:sz w:val="21"/>
      <w:szCs w:val="24"/>
      <w:shd w:val="clear" w:color="auto" w:fill="000080"/>
    </w:rPr>
  </w:style>
  <w:style w:type="character" w:customStyle="1" w:styleId="75">
    <w:name w:val="批注文字 Char1"/>
    <w:link w:val="16"/>
    <w:qFormat/>
    <w:uiPriority w:val="0"/>
    <w:rPr>
      <w:kern w:val="2"/>
      <w:sz w:val="21"/>
      <w:szCs w:val="24"/>
    </w:rPr>
  </w:style>
  <w:style w:type="character" w:customStyle="1" w:styleId="76">
    <w:name w:val="正文文本 3 Char"/>
    <w:link w:val="17"/>
    <w:qFormat/>
    <w:uiPriority w:val="0"/>
    <w:rPr>
      <w:kern w:val="2"/>
      <w:sz w:val="16"/>
      <w:szCs w:val="16"/>
    </w:rPr>
  </w:style>
  <w:style w:type="character" w:customStyle="1" w:styleId="77">
    <w:name w:val="正文文本 Char"/>
    <w:link w:val="18"/>
    <w:qFormat/>
    <w:uiPriority w:val="1"/>
    <w:rPr>
      <w:rFonts w:ascii="宋体" w:hAnsi="宋体"/>
      <w:kern w:val="2"/>
      <w:sz w:val="24"/>
      <w:szCs w:val="24"/>
    </w:rPr>
  </w:style>
  <w:style w:type="character" w:customStyle="1" w:styleId="78">
    <w:name w:val="正文文本缩进 Char2"/>
    <w:link w:val="19"/>
    <w:qFormat/>
    <w:uiPriority w:val="0"/>
    <w:rPr>
      <w:rFonts w:eastAsia="宋体"/>
      <w:kern w:val="2"/>
      <w:sz w:val="24"/>
      <w:szCs w:val="24"/>
      <w:lang w:val="en-US" w:eastAsia="zh-CN" w:bidi="ar-SA"/>
    </w:rPr>
  </w:style>
  <w:style w:type="character" w:customStyle="1" w:styleId="79">
    <w:name w:val="纯文本 Char"/>
    <w:link w:val="24"/>
    <w:qFormat/>
    <w:uiPriority w:val="0"/>
    <w:rPr>
      <w:rFonts w:hint="eastAsia" w:ascii="宋体" w:hAnsi="Courier New" w:eastAsia="宋体" w:cs="宋体"/>
      <w:kern w:val="2"/>
      <w:sz w:val="21"/>
    </w:rPr>
  </w:style>
  <w:style w:type="character" w:customStyle="1" w:styleId="80">
    <w:name w:val="日期 Char"/>
    <w:link w:val="26"/>
    <w:qFormat/>
    <w:uiPriority w:val="0"/>
    <w:rPr>
      <w:rFonts w:ascii="仿宋_GB2312" w:hAnsi="宋体" w:eastAsia="仿宋_GB2312"/>
      <w:color w:val="000000"/>
      <w:kern w:val="2"/>
      <w:sz w:val="24"/>
      <w:szCs w:val="24"/>
    </w:rPr>
  </w:style>
  <w:style w:type="character" w:customStyle="1" w:styleId="81">
    <w:name w:val="正文文本缩进 2 Char"/>
    <w:link w:val="27"/>
    <w:qFormat/>
    <w:uiPriority w:val="0"/>
    <w:rPr>
      <w:rFonts w:ascii="仿宋_GB2312" w:eastAsia="仿宋_GB2312"/>
      <w:kern w:val="2"/>
      <w:sz w:val="24"/>
      <w:szCs w:val="24"/>
    </w:rPr>
  </w:style>
  <w:style w:type="character" w:customStyle="1" w:styleId="82">
    <w:name w:val="批注框文本 Char"/>
    <w:link w:val="28"/>
    <w:qFormat/>
    <w:uiPriority w:val="0"/>
    <w:rPr>
      <w:kern w:val="2"/>
      <w:sz w:val="18"/>
      <w:szCs w:val="18"/>
    </w:rPr>
  </w:style>
  <w:style w:type="character" w:customStyle="1" w:styleId="83">
    <w:name w:val="页脚 Char1"/>
    <w:link w:val="29"/>
    <w:qFormat/>
    <w:uiPriority w:val="99"/>
    <w:rPr>
      <w:rFonts w:ascii="宋体" w:eastAsia="宋体"/>
      <w:sz w:val="18"/>
      <w:lang w:val="en-US" w:eastAsia="zh-CN" w:bidi="ar-SA"/>
    </w:rPr>
  </w:style>
  <w:style w:type="character" w:customStyle="1" w:styleId="84">
    <w:name w:val="页眉 Char1"/>
    <w:link w:val="30"/>
    <w:qFormat/>
    <w:uiPriority w:val="99"/>
    <w:rPr>
      <w:rFonts w:eastAsia="宋体"/>
      <w:kern w:val="2"/>
      <w:sz w:val="18"/>
      <w:szCs w:val="18"/>
      <w:lang w:val="en-US" w:eastAsia="zh-CN" w:bidi="ar-SA"/>
    </w:rPr>
  </w:style>
  <w:style w:type="character" w:customStyle="1" w:styleId="85">
    <w:name w:val="副标题 Char"/>
    <w:link w:val="33"/>
    <w:qFormat/>
    <w:uiPriority w:val="11"/>
    <w:rPr>
      <w:rFonts w:ascii="Cambria" w:hAnsi="Cambria"/>
      <w:i/>
      <w:iCs/>
      <w:color w:val="4F81BD"/>
      <w:spacing w:val="15"/>
      <w:sz w:val="24"/>
      <w:szCs w:val="24"/>
      <w:lang w:eastAsia="en-US" w:bidi="en-US"/>
    </w:rPr>
  </w:style>
  <w:style w:type="character" w:customStyle="1" w:styleId="86">
    <w:name w:val="正文文本缩进 3 Char"/>
    <w:link w:val="35"/>
    <w:qFormat/>
    <w:uiPriority w:val="0"/>
    <w:rPr>
      <w:rFonts w:ascii="宋体"/>
      <w:sz w:val="24"/>
    </w:rPr>
  </w:style>
  <w:style w:type="character" w:customStyle="1" w:styleId="87">
    <w:name w:val="正文文本 2 Char"/>
    <w:link w:val="39"/>
    <w:qFormat/>
    <w:uiPriority w:val="0"/>
    <w:rPr>
      <w:sz w:val="24"/>
    </w:rPr>
  </w:style>
  <w:style w:type="character" w:customStyle="1" w:styleId="88">
    <w:name w:val="HTML 预设格式 Char"/>
    <w:link w:val="40"/>
    <w:qFormat/>
    <w:uiPriority w:val="0"/>
    <w:rPr>
      <w:rFonts w:ascii="宋体" w:hAnsi="宋体" w:cs="宋体"/>
      <w:sz w:val="24"/>
      <w:szCs w:val="24"/>
    </w:rPr>
  </w:style>
  <w:style w:type="character" w:customStyle="1" w:styleId="89">
    <w:name w:val="标题 Char1"/>
    <w:link w:val="43"/>
    <w:qFormat/>
    <w:uiPriority w:val="0"/>
    <w:rPr>
      <w:b/>
      <w:kern w:val="2"/>
      <w:sz w:val="32"/>
    </w:rPr>
  </w:style>
  <w:style w:type="character" w:customStyle="1" w:styleId="90">
    <w:name w:val="批注主题 Char"/>
    <w:link w:val="44"/>
    <w:qFormat/>
    <w:uiPriority w:val="99"/>
    <w:rPr>
      <w:rFonts w:ascii="Times New Roman" w:hAnsi="Times New Roman" w:eastAsia="宋体" w:cs="Times New Roman"/>
      <w:b/>
      <w:bCs/>
      <w:kern w:val="2"/>
      <w:sz w:val="21"/>
      <w:szCs w:val="24"/>
      <w:lang w:val="en-US" w:eastAsia="zh-CN" w:bidi="ar-SA"/>
    </w:rPr>
  </w:style>
  <w:style w:type="character" w:customStyle="1" w:styleId="91">
    <w:name w:val="正文首行缩进 Char2"/>
    <w:link w:val="45"/>
    <w:qFormat/>
    <w:uiPriority w:val="0"/>
    <w:rPr>
      <w:kern w:val="2"/>
      <w:sz w:val="21"/>
    </w:rPr>
  </w:style>
  <w:style w:type="character" w:customStyle="1" w:styleId="92">
    <w:name w:val="正文首行缩进 2 Char"/>
    <w:link w:val="46"/>
    <w:qFormat/>
    <w:uiPriority w:val="99"/>
    <w:rPr>
      <w:rFonts w:eastAsia="宋体"/>
      <w:kern w:val="2"/>
      <w:sz w:val="24"/>
      <w:szCs w:val="24"/>
      <w:lang w:val="en-US" w:eastAsia="zh-CN" w:bidi="ar-SA"/>
    </w:rPr>
  </w:style>
  <w:style w:type="character" w:customStyle="1" w:styleId="93">
    <w:name w:val="yy标题4 Char"/>
    <w:link w:val="94"/>
    <w:qFormat/>
    <w:uiPriority w:val="0"/>
    <w:rPr>
      <w:kern w:val="2"/>
      <w:sz w:val="24"/>
    </w:rPr>
  </w:style>
  <w:style w:type="paragraph" w:customStyle="1" w:styleId="94">
    <w:name w:val="yy标题4"/>
    <w:basedOn w:val="1"/>
    <w:next w:val="1"/>
    <w:link w:val="93"/>
    <w:qFormat/>
    <w:uiPriority w:val="0"/>
    <w:pPr>
      <w:tabs>
        <w:tab w:val="left" w:pos="1500"/>
      </w:tabs>
      <w:spacing w:line="360" w:lineRule="auto"/>
      <w:ind w:left="1500" w:hanging="1080"/>
    </w:pPr>
    <w:rPr>
      <w:sz w:val="24"/>
      <w:szCs w:val="20"/>
    </w:rPr>
  </w:style>
  <w:style w:type="character" w:customStyle="1" w:styleId="95">
    <w:name w:val="active6"/>
    <w:qFormat/>
    <w:uiPriority w:val="0"/>
    <w:rPr>
      <w:color w:val="FFFFFF"/>
      <w:shd w:val="clear" w:color="auto" w:fill="428BCA"/>
    </w:rPr>
  </w:style>
  <w:style w:type="character" w:customStyle="1" w:styleId="96">
    <w:name w:val="未处理的提及4"/>
    <w:semiHidden/>
    <w:qFormat/>
    <w:uiPriority w:val="99"/>
    <w:rPr>
      <w:color w:val="605E5C"/>
      <w:shd w:val="clear" w:color="auto" w:fill="E1DFDD"/>
    </w:rPr>
  </w:style>
  <w:style w:type="character" w:customStyle="1" w:styleId="97">
    <w:name w:val="未处理的提及7"/>
    <w:semiHidden/>
    <w:qFormat/>
    <w:uiPriority w:val="99"/>
    <w:rPr>
      <w:color w:val="605E5C"/>
      <w:shd w:val="clear" w:color="auto" w:fill="E1DFDD"/>
    </w:rPr>
  </w:style>
  <w:style w:type="character" w:customStyle="1" w:styleId="98">
    <w:name w:val="样式 首行缩进:  0 字符 Char"/>
    <w:link w:val="99"/>
    <w:semiHidden/>
    <w:qFormat/>
    <w:uiPriority w:val="0"/>
    <w:rPr>
      <w:rFonts w:ascii="Arial" w:hAnsi="Arial" w:cs="宋体"/>
      <w:sz w:val="24"/>
    </w:rPr>
  </w:style>
  <w:style w:type="paragraph" w:customStyle="1" w:styleId="99">
    <w:name w:val="样式 首行缩进:  0 字符"/>
    <w:basedOn w:val="1"/>
    <w:link w:val="98"/>
    <w:semiHidden/>
    <w:qFormat/>
    <w:uiPriority w:val="0"/>
    <w:pPr>
      <w:widowControl/>
      <w:spacing w:line="360" w:lineRule="auto"/>
      <w:ind w:firstLine="420" w:firstLineChars="200"/>
      <w:jc w:val="left"/>
    </w:pPr>
    <w:rPr>
      <w:rFonts w:ascii="Arial" w:hAnsi="Arial"/>
      <w:kern w:val="0"/>
      <w:sz w:val="24"/>
      <w:szCs w:val="20"/>
    </w:rPr>
  </w:style>
  <w:style w:type="character" w:customStyle="1" w:styleId="100">
    <w:name w:val="海淀小区表格 字符"/>
    <w:link w:val="101"/>
    <w:qFormat/>
    <w:uiPriority w:val="0"/>
    <w:rPr>
      <w:rFonts w:ascii="宋体" w:hAnsi="宋体" w:cs="宋体"/>
      <w:color w:val="000000"/>
    </w:rPr>
  </w:style>
  <w:style w:type="paragraph" w:customStyle="1" w:styleId="101">
    <w:name w:val="海淀小区表格"/>
    <w:basedOn w:val="1"/>
    <w:link w:val="100"/>
    <w:qFormat/>
    <w:uiPriority w:val="0"/>
    <w:pPr>
      <w:widowControl/>
    </w:pPr>
    <w:rPr>
      <w:rFonts w:ascii="宋体" w:hAnsi="宋体"/>
      <w:color w:val="000000"/>
      <w:kern w:val="0"/>
      <w:sz w:val="20"/>
      <w:szCs w:val="20"/>
    </w:rPr>
  </w:style>
  <w:style w:type="character" w:customStyle="1" w:styleId="102">
    <w:name w:val="标题 2 Char"/>
    <w:qFormat/>
    <w:uiPriority w:val="0"/>
    <w:rPr>
      <w:rFonts w:ascii="Arial" w:hAnsi="Arial" w:eastAsia="黑体"/>
      <w:b/>
      <w:sz w:val="30"/>
      <w:lang w:val="en-US" w:eastAsia="zh-CN" w:bidi="ar-SA"/>
    </w:rPr>
  </w:style>
  <w:style w:type="character" w:customStyle="1" w:styleId="103">
    <w:name w:val="cke_colorbox2"/>
    <w:qFormat/>
    <w:uiPriority w:val="0"/>
  </w:style>
  <w:style w:type="character" w:customStyle="1" w:styleId="104">
    <w:name w:val="标题 2 Char Char"/>
    <w:qFormat/>
    <w:uiPriority w:val="0"/>
    <w:rPr>
      <w:rFonts w:ascii="Arial" w:hAnsi="Arial" w:eastAsia="黑体"/>
      <w:b/>
      <w:bCs/>
      <w:kern w:val="2"/>
      <w:sz w:val="32"/>
      <w:szCs w:val="32"/>
      <w:lang w:val="en-US" w:eastAsia="zh-CN" w:bidi="ar-SA"/>
    </w:rPr>
  </w:style>
  <w:style w:type="character" w:customStyle="1" w:styleId="105">
    <w:name w:val="不明显参考1"/>
    <w:semiHidden/>
    <w:qFormat/>
    <w:uiPriority w:val="31"/>
    <w:rPr>
      <w:smallCaps/>
      <w:color w:val="C0504D"/>
      <w:u w:val="single"/>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字符2"/>
    <w:qFormat/>
    <w:uiPriority w:val="10"/>
    <w:rPr>
      <w:rFonts w:ascii="等线 Light" w:hAnsi="等线 Light" w:eastAsia="等线 Light" w:cs="Times New Roman"/>
      <w:b/>
      <w:bCs/>
      <w:sz w:val="32"/>
      <w:szCs w:val="32"/>
    </w:rPr>
  </w:style>
  <w:style w:type="character" w:customStyle="1" w:styleId="108">
    <w:name w:val="明显参考1"/>
    <w:qFormat/>
    <w:uiPriority w:val="32"/>
    <w:rPr>
      <w:b/>
      <w:bCs/>
      <w:smallCaps/>
      <w:color w:val="C0504D"/>
      <w:spacing w:val="5"/>
      <w:u w:val="single"/>
    </w:rPr>
  </w:style>
  <w:style w:type="character" w:customStyle="1" w:styleId="109">
    <w:name w:val="标题 3 Char"/>
    <w:qFormat/>
    <w:uiPriority w:val="9"/>
    <w:rPr>
      <w:rFonts w:ascii="宋体" w:eastAsia="宋体"/>
      <w:b/>
      <w:sz w:val="24"/>
      <w:u w:val="single"/>
      <w:lang w:val="en-US" w:eastAsia="zh-CN" w:bidi="ar-SA"/>
    </w:rPr>
  </w:style>
  <w:style w:type="character" w:customStyle="1" w:styleId="110">
    <w:name w:val="样式5 Char"/>
    <w:link w:val="111"/>
    <w:semiHidden/>
    <w:qFormat/>
    <w:uiPriority w:val="0"/>
    <w:rPr>
      <w:b/>
      <w:sz w:val="28"/>
      <w:szCs w:val="28"/>
      <w:lang w:val="zh-CN"/>
    </w:rPr>
  </w:style>
  <w:style w:type="paragraph" w:customStyle="1" w:styleId="111">
    <w:name w:val="样式5"/>
    <w:basedOn w:val="5"/>
    <w:next w:val="112"/>
    <w:link w:val="110"/>
    <w:semiHidden/>
    <w:qFormat/>
    <w:uiPriority w:val="0"/>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112">
    <w:name w:val="文档正文"/>
    <w:basedOn w:val="1"/>
    <w:link w:val="113"/>
    <w:qFormat/>
    <w:uiPriority w:val="0"/>
    <w:pPr>
      <w:snapToGrid w:val="0"/>
      <w:spacing w:before="120" w:after="120" w:line="180" w:lineRule="auto"/>
    </w:pPr>
    <w:rPr>
      <w:rFonts w:ascii="Arial" w:hAnsi="Arial"/>
      <w:szCs w:val="20"/>
    </w:rPr>
  </w:style>
  <w:style w:type="character" w:customStyle="1" w:styleId="113">
    <w:name w:val="文档正文 Char1"/>
    <w:link w:val="112"/>
    <w:qFormat/>
    <w:uiPriority w:val="0"/>
    <w:rPr>
      <w:rFonts w:ascii="Arial" w:hAnsi="Arial"/>
      <w:kern w:val="2"/>
      <w:sz w:val="21"/>
    </w:rPr>
  </w:style>
  <w:style w:type="character" w:customStyle="1" w:styleId="114">
    <w:name w:val="批注主题 字符1"/>
    <w:semiHidden/>
    <w:qFormat/>
    <w:uiPriority w:val="99"/>
    <w:rPr>
      <w:rFonts w:ascii="宋体" w:hAnsi="宋体" w:eastAsia="宋体"/>
      <w:b/>
      <w:bCs/>
    </w:rPr>
  </w:style>
  <w:style w:type="character" w:customStyle="1" w:styleId="115">
    <w:name w:val="selected"/>
    <w:semiHidden/>
    <w:qFormat/>
    <w:uiPriority w:val="99"/>
    <w:rPr>
      <w:rFonts w:cs="Times New Roman"/>
      <w:shd w:val="clear" w:color="auto" w:fill="B00006"/>
    </w:rPr>
  </w:style>
  <w:style w:type="character" w:customStyle="1" w:styleId="116">
    <w:name w:val="k正文 字符"/>
    <w:link w:val="117"/>
    <w:semiHidden/>
    <w:qFormat/>
    <w:uiPriority w:val="0"/>
    <w:rPr>
      <w:rFonts w:ascii="宋体" w:hAnsi="宋体" w:cs="Arial"/>
      <w:sz w:val="24"/>
      <w:szCs w:val="24"/>
    </w:rPr>
  </w:style>
  <w:style w:type="paragraph" w:customStyle="1" w:styleId="117">
    <w:name w:val="k正文"/>
    <w:basedOn w:val="1"/>
    <w:link w:val="116"/>
    <w:semiHidden/>
    <w:qFormat/>
    <w:uiPriority w:val="0"/>
    <w:pPr>
      <w:spacing w:line="360" w:lineRule="auto"/>
      <w:ind w:firstLine="480" w:firstLineChars="200"/>
    </w:pPr>
    <w:rPr>
      <w:rFonts w:ascii="宋体" w:hAnsi="宋体"/>
      <w:kern w:val="0"/>
      <w:sz w:val="24"/>
    </w:rPr>
  </w:style>
  <w:style w:type="character" w:customStyle="1" w:styleId="118">
    <w:name w:val="locality"/>
    <w:qFormat/>
    <w:uiPriority w:val="0"/>
  </w:style>
  <w:style w:type="character" w:customStyle="1" w:styleId="119">
    <w:name w:val="无"/>
    <w:qFormat/>
    <w:uiPriority w:val="0"/>
  </w:style>
  <w:style w:type="character" w:customStyle="1" w:styleId="120">
    <w:name w:val="正文文本缩进 2 字符1"/>
    <w:semiHidden/>
    <w:qFormat/>
    <w:uiPriority w:val="99"/>
    <w:rPr>
      <w:rFonts w:ascii="宋体" w:hAnsi="宋体" w:eastAsia="宋体"/>
    </w:rPr>
  </w:style>
  <w:style w:type="character" w:customStyle="1" w:styleId="121">
    <w:name w:val="标题 字符1"/>
    <w:semiHidden/>
    <w:qFormat/>
    <w:uiPriority w:val="0"/>
    <w:rPr>
      <w:rFonts w:ascii="Cambria" w:hAnsi="Cambria" w:eastAsia="宋体" w:cs="Times New Roman"/>
      <w:b/>
      <w:bCs/>
      <w:kern w:val="2"/>
      <w:sz w:val="32"/>
      <w:szCs w:val="32"/>
      <w:lang w:val="zh-CN" w:eastAsia="zh-CN"/>
    </w:rPr>
  </w:style>
  <w:style w:type="character" w:customStyle="1" w:styleId="122">
    <w:name w:val="批注文字 Char"/>
    <w:qFormat/>
    <w:uiPriority w:val="0"/>
    <w:rPr>
      <w:kern w:val="2"/>
      <w:sz w:val="21"/>
      <w:szCs w:val="24"/>
    </w:rPr>
  </w:style>
  <w:style w:type="character" w:customStyle="1" w:styleId="123">
    <w:name w:val="font01"/>
    <w:semiHidden/>
    <w:qFormat/>
    <w:uiPriority w:val="99"/>
    <w:rPr>
      <w:rFonts w:ascii="宋体" w:hAnsi="宋体" w:eastAsia="宋体" w:cs="宋体"/>
      <w:color w:val="000000"/>
      <w:sz w:val="18"/>
      <w:szCs w:val="18"/>
      <w:u w:val="none"/>
    </w:rPr>
  </w:style>
  <w:style w:type="character" w:customStyle="1" w:styleId="124">
    <w:name w:val="列出段落 Char"/>
    <w:qFormat/>
    <w:uiPriority w:val="34"/>
    <w:rPr>
      <w:rFonts w:ascii="Calibri" w:hAnsi="Calibri" w:eastAsia="宋体"/>
      <w:kern w:val="2"/>
      <w:sz w:val="21"/>
      <w:szCs w:val="22"/>
      <w:lang w:val="en-US" w:eastAsia="zh-CN" w:bidi="ar-SA"/>
    </w:rPr>
  </w:style>
  <w:style w:type="character" w:customStyle="1" w:styleId="125">
    <w:name w:val="inf"/>
    <w:semiHidden/>
    <w:qFormat/>
    <w:uiPriority w:val="99"/>
    <w:rPr>
      <w:rFonts w:cs="Times New Roman"/>
      <w:color w:val="333333"/>
      <w:sz w:val="18"/>
      <w:szCs w:val="18"/>
      <w:shd w:val="clear" w:color="auto" w:fill="EEEEEE"/>
    </w:rPr>
  </w:style>
  <w:style w:type="character" w:customStyle="1" w:styleId="126">
    <w:name w:val="列出段落 Char1"/>
    <w:link w:val="127"/>
    <w:qFormat/>
    <w:uiPriority w:val="34"/>
    <w:rPr>
      <w:rFonts w:ascii="Calibri" w:hAnsi="Calibri" w:eastAsia="宋体"/>
      <w:kern w:val="2"/>
      <w:sz w:val="21"/>
      <w:szCs w:val="22"/>
      <w:lang w:val="en-US" w:eastAsia="zh-CN" w:bidi="ar-SA"/>
    </w:rPr>
  </w:style>
  <w:style w:type="paragraph" w:styleId="127">
    <w:name w:val="List Paragraph"/>
    <w:basedOn w:val="1"/>
    <w:link w:val="126"/>
    <w:qFormat/>
    <w:uiPriority w:val="34"/>
    <w:pPr>
      <w:ind w:firstLine="420" w:firstLineChars="200"/>
    </w:pPr>
    <w:rPr>
      <w:rFonts w:ascii="Calibri" w:hAnsi="Calibri"/>
      <w:szCs w:val="22"/>
    </w:rPr>
  </w:style>
  <w:style w:type="character" w:customStyle="1" w:styleId="128">
    <w:name w:val="页脚 Char"/>
    <w:qFormat/>
    <w:uiPriority w:val="99"/>
    <w:rPr>
      <w:rFonts w:ascii="宋体" w:eastAsia="宋体"/>
      <w:sz w:val="18"/>
      <w:lang w:val="en-US" w:eastAsia="zh-CN" w:bidi="ar-SA"/>
    </w:rPr>
  </w:style>
  <w:style w:type="character" w:customStyle="1" w:styleId="129">
    <w:name w:val="页脚 字符1"/>
    <w:qFormat/>
    <w:uiPriority w:val="99"/>
    <w:rPr>
      <w:kern w:val="2"/>
      <w:sz w:val="18"/>
      <w:szCs w:val="18"/>
    </w:rPr>
  </w:style>
  <w:style w:type="character" w:customStyle="1" w:styleId="130">
    <w:name w:val="my正文 Char"/>
    <w:link w:val="131"/>
    <w:qFormat/>
    <w:uiPriority w:val="0"/>
    <w:rPr>
      <w:sz w:val="24"/>
      <w:szCs w:val="24"/>
    </w:rPr>
  </w:style>
  <w:style w:type="paragraph" w:customStyle="1" w:styleId="131">
    <w:name w:val="my正文"/>
    <w:basedOn w:val="1"/>
    <w:link w:val="130"/>
    <w:qFormat/>
    <w:uiPriority w:val="0"/>
    <w:pPr>
      <w:spacing w:line="360" w:lineRule="auto"/>
      <w:ind w:firstLine="480" w:firstLineChars="200"/>
    </w:pPr>
    <w:rPr>
      <w:kern w:val="0"/>
      <w:sz w:val="24"/>
    </w:rPr>
  </w:style>
  <w:style w:type="character" w:customStyle="1" w:styleId="132">
    <w:name w:val="批注框文本 Char1"/>
    <w:semiHidden/>
    <w:qFormat/>
    <w:uiPriority w:val="0"/>
    <w:rPr>
      <w:rFonts w:ascii="Times New Roman" w:hAnsi="Times New Roman" w:eastAsia="宋体" w:cs="Times New Roman"/>
      <w:kern w:val="2"/>
      <w:sz w:val="18"/>
      <w:szCs w:val="18"/>
    </w:rPr>
  </w:style>
  <w:style w:type="character" w:customStyle="1" w:styleId="133">
    <w:name w:val="正文缩进 Char2"/>
    <w:qFormat/>
    <w:uiPriority w:val="0"/>
    <w:rPr>
      <w:kern w:val="2"/>
      <w:sz w:val="21"/>
    </w:rPr>
  </w:style>
  <w:style w:type="character" w:customStyle="1" w:styleId="134">
    <w:name w:val="日期 字符1"/>
    <w:semiHidden/>
    <w:qFormat/>
    <w:uiPriority w:val="99"/>
    <w:rPr>
      <w:rFonts w:ascii="Times New Roman" w:hAnsi="Times New Roman" w:eastAsia="宋体" w:cs="Times New Roman"/>
      <w:sz w:val="24"/>
      <w:szCs w:val="24"/>
    </w:rPr>
  </w:style>
  <w:style w:type="character" w:customStyle="1" w:styleId="135">
    <w:name w:val="不明显参考11"/>
    <w:qFormat/>
    <w:uiPriority w:val="31"/>
    <w:rPr>
      <w:smallCaps/>
      <w:color w:val="C0504D"/>
      <w:u w:val="single"/>
    </w:rPr>
  </w:style>
  <w:style w:type="character" w:customStyle="1" w:styleId="136">
    <w:name w:val="highlight"/>
    <w:semiHidden/>
    <w:qFormat/>
    <w:uiPriority w:val="0"/>
  </w:style>
  <w:style w:type="character" w:customStyle="1" w:styleId="137">
    <w:name w:val="图编号 Char1"/>
    <w:semiHidden/>
    <w:qFormat/>
    <w:uiPriority w:val="0"/>
    <w:rPr>
      <w:rFonts w:ascii="Times New Roman" w:hAnsi="Times New Roman"/>
      <w:kern w:val="2"/>
      <w:sz w:val="24"/>
    </w:rPr>
  </w:style>
  <w:style w:type="character" w:customStyle="1" w:styleId="138">
    <w:name w:val="before1"/>
    <w:qFormat/>
    <w:uiPriority w:val="0"/>
    <w:rPr>
      <w:rFonts w:hint="default" w:ascii="FontAwesome" w:hAnsi="FontAwesome" w:eastAsia="FontAwesome" w:cs="FontAwesome"/>
      <w:color w:val="888888"/>
    </w:rPr>
  </w:style>
  <w:style w:type="character" w:customStyle="1" w:styleId="139">
    <w:name w:val="页眉 字符"/>
    <w:qFormat/>
    <w:locked/>
    <w:uiPriority w:val="99"/>
    <w:rPr>
      <w:rFonts w:ascii="Times New Roman" w:hAnsi="Times New Roman" w:eastAsia="宋体" w:cs="Times New Roman"/>
      <w:sz w:val="18"/>
      <w:szCs w:val="18"/>
    </w:rPr>
  </w:style>
  <w:style w:type="character" w:customStyle="1" w:styleId="140">
    <w:name w:val="未处理的提及1"/>
    <w:semiHidden/>
    <w:qFormat/>
    <w:uiPriority w:val="99"/>
    <w:rPr>
      <w:color w:val="605E5C"/>
      <w:shd w:val="clear" w:color="auto" w:fill="E1DFDD"/>
    </w:rPr>
  </w:style>
  <w:style w:type="character" w:customStyle="1" w:styleId="141">
    <w:name w:val="chanpin1"/>
    <w:qFormat/>
    <w:uiPriority w:val="0"/>
    <w:rPr>
      <w:rFonts w:hint="default" w:ascii="ˎ̥" w:hAnsi="ˎ̥"/>
      <w:color w:val="000000"/>
      <w:sz w:val="20"/>
      <w:szCs w:val="20"/>
      <w:u w:val="none"/>
    </w:rPr>
  </w:style>
  <w:style w:type="character" w:customStyle="1" w:styleId="142">
    <w:name w:val="apple-converted-space"/>
    <w:semiHidden/>
    <w:qFormat/>
    <w:uiPriority w:val="99"/>
    <w:rPr>
      <w:rFonts w:cs="Times New Roman"/>
    </w:rPr>
  </w:style>
  <w:style w:type="character" w:customStyle="1" w:styleId="143">
    <w:name w:val="段 Char"/>
    <w:link w:val="144"/>
    <w:qFormat/>
    <w:locked/>
    <w:uiPriority w:val="0"/>
    <w:rPr>
      <w:rFonts w:ascii="宋体" w:hAnsi="宋体"/>
      <w:lang w:val="en-US" w:eastAsia="zh-CN" w:bidi="ar-SA"/>
    </w:rPr>
  </w:style>
  <w:style w:type="paragraph" w:customStyle="1" w:styleId="144">
    <w:name w:val="段"/>
    <w:link w:val="143"/>
    <w:qFormat/>
    <w:uiPriority w:val="0"/>
    <w:pPr>
      <w:tabs>
        <w:tab w:val="center" w:pos="4201"/>
        <w:tab w:val="right" w:leader="dot" w:pos="9298"/>
      </w:tabs>
      <w:autoSpaceDE w:val="0"/>
      <w:autoSpaceDN w:val="0"/>
      <w:spacing w:line="360" w:lineRule="atLeast"/>
      <w:ind w:firstLine="420" w:firstLineChars="200"/>
      <w:jc w:val="both"/>
    </w:pPr>
    <w:rPr>
      <w:rFonts w:ascii="宋体" w:hAnsi="宋体" w:eastAsia="宋体" w:cs="Times New Roman"/>
      <w:lang w:val="en-US" w:eastAsia="zh-CN" w:bidi="ar-SA"/>
    </w:rPr>
  </w:style>
  <w:style w:type="character" w:customStyle="1" w:styleId="145">
    <w:name w:val="正文首行缩进 Char1"/>
    <w:link w:val="146"/>
    <w:qFormat/>
    <w:uiPriority w:val="0"/>
    <w:rPr>
      <w:rFonts w:ascii="Times New Roman" w:hAnsi="Times New Roman" w:eastAsia="宋体" w:cs="Times New Roman"/>
      <w:kern w:val="2"/>
      <w:sz w:val="24"/>
      <w:szCs w:val="24"/>
    </w:rPr>
  </w:style>
  <w:style w:type="paragraph" w:customStyle="1" w:styleId="146">
    <w:name w:val="正文首行缩进1"/>
    <w:basedOn w:val="18"/>
    <w:link w:val="145"/>
    <w:qFormat/>
    <w:uiPriority w:val="0"/>
    <w:pPr>
      <w:tabs>
        <w:tab w:val="clear" w:pos="567"/>
      </w:tabs>
      <w:adjustRightInd w:val="0"/>
      <w:snapToGrid w:val="0"/>
      <w:spacing w:before="60" w:after="60" w:line="360" w:lineRule="auto"/>
      <w:ind w:firstLine="482" w:firstLineChars="200"/>
      <w:textAlignment w:val="baseline"/>
    </w:pPr>
    <w:rPr>
      <w:rFonts w:ascii="Times New Roman" w:hAnsi="Times New Roman"/>
    </w:rPr>
  </w:style>
  <w:style w:type="character" w:customStyle="1" w:styleId="147">
    <w:name w:val="before"/>
    <w:qFormat/>
    <w:uiPriority w:val="0"/>
    <w:rPr>
      <w:rFonts w:hint="default" w:ascii="FontAwesome" w:hAnsi="FontAwesome" w:eastAsia="FontAwesome" w:cs="FontAwesome"/>
      <w:color w:val="888888"/>
    </w:rPr>
  </w:style>
  <w:style w:type="character" w:customStyle="1" w:styleId="148">
    <w:name w:val="正文大标题 Char"/>
    <w:link w:val="149"/>
    <w:qFormat/>
    <w:uiPriority w:val="0"/>
    <w:rPr>
      <w:rFonts w:ascii="宋体" w:hAnsi="宋体"/>
      <w:b/>
      <w:color w:val="000000"/>
      <w:kern w:val="2"/>
      <w:sz w:val="28"/>
      <w:szCs w:val="21"/>
    </w:rPr>
  </w:style>
  <w:style w:type="paragraph" w:customStyle="1" w:styleId="149">
    <w:name w:val="正文大标题"/>
    <w:basedOn w:val="150"/>
    <w:next w:val="4"/>
    <w:link w:val="148"/>
    <w:qFormat/>
    <w:uiPriority w:val="0"/>
    <w:pPr>
      <w:jc w:val="center"/>
    </w:pPr>
    <w:rPr>
      <w:i w:val="0"/>
      <w:color w:val="000000"/>
      <w:sz w:val="28"/>
      <w:szCs w:val="21"/>
    </w:rPr>
  </w:style>
  <w:style w:type="paragraph" w:customStyle="1" w:styleId="150">
    <w:name w:val="正文小标题"/>
    <w:basedOn w:val="1"/>
    <w:next w:val="4"/>
    <w:link w:val="151"/>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51">
    <w:name w:val="正文小标题 Char"/>
    <w:link w:val="150"/>
    <w:qFormat/>
    <w:uiPriority w:val="0"/>
    <w:rPr>
      <w:rFonts w:ascii="宋体" w:hAnsi="宋体"/>
      <w:b/>
      <w:i/>
      <w:color w:val="FF0000"/>
      <w:kern w:val="2"/>
      <w:sz w:val="24"/>
    </w:rPr>
  </w:style>
  <w:style w:type="character" w:customStyle="1" w:styleId="152">
    <w:name w:val="正文缩进 字符1"/>
    <w:semiHidden/>
    <w:qFormat/>
    <w:uiPriority w:val="0"/>
    <w:rPr>
      <w:rFonts w:ascii="Times New Roman" w:hAnsi="Times New Roman" w:eastAsia="宋体" w:cs="Times New Roman"/>
      <w:sz w:val="24"/>
      <w:szCs w:val="20"/>
    </w:rPr>
  </w:style>
  <w:style w:type="character" w:customStyle="1" w:styleId="153">
    <w:name w:val="GCY 正文 Char"/>
    <w:link w:val="154"/>
    <w:qFormat/>
    <w:uiPriority w:val="0"/>
    <w:rPr>
      <w:sz w:val="24"/>
      <w:szCs w:val="24"/>
    </w:rPr>
  </w:style>
  <w:style w:type="paragraph" w:customStyle="1" w:styleId="154">
    <w:name w:val="GCY 正文"/>
    <w:basedOn w:val="1"/>
    <w:link w:val="153"/>
    <w:qFormat/>
    <w:uiPriority w:val="0"/>
    <w:pPr>
      <w:spacing w:line="360" w:lineRule="auto"/>
      <w:ind w:firstLine="200" w:firstLineChars="200"/>
    </w:pPr>
    <w:rPr>
      <w:kern w:val="0"/>
      <w:sz w:val="24"/>
    </w:rPr>
  </w:style>
  <w:style w:type="character" w:customStyle="1" w:styleId="155">
    <w:name w:val="未处理的提及2"/>
    <w:semiHidden/>
    <w:qFormat/>
    <w:uiPriority w:val="99"/>
    <w:rPr>
      <w:color w:val="605E5C"/>
      <w:shd w:val="clear" w:color="auto" w:fill="E1DFDD"/>
    </w:rPr>
  </w:style>
  <w:style w:type="character" w:customStyle="1" w:styleId="156">
    <w:name w:val="chanpin拷贝"/>
    <w:qFormat/>
    <w:uiPriority w:val="0"/>
  </w:style>
  <w:style w:type="character" w:customStyle="1" w:styleId="157">
    <w:name w:val="正文首行缩进 Char"/>
    <w:link w:val="158"/>
    <w:qFormat/>
    <w:uiPriority w:val="0"/>
    <w:rPr>
      <w:rFonts w:ascii="宋体" w:hAnsi="宋体"/>
      <w:kern w:val="2"/>
      <w:sz w:val="21"/>
      <w:szCs w:val="24"/>
    </w:rPr>
  </w:style>
  <w:style w:type="paragraph" w:customStyle="1" w:styleId="158">
    <w:name w:val="7"/>
    <w:basedOn w:val="1"/>
    <w:next w:val="45"/>
    <w:link w:val="157"/>
    <w:semiHidden/>
    <w:qFormat/>
    <w:uiPriority w:val="0"/>
    <w:pPr>
      <w:autoSpaceDE w:val="0"/>
      <w:autoSpaceDN w:val="0"/>
      <w:adjustRightInd w:val="0"/>
      <w:spacing w:beforeLines="30" w:line="360" w:lineRule="auto"/>
      <w:ind w:firstLine="200" w:firstLineChars="200"/>
    </w:pPr>
    <w:rPr>
      <w:rFonts w:ascii="宋体" w:hAnsi="宋体"/>
    </w:rPr>
  </w:style>
  <w:style w:type="character" w:customStyle="1" w:styleId="159">
    <w:name w:val="正文文本样式 Char"/>
    <w:link w:val="160"/>
    <w:qFormat/>
    <w:uiPriority w:val="0"/>
    <w:rPr>
      <w:rFonts w:cs="宋体"/>
      <w:kern w:val="2"/>
      <w:sz w:val="24"/>
    </w:rPr>
  </w:style>
  <w:style w:type="paragraph" w:customStyle="1" w:styleId="160">
    <w:name w:val="正文文本样式"/>
    <w:basedOn w:val="1"/>
    <w:link w:val="159"/>
    <w:qFormat/>
    <w:uiPriority w:val="0"/>
    <w:pPr>
      <w:spacing w:line="360" w:lineRule="auto"/>
      <w:ind w:firstLine="482"/>
    </w:pPr>
    <w:rPr>
      <w:sz w:val="24"/>
      <w:szCs w:val="20"/>
    </w:rPr>
  </w:style>
  <w:style w:type="character" w:customStyle="1" w:styleId="161">
    <w:name w:val="cke_path_empty2"/>
    <w:qFormat/>
    <w:uiPriority w:val="0"/>
    <w:rPr>
      <w:b/>
      <w:color w:val="484848"/>
      <w:sz w:val="16"/>
      <w:szCs w:val="16"/>
      <w:u w:val="none"/>
    </w:rPr>
  </w:style>
  <w:style w:type="character" w:customStyle="1" w:styleId="162">
    <w:name w:val="bjh-p"/>
    <w:qFormat/>
    <w:uiPriority w:val="0"/>
  </w:style>
  <w:style w:type="character" w:customStyle="1" w:styleId="163">
    <w:name w:val="方案 正文 字符"/>
    <w:link w:val="164"/>
    <w:qFormat/>
    <w:uiPriority w:val="0"/>
    <w:rPr>
      <w:rFonts w:cs="黑体"/>
      <w:sz w:val="24"/>
    </w:rPr>
  </w:style>
  <w:style w:type="paragraph" w:customStyle="1" w:styleId="164">
    <w:name w:val="方案 正文"/>
    <w:basedOn w:val="1"/>
    <w:link w:val="163"/>
    <w:qFormat/>
    <w:uiPriority w:val="0"/>
    <w:pPr>
      <w:widowControl/>
      <w:adjustRightInd w:val="0"/>
      <w:spacing w:before="120" w:afterLines="30" w:line="360" w:lineRule="auto"/>
      <w:ind w:firstLine="200" w:firstLineChars="200"/>
      <w:jc w:val="left"/>
      <w:textAlignment w:val="baseline"/>
    </w:pPr>
    <w:rPr>
      <w:kern w:val="0"/>
      <w:sz w:val="24"/>
      <w:szCs w:val="20"/>
    </w:rPr>
  </w:style>
  <w:style w:type="character" w:customStyle="1" w:styleId="165">
    <w:name w:val="*正文 Char"/>
    <w:link w:val="166"/>
    <w:qFormat/>
    <w:locked/>
    <w:uiPriority w:val="0"/>
    <w:rPr>
      <w:rFonts w:ascii="仿宋_GB2312" w:eastAsia="仿宋"/>
      <w:color w:val="000000"/>
      <w:kern w:val="2"/>
      <w:sz w:val="28"/>
      <w:szCs w:val="28"/>
    </w:rPr>
  </w:style>
  <w:style w:type="paragraph" w:customStyle="1" w:styleId="166">
    <w:name w:val="*正文"/>
    <w:basedOn w:val="1"/>
    <w:link w:val="165"/>
    <w:qFormat/>
    <w:uiPriority w:val="0"/>
    <w:pPr>
      <w:widowControl/>
      <w:ind w:firstLine="200"/>
    </w:pPr>
    <w:rPr>
      <w:rFonts w:ascii="仿宋_GB2312" w:eastAsia="仿宋"/>
      <w:color w:val="000000"/>
      <w:sz w:val="28"/>
      <w:szCs w:val="28"/>
    </w:rPr>
  </w:style>
  <w:style w:type="character" w:customStyle="1" w:styleId="167">
    <w:name w:val="street-address"/>
    <w:qFormat/>
    <w:uiPriority w:val="0"/>
  </w:style>
  <w:style w:type="character" w:customStyle="1" w:styleId="168">
    <w:name w:val="未处理的提及6"/>
    <w:semiHidden/>
    <w:qFormat/>
    <w:uiPriority w:val="99"/>
    <w:rPr>
      <w:color w:val="605E5C"/>
      <w:shd w:val="clear" w:color="auto" w:fill="E1DFDD"/>
    </w:rPr>
  </w:style>
  <w:style w:type="character" w:customStyle="1" w:styleId="169">
    <w:name w:val="正文缩进 字符2"/>
    <w:semiHidden/>
    <w:qFormat/>
    <w:uiPriority w:val="0"/>
    <w:rPr>
      <w:kern w:val="2"/>
      <w:sz w:val="24"/>
    </w:rPr>
  </w:style>
  <w:style w:type="character" w:customStyle="1" w:styleId="170">
    <w:name w:val="unnamed1"/>
    <w:qFormat/>
    <w:uiPriority w:val="0"/>
  </w:style>
  <w:style w:type="character" w:customStyle="1" w:styleId="171">
    <w:name w:val="正文缩进 Char"/>
    <w:qFormat/>
    <w:uiPriority w:val="0"/>
    <w:rPr>
      <w:rFonts w:ascii="宋体" w:eastAsia="宋体"/>
      <w:kern w:val="2"/>
      <w:sz w:val="24"/>
      <w:szCs w:val="24"/>
      <w:lang w:val="en-US" w:eastAsia="zh-CN" w:bidi="ar-SA"/>
    </w:rPr>
  </w:style>
  <w:style w:type="character" w:customStyle="1" w:styleId="172">
    <w:name w:val="纯文本 Char2"/>
    <w:qFormat/>
    <w:uiPriority w:val="0"/>
    <w:rPr>
      <w:rFonts w:ascii="宋体" w:hAnsi="Courier New" w:cs="Courier New"/>
      <w:kern w:val="2"/>
      <w:sz w:val="21"/>
      <w:szCs w:val="21"/>
    </w:rPr>
  </w:style>
  <w:style w:type="character" w:customStyle="1" w:styleId="173">
    <w:name w:val="fontstyle01"/>
    <w:semiHidden/>
    <w:qFormat/>
    <w:uiPriority w:val="99"/>
    <w:rPr>
      <w:rFonts w:ascii="宋体" w:hAnsi="宋体" w:eastAsia="宋体" w:cs="Times New Roman"/>
      <w:color w:val="000000"/>
      <w:sz w:val="32"/>
      <w:szCs w:val="32"/>
    </w:rPr>
  </w:style>
  <w:style w:type="character" w:customStyle="1" w:styleId="174">
    <w:name w:val="样式  + 首行缩进:  2 字符 Char"/>
    <w:link w:val="175"/>
    <w:qFormat/>
    <w:uiPriority w:val="0"/>
    <w:rPr>
      <w:rFonts w:ascii="Arial" w:hAnsi="Arial"/>
      <w:spacing w:val="10"/>
      <w:sz w:val="24"/>
      <w:szCs w:val="22"/>
    </w:rPr>
  </w:style>
  <w:style w:type="paragraph" w:customStyle="1" w:styleId="175">
    <w:name w:val="样式  + 首行缩进:  2 字符"/>
    <w:basedOn w:val="1"/>
    <w:link w:val="174"/>
    <w:qFormat/>
    <w:uiPriority w:val="0"/>
    <w:pPr>
      <w:adjustRightInd w:val="0"/>
      <w:snapToGrid w:val="0"/>
      <w:spacing w:before="120" w:after="120" w:line="360" w:lineRule="auto"/>
      <w:ind w:firstLine="480" w:firstLineChars="200"/>
      <w:jc w:val="left"/>
      <w:textAlignment w:val="baseline"/>
    </w:pPr>
    <w:rPr>
      <w:rFonts w:ascii="Arial" w:hAnsi="Arial"/>
      <w:spacing w:val="10"/>
      <w:kern w:val="0"/>
      <w:sz w:val="24"/>
      <w:szCs w:val="22"/>
    </w:rPr>
  </w:style>
  <w:style w:type="character" w:customStyle="1" w:styleId="176">
    <w:name w:val="hover35"/>
    <w:semiHidden/>
    <w:qFormat/>
    <w:uiPriority w:val="99"/>
    <w:rPr>
      <w:rFonts w:cs="Times New Roman"/>
      <w:sz w:val="21"/>
      <w:szCs w:val="21"/>
    </w:rPr>
  </w:style>
  <w:style w:type="character" w:customStyle="1" w:styleId="177">
    <w:name w:val="表格非标题文字 Char"/>
    <w:link w:val="178"/>
    <w:qFormat/>
    <w:uiPriority w:val="0"/>
    <w:rPr>
      <w:rFonts w:ascii="Arial" w:hAnsi="Arial" w:cs="黑体"/>
      <w:sz w:val="18"/>
      <w:szCs w:val="21"/>
      <w:lang w:val="en-US" w:eastAsia="zh-CN" w:bidi="ar-SA"/>
    </w:rPr>
  </w:style>
  <w:style w:type="paragraph" w:customStyle="1" w:styleId="178">
    <w:name w:val="表格非标题文字"/>
    <w:link w:val="177"/>
    <w:qFormat/>
    <w:uiPriority w:val="0"/>
    <w:pPr>
      <w:snapToGrid w:val="0"/>
      <w:spacing w:before="80" w:after="40"/>
    </w:pPr>
    <w:rPr>
      <w:rFonts w:ascii="Arial" w:hAnsi="Arial" w:eastAsia="宋体" w:cs="黑体"/>
      <w:sz w:val="18"/>
      <w:szCs w:val="21"/>
      <w:lang w:val="en-US" w:eastAsia="zh-CN" w:bidi="ar-SA"/>
    </w:rPr>
  </w:style>
  <w:style w:type="character" w:customStyle="1" w:styleId="179">
    <w:name w:val="_正文段落 Char"/>
    <w:link w:val="180"/>
    <w:semiHidden/>
    <w:qFormat/>
    <w:uiPriority w:val="0"/>
    <w:rPr>
      <w:sz w:val="24"/>
      <w:szCs w:val="24"/>
    </w:rPr>
  </w:style>
  <w:style w:type="paragraph" w:customStyle="1" w:styleId="180">
    <w:name w:val="_正文段落"/>
    <w:basedOn w:val="1"/>
    <w:link w:val="179"/>
    <w:semiHidden/>
    <w:qFormat/>
    <w:uiPriority w:val="0"/>
    <w:pPr>
      <w:widowControl/>
      <w:spacing w:beforeLines="15" w:afterLines="15" w:line="360" w:lineRule="auto"/>
      <w:ind w:firstLine="200" w:firstLineChars="200"/>
      <w:jc w:val="left"/>
    </w:pPr>
    <w:rPr>
      <w:kern w:val="0"/>
      <w:sz w:val="24"/>
    </w:rPr>
  </w:style>
  <w:style w:type="character" w:customStyle="1" w:styleId="181">
    <w:name w:val="正文重点 Char"/>
    <w:link w:val="182"/>
    <w:qFormat/>
    <w:uiPriority w:val="0"/>
    <w:rPr>
      <w:b/>
      <w:sz w:val="24"/>
    </w:rPr>
  </w:style>
  <w:style w:type="paragraph" w:customStyle="1" w:styleId="182">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首行缩进 字符1"/>
    <w:qFormat/>
    <w:uiPriority w:val="0"/>
    <w:rPr>
      <w:rFonts w:ascii="宋体" w:hAnsi="宋体" w:eastAsia="宋体"/>
    </w:rPr>
  </w:style>
  <w:style w:type="character" w:customStyle="1" w:styleId="184">
    <w:name w:val="正文缩进 Char Char"/>
    <w:link w:val="185"/>
    <w:qFormat/>
    <w:uiPriority w:val="0"/>
    <w:rPr>
      <w:rFonts w:ascii="宋体" w:eastAsia="宋体"/>
      <w:snapToGrid w:val="0"/>
      <w:color w:val="000000"/>
      <w:kern w:val="28"/>
      <w:sz w:val="28"/>
      <w:lang w:bidi="ar-SA"/>
    </w:rPr>
  </w:style>
  <w:style w:type="paragraph" w:customStyle="1" w:styleId="185">
    <w:name w:val="正文缩进1"/>
    <w:basedOn w:val="1"/>
    <w:link w:val="18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86">
    <w:name w:val="Heading 3 - old Char"/>
    <w:qFormat/>
    <w:uiPriority w:val="0"/>
    <w:rPr>
      <w:rFonts w:ascii="Palatino Linotype" w:hAnsi="Palatino Linotype" w:eastAsia="宋体" w:cs="Times New Roman"/>
      <w:b/>
      <w:bCs/>
      <w:szCs w:val="24"/>
    </w:rPr>
  </w:style>
  <w:style w:type="character" w:customStyle="1" w:styleId="187">
    <w:name w:val="redfilefwwh"/>
    <w:semiHidden/>
    <w:qFormat/>
    <w:uiPriority w:val="99"/>
    <w:rPr>
      <w:rFonts w:cs="Times New Roman"/>
      <w:color w:val="BA2636"/>
      <w:sz w:val="18"/>
      <w:szCs w:val="18"/>
    </w:rPr>
  </w:style>
  <w:style w:type="character" w:customStyle="1" w:styleId="188">
    <w:name w:val="Table Text Char1"/>
    <w:link w:val="189"/>
    <w:semiHidden/>
    <w:qFormat/>
    <w:uiPriority w:val="0"/>
    <w:rPr>
      <w:rFonts w:ascii="Arial" w:hAnsi="Arial" w:cs="Arial"/>
      <w:sz w:val="18"/>
      <w:szCs w:val="18"/>
      <w:lang w:val="en-US" w:eastAsia="zh-CN" w:bidi="ar-SA"/>
    </w:rPr>
  </w:style>
  <w:style w:type="paragraph" w:customStyle="1" w:styleId="189">
    <w:name w:val="Table Text"/>
    <w:link w:val="188"/>
    <w:semiHidden/>
    <w:qFormat/>
    <w:uiPriority w:val="0"/>
    <w:pPr>
      <w:snapToGrid w:val="0"/>
      <w:spacing w:before="80" w:after="80"/>
    </w:pPr>
    <w:rPr>
      <w:rFonts w:ascii="Arial" w:hAnsi="Arial" w:eastAsia="宋体" w:cs="Arial"/>
      <w:sz w:val="18"/>
      <w:szCs w:val="18"/>
      <w:lang w:val="en-US" w:eastAsia="zh-CN" w:bidi="ar-SA"/>
    </w:rPr>
  </w:style>
  <w:style w:type="character" w:customStyle="1" w:styleId="190">
    <w:name w:val="1Q方案正文 Char"/>
    <w:link w:val="191"/>
    <w:qFormat/>
    <w:locked/>
    <w:uiPriority w:val="0"/>
    <w:rPr>
      <w:rFonts w:ascii="宋体" w:hAnsi="宋体"/>
      <w:color w:val="000000"/>
      <w:sz w:val="24"/>
      <w:szCs w:val="24"/>
      <w:lang w:val="zh-CN"/>
    </w:rPr>
  </w:style>
  <w:style w:type="paragraph" w:customStyle="1" w:styleId="191">
    <w:name w:val="1Q方案正文"/>
    <w:basedOn w:val="1"/>
    <w:link w:val="190"/>
    <w:qFormat/>
    <w:uiPriority w:val="0"/>
    <w:pPr>
      <w:spacing w:beforeLines="50" w:after="120" w:line="360" w:lineRule="auto"/>
      <w:ind w:firstLine="480" w:firstLineChars="200"/>
    </w:pPr>
    <w:rPr>
      <w:rFonts w:ascii="宋体" w:hAnsi="宋体"/>
      <w:color w:val="000000"/>
      <w:kern w:val="0"/>
      <w:sz w:val="24"/>
      <w:lang w:val="zh-CN"/>
    </w:rPr>
  </w:style>
  <w:style w:type="character" w:customStyle="1" w:styleId="192">
    <w:name w:val="纯文本 Char1"/>
    <w:qFormat/>
    <w:uiPriority w:val="99"/>
    <w:rPr>
      <w:rFonts w:ascii="宋体" w:hAnsi="Courier New" w:eastAsia="宋体"/>
      <w:kern w:val="2"/>
      <w:sz w:val="21"/>
      <w:lang w:val="en-US" w:eastAsia="zh-CN" w:bidi="ar-SA"/>
    </w:rPr>
  </w:style>
  <w:style w:type="character" w:customStyle="1" w:styleId="193">
    <w:name w:val="ui-icon40"/>
    <w:qFormat/>
    <w:uiPriority w:val="0"/>
  </w:style>
  <w:style w:type="character" w:customStyle="1" w:styleId="194">
    <w:name w:val="font31"/>
    <w:qFormat/>
    <w:uiPriority w:val="0"/>
    <w:rPr>
      <w:rFonts w:hint="default" w:ascii="仿宋" w:hAnsi="仿宋" w:eastAsia="仿宋" w:cs="仿宋"/>
      <w:color w:val="000000"/>
      <w:sz w:val="21"/>
      <w:szCs w:val="21"/>
      <w:u w:val="none"/>
    </w:rPr>
  </w:style>
  <w:style w:type="character" w:customStyle="1" w:styleId="195">
    <w:name w:val="ui-icon39"/>
    <w:qFormat/>
    <w:uiPriority w:val="0"/>
  </w:style>
  <w:style w:type="character" w:customStyle="1" w:styleId="196">
    <w:name w:val="标题 3 字符1"/>
    <w:qFormat/>
    <w:uiPriority w:val="0"/>
    <w:rPr>
      <w:b/>
      <w:kern w:val="2"/>
      <w:sz w:val="32"/>
      <w:lang w:val="zh-CN" w:eastAsia="zh-CN"/>
    </w:rPr>
  </w:style>
  <w:style w:type="character" w:customStyle="1" w:styleId="197">
    <w:name w:val="标题 2 Char2"/>
    <w:qFormat/>
    <w:uiPriority w:val="0"/>
    <w:rPr>
      <w:rFonts w:ascii="Arial" w:hAnsi="Arial" w:eastAsia="黑体"/>
      <w:b/>
      <w:bCs/>
      <w:kern w:val="2"/>
      <w:sz w:val="36"/>
      <w:szCs w:val="32"/>
    </w:rPr>
  </w:style>
  <w:style w:type="character" w:customStyle="1" w:styleId="198">
    <w:name w:val="apple-style-span"/>
    <w:qFormat/>
    <w:uiPriority w:val="0"/>
    <w:rPr>
      <w:rFonts w:cs="Times New Roman"/>
    </w:rPr>
  </w:style>
  <w:style w:type="character" w:customStyle="1" w:styleId="199">
    <w:name w:val="列表段落 字符"/>
    <w:link w:val="200"/>
    <w:semiHidden/>
    <w:qFormat/>
    <w:uiPriority w:val="34"/>
  </w:style>
  <w:style w:type="paragraph" w:customStyle="1" w:styleId="200">
    <w:name w:val="列表段落11"/>
    <w:basedOn w:val="1"/>
    <w:link w:val="199"/>
    <w:semiHidden/>
    <w:qFormat/>
    <w:uiPriority w:val="34"/>
    <w:pPr>
      <w:spacing w:line="360" w:lineRule="auto"/>
      <w:ind w:firstLine="420" w:firstLineChars="200"/>
    </w:pPr>
    <w:rPr>
      <w:kern w:val="0"/>
      <w:sz w:val="20"/>
      <w:szCs w:val="20"/>
    </w:rPr>
  </w:style>
  <w:style w:type="character" w:customStyle="1" w:styleId="201">
    <w:name w:val="正文首行缩进 字符"/>
    <w:semiHidden/>
    <w:qFormat/>
    <w:uiPriority w:val="99"/>
  </w:style>
  <w:style w:type="character" w:customStyle="1" w:styleId="202">
    <w:name w:val="书籍标题1"/>
    <w:qFormat/>
    <w:uiPriority w:val="33"/>
    <w:rPr>
      <w:b/>
      <w:bCs/>
      <w:smallCaps/>
      <w:spacing w:val="5"/>
    </w:rPr>
  </w:style>
  <w:style w:type="character" w:customStyle="1" w:styleId="203">
    <w:name w:val="！正文 Char"/>
    <w:link w:val="204"/>
    <w:qFormat/>
    <w:uiPriority w:val="0"/>
    <w:rPr>
      <w:rFonts w:ascii="宋体" w:hAnsi="宋体" w:eastAsia="黑体"/>
      <w:b/>
      <w:kern w:val="44"/>
      <w:sz w:val="32"/>
    </w:rPr>
  </w:style>
  <w:style w:type="paragraph" w:customStyle="1" w:styleId="204">
    <w:name w:val="！正文"/>
    <w:basedOn w:val="2"/>
    <w:next w:val="205"/>
    <w:link w:val="203"/>
    <w:qFormat/>
    <w:uiPriority w:val="0"/>
    <w:pPr>
      <w:spacing w:beforeLines="100" w:afterLines="100"/>
      <w:ind w:left="400" w:firstLine="2704"/>
    </w:pPr>
    <w:rPr>
      <w:rFonts w:hAnsi="宋体" w:eastAsia="黑体"/>
    </w:rPr>
  </w:style>
  <w:style w:type="paragraph" w:customStyle="1" w:styleId="20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character" w:customStyle="1" w:styleId="206">
    <w:name w:val="qxdate"/>
    <w:semiHidden/>
    <w:qFormat/>
    <w:uiPriority w:val="99"/>
    <w:rPr>
      <w:rFonts w:cs="Times New Roman"/>
      <w:color w:val="333333"/>
      <w:sz w:val="18"/>
      <w:szCs w:val="18"/>
    </w:rPr>
  </w:style>
  <w:style w:type="character" w:customStyle="1" w:styleId="207">
    <w:name w:val="未处理的提及3"/>
    <w:unhideWhenUsed/>
    <w:qFormat/>
    <w:uiPriority w:val="99"/>
    <w:rPr>
      <w:color w:val="605E5C"/>
      <w:shd w:val="clear" w:color="auto" w:fill="E1DFDD"/>
    </w:rPr>
  </w:style>
  <w:style w:type="character" w:customStyle="1" w:styleId="208">
    <w:name w:val="cke_colorbox"/>
    <w:qFormat/>
    <w:uiPriority w:val="0"/>
    <w:rPr>
      <w:bdr w:val="single" w:color="808080" w:sz="6" w:space="0"/>
    </w:rPr>
  </w:style>
  <w:style w:type="character" w:customStyle="1" w:styleId="209">
    <w:name w:val="gjfg"/>
    <w:semiHidden/>
    <w:qFormat/>
    <w:uiPriority w:val="99"/>
    <w:rPr>
      <w:rFonts w:cs="Times New Roman"/>
    </w:rPr>
  </w:style>
  <w:style w:type="character" w:customStyle="1" w:styleId="210">
    <w:name w:val="正文文本 字符"/>
    <w:qFormat/>
    <w:uiPriority w:val="0"/>
    <w:rPr>
      <w:rFonts w:ascii="宋体" w:hAnsi="Arial"/>
      <w:kern w:val="2"/>
      <w:sz w:val="24"/>
    </w:rPr>
  </w:style>
  <w:style w:type="character" w:customStyle="1" w:styleId="211">
    <w:name w:val="不明显强调1"/>
    <w:qFormat/>
    <w:uiPriority w:val="19"/>
    <w:rPr>
      <w:i/>
      <w:iCs/>
      <w:color w:val="000000"/>
    </w:rPr>
  </w:style>
  <w:style w:type="character" w:customStyle="1" w:styleId="212">
    <w:name w:val="标题 Char"/>
    <w:qFormat/>
    <w:uiPriority w:val="10"/>
    <w:rPr>
      <w:b/>
      <w:kern w:val="2"/>
      <w:sz w:val="32"/>
    </w:rPr>
  </w:style>
  <w:style w:type="character" w:customStyle="1" w:styleId="213">
    <w:name w:val="样式4 Char"/>
    <w:link w:val="214"/>
    <w:semiHidden/>
    <w:qFormat/>
    <w:uiPriority w:val="0"/>
    <w:rPr>
      <w:rFonts w:ascii="Arial" w:hAnsi="Arial"/>
      <w:b/>
      <w:bCs/>
      <w:sz w:val="24"/>
      <w:szCs w:val="24"/>
      <w:lang w:val="zh-CN"/>
    </w:rPr>
  </w:style>
  <w:style w:type="paragraph" w:customStyle="1" w:styleId="214">
    <w:name w:val="样式4"/>
    <w:basedOn w:val="6"/>
    <w:link w:val="213"/>
    <w:semiHidden/>
    <w:qFormat/>
    <w:uiPriority w:val="0"/>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215">
    <w:name w:val="中等深浅网格 1 - 强调文字颜色 2 Char"/>
    <w:link w:val="216"/>
    <w:qFormat/>
    <w:uiPriority w:val="0"/>
    <w:rPr>
      <w:kern w:val="2"/>
      <w:sz w:val="21"/>
      <w:szCs w:val="24"/>
      <w:lang w:val="zh-CN" w:eastAsia="zh-CN" w:bidi="ar-SA"/>
    </w:rPr>
  </w:style>
  <w:style w:type="paragraph" w:customStyle="1" w:styleId="216">
    <w:name w:val="1"/>
    <w:link w:val="215"/>
    <w:qFormat/>
    <w:uiPriority w:val="0"/>
    <w:rPr>
      <w:rFonts w:ascii="Times New Roman" w:hAnsi="Times New Roman" w:eastAsia="宋体" w:cs="Times New Roman"/>
      <w:kern w:val="2"/>
      <w:sz w:val="21"/>
      <w:szCs w:val="24"/>
      <w:lang w:val="zh-CN" w:eastAsia="zh-CN" w:bidi="ar-SA"/>
    </w:rPr>
  </w:style>
  <w:style w:type="character" w:customStyle="1" w:styleId="217">
    <w:name w:val="页脚 字符"/>
    <w:qFormat/>
    <w:locked/>
    <w:uiPriority w:val="99"/>
    <w:rPr>
      <w:rFonts w:ascii="Times New Roman" w:hAnsi="Times New Roman" w:eastAsia="宋体" w:cs="Times New Roman"/>
      <w:sz w:val="18"/>
      <w:szCs w:val="18"/>
    </w:rPr>
  </w:style>
  <w:style w:type="character" w:customStyle="1" w:styleId="218">
    <w:name w:val="m"/>
    <w:semiHidden/>
    <w:qFormat/>
    <w:uiPriority w:val="0"/>
  </w:style>
  <w:style w:type="character" w:customStyle="1" w:styleId="219">
    <w:name w:val="正文文本缩进 3 字符1"/>
    <w:semiHidden/>
    <w:qFormat/>
    <w:uiPriority w:val="99"/>
    <w:rPr>
      <w:rFonts w:ascii="宋体" w:hAnsi="宋体" w:eastAsia="宋体"/>
      <w:sz w:val="16"/>
      <w:szCs w:val="16"/>
    </w:rPr>
  </w:style>
  <w:style w:type="character" w:customStyle="1" w:styleId="220">
    <w:name w:val="my正文 字符"/>
    <w:semiHidden/>
    <w:qFormat/>
    <w:uiPriority w:val="0"/>
    <w:rPr>
      <w:rFonts w:ascii="宋体" w:hAnsi="宋体" w:eastAsia="宋体" w:cs="宋体"/>
      <w:kern w:val="0"/>
      <w:sz w:val="24"/>
      <w:lang w:val="zh-CN"/>
    </w:rPr>
  </w:style>
  <w:style w:type="character" w:customStyle="1" w:styleId="221">
    <w:name w:val="表编号 Char"/>
    <w:link w:val="222"/>
    <w:qFormat/>
    <w:uiPriority w:val="0"/>
    <w:rPr>
      <w:sz w:val="24"/>
    </w:rPr>
  </w:style>
  <w:style w:type="paragraph" w:customStyle="1" w:styleId="222">
    <w:name w:val="表编号"/>
    <w:basedOn w:val="1"/>
    <w:link w:val="221"/>
    <w:qFormat/>
    <w:uiPriority w:val="0"/>
    <w:pPr>
      <w:tabs>
        <w:tab w:val="left" w:pos="360"/>
      </w:tabs>
      <w:spacing w:line="360" w:lineRule="auto"/>
      <w:ind w:firstLine="200" w:firstLineChars="200"/>
      <w:jc w:val="center"/>
    </w:pPr>
    <w:rPr>
      <w:kern w:val="0"/>
      <w:sz w:val="24"/>
      <w:szCs w:val="20"/>
    </w:rPr>
  </w:style>
  <w:style w:type="character" w:customStyle="1" w:styleId="223">
    <w:name w:val="正文-首行缩进 Char"/>
    <w:link w:val="224"/>
    <w:semiHidden/>
    <w:qFormat/>
    <w:uiPriority w:val="0"/>
    <w:rPr>
      <w:rFonts w:ascii="Arial" w:hAnsi="Arial" w:cs="Arial"/>
      <w:szCs w:val="21"/>
    </w:rPr>
  </w:style>
  <w:style w:type="paragraph" w:customStyle="1" w:styleId="224">
    <w:name w:val="正文-首行缩进"/>
    <w:basedOn w:val="1"/>
    <w:link w:val="223"/>
    <w:semiHidden/>
    <w:qFormat/>
    <w:uiPriority w:val="0"/>
    <w:pPr>
      <w:widowControl/>
      <w:snapToGrid w:val="0"/>
      <w:spacing w:before="80" w:after="80" w:line="300" w:lineRule="auto"/>
      <w:ind w:firstLine="420" w:firstLineChars="200"/>
    </w:pPr>
    <w:rPr>
      <w:rFonts w:ascii="Arial" w:hAnsi="Arial"/>
      <w:kern w:val="0"/>
      <w:sz w:val="20"/>
      <w:szCs w:val="21"/>
    </w:rPr>
  </w:style>
  <w:style w:type="character" w:customStyle="1" w:styleId="225">
    <w:name w:val="正文格式 Char"/>
    <w:link w:val="226"/>
    <w:qFormat/>
    <w:locked/>
    <w:uiPriority w:val="0"/>
    <w:rPr>
      <w:rFonts w:ascii="宋体" w:hAnsi="宋体"/>
      <w:sz w:val="24"/>
      <w:szCs w:val="24"/>
      <w:lang w:val="en-GB"/>
    </w:rPr>
  </w:style>
  <w:style w:type="paragraph" w:customStyle="1" w:styleId="226">
    <w:name w:val="正文格式"/>
    <w:basedOn w:val="1"/>
    <w:link w:val="225"/>
    <w:qFormat/>
    <w:uiPriority w:val="0"/>
    <w:pPr>
      <w:spacing w:beforeLines="50" w:line="360" w:lineRule="auto"/>
      <w:ind w:firstLine="480" w:firstLineChars="200"/>
    </w:pPr>
    <w:rPr>
      <w:rFonts w:ascii="宋体" w:hAnsi="宋体"/>
      <w:kern w:val="0"/>
      <w:sz w:val="24"/>
      <w:lang w:val="en-GB"/>
    </w:rPr>
  </w:style>
  <w:style w:type="character" w:customStyle="1" w:styleId="227">
    <w:name w:val="正文文本 2 字符1"/>
    <w:semiHidden/>
    <w:qFormat/>
    <w:uiPriority w:val="99"/>
    <w:rPr>
      <w:rFonts w:ascii="宋体" w:hAnsi="宋体" w:eastAsia="宋体"/>
    </w:rPr>
  </w:style>
  <w:style w:type="character" w:customStyle="1" w:styleId="228">
    <w:name w:val="列出段落 字符"/>
    <w:semiHidden/>
    <w:qFormat/>
    <w:uiPriority w:val="34"/>
    <w:rPr>
      <w:rFonts w:ascii="Calibri" w:hAnsi="Calibri"/>
      <w:kern w:val="2"/>
      <w:sz w:val="21"/>
      <w:szCs w:val="22"/>
    </w:rPr>
  </w:style>
  <w:style w:type="character" w:customStyle="1" w:styleId="229">
    <w:name w:val="批注文字 Char2"/>
    <w:qFormat/>
    <w:uiPriority w:val="0"/>
    <w:rPr>
      <w:kern w:val="2"/>
      <w:sz w:val="24"/>
      <w:szCs w:val="24"/>
    </w:rPr>
  </w:style>
  <w:style w:type="character" w:customStyle="1" w:styleId="230">
    <w:name w:val="段1 Char"/>
    <w:qFormat/>
    <w:uiPriority w:val="0"/>
    <w:rPr>
      <w:rFonts w:ascii="宋体" w:eastAsia="宋体"/>
      <w:sz w:val="24"/>
      <w:lang w:val="en-US" w:eastAsia="zh-CN" w:bidi="ar-SA"/>
    </w:rPr>
  </w:style>
  <w:style w:type="character" w:customStyle="1" w:styleId="231">
    <w:name w:val="普通文字1 Char1"/>
    <w:qFormat/>
    <w:uiPriority w:val="0"/>
    <w:rPr>
      <w:rFonts w:ascii="宋体" w:hAnsi="Courier New" w:eastAsia="宋体"/>
      <w:kern w:val="2"/>
      <w:sz w:val="21"/>
      <w:lang w:val="en-US" w:eastAsia="zh-CN" w:bidi="ar-SA"/>
    </w:rPr>
  </w:style>
  <w:style w:type="character" w:customStyle="1" w:styleId="232">
    <w:name w:val="未处理的提及11"/>
    <w:semiHidden/>
    <w:qFormat/>
    <w:uiPriority w:val="99"/>
    <w:rPr>
      <w:color w:val="605E5C"/>
      <w:shd w:val="clear" w:color="auto" w:fill="E1DFDD"/>
    </w:rPr>
  </w:style>
  <w:style w:type="character" w:customStyle="1" w:styleId="233">
    <w:name w:val="表单 Char"/>
    <w:link w:val="234"/>
    <w:qFormat/>
    <w:locked/>
    <w:uiPriority w:val="0"/>
    <w:rPr>
      <w:rFonts w:ascii="仿宋_GB2312" w:eastAsia="仿宋_GB2312"/>
      <w:szCs w:val="30"/>
    </w:rPr>
  </w:style>
  <w:style w:type="paragraph" w:customStyle="1" w:styleId="234">
    <w:name w:val="表单"/>
    <w:basedOn w:val="1"/>
    <w:link w:val="233"/>
    <w:qFormat/>
    <w:uiPriority w:val="0"/>
    <w:pPr>
      <w:spacing w:line="360" w:lineRule="auto"/>
      <w:ind w:firstLine="420" w:firstLineChars="200"/>
    </w:pPr>
    <w:rPr>
      <w:rFonts w:ascii="仿宋_GB2312" w:eastAsia="仿宋_GB2312"/>
      <w:kern w:val="0"/>
      <w:sz w:val="20"/>
      <w:szCs w:val="30"/>
    </w:rPr>
  </w:style>
  <w:style w:type="character" w:customStyle="1" w:styleId="235">
    <w:name w:val="font41"/>
    <w:qFormat/>
    <w:uiPriority w:val="0"/>
    <w:rPr>
      <w:rFonts w:ascii="Arial" w:hAnsi="Arial" w:cs="Arial"/>
      <w:color w:val="000000"/>
      <w:sz w:val="21"/>
      <w:szCs w:val="21"/>
      <w:u w:val="none"/>
    </w:rPr>
  </w:style>
  <w:style w:type="character" w:customStyle="1" w:styleId="236">
    <w:name w:val="font51"/>
    <w:qFormat/>
    <w:uiPriority w:val="0"/>
    <w:rPr>
      <w:rFonts w:hint="default" w:ascii="Arial" w:hAnsi="Arial" w:cs="Arial"/>
      <w:color w:val="FF0000"/>
      <w:sz w:val="21"/>
      <w:szCs w:val="21"/>
      <w:u w:val="none"/>
    </w:rPr>
  </w:style>
  <w:style w:type="character" w:customStyle="1" w:styleId="237">
    <w:name w:val="正文文本 字符1"/>
    <w:qFormat/>
    <w:uiPriority w:val="99"/>
    <w:rPr>
      <w:color w:val="000000"/>
      <w:kern w:val="2"/>
      <w:sz w:val="24"/>
    </w:rPr>
  </w:style>
  <w:style w:type="character" w:customStyle="1" w:styleId="238">
    <w:name w:val="纯文本 字符2"/>
    <w:semiHidden/>
    <w:qFormat/>
    <w:uiPriority w:val="99"/>
    <w:rPr>
      <w:rFonts w:ascii="等线" w:hAnsi="Courier New" w:cs="Courier New"/>
    </w:rPr>
  </w:style>
  <w:style w:type="character" w:customStyle="1" w:styleId="239">
    <w:name w:val="cfdate"/>
    <w:semiHidden/>
    <w:qFormat/>
    <w:uiPriority w:val="99"/>
    <w:rPr>
      <w:rFonts w:cs="Times New Roman"/>
      <w:color w:val="333333"/>
      <w:sz w:val="18"/>
      <w:szCs w:val="18"/>
    </w:rPr>
  </w:style>
  <w:style w:type="character" w:customStyle="1" w:styleId="240">
    <w:name w:val="gpa"/>
    <w:semiHidden/>
    <w:qFormat/>
    <w:uiPriority w:val="99"/>
    <w:rPr>
      <w:rFonts w:ascii="Arial" w:hAnsi="Arial" w:cs="Arial"/>
      <w:sz w:val="15"/>
      <w:szCs w:val="15"/>
    </w:rPr>
  </w:style>
  <w:style w:type="character" w:customStyle="1" w:styleId="241">
    <w:name w:val="hover36"/>
    <w:semiHidden/>
    <w:qFormat/>
    <w:uiPriority w:val="99"/>
    <w:rPr>
      <w:rFonts w:cs="Times New Roman"/>
      <w:shd w:val="clear" w:color="auto" w:fill="F3F3F3"/>
    </w:rPr>
  </w:style>
  <w:style w:type="character" w:customStyle="1" w:styleId="242">
    <w:name w:val="正文首行缩进 2 字符"/>
    <w:semiHidden/>
    <w:qFormat/>
    <w:uiPriority w:val="99"/>
    <w:rPr>
      <w:rFonts w:ascii="宋体" w:hAnsi="Courier New"/>
      <w:spacing w:val="-4"/>
      <w:sz w:val="18"/>
    </w:rPr>
  </w:style>
  <w:style w:type="character" w:customStyle="1" w:styleId="243">
    <w:name w:val="title4"/>
    <w:qFormat/>
    <w:uiPriority w:val="0"/>
    <w:rPr>
      <w:b/>
      <w:bCs/>
      <w:color w:val="1D87B3"/>
      <w:sz w:val="15"/>
      <w:szCs w:val="15"/>
    </w:rPr>
  </w:style>
  <w:style w:type="character" w:customStyle="1" w:styleId="244">
    <w:name w:val="hover34"/>
    <w:semiHidden/>
    <w:qFormat/>
    <w:uiPriority w:val="99"/>
    <w:rPr>
      <w:rFonts w:cs="Times New Roman"/>
      <w:shd w:val="clear" w:color="auto" w:fill="F3F3F3"/>
    </w:rPr>
  </w:style>
  <w:style w:type="character" w:customStyle="1" w:styleId="245">
    <w:name w:val="列表段落 字符1"/>
    <w:link w:val="246"/>
    <w:qFormat/>
    <w:uiPriority w:val="34"/>
    <w:rPr>
      <w:rFonts w:ascii="Calibri" w:hAnsi="Calibri"/>
      <w:szCs w:val="24"/>
    </w:rPr>
  </w:style>
  <w:style w:type="paragraph" w:customStyle="1" w:styleId="246">
    <w:name w:val="列表段落12"/>
    <w:basedOn w:val="1"/>
    <w:link w:val="245"/>
    <w:qFormat/>
    <w:uiPriority w:val="34"/>
    <w:pPr>
      <w:spacing w:line="360" w:lineRule="auto"/>
      <w:ind w:firstLine="420" w:firstLineChars="200"/>
    </w:pPr>
    <w:rPr>
      <w:rFonts w:ascii="Calibri" w:hAnsi="Calibri"/>
      <w:kern w:val="0"/>
      <w:sz w:val="20"/>
    </w:rPr>
  </w:style>
  <w:style w:type="character" w:customStyle="1" w:styleId="247">
    <w:name w:val="标题 1 Char"/>
    <w:qFormat/>
    <w:uiPriority w:val="0"/>
    <w:rPr>
      <w:rFonts w:ascii="宋体"/>
      <w:b/>
      <w:kern w:val="44"/>
      <w:sz w:val="32"/>
    </w:rPr>
  </w:style>
  <w:style w:type="character" w:customStyle="1" w:styleId="248">
    <w:name w:val="副标题 字符2"/>
    <w:qFormat/>
    <w:uiPriority w:val="0"/>
    <w:rPr>
      <w:rFonts w:ascii="等线 Light" w:hAnsi="等线 Light" w:cs="Times New Roman"/>
      <w:b/>
      <w:bCs/>
      <w:kern w:val="28"/>
      <w:sz w:val="32"/>
      <w:szCs w:val="32"/>
    </w:rPr>
  </w:style>
  <w:style w:type="character" w:customStyle="1" w:styleId="249">
    <w:name w:val="文档结构图 字符1"/>
    <w:semiHidden/>
    <w:qFormat/>
    <w:uiPriority w:val="99"/>
    <w:rPr>
      <w:rFonts w:ascii="Microsoft YaHei UI" w:hAnsi="宋体" w:eastAsia="Microsoft YaHei UI"/>
      <w:sz w:val="18"/>
      <w:szCs w:val="18"/>
    </w:rPr>
  </w:style>
  <w:style w:type="character" w:customStyle="1" w:styleId="250">
    <w:name w:val="注释 Char"/>
    <w:link w:val="251"/>
    <w:qFormat/>
    <w:uiPriority w:val="0"/>
    <w:rPr>
      <w:rFonts w:ascii="宋体" w:hAnsi="宋体"/>
      <w:kern w:val="2"/>
      <w:sz w:val="21"/>
      <w:szCs w:val="21"/>
    </w:rPr>
  </w:style>
  <w:style w:type="paragraph" w:customStyle="1" w:styleId="251">
    <w:name w:val="注释"/>
    <w:basedOn w:val="1"/>
    <w:link w:val="250"/>
    <w:qFormat/>
    <w:uiPriority w:val="0"/>
    <w:pPr>
      <w:adjustRightInd w:val="0"/>
      <w:snapToGrid w:val="0"/>
      <w:ind w:left="420" w:hanging="420" w:hangingChars="200"/>
      <w:jc w:val="left"/>
    </w:pPr>
    <w:rPr>
      <w:rFonts w:ascii="宋体" w:hAnsi="宋体"/>
      <w:szCs w:val="21"/>
    </w:rPr>
  </w:style>
  <w:style w:type="character" w:customStyle="1" w:styleId="252">
    <w:name w:val="font21"/>
    <w:qFormat/>
    <w:uiPriority w:val="0"/>
    <w:rPr>
      <w:rFonts w:hint="default" w:ascii="仿宋" w:hAnsi="仿宋" w:eastAsia="仿宋" w:cs="仿宋"/>
      <w:b/>
      <w:bCs/>
      <w:color w:val="000000"/>
      <w:sz w:val="21"/>
      <w:szCs w:val="21"/>
      <w:u w:val="none"/>
    </w:rPr>
  </w:style>
  <w:style w:type="character" w:customStyle="1" w:styleId="253">
    <w:name w:val="ui-icon38"/>
    <w:qFormat/>
    <w:uiPriority w:val="0"/>
  </w:style>
  <w:style w:type="character" w:customStyle="1" w:styleId="254">
    <w:name w:val="明显强调1"/>
    <w:qFormat/>
    <w:uiPriority w:val="21"/>
    <w:rPr>
      <w:b/>
      <w:bCs/>
      <w:i/>
      <w:iCs/>
      <w:color w:val="4F81BD"/>
    </w:rPr>
  </w:style>
  <w:style w:type="character" w:customStyle="1" w:styleId="255">
    <w:name w:val="明显引用 字符"/>
    <w:link w:val="256"/>
    <w:qFormat/>
    <w:uiPriority w:val="30"/>
    <w:rPr>
      <w:rFonts w:ascii="Calibri" w:hAnsi="Calibri"/>
      <w:b/>
      <w:bCs/>
      <w:i/>
      <w:iCs/>
      <w:color w:val="4F81BD"/>
      <w:sz w:val="22"/>
      <w:lang w:eastAsia="en-US" w:bidi="en-US"/>
    </w:rPr>
  </w:style>
  <w:style w:type="paragraph" w:customStyle="1" w:styleId="256">
    <w:name w:val="明显引用1"/>
    <w:basedOn w:val="1"/>
    <w:next w:val="1"/>
    <w:link w:val="255"/>
    <w:qFormat/>
    <w:uiPriority w:val="30"/>
    <w:pPr>
      <w:widowControl/>
      <w:pBdr>
        <w:bottom w:val="single" w:color="4F81BD" w:sz="4" w:space="4"/>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257">
    <w:name w:val="批注文字 字符"/>
    <w:qFormat/>
    <w:uiPriority w:val="0"/>
    <w:rPr>
      <w:rFonts w:ascii="Times New Roman" w:hAnsi="Times New Roman" w:eastAsia="宋体" w:cs="Times New Roman"/>
      <w:sz w:val="24"/>
      <w:lang w:val="en-US" w:eastAsia="zh-CN" w:bidi="ar-SA"/>
    </w:rPr>
  </w:style>
  <w:style w:type="character" w:customStyle="1" w:styleId="258">
    <w:name w:val="副标题 字符1"/>
    <w:qFormat/>
    <w:uiPriority w:val="11"/>
    <w:rPr>
      <w:b/>
      <w:bCs/>
      <w:kern w:val="28"/>
      <w:sz w:val="32"/>
      <w:szCs w:val="32"/>
    </w:rPr>
  </w:style>
  <w:style w:type="character" w:customStyle="1" w:styleId="259">
    <w:name w:val="input-icon"/>
    <w:qFormat/>
    <w:uiPriority w:val="0"/>
  </w:style>
  <w:style w:type="character" w:customStyle="1" w:styleId="260">
    <w:name w:val="ui-jqgrid-resize"/>
    <w:qFormat/>
    <w:uiPriority w:val="0"/>
  </w:style>
  <w:style w:type="character" w:customStyle="1" w:styleId="261">
    <w:name w:val="cke_colorbox3"/>
    <w:qFormat/>
    <w:uiPriority w:val="0"/>
  </w:style>
  <w:style w:type="character" w:customStyle="1" w:styleId="262">
    <w:name w:val="纯文本 字符1"/>
    <w:qFormat/>
    <w:uiPriority w:val="0"/>
    <w:rPr>
      <w:rFonts w:ascii="宋体" w:hAnsi="Courier New"/>
    </w:rPr>
  </w:style>
  <w:style w:type="character" w:customStyle="1" w:styleId="263">
    <w:name w:val="hover6"/>
    <w:qFormat/>
    <w:uiPriority w:val="0"/>
    <w:rPr>
      <w:shd w:val="clear" w:color="auto" w:fill="EEEEEE"/>
    </w:rPr>
  </w:style>
  <w:style w:type="character" w:customStyle="1" w:styleId="264">
    <w:name w:val="next2"/>
    <w:semiHidden/>
    <w:qFormat/>
    <w:uiPriority w:val="99"/>
    <w:rPr>
      <w:rFonts w:cs="Times New Roman"/>
      <w:color w:val="888888"/>
    </w:rPr>
  </w:style>
  <w:style w:type="character" w:customStyle="1" w:styleId="265">
    <w:name w:val="displayarti"/>
    <w:semiHidden/>
    <w:qFormat/>
    <w:uiPriority w:val="99"/>
    <w:rPr>
      <w:rFonts w:cs="Times New Roman"/>
      <w:color w:val="FFFFFF"/>
      <w:shd w:val="clear" w:color="auto" w:fill="A00000"/>
    </w:rPr>
  </w:style>
  <w:style w:type="character" w:customStyle="1" w:styleId="266">
    <w:name w:val="题注 Char"/>
    <w:qFormat/>
    <w:uiPriority w:val="0"/>
    <w:rPr>
      <w:rFonts w:eastAsia="宋体"/>
      <w:b/>
      <w:kern w:val="2"/>
      <w:sz w:val="21"/>
      <w:szCs w:val="21"/>
      <w:lang w:bidi="ar-SA"/>
    </w:rPr>
  </w:style>
  <w:style w:type="character" w:customStyle="1" w:styleId="267">
    <w:name w:val="未处理的提及10"/>
    <w:semiHidden/>
    <w:qFormat/>
    <w:uiPriority w:val="99"/>
    <w:rPr>
      <w:color w:val="605E5C"/>
      <w:shd w:val="clear" w:color="auto" w:fill="E1DFDD"/>
    </w:rPr>
  </w:style>
  <w:style w:type="character" w:customStyle="1" w:styleId="268">
    <w:name w:val="图编号 Char"/>
    <w:link w:val="269"/>
    <w:qFormat/>
    <w:uiPriority w:val="0"/>
    <w:rPr>
      <w:sz w:val="24"/>
      <w:lang w:val="zh-CN"/>
    </w:rPr>
  </w:style>
  <w:style w:type="paragraph" w:customStyle="1" w:styleId="269">
    <w:name w:val="图编号"/>
    <w:basedOn w:val="1"/>
    <w:link w:val="268"/>
    <w:qFormat/>
    <w:uiPriority w:val="0"/>
    <w:pPr>
      <w:tabs>
        <w:tab w:val="left" w:pos="588"/>
      </w:tabs>
      <w:spacing w:beforeLines="30" w:line="360" w:lineRule="auto"/>
      <w:ind w:left="228" w:firstLine="420" w:firstLineChars="200"/>
      <w:jc w:val="center"/>
    </w:pPr>
    <w:rPr>
      <w:kern w:val="0"/>
      <w:sz w:val="24"/>
      <w:szCs w:val="20"/>
      <w:lang w:val="zh-CN"/>
    </w:rPr>
  </w:style>
  <w:style w:type="character" w:customStyle="1" w:styleId="270">
    <w:name w:val="cke_notification_progress"/>
    <w:qFormat/>
    <w:uiPriority w:val="0"/>
    <w:rPr>
      <w:shd w:val="clear" w:color="auto" w:fill="0F74A8"/>
    </w:rPr>
  </w:style>
  <w:style w:type="character" w:customStyle="1" w:styleId="271">
    <w:name w:val="未处理的提及5"/>
    <w:semiHidden/>
    <w:qFormat/>
    <w:uiPriority w:val="99"/>
    <w:rPr>
      <w:color w:val="605E5C"/>
      <w:shd w:val="clear" w:color="auto" w:fill="E1DFDD"/>
    </w:rPr>
  </w:style>
  <w:style w:type="character" w:customStyle="1" w:styleId="272">
    <w:name w:val="标题 1 Char1"/>
    <w:qFormat/>
    <w:uiPriority w:val="0"/>
    <w:rPr>
      <w:rFonts w:ascii="Times New Roman" w:hAnsi="Times New Roman" w:eastAsia="宋体" w:cs="Times New Roman"/>
      <w:b/>
      <w:kern w:val="44"/>
      <w:sz w:val="44"/>
    </w:rPr>
  </w:style>
  <w:style w:type="character" w:customStyle="1" w:styleId="273">
    <w:name w:val="正文文本缩进 Char1"/>
    <w:link w:val="274"/>
    <w:qFormat/>
    <w:uiPriority w:val="99"/>
    <w:rPr>
      <w:rFonts w:ascii="宋体" w:hAnsi="宋体" w:eastAsia="宋体"/>
      <w:sz w:val="24"/>
      <w:szCs w:val="24"/>
      <w:lang w:bidi="ar-SA"/>
    </w:rPr>
  </w:style>
  <w:style w:type="paragraph" w:customStyle="1" w:styleId="274">
    <w:name w:val="正文文本缩进1"/>
    <w:basedOn w:val="1"/>
    <w:link w:val="273"/>
    <w:qFormat/>
    <w:uiPriority w:val="99"/>
    <w:pPr>
      <w:spacing w:line="480" w:lineRule="exact"/>
      <w:ind w:firstLine="480" w:firstLineChars="200"/>
    </w:pPr>
    <w:rPr>
      <w:rFonts w:ascii="宋体" w:hAnsi="宋体"/>
      <w:kern w:val="0"/>
      <w:sz w:val="24"/>
    </w:rPr>
  </w:style>
  <w:style w:type="character" w:customStyle="1" w:styleId="275">
    <w:name w:val="表格 Char"/>
    <w:link w:val="276"/>
    <w:qFormat/>
    <w:uiPriority w:val="0"/>
    <w:rPr>
      <w:rFonts w:ascii="宋体"/>
      <w:szCs w:val="24"/>
    </w:rPr>
  </w:style>
  <w:style w:type="paragraph" w:customStyle="1" w:styleId="276">
    <w:name w:val="表格"/>
    <w:basedOn w:val="1"/>
    <w:link w:val="275"/>
    <w:qFormat/>
    <w:uiPriority w:val="0"/>
    <w:pPr>
      <w:overflowPunct w:val="0"/>
      <w:autoSpaceDE w:val="0"/>
      <w:autoSpaceDN w:val="0"/>
      <w:adjustRightInd w:val="0"/>
      <w:spacing w:beforeLines="30" w:line="300" w:lineRule="auto"/>
      <w:ind w:firstLine="200" w:firstLineChars="200"/>
      <w:jc w:val="center"/>
    </w:pPr>
    <w:rPr>
      <w:rFonts w:ascii="宋体"/>
      <w:kern w:val="0"/>
      <w:sz w:val="20"/>
    </w:rPr>
  </w:style>
  <w:style w:type="character" w:customStyle="1" w:styleId="277">
    <w:name w:val="标题 2 字符1"/>
    <w:qFormat/>
    <w:uiPriority w:val="0"/>
    <w:rPr>
      <w:rFonts w:ascii="Arial" w:hAnsi="Arial" w:eastAsia="黑体"/>
      <w:b/>
      <w:bCs/>
      <w:kern w:val="44"/>
      <w:sz w:val="32"/>
      <w:lang w:val="zh-CN" w:eastAsia="zh-CN"/>
    </w:rPr>
  </w:style>
  <w:style w:type="character" w:customStyle="1" w:styleId="278">
    <w:name w:val="纯文本 字符3"/>
    <w:qFormat/>
    <w:uiPriority w:val="0"/>
    <w:rPr>
      <w:rFonts w:hint="eastAsia" w:ascii="宋体" w:hAnsi="Courier New" w:eastAsia="宋体" w:cs="宋体"/>
      <w:kern w:val="2"/>
      <w:sz w:val="21"/>
    </w:rPr>
  </w:style>
  <w:style w:type="character" w:customStyle="1" w:styleId="279">
    <w:name w:val="未处理的提及31"/>
    <w:semiHidden/>
    <w:qFormat/>
    <w:uiPriority w:val="99"/>
    <w:rPr>
      <w:color w:val="605E5C"/>
      <w:shd w:val="clear" w:color="auto" w:fill="E1DFDD"/>
    </w:rPr>
  </w:style>
  <w:style w:type="character" w:customStyle="1" w:styleId="280">
    <w:name w:val="font11"/>
    <w:qFormat/>
    <w:uiPriority w:val="0"/>
    <w:rPr>
      <w:rFonts w:ascii="宋体" w:hAnsi="宋体" w:eastAsia="宋体" w:cs="宋体"/>
      <w:color w:val="000000"/>
      <w:sz w:val="18"/>
      <w:szCs w:val="18"/>
      <w:u w:val="none"/>
    </w:rPr>
  </w:style>
  <w:style w:type="character" w:customStyle="1" w:styleId="281">
    <w:name w:val="彩色列表 - 着色 1 字符"/>
    <w:link w:val="282"/>
    <w:semiHidden/>
    <w:qFormat/>
    <w:uiPriority w:val="0"/>
    <w:rPr>
      <w:rFonts w:ascii="等线" w:hAnsi="等线"/>
      <w:sz w:val="24"/>
      <w:szCs w:val="24"/>
    </w:rPr>
  </w:style>
  <w:style w:type="paragraph" w:customStyle="1" w:styleId="282">
    <w:name w:val="彩色列表 - 着色 11"/>
    <w:basedOn w:val="1"/>
    <w:link w:val="281"/>
    <w:semiHidden/>
    <w:qFormat/>
    <w:uiPriority w:val="0"/>
    <w:pPr>
      <w:spacing w:line="360" w:lineRule="auto"/>
      <w:ind w:firstLine="420" w:firstLineChars="200"/>
    </w:pPr>
    <w:rPr>
      <w:rFonts w:ascii="等线" w:hAnsi="等线"/>
      <w:kern w:val="0"/>
      <w:sz w:val="24"/>
    </w:rPr>
  </w:style>
  <w:style w:type="character" w:customStyle="1" w:styleId="283">
    <w:name w:val="正文文本 2 字符2"/>
    <w:qFormat/>
    <w:uiPriority w:val="0"/>
    <w:rPr>
      <w:kern w:val="2"/>
      <w:sz w:val="21"/>
    </w:rPr>
  </w:style>
  <w:style w:type="character" w:customStyle="1" w:styleId="284">
    <w:name w:val="页眉 字符1"/>
    <w:qFormat/>
    <w:uiPriority w:val="0"/>
    <w:rPr>
      <w:kern w:val="2"/>
      <w:sz w:val="18"/>
      <w:szCs w:val="18"/>
    </w:rPr>
  </w:style>
  <w:style w:type="character" w:customStyle="1" w:styleId="285">
    <w:name w:val="Char Char111"/>
    <w:qFormat/>
    <w:uiPriority w:val="0"/>
    <w:rPr>
      <w:rFonts w:ascii="宋体" w:eastAsia="宋体"/>
      <w:b/>
      <w:sz w:val="24"/>
      <w:u w:val="single"/>
      <w:lang w:val="en-US" w:eastAsia="zh-CN" w:bidi="ar-SA"/>
    </w:rPr>
  </w:style>
  <w:style w:type="character" w:customStyle="1" w:styleId="286">
    <w:name w:val="标题3 Char"/>
    <w:link w:val="287"/>
    <w:semiHidden/>
    <w:qFormat/>
    <w:uiPriority w:val="0"/>
    <w:rPr>
      <w:rFonts w:ascii="Arial" w:hAnsi="Arial" w:eastAsia="黑体"/>
      <w:kern w:val="44"/>
      <w:sz w:val="30"/>
      <w:szCs w:val="22"/>
      <w:lang w:val="zh-CN"/>
    </w:rPr>
  </w:style>
  <w:style w:type="paragraph" w:customStyle="1" w:styleId="287">
    <w:name w:val="标题3"/>
    <w:basedOn w:val="3"/>
    <w:next w:val="3"/>
    <w:link w:val="286"/>
    <w:semiHidden/>
    <w:qFormat/>
    <w:uiPriority w:val="0"/>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288">
    <w:name w:val="页眉 Char"/>
    <w:qFormat/>
    <w:uiPriority w:val="99"/>
    <w:rPr>
      <w:rFonts w:eastAsia="宋体"/>
      <w:kern w:val="2"/>
      <w:sz w:val="18"/>
      <w:szCs w:val="18"/>
      <w:lang w:val="en-US" w:eastAsia="zh-CN" w:bidi="ar-SA"/>
    </w:rPr>
  </w:style>
  <w:style w:type="character" w:customStyle="1" w:styleId="289">
    <w:name w:val="正文文本首行缩进 2 字符1"/>
    <w:semiHidden/>
    <w:qFormat/>
    <w:uiPriority w:val="99"/>
    <w:rPr>
      <w:rFonts w:ascii="宋体" w:hAnsi="宋体" w:eastAsia="宋体"/>
    </w:rPr>
  </w:style>
  <w:style w:type="character" w:customStyle="1" w:styleId="290">
    <w:name w:val="c21"/>
    <w:qFormat/>
    <w:uiPriority w:val="0"/>
    <w:rPr>
      <w:rFonts w:hint="default" w:ascii="ˎ̥" w:hAnsi="ˎ̥"/>
      <w:color w:val="000000"/>
      <w:sz w:val="20"/>
      <w:szCs w:val="20"/>
      <w:u w:val="none"/>
    </w:rPr>
  </w:style>
  <w:style w:type="character" w:customStyle="1" w:styleId="291">
    <w:name w:val="old"/>
    <w:qFormat/>
    <w:uiPriority w:val="0"/>
    <w:rPr>
      <w:color w:val="999999"/>
    </w:rPr>
  </w:style>
  <w:style w:type="character" w:customStyle="1" w:styleId="292">
    <w:name w:val="正文表格 Char"/>
    <w:link w:val="293"/>
    <w:qFormat/>
    <w:uiPriority w:val="0"/>
    <w:rPr>
      <w:rFonts w:ascii="宋体" w:hAnsi="宋体"/>
      <w:color w:val="000000"/>
      <w:kern w:val="2"/>
      <w:sz w:val="21"/>
      <w:szCs w:val="21"/>
    </w:rPr>
  </w:style>
  <w:style w:type="paragraph" w:customStyle="1" w:styleId="293">
    <w:name w:val="正文表格"/>
    <w:basedOn w:val="1"/>
    <w:link w:val="292"/>
    <w:qFormat/>
    <w:uiPriority w:val="0"/>
    <w:pPr>
      <w:adjustRightInd w:val="0"/>
      <w:snapToGrid w:val="0"/>
      <w:jc w:val="left"/>
    </w:pPr>
    <w:rPr>
      <w:rFonts w:ascii="宋体" w:hAnsi="宋体"/>
      <w:color w:val="000000"/>
      <w:szCs w:val="21"/>
    </w:rPr>
  </w:style>
  <w:style w:type="character" w:customStyle="1" w:styleId="294">
    <w:name w:val="未处理的提及9"/>
    <w:semiHidden/>
    <w:qFormat/>
    <w:uiPriority w:val="99"/>
    <w:rPr>
      <w:color w:val="605E5C"/>
      <w:shd w:val="clear" w:color="auto" w:fill="E1DFDD"/>
    </w:rPr>
  </w:style>
  <w:style w:type="character" w:customStyle="1" w:styleId="295">
    <w:name w:val="引用 字符"/>
    <w:link w:val="296"/>
    <w:qFormat/>
    <w:uiPriority w:val="29"/>
    <w:rPr>
      <w:rFonts w:ascii="Calibri" w:hAnsi="Calibri"/>
      <w:i/>
      <w:iCs/>
      <w:color w:val="000000"/>
      <w:sz w:val="22"/>
      <w:lang w:eastAsia="en-US" w:bidi="en-US"/>
    </w:rPr>
  </w:style>
  <w:style w:type="paragraph" w:customStyle="1" w:styleId="296">
    <w:name w:val="引用1"/>
    <w:basedOn w:val="1"/>
    <w:next w:val="1"/>
    <w:link w:val="295"/>
    <w:qFormat/>
    <w:uiPriority w:val="29"/>
    <w:pPr>
      <w:widowControl/>
      <w:spacing w:after="200" w:line="276" w:lineRule="auto"/>
      <w:jc w:val="left"/>
    </w:pPr>
    <w:rPr>
      <w:rFonts w:ascii="Calibri" w:hAnsi="Calibri"/>
      <w:i/>
      <w:iCs/>
      <w:color w:val="000000"/>
      <w:kern w:val="0"/>
      <w:sz w:val="22"/>
      <w:szCs w:val="20"/>
      <w:lang w:eastAsia="en-US" w:bidi="en-US"/>
    </w:rPr>
  </w:style>
  <w:style w:type="character" w:customStyle="1" w:styleId="297">
    <w:name w:val="正文[新产业] Char"/>
    <w:link w:val="298"/>
    <w:semiHidden/>
    <w:qFormat/>
    <w:locked/>
    <w:uiPriority w:val="0"/>
    <w:rPr>
      <w:sz w:val="24"/>
    </w:rPr>
  </w:style>
  <w:style w:type="paragraph" w:customStyle="1" w:styleId="298">
    <w:name w:val="正文[新产业]"/>
    <w:basedOn w:val="1"/>
    <w:link w:val="297"/>
    <w:semiHidden/>
    <w:qFormat/>
    <w:uiPriority w:val="0"/>
    <w:pPr>
      <w:spacing w:line="360" w:lineRule="auto"/>
      <w:ind w:firstLine="200" w:firstLineChars="200"/>
    </w:pPr>
    <w:rPr>
      <w:kern w:val="0"/>
      <w:sz w:val="24"/>
      <w:szCs w:val="20"/>
    </w:rPr>
  </w:style>
  <w:style w:type="character" w:customStyle="1" w:styleId="299">
    <w:name w:val="正文（缩进） Char"/>
    <w:link w:val="300"/>
    <w:qFormat/>
    <w:uiPriority w:val="0"/>
    <w:rPr>
      <w:rFonts w:eastAsia="仿宋_GB2312"/>
      <w:sz w:val="28"/>
    </w:rPr>
  </w:style>
  <w:style w:type="paragraph" w:customStyle="1" w:styleId="300">
    <w:name w:val="正文（缩进）"/>
    <w:basedOn w:val="1"/>
    <w:link w:val="299"/>
    <w:qFormat/>
    <w:uiPriority w:val="0"/>
    <w:pPr>
      <w:adjustRightInd w:val="0"/>
      <w:spacing w:beforeLines="50" w:afterLines="50" w:line="360" w:lineRule="auto"/>
      <w:ind w:firstLine="480" w:firstLineChars="200"/>
      <w:textAlignment w:val="baseline"/>
    </w:pPr>
    <w:rPr>
      <w:rFonts w:eastAsia="仿宋_GB2312"/>
      <w:kern w:val="0"/>
      <w:sz w:val="28"/>
      <w:szCs w:val="20"/>
    </w:rPr>
  </w:style>
  <w:style w:type="character" w:customStyle="1" w:styleId="301">
    <w:name w:val="正文文本缩进 Char"/>
    <w:qFormat/>
    <w:uiPriority w:val="0"/>
    <w:rPr>
      <w:rFonts w:eastAsia="宋体"/>
      <w:kern w:val="2"/>
      <w:sz w:val="24"/>
      <w:szCs w:val="24"/>
      <w:lang w:val="en-US" w:eastAsia="zh-CN" w:bidi="ar-SA"/>
    </w:rPr>
  </w:style>
  <w:style w:type="character" w:customStyle="1" w:styleId="302">
    <w:name w:val="封面黑体内容 Char"/>
    <w:link w:val="303"/>
    <w:semiHidden/>
    <w:qFormat/>
    <w:uiPriority w:val="0"/>
    <w:rPr>
      <w:rFonts w:ascii="黑体" w:eastAsia="黑体"/>
      <w:sz w:val="32"/>
      <w:szCs w:val="32"/>
      <w:lang w:val="en-US" w:eastAsia="zh-CN" w:bidi="ar-SA"/>
    </w:rPr>
  </w:style>
  <w:style w:type="paragraph" w:customStyle="1" w:styleId="303">
    <w:name w:val="封面黑体内容"/>
    <w:link w:val="302"/>
    <w:semiHidden/>
    <w:qFormat/>
    <w:uiPriority w:val="0"/>
    <w:pPr>
      <w:tabs>
        <w:tab w:val="left" w:pos="2280"/>
        <w:tab w:val="right" w:pos="4200"/>
        <w:tab w:val="left" w:pos="4440"/>
      </w:tabs>
      <w:spacing w:before="160" w:after="160" w:line="160" w:lineRule="atLeast"/>
      <w:jc w:val="both"/>
    </w:pPr>
    <w:rPr>
      <w:rFonts w:ascii="黑体" w:hAnsi="Times New Roman" w:eastAsia="黑体" w:cs="Times New Roman"/>
      <w:sz w:val="32"/>
      <w:szCs w:val="32"/>
      <w:lang w:val="en-US" w:eastAsia="zh-CN" w:bidi="ar-SA"/>
    </w:rPr>
  </w:style>
  <w:style w:type="character" w:customStyle="1" w:styleId="304">
    <w:name w:val="prev"/>
    <w:semiHidden/>
    <w:qFormat/>
    <w:uiPriority w:val="99"/>
    <w:rPr>
      <w:rFonts w:cs="Times New Roman"/>
      <w:color w:val="888888"/>
    </w:rPr>
  </w:style>
  <w:style w:type="character" w:customStyle="1" w:styleId="305">
    <w:name w:val="redfilenumber"/>
    <w:semiHidden/>
    <w:qFormat/>
    <w:uiPriority w:val="99"/>
    <w:rPr>
      <w:rFonts w:cs="Times New Roman"/>
      <w:color w:val="BA2636"/>
      <w:sz w:val="18"/>
      <w:szCs w:val="18"/>
    </w:rPr>
  </w:style>
  <w:style w:type="character" w:customStyle="1" w:styleId="306">
    <w:name w:val="cke_colorbox1"/>
    <w:qFormat/>
    <w:uiPriority w:val="0"/>
  </w:style>
  <w:style w:type="character" w:customStyle="1" w:styleId="307">
    <w:name w:val="建议书正文 Char"/>
    <w:link w:val="308"/>
    <w:semiHidden/>
    <w:qFormat/>
    <w:uiPriority w:val="0"/>
    <w:rPr>
      <w:rFonts w:ascii="仿宋_GB2312" w:hAnsi="仿宋" w:eastAsia="仿宋_GB2312"/>
      <w:sz w:val="28"/>
      <w:szCs w:val="30"/>
    </w:rPr>
  </w:style>
  <w:style w:type="paragraph" w:customStyle="1" w:styleId="308">
    <w:name w:val="建议书正文"/>
    <w:basedOn w:val="1"/>
    <w:link w:val="307"/>
    <w:semiHidden/>
    <w:qFormat/>
    <w:uiPriority w:val="0"/>
    <w:pPr>
      <w:spacing w:beforeLines="30" w:line="360" w:lineRule="auto"/>
      <w:ind w:left="420" w:firstLine="420" w:firstLineChars="200"/>
    </w:pPr>
    <w:rPr>
      <w:rFonts w:ascii="仿宋_GB2312" w:hAnsi="仿宋" w:eastAsia="仿宋_GB2312"/>
      <w:kern w:val="0"/>
      <w:sz w:val="28"/>
      <w:szCs w:val="30"/>
    </w:rPr>
  </w:style>
  <w:style w:type="character" w:customStyle="1" w:styleId="309">
    <w:name w:val="正文文本缩进 字符1"/>
    <w:semiHidden/>
    <w:qFormat/>
    <w:uiPriority w:val="99"/>
    <w:rPr>
      <w:rFonts w:ascii="宋体" w:hAnsi="宋体" w:eastAsia="宋体"/>
    </w:rPr>
  </w:style>
  <w:style w:type="character" w:customStyle="1" w:styleId="310">
    <w:name w:val="标题 4 Char1"/>
    <w:qFormat/>
    <w:uiPriority w:val="9"/>
    <w:rPr>
      <w:rFonts w:ascii="Arial" w:hAnsi="Arial" w:eastAsia="黑体"/>
      <w:b/>
      <w:bCs/>
      <w:kern w:val="2"/>
      <w:sz w:val="28"/>
      <w:szCs w:val="28"/>
    </w:rPr>
  </w:style>
  <w:style w:type="character" w:customStyle="1" w:styleId="311">
    <w:name w:val="表格正文 Char"/>
    <w:link w:val="312"/>
    <w:qFormat/>
    <w:uiPriority w:val="0"/>
    <w:rPr>
      <w:kern w:val="2"/>
      <w:sz w:val="21"/>
      <w:szCs w:val="24"/>
    </w:rPr>
  </w:style>
  <w:style w:type="paragraph" w:customStyle="1" w:styleId="312">
    <w:name w:val="表格正文"/>
    <w:basedOn w:val="1"/>
    <w:link w:val="311"/>
    <w:qFormat/>
    <w:uiPriority w:val="0"/>
  </w:style>
  <w:style w:type="character" w:customStyle="1" w:styleId="313">
    <w:name w:val="标题 1 Char2"/>
    <w:qFormat/>
    <w:uiPriority w:val="9"/>
    <w:rPr>
      <w:rFonts w:cs="Times New Roman"/>
      <w:b/>
      <w:bCs/>
      <w:kern w:val="44"/>
      <w:sz w:val="44"/>
      <w:szCs w:val="44"/>
    </w:rPr>
  </w:style>
  <w:style w:type="character" w:customStyle="1" w:styleId="314">
    <w:name w:val="my正文 Char Char"/>
    <w:semiHidden/>
    <w:qFormat/>
    <w:uiPriority w:val="0"/>
    <w:rPr>
      <w:sz w:val="28"/>
      <w:szCs w:val="24"/>
      <w:lang w:val="zh-CN" w:eastAsia="zh-CN"/>
    </w:rPr>
  </w:style>
  <w:style w:type="character" w:customStyle="1" w:styleId="315">
    <w:name w:val="纯文本 字符"/>
    <w:qFormat/>
    <w:uiPriority w:val="99"/>
    <w:rPr>
      <w:rFonts w:ascii="宋体" w:hAnsi="Courier New" w:eastAsia="宋体" w:cs="Times New Roman"/>
      <w:kern w:val="2"/>
      <w:sz w:val="21"/>
      <w:szCs w:val="21"/>
      <w:lang w:val="en-US" w:eastAsia="zh-CN" w:bidi="ar-SA"/>
    </w:rPr>
  </w:style>
  <w:style w:type="character" w:customStyle="1" w:styleId="316">
    <w:name w:val="样式 正文（缩进） Char"/>
    <w:link w:val="317"/>
    <w:semiHidden/>
    <w:qFormat/>
    <w:uiPriority w:val="0"/>
    <w:rPr>
      <w:rFonts w:ascii="宋体" w:hAnsi="Calibri"/>
      <w:sz w:val="24"/>
      <w:szCs w:val="24"/>
    </w:rPr>
  </w:style>
  <w:style w:type="paragraph" w:customStyle="1" w:styleId="317">
    <w:name w:val="样式 正文（缩进）"/>
    <w:basedOn w:val="1"/>
    <w:link w:val="316"/>
    <w:semiHidden/>
    <w:qFormat/>
    <w:uiPriority w:val="0"/>
    <w:pPr>
      <w:spacing w:beforeLines="30" w:line="360" w:lineRule="auto"/>
      <w:ind w:firstLine="480" w:firstLineChars="200"/>
      <w:jc w:val="left"/>
    </w:pPr>
    <w:rPr>
      <w:rFonts w:ascii="宋体" w:hAnsi="Calibri"/>
      <w:kern w:val="0"/>
      <w:sz w:val="24"/>
    </w:rPr>
  </w:style>
  <w:style w:type="character" w:customStyle="1" w:styleId="318">
    <w:name w:val="Char Char11"/>
    <w:qFormat/>
    <w:uiPriority w:val="0"/>
    <w:rPr>
      <w:rFonts w:ascii="宋体" w:eastAsia="宋体"/>
      <w:b/>
      <w:sz w:val="24"/>
      <w:u w:val="single"/>
      <w:lang w:val="en-US" w:eastAsia="zh-CN" w:bidi="ar-SA"/>
    </w:rPr>
  </w:style>
  <w:style w:type="character" w:customStyle="1" w:styleId="319">
    <w:name w:val="未处理的提及8"/>
    <w:semiHidden/>
    <w:qFormat/>
    <w:uiPriority w:val="99"/>
    <w:rPr>
      <w:color w:val="605E5C"/>
      <w:shd w:val="clear" w:color="auto" w:fill="E1DFDD"/>
    </w:rPr>
  </w:style>
  <w:style w:type="character" w:customStyle="1" w:styleId="320">
    <w:name w:val="txt"/>
    <w:qFormat/>
    <w:uiPriority w:val="0"/>
  </w:style>
  <w:style w:type="character" w:customStyle="1" w:styleId="321">
    <w:name w:val="正文缩进 字符3"/>
    <w:semiHidden/>
    <w:qFormat/>
    <w:uiPriority w:val="0"/>
    <w:rPr>
      <w:sz w:val="24"/>
      <w:lang w:val="zh-CN"/>
    </w:rPr>
  </w:style>
  <w:style w:type="character" w:customStyle="1" w:styleId="322">
    <w:name w:val="black1"/>
    <w:qFormat/>
    <w:uiPriority w:val="0"/>
    <w:rPr>
      <w:color w:val="000000"/>
    </w:rPr>
  </w:style>
  <w:style w:type="character" w:customStyle="1" w:styleId="323">
    <w:name w:val="日期 字符2"/>
    <w:semiHidden/>
    <w:qFormat/>
    <w:uiPriority w:val="99"/>
    <w:rPr>
      <w:rFonts w:ascii="宋体" w:hAnsi="宋体" w:eastAsia="宋体"/>
    </w:rPr>
  </w:style>
  <w:style w:type="paragraph" w:customStyle="1" w:styleId="324">
    <w:name w:val="纯文本1"/>
    <w:basedOn w:val="1"/>
    <w:qFormat/>
    <w:uiPriority w:val="0"/>
    <w:rPr>
      <w:rFonts w:ascii="宋体" w:hAnsi="Courier New"/>
    </w:rPr>
  </w:style>
  <w:style w:type="paragraph" w:customStyle="1" w:styleId="325">
    <w:name w:val="TOC 标题1"/>
    <w:basedOn w:val="2"/>
    <w:next w:val="1"/>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326">
    <w:name w:val="xl100"/>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32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8">
    <w:name w:val="xl92"/>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kern w:val="0"/>
      <w:sz w:val="24"/>
    </w:rPr>
  </w:style>
  <w:style w:type="paragraph" w:customStyle="1" w:styleId="3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0">
    <w:name w:val="font10"/>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18"/>
      <w:szCs w:val="18"/>
    </w:rPr>
  </w:style>
  <w:style w:type="paragraph" w:customStyle="1" w:styleId="33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332">
    <w:name w:val="二级条标题"/>
    <w:basedOn w:val="33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333">
    <w:name w:val="一级条标题"/>
    <w:basedOn w:val="334"/>
    <w:next w:val="1"/>
    <w:qFormat/>
    <w:uiPriority w:val="0"/>
    <w:pPr>
      <w:numPr>
        <w:ilvl w:val="1"/>
      </w:numPr>
      <w:tabs>
        <w:tab w:val="left" w:pos="360"/>
        <w:tab w:val="left" w:pos="840"/>
      </w:tabs>
      <w:ind w:left="0" w:hanging="840"/>
      <w:outlineLvl w:val="1"/>
    </w:pPr>
  </w:style>
  <w:style w:type="paragraph" w:customStyle="1" w:styleId="334">
    <w:name w:val="章标题"/>
    <w:next w:val="1"/>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335">
    <w:name w:val="xl9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336">
    <w:name w:val="TOC 标题2"/>
    <w:basedOn w:val="2"/>
    <w:next w:val="1"/>
    <w:semiHidden/>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33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38">
    <w:name w:val="_Style 399"/>
    <w:basedOn w:val="18"/>
    <w:next w:val="45"/>
    <w:qFormat/>
    <w:uiPriority w:val="0"/>
    <w:pPr>
      <w:tabs>
        <w:tab w:val="clear" w:pos="567"/>
      </w:tabs>
      <w:spacing w:before="0" w:after="120" w:line="240" w:lineRule="auto"/>
      <w:ind w:firstLine="420" w:firstLineChars="100"/>
    </w:pPr>
    <w:rPr>
      <w:rFonts w:ascii="Times New Roman" w:hAnsi="Times New Roman"/>
      <w:sz w:val="21"/>
      <w:szCs w:val="20"/>
    </w:rPr>
  </w:style>
  <w:style w:type="paragraph" w:customStyle="1" w:styleId="339">
    <w:name w:val="Hanging 1"/>
    <w:basedOn w:val="340"/>
    <w:semiHidden/>
    <w:qFormat/>
    <w:uiPriority w:val="0"/>
    <w:pPr>
      <w:tabs>
        <w:tab w:val="left" w:pos="3402"/>
        <w:tab w:val="left" w:pos="4320"/>
      </w:tabs>
      <w:spacing w:line="300" w:lineRule="auto"/>
      <w:ind w:left="3403" w:hanging="2552"/>
    </w:pPr>
    <w:rPr>
      <w:sz w:val="21"/>
    </w:rPr>
  </w:style>
  <w:style w:type="paragraph" w:customStyle="1" w:styleId="340">
    <w:name w:val="Hanging 2"/>
    <w:basedOn w:val="1"/>
    <w:semiHidden/>
    <w:qFormat/>
    <w:uiPriority w:val="0"/>
    <w:pPr>
      <w:widowControl/>
      <w:tabs>
        <w:tab w:val="left" w:pos="4320"/>
      </w:tabs>
      <w:spacing w:beforeLines="30" w:after="240" w:line="240" w:lineRule="exact"/>
      <w:ind w:left="4320" w:hanging="3312" w:firstLineChars="200"/>
      <w:jc w:val="left"/>
    </w:pPr>
    <w:rPr>
      <w:rFonts w:ascii="Arial" w:hAnsi="Arial"/>
      <w:kern w:val="0"/>
      <w:sz w:val="20"/>
      <w:szCs w:val="20"/>
      <w:lang w:eastAsia="en-US"/>
    </w:rPr>
  </w:style>
  <w:style w:type="paragraph" w:customStyle="1" w:styleId="341">
    <w:name w:val="图例"/>
    <w:basedOn w:val="1"/>
    <w:qFormat/>
    <w:uiPriority w:val="0"/>
    <w:pPr>
      <w:spacing w:before="120" w:after="120" w:line="360" w:lineRule="auto"/>
      <w:jc w:val="center"/>
    </w:pPr>
    <w:rPr>
      <w:rFonts w:eastAsia="仿宋_GB2312"/>
      <w:b/>
      <w:sz w:val="24"/>
      <w:szCs w:val="20"/>
    </w:rPr>
  </w:style>
  <w:style w:type="paragraph" w:customStyle="1" w:styleId="342">
    <w:name w:val="列出段落2"/>
    <w:basedOn w:val="1"/>
    <w:qFormat/>
    <w:uiPriority w:val="0"/>
    <w:pPr>
      <w:ind w:firstLine="420" w:firstLineChars="200"/>
    </w:pPr>
    <w:rPr>
      <w:rFonts w:ascii="Calibri" w:hAnsi="Calibri"/>
      <w:szCs w:val="22"/>
    </w:rPr>
  </w:style>
  <w:style w:type="paragraph" w:customStyle="1" w:styleId="343">
    <w:name w:val="Char3 Char Char Char"/>
    <w:basedOn w:val="1"/>
    <w:qFormat/>
    <w:uiPriority w:val="0"/>
    <w:rPr>
      <w:rFonts w:ascii="Tahoma" w:hAnsi="Tahoma"/>
      <w:sz w:val="24"/>
      <w:szCs w:val="20"/>
    </w:rPr>
  </w:style>
  <w:style w:type="paragraph" w:customStyle="1" w:styleId="344">
    <w:name w:val="项目符号1"/>
    <w:basedOn w:val="160"/>
    <w:qFormat/>
    <w:uiPriority w:val="0"/>
    <w:pPr>
      <w:ind w:left="-25" w:firstLine="0"/>
    </w:pPr>
  </w:style>
  <w:style w:type="paragraph" w:customStyle="1" w:styleId="345">
    <w:name w:val="表格内容"/>
    <w:basedOn w:val="1"/>
    <w:qFormat/>
    <w:uiPriority w:val="0"/>
    <w:pPr>
      <w:spacing w:line="560" w:lineRule="exact"/>
      <w:jc w:val="center"/>
    </w:pPr>
    <w:rPr>
      <w:rFonts w:eastAsia="华文仿宋"/>
      <w:szCs w:val="22"/>
    </w:rPr>
  </w:style>
  <w:style w:type="paragraph" w:customStyle="1" w:styleId="34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348">
    <w:name w:val="_Style 254"/>
    <w:semiHidden/>
    <w:qFormat/>
    <w:uiPriority w:val="99"/>
    <w:rPr>
      <w:rFonts w:ascii="Times New Roman" w:hAnsi="Times New Roman" w:eastAsia="宋体" w:cs="Times New Roman"/>
      <w:kern w:val="2"/>
      <w:sz w:val="21"/>
      <w:lang w:val="en-US" w:eastAsia="zh-CN" w:bidi="ar-SA"/>
    </w:rPr>
  </w:style>
  <w:style w:type="paragraph" w:customStyle="1" w:styleId="34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350">
    <w:name w:val="1 Char Char Char Char"/>
    <w:basedOn w:val="1"/>
    <w:qFormat/>
    <w:uiPriority w:val="0"/>
    <w:rPr>
      <w:rFonts w:ascii="Tahoma" w:hAnsi="Tahoma"/>
      <w:sz w:val="24"/>
      <w:szCs w:val="20"/>
    </w:rPr>
  </w:style>
  <w:style w:type="paragraph" w:customStyle="1" w:styleId="351">
    <w:name w:val="xl102"/>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352">
    <w:name w:val="T1"/>
    <w:basedOn w:val="353"/>
    <w:semiHidden/>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353">
    <w:name w:val="T2"/>
    <w:basedOn w:val="1"/>
    <w:semiHidden/>
    <w:qFormat/>
    <w:uiPriority w:val="0"/>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200" w:firstLineChars="200"/>
    </w:pPr>
    <w:rPr>
      <w:rFonts w:ascii="Arial" w:hAnsi="Arial"/>
      <w:kern w:val="0"/>
      <w:sz w:val="22"/>
      <w:szCs w:val="20"/>
      <w:lang w:eastAsia="en-US"/>
    </w:rPr>
  </w:style>
  <w:style w:type="paragraph" w:customStyle="1" w:styleId="354">
    <w:name w:val="xl121"/>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4"/>
    </w:rPr>
  </w:style>
  <w:style w:type="paragraph" w:customStyle="1" w:styleId="355">
    <w:name w:val="封面标准号2"/>
    <w:basedOn w:val="356"/>
    <w:qFormat/>
    <w:uiPriority w:val="0"/>
    <w:pPr>
      <w:adjustRightInd w:val="0"/>
      <w:spacing w:before="357" w:line="280" w:lineRule="exact"/>
    </w:pPr>
  </w:style>
  <w:style w:type="paragraph" w:customStyle="1" w:styleId="35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57">
    <w:name w:val="xl125"/>
    <w:basedOn w:val="1"/>
    <w:semiHidden/>
    <w:qFormat/>
    <w:uiPriority w:val="0"/>
    <w:pPr>
      <w:widowControl/>
      <w:pBdr>
        <w:left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358">
    <w:name w:val="1)"/>
    <w:basedOn w:val="1"/>
    <w:qFormat/>
    <w:uiPriority w:val="0"/>
    <w:pPr>
      <w:numPr>
        <w:ilvl w:val="2"/>
        <w:numId w:val="3"/>
      </w:numPr>
      <w:autoSpaceDE w:val="0"/>
      <w:autoSpaceDN w:val="0"/>
      <w:adjustRightInd w:val="0"/>
      <w:spacing w:beforeLines="30" w:line="360" w:lineRule="auto"/>
      <w:ind w:firstLine="200" w:firstLineChars="200"/>
    </w:pPr>
    <w:rPr>
      <w:rFonts w:cs="宋体"/>
      <w:kern w:val="0"/>
      <w:sz w:val="24"/>
      <w:szCs w:val="20"/>
      <w:lang w:val="zh-CN"/>
    </w:rPr>
  </w:style>
  <w:style w:type="paragraph" w:customStyle="1" w:styleId="359">
    <w:name w:val="Char Char Char1"/>
    <w:basedOn w:val="1"/>
    <w:qFormat/>
    <w:uiPriority w:val="0"/>
    <w:rPr>
      <w:rFonts w:ascii="Tahoma" w:hAnsi="Tahoma"/>
      <w:sz w:val="24"/>
      <w:szCs w:val="20"/>
    </w:rPr>
  </w:style>
  <w:style w:type="paragraph" w:customStyle="1" w:styleId="36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361">
    <w:name w:val="xl94"/>
    <w:basedOn w:val="1"/>
    <w:semiHidden/>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362">
    <w:name w:val="四级无标题条"/>
    <w:basedOn w:val="1"/>
    <w:semiHidden/>
    <w:qFormat/>
    <w:uiPriority w:val="0"/>
    <w:pPr>
      <w:numPr>
        <w:ilvl w:val="4"/>
        <w:numId w:val="3"/>
      </w:numPr>
      <w:tabs>
        <w:tab w:val="left" w:pos="2580"/>
      </w:tabs>
      <w:spacing w:line="360" w:lineRule="auto"/>
      <w:ind w:firstLine="200" w:firstLineChars="200"/>
    </w:pPr>
    <w:rPr>
      <w:rFonts w:ascii="宋体" w:hAnsi="宋体"/>
      <w:sz w:val="24"/>
    </w:rPr>
  </w:style>
  <w:style w:type="paragraph" w:customStyle="1" w:styleId="363">
    <w:name w:val="Char Char41"/>
    <w:basedOn w:val="1"/>
    <w:qFormat/>
    <w:uiPriority w:val="0"/>
    <w:pPr>
      <w:widowControl/>
      <w:spacing w:line="400" w:lineRule="exact"/>
      <w:jc w:val="center"/>
    </w:pPr>
  </w:style>
  <w:style w:type="paragraph" w:customStyle="1" w:styleId="36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6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6">
    <w:name w:val="xl76"/>
    <w:basedOn w:val="1"/>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367">
    <w:name w:val="xl83"/>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368">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369">
    <w:name w:val="Char Char Char2"/>
    <w:basedOn w:val="1"/>
    <w:qFormat/>
    <w:uiPriority w:val="0"/>
    <w:rPr>
      <w:rFonts w:ascii="Tahoma" w:hAnsi="Tahoma"/>
      <w:sz w:val="24"/>
      <w:szCs w:val="20"/>
    </w:rPr>
  </w:style>
  <w:style w:type="paragraph" w:customStyle="1" w:styleId="370">
    <w:name w:val="_Style 160"/>
    <w:qFormat/>
    <w:uiPriority w:val="0"/>
    <w:rPr>
      <w:rFonts w:ascii="Times New Roman" w:hAnsi="Times New Roman" w:eastAsia="宋体" w:cs="Times New Roman"/>
      <w:kern w:val="2"/>
      <w:sz w:val="21"/>
      <w:szCs w:val="24"/>
      <w:lang w:val="en-US" w:eastAsia="zh-CN" w:bidi="ar-SA"/>
    </w:rPr>
  </w:style>
  <w:style w:type="paragraph" w:customStyle="1" w:styleId="371">
    <w:name w:val="xl85"/>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372">
    <w:name w:val="xl6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37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374">
    <w:name w:val="List Paragraph1"/>
    <w:basedOn w:val="1"/>
    <w:qFormat/>
    <w:uiPriority w:val="34"/>
    <w:pPr>
      <w:ind w:firstLine="420" w:firstLineChars="200"/>
    </w:pPr>
    <w:rPr>
      <w:rFonts w:ascii="Calibri" w:hAnsi="Calibri"/>
      <w:szCs w:val="22"/>
    </w:rPr>
  </w:style>
  <w:style w:type="paragraph" w:customStyle="1" w:styleId="375">
    <w:name w:val="0"/>
    <w:basedOn w:val="1"/>
    <w:qFormat/>
    <w:uiPriority w:val="0"/>
    <w:pPr>
      <w:widowControl/>
      <w:snapToGrid w:val="0"/>
      <w:spacing w:before="156" w:after="156" w:line="360" w:lineRule="auto"/>
    </w:pPr>
    <w:rPr>
      <w:kern w:val="0"/>
      <w:sz w:val="24"/>
    </w:rPr>
  </w:style>
  <w:style w:type="paragraph" w:customStyle="1" w:styleId="37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77">
    <w:name w:val="xl116"/>
    <w:basedOn w:val="1"/>
    <w:semiHidden/>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378">
    <w:name w:val="标题1-附件"/>
    <w:basedOn w:val="2"/>
    <w:qFormat/>
    <w:uiPriority w:val="0"/>
    <w:pPr>
      <w:jc w:val="left"/>
    </w:pPr>
    <w:rPr>
      <w:sz w:val="24"/>
      <w:szCs w:val="24"/>
    </w:rPr>
  </w:style>
  <w:style w:type="paragraph" w:customStyle="1" w:styleId="379">
    <w:name w:val="Char21"/>
    <w:basedOn w:val="1"/>
    <w:qFormat/>
    <w:uiPriority w:val="0"/>
    <w:rPr>
      <w:rFonts w:ascii="Tahoma" w:hAnsi="Tahoma"/>
      <w:sz w:val="24"/>
      <w:szCs w:val="20"/>
    </w:rPr>
  </w:style>
  <w:style w:type="paragraph" w:customStyle="1" w:styleId="380">
    <w:name w:val="Char Char Char1 Char"/>
    <w:basedOn w:val="1"/>
    <w:qFormat/>
    <w:uiPriority w:val="0"/>
    <w:rPr>
      <w:rFonts w:ascii="Tahoma" w:hAnsi="Tahoma"/>
      <w:sz w:val="24"/>
      <w:szCs w:val="20"/>
    </w:rPr>
  </w:style>
  <w:style w:type="paragraph" w:customStyle="1" w:styleId="381">
    <w:name w:val="方案正文"/>
    <w:basedOn w:val="1"/>
    <w:semiHidden/>
    <w:qFormat/>
    <w:uiPriority w:val="0"/>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382">
    <w:name w:val="MM Topic 1"/>
    <w:basedOn w:val="2"/>
    <w:semiHidden/>
    <w:qFormat/>
    <w:uiPriority w:val="0"/>
    <w:pPr>
      <w:numPr>
        <w:ilvl w:val="0"/>
        <w:numId w:val="4"/>
      </w:numPr>
      <w:tabs>
        <w:tab w:val="left" w:pos="425"/>
      </w:tabs>
      <w:autoSpaceDE/>
      <w:autoSpaceDN/>
      <w:adjustRightInd/>
      <w:spacing w:before="180" w:line="578" w:lineRule="auto"/>
      <w:jc w:val="both"/>
    </w:pPr>
    <w:rPr>
      <w:rFonts w:ascii="Times New Roman"/>
      <w:bCs/>
      <w:sz w:val="44"/>
      <w:szCs w:val="44"/>
    </w:rPr>
  </w:style>
  <w:style w:type="paragraph" w:customStyle="1" w:styleId="383">
    <w:name w:val="Char Char Char1 Char1"/>
    <w:basedOn w:val="1"/>
    <w:qFormat/>
    <w:uiPriority w:val="0"/>
    <w:rPr>
      <w:rFonts w:ascii="Tahoma" w:hAnsi="Tahoma"/>
      <w:sz w:val="24"/>
      <w:szCs w:val="20"/>
    </w:rPr>
  </w:style>
  <w:style w:type="paragraph" w:customStyle="1" w:styleId="38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385">
    <w:name w:val="表格1"/>
    <w:basedOn w:val="1"/>
    <w:qFormat/>
    <w:uiPriority w:val="0"/>
    <w:pPr>
      <w:ind w:firstLine="480" w:firstLineChars="200"/>
      <w:jc w:val="center"/>
    </w:pPr>
    <w:rPr>
      <w:sz w:val="24"/>
      <w:szCs w:val="20"/>
    </w:rPr>
  </w:style>
  <w:style w:type="paragraph" w:customStyle="1" w:styleId="386">
    <w:name w:val="彩色底纹 - 强调文字颜色 6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87">
    <w:name w:val="图片"/>
    <w:basedOn w:val="1"/>
    <w:qFormat/>
    <w:uiPriority w:val="0"/>
    <w:pPr>
      <w:spacing w:before="80" w:after="40"/>
      <w:jc w:val="center"/>
    </w:pPr>
    <w:rPr>
      <w:rFonts w:ascii="Arial" w:hAnsi="Arial" w:cs="黑体"/>
      <w:sz w:val="18"/>
      <w:szCs w:val="21"/>
    </w:rPr>
  </w:style>
  <w:style w:type="paragraph" w:customStyle="1" w:styleId="38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389">
    <w:name w:val="font8"/>
    <w:basedOn w:val="1"/>
    <w:qFormat/>
    <w:uiPriority w:val="0"/>
    <w:pPr>
      <w:widowControl/>
      <w:spacing w:before="100" w:beforeAutospacing="1" w:after="100" w:afterAutospacing="1"/>
      <w:jc w:val="left"/>
    </w:pPr>
    <w:rPr>
      <w:kern w:val="0"/>
      <w:sz w:val="36"/>
      <w:szCs w:val="36"/>
    </w:rPr>
  </w:style>
  <w:style w:type="paragraph" w:customStyle="1" w:styleId="390">
    <w:name w:val="Char3 Char Char Char2"/>
    <w:basedOn w:val="1"/>
    <w:qFormat/>
    <w:uiPriority w:val="0"/>
    <w:rPr>
      <w:rFonts w:ascii="Tahoma" w:hAnsi="Tahoma"/>
      <w:sz w:val="24"/>
      <w:szCs w:val="20"/>
    </w:rPr>
  </w:style>
  <w:style w:type="paragraph" w:customStyle="1" w:styleId="391">
    <w:name w:val="文档段落标题"/>
    <w:basedOn w:val="1"/>
    <w:semiHidden/>
    <w:qFormat/>
    <w:uiPriority w:val="0"/>
    <w:pPr>
      <w:numPr>
        <w:ilvl w:val="0"/>
        <w:numId w:val="5"/>
      </w:numPr>
      <w:tabs>
        <w:tab w:val="left" w:pos="1360"/>
      </w:tabs>
      <w:spacing w:line="560" w:lineRule="exact"/>
      <w:ind w:firstLine="200" w:firstLineChars="200"/>
    </w:pPr>
    <w:rPr>
      <w:rFonts w:ascii="宋体" w:hAnsi="宋体" w:eastAsia="黑体"/>
      <w:sz w:val="32"/>
      <w:szCs w:val="32"/>
    </w:rPr>
  </w:style>
  <w:style w:type="paragraph" w:customStyle="1" w:styleId="392">
    <w:name w:val="_Style 2"/>
    <w:basedOn w:val="1"/>
    <w:qFormat/>
    <w:uiPriority w:val="0"/>
    <w:pPr>
      <w:widowControl/>
      <w:spacing w:after="160" w:line="259" w:lineRule="auto"/>
      <w:ind w:left="720"/>
      <w:jc w:val="left"/>
    </w:pPr>
    <w:rPr>
      <w:kern w:val="0"/>
      <w:sz w:val="24"/>
    </w:rPr>
  </w:style>
  <w:style w:type="paragraph" w:customStyle="1" w:styleId="39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39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39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97">
    <w:name w:val="xl109"/>
    <w:basedOn w:val="1"/>
    <w:semiHidden/>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398">
    <w:name w:val="标题4"/>
    <w:basedOn w:val="1"/>
    <w:qFormat/>
    <w:uiPriority w:val="0"/>
    <w:pPr>
      <w:adjustRightInd w:val="0"/>
      <w:spacing w:before="240" w:line="440" w:lineRule="atLeast"/>
      <w:ind w:firstLine="496" w:firstLineChars="200"/>
      <w:textAlignment w:val="baseline"/>
    </w:pPr>
    <w:rPr>
      <w:rFonts w:ascii="宋体" w:cs="宋体"/>
      <w:spacing w:val="4"/>
      <w:kern w:val="0"/>
      <w:sz w:val="24"/>
    </w:rPr>
  </w:style>
  <w:style w:type="paragraph" w:customStyle="1" w:styleId="39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400">
    <w:name w:val="项目编号2"/>
    <w:basedOn w:val="401"/>
    <w:qFormat/>
    <w:uiPriority w:val="0"/>
    <w:pPr>
      <w:numPr>
        <w:numId w:val="6"/>
      </w:numPr>
    </w:pPr>
  </w:style>
  <w:style w:type="paragraph" w:customStyle="1" w:styleId="401">
    <w:name w:val="项目编号1"/>
    <w:basedOn w:val="1"/>
    <w:qFormat/>
    <w:uiPriority w:val="0"/>
    <w:pPr>
      <w:numPr>
        <w:ilvl w:val="0"/>
        <w:numId w:val="7"/>
      </w:numPr>
      <w:spacing w:before="100" w:beforeAutospacing="1" w:after="100" w:afterAutospacing="1" w:line="360" w:lineRule="auto"/>
    </w:pPr>
    <w:rPr>
      <w:sz w:val="24"/>
    </w:rPr>
  </w:style>
  <w:style w:type="paragraph" w:customStyle="1" w:styleId="40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403">
    <w:name w:val="图中文字"/>
    <w:basedOn w:val="1"/>
    <w:qFormat/>
    <w:uiPriority w:val="0"/>
    <w:pPr>
      <w:adjustRightInd w:val="0"/>
      <w:snapToGrid w:val="0"/>
      <w:spacing w:line="0" w:lineRule="atLeast"/>
      <w:jc w:val="center"/>
    </w:pPr>
    <w:rPr>
      <w:sz w:val="24"/>
      <w:szCs w:val="20"/>
    </w:rPr>
  </w:style>
  <w:style w:type="paragraph" w:customStyle="1" w:styleId="40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40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406">
    <w:name w:val="修订11"/>
    <w:semiHidden/>
    <w:qFormat/>
    <w:uiPriority w:val="99"/>
    <w:rPr>
      <w:rFonts w:ascii="Times New Roman" w:hAnsi="Times New Roman" w:eastAsia="宋体" w:cs="Times New Roman"/>
      <w:kern w:val="2"/>
      <w:sz w:val="24"/>
      <w:szCs w:val="24"/>
      <w:lang w:val="en-US" w:eastAsia="zh-CN" w:bidi="ar-SA"/>
    </w:rPr>
  </w:style>
  <w:style w:type="paragraph" w:customStyle="1" w:styleId="407">
    <w:name w:val="T4"/>
    <w:basedOn w:val="408"/>
    <w:semiHidden/>
    <w:qFormat/>
    <w:uiPriority w:val="0"/>
    <w:p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spacing w:beforeLines="30"/>
      <w:ind w:left="851" w:firstLine="200"/>
    </w:pPr>
  </w:style>
  <w:style w:type="paragraph" w:customStyle="1" w:styleId="408">
    <w:name w:val="T3"/>
    <w:basedOn w:val="1"/>
    <w:semiHidden/>
    <w:qFormat/>
    <w:uiPriority w:val="0"/>
    <w:pPr>
      <w:keepLines/>
      <w:widowControl/>
      <w:tabs>
        <w:tab w:val="left" w:pos="992"/>
        <w:tab w:val="left" w:pos="1418"/>
        <w:tab w:val="left" w:pos="1843"/>
        <w:tab w:val="left" w:pos="2268"/>
        <w:tab w:val="left" w:pos="2693"/>
        <w:tab w:val="left" w:pos="3119"/>
        <w:tab w:val="left" w:pos="3544"/>
      </w:tabs>
      <w:spacing w:after="120" w:line="300" w:lineRule="auto"/>
      <w:ind w:left="567" w:firstLine="420" w:firstLineChars="200"/>
    </w:pPr>
    <w:rPr>
      <w:rFonts w:ascii="Arial" w:hAnsi="Arial"/>
      <w:kern w:val="0"/>
      <w:sz w:val="22"/>
      <w:szCs w:val="20"/>
      <w:lang w:eastAsia="en-US"/>
    </w:rPr>
  </w:style>
  <w:style w:type="paragraph" w:customStyle="1" w:styleId="409">
    <w:name w:val="列表（编号一级）"/>
    <w:basedOn w:val="1"/>
    <w:semiHidden/>
    <w:qFormat/>
    <w:uiPriority w:val="0"/>
    <w:pPr>
      <w:widowControl/>
      <w:spacing w:beforeLines="25" w:line="300" w:lineRule="auto"/>
      <w:ind w:left="425" w:hanging="425" w:firstLineChars="200"/>
      <w:jc w:val="left"/>
    </w:pPr>
    <w:rPr>
      <w:rFonts w:ascii="Arial" w:hAnsi="Arial"/>
      <w:kern w:val="0"/>
      <w:szCs w:val="21"/>
    </w:rPr>
  </w:style>
  <w:style w:type="paragraph" w:customStyle="1" w:styleId="410">
    <w:name w:val="样式 标题 2 + Times New Roman 四号 非加粗 段前: 5 磅 段后: 0 磅 行距: 固定值 20..."/>
    <w:basedOn w:val="3"/>
    <w:qFormat/>
    <w:uiPriority w:val="0"/>
    <w:pPr>
      <w:autoSpaceDE/>
      <w:autoSpaceDN/>
      <w:adjustRightInd/>
      <w:spacing w:before="100" w:line="400" w:lineRule="exact"/>
      <w:jc w:val="both"/>
    </w:pPr>
    <w:rPr>
      <w:rFonts w:ascii="Times New Roman" w:hAnsi="Times New Roman" w:cs="宋体"/>
      <w:kern w:val="2"/>
      <w:sz w:val="28"/>
    </w:rPr>
  </w:style>
  <w:style w:type="paragraph" w:customStyle="1" w:styleId="41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412">
    <w:name w:val="样式2"/>
    <w:basedOn w:val="42"/>
    <w:qFormat/>
    <w:uiPriority w:val="0"/>
    <w:pPr>
      <w:spacing w:line="360" w:lineRule="auto"/>
      <w:jc w:val="center"/>
    </w:pPr>
    <w:rPr>
      <w:sz w:val="24"/>
    </w:rPr>
  </w:style>
  <w:style w:type="paragraph" w:customStyle="1" w:styleId="413">
    <w:name w:val="彩色列表1"/>
    <w:basedOn w:val="1"/>
    <w:qFormat/>
    <w:uiPriority w:val="34"/>
    <w:pPr>
      <w:ind w:firstLine="420" w:firstLineChars="200"/>
    </w:pPr>
    <w:rPr>
      <w:rFonts w:ascii="Calibri" w:hAnsi="Calibri"/>
      <w:szCs w:val="22"/>
    </w:rPr>
  </w:style>
  <w:style w:type="paragraph" w:customStyle="1" w:styleId="414">
    <w:name w:val="_Style 280"/>
    <w:basedOn w:val="1"/>
    <w:next w:val="1"/>
    <w:qFormat/>
    <w:uiPriority w:val="0"/>
    <w:pPr>
      <w:pBdr>
        <w:top w:val="single" w:color="auto" w:sz="6" w:space="1"/>
      </w:pBdr>
      <w:jc w:val="center"/>
    </w:pPr>
    <w:rPr>
      <w:rFonts w:ascii="Arial"/>
      <w:vanish/>
      <w:sz w:val="16"/>
      <w:szCs w:val="20"/>
    </w:rPr>
  </w:style>
  <w:style w:type="paragraph" w:customStyle="1" w:styleId="415">
    <w:name w:val="B表格序号"/>
    <w:basedOn w:val="1"/>
    <w:semiHidden/>
    <w:qFormat/>
    <w:uiPriority w:val="0"/>
    <w:pPr>
      <w:widowControl/>
      <w:spacing w:line="360" w:lineRule="auto"/>
      <w:ind w:firstLine="420" w:firstLineChars="200"/>
      <w:jc w:val="center"/>
    </w:pPr>
    <w:rPr>
      <w:rFonts w:ascii="Calibri" w:hAnsi="Calibri" w:eastAsia="黑体"/>
      <w:sz w:val="24"/>
      <w:szCs w:val="21"/>
    </w:rPr>
  </w:style>
  <w:style w:type="paragraph" w:customStyle="1" w:styleId="416">
    <w:name w:val="xl99"/>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17">
    <w:name w:val="正文 + 楷体_GB2312"/>
    <w:basedOn w:val="1"/>
    <w:qFormat/>
    <w:uiPriority w:val="0"/>
    <w:pPr>
      <w:widowControl/>
      <w:jc w:val="left"/>
    </w:pPr>
    <w:rPr>
      <w:rFonts w:ascii="楷体_GB2312" w:eastAsia="楷体_GB2312" w:cs="Arial"/>
      <w:kern w:val="0"/>
      <w:sz w:val="24"/>
    </w:rPr>
  </w:style>
  <w:style w:type="paragraph" w:customStyle="1" w:styleId="418">
    <w:name w:val="Char Char Char Char Char Char Char Char Char Char2"/>
    <w:basedOn w:val="1"/>
    <w:qFormat/>
    <w:uiPriority w:val="0"/>
    <w:rPr>
      <w:rFonts w:ascii="宋体" w:hAnsi="宋体" w:cs="Courier New"/>
      <w:sz w:val="32"/>
      <w:szCs w:val="32"/>
    </w:rPr>
  </w:style>
  <w:style w:type="paragraph" w:customStyle="1" w:styleId="419">
    <w:name w:val="目录"/>
    <w:next w:val="1"/>
    <w:semiHidden/>
    <w:qFormat/>
    <w:uiPriority w:val="0"/>
    <w:pPr>
      <w:widowControl w:val="0"/>
      <w:spacing w:before="360" w:after="360" w:line="160" w:lineRule="atLeast"/>
      <w:jc w:val="center"/>
    </w:pPr>
    <w:rPr>
      <w:rFonts w:ascii="黑体" w:hAnsi="Times New Roman" w:eastAsia="黑体" w:cs="Times New Roman"/>
      <w:spacing w:val="20"/>
      <w:sz w:val="32"/>
      <w:lang w:val="en-US" w:eastAsia="zh-CN" w:bidi="ar-SA"/>
    </w:rPr>
  </w:style>
  <w:style w:type="paragraph" w:customStyle="1" w:styleId="420">
    <w:name w:val="工程全称"/>
    <w:qFormat/>
    <w:uiPriority w:val="0"/>
    <w:pPr>
      <w:widowControl w:val="0"/>
      <w:adjustRightInd w:val="0"/>
      <w:spacing w:before="120" w:after="120" w:line="312" w:lineRule="atLeast"/>
      <w:ind w:right="879" w:firstLine="839"/>
      <w:jc w:val="center"/>
    </w:pPr>
    <w:rPr>
      <w:rFonts w:ascii="黑体" w:hAnsi="Times New Roman" w:eastAsia="黑体" w:cs="Times New Roman"/>
      <w:b/>
      <w:sz w:val="36"/>
      <w:lang w:val="en-US" w:eastAsia="zh-CN" w:bidi="ar-SA"/>
    </w:rPr>
  </w:style>
  <w:style w:type="paragraph" w:customStyle="1" w:styleId="421">
    <w:name w:val="xl129"/>
    <w:basedOn w:val="1"/>
    <w:semiHidden/>
    <w:qFormat/>
    <w:uiPriority w:val="0"/>
    <w:pPr>
      <w:widowControl/>
      <w:pBdr>
        <w:left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22">
    <w:name w:val="表格A"/>
    <w:basedOn w:val="276"/>
    <w:next w:val="19"/>
    <w:semiHidden/>
    <w:qFormat/>
    <w:uiPriority w:val="0"/>
    <w:pPr>
      <w:spacing w:line="240" w:lineRule="auto"/>
    </w:pPr>
    <w:rPr>
      <w:szCs w:val="21"/>
    </w:rPr>
  </w:style>
  <w:style w:type="paragraph" w:customStyle="1" w:styleId="423">
    <w:name w:val="xl73"/>
    <w:basedOn w:val="1"/>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24">
    <w:name w:val="CM14"/>
    <w:next w:val="425"/>
    <w:qFormat/>
    <w:uiPriority w:val="0"/>
    <w:pPr>
      <w:widowControl w:val="0"/>
      <w:autoSpaceDE w:val="0"/>
      <w:autoSpaceDN w:val="0"/>
      <w:spacing w:line="253" w:lineRule="atLeast"/>
      <w:ind w:firstLine="3584"/>
    </w:pPr>
    <w:rPr>
      <w:rFonts w:ascii="Times New Roman" w:hAnsi="Times New Roman" w:eastAsia="宋体" w:cs="Times New Roman"/>
      <w:lang w:val="en-US" w:eastAsia="zh-CN" w:bidi="ar-SA"/>
    </w:rPr>
  </w:style>
  <w:style w:type="paragraph" w:customStyle="1" w:styleId="42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426">
    <w:name w:val="Char1"/>
    <w:basedOn w:val="1"/>
    <w:qFormat/>
    <w:uiPriority w:val="0"/>
    <w:pPr>
      <w:tabs>
        <w:tab w:val="left" w:pos="360"/>
      </w:tabs>
    </w:pPr>
    <w:rPr>
      <w:sz w:val="24"/>
    </w:rPr>
  </w:style>
  <w:style w:type="paragraph" w:customStyle="1" w:styleId="427">
    <w:name w:val="四级条标题"/>
    <w:basedOn w:val="428"/>
    <w:next w:val="1"/>
    <w:qFormat/>
    <w:uiPriority w:val="0"/>
    <w:pPr>
      <w:numPr>
        <w:ilvl w:val="4"/>
      </w:numPr>
      <w:tabs>
        <w:tab w:val="left" w:pos="360"/>
        <w:tab w:val="left" w:pos="840"/>
      </w:tabs>
      <w:ind w:left="0" w:hanging="840"/>
      <w:outlineLvl w:val="4"/>
    </w:pPr>
  </w:style>
  <w:style w:type="paragraph" w:customStyle="1" w:styleId="428">
    <w:name w:val="三级条标题"/>
    <w:basedOn w:val="332"/>
    <w:next w:val="1"/>
    <w:qFormat/>
    <w:uiPriority w:val="99"/>
    <w:pPr>
      <w:numPr>
        <w:ilvl w:val="3"/>
        <w:numId w:val="2"/>
      </w:numPr>
      <w:ind w:left="0" w:hanging="840"/>
      <w:outlineLvl w:val="3"/>
    </w:pPr>
  </w:style>
  <w:style w:type="paragraph" w:customStyle="1" w:styleId="429">
    <w:name w:val="xl71"/>
    <w:basedOn w:val="1"/>
    <w:qFormat/>
    <w:uiPriority w:val="0"/>
    <w:pPr>
      <w:widowControl/>
      <w:pBdr>
        <w:bottom w:val="single" w:color="auto" w:sz="4" w:space="0"/>
      </w:pBdr>
      <w:spacing w:before="100" w:beforeAutospacing="1" w:after="100" w:afterAutospacing="1" w:line="360" w:lineRule="auto"/>
      <w:ind w:firstLine="420" w:firstLineChars="200"/>
      <w:jc w:val="center"/>
      <w:textAlignment w:val="center"/>
    </w:pPr>
    <w:rPr>
      <w:rFonts w:ascii="宋体" w:hAnsi="宋体" w:cs="宋体"/>
      <w:b/>
      <w:bCs/>
      <w:color w:val="000000"/>
      <w:kern w:val="0"/>
      <w:sz w:val="36"/>
      <w:szCs w:val="36"/>
    </w:rPr>
  </w:style>
  <w:style w:type="paragraph" w:customStyle="1" w:styleId="430">
    <w:name w:val="xl108"/>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31">
    <w:name w:val="正文1"/>
    <w:semiHidden/>
    <w:qFormat/>
    <w:uiPriority w:val="0"/>
    <w:pPr>
      <w:jc w:val="both"/>
    </w:pPr>
    <w:rPr>
      <w:rFonts w:ascii="Times New Roman" w:hAnsi="Times New Roman" w:eastAsia="宋体" w:cs="Calibri"/>
      <w:kern w:val="2"/>
      <w:sz w:val="21"/>
      <w:szCs w:val="21"/>
      <w:lang w:val="en-US" w:eastAsia="zh-CN" w:bidi="ar-SA"/>
    </w:rPr>
  </w:style>
  <w:style w:type="paragraph" w:customStyle="1" w:styleId="432">
    <w:name w:val="msonormal"/>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33">
    <w:name w:val="DLP正文"/>
    <w:basedOn w:val="1"/>
    <w:qFormat/>
    <w:uiPriority w:val="0"/>
    <w:pPr>
      <w:snapToGrid w:val="0"/>
      <w:spacing w:line="360" w:lineRule="auto"/>
      <w:ind w:firstLine="473"/>
    </w:pPr>
    <w:rPr>
      <w:rFonts w:hAnsi="宋体"/>
      <w:sz w:val="24"/>
      <w:szCs w:val="22"/>
    </w:rPr>
  </w:style>
  <w:style w:type="paragraph" w:customStyle="1" w:styleId="434">
    <w:name w:val="xl95"/>
    <w:basedOn w:val="1"/>
    <w:semiHidden/>
    <w:qFormat/>
    <w:uiPriority w:val="0"/>
    <w:pPr>
      <w:widowControl/>
      <w:pBdr>
        <w:top w:val="single" w:color="auto" w:sz="4" w:space="0"/>
        <w:bottom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435">
    <w:name w:val="样式 正文首行缩进 + 首行缩进:  2 字符 段前: 0.3 行"/>
    <w:basedOn w:val="45"/>
    <w:semiHidden/>
    <w:qFormat/>
    <w:uiPriority w:val="0"/>
    <w:pPr>
      <w:autoSpaceDE w:val="0"/>
      <w:autoSpaceDN w:val="0"/>
      <w:adjustRightInd w:val="0"/>
      <w:spacing w:beforeLines="30" w:after="0" w:line="360" w:lineRule="auto"/>
      <w:ind w:firstLine="480" w:firstLineChars="200"/>
    </w:pPr>
    <w:rPr>
      <w:rFonts w:cs="宋体"/>
      <w:kern w:val="0"/>
      <w:sz w:val="24"/>
    </w:rPr>
  </w:style>
  <w:style w:type="paragraph" w:customStyle="1" w:styleId="436">
    <w:name w:val="修订12"/>
    <w:qFormat/>
    <w:uiPriority w:val="99"/>
    <w:rPr>
      <w:rFonts w:ascii="Times New Roman" w:hAnsi="Times New Roman" w:eastAsia="宋体" w:cs="Times New Roman"/>
      <w:kern w:val="2"/>
      <w:sz w:val="21"/>
      <w:szCs w:val="24"/>
      <w:lang w:val="en-US" w:eastAsia="zh-CN" w:bidi="ar-SA"/>
    </w:rPr>
  </w:style>
  <w:style w:type="paragraph" w:customStyle="1" w:styleId="437">
    <w:name w:val="xl97"/>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3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39">
    <w:name w:val="optioncontent"/>
    <w:basedOn w:val="1"/>
    <w:qFormat/>
    <w:uiPriority w:val="0"/>
    <w:pPr>
      <w:spacing w:after="160" w:line="259" w:lineRule="auto"/>
      <w:jc w:val="left"/>
    </w:pPr>
    <w:rPr>
      <w:kern w:val="0"/>
    </w:rPr>
  </w:style>
  <w:style w:type="paragraph" w:customStyle="1" w:styleId="440">
    <w:name w:val="字元 字元1"/>
    <w:basedOn w:val="1"/>
    <w:qFormat/>
    <w:uiPriority w:val="0"/>
    <w:rPr>
      <w:rFonts w:ascii="Tahoma" w:hAnsi="Tahoma"/>
      <w:sz w:val="24"/>
      <w:szCs w:val="20"/>
    </w:rPr>
  </w:style>
  <w:style w:type="paragraph" w:customStyle="1" w:styleId="441">
    <w:name w:val="xl7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42">
    <w:name w:val="正文－缩进"/>
    <w:basedOn w:val="1"/>
    <w:semiHidden/>
    <w:qFormat/>
    <w:uiPriority w:val="0"/>
    <w:pPr>
      <w:spacing w:beforeLines="50" w:after="120" w:line="360" w:lineRule="auto"/>
      <w:ind w:firstLine="200" w:firstLineChars="200"/>
    </w:pPr>
    <w:rPr>
      <w:rFonts w:cs="宋体"/>
      <w:sz w:val="24"/>
    </w:rPr>
  </w:style>
  <w:style w:type="paragraph" w:customStyle="1" w:styleId="44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4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45">
    <w:name w:val="目录标题"/>
    <w:semiHidden/>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46">
    <w:name w:val="正文文本样式 加粗"/>
    <w:basedOn w:val="160"/>
    <w:qFormat/>
    <w:uiPriority w:val="0"/>
    <w:rPr>
      <w:b/>
    </w:rPr>
  </w:style>
  <w:style w:type="paragraph" w:customStyle="1" w:styleId="447">
    <w:name w:val="样式 标题 2 + 宋体 五号 行距: 单倍行距"/>
    <w:basedOn w:val="3"/>
    <w:qFormat/>
    <w:uiPriority w:val="0"/>
    <w:pPr>
      <w:numPr>
        <w:ilvl w:val="1"/>
        <w:numId w:val="8"/>
      </w:numPr>
      <w:autoSpaceDE/>
      <w:autoSpaceDN/>
      <w:spacing w:before="260" w:after="260" w:line="240" w:lineRule="auto"/>
      <w:jc w:val="left"/>
      <w:textAlignment w:val="baseline"/>
    </w:pPr>
    <w:rPr>
      <w:rFonts w:ascii="宋体" w:hAnsi="宋体" w:eastAsia="宋体"/>
      <w:bCs/>
      <w:sz w:val="21"/>
    </w:rPr>
  </w:style>
  <w:style w:type="paragraph" w:customStyle="1" w:styleId="448">
    <w:name w:val="表格标题"/>
    <w:basedOn w:val="1"/>
    <w:qFormat/>
    <w:uiPriority w:val="0"/>
    <w:pPr>
      <w:spacing w:before="40" w:after="60" w:line="220" w:lineRule="exact"/>
    </w:pPr>
    <w:rPr>
      <w:rFonts w:ascii="Arial" w:hAnsi="Arial" w:eastAsia="黑体" w:cs="黑体"/>
      <w:color w:val="007CA8"/>
      <w:kern w:val="0"/>
      <w:sz w:val="18"/>
      <w:szCs w:val="13"/>
    </w:rPr>
  </w:style>
  <w:style w:type="paragraph" w:customStyle="1" w:styleId="449">
    <w:name w:val="p0"/>
    <w:basedOn w:val="1"/>
    <w:qFormat/>
    <w:uiPriority w:val="0"/>
    <w:pPr>
      <w:widowControl/>
      <w:adjustRightInd w:val="0"/>
      <w:spacing w:before="100" w:beforeAutospacing="1" w:after="100" w:afterAutospacing="1" w:line="420" w:lineRule="atLeast"/>
      <w:ind w:firstLine="200" w:firstLineChars="200"/>
      <w:jc w:val="left"/>
      <w:textAlignment w:val="baseline"/>
    </w:pPr>
    <w:rPr>
      <w:rFonts w:ascii="宋体" w:hAnsi="宋体" w:cs="宋体"/>
      <w:kern w:val="0"/>
      <w:sz w:val="24"/>
      <w:szCs w:val="20"/>
    </w:rPr>
  </w:style>
  <w:style w:type="paragraph" w:customStyle="1" w:styleId="450">
    <w:name w:val="_Style 3"/>
    <w:basedOn w:val="1"/>
    <w:qFormat/>
    <w:uiPriority w:val="0"/>
    <w:pPr>
      <w:widowControl/>
      <w:spacing w:after="160" w:line="259" w:lineRule="auto"/>
      <w:ind w:left="720"/>
      <w:jc w:val="left"/>
    </w:pPr>
    <w:rPr>
      <w:kern w:val="0"/>
      <w:sz w:val="24"/>
    </w:rPr>
  </w:style>
  <w:style w:type="paragraph" w:customStyle="1" w:styleId="45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452">
    <w:name w:val="Char3 Char Char Char1"/>
    <w:basedOn w:val="1"/>
    <w:qFormat/>
    <w:uiPriority w:val="0"/>
    <w:rPr>
      <w:rFonts w:ascii="Tahoma" w:hAnsi="Tahoma"/>
      <w:sz w:val="24"/>
      <w:szCs w:val="20"/>
    </w:rPr>
  </w:style>
  <w:style w:type="paragraph" w:customStyle="1" w:styleId="453">
    <w:name w:val="分发表内容"/>
    <w:basedOn w:val="1"/>
    <w:qFormat/>
    <w:uiPriority w:val="0"/>
    <w:pPr>
      <w:adjustRightInd w:val="0"/>
      <w:spacing w:before="120" w:after="120" w:line="440" w:lineRule="exact"/>
      <w:ind w:firstLine="200" w:firstLineChars="200"/>
      <w:jc w:val="center"/>
      <w:textAlignment w:val="baseline"/>
    </w:pPr>
    <w:rPr>
      <w:rFonts w:ascii="昆仑仿宋" w:eastAsia="昆仑仿宋"/>
      <w:kern w:val="0"/>
      <w:sz w:val="24"/>
      <w:szCs w:val="20"/>
    </w:rPr>
  </w:style>
  <w:style w:type="paragraph" w:customStyle="1" w:styleId="454">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45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456">
    <w:name w:val="封面标准代替信息"/>
    <w:basedOn w:val="355"/>
    <w:qFormat/>
    <w:uiPriority w:val="0"/>
    <w:pPr>
      <w:spacing w:before="57"/>
    </w:pPr>
    <w:rPr>
      <w:rFonts w:ascii="宋体"/>
      <w:sz w:val="21"/>
    </w:rPr>
  </w:style>
  <w:style w:type="paragraph" w:customStyle="1" w:styleId="457">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458">
    <w:name w:val="xl105"/>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59">
    <w:name w:val="缺省文本"/>
    <w:basedOn w:val="1"/>
    <w:qFormat/>
    <w:uiPriority w:val="0"/>
    <w:pPr>
      <w:autoSpaceDE w:val="0"/>
      <w:autoSpaceDN w:val="0"/>
      <w:adjustRightInd w:val="0"/>
      <w:jc w:val="left"/>
    </w:pPr>
    <w:rPr>
      <w:kern w:val="0"/>
      <w:sz w:val="24"/>
    </w:rPr>
  </w:style>
  <w:style w:type="paragraph" w:customStyle="1" w:styleId="460">
    <w:name w:val="字元 字元"/>
    <w:basedOn w:val="1"/>
    <w:qFormat/>
    <w:uiPriority w:val="0"/>
    <w:rPr>
      <w:rFonts w:ascii="Tahoma" w:hAnsi="Tahoma"/>
      <w:sz w:val="24"/>
      <w:szCs w:val="20"/>
    </w:rPr>
  </w:style>
  <w:style w:type="paragraph" w:customStyle="1" w:styleId="461">
    <w:name w:val="Char2 Char Char Char Char Char Char1"/>
    <w:basedOn w:val="1"/>
    <w:qFormat/>
    <w:uiPriority w:val="0"/>
    <w:pPr>
      <w:widowControl/>
      <w:spacing w:line="400" w:lineRule="exact"/>
      <w:jc w:val="center"/>
    </w:pPr>
  </w:style>
  <w:style w:type="paragraph" w:customStyle="1" w:styleId="462">
    <w:name w:val="初设正文"/>
    <w:basedOn w:val="1"/>
    <w:qFormat/>
    <w:uiPriority w:val="99"/>
    <w:pPr>
      <w:widowControl/>
      <w:spacing w:line="360" w:lineRule="auto"/>
      <w:ind w:firstLine="200" w:firstLineChars="200"/>
    </w:pPr>
    <w:rPr>
      <w:rFonts w:hint="eastAsia" w:ascii="仿宋" w:hAnsi="仿宋" w:eastAsia="仿宋"/>
      <w:color w:val="000000"/>
      <w:kern w:val="0"/>
      <w:sz w:val="24"/>
      <w:szCs w:val="28"/>
    </w:rPr>
  </w:style>
  <w:style w:type="paragraph" w:customStyle="1" w:styleId="463">
    <w:name w:val="默认段落字体 Para Char Char Char Char"/>
    <w:basedOn w:val="1"/>
    <w:qFormat/>
    <w:uiPriority w:val="0"/>
    <w:rPr>
      <w:rFonts w:ascii="Arial" w:hAnsi="Arial" w:cs="Arial"/>
      <w:szCs w:val="21"/>
    </w:rPr>
  </w:style>
  <w:style w:type="paragraph" w:customStyle="1" w:styleId="464">
    <w:name w:val="xl90"/>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465">
    <w:name w:val="索引 11"/>
    <w:basedOn w:val="1"/>
    <w:next w:val="1"/>
    <w:qFormat/>
    <w:uiPriority w:val="0"/>
    <w:rPr>
      <w:szCs w:val="20"/>
    </w:rPr>
  </w:style>
  <w:style w:type="paragraph" w:customStyle="1" w:styleId="466">
    <w:name w:val="xl104"/>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467">
    <w:name w:val="初设表字"/>
    <w:basedOn w:val="1"/>
    <w:qFormat/>
    <w:uiPriority w:val="0"/>
    <w:pPr>
      <w:widowControl/>
      <w:snapToGrid w:val="0"/>
      <w:jc w:val="center"/>
    </w:pPr>
    <w:rPr>
      <w:rFonts w:ascii="仿宋" w:hAnsi="仿宋" w:eastAsia="仿宋"/>
      <w:color w:val="000000"/>
      <w:kern w:val="0"/>
      <w:szCs w:val="21"/>
    </w:rPr>
  </w:style>
  <w:style w:type="paragraph" w:customStyle="1" w:styleId="468">
    <w:name w:val="无间隔2"/>
    <w:qFormat/>
    <w:uiPriority w:val="1"/>
    <w:rPr>
      <w:rFonts w:ascii="Times New Roman" w:hAnsi="Times New Roman" w:eastAsia="宋体" w:cs="Times New Roman"/>
      <w:sz w:val="22"/>
      <w:szCs w:val="22"/>
      <w:lang w:val="en-US" w:eastAsia="en-US" w:bidi="en-US"/>
    </w:rPr>
  </w:style>
  <w:style w:type="paragraph" w:customStyle="1" w:styleId="4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470">
    <w:name w:val="Char2 Char Char Char Char Char Char"/>
    <w:basedOn w:val="1"/>
    <w:qFormat/>
    <w:uiPriority w:val="0"/>
    <w:pPr>
      <w:widowControl/>
      <w:spacing w:line="400" w:lineRule="exact"/>
      <w:jc w:val="center"/>
    </w:pPr>
  </w:style>
  <w:style w:type="paragraph" w:customStyle="1" w:styleId="471">
    <w:name w:val="字元 字元2"/>
    <w:basedOn w:val="1"/>
    <w:qFormat/>
    <w:uiPriority w:val="0"/>
    <w:rPr>
      <w:rFonts w:ascii="Tahoma" w:hAnsi="Tahoma"/>
      <w:sz w:val="24"/>
      <w:szCs w:val="20"/>
    </w:rPr>
  </w:style>
  <w:style w:type="paragraph" w:customStyle="1" w:styleId="47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473">
    <w:name w:val="Char Char Char"/>
    <w:basedOn w:val="1"/>
    <w:qFormat/>
    <w:uiPriority w:val="0"/>
    <w:rPr>
      <w:rFonts w:ascii="Tahoma" w:hAnsi="Tahoma"/>
      <w:sz w:val="24"/>
      <w:szCs w:val="20"/>
    </w:rPr>
  </w:style>
  <w:style w:type="paragraph" w:customStyle="1" w:styleId="474">
    <w:name w:val="Char3"/>
    <w:basedOn w:val="1"/>
    <w:qFormat/>
    <w:uiPriority w:val="0"/>
    <w:pPr>
      <w:tabs>
        <w:tab w:val="left" w:pos="360"/>
      </w:tabs>
    </w:pPr>
    <w:rPr>
      <w:sz w:val="24"/>
    </w:rPr>
  </w:style>
  <w:style w:type="paragraph" w:customStyle="1" w:styleId="47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476">
    <w:name w:val="标准文件_正文图标题"/>
    <w:next w:val="1"/>
    <w:semiHidden/>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477">
    <w:name w:val="xl7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78">
    <w:name w:val="Char Char1"/>
    <w:basedOn w:val="15"/>
    <w:qFormat/>
    <w:uiPriority w:val="0"/>
    <w:rPr>
      <w:rFonts w:ascii="Tahoma" w:hAnsi="Tahoma"/>
      <w:sz w:val="24"/>
    </w:rPr>
  </w:style>
  <w:style w:type="paragraph" w:customStyle="1" w:styleId="479">
    <w:name w:val="TOC 标题11"/>
    <w:basedOn w:val="2"/>
    <w:next w:val="1"/>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48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481">
    <w:name w:val="xl124"/>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left"/>
      <w:textAlignment w:val="bottom"/>
    </w:pPr>
    <w:rPr>
      <w:rFonts w:ascii="宋体" w:hAnsi="宋体" w:cs="宋体"/>
      <w:kern w:val="0"/>
      <w:sz w:val="20"/>
      <w:szCs w:val="20"/>
    </w:rPr>
  </w:style>
  <w:style w:type="paragraph" w:customStyle="1" w:styleId="482">
    <w:name w:val="索引 12"/>
    <w:basedOn w:val="1"/>
    <w:next w:val="1"/>
    <w:qFormat/>
    <w:uiPriority w:val="0"/>
    <w:rPr>
      <w:szCs w:val="20"/>
    </w:rPr>
  </w:style>
  <w:style w:type="paragraph" w:customStyle="1" w:styleId="483">
    <w:name w:val="xl119"/>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4"/>
    </w:rPr>
  </w:style>
  <w:style w:type="paragraph" w:customStyle="1" w:styleId="484">
    <w:name w:val="Item List"/>
    <w:basedOn w:val="1"/>
    <w:qFormat/>
    <w:uiPriority w:val="0"/>
    <w:pPr>
      <w:spacing w:before="120" w:after="40"/>
      <w:jc w:val="left"/>
    </w:pPr>
    <w:rPr>
      <w:rFonts w:ascii="Arial" w:hAnsi="Arial"/>
      <w:kern w:val="0"/>
      <w:sz w:val="18"/>
      <w:szCs w:val="13"/>
    </w:rPr>
  </w:style>
  <w:style w:type="paragraph" w:customStyle="1" w:styleId="485">
    <w:name w:val="xl115"/>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86">
    <w:name w:val="xl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487">
    <w:name w:val="xl112"/>
    <w:basedOn w:val="1"/>
    <w:semiHidden/>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48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489">
    <w:name w:val="a01"/>
    <w:basedOn w:val="1"/>
    <w:qFormat/>
    <w:uiPriority w:val="0"/>
    <w:pPr>
      <w:widowControl/>
      <w:spacing w:after="86" w:line="215" w:lineRule="atLeast"/>
      <w:jc w:val="left"/>
    </w:pPr>
    <w:rPr>
      <w:rFonts w:ascii="宋体" w:hAnsi="宋体" w:cs="宋体"/>
      <w:kern w:val="0"/>
      <w:sz w:val="13"/>
      <w:szCs w:val="13"/>
    </w:rPr>
  </w:style>
  <w:style w:type="paragraph" w:customStyle="1" w:styleId="490">
    <w:name w:val="Char22"/>
    <w:basedOn w:val="1"/>
    <w:qFormat/>
    <w:uiPriority w:val="0"/>
    <w:rPr>
      <w:rFonts w:ascii="Tahoma" w:hAnsi="Tahoma"/>
      <w:sz w:val="24"/>
      <w:szCs w:val="20"/>
    </w:rPr>
  </w:style>
  <w:style w:type="paragraph" w:customStyle="1" w:styleId="491">
    <w:name w:val="正缩2"/>
    <w:basedOn w:val="1"/>
    <w:qFormat/>
    <w:uiPriority w:val="0"/>
    <w:pPr>
      <w:spacing w:line="360" w:lineRule="auto"/>
      <w:ind w:firstLine="560" w:firstLineChars="200"/>
    </w:pPr>
    <w:rPr>
      <w:rFonts w:ascii="仿宋_GB2312" w:hAnsi="宋体"/>
      <w:kern w:val="0"/>
      <w:szCs w:val="28"/>
    </w:rPr>
  </w:style>
  <w:style w:type="paragraph" w:customStyle="1" w:styleId="492">
    <w:name w:val="注"/>
    <w:next w:val="1"/>
    <w:semiHidden/>
    <w:qFormat/>
    <w:uiPriority w:val="0"/>
    <w:pPr>
      <w:spacing w:before="160" w:after="160" w:line="320" w:lineRule="atLeast"/>
      <w:ind w:firstLine="284"/>
      <w:jc w:val="both"/>
    </w:pPr>
    <w:rPr>
      <w:rFonts w:ascii="宋体" w:hAnsi="Times New Roman" w:eastAsia="楷体_GB2312" w:cs="Times New Roman"/>
      <w:spacing w:val="4"/>
      <w:sz w:val="21"/>
      <w:lang w:val="en-US" w:eastAsia="zh-CN" w:bidi="ar-SA"/>
    </w:rPr>
  </w:style>
  <w:style w:type="paragraph" w:customStyle="1" w:styleId="493">
    <w:name w:val="xl118"/>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494">
    <w:name w:val="_Style 321"/>
    <w:basedOn w:val="1"/>
    <w:next w:val="1"/>
    <w:qFormat/>
    <w:uiPriority w:val="0"/>
    <w:pPr>
      <w:pBdr>
        <w:bottom w:val="single" w:color="auto" w:sz="6" w:space="1"/>
      </w:pBdr>
      <w:jc w:val="center"/>
    </w:pPr>
    <w:rPr>
      <w:rFonts w:ascii="Arial"/>
      <w:vanish/>
      <w:sz w:val="16"/>
      <w:szCs w:val="20"/>
    </w:rPr>
  </w:style>
  <w:style w:type="paragraph" w:customStyle="1" w:styleId="495">
    <w:name w:val="font12"/>
    <w:basedOn w:val="1"/>
    <w:semiHidden/>
    <w:qFormat/>
    <w:uiPriority w:val="0"/>
    <w:pPr>
      <w:widowControl/>
      <w:spacing w:before="100" w:beforeAutospacing="1" w:after="100" w:afterAutospacing="1" w:line="360" w:lineRule="auto"/>
      <w:ind w:firstLine="420" w:firstLineChars="200"/>
      <w:jc w:val="left"/>
    </w:pPr>
    <w:rPr>
      <w:rFonts w:ascii="Arial" w:hAnsi="Arial" w:cs="Arial"/>
      <w:kern w:val="0"/>
      <w:sz w:val="20"/>
      <w:szCs w:val="20"/>
    </w:rPr>
  </w:style>
  <w:style w:type="paragraph" w:customStyle="1" w:styleId="496">
    <w:name w:val="(1)"/>
    <w:basedOn w:val="1"/>
    <w:qFormat/>
    <w:uiPriority w:val="0"/>
    <w:pPr>
      <w:numPr>
        <w:ilvl w:val="1"/>
        <w:numId w:val="3"/>
      </w:numPr>
      <w:autoSpaceDE w:val="0"/>
      <w:autoSpaceDN w:val="0"/>
      <w:adjustRightInd w:val="0"/>
      <w:spacing w:beforeLines="30" w:line="360" w:lineRule="auto"/>
      <w:ind w:left="0" w:firstLine="200" w:firstLineChars="200"/>
    </w:pPr>
    <w:rPr>
      <w:rFonts w:cs="宋体"/>
      <w:kern w:val="0"/>
      <w:sz w:val="24"/>
      <w:szCs w:val="20"/>
      <w:lang w:val="zh-CN"/>
    </w:rPr>
  </w:style>
  <w:style w:type="paragraph" w:styleId="49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xl89"/>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49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501">
    <w:name w:val="Char1 Char Char Char1"/>
    <w:basedOn w:val="1"/>
    <w:qFormat/>
    <w:uiPriority w:val="0"/>
    <w:rPr>
      <w:rFonts w:ascii="Tahoma" w:hAnsi="Tahoma" w:cs="仿宋_GB2312"/>
      <w:sz w:val="24"/>
      <w:szCs w:val="28"/>
    </w:rPr>
  </w:style>
  <w:style w:type="paragraph" w:customStyle="1" w:styleId="502">
    <w:name w:val="列表段落1"/>
    <w:basedOn w:val="1"/>
    <w:next w:val="374"/>
    <w:qFormat/>
    <w:uiPriority w:val="99"/>
    <w:rPr>
      <w:rFonts w:ascii="Calibri" w:hAnsi="Calibri"/>
      <w:szCs w:val="20"/>
      <w:lang w:val="zh-CN"/>
    </w:rPr>
  </w:style>
  <w:style w:type="paragraph" w:customStyle="1" w:styleId="503">
    <w:name w:val="xl93"/>
    <w:basedOn w:val="1"/>
    <w:next w:val="504"/>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kern w:val="0"/>
      <w:sz w:val="20"/>
      <w:szCs w:val="20"/>
    </w:rPr>
  </w:style>
  <w:style w:type="paragraph" w:customStyle="1" w:styleId="50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505">
    <w:name w:val="xl127"/>
    <w:basedOn w:val="1"/>
    <w:semiHidden/>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06">
    <w:name w:val="修订2"/>
    <w:qFormat/>
    <w:uiPriority w:val="0"/>
    <w:rPr>
      <w:rFonts w:ascii="Times New Roman" w:hAnsi="Times New Roman" w:eastAsia="宋体" w:cs="Times New Roman"/>
      <w:kern w:val="2"/>
      <w:sz w:val="21"/>
      <w:szCs w:val="24"/>
      <w:lang w:val="en-US" w:eastAsia="zh-CN" w:bidi="ar-SA"/>
    </w:rPr>
  </w:style>
  <w:style w:type="paragraph" w:customStyle="1" w:styleId="50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508">
    <w:name w:val="xl113"/>
    <w:basedOn w:val="1"/>
    <w:semiHidden/>
    <w:qFormat/>
    <w:uiPriority w:val="0"/>
    <w:pPr>
      <w:widowControl/>
      <w:pBdr>
        <w:left w:val="single" w:color="auto" w:sz="4" w:space="0"/>
        <w:right w:val="single" w:color="auto" w:sz="4" w:space="0"/>
      </w:pBdr>
      <w:shd w:val="clear" w:color="000000" w:fill="FFFFFF"/>
      <w:spacing w:before="100" w:beforeAutospacing="1" w:after="100" w:afterAutospacing="1" w:line="360" w:lineRule="auto"/>
      <w:ind w:firstLine="420" w:firstLineChars="200"/>
      <w:jc w:val="center"/>
    </w:pPr>
    <w:rPr>
      <w:rFonts w:ascii="宋体" w:hAnsi="宋体" w:cs="宋体"/>
      <w:color w:val="000000"/>
      <w:kern w:val="0"/>
      <w:sz w:val="20"/>
      <w:szCs w:val="20"/>
    </w:rPr>
  </w:style>
  <w:style w:type="paragraph" w:customStyle="1" w:styleId="509">
    <w:name w:val="封面页眉"/>
    <w:basedOn w:val="30"/>
    <w:next w:val="1"/>
    <w:semiHidden/>
    <w:qFormat/>
    <w:uiPriority w:val="0"/>
    <w:pPr>
      <w:widowControl/>
      <w:pBdr>
        <w:bottom w:val="none" w:color="auto" w:sz="0" w:space="0"/>
      </w:pBdr>
      <w:tabs>
        <w:tab w:val="left" w:pos="5980"/>
      </w:tabs>
      <w:snapToGrid/>
      <w:spacing w:before="160" w:after="160" w:line="240" w:lineRule="atLeast"/>
      <w:jc w:val="right"/>
    </w:pPr>
    <w:rPr>
      <w:kern w:val="0"/>
      <w:szCs w:val="28"/>
    </w:rPr>
  </w:style>
  <w:style w:type="paragraph" w:customStyle="1" w:styleId="51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11">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512">
    <w:name w:val="WW-纯文本"/>
    <w:basedOn w:val="1"/>
    <w:qFormat/>
    <w:uiPriority w:val="99"/>
    <w:rPr>
      <w:rFonts w:ascii="宋体" w:hAnsi="宋体"/>
      <w:kern w:val="1"/>
      <w:szCs w:val="20"/>
      <w:lang w:eastAsia="ar-SA"/>
    </w:rPr>
  </w:style>
  <w:style w:type="paragraph" w:customStyle="1" w:styleId="513">
    <w:name w:val="Char2"/>
    <w:basedOn w:val="1"/>
    <w:qFormat/>
    <w:uiPriority w:val="0"/>
    <w:rPr>
      <w:rFonts w:ascii="Tahoma" w:hAnsi="Tahoma"/>
      <w:sz w:val="24"/>
      <w:szCs w:val="20"/>
    </w:rPr>
  </w:style>
  <w:style w:type="paragraph" w:customStyle="1" w:styleId="514">
    <w:name w:val="reader-word-layer"/>
    <w:basedOn w:val="1"/>
    <w:semiHidden/>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515">
    <w:name w:val="正文图标题"/>
    <w:next w:val="1"/>
    <w:qFormat/>
    <w:uiPriority w:val="0"/>
    <w:pPr>
      <w:ind w:left="420" w:hanging="420"/>
      <w:jc w:val="center"/>
    </w:pPr>
    <w:rPr>
      <w:rFonts w:ascii="黑体" w:hAnsi="Times New Roman" w:eastAsia="黑体" w:cs="Times New Roman"/>
      <w:sz w:val="21"/>
      <w:lang w:val="en-US" w:eastAsia="zh-CN" w:bidi="ar-SA"/>
    </w:rPr>
  </w:style>
  <w:style w:type="paragraph" w:customStyle="1" w:styleId="516">
    <w:name w:val="样式 正文首行缩进 + 首行缩进:  1 字符"/>
    <w:basedOn w:val="1"/>
    <w:qFormat/>
    <w:uiPriority w:val="99"/>
    <w:pPr>
      <w:spacing w:after="120" w:line="360" w:lineRule="auto"/>
      <w:ind w:firstLine="200" w:firstLineChars="200"/>
    </w:pPr>
    <w:rPr>
      <w:rFonts w:cs="宋体"/>
      <w:sz w:val="24"/>
    </w:rPr>
  </w:style>
  <w:style w:type="paragraph" w:customStyle="1" w:styleId="51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518">
    <w:name w:val="2"/>
    <w:basedOn w:val="1"/>
    <w:next w:val="45"/>
    <w:semiHidden/>
    <w:qFormat/>
    <w:uiPriority w:val="0"/>
    <w:pPr>
      <w:autoSpaceDE w:val="0"/>
      <w:autoSpaceDN w:val="0"/>
      <w:adjustRightInd w:val="0"/>
      <w:spacing w:beforeLines="30" w:line="360" w:lineRule="auto"/>
      <w:ind w:firstLine="200" w:firstLineChars="200"/>
    </w:pPr>
    <w:rPr>
      <w:kern w:val="0"/>
      <w:sz w:val="24"/>
      <w:szCs w:val="20"/>
    </w:rPr>
  </w:style>
  <w:style w:type="paragraph" w:customStyle="1" w:styleId="519">
    <w:name w:val="Char"/>
    <w:basedOn w:val="1"/>
    <w:qFormat/>
    <w:uiPriority w:val="0"/>
    <w:pPr>
      <w:tabs>
        <w:tab w:val="left" w:pos="360"/>
      </w:tabs>
    </w:pPr>
    <w:rPr>
      <w:sz w:val="24"/>
    </w:rPr>
  </w:style>
  <w:style w:type="paragraph" w:customStyle="1" w:styleId="520">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21">
    <w:name w:val="xl103"/>
    <w:basedOn w:val="1"/>
    <w:semiHidden/>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2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23">
    <w:name w:val="xl123"/>
    <w:basedOn w:val="1"/>
    <w:semiHidden/>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24">
    <w:name w:val="xl106"/>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pPr>
    <w:rPr>
      <w:rFonts w:ascii="宋体" w:hAnsi="宋体" w:cs="宋体"/>
      <w:kern w:val="0"/>
      <w:sz w:val="20"/>
      <w:szCs w:val="20"/>
    </w:rPr>
  </w:style>
  <w:style w:type="paragraph" w:customStyle="1" w:styleId="525">
    <w:name w:val="_Style 402"/>
    <w:basedOn w:val="1"/>
    <w:next w:val="127"/>
    <w:qFormat/>
    <w:uiPriority w:val="34"/>
    <w:pPr>
      <w:spacing w:line="360" w:lineRule="auto"/>
      <w:ind w:firstLine="420" w:firstLineChars="200"/>
    </w:pPr>
    <w:rPr>
      <w:rFonts w:ascii="宋体" w:hAnsi="宋体"/>
      <w:szCs w:val="22"/>
    </w:rPr>
  </w:style>
  <w:style w:type="paragraph" w:customStyle="1" w:styleId="526">
    <w:name w:val="_Style 401"/>
    <w:basedOn w:val="1"/>
    <w:next w:val="127"/>
    <w:qFormat/>
    <w:uiPriority w:val="34"/>
    <w:pPr>
      <w:spacing w:line="360" w:lineRule="auto"/>
      <w:ind w:firstLine="420" w:firstLineChars="200"/>
    </w:pPr>
    <w:rPr>
      <w:rFonts w:ascii="宋体" w:hAnsi="宋体"/>
      <w:szCs w:val="22"/>
    </w:rPr>
  </w:style>
  <w:style w:type="paragraph" w:customStyle="1" w:styleId="527">
    <w:name w:val="TOC 标题3"/>
    <w:basedOn w:val="2"/>
    <w:next w:val="1"/>
    <w:semiHidden/>
    <w:qFormat/>
    <w:uiPriority w:val="39"/>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5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529">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530">
    <w:name w:val="项目编号3"/>
    <w:basedOn w:val="160"/>
    <w:qFormat/>
    <w:uiPriority w:val="0"/>
    <w:pPr>
      <w:numPr>
        <w:ilvl w:val="0"/>
        <w:numId w:val="10"/>
      </w:numPr>
    </w:pPr>
  </w:style>
  <w:style w:type="paragraph" w:customStyle="1" w:styleId="531">
    <w:name w:val="正文须知-2级"/>
    <w:basedOn w:val="1"/>
    <w:qFormat/>
    <w:uiPriority w:val="0"/>
    <w:pPr>
      <w:numPr>
        <w:ilvl w:val="1"/>
        <w:numId w:val="11"/>
      </w:numPr>
      <w:adjustRightInd w:val="0"/>
      <w:snapToGrid w:val="0"/>
      <w:spacing w:line="300" w:lineRule="auto"/>
    </w:pPr>
    <w:rPr>
      <w:rFonts w:ascii="宋体" w:hAnsi="Calibri"/>
      <w:sz w:val="24"/>
      <w:szCs w:val="21"/>
    </w:rPr>
  </w:style>
  <w:style w:type="paragraph" w:customStyle="1" w:styleId="5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3">
    <w:name w:val="a41"/>
    <w:basedOn w:val="1"/>
    <w:qFormat/>
    <w:uiPriority w:val="0"/>
    <w:pPr>
      <w:widowControl/>
      <w:spacing w:line="230" w:lineRule="atLeast"/>
      <w:jc w:val="left"/>
    </w:pPr>
    <w:rPr>
      <w:rFonts w:ascii="宋体" w:hAnsi="宋体" w:cs="宋体"/>
      <w:kern w:val="0"/>
      <w:sz w:val="14"/>
      <w:szCs w:val="14"/>
    </w:rPr>
  </w:style>
  <w:style w:type="paragraph" w:customStyle="1" w:styleId="534">
    <w:name w:val="xl7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line="360" w:lineRule="auto"/>
      <w:ind w:firstLine="420" w:firstLineChars="200"/>
      <w:jc w:val="center"/>
      <w:textAlignment w:val="center"/>
    </w:pPr>
    <w:rPr>
      <w:rFonts w:ascii="宋体" w:hAnsi="宋体" w:cs="宋体"/>
      <w:kern w:val="0"/>
      <w:sz w:val="20"/>
      <w:szCs w:val="20"/>
    </w:rPr>
  </w:style>
  <w:style w:type="paragraph" w:customStyle="1" w:styleId="53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5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537">
    <w:name w:val="题头内容"/>
    <w:basedOn w:val="1"/>
    <w:qFormat/>
    <w:uiPriority w:val="0"/>
    <w:pPr>
      <w:adjustRightInd w:val="0"/>
      <w:spacing w:before="120" w:after="120" w:line="420" w:lineRule="atLeast"/>
      <w:ind w:right="879" w:firstLine="839" w:firstLineChars="200"/>
      <w:jc w:val="center"/>
      <w:textAlignment w:val="baseline"/>
    </w:pPr>
    <w:rPr>
      <w:rFonts w:ascii="黑体" w:eastAsia="黑体"/>
      <w:kern w:val="0"/>
      <w:sz w:val="32"/>
      <w:szCs w:val="20"/>
    </w:rPr>
  </w:style>
  <w:style w:type="paragraph" w:customStyle="1" w:styleId="538">
    <w:name w:val="xl66"/>
    <w:basedOn w:val="1"/>
    <w:qFormat/>
    <w:uiPriority w:val="0"/>
    <w:pPr>
      <w:widowControl/>
      <w:pBdr>
        <w:top w:val="single" w:color="auto" w:sz="4" w:space="0"/>
        <w:left w:val="single" w:color="auto" w:sz="4" w:space="0"/>
        <w:bottom w:val="single" w:color="auto" w:sz="4" w:space="0"/>
        <w:right w:val="single" w:color="auto" w:sz="4" w:space="0"/>
      </w:pBdr>
      <w:adjustRightInd w:val="0"/>
      <w:spacing w:before="100" w:beforeAutospacing="1" w:after="100" w:afterAutospacing="1" w:line="420" w:lineRule="atLeast"/>
      <w:ind w:firstLine="200" w:firstLineChars="200"/>
      <w:jc w:val="center"/>
      <w:textAlignment w:val="center"/>
    </w:pPr>
    <w:rPr>
      <w:rFonts w:ascii="宋体" w:hAnsi="宋体" w:cs="宋体"/>
      <w:kern w:val="0"/>
      <w:sz w:val="24"/>
      <w:szCs w:val="20"/>
    </w:rPr>
  </w:style>
  <w:style w:type="paragraph" w:customStyle="1" w:styleId="539">
    <w:name w:val="TOC 标题4"/>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540">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41">
    <w:name w:val="正文样式"/>
    <w:basedOn w:val="1"/>
    <w:semiHidden/>
    <w:qFormat/>
    <w:uiPriority w:val="7"/>
    <w:pPr>
      <w:widowControl/>
      <w:spacing w:line="360" w:lineRule="auto"/>
      <w:ind w:firstLine="480" w:firstLineChars="200"/>
      <w:jc w:val="left"/>
    </w:pPr>
    <w:rPr>
      <w:sz w:val="24"/>
    </w:rPr>
  </w:style>
  <w:style w:type="paragraph" w:customStyle="1" w:styleId="542">
    <w:name w:val="1名"/>
    <w:basedOn w:val="1"/>
    <w:qFormat/>
    <w:uiPriority w:val="0"/>
    <w:pPr>
      <w:numPr>
        <w:ilvl w:val="0"/>
        <w:numId w:val="12"/>
      </w:numPr>
      <w:spacing w:before="120"/>
    </w:pPr>
    <w:rPr>
      <w:rFonts w:ascii="宋体"/>
      <w:sz w:val="28"/>
      <w:szCs w:val="20"/>
    </w:rPr>
  </w:style>
  <w:style w:type="paragraph" w:customStyle="1" w:styleId="54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544">
    <w:name w:val="xl101"/>
    <w:basedOn w:val="1"/>
    <w:semiHidden/>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0"/>
      <w:szCs w:val="20"/>
    </w:rPr>
  </w:style>
  <w:style w:type="paragraph" w:customStyle="1" w:styleId="545">
    <w:name w:val="彩色底纹1"/>
    <w:semiHidden/>
    <w:qFormat/>
    <w:uiPriority w:val="99"/>
    <w:rPr>
      <w:rFonts w:ascii="Times New Roman" w:hAnsi="Times New Roman" w:eastAsia="宋体" w:cs="Times New Roman"/>
      <w:kern w:val="2"/>
      <w:sz w:val="21"/>
      <w:lang w:val="en-US" w:eastAsia="zh-CN" w:bidi="ar-SA"/>
    </w:rPr>
  </w:style>
  <w:style w:type="paragraph" w:customStyle="1" w:styleId="54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547">
    <w:name w:val="表格（小四字）"/>
    <w:basedOn w:val="1"/>
    <w:qFormat/>
    <w:uiPriority w:val="0"/>
    <w:pPr>
      <w:widowControl/>
      <w:ind w:left="-58" w:leftChars="-26" w:right="-130" w:rightChars="-58"/>
      <w:jc w:val="center"/>
    </w:pPr>
    <w:rPr>
      <w:rFonts w:ascii="宋体"/>
      <w:spacing w:val="-8"/>
      <w:kern w:val="0"/>
      <w:sz w:val="24"/>
      <w:szCs w:val="21"/>
      <w:lang w:val="en-GB"/>
    </w:rPr>
  </w:style>
  <w:style w:type="paragraph" w:customStyle="1" w:styleId="548">
    <w:name w:val="xl86"/>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4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550">
    <w:name w:val="xl67"/>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551">
    <w:name w:val="xl96"/>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552">
    <w:name w:val="目录 11"/>
    <w:qFormat/>
    <w:uiPriority w:val="39"/>
    <w:pPr>
      <w:widowControl w:val="0"/>
      <w:spacing w:before="120" w:after="120"/>
    </w:pPr>
    <w:rPr>
      <w:rFonts w:ascii="Times New Roman" w:hAnsi="Times New Roman" w:eastAsia="宋体" w:cs="Calibri"/>
      <w:b/>
      <w:bCs/>
      <w:caps/>
      <w:kern w:val="2"/>
      <w:lang w:val="en-US" w:eastAsia="zh-CN" w:bidi="ar-SA"/>
    </w:rPr>
  </w:style>
  <w:style w:type="paragraph" w:customStyle="1" w:styleId="55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554">
    <w:name w:val="xl111"/>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pPr>
    <w:rPr>
      <w:rFonts w:ascii="宋体" w:hAnsi="宋体" w:cs="宋体"/>
      <w:b/>
      <w:bCs/>
      <w:kern w:val="0"/>
      <w:sz w:val="20"/>
      <w:szCs w:val="20"/>
    </w:rPr>
  </w:style>
  <w:style w:type="paragraph" w:customStyle="1" w:styleId="555">
    <w:name w:val="xl126"/>
    <w:basedOn w:val="1"/>
    <w:semiHidden/>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left"/>
    </w:pPr>
    <w:rPr>
      <w:rFonts w:ascii="宋体" w:hAnsi="宋体" w:cs="宋体"/>
      <w:kern w:val="0"/>
      <w:sz w:val="20"/>
      <w:szCs w:val="20"/>
    </w:rPr>
  </w:style>
  <w:style w:type="paragraph" w:customStyle="1" w:styleId="5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557">
    <w:name w:val="xl107"/>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pPr>
    <w:rPr>
      <w:rFonts w:ascii="宋体" w:hAnsi="宋体" w:cs="宋体"/>
      <w:color w:val="000000"/>
      <w:kern w:val="0"/>
      <w:sz w:val="20"/>
      <w:szCs w:val="20"/>
    </w:rPr>
  </w:style>
  <w:style w:type="paragraph" w:customStyle="1" w:styleId="5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559">
    <w:name w:val="五级条标题"/>
    <w:basedOn w:val="427"/>
    <w:next w:val="1"/>
    <w:qFormat/>
    <w:uiPriority w:val="0"/>
    <w:pPr>
      <w:numPr>
        <w:ilvl w:val="5"/>
      </w:numPr>
      <w:ind w:left="0" w:hanging="840"/>
      <w:outlineLvl w:val="5"/>
    </w:pPr>
  </w:style>
  <w:style w:type="paragraph" w:customStyle="1" w:styleId="560">
    <w:name w:val="xl98"/>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61">
    <w:name w:val="xl117"/>
    <w:basedOn w:val="1"/>
    <w:semiHidden/>
    <w:qFormat/>
    <w:uiPriority w:val="0"/>
    <w:pPr>
      <w:widowControl/>
      <w:pBdr>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563">
    <w:name w:val="yy标题3"/>
    <w:basedOn w:val="1"/>
    <w:next w:val="1"/>
    <w:qFormat/>
    <w:uiPriority w:val="0"/>
    <w:pPr>
      <w:numPr>
        <w:ilvl w:val="0"/>
        <w:numId w:val="13"/>
      </w:numPr>
      <w:ind w:firstLine="0"/>
    </w:pPr>
    <w:rPr>
      <w:b/>
      <w:szCs w:val="20"/>
    </w:rPr>
  </w:style>
  <w:style w:type="paragraph" w:customStyle="1" w:styleId="5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565">
    <w:name w:val="正文须知-3级"/>
    <w:basedOn w:val="1"/>
    <w:qFormat/>
    <w:uiPriority w:val="0"/>
    <w:pPr>
      <w:numPr>
        <w:ilvl w:val="2"/>
        <w:numId w:val="11"/>
      </w:numPr>
      <w:adjustRightInd w:val="0"/>
      <w:snapToGrid w:val="0"/>
      <w:spacing w:line="300" w:lineRule="auto"/>
      <w:ind w:hanging="355" w:hangingChars="355"/>
    </w:pPr>
    <w:rPr>
      <w:rFonts w:ascii="宋体" w:hAnsi="Calibri"/>
      <w:sz w:val="24"/>
      <w:szCs w:val="21"/>
    </w:rPr>
  </w:style>
  <w:style w:type="paragraph" w:customStyle="1" w:styleId="566">
    <w:name w:val="_Style 322"/>
    <w:basedOn w:val="2"/>
    <w:next w:val="1"/>
    <w:qFormat/>
    <w:uiPriority w:val="39"/>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567">
    <w:name w:val="样式 正文缩进表正文正文非缩进正文对齐标题4Alt+Xmr正文缩进特点Normal Indent正文缩进Wil..."/>
    <w:basedOn w:val="4"/>
    <w:semiHidden/>
    <w:qFormat/>
    <w:uiPriority w:val="0"/>
    <w:pPr>
      <w:autoSpaceDE/>
      <w:autoSpaceDN/>
      <w:adjustRightInd/>
      <w:spacing w:beforeLines="30" w:line="360" w:lineRule="auto"/>
      <w:ind w:firstLine="480" w:firstLineChars="200"/>
      <w:jc w:val="both"/>
    </w:pPr>
    <w:rPr>
      <w:rFonts w:ascii="Times New Roman" w:cs="宋体"/>
      <w:szCs w:val="20"/>
      <w:lang w:val="zh-CN"/>
    </w:rPr>
  </w:style>
  <w:style w:type="paragraph" w:customStyle="1" w:styleId="568">
    <w:name w:val="xl88"/>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69">
    <w:name w:val="正文须知-1级"/>
    <w:basedOn w:val="1"/>
    <w:next w:val="1"/>
    <w:qFormat/>
    <w:uiPriority w:val="0"/>
    <w:pPr>
      <w:numPr>
        <w:ilvl w:val="0"/>
        <w:numId w:val="11"/>
      </w:numPr>
      <w:adjustRightInd w:val="0"/>
      <w:snapToGrid w:val="0"/>
      <w:spacing w:line="300" w:lineRule="auto"/>
    </w:pPr>
    <w:rPr>
      <w:rFonts w:ascii="宋体" w:hAnsi="Calibri"/>
      <w:sz w:val="24"/>
      <w:szCs w:val="21"/>
    </w:rPr>
  </w:style>
  <w:style w:type="paragraph" w:customStyle="1" w:styleId="570">
    <w:name w:val="1."/>
    <w:basedOn w:val="1"/>
    <w:qFormat/>
    <w:uiPriority w:val="0"/>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571">
    <w:name w:val="xl114"/>
    <w:basedOn w:val="1"/>
    <w:semiHidden/>
    <w:qFormat/>
    <w:uiPriority w:val="0"/>
    <w:pPr>
      <w:widowControl/>
      <w:pBdr>
        <w:top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72">
    <w:name w:val="小标题"/>
    <w:basedOn w:val="1"/>
    <w:qFormat/>
    <w:uiPriority w:val="0"/>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573">
    <w:name w:val="首行缩进(A-S-1)"/>
    <w:next w:val="472"/>
    <w:qFormat/>
    <w:uiPriority w:val="0"/>
    <w:pPr>
      <w:spacing w:line="360" w:lineRule="auto"/>
      <w:ind w:left="454" w:firstLine="2246"/>
    </w:pPr>
    <w:rPr>
      <w:rFonts w:ascii="Times New Roman" w:hAnsi="Times New Roman" w:eastAsia="宋体" w:cs="Times New Roman"/>
      <w:lang w:val="en-US" w:eastAsia="zh-CN" w:bidi="ar-SA"/>
    </w:rPr>
  </w:style>
  <w:style w:type="paragraph" w:customStyle="1" w:styleId="574">
    <w:name w:val="大标题"/>
    <w:basedOn w:val="1"/>
    <w:semiHidden/>
    <w:qFormat/>
    <w:uiPriority w:val="0"/>
    <w:pPr>
      <w:spacing w:line="560" w:lineRule="exact"/>
      <w:ind w:firstLine="420" w:firstLineChars="200"/>
      <w:jc w:val="center"/>
    </w:pPr>
    <w:rPr>
      <w:rFonts w:ascii="方正小标宋简体" w:hAnsi="宋体" w:eastAsia="方正小标宋简体"/>
      <w:sz w:val="44"/>
      <w:szCs w:val="44"/>
    </w:rPr>
  </w:style>
  <w:style w:type="paragraph" w:customStyle="1" w:styleId="575">
    <w:name w:val="表行"/>
    <w:basedOn w:val="1"/>
    <w:qFormat/>
    <w:uiPriority w:val="0"/>
    <w:pPr>
      <w:spacing w:beforeLines="50" w:after="160"/>
    </w:pPr>
    <w:rPr>
      <w:kern w:val="0"/>
      <w:szCs w:val="20"/>
    </w:rPr>
  </w:style>
  <w:style w:type="paragraph" w:customStyle="1" w:styleId="576">
    <w:name w:val="文章大标题"/>
    <w:basedOn w:val="1"/>
    <w:semiHidden/>
    <w:qFormat/>
    <w:uiPriority w:val="0"/>
    <w:pPr>
      <w:spacing w:line="560" w:lineRule="exact"/>
      <w:ind w:firstLine="420" w:firstLineChars="200"/>
      <w:jc w:val="center"/>
    </w:pPr>
    <w:rPr>
      <w:rFonts w:eastAsia="方正小标宋简体"/>
      <w:sz w:val="44"/>
    </w:rPr>
  </w:style>
  <w:style w:type="paragraph" w:customStyle="1" w:styleId="577">
    <w:name w:val="摘编新闻标题"/>
    <w:basedOn w:val="2"/>
    <w:semiHidden/>
    <w:qFormat/>
    <w:uiPriority w:val="0"/>
    <w:pPr>
      <w:autoSpaceDE/>
      <w:autoSpaceDN/>
      <w:adjustRightInd/>
      <w:spacing w:before="0" w:after="0" w:line="480" w:lineRule="exact"/>
      <w:ind w:left="720"/>
    </w:pPr>
    <w:rPr>
      <w:rFonts w:ascii="黑体" w:hAnsi="宋体" w:eastAsia="黑体" w:cs="宋体"/>
      <w:bCs/>
      <w:kern w:val="0"/>
      <w:sz w:val="28"/>
      <w:szCs w:val="28"/>
    </w:rPr>
  </w:style>
  <w:style w:type="paragraph" w:customStyle="1" w:styleId="578">
    <w:name w:val="Char Char Char Char Char Char Char Char Char Char"/>
    <w:basedOn w:val="1"/>
    <w:qFormat/>
    <w:uiPriority w:val="0"/>
  </w:style>
  <w:style w:type="paragraph" w:customStyle="1" w:styleId="5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80">
    <w:name w:val="Char Char4"/>
    <w:basedOn w:val="1"/>
    <w:qFormat/>
    <w:uiPriority w:val="0"/>
    <w:pPr>
      <w:widowControl/>
      <w:spacing w:line="400" w:lineRule="exact"/>
      <w:jc w:val="center"/>
    </w:pPr>
  </w:style>
  <w:style w:type="paragraph" w:customStyle="1" w:styleId="581">
    <w:name w:val="a1 正文"/>
    <w:basedOn w:val="1"/>
    <w:qFormat/>
    <w:uiPriority w:val="0"/>
  </w:style>
  <w:style w:type="paragraph" w:customStyle="1" w:styleId="58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83">
    <w:name w:val="图文"/>
    <w:basedOn w:val="1"/>
    <w:qFormat/>
    <w:uiPriority w:val="0"/>
    <w:pPr>
      <w:adjustRightInd w:val="0"/>
      <w:snapToGrid w:val="0"/>
      <w:spacing w:after="50" w:line="360" w:lineRule="auto"/>
    </w:pPr>
    <w:rPr>
      <w:sz w:val="24"/>
    </w:rPr>
  </w:style>
  <w:style w:type="paragraph" w:customStyle="1" w:styleId="584">
    <w:name w:val="xl128"/>
    <w:basedOn w:val="1"/>
    <w:semiHidden/>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585">
    <w:name w:val="xl110"/>
    <w:basedOn w:val="1"/>
    <w:semiHidden/>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0"/>
      <w:szCs w:val="20"/>
    </w:rPr>
  </w:style>
  <w:style w:type="paragraph" w:customStyle="1" w:styleId="5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587">
    <w:name w:val="Char Char Char Char Char Char Char Char Char Char1"/>
    <w:basedOn w:val="1"/>
    <w:qFormat/>
    <w:uiPriority w:val="0"/>
    <w:rPr>
      <w:rFonts w:ascii="宋体" w:hAnsi="宋体" w:cs="Courier New"/>
      <w:sz w:val="32"/>
      <w:szCs w:val="32"/>
    </w:rPr>
  </w:style>
  <w:style w:type="paragraph" w:customStyle="1" w:styleId="588">
    <w:name w:val="_Style 36"/>
    <w:basedOn w:val="1"/>
    <w:next w:val="200"/>
    <w:semiHidden/>
    <w:qFormat/>
    <w:uiPriority w:val="34"/>
    <w:pPr>
      <w:widowControl/>
      <w:spacing w:line="360" w:lineRule="auto"/>
      <w:ind w:firstLine="420" w:firstLineChars="200"/>
      <w:jc w:val="left"/>
    </w:pPr>
    <w:rPr>
      <w:rFonts w:ascii="Cambria Math" w:hAnsi="Cambria Math"/>
      <w:sz w:val="24"/>
    </w:rPr>
  </w:style>
  <w:style w:type="paragraph" w:customStyle="1" w:styleId="589">
    <w:name w:val="列出段落21"/>
    <w:basedOn w:val="1"/>
    <w:qFormat/>
    <w:uiPriority w:val="0"/>
    <w:pPr>
      <w:ind w:firstLine="420" w:firstLineChars="200"/>
    </w:pPr>
    <w:rPr>
      <w:sz w:val="24"/>
      <w:szCs w:val="22"/>
    </w:rPr>
  </w:style>
  <w:style w:type="paragraph" w:customStyle="1" w:styleId="590">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591">
    <w:name w:val="xl120"/>
    <w:basedOn w:val="1"/>
    <w:semiHidden/>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bottom"/>
    </w:pPr>
    <w:rPr>
      <w:rFonts w:ascii="宋体" w:hAnsi="宋体" w:cs="宋体"/>
      <w:b/>
      <w:bCs/>
      <w:kern w:val="0"/>
      <w:sz w:val="20"/>
      <w:szCs w:val="20"/>
    </w:rPr>
  </w:style>
  <w:style w:type="paragraph" w:customStyle="1" w:styleId="592">
    <w:name w:val="列出段落1"/>
    <w:basedOn w:val="1"/>
    <w:qFormat/>
    <w:uiPriority w:val="0"/>
    <w:pPr>
      <w:ind w:firstLine="420" w:firstLineChars="200"/>
    </w:pPr>
    <w:rPr>
      <w:rFonts w:ascii="Calibri" w:hAnsi="Calibri"/>
      <w:szCs w:val="22"/>
    </w:rPr>
  </w:style>
  <w:style w:type="paragraph" w:customStyle="1" w:styleId="593">
    <w:name w:val="xl122"/>
    <w:basedOn w:val="1"/>
    <w:semiHidden/>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360" w:lineRule="auto"/>
      <w:ind w:firstLine="420" w:firstLineChars="200"/>
    </w:pPr>
    <w:rPr>
      <w:rFonts w:ascii="宋体" w:hAnsi="宋体" w:cs="宋体"/>
      <w:kern w:val="0"/>
      <w:sz w:val="20"/>
      <w:szCs w:val="20"/>
    </w:rPr>
  </w:style>
  <w:style w:type="paragraph" w:customStyle="1" w:styleId="59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59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596">
    <w:name w:val="xl87"/>
    <w:basedOn w:val="1"/>
    <w:semiHidden/>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b/>
      <w:bCs/>
      <w:color w:val="000000"/>
      <w:kern w:val="0"/>
      <w:sz w:val="36"/>
      <w:szCs w:val="36"/>
    </w:rPr>
  </w:style>
  <w:style w:type="paragraph" w:customStyle="1" w:styleId="59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8">
    <w:name w:val="xl84"/>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0"/>
      <w:szCs w:val="20"/>
    </w:rPr>
  </w:style>
  <w:style w:type="paragraph" w:customStyle="1" w:styleId="599">
    <w:name w:val="Char Char Char1 Char2"/>
    <w:basedOn w:val="1"/>
    <w:qFormat/>
    <w:uiPriority w:val="0"/>
    <w:rPr>
      <w:rFonts w:ascii="Tahoma" w:hAnsi="Tahoma"/>
      <w:sz w:val="24"/>
      <w:szCs w:val="20"/>
    </w:rPr>
  </w:style>
  <w:style w:type="paragraph" w:customStyle="1" w:styleId="60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0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table" w:customStyle="1" w:styleId="602">
    <w:name w:val="网格型1"/>
    <w:basedOn w:val="4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3">
    <w:name w:val="清单表 31"/>
    <w:basedOn w:val="47"/>
    <w:qFormat/>
    <w:uiPriority w:val="48"/>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b/>
        <w:bCs/>
        <w:color w:val="FFFFFF"/>
      </w:rPr>
      <w:tcPr>
        <w:shd w:val="clear" w:color="auto" w:fill="000000"/>
      </w:tcPr>
    </w:tblStylePr>
    <w:tblStylePr w:type="lastRow">
      <w:rPr>
        <w:b/>
        <w:bCs/>
      </w:rPr>
      <w:tcPr>
        <w:tcBorders>
          <w:top w:val="double" w:color="000000"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nil"/>
          <w:bottom w:val="single" w:color="000000" w:sz="4" w:space="0"/>
          <w:right w:val="single" w:color="000000" w:sz="4" w:space="0"/>
          <w:insideH w:val="nil"/>
          <w:insideV w:val="nil"/>
          <w:tl2br w:val="nil"/>
          <w:tr2bl w:val="nil"/>
        </w:tcBorders>
      </w:tcPr>
    </w:tblStylePr>
    <w:tblStylePr w:type="band1Horz">
      <w:tcPr>
        <w:tcBorders>
          <w:top w:val="single" w:color="000000" w:sz="4" w:space="0"/>
          <w:left w:val="single" w:color="000000" w:sz="4"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000000" w:sz="4" w:space="0"/>
          <w:left w:val="nil"/>
          <w:bottom w:val="nil"/>
          <w:right w:val="nil"/>
          <w:insideH w:val="nil"/>
          <w:insideV w:val="nil"/>
          <w:tl2br w:val="nil"/>
          <w:tr2bl w:val="nil"/>
        </w:tcBorders>
      </w:tcPr>
    </w:tblStylePr>
    <w:tblStylePr w:type="swCell">
      <w:tcPr>
        <w:tcBorders>
          <w:top w:val="double" w:color="000000" w:sz="4" w:space="0"/>
          <w:left w:val="nil"/>
          <w:bottom w:val="nil"/>
          <w:right w:val="nil"/>
          <w:insideH w:val="nil"/>
          <w:insideV w:val="nil"/>
          <w:tl2br w:val="nil"/>
          <w:tr2bl w:val="nil"/>
        </w:tcBorders>
      </w:tcPr>
    </w:tblStylePr>
  </w:style>
  <w:style w:type="table" w:customStyle="1" w:styleId="604">
    <w:name w:val="Table Normal1"/>
    <w:unhideWhenUsed/>
    <w:qFormat/>
    <w:uiPriority w:val="2"/>
    <w:pPr>
      <w:widowControl w:val="0"/>
      <w:autoSpaceDE w:val="0"/>
      <w:autoSpaceDN w:val="0"/>
    </w:pPr>
    <w:tblPr>
      <w:tblCellMar>
        <w:top w:w="0" w:type="dxa"/>
        <w:left w:w="0" w:type="dxa"/>
        <w:bottom w:w="0" w:type="dxa"/>
        <w:right w:w="0" w:type="dxa"/>
      </w:tblCellMar>
    </w:tblPr>
  </w:style>
  <w:style w:type="table" w:customStyle="1" w:styleId="605">
    <w:name w:val="网格型11"/>
    <w:basedOn w:val="47"/>
    <w:qFormat/>
    <w:uiPriority w:val="3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607">
    <w:name w:val="Table Grid Char4"/>
    <w:basedOn w:val="47"/>
    <w:qFormat/>
    <w:uiPriority w:val="39"/>
    <w:rPr>
      <w:rFonts w:hint="eastAsia"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8">
    <w:name w:val="Table"/>
    <w:basedOn w:val="48"/>
    <w:qFormat/>
    <w:uiPriority w:val="0"/>
    <w:pPr>
      <w:widowControl w:val="0"/>
      <w:snapToGrid w:val="0"/>
      <w:spacing w:before="80"/>
    </w:pPr>
    <w:rPr>
      <w:rFonts w:ascii="Arial" w:hAnsi="Arial"/>
      <w:sz w:val="18"/>
    </w:rPr>
    <w:tblPr>
      <w:tblBorders>
        <w:top w:val="single" w:color="auto" w:sz="8" w:space="0"/>
        <w:bottom w:val="single" w:color="auto" w:sz="8" w:space="0"/>
        <w:insideH w:val="single" w:color="808080" w:sz="4" w:space="0"/>
        <w:insideV w:val="single" w:color="808080" w:sz="4" w:space="0"/>
      </w:tblBorders>
      <w:tblCellMar>
        <w:top w:w="0" w:type="dxa"/>
        <w:left w:w="108" w:type="dxa"/>
        <w:bottom w:w="0" w:type="dxa"/>
        <w:right w:w="108" w:type="dxa"/>
      </w:tblCellMar>
    </w:tblPr>
    <w:tcPr>
      <w:vAlign w:val="center"/>
    </w:tcPr>
    <w:tblStylePr w:type="firstRow">
      <w:pPr>
        <w:wordWrap/>
        <w:ind w:left="0" w:leftChars="0"/>
      </w:pPr>
      <w:tcPr>
        <w:tcBorders>
          <w:top w:val="single" w:color="auto" w:sz="8" w:space="0"/>
          <w:left w:val="single" w:color="808080" w:sz="4" w:space="0"/>
          <w:bottom w:val="nil"/>
          <w:right w:val="nil"/>
          <w:insideH w:val="nil"/>
          <w:insideV w:val="single" w:sz="4" w:space="0"/>
          <w:tl2br w:val="nil"/>
          <w:tr2bl w:val="nil"/>
        </w:tcBorders>
        <w:shd w:val="clear" w:color="auto" w:fill="D9D9D9"/>
      </w:tcPr>
    </w:tblStylePr>
    <w:tblStylePr w:type="lastRow">
      <w:tcPr>
        <w:tcBorders>
          <w:top w:val="single" w:color="808080" w:sz="4" w:space="0"/>
          <w:left w:val="single" w:color="auto" w:sz="8" w:space="0"/>
          <w:bottom w:val="nil"/>
          <w:right w:val="nil"/>
          <w:insideH w:val="nil"/>
          <w:insideV w:val="single" w:sz="4" w:space="0"/>
          <w:tl2br w:val="nil"/>
          <w:tr2bl w:val="nil"/>
        </w:tcBorders>
      </w:tcPr>
    </w:tblStylePr>
  </w:style>
  <w:style w:type="table" w:customStyle="1" w:styleId="609">
    <w:name w:val="网格型13"/>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85</Pages>
  <Words>2856</Words>
  <Characters>3206</Characters>
  <Lines>341</Lines>
  <Paragraphs>96</Paragraphs>
  <TotalTime>39</TotalTime>
  <ScaleCrop>false</ScaleCrop>
  <LinksUpToDate>false</LinksUpToDate>
  <CharactersWithSpaces>3261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2026-01-12T02:46:00Z</dcterms:created>
  <dc:creator>尹皓</dc:creator>
  <cp:lastModifiedBy>未知</cp:lastModifiedBy>
  <cp:lastPrinted>2023-05-25T04:08:00Z</cp:lastPrinted>
  <dcterms:modified xsi:type="dcterms:W3CDTF">2026-01-12T05:45:39Z</dcterms:modified>
  <dc:title>02年杜范本稿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109C9381F9694F589018D1998DB5FD76_13</vt:lpwstr>
  </property>
  <property fmtid="{D5CDD505-2E9C-101B-9397-08002B2CF9AE}" pid="4" name="KSOTemplateDocerSaveRecord">
    <vt:lpwstr>eyJoZGlkIjoiMGM4M2ZmNjY0OTVkNTZiY2RhYjRjMWMyYTM3MzlkNGYiLCJ1c2VySWQiOiIxMTc0MzY4OTA3In0=</vt:lpwstr>
  </property>
</Properties>
</file>