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5CF96">
      <w:pPr>
        <w:spacing w:line="360" w:lineRule="auto"/>
        <w:rPr>
          <w:rFonts w:hint="eastAsia" w:ascii="仿宋" w:hAnsi="仿宋" w:eastAsia="仿宋" w:cs="仿宋"/>
          <w:color w:val="auto"/>
          <w:sz w:val="60"/>
          <w:szCs w:val="60"/>
          <w:highlight w:val="none"/>
        </w:rPr>
      </w:pPr>
    </w:p>
    <w:p w14:paraId="3E56F592">
      <w:pPr>
        <w:spacing w:line="360" w:lineRule="auto"/>
        <w:rPr>
          <w:rFonts w:hint="eastAsia" w:ascii="仿宋" w:hAnsi="仿宋" w:eastAsia="仿宋" w:cs="仿宋"/>
          <w:color w:val="auto"/>
          <w:sz w:val="60"/>
          <w:szCs w:val="60"/>
          <w:highlight w:val="none"/>
        </w:rPr>
      </w:pPr>
    </w:p>
    <w:p w14:paraId="0AB1F6C5">
      <w:pPr>
        <w:jc w:val="center"/>
        <w:rPr>
          <w:rFonts w:hint="eastAsia" w:ascii="仿宋" w:hAnsi="仿宋" w:eastAsia="仿宋" w:cs="仿宋"/>
          <w:b/>
          <w:bCs/>
          <w:color w:val="auto"/>
          <w:sz w:val="60"/>
          <w:szCs w:val="60"/>
          <w:highlight w:val="none"/>
        </w:rPr>
      </w:pPr>
    </w:p>
    <w:p w14:paraId="0C099F0E">
      <w:pPr>
        <w:jc w:val="center"/>
        <w:rPr>
          <w:rFonts w:hint="eastAsia" w:ascii="仿宋" w:hAnsi="仿宋" w:eastAsia="仿宋" w:cs="仿宋"/>
          <w:b/>
          <w:bCs/>
          <w:color w:val="auto"/>
          <w:sz w:val="72"/>
          <w:szCs w:val="60"/>
          <w:highlight w:val="none"/>
        </w:rPr>
      </w:pPr>
      <w:r>
        <w:rPr>
          <w:rFonts w:hint="eastAsia" w:ascii="仿宋" w:hAnsi="仿宋" w:eastAsia="仿宋" w:cs="仿宋"/>
          <w:b/>
          <w:bCs/>
          <w:color w:val="auto"/>
          <w:sz w:val="72"/>
          <w:szCs w:val="60"/>
          <w:highlight w:val="none"/>
        </w:rPr>
        <w:t>竞争性磋商文件</w:t>
      </w:r>
    </w:p>
    <w:p w14:paraId="2E4A747B">
      <w:pPr>
        <w:spacing w:line="360" w:lineRule="auto"/>
        <w:jc w:val="center"/>
        <w:rPr>
          <w:rFonts w:hint="eastAsia" w:ascii="仿宋" w:hAnsi="仿宋" w:eastAsia="仿宋" w:cs="仿宋"/>
          <w:b/>
          <w:bCs/>
          <w:color w:val="auto"/>
          <w:sz w:val="60"/>
          <w:szCs w:val="60"/>
          <w:highlight w:val="none"/>
        </w:rPr>
      </w:pPr>
    </w:p>
    <w:p w14:paraId="3C9BCFAB">
      <w:pPr>
        <w:spacing w:line="360" w:lineRule="auto"/>
        <w:rPr>
          <w:rFonts w:hint="eastAsia" w:ascii="仿宋" w:hAnsi="仿宋" w:eastAsia="仿宋" w:cs="仿宋"/>
          <w:b/>
          <w:bCs/>
          <w:color w:val="auto"/>
          <w:sz w:val="60"/>
          <w:szCs w:val="60"/>
          <w:highlight w:val="none"/>
        </w:rPr>
      </w:pPr>
    </w:p>
    <w:p w14:paraId="79E69C3C">
      <w:pPr>
        <w:spacing w:line="360" w:lineRule="auto"/>
        <w:jc w:val="center"/>
        <w:rPr>
          <w:rFonts w:hint="eastAsia" w:ascii="仿宋" w:hAnsi="仿宋" w:eastAsia="仿宋" w:cs="仿宋"/>
          <w:b/>
          <w:bCs/>
          <w:color w:val="auto"/>
          <w:sz w:val="60"/>
          <w:szCs w:val="60"/>
          <w:highlight w:val="none"/>
        </w:rPr>
      </w:pPr>
      <w:r>
        <w:rPr>
          <w:rFonts w:hint="eastAsia" w:ascii="仿宋" w:hAnsi="仿宋" w:eastAsia="仿宋" w:cs="仿宋"/>
          <w:b/>
          <w:bCs/>
          <w:color w:val="auto"/>
          <w:sz w:val="60"/>
          <w:szCs w:val="60"/>
          <w:highlight w:val="none"/>
        </w:rPr>
        <w:drawing>
          <wp:inline distT="0" distB="0" distL="114300" distR="114300">
            <wp:extent cx="1752600" cy="768350"/>
            <wp:effectExtent l="0" t="0" r="0" b="0"/>
            <wp:docPr id="2" name="图片 1" descr="BI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ITC logo"/>
                    <pic:cNvPicPr>
                      <a:picLocks noChangeAspect="1"/>
                    </pic:cNvPicPr>
                  </pic:nvPicPr>
                  <pic:blipFill>
                    <a:blip r:embed="rId29"/>
                    <a:stretch>
                      <a:fillRect/>
                    </a:stretch>
                  </pic:blipFill>
                  <pic:spPr>
                    <a:xfrm>
                      <a:off x="0" y="0"/>
                      <a:ext cx="1759235" cy="771354"/>
                    </a:xfrm>
                    <a:prstGeom prst="rect">
                      <a:avLst/>
                    </a:prstGeom>
                    <a:noFill/>
                    <a:ln>
                      <a:noFill/>
                    </a:ln>
                  </pic:spPr>
                </pic:pic>
              </a:graphicData>
            </a:graphic>
          </wp:inline>
        </w:drawing>
      </w:r>
    </w:p>
    <w:p w14:paraId="3B44DCDC">
      <w:pPr>
        <w:rPr>
          <w:rFonts w:hint="eastAsia" w:ascii="仿宋" w:hAnsi="仿宋" w:eastAsia="仿宋" w:cs="仿宋"/>
          <w:b/>
          <w:bCs/>
          <w:color w:val="auto"/>
          <w:sz w:val="60"/>
          <w:szCs w:val="60"/>
          <w:highlight w:val="none"/>
        </w:rPr>
      </w:pPr>
    </w:p>
    <w:p w14:paraId="040DBADE">
      <w:pPr>
        <w:pStyle w:val="4"/>
        <w:rPr>
          <w:rFonts w:hint="eastAsia" w:ascii="仿宋" w:hAnsi="仿宋" w:eastAsia="仿宋" w:cs="仿宋"/>
          <w:color w:val="auto"/>
          <w:highlight w:val="none"/>
        </w:rPr>
      </w:pPr>
    </w:p>
    <w:p w14:paraId="555EDC99">
      <w:pPr>
        <w:tabs>
          <w:tab w:val="left" w:pos="3240"/>
          <w:tab w:val="left" w:pos="3420"/>
        </w:tabs>
        <w:spacing w:line="360" w:lineRule="auto"/>
        <w:ind w:firstLine="360" w:firstLineChars="100"/>
        <w:jc w:val="left"/>
        <w:rPr>
          <w:rFonts w:hint="eastAsia" w:ascii="仿宋" w:hAnsi="仿宋" w:eastAsia="仿宋" w:cs="仿宋"/>
          <w:bCs/>
          <w:color w:val="auto"/>
          <w:sz w:val="36"/>
          <w:szCs w:val="36"/>
          <w:highlight w:val="none"/>
          <w:lang w:val="en-US" w:eastAsia="zh-CN"/>
        </w:rPr>
      </w:pPr>
      <w:r>
        <w:rPr>
          <w:rFonts w:hint="eastAsia" w:ascii="仿宋" w:hAnsi="仿宋" w:eastAsia="仿宋" w:cs="仿宋"/>
          <w:bCs/>
          <w:color w:val="auto"/>
          <w:sz w:val="36"/>
          <w:szCs w:val="36"/>
          <w:highlight w:val="none"/>
          <w:lang w:val="en-US"/>
        </w:rPr>
        <w:t>项目名称：</w:t>
      </w:r>
      <w:r>
        <w:rPr>
          <w:rFonts w:hint="eastAsia" w:ascii="仿宋" w:hAnsi="仿宋" w:eastAsia="仿宋" w:cs="仿宋"/>
          <w:bCs/>
          <w:color w:val="auto"/>
          <w:sz w:val="36"/>
          <w:szCs w:val="36"/>
          <w:highlight w:val="none"/>
          <w:lang w:val="en-US" w:eastAsia="zh-CN"/>
        </w:rPr>
        <w:t>水务综合保障-翠微所综合保障服务（食堂）</w:t>
      </w:r>
    </w:p>
    <w:p w14:paraId="599FE0DD">
      <w:pPr>
        <w:tabs>
          <w:tab w:val="left" w:pos="3240"/>
          <w:tab w:val="left" w:pos="3420"/>
        </w:tabs>
        <w:spacing w:line="360" w:lineRule="auto"/>
        <w:ind w:firstLine="360" w:firstLineChars="100"/>
        <w:jc w:val="left"/>
        <w:rPr>
          <w:rFonts w:hint="eastAsia" w:ascii="仿宋" w:hAnsi="仿宋" w:eastAsia="仿宋" w:cs="仿宋"/>
          <w:bCs/>
          <w:color w:val="auto"/>
          <w:sz w:val="36"/>
          <w:szCs w:val="36"/>
          <w:highlight w:val="none"/>
          <w:lang w:val="en-US" w:eastAsia="zh-CN"/>
        </w:rPr>
      </w:pPr>
      <w:r>
        <w:rPr>
          <w:rFonts w:hint="eastAsia" w:ascii="仿宋" w:hAnsi="仿宋" w:eastAsia="仿宋" w:cs="仿宋"/>
          <w:bCs/>
          <w:color w:val="auto"/>
          <w:sz w:val="36"/>
          <w:szCs w:val="36"/>
          <w:highlight w:val="none"/>
        </w:rPr>
        <w:t>项目编号：1100026210200161885-XM001</w:t>
      </w:r>
      <w:r>
        <w:rPr>
          <w:rFonts w:hint="eastAsia" w:ascii="仿宋" w:hAnsi="仿宋" w:eastAsia="仿宋" w:cs="仿宋"/>
          <w:bCs/>
          <w:color w:val="auto"/>
          <w:sz w:val="36"/>
          <w:szCs w:val="36"/>
          <w:highlight w:val="none"/>
          <w:lang w:val="en-US" w:eastAsia="zh-CN"/>
        </w:rPr>
        <w:t>/</w:t>
      </w:r>
    </w:p>
    <w:p w14:paraId="28AAA5DA">
      <w:pPr>
        <w:tabs>
          <w:tab w:val="left" w:pos="3240"/>
          <w:tab w:val="left" w:pos="3420"/>
        </w:tabs>
        <w:spacing w:line="360" w:lineRule="auto"/>
        <w:ind w:firstLine="2160" w:firstLineChars="600"/>
        <w:jc w:val="left"/>
        <w:rPr>
          <w:rFonts w:hint="default" w:ascii="仿宋" w:hAnsi="仿宋" w:eastAsia="仿宋" w:cs="仿宋"/>
          <w:bCs/>
          <w:color w:val="auto"/>
          <w:sz w:val="36"/>
          <w:szCs w:val="36"/>
          <w:highlight w:val="none"/>
          <w:lang w:val="en-US" w:eastAsia="zh-CN"/>
        </w:rPr>
      </w:pPr>
      <w:r>
        <w:rPr>
          <w:rFonts w:hint="eastAsia" w:ascii="仿宋" w:hAnsi="仿宋" w:eastAsia="仿宋" w:cs="仿宋"/>
          <w:bCs/>
          <w:color w:val="auto"/>
          <w:sz w:val="36"/>
          <w:szCs w:val="36"/>
          <w:highlight w:val="none"/>
          <w:lang w:val="en-US" w:eastAsia="zh-CN"/>
        </w:rPr>
        <w:t>0610-2640NF030256</w:t>
      </w:r>
    </w:p>
    <w:p w14:paraId="37577EE2">
      <w:pPr>
        <w:tabs>
          <w:tab w:val="left" w:pos="3240"/>
          <w:tab w:val="left" w:pos="3420"/>
        </w:tabs>
        <w:spacing w:line="360" w:lineRule="auto"/>
        <w:ind w:firstLine="360" w:firstLineChars="100"/>
        <w:jc w:val="left"/>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采 购 人：</w:t>
      </w:r>
      <w:r>
        <w:rPr>
          <w:rFonts w:hint="eastAsia" w:ascii="仿宋" w:hAnsi="仿宋" w:eastAsia="仿宋" w:cs="仿宋"/>
          <w:bCs/>
          <w:color w:val="auto"/>
          <w:sz w:val="36"/>
          <w:szCs w:val="36"/>
          <w:highlight w:val="none"/>
          <w:lang w:val="en-US" w:eastAsia="zh-CN"/>
        </w:rPr>
        <w:t>北京市水务局综合事务中心</w:t>
      </w:r>
    </w:p>
    <w:p w14:paraId="7E35D471">
      <w:pPr>
        <w:tabs>
          <w:tab w:val="left" w:pos="3240"/>
          <w:tab w:val="left" w:pos="3420"/>
        </w:tabs>
        <w:spacing w:line="360" w:lineRule="auto"/>
        <w:ind w:firstLine="360" w:firstLineChars="100"/>
        <w:jc w:val="left"/>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采购代理机构：北京国际招标有限公司</w:t>
      </w:r>
    </w:p>
    <w:p w14:paraId="4D6172E0">
      <w:pPr>
        <w:tabs>
          <w:tab w:val="left" w:pos="3240"/>
          <w:tab w:val="left" w:pos="3420"/>
        </w:tabs>
        <w:spacing w:line="360" w:lineRule="auto"/>
        <w:jc w:val="both"/>
        <w:rPr>
          <w:rFonts w:hint="eastAsia" w:ascii="仿宋" w:hAnsi="仿宋" w:eastAsia="仿宋" w:cs="仿宋"/>
          <w:bCs/>
          <w:color w:val="auto"/>
          <w:sz w:val="36"/>
          <w:szCs w:val="36"/>
          <w:highlight w:val="none"/>
        </w:rPr>
      </w:pPr>
    </w:p>
    <w:p w14:paraId="124F9946">
      <w:pPr>
        <w:tabs>
          <w:tab w:val="left" w:pos="3240"/>
          <w:tab w:val="left" w:pos="3420"/>
        </w:tabs>
        <w:spacing w:line="360" w:lineRule="auto"/>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202</w:t>
      </w:r>
      <w:r>
        <w:rPr>
          <w:rFonts w:hint="eastAsia" w:ascii="仿宋" w:hAnsi="仿宋" w:eastAsia="仿宋" w:cs="仿宋"/>
          <w:bCs/>
          <w:color w:val="auto"/>
          <w:sz w:val="36"/>
          <w:szCs w:val="36"/>
          <w:highlight w:val="none"/>
          <w:lang w:val="en-US" w:eastAsia="zh-CN"/>
        </w:rPr>
        <w:t>6</w:t>
      </w:r>
      <w:r>
        <w:rPr>
          <w:rFonts w:hint="eastAsia" w:ascii="仿宋" w:hAnsi="仿宋" w:eastAsia="仿宋" w:cs="仿宋"/>
          <w:bCs/>
          <w:color w:val="auto"/>
          <w:sz w:val="36"/>
          <w:szCs w:val="36"/>
          <w:highlight w:val="none"/>
        </w:rPr>
        <w:t>年</w:t>
      </w:r>
      <w:r>
        <w:rPr>
          <w:rFonts w:hint="eastAsia" w:ascii="仿宋" w:hAnsi="仿宋" w:eastAsia="仿宋" w:cs="仿宋"/>
          <w:bCs/>
          <w:color w:val="auto"/>
          <w:sz w:val="36"/>
          <w:szCs w:val="36"/>
          <w:highlight w:val="none"/>
          <w:lang w:val="en-US" w:eastAsia="zh-CN"/>
        </w:rPr>
        <w:t>02</w:t>
      </w:r>
      <w:r>
        <w:rPr>
          <w:rFonts w:hint="eastAsia" w:ascii="仿宋" w:hAnsi="仿宋" w:eastAsia="仿宋" w:cs="仿宋"/>
          <w:bCs/>
          <w:color w:val="auto"/>
          <w:sz w:val="36"/>
          <w:szCs w:val="36"/>
          <w:highlight w:val="none"/>
        </w:rPr>
        <w:t>月</w:t>
      </w:r>
    </w:p>
    <w:p w14:paraId="2CDC854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w:br w:type="page"/>
      </w:r>
    </w:p>
    <w:p w14:paraId="1D3E4C09">
      <w:pPr>
        <w:spacing w:line="360" w:lineRule="auto"/>
        <w:jc w:val="center"/>
        <w:outlineLvl w:val="0"/>
        <w:rPr>
          <w:rFonts w:hint="eastAsia" w:ascii="仿宋" w:hAnsi="仿宋" w:eastAsia="仿宋" w:cs="仿宋"/>
          <w:b/>
          <w:color w:val="auto"/>
          <w:sz w:val="36"/>
          <w:szCs w:val="36"/>
          <w:highlight w:val="none"/>
        </w:rPr>
      </w:pPr>
      <w:bookmarkStart w:id="0" w:name="_Toc12097"/>
    </w:p>
    <w:p w14:paraId="6B3BE7B5">
      <w:pPr>
        <w:spacing w:line="360" w:lineRule="auto"/>
        <w:jc w:val="center"/>
        <w:outlineLvl w:val="0"/>
        <w:rPr>
          <w:rFonts w:hint="eastAsia" w:ascii="仿宋" w:hAnsi="仿宋" w:eastAsia="仿宋" w:cs="仿宋"/>
          <w:b w:val="0"/>
          <w:bCs w:val="0"/>
          <w:color w:val="auto"/>
          <w:highlight w:val="none"/>
        </w:rPr>
      </w:pPr>
      <w:r>
        <w:rPr>
          <w:rFonts w:hint="eastAsia" w:ascii="仿宋" w:hAnsi="仿宋" w:eastAsia="仿宋" w:cs="仿宋"/>
          <w:b/>
          <w:color w:val="auto"/>
          <w:sz w:val="36"/>
          <w:szCs w:val="36"/>
          <w:highlight w:val="none"/>
        </w:rPr>
        <w:t>目录</w:t>
      </w:r>
      <w:bookmarkEnd w:id="0"/>
    </w:p>
    <w:p w14:paraId="0B038662">
      <w:pPr>
        <w:spacing w:line="360" w:lineRule="auto"/>
        <w:rPr>
          <w:rFonts w:hint="eastAsia" w:ascii="仿宋" w:hAnsi="仿宋" w:eastAsia="仿宋" w:cs="仿宋"/>
          <w:b w:val="0"/>
          <w:bCs w:val="0"/>
          <w:color w:val="auto"/>
          <w:highlight w:val="none"/>
        </w:rPr>
      </w:pPr>
    </w:p>
    <w:p w14:paraId="6562FD95">
      <w:pPr>
        <w:pStyle w:val="15"/>
        <w:tabs>
          <w:tab w:val="right" w:leader="dot" w:pos="9072"/>
          <w:tab w:val="clear" w:pos="1050"/>
          <w:tab w:val="clear" w:pos="8937"/>
        </w:tabs>
        <w:spacing w:line="360" w:lineRule="auto"/>
        <w:rPr>
          <w:b w:val="0"/>
          <w:bCs w:val="0"/>
        </w:rPr>
      </w:pP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TOC \o "1-1" \h \z \u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highlight w:val="none"/>
        </w:rPr>
        <w:instrText xml:space="preserve"> HYPERLINK \l _Toc21335 </w:instrText>
      </w:r>
      <w:r>
        <w:rPr>
          <w:rFonts w:hint="eastAsia" w:ascii="仿宋" w:hAnsi="仿宋" w:eastAsia="仿宋" w:cs="仿宋"/>
          <w:b w:val="0"/>
          <w:bCs w:val="0"/>
          <w:highlight w:val="none"/>
        </w:rPr>
        <w:fldChar w:fldCharType="separate"/>
      </w:r>
      <w:r>
        <w:rPr>
          <w:rFonts w:hint="eastAsia" w:ascii="仿宋" w:hAnsi="仿宋" w:eastAsia="仿宋" w:cs="仿宋"/>
          <w:b w:val="0"/>
          <w:bCs w:val="0"/>
          <w:szCs w:val="36"/>
          <w:highlight w:val="none"/>
        </w:rPr>
        <w:t>第一章   采购邀请</w:t>
      </w:r>
      <w:r>
        <w:rPr>
          <w:b w:val="0"/>
          <w:bCs w:val="0"/>
        </w:rPr>
        <w:tab/>
      </w:r>
      <w:r>
        <w:rPr>
          <w:b w:val="0"/>
          <w:bCs w:val="0"/>
        </w:rPr>
        <w:fldChar w:fldCharType="begin"/>
      </w:r>
      <w:r>
        <w:rPr>
          <w:b w:val="0"/>
          <w:bCs w:val="0"/>
        </w:rPr>
        <w:instrText xml:space="preserve"> PAGEREF _Toc21335 \h </w:instrText>
      </w:r>
      <w:r>
        <w:rPr>
          <w:b w:val="0"/>
          <w:bCs w:val="0"/>
        </w:rPr>
        <w:fldChar w:fldCharType="separate"/>
      </w:r>
      <w:r>
        <w:rPr>
          <w:b w:val="0"/>
          <w:bCs w:val="0"/>
        </w:rPr>
        <w:t>3</w:t>
      </w:r>
      <w:r>
        <w:rPr>
          <w:b w:val="0"/>
          <w:bCs w:val="0"/>
        </w:rPr>
        <w:fldChar w:fldCharType="end"/>
      </w:r>
      <w:r>
        <w:rPr>
          <w:rFonts w:hint="eastAsia" w:ascii="仿宋" w:hAnsi="仿宋" w:eastAsia="仿宋" w:cs="仿宋"/>
          <w:b w:val="0"/>
          <w:bCs w:val="0"/>
          <w:color w:val="auto"/>
          <w:highlight w:val="none"/>
        </w:rPr>
        <w:fldChar w:fldCharType="end"/>
      </w:r>
    </w:p>
    <w:p w14:paraId="6E2EEC02">
      <w:pPr>
        <w:pStyle w:val="15"/>
        <w:tabs>
          <w:tab w:val="right" w:leader="dot" w:pos="9072"/>
          <w:tab w:val="clear" w:pos="1050"/>
          <w:tab w:val="clear" w:pos="8937"/>
        </w:tabs>
        <w:spacing w:line="360" w:lineRule="auto"/>
        <w:rPr>
          <w:b w:val="0"/>
          <w:bCs w:val="0"/>
        </w:rPr>
      </w:pPr>
      <w:r>
        <w:rPr>
          <w:rFonts w:hint="eastAsia" w:ascii="仿宋" w:hAnsi="仿宋" w:eastAsia="仿宋" w:cs="仿宋"/>
          <w:b w:val="0"/>
          <w:bCs w:val="0"/>
          <w:color w:val="auto"/>
          <w:highlight w:val="none"/>
        </w:rPr>
        <w:fldChar w:fldCharType="begin"/>
      </w:r>
      <w:r>
        <w:rPr>
          <w:rFonts w:hint="eastAsia" w:ascii="仿宋" w:hAnsi="仿宋" w:eastAsia="仿宋" w:cs="仿宋"/>
          <w:b w:val="0"/>
          <w:bCs w:val="0"/>
          <w:highlight w:val="none"/>
        </w:rPr>
        <w:instrText xml:space="preserve"> HYPERLINK \l _Toc14958 </w:instrText>
      </w:r>
      <w:r>
        <w:rPr>
          <w:rFonts w:hint="eastAsia" w:ascii="仿宋" w:hAnsi="仿宋" w:eastAsia="仿宋" w:cs="仿宋"/>
          <w:b w:val="0"/>
          <w:bCs w:val="0"/>
          <w:highlight w:val="none"/>
        </w:rPr>
        <w:fldChar w:fldCharType="separate"/>
      </w:r>
      <w:r>
        <w:rPr>
          <w:rFonts w:hint="eastAsia" w:ascii="仿宋" w:hAnsi="仿宋" w:eastAsia="仿宋" w:cs="仿宋"/>
          <w:b w:val="0"/>
          <w:bCs w:val="0"/>
          <w:szCs w:val="36"/>
          <w:highlight w:val="none"/>
        </w:rPr>
        <w:t>第二章   供应商须知</w:t>
      </w:r>
      <w:r>
        <w:rPr>
          <w:b w:val="0"/>
          <w:bCs w:val="0"/>
        </w:rPr>
        <w:tab/>
      </w:r>
      <w:r>
        <w:rPr>
          <w:b w:val="0"/>
          <w:bCs w:val="0"/>
        </w:rPr>
        <w:fldChar w:fldCharType="begin"/>
      </w:r>
      <w:r>
        <w:rPr>
          <w:b w:val="0"/>
          <w:bCs w:val="0"/>
        </w:rPr>
        <w:instrText xml:space="preserve"> PAGEREF _Toc14958 \h </w:instrText>
      </w:r>
      <w:r>
        <w:rPr>
          <w:b w:val="0"/>
          <w:bCs w:val="0"/>
        </w:rPr>
        <w:fldChar w:fldCharType="separate"/>
      </w:r>
      <w:r>
        <w:rPr>
          <w:b w:val="0"/>
          <w:bCs w:val="0"/>
        </w:rPr>
        <w:t>7</w:t>
      </w:r>
      <w:r>
        <w:rPr>
          <w:b w:val="0"/>
          <w:bCs w:val="0"/>
        </w:rPr>
        <w:fldChar w:fldCharType="end"/>
      </w:r>
      <w:r>
        <w:rPr>
          <w:rFonts w:hint="eastAsia" w:ascii="仿宋" w:hAnsi="仿宋" w:eastAsia="仿宋" w:cs="仿宋"/>
          <w:b w:val="0"/>
          <w:bCs w:val="0"/>
          <w:color w:val="auto"/>
          <w:highlight w:val="none"/>
        </w:rPr>
        <w:fldChar w:fldCharType="end"/>
      </w:r>
    </w:p>
    <w:p w14:paraId="5120853D">
      <w:pPr>
        <w:pStyle w:val="15"/>
        <w:tabs>
          <w:tab w:val="right" w:leader="dot" w:pos="9072"/>
          <w:tab w:val="clear" w:pos="1050"/>
          <w:tab w:val="clear" w:pos="8937"/>
        </w:tabs>
        <w:spacing w:line="360" w:lineRule="auto"/>
        <w:rPr>
          <w:b w:val="0"/>
          <w:bCs w:val="0"/>
        </w:rPr>
      </w:pPr>
      <w:r>
        <w:rPr>
          <w:rFonts w:hint="eastAsia" w:ascii="仿宋" w:hAnsi="仿宋" w:eastAsia="仿宋" w:cs="仿宋"/>
          <w:b w:val="0"/>
          <w:bCs w:val="0"/>
          <w:color w:val="auto"/>
          <w:highlight w:val="none"/>
        </w:rPr>
        <w:fldChar w:fldCharType="begin"/>
      </w:r>
      <w:r>
        <w:rPr>
          <w:rFonts w:hint="eastAsia" w:ascii="仿宋" w:hAnsi="仿宋" w:eastAsia="仿宋" w:cs="仿宋"/>
          <w:b w:val="0"/>
          <w:bCs w:val="0"/>
          <w:highlight w:val="none"/>
        </w:rPr>
        <w:instrText xml:space="preserve"> HYPERLINK \l _Toc4691 </w:instrText>
      </w:r>
      <w:r>
        <w:rPr>
          <w:rFonts w:hint="eastAsia" w:ascii="仿宋" w:hAnsi="仿宋" w:eastAsia="仿宋" w:cs="仿宋"/>
          <w:b w:val="0"/>
          <w:bCs w:val="0"/>
          <w:highlight w:val="none"/>
        </w:rPr>
        <w:fldChar w:fldCharType="separate"/>
      </w:r>
      <w:r>
        <w:rPr>
          <w:rFonts w:hint="eastAsia" w:ascii="仿宋" w:hAnsi="仿宋" w:eastAsia="仿宋" w:cs="仿宋"/>
          <w:b w:val="0"/>
          <w:bCs w:val="0"/>
          <w:szCs w:val="36"/>
          <w:highlight w:val="none"/>
        </w:rPr>
        <w:t>第三章   评审方法和评审标准</w:t>
      </w:r>
      <w:bookmarkStart w:id="757" w:name="_GoBack"/>
      <w:bookmarkEnd w:id="757"/>
      <w:r>
        <w:rPr>
          <w:b w:val="0"/>
          <w:bCs w:val="0"/>
        </w:rPr>
        <w:tab/>
      </w:r>
      <w:r>
        <w:rPr>
          <w:b w:val="0"/>
          <w:bCs w:val="0"/>
        </w:rPr>
        <w:fldChar w:fldCharType="begin"/>
      </w:r>
      <w:r>
        <w:rPr>
          <w:b w:val="0"/>
          <w:bCs w:val="0"/>
        </w:rPr>
        <w:instrText xml:space="preserve"> PAGEREF _Toc4691 \h </w:instrText>
      </w:r>
      <w:r>
        <w:rPr>
          <w:b w:val="0"/>
          <w:bCs w:val="0"/>
        </w:rPr>
        <w:fldChar w:fldCharType="separate"/>
      </w:r>
      <w:r>
        <w:rPr>
          <w:b w:val="0"/>
          <w:bCs w:val="0"/>
        </w:rPr>
        <w:t>23</w:t>
      </w:r>
      <w:r>
        <w:rPr>
          <w:b w:val="0"/>
          <w:bCs w:val="0"/>
        </w:rPr>
        <w:fldChar w:fldCharType="end"/>
      </w:r>
      <w:r>
        <w:rPr>
          <w:rFonts w:hint="eastAsia" w:ascii="仿宋" w:hAnsi="仿宋" w:eastAsia="仿宋" w:cs="仿宋"/>
          <w:b w:val="0"/>
          <w:bCs w:val="0"/>
          <w:color w:val="auto"/>
          <w:highlight w:val="none"/>
        </w:rPr>
        <w:fldChar w:fldCharType="end"/>
      </w:r>
    </w:p>
    <w:p w14:paraId="47EEA57D">
      <w:pPr>
        <w:pStyle w:val="15"/>
        <w:tabs>
          <w:tab w:val="right" w:leader="dot" w:pos="9072"/>
          <w:tab w:val="clear" w:pos="1050"/>
          <w:tab w:val="clear" w:pos="8937"/>
        </w:tabs>
        <w:spacing w:line="360" w:lineRule="auto"/>
        <w:rPr>
          <w:b w:val="0"/>
          <w:bCs w:val="0"/>
        </w:rPr>
      </w:pPr>
      <w:r>
        <w:rPr>
          <w:rFonts w:hint="eastAsia" w:ascii="仿宋" w:hAnsi="仿宋" w:eastAsia="仿宋" w:cs="仿宋"/>
          <w:b w:val="0"/>
          <w:bCs w:val="0"/>
          <w:color w:val="auto"/>
          <w:highlight w:val="none"/>
        </w:rPr>
        <w:fldChar w:fldCharType="begin"/>
      </w:r>
      <w:r>
        <w:rPr>
          <w:rFonts w:hint="eastAsia" w:ascii="仿宋" w:hAnsi="仿宋" w:eastAsia="仿宋" w:cs="仿宋"/>
          <w:b w:val="0"/>
          <w:bCs w:val="0"/>
          <w:highlight w:val="none"/>
        </w:rPr>
        <w:instrText xml:space="preserve"> HYPERLINK \l _Toc3483 </w:instrText>
      </w:r>
      <w:r>
        <w:rPr>
          <w:rFonts w:hint="eastAsia" w:ascii="仿宋" w:hAnsi="仿宋" w:eastAsia="仿宋" w:cs="仿宋"/>
          <w:b w:val="0"/>
          <w:bCs w:val="0"/>
          <w:highlight w:val="none"/>
        </w:rPr>
        <w:fldChar w:fldCharType="separate"/>
      </w:r>
      <w:r>
        <w:rPr>
          <w:rFonts w:hint="eastAsia" w:ascii="仿宋" w:hAnsi="仿宋" w:eastAsia="仿宋" w:cs="仿宋"/>
          <w:b w:val="0"/>
          <w:bCs w:val="0"/>
          <w:szCs w:val="36"/>
        </w:rPr>
        <w:t xml:space="preserve">第四章 </w:t>
      </w:r>
      <w:r>
        <w:rPr>
          <w:rFonts w:hint="eastAsia" w:ascii="仿宋" w:hAnsi="仿宋" w:eastAsia="仿宋" w:cs="仿宋"/>
          <w:b w:val="0"/>
          <w:bCs w:val="0"/>
          <w:szCs w:val="36"/>
          <w:lang w:val="en-US" w:eastAsia="zh-CN"/>
        </w:rPr>
        <w:t xml:space="preserve">  </w:t>
      </w:r>
      <w:r>
        <w:rPr>
          <w:rFonts w:hint="eastAsia" w:ascii="仿宋" w:hAnsi="仿宋" w:eastAsia="仿宋" w:cs="仿宋"/>
          <w:b w:val="0"/>
          <w:bCs w:val="0"/>
          <w:szCs w:val="36"/>
          <w:highlight w:val="none"/>
        </w:rPr>
        <w:t>采购需求</w:t>
      </w:r>
      <w:r>
        <w:rPr>
          <w:b w:val="0"/>
          <w:bCs w:val="0"/>
        </w:rPr>
        <w:tab/>
      </w:r>
      <w:r>
        <w:rPr>
          <w:b w:val="0"/>
          <w:bCs w:val="0"/>
        </w:rPr>
        <w:fldChar w:fldCharType="begin"/>
      </w:r>
      <w:r>
        <w:rPr>
          <w:b w:val="0"/>
          <w:bCs w:val="0"/>
        </w:rPr>
        <w:instrText xml:space="preserve"> PAGEREF _Toc3483 \h </w:instrText>
      </w:r>
      <w:r>
        <w:rPr>
          <w:b w:val="0"/>
          <w:bCs w:val="0"/>
        </w:rPr>
        <w:fldChar w:fldCharType="separate"/>
      </w:r>
      <w:r>
        <w:rPr>
          <w:b w:val="0"/>
          <w:bCs w:val="0"/>
        </w:rPr>
        <w:t>32</w:t>
      </w:r>
      <w:r>
        <w:rPr>
          <w:b w:val="0"/>
          <w:bCs w:val="0"/>
        </w:rPr>
        <w:fldChar w:fldCharType="end"/>
      </w:r>
      <w:r>
        <w:rPr>
          <w:rFonts w:hint="eastAsia" w:ascii="仿宋" w:hAnsi="仿宋" w:eastAsia="仿宋" w:cs="仿宋"/>
          <w:b w:val="0"/>
          <w:bCs w:val="0"/>
          <w:color w:val="auto"/>
          <w:highlight w:val="none"/>
        </w:rPr>
        <w:fldChar w:fldCharType="end"/>
      </w:r>
    </w:p>
    <w:p w14:paraId="0B0FE735">
      <w:pPr>
        <w:pStyle w:val="15"/>
        <w:tabs>
          <w:tab w:val="right" w:leader="dot" w:pos="9072"/>
          <w:tab w:val="clear" w:pos="1050"/>
          <w:tab w:val="clear" w:pos="8937"/>
        </w:tabs>
        <w:spacing w:line="360" w:lineRule="auto"/>
        <w:rPr>
          <w:b w:val="0"/>
          <w:bCs w:val="0"/>
        </w:rPr>
      </w:pPr>
      <w:r>
        <w:rPr>
          <w:rFonts w:hint="eastAsia" w:ascii="仿宋" w:hAnsi="仿宋" w:eastAsia="仿宋" w:cs="仿宋"/>
          <w:b w:val="0"/>
          <w:bCs w:val="0"/>
          <w:color w:val="auto"/>
          <w:highlight w:val="none"/>
        </w:rPr>
        <w:fldChar w:fldCharType="begin"/>
      </w:r>
      <w:r>
        <w:rPr>
          <w:rFonts w:hint="eastAsia" w:ascii="仿宋" w:hAnsi="仿宋" w:eastAsia="仿宋" w:cs="仿宋"/>
          <w:b w:val="0"/>
          <w:bCs w:val="0"/>
          <w:highlight w:val="none"/>
        </w:rPr>
        <w:instrText xml:space="preserve"> HYPERLINK \l _Toc21387 </w:instrText>
      </w:r>
      <w:r>
        <w:rPr>
          <w:rFonts w:hint="eastAsia" w:ascii="仿宋" w:hAnsi="仿宋" w:eastAsia="仿宋" w:cs="仿宋"/>
          <w:b w:val="0"/>
          <w:bCs w:val="0"/>
          <w:highlight w:val="none"/>
        </w:rPr>
        <w:fldChar w:fldCharType="separate"/>
      </w:r>
      <w:r>
        <w:rPr>
          <w:rFonts w:hint="eastAsia" w:ascii="仿宋" w:hAnsi="仿宋" w:eastAsia="仿宋" w:cs="仿宋"/>
          <w:b w:val="0"/>
          <w:bCs w:val="0"/>
          <w:szCs w:val="36"/>
          <w:highlight w:val="none"/>
        </w:rPr>
        <w:t>第五章   合同草案条款</w:t>
      </w:r>
      <w:r>
        <w:rPr>
          <w:b w:val="0"/>
          <w:bCs w:val="0"/>
        </w:rPr>
        <w:tab/>
      </w:r>
      <w:r>
        <w:rPr>
          <w:b w:val="0"/>
          <w:bCs w:val="0"/>
        </w:rPr>
        <w:fldChar w:fldCharType="begin"/>
      </w:r>
      <w:r>
        <w:rPr>
          <w:b w:val="0"/>
          <w:bCs w:val="0"/>
        </w:rPr>
        <w:instrText xml:space="preserve"> PAGEREF _Toc21387 \h </w:instrText>
      </w:r>
      <w:r>
        <w:rPr>
          <w:b w:val="0"/>
          <w:bCs w:val="0"/>
        </w:rPr>
        <w:fldChar w:fldCharType="separate"/>
      </w:r>
      <w:r>
        <w:rPr>
          <w:b w:val="0"/>
          <w:bCs w:val="0"/>
        </w:rPr>
        <w:t>36</w:t>
      </w:r>
      <w:r>
        <w:rPr>
          <w:b w:val="0"/>
          <w:bCs w:val="0"/>
        </w:rPr>
        <w:fldChar w:fldCharType="end"/>
      </w:r>
      <w:r>
        <w:rPr>
          <w:rFonts w:hint="eastAsia" w:ascii="仿宋" w:hAnsi="仿宋" w:eastAsia="仿宋" w:cs="仿宋"/>
          <w:b w:val="0"/>
          <w:bCs w:val="0"/>
          <w:color w:val="auto"/>
          <w:highlight w:val="none"/>
        </w:rPr>
        <w:fldChar w:fldCharType="end"/>
      </w:r>
    </w:p>
    <w:p w14:paraId="2A2C3018">
      <w:pPr>
        <w:pStyle w:val="15"/>
        <w:tabs>
          <w:tab w:val="right" w:leader="dot" w:pos="9072"/>
          <w:tab w:val="clear" w:pos="1050"/>
          <w:tab w:val="clear" w:pos="8937"/>
        </w:tabs>
        <w:spacing w:line="360" w:lineRule="auto"/>
        <w:rPr>
          <w:b w:val="0"/>
          <w:bCs w:val="0"/>
        </w:rPr>
      </w:pPr>
      <w:r>
        <w:rPr>
          <w:rFonts w:hint="eastAsia" w:ascii="仿宋" w:hAnsi="仿宋" w:eastAsia="仿宋" w:cs="仿宋"/>
          <w:b w:val="0"/>
          <w:bCs w:val="0"/>
          <w:color w:val="auto"/>
          <w:highlight w:val="none"/>
        </w:rPr>
        <w:fldChar w:fldCharType="begin"/>
      </w:r>
      <w:r>
        <w:rPr>
          <w:rFonts w:hint="eastAsia" w:ascii="仿宋" w:hAnsi="仿宋" w:eastAsia="仿宋" w:cs="仿宋"/>
          <w:b w:val="0"/>
          <w:bCs w:val="0"/>
          <w:highlight w:val="none"/>
        </w:rPr>
        <w:instrText xml:space="preserve"> HYPERLINK \l _Toc22613 </w:instrText>
      </w:r>
      <w:r>
        <w:rPr>
          <w:rFonts w:hint="eastAsia" w:ascii="仿宋" w:hAnsi="仿宋" w:eastAsia="仿宋" w:cs="仿宋"/>
          <w:b w:val="0"/>
          <w:bCs w:val="0"/>
          <w:highlight w:val="none"/>
        </w:rPr>
        <w:fldChar w:fldCharType="separate"/>
      </w:r>
      <w:r>
        <w:rPr>
          <w:rFonts w:hint="eastAsia" w:ascii="仿宋" w:hAnsi="仿宋" w:eastAsia="仿宋" w:cs="仿宋"/>
          <w:b w:val="0"/>
          <w:bCs w:val="0"/>
          <w:szCs w:val="36"/>
          <w:highlight w:val="none"/>
        </w:rPr>
        <w:t>第六章   响应文件格式</w:t>
      </w:r>
      <w:r>
        <w:rPr>
          <w:b w:val="0"/>
          <w:bCs w:val="0"/>
        </w:rPr>
        <w:tab/>
      </w:r>
      <w:r>
        <w:rPr>
          <w:b w:val="0"/>
          <w:bCs w:val="0"/>
        </w:rPr>
        <w:fldChar w:fldCharType="begin"/>
      </w:r>
      <w:r>
        <w:rPr>
          <w:b w:val="0"/>
          <w:bCs w:val="0"/>
        </w:rPr>
        <w:instrText xml:space="preserve"> PAGEREF _Toc22613 \h </w:instrText>
      </w:r>
      <w:r>
        <w:rPr>
          <w:b w:val="0"/>
          <w:bCs w:val="0"/>
        </w:rPr>
        <w:fldChar w:fldCharType="separate"/>
      </w:r>
      <w:r>
        <w:rPr>
          <w:b w:val="0"/>
          <w:bCs w:val="0"/>
        </w:rPr>
        <w:t>43</w:t>
      </w:r>
      <w:r>
        <w:rPr>
          <w:b w:val="0"/>
          <w:bCs w:val="0"/>
        </w:rPr>
        <w:fldChar w:fldCharType="end"/>
      </w:r>
      <w:r>
        <w:rPr>
          <w:rFonts w:hint="eastAsia" w:ascii="仿宋" w:hAnsi="仿宋" w:eastAsia="仿宋" w:cs="仿宋"/>
          <w:b w:val="0"/>
          <w:bCs w:val="0"/>
          <w:color w:val="auto"/>
          <w:highlight w:val="none"/>
        </w:rPr>
        <w:fldChar w:fldCharType="end"/>
      </w:r>
    </w:p>
    <w:p w14:paraId="40F3A74E">
      <w:pPr>
        <w:pStyle w:val="15"/>
        <w:spacing w:line="360" w:lineRule="auto"/>
        <w:rPr>
          <w:rFonts w:hint="eastAsia" w:ascii="仿宋" w:hAnsi="仿宋" w:eastAsia="仿宋" w:cs="仿宋"/>
          <w:b w:val="0"/>
          <w:color w:val="auto"/>
          <w:highlight w:val="none"/>
        </w:rPr>
      </w:pPr>
      <w:r>
        <w:rPr>
          <w:rFonts w:hint="eastAsia" w:ascii="仿宋" w:hAnsi="仿宋" w:eastAsia="仿宋" w:cs="仿宋"/>
          <w:b w:val="0"/>
          <w:bCs w:val="0"/>
          <w:color w:val="auto"/>
          <w:highlight w:val="none"/>
        </w:rPr>
        <w:fldChar w:fldCharType="end"/>
      </w:r>
    </w:p>
    <w:p w14:paraId="75D5443A">
      <w:pPr>
        <w:pStyle w:val="15"/>
        <w:spacing w:line="360" w:lineRule="auto"/>
        <w:rPr>
          <w:rFonts w:hint="eastAsia" w:ascii="仿宋" w:hAnsi="仿宋" w:eastAsia="仿宋" w:cs="仿宋"/>
          <w:b w:val="0"/>
          <w:color w:val="auto"/>
          <w:sz w:val="36"/>
          <w:szCs w:val="36"/>
          <w:highlight w:val="none"/>
        </w:rPr>
      </w:pPr>
    </w:p>
    <w:p w14:paraId="0B289ABE">
      <w:pPr>
        <w:spacing w:line="360" w:lineRule="auto"/>
        <w:jc w:val="center"/>
        <w:outlineLvl w:val="0"/>
        <w:rPr>
          <w:rFonts w:hint="eastAsia" w:ascii="仿宋" w:hAnsi="仿宋" w:eastAsia="仿宋" w:cs="仿宋"/>
          <w:b/>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pgNumType w:start="1"/>
          <w:cols w:space="720" w:num="1"/>
          <w:titlePg/>
          <w:docGrid w:linePitch="462" w:charSpace="0"/>
        </w:sectPr>
      </w:pPr>
    </w:p>
    <w:p w14:paraId="1BFED4F7">
      <w:pPr>
        <w:spacing w:line="360" w:lineRule="auto"/>
        <w:jc w:val="center"/>
        <w:outlineLvl w:val="0"/>
        <w:rPr>
          <w:rFonts w:hint="eastAsia" w:ascii="仿宋" w:hAnsi="仿宋" w:eastAsia="仿宋" w:cs="仿宋"/>
          <w:b/>
          <w:color w:val="auto"/>
          <w:sz w:val="36"/>
          <w:szCs w:val="36"/>
          <w:highlight w:val="none"/>
        </w:rPr>
      </w:pPr>
      <w:bookmarkStart w:id="1" w:name="_Toc21335"/>
      <w:r>
        <w:rPr>
          <w:rFonts w:hint="eastAsia" w:ascii="仿宋" w:hAnsi="仿宋" w:eastAsia="仿宋" w:cs="仿宋"/>
          <w:b/>
          <w:color w:val="auto"/>
          <w:sz w:val="36"/>
          <w:szCs w:val="36"/>
          <w:highlight w:val="none"/>
        </w:rPr>
        <w:t>第一章   采购邀请</w:t>
      </w:r>
      <w:bookmarkEnd w:id="1"/>
      <w:bookmarkStart w:id="2" w:name="_Toc35393621"/>
      <w:bookmarkStart w:id="3" w:name="_Toc28359079"/>
      <w:bookmarkStart w:id="4" w:name="_Toc28359002"/>
      <w:bookmarkStart w:id="5" w:name="_Toc35393790"/>
      <w:bookmarkStart w:id="6" w:name="_Hlk24379207"/>
    </w:p>
    <w:p w14:paraId="2BAD6277">
      <w:pPr>
        <w:pStyle w:val="3"/>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bookmarkEnd w:id="2"/>
      <w:bookmarkEnd w:id="3"/>
      <w:bookmarkEnd w:id="4"/>
      <w:bookmarkEnd w:id="5"/>
    </w:p>
    <w:p w14:paraId="457116D8">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1.项目编号：1100026210200161885-XM001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0610-2640NF030256</w:t>
      </w:r>
      <w:r>
        <w:rPr>
          <w:rFonts w:hint="eastAsia" w:ascii="仿宋" w:hAnsi="仿宋" w:eastAsia="仿宋" w:cs="仿宋"/>
          <w:color w:val="auto"/>
          <w:sz w:val="24"/>
          <w:highlight w:val="none"/>
          <w:lang w:val="en-US" w:eastAsia="zh-CN"/>
        </w:rPr>
        <w:t xml:space="preserve"> </w:t>
      </w:r>
    </w:p>
    <w:p w14:paraId="179F38C1">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lang w:val="en-US" w:eastAsia="zh-CN"/>
        </w:rPr>
        <w:t>水务综合保障-翠微所综合保障服务（食堂）</w:t>
      </w:r>
    </w:p>
    <w:p w14:paraId="1261D7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3.采购方式：竞争性磋商</w:t>
      </w:r>
    </w:p>
    <w:bookmarkEnd w:id="6"/>
    <w:p w14:paraId="54EA5349">
      <w:pPr>
        <w:spacing w:line="360" w:lineRule="auto"/>
        <w:ind w:firstLine="482"/>
        <w:contextualSpacing/>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4.项目预算金额：</w:t>
      </w:r>
      <w:r>
        <w:rPr>
          <w:rFonts w:hint="eastAsia" w:ascii="仿宋" w:hAnsi="仿宋" w:eastAsia="仿宋" w:cs="仿宋"/>
          <w:color w:val="auto"/>
          <w:sz w:val="24"/>
          <w:highlight w:val="none"/>
          <w:lang w:val="en-US" w:eastAsia="zh-CN"/>
        </w:rPr>
        <w:t>1,043,505.72元，项目最高限价（如有）：1,043,505.72元</w:t>
      </w:r>
    </w:p>
    <w:p w14:paraId="4CE136C6">
      <w:pPr>
        <w:spacing w:line="360" w:lineRule="auto"/>
        <w:ind w:firstLine="482"/>
        <w:contextualSpacing/>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采购需求：本次采购内容为负责管理翠微路甲3号食堂，及按照采购人规定的时间、数量、质量标准制作餐食，保证供应等内容。用餐人数约300人。采购食材由采购人完成，供应商配合采购人验收、加工及烹饪。具体内容详见第四章《采购需求》。</w:t>
      </w:r>
    </w:p>
    <w:p w14:paraId="12AC2CEF">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6.合同履行期限：</w:t>
      </w:r>
      <w:r>
        <w:rPr>
          <w:rFonts w:hint="eastAsia" w:ascii="仿宋" w:hAnsi="仿宋" w:eastAsia="仿宋" w:cs="仿宋"/>
          <w:color w:val="auto"/>
          <w:sz w:val="24"/>
          <w:highlight w:val="none"/>
          <w:lang w:val="en-US" w:eastAsia="zh-CN"/>
        </w:rPr>
        <w:t>1年（即自合同签订之日起至2026年12月31日止，合同期满，现有第三方将延续服务至次年财政资金批复时，待本单位审议决定后，即签订合同或按新选定单位评选价格支付延续服务费)。</w:t>
      </w:r>
    </w:p>
    <w:p w14:paraId="171AA61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7.本项目是否接受联合体：□是  ■否。</w:t>
      </w:r>
    </w:p>
    <w:p w14:paraId="6D724233">
      <w:pPr>
        <w:pStyle w:val="3"/>
        <w:spacing w:before="0" w:line="360" w:lineRule="auto"/>
        <w:jc w:val="left"/>
        <w:rPr>
          <w:rFonts w:hint="eastAsia" w:ascii="仿宋" w:hAnsi="仿宋" w:eastAsia="仿宋" w:cs="仿宋"/>
          <w:color w:val="auto"/>
          <w:sz w:val="24"/>
          <w:szCs w:val="24"/>
          <w:highlight w:val="none"/>
        </w:rPr>
      </w:pPr>
      <w:bookmarkStart w:id="7" w:name="_Toc28359080"/>
      <w:bookmarkStart w:id="8" w:name="_Toc28359003"/>
      <w:bookmarkStart w:id="9" w:name="_Toc35393791"/>
      <w:bookmarkStart w:id="10" w:name="_Toc35393622"/>
      <w:r>
        <w:rPr>
          <w:rFonts w:hint="eastAsia" w:ascii="仿宋" w:hAnsi="仿宋" w:eastAsia="仿宋" w:cs="仿宋"/>
          <w:color w:val="auto"/>
          <w:sz w:val="24"/>
          <w:szCs w:val="24"/>
          <w:highlight w:val="none"/>
        </w:rPr>
        <w:t>二、申请人的资格要求（须同时满足）</w:t>
      </w:r>
      <w:bookmarkEnd w:id="7"/>
      <w:bookmarkEnd w:id="8"/>
      <w:bookmarkEnd w:id="9"/>
      <w:bookmarkEnd w:id="10"/>
    </w:p>
    <w:p w14:paraId="11F06B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310D06F8">
      <w:pPr>
        <w:spacing w:line="360" w:lineRule="auto"/>
        <w:ind w:firstLine="480" w:firstLineChars="200"/>
        <w:rPr>
          <w:rFonts w:hint="eastAsia" w:ascii="仿宋" w:hAnsi="仿宋" w:eastAsia="仿宋" w:cs="仿宋"/>
          <w:color w:val="auto"/>
          <w:sz w:val="24"/>
          <w:highlight w:val="none"/>
        </w:rPr>
      </w:pPr>
      <w:bookmarkStart w:id="11" w:name="_Toc28359004"/>
      <w:bookmarkStart w:id="12" w:name="_Toc28359081"/>
      <w:r>
        <w:rPr>
          <w:rFonts w:hint="eastAsia" w:ascii="仿宋" w:hAnsi="仿宋" w:eastAsia="仿宋" w:cs="仿宋"/>
          <w:color w:val="auto"/>
          <w:sz w:val="24"/>
          <w:highlight w:val="none"/>
        </w:rPr>
        <w:t>2.落实政府采购政策需满足的资格要求：</w:t>
      </w:r>
    </w:p>
    <w:p w14:paraId="26D71B5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734E08E5">
      <w:pPr>
        <w:spacing w:line="360" w:lineRule="auto"/>
        <w:ind w:firstLine="424" w:firstLineChars="177"/>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本项目不专门面向中小企业预留采购份额。</w:t>
      </w:r>
    </w:p>
    <w:p w14:paraId="39567F8A">
      <w:pPr>
        <w:spacing w:line="360" w:lineRule="auto"/>
        <w:ind w:firstLine="424" w:firstLineChars="17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■本项目专门面向  ■中小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小微企业  采购。即：提供的货物全部由符合政策要求的中小/小微企业制造、服务全部由符合政策要求的中小/小微企业承接。</w:t>
      </w:r>
    </w:p>
    <w:p w14:paraId="705CA463">
      <w:pPr>
        <w:spacing w:line="360" w:lineRule="auto"/>
        <w:ind w:firstLine="424" w:firstLineChars="17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lang w:eastAsia="zh-CN"/>
        </w:rPr>
        <w:t>。</w:t>
      </w:r>
    </w:p>
    <w:p w14:paraId="16EF9A0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其它落实政府采购政策的资格要求（如有）：/。</w:t>
      </w:r>
    </w:p>
    <w:p w14:paraId="665C87F6">
      <w:pPr>
        <w:spacing w:line="360" w:lineRule="auto"/>
        <w:ind w:firstLine="480" w:firstLineChars="200"/>
        <w:rPr>
          <w:rFonts w:hint="eastAsia" w:ascii="仿宋" w:hAnsi="仿宋" w:eastAsia="仿宋" w:cs="仿宋"/>
          <w:i/>
          <w:iCs/>
          <w:color w:val="auto"/>
          <w:sz w:val="24"/>
          <w:highlight w:val="none"/>
          <w:u w:val="single"/>
        </w:rPr>
      </w:pPr>
      <w:r>
        <w:rPr>
          <w:rFonts w:hint="eastAsia" w:ascii="仿宋" w:hAnsi="仿宋" w:eastAsia="仿宋" w:cs="仿宋"/>
          <w:color w:val="auto"/>
          <w:sz w:val="24"/>
          <w:highlight w:val="none"/>
        </w:rPr>
        <w:t>3.本项目的特定资格要求：</w:t>
      </w:r>
    </w:p>
    <w:p w14:paraId="75DF9473">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3.1本项目是否接受分支机构参与响应：</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是   ■否； </w:t>
      </w:r>
    </w:p>
    <w:p w14:paraId="48DD1FAD">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其他特定资格要求：</w:t>
      </w:r>
    </w:p>
    <w:p w14:paraId="07E15B56">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单位负责人为同一人或者存在控股、管理关系的不同单位，不得参加同一标段投标或者未划分标段的同一采购项目投标。</w:t>
      </w:r>
    </w:p>
    <w:p w14:paraId="6B799FDF">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为采购项目提供整体设计、规范编制或者项目管理、监理、检测等服务的供应商，不得参加该采购项目的其他采购活动。</w:t>
      </w:r>
    </w:p>
    <w:p w14:paraId="08D0300A">
      <w:pPr>
        <w:tabs>
          <w:tab w:val="left" w:pos="900"/>
          <w:tab w:val="left" w:pos="1134"/>
          <w:tab w:val="left" w:pos="1589"/>
          <w:tab w:val="left" w:pos="5521"/>
        </w:tabs>
        <w:snapToGrid w:val="0"/>
        <w:spacing w:line="360" w:lineRule="auto"/>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（3）供应商须</w:t>
      </w:r>
      <w:r>
        <w:rPr>
          <w:rFonts w:hint="eastAsia" w:ascii="仿宋" w:hAnsi="仿宋" w:eastAsia="仿宋"/>
          <w:sz w:val="24"/>
          <w:szCs w:val="24"/>
          <w:highlight w:val="none"/>
        </w:rPr>
        <w:t>具备</w:t>
      </w:r>
      <w:r>
        <w:rPr>
          <w:rFonts w:hint="eastAsia" w:ascii="仿宋" w:hAnsi="仿宋" w:eastAsia="仿宋" w:cs="仿宋"/>
          <w:color w:val="auto"/>
          <w:sz w:val="24"/>
          <w:szCs w:val="24"/>
          <w:highlight w:val="none"/>
          <w:lang w:eastAsia="zh-CN"/>
        </w:rPr>
        <w:t>有效期内的《食品经营许可证》</w:t>
      </w:r>
      <w:r>
        <w:rPr>
          <w:rFonts w:hint="eastAsia" w:ascii="仿宋" w:hAnsi="仿宋" w:eastAsia="仿宋"/>
          <w:sz w:val="24"/>
          <w:szCs w:val="24"/>
          <w:highlight w:val="none"/>
        </w:rPr>
        <w:t>；</w:t>
      </w:r>
    </w:p>
    <w:p w14:paraId="33F71F9B">
      <w:pPr>
        <w:tabs>
          <w:tab w:val="left" w:pos="900"/>
          <w:tab w:val="left" w:pos="1134"/>
          <w:tab w:val="left" w:pos="1589"/>
          <w:tab w:val="left" w:pos="5892"/>
        </w:tabs>
        <w:snapToGrid w:val="0"/>
        <w:spacing w:line="360" w:lineRule="auto"/>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4）承诺</w:t>
      </w:r>
      <w:r>
        <w:rPr>
          <w:rFonts w:hint="eastAsia" w:ascii="仿宋" w:hAnsi="仿宋" w:eastAsia="仿宋"/>
          <w:sz w:val="24"/>
          <w:szCs w:val="24"/>
          <w:highlight w:val="none"/>
        </w:rPr>
        <w:t>派驻的</w:t>
      </w:r>
      <w:r>
        <w:rPr>
          <w:rFonts w:hint="eastAsia" w:ascii="仿宋" w:hAnsi="仿宋" w:eastAsia="仿宋"/>
          <w:sz w:val="24"/>
          <w:szCs w:val="24"/>
          <w:highlight w:val="none"/>
          <w:lang w:val="en-US" w:eastAsia="zh-CN"/>
        </w:rPr>
        <w:t>人员须持有</w:t>
      </w:r>
      <w:r>
        <w:rPr>
          <w:rFonts w:hint="eastAsia" w:ascii="仿宋" w:hAnsi="仿宋" w:eastAsia="仿宋" w:cs="仿宋"/>
          <w:color w:val="auto"/>
          <w:sz w:val="24"/>
          <w:szCs w:val="24"/>
          <w:highlight w:val="none"/>
          <w:lang w:eastAsia="zh-CN"/>
        </w:rPr>
        <w:t>健康证</w:t>
      </w:r>
      <w:r>
        <w:rPr>
          <w:rFonts w:hint="eastAsia" w:ascii="仿宋" w:hAnsi="仿宋" w:eastAsia="仿宋"/>
          <w:sz w:val="24"/>
          <w:szCs w:val="24"/>
          <w:highlight w:val="none"/>
        </w:rPr>
        <w:t>。</w:t>
      </w:r>
    </w:p>
    <w:p w14:paraId="2A843EDF">
      <w:pPr>
        <w:pStyle w:val="3"/>
        <w:widowControl/>
        <w:spacing w:before="0" w:line="360" w:lineRule="auto"/>
        <w:jc w:val="left"/>
        <w:rPr>
          <w:rFonts w:hint="eastAsia" w:ascii="仿宋" w:hAnsi="仿宋" w:eastAsia="仿宋"/>
          <w:sz w:val="24"/>
          <w:szCs w:val="24"/>
          <w:highlight w:val="none"/>
        </w:rPr>
      </w:pPr>
      <w:r>
        <w:rPr>
          <w:rFonts w:ascii="仿宋" w:hAnsi="仿宋" w:eastAsia="仿宋"/>
          <w:sz w:val="24"/>
          <w:szCs w:val="24"/>
          <w:highlight w:val="none"/>
        </w:rPr>
        <w:t>三、获取采购文件</w:t>
      </w:r>
    </w:p>
    <w:p w14:paraId="0E5D7FA8">
      <w:pPr>
        <w:adjustRightInd w:val="0"/>
        <w:snapToGrid w:val="0"/>
        <w:spacing w:line="360" w:lineRule="auto"/>
        <w:ind w:firstLine="480" w:firstLineChars="200"/>
        <w:rPr>
          <w:rFonts w:hint="eastAsia" w:ascii="仿宋" w:hAnsi="仿宋" w:eastAsia="仿宋"/>
          <w:color w:val="auto"/>
          <w:sz w:val="24"/>
          <w:szCs w:val="24"/>
          <w:highlight w:val="none"/>
          <w:lang w:bidi="ar"/>
        </w:rPr>
      </w:pPr>
      <w:r>
        <w:rPr>
          <w:rFonts w:ascii="仿宋" w:hAnsi="仿宋" w:eastAsia="仿宋"/>
          <w:color w:val="auto"/>
          <w:sz w:val="24"/>
          <w:szCs w:val="24"/>
          <w:highlight w:val="none"/>
          <w:lang w:bidi="ar"/>
        </w:rPr>
        <w:t>1.时间：</w:t>
      </w:r>
      <w:bookmarkStart w:id="13" w:name="OLE_LINK6"/>
      <w:r>
        <w:rPr>
          <w:rFonts w:hint="eastAsia" w:ascii="仿宋" w:hAnsi="仿宋" w:eastAsia="仿宋"/>
          <w:color w:val="auto"/>
          <w:sz w:val="24"/>
          <w:szCs w:val="24"/>
          <w:highlight w:val="none"/>
        </w:rPr>
        <w:t>2026年02月</w:t>
      </w:r>
      <w:r>
        <w:rPr>
          <w:rFonts w:hint="eastAsia" w:ascii="仿宋" w:hAnsi="仿宋" w:eastAsia="仿宋"/>
          <w:color w:val="auto"/>
          <w:sz w:val="24"/>
          <w:szCs w:val="24"/>
          <w:highlight w:val="none"/>
          <w:lang w:val="en-US" w:eastAsia="zh-CN"/>
        </w:rPr>
        <w:t>27</w:t>
      </w:r>
      <w:r>
        <w:rPr>
          <w:rFonts w:hint="eastAsia" w:ascii="仿宋" w:hAnsi="仿宋" w:eastAsia="仿宋"/>
          <w:color w:val="auto"/>
          <w:sz w:val="24"/>
          <w:szCs w:val="24"/>
          <w:highlight w:val="none"/>
        </w:rPr>
        <w:t>日</w:t>
      </w:r>
      <w:bookmarkEnd w:id="13"/>
      <w:r>
        <w:rPr>
          <w:rFonts w:hint="eastAsia" w:ascii="仿宋" w:hAnsi="仿宋" w:eastAsia="仿宋"/>
          <w:color w:val="auto"/>
          <w:sz w:val="24"/>
          <w:szCs w:val="24"/>
          <w:highlight w:val="none"/>
        </w:rPr>
        <w:t>至2026年0</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04</w:t>
      </w:r>
      <w:r>
        <w:rPr>
          <w:rFonts w:hint="eastAsia" w:ascii="仿宋" w:hAnsi="仿宋" w:eastAsia="仿宋"/>
          <w:color w:val="auto"/>
          <w:sz w:val="24"/>
          <w:szCs w:val="24"/>
          <w:highlight w:val="none"/>
        </w:rPr>
        <w:t>日</w:t>
      </w:r>
      <w:r>
        <w:rPr>
          <w:rFonts w:ascii="仿宋" w:hAnsi="仿宋" w:eastAsia="仿宋"/>
          <w:color w:val="auto"/>
          <w:sz w:val="24"/>
          <w:szCs w:val="24"/>
          <w:highlight w:val="none"/>
          <w:lang w:bidi="ar"/>
        </w:rPr>
        <w:t>，</w:t>
      </w:r>
      <w:r>
        <w:rPr>
          <w:rFonts w:hint="eastAsia" w:ascii="仿宋" w:hAnsi="仿宋" w:eastAsia="仿宋"/>
          <w:color w:val="auto"/>
          <w:sz w:val="24"/>
          <w:szCs w:val="24"/>
          <w:highlight w:val="none"/>
          <w:lang w:bidi="ar"/>
        </w:rPr>
        <w:t>每天上午9:00至1</w:t>
      </w:r>
      <w:r>
        <w:rPr>
          <w:rFonts w:hint="eastAsia" w:ascii="仿宋" w:hAnsi="仿宋" w:eastAsia="仿宋"/>
          <w:color w:val="auto"/>
          <w:sz w:val="24"/>
          <w:szCs w:val="24"/>
          <w:highlight w:val="none"/>
          <w:lang w:val="en-US" w:eastAsia="zh-CN" w:bidi="ar"/>
        </w:rPr>
        <w:t>2</w:t>
      </w:r>
      <w:r>
        <w:rPr>
          <w:rFonts w:hint="eastAsia" w:ascii="仿宋" w:hAnsi="仿宋" w:eastAsia="仿宋"/>
          <w:color w:val="auto"/>
          <w:sz w:val="24"/>
          <w:szCs w:val="24"/>
          <w:highlight w:val="none"/>
          <w:lang w:bidi="ar"/>
        </w:rPr>
        <w:t>:00，下午1</w:t>
      </w:r>
      <w:r>
        <w:rPr>
          <w:rFonts w:hint="eastAsia" w:ascii="仿宋" w:hAnsi="仿宋" w:eastAsia="仿宋"/>
          <w:color w:val="auto"/>
          <w:sz w:val="24"/>
          <w:szCs w:val="24"/>
          <w:highlight w:val="none"/>
          <w:lang w:val="en-US" w:eastAsia="zh-CN" w:bidi="ar"/>
        </w:rPr>
        <w:t>2</w:t>
      </w:r>
      <w:r>
        <w:rPr>
          <w:rFonts w:hint="eastAsia" w:ascii="仿宋" w:hAnsi="仿宋" w:eastAsia="仿宋"/>
          <w:color w:val="auto"/>
          <w:sz w:val="24"/>
          <w:szCs w:val="24"/>
          <w:highlight w:val="none"/>
          <w:lang w:bidi="ar"/>
        </w:rPr>
        <w:t>:00至17:00</w:t>
      </w:r>
      <w:r>
        <w:rPr>
          <w:rFonts w:ascii="仿宋" w:hAnsi="仿宋" w:eastAsia="仿宋"/>
          <w:color w:val="auto"/>
          <w:sz w:val="24"/>
          <w:szCs w:val="24"/>
          <w:highlight w:val="none"/>
          <w:lang w:bidi="ar"/>
        </w:rPr>
        <w:t>（北京时间，法定节假日除外）。</w:t>
      </w:r>
    </w:p>
    <w:bookmarkEnd w:id="11"/>
    <w:bookmarkEnd w:id="12"/>
    <w:p w14:paraId="0E31B11A">
      <w:pPr>
        <w:adjustRightInd w:val="0"/>
        <w:snapToGrid w:val="0"/>
        <w:spacing w:line="360" w:lineRule="auto"/>
        <w:ind w:firstLine="480" w:firstLineChars="200"/>
        <w:rPr>
          <w:rFonts w:hint="eastAsia" w:ascii="仿宋" w:hAnsi="仿宋" w:eastAsia="仿宋" w:cs="Times New Roman"/>
          <w:color w:val="auto"/>
          <w:sz w:val="24"/>
          <w:szCs w:val="24"/>
          <w:highlight w:val="none"/>
          <w:lang w:bidi="ar"/>
        </w:rPr>
      </w:pPr>
      <w:bookmarkStart w:id="14" w:name="_Toc28359005"/>
      <w:bookmarkStart w:id="15" w:name="_Toc35393624"/>
      <w:bookmarkStart w:id="16" w:name="_Toc35393793"/>
      <w:bookmarkStart w:id="17" w:name="_Toc28359082"/>
      <w:r>
        <w:rPr>
          <w:rFonts w:hint="eastAsia" w:ascii="仿宋" w:hAnsi="仿宋" w:eastAsia="仿宋" w:cs="Times New Roman"/>
          <w:color w:val="auto"/>
          <w:sz w:val="24"/>
          <w:szCs w:val="24"/>
          <w:highlight w:val="none"/>
          <w:lang w:bidi="ar"/>
        </w:rPr>
        <w:t>2.</w:t>
      </w:r>
      <w:r>
        <w:rPr>
          <w:rFonts w:hint="eastAsia" w:ascii="仿宋" w:hAnsi="仿宋" w:eastAsia="仿宋" w:cs="Times New Roman"/>
          <w:color w:val="auto"/>
          <w:sz w:val="24"/>
          <w:szCs w:val="24"/>
          <w:highlight w:val="none"/>
          <w:lang w:val="en-US" w:eastAsia="zh-CN" w:bidi="ar"/>
        </w:rPr>
        <w:t>领购采购</w:t>
      </w:r>
      <w:r>
        <w:rPr>
          <w:rFonts w:hint="eastAsia" w:ascii="仿宋" w:hAnsi="仿宋" w:eastAsia="仿宋" w:cs="Times New Roman"/>
          <w:color w:val="auto"/>
          <w:sz w:val="24"/>
          <w:szCs w:val="24"/>
          <w:highlight w:val="none"/>
          <w:lang w:eastAsia="zh-CN" w:bidi="ar"/>
        </w:rPr>
        <w:t>文件</w:t>
      </w:r>
      <w:r>
        <w:rPr>
          <w:rFonts w:hint="eastAsia" w:ascii="仿宋" w:hAnsi="仿宋" w:eastAsia="仿宋" w:cs="Times New Roman"/>
          <w:color w:val="auto"/>
          <w:sz w:val="24"/>
          <w:szCs w:val="24"/>
          <w:highlight w:val="none"/>
          <w:lang w:val="en-US" w:eastAsia="zh-CN" w:bidi="ar"/>
        </w:rPr>
        <w:t>的方式：</w:t>
      </w:r>
    </w:p>
    <w:p w14:paraId="4CF0C8B8">
      <w:pPr>
        <w:adjustRightInd w:val="0"/>
        <w:snapToGrid w:val="0"/>
        <w:spacing w:line="360" w:lineRule="auto"/>
        <w:ind w:firstLine="480" w:firstLineChars="200"/>
        <w:rPr>
          <w:rFonts w:hint="default" w:ascii="仿宋" w:hAnsi="仿宋" w:eastAsia="仿宋" w:cs="Times New Roman"/>
          <w:color w:val="auto"/>
          <w:sz w:val="24"/>
          <w:szCs w:val="24"/>
          <w:highlight w:val="none"/>
          <w:lang w:val="en-US" w:eastAsia="zh-CN" w:bidi="ar"/>
        </w:rPr>
      </w:pPr>
      <w:r>
        <w:rPr>
          <w:rFonts w:hint="eastAsia" w:ascii="仿宋" w:hAnsi="仿宋" w:eastAsia="仿宋" w:cs="Times New Roman"/>
          <w:color w:val="auto"/>
          <w:sz w:val="24"/>
          <w:szCs w:val="24"/>
          <w:highlight w:val="none"/>
          <w:lang w:val="en-US" w:eastAsia="zh-CN" w:bidi="ar"/>
        </w:rPr>
        <w:t>1）领购方式：线上获取</w:t>
      </w:r>
    </w:p>
    <w:p w14:paraId="72D880EF">
      <w:pPr>
        <w:adjustRightInd w:val="0"/>
        <w:snapToGrid w:val="0"/>
        <w:spacing w:line="360" w:lineRule="auto"/>
        <w:ind w:firstLine="480" w:firstLineChars="200"/>
        <w:rPr>
          <w:rFonts w:hint="eastAsia" w:ascii="仿宋" w:hAnsi="仿宋" w:eastAsia="仿宋" w:cs="Times New Roman"/>
          <w:color w:val="auto"/>
          <w:sz w:val="24"/>
          <w:szCs w:val="24"/>
          <w:highlight w:val="none"/>
          <w:lang w:val="en-US" w:eastAsia="zh-CN" w:bidi="ar"/>
        </w:rPr>
      </w:pPr>
      <w:r>
        <w:rPr>
          <w:rFonts w:hint="eastAsia" w:ascii="仿宋" w:hAnsi="仿宋" w:eastAsia="仿宋" w:cs="Times New Roman"/>
          <w:color w:val="auto"/>
          <w:sz w:val="24"/>
          <w:szCs w:val="24"/>
          <w:highlight w:val="none"/>
          <w:lang w:val="en-US" w:eastAsia="zh-CN" w:bidi="ar"/>
        </w:rPr>
        <w:t>2）地点：北京市政府采购电子交易平台</w:t>
      </w:r>
    </w:p>
    <w:p w14:paraId="1B97EB8A">
      <w:pPr>
        <w:adjustRightInd w:val="0"/>
        <w:snapToGrid w:val="0"/>
        <w:spacing w:line="360" w:lineRule="auto"/>
        <w:ind w:firstLine="480" w:firstLineChars="200"/>
        <w:rPr>
          <w:rFonts w:hint="eastAsia" w:ascii="仿宋" w:hAnsi="仿宋" w:eastAsia="仿宋" w:cs="Times New Roman"/>
          <w:color w:val="auto"/>
          <w:sz w:val="24"/>
          <w:szCs w:val="24"/>
          <w:highlight w:val="none"/>
          <w:lang w:val="en-US" w:eastAsia="zh-CN" w:bidi="ar"/>
        </w:rPr>
      </w:pPr>
      <w:r>
        <w:rPr>
          <w:rFonts w:hint="eastAsia" w:ascii="仿宋" w:hAnsi="仿宋" w:eastAsia="仿宋" w:cs="Times New Roman"/>
          <w:color w:val="auto"/>
          <w:sz w:val="24"/>
          <w:szCs w:val="24"/>
          <w:highlight w:val="none"/>
          <w:lang w:val="en-US" w:eastAsia="zh-CN" w:bidi="ar"/>
        </w:rPr>
        <w:t>3）方式：供应商使用CA数字证书或电子营业执照登录北京市政府采购电子交易平台（http://zbcg-bjzc.zhongcy.com/bjczj-portal-site/index.html#/home）获取电子版竞争性磋商文件。</w:t>
      </w:r>
    </w:p>
    <w:p w14:paraId="64516C24">
      <w:pPr>
        <w:adjustRightInd w:val="0"/>
        <w:snapToGrid w:val="0"/>
        <w:spacing w:line="360" w:lineRule="auto"/>
        <w:ind w:firstLine="480" w:firstLineChars="200"/>
        <w:rPr>
          <w:rFonts w:hint="eastAsia" w:ascii="仿宋" w:hAnsi="仿宋" w:eastAsia="仿宋" w:cs="Times New Roman"/>
          <w:color w:val="auto"/>
          <w:sz w:val="24"/>
          <w:szCs w:val="24"/>
          <w:highlight w:val="none"/>
          <w:lang w:val="en-US" w:eastAsia="zh-CN" w:bidi="ar"/>
        </w:rPr>
      </w:pPr>
      <w:r>
        <w:rPr>
          <w:rFonts w:hint="eastAsia" w:ascii="仿宋" w:hAnsi="仿宋" w:eastAsia="仿宋" w:cs="Times New Roman"/>
          <w:color w:val="auto"/>
          <w:sz w:val="24"/>
          <w:szCs w:val="24"/>
          <w:highlight w:val="none"/>
          <w:lang w:val="en-US" w:eastAsia="zh-CN" w:bidi="ar"/>
        </w:rPr>
        <w:t>4）售价：0元。</w:t>
      </w:r>
    </w:p>
    <w:p w14:paraId="69553C95">
      <w:pPr>
        <w:pStyle w:val="3"/>
        <w:widowControl/>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bookmarkEnd w:id="14"/>
      <w:bookmarkEnd w:id="15"/>
      <w:bookmarkEnd w:id="16"/>
      <w:bookmarkEnd w:id="17"/>
      <w:r>
        <w:rPr>
          <w:rFonts w:hint="eastAsia" w:ascii="仿宋" w:hAnsi="仿宋" w:eastAsia="仿宋" w:cs="仿宋"/>
          <w:color w:val="auto"/>
          <w:sz w:val="24"/>
          <w:szCs w:val="24"/>
          <w:highlight w:val="none"/>
        </w:rPr>
        <w:t>响应文件提交</w:t>
      </w:r>
    </w:p>
    <w:p w14:paraId="54F99C18">
      <w:pPr>
        <w:spacing w:line="360" w:lineRule="auto"/>
        <w:ind w:firstLine="480" w:firstLineChars="200"/>
        <w:rPr>
          <w:rFonts w:hint="eastAsia" w:ascii="仿宋" w:hAnsi="仿宋" w:eastAsia="仿宋"/>
          <w:bCs/>
          <w:color w:val="auto"/>
          <w:sz w:val="24"/>
          <w:szCs w:val="24"/>
          <w:highlight w:val="none"/>
          <w:lang w:bidi="ar"/>
        </w:rPr>
      </w:pPr>
      <w:r>
        <w:rPr>
          <w:rFonts w:ascii="仿宋" w:hAnsi="仿宋" w:eastAsia="仿宋"/>
          <w:color w:val="auto"/>
          <w:sz w:val="24"/>
          <w:szCs w:val="24"/>
          <w:highlight w:val="none"/>
          <w:lang w:bidi="ar"/>
        </w:rPr>
        <w:t>截止时间：</w:t>
      </w:r>
      <w:r>
        <w:rPr>
          <w:rFonts w:hint="eastAsia" w:ascii="仿宋" w:hAnsi="仿宋" w:eastAsia="仿宋"/>
          <w:color w:val="auto"/>
          <w:sz w:val="24"/>
          <w:szCs w:val="24"/>
          <w:highlight w:val="none"/>
        </w:rPr>
        <w:t>2026年03月</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日</w:t>
      </w:r>
      <w:r>
        <w:rPr>
          <w:rFonts w:hint="eastAsia" w:ascii="仿宋" w:hAnsi="仿宋" w:eastAsia="仿宋"/>
          <w:color w:val="auto"/>
          <w:sz w:val="24"/>
          <w:szCs w:val="24"/>
          <w:highlight w:val="none"/>
          <w:lang w:val="en-US" w:eastAsia="zh-CN"/>
        </w:rPr>
        <w:t>09</w:t>
      </w:r>
      <w:r>
        <w:rPr>
          <w:rFonts w:hint="eastAsia" w:ascii="仿宋" w:hAnsi="仿宋" w:eastAsia="仿宋"/>
          <w:color w:val="auto"/>
          <w:sz w:val="24"/>
          <w:szCs w:val="24"/>
          <w:highlight w:val="none"/>
        </w:rPr>
        <w:t>点</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0分</w:t>
      </w:r>
      <w:r>
        <w:rPr>
          <w:rFonts w:ascii="仿宋" w:hAnsi="仿宋" w:eastAsia="仿宋"/>
          <w:bCs/>
          <w:color w:val="auto"/>
          <w:sz w:val="24"/>
          <w:szCs w:val="24"/>
          <w:highlight w:val="none"/>
          <w:lang w:bidi="ar"/>
        </w:rPr>
        <w:t>（北京时间）</w:t>
      </w:r>
    </w:p>
    <w:p w14:paraId="04AB5A62">
      <w:pPr>
        <w:spacing w:line="360" w:lineRule="auto"/>
        <w:ind w:firstLine="480" w:firstLineChars="200"/>
        <w:rPr>
          <w:rFonts w:hint="default" w:ascii="仿宋" w:hAnsi="仿宋" w:eastAsia="仿宋" w:cs="Times New Roman"/>
          <w:color w:val="auto"/>
          <w:sz w:val="24"/>
          <w:szCs w:val="24"/>
          <w:highlight w:val="none"/>
          <w:lang w:val="en-US" w:eastAsia="zh-CN" w:bidi="ar"/>
        </w:rPr>
      </w:pPr>
      <w:r>
        <w:rPr>
          <w:rFonts w:hint="eastAsia" w:ascii="仿宋" w:hAnsi="仿宋" w:eastAsia="仿宋"/>
          <w:color w:val="auto"/>
          <w:sz w:val="24"/>
          <w:szCs w:val="24"/>
          <w:highlight w:val="none"/>
          <w:lang w:bidi="ar"/>
        </w:rPr>
        <w:t>递交</w:t>
      </w:r>
      <w:r>
        <w:rPr>
          <w:rFonts w:ascii="仿宋" w:hAnsi="仿宋" w:eastAsia="仿宋"/>
          <w:color w:val="auto"/>
          <w:sz w:val="24"/>
          <w:szCs w:val="24"/>
          <w:highlight w:val="none"/>
          <w:lang w:bidi="ar"/>
        </w:rPr>
        <w:t>地点：</w:t>
      </w:r>
      <w:r>
        <w:rPr>
          <w:rFonts w:hint="eastAsia" w:ascii="仿宋" w:hAnsi="仿宋" w:eastAsia="仿宋" w:cs="Times New Roman"/>
          <w:color w:val="auto"/>
          <w:sz w:val="24"/>
          <w:szCs w:val="24"/>
          <w:highlight w:val="none"/>
          <w:lang w:val="en-US" w:eastAsia="zh-CN" w:bidi="ar"/>
        </w:rPr>
        <w:t>北京国际招标有限公司304会议室</w:t>
      </w:r>
      <w:r>
        <w:rPr>
          <w:rFonts w:hint="eastAsia" w:ascii="仿宋" w:hAnsi="仿宋" w:eastAsia="仿宋" w:cs="Times New Roman"/>
          <w:color w:val="auto"/>
          <w:sz w:val="24"/>
          <w:szCs w:val="24"/>
          <w:highlight w:val="none"/>
          <w:lang w:bidi="ar"/>
        </w:rPr>
        <w:t>（北京市</w:t>
      </w:r>
      <w:r>
        <w:rPr>
          <w:rFonts w:hint="eastAsia" w:ascii="仿宋" w:hAnsi="仿宋" w:eastAsia="仿宋" w:cs="Times New Roman"/>
          <w:color w:val="auto"/>
          <w:sz w:val="24"/>
          <w:szCs w:val="24"/>
          <w:highlight w:val="none"/>
          <w:lang w:val="en-US" w:eastAsia="zh-CN" w:bidi="ar"/>
        </w:rPr>
        <w:t>东城区朝阳门北小街71号）</w:t>
      </w:r>
    </w:p>
    <w:p w14:paraId="01BD92D0">
      <w:pPr>
        <w:spacing w:line="360" w:lineRule="auto"/>
        <w:ind w:firstLine="480" w:firstLineChars="200"/>
        <w:rPr>
          <w:rFonts w:hint="eastAsia" w:ascii="仿宋" w:hAnsi="仿宋" w:eastAsia="仿宋"/>
          <w:sz w:val="24"/>
          <w:szCs w:val="24"/>
          <w:highlight w:val="none"/>
          <w:lang w:val="zh-TW" w:bidi="ar"/>
        </w:rPr>
      </w:pPr>
      <w:r>
        <w:rPr>
          <w:rFonts w:hint="eastAsia" w:ascii="仿宋" w:hAnsi="仿宋" w:eastAsia="仿宋"/>
          <w:sz w:val="24"/>
          <w:szCs w:val="24"/>
          <w:highlight w:val="none"/>
          <w:lang w:val="zh-TW" w:bidi="ar"/>
        </w:rPr>
        <w:t>递交材料：</w:t>
      </w:r>
      <w:r>
        <w:rPr>
          <w:rFonts w:hint="eastAsia" w:ascii="仿宋" w:hAnsi="仿宋" w:eastAsia="仿宋"/>
          <w:sz w:val="24"/>
          <w:szCs w:val="24"/>
          <w:highlight w:val="none"/>
        </w:rPr>
        <w:t>响应文件包括密封的</w:t>
      </w:r>
      <w:r>
        <w:rPr>
          <w:rFonts w:hint="eastAsia" w:ascii="仿宋" w:hAnsi="仿宋" w:eastAsia="仿宋"/>
          <w:b/>
          <w:sz w:val="24"/>
          <w:szCs w:val="24"/>
          <w:highlight w:val="none"/>
        </w:rPr>
        <w:t>正本1份、副本2份</w:t>
      </w:r>
      <w:r>
        <w:rPr>
          <w:rFonts w:hint="eastAsia" w:ascii="仿宋" w:hAnsi="仿宋" w:eastAsia="仿宋"/>
          <w:sz w:val="24"/>
          <w:szCs w:val="24"/>
          <w:highlight w:val="none"/>
        </w:rPr>
        <w:t>（副本可为正本文件的复印件）</w:t>
      </w:r>
      <w:r>
        <w:rPr>
          <w:rFonts w:hint="eastAsia" w:ascii="仿宋" w:hAnsi="仿宋" w:eastAsia="仿宋"/>
          <w:b/>
          <w:sz w:val="24"/>
          <w:szCs w:val="24"/>
          <w:highlight w:val="none"/>
        </w:rPr>
        <w:t>、电子版1份</w:t>
      </w:r>
      <w:r>
        <w:rPr>
          <w:rFonts w:hint="eastAsia" w:ascii="仿宋" w:hAnsi="仿宋" w:eastAsia="仿宋"/>
          <w:sz w:val="24"/>
          <w:szCs w:val="24"/>
          <w:highlight w:val="none"/>
        </w:rPr>
        <w:t>（U盘，内容为正本盖章后的扫描件PDF版，以及全套文件的 WORD等可编辑文件）。</w:t>
      </w:r>
    </w:p>
    <w:p w14:paraId="018D9CAB">
      <w:pPr>
        <w:spacing w:line="360" w:lineRule="auto"/>
        <w:ind w:firstLine="480" w:firstLineChars="200"/>
        <w:rPr>
          <w:rFonts w:hint="eastAsia" w:ascii="仿宋" w:hAnsi="仿宋" w:eastAsia="仿宋"/>
          <w:color w:val="auto"/>
          <w:sz w:val="24"/>
          <w:szCs w:val="24"/>
          <w:highlight w:val="none"/>
          <w:lang w:val="zh-TW" w:bidi="ar"/>
        </w:rPr>
      </w:pPr>
      <w:r>
        <w:rPr>
          <w:rFonts w:hint="eastAsia" w:ascii="仿宋" w:hAnsi="仿宋" w:eastAsia="仿宋"/>
          <w:color w:val="auto"/>
          <w:sz w:val="24"/>
          <w:szCs w:val="24"/>
          <w:highlight w:val="none"/>
        </w:rPr>
        <w:t>递交方式：</w:t>
      </w:r>
      <w:r>
        <w:rPr>
          <w:rFonts w:hint="eastAsia" w:ascii="仿宋" w:hAnsi="仿宋" w:eastAsia="仿宋"/>
          <w:color w:val="auto"/>
          <w:sz w:val="24"/>
          <w:szCs w:val="24"/>
          <w:highlight w:val="none"/>
          <w:lang w:val="en-US" w:eastAsia="zh-CN"/>
        </w:rPr>
        <w:t>供应商磋商授权代表现场递交</w:t>
      </w:r>
      <w:r>
        <w:rPr>
          <w:rFonts w:hint="eastAsia" w:ascii="仿宋" w:hAnsi="仿宋" w:eastAsia="仿宋"/>
          <w:color w:val="auto"/>
          <w:sz w:val="24"/>
          <w:szCs w:val="24"/>
          <w:highlight w:val="none"/>
        </w:rPr>
        <w:t>。</w:t>
      </w:r>
    </w:p>
    <w:p w14:paraId="38462797">
      <w:pPr>
        <w:pStyle w:val="3"/>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五、开启</w:t>
      </w:r>
    </w:p>
    <w:p w14:paraId="2AB632C1">
      <w:pPr>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03月11日09</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0分</w:t>
      </w:r>
      <w:r>
        <w:rPr>
          <w:rFonts w:hint="eastAsia" w:ascii="仿宋" w:hAnsi="仿宋" w:eastAsia="仿宋" w:cs="仿宋"/>
          <w:bCs/>
          <w:color w:val="auto"/>
          <w:sz w:val="24"/>
          <w:highlight w:val="none"/>
        </w:rPr>
        <w:t>（北京时间）</w:t>
      </w:r>
      <w:r>
        <w:rPr>
          <w:rFonts w:hint="eastAsia" w:ascii="仿宋" w:hAnsi="仿宋" w:eastAsia="仿宋" w:cs="仿宋"/>
          <w:iCs/>
          <w:color w:val="auto"/>
          <w:sz w:val="24"/>
          <w:highlight w:val="none"/>
        </w:rPr>
        <w:t>。</w:t>
      </w:r>
    </w:p>
    <w:p w14:paraId="339D7C2C">
      <w:pPr>
        <w:spacing w:line="360" w:lineRule="auto"/>
        <w:ind w:firstLine="480" w:firstLineChars="200"/>
        <w:rPr>
          <w:rFonts w:hint="eastAsia" w:ascii="仿宋" w:hAnsi="仿宋" w:eastAsia="仿宋" w:cs="仿宋"/>
          <w:color w:val="auto"/>
          <w:sz w:val="24"/>
          <w:highlight w:val="none"/>
          <w:lang w:val="zh-TW" w:eastAsia="zh-CN"/>
        </w:rPr>
      </w:pPr>
      <w:r>
        <w:rPr>
          <w:rFonts w:hint="eastAsia" w:ascii="仿宋" w:hAnsi="仿宋" w:eastAsia="仿宋" w:cs="仿宋"/>
          <w:color w:val="auto"/>
          <w:sz w:val="24"/>
          <w:highlight w:val="none"/>
          <w:lang w:val="en-US" w:eastAsia="zh-CN"/>
        </w:rPr>
        <w:t>地点：</w:t>
      </w:r>
      <w:r>
        <w:rPr>
          <w:rFonts w:hint="eastAsia" w:ascii="仿宋" w:hAnsi="仿宋" w:eastAsia="仿宋" w:cs="Times New Roman"/>
          <w:color w:val="auto"/>
          <w:sz w:val="24"/>
          <w:szCs w:val="24"/>
          <w:highlight w:val="none"/>
          <w:lang w:val="en-US" w:eastAsia="zh-CN" w:bidi="ar"/>
        </w:rPr>
        <w:t>北京国际招标有限公司304会议室</w:t>
      </w:r>
      <w:r>
        <w:rPr>
          <w:rFonts w:hint="eastAsia" w:ascii="仿宋" w:hAnsi="仿宋" w:eastAsia="仿宋" w:cs="Times New Roman"/>
          <w:color w:val="auto"/>
          <w:sz w:val="24"/>
          <w:szCs w:val="24"/>
          <w:highlight w:val="none"/>
          <w:lang w:bidi="ar"/>
        </w:rPr>
        <w:t>（北京市</w:t>
      </w:r>
      <w:r>
        <w:rPr>
          <w:rFonts w:hint="eastAsia" w:ascii="仿宋" w:hAnsi="仿宋" w:eastAsia="仿宋" w:cs="Times New Roman"/>
          <w:color w:val="auto"/>
          <w:sz w:val="24"/>
          <w:szCs w:val="24"/>
          <w:highlight w:val="none"/>
          <w:lang w:val="en-US" w:eastAsia="zh-CN" w:bidi="ar"/>
        </w:rPr>
        <w:t>东城区朝阳门北小街71号）</w:t>
      </w:r>
      <w:r>
        <w:rPr>
          <w:rFonts w:hint="eastAsia" w:ascii="仿宋" w:hAnsi="仿宋" w:eastAsia="仿宋" w:cs="仿宋"/>
          <w:color w:val="auto"/>
          <w:sz w:val="24"/>
          <w:highlight w:val="none"/>
        </w:rPr>
        <w:t>。</w:t>
      </w:r>
    </w:p>
    <w:p w14:paraId="45FE5654">
      <w:pPr>
        <w:pStyle w:val="3"/>
        <w:spacing w:before="0" w:line="360" w:lineRule="auto"/>
        <w:jc w:val="left"/>
        <w:rPr>
          <w:rFonts w:hint="eastAsia" w:ascii="仿宋" w:hAnsi="仿宋" w:eastAsia="仿宋" w:cs="仿宋"/>
          <w:color w:val="auto"/>
          <w:sz w:val="24"/>
          <w:szCs w:val="24"/>
          <w:highlight w:val="none"/>
        </w:rPr>
      </w:pPr>
      <w:bookmarkStart w:id="18" w:name="_Toc35393794"/>
      <w:bookmarkStart w:id="19" w:name="_Toc28359007"/>
      <w:bookmarkStart w:id="20" w:name="_Toc28359084"/>
      <w:bookmarkStart w:id="21" w:name="_Toc35393625"/>
      <w:r>
        <w:rPr>
          <w:rFonts w:hint="eastAsia" w:ascii="仿宋" w:hAnsi="仿宋" w:eastAsia="仿宋" w:cs="仿宋"/>
          <w:color w:val="auto"/>
          <w:sz w:val="24"/>
          <w:szCs w:val="24"/>
          <w:highlight w:val="none"/>
        </w:rPr>
        <w:t>六、公告期限</w:t>
      </w:r>
      <w:bookmarkEnd w:id="18"/>
      <w:bookmarkEnd w:id="19"/>
      <w:bookmarkEnd w:id="20"/>
      <w:bookmarkEnd w:id="21"/>
    </w:p>
    <w:p w14:paraId="2301D0B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自本公告发布之日起3个工作日。</w:t>
      </w:r>
    </w:p>
    <w:p w14:paraId="6783004D">
      <w:pPr>
        <w:pStyle w:val="3"/>
        <w:spacing w:before="0" w:line="360" w:lineRule="auto"/>
        <w:jc w:val="left"/>
        <w:rPr>
          <w:rFonts w:hint="eastAsia" w:ascii="仿宋" w:hAnsi="仿宋" w:eastAsia="仿宋" w:cs="仿宋"/>
          <w:color w:val="auto"/>
          <w:sz w:val="24"/>
          <w:highlight w:val="none"/>
        </w:rPr>
      </w:pPr>
      <w:bookmarkStart w:id="22" w:name="_Toc35393626"/>
      <w:bookmarkStart w:id="23" w:name="_Toc35393795"/>
      <w:r>
        <w:rPr>
          <w:rFonts w:hint="eastAsia" w:ascii="仿宋" w:hAnsi="仿宋" w:eastAsia="仿宋" w:cs="仿宋"/>
          <w:color w:val="auto"/>
          <w:sz w:val="24"/>
          <w:szCs w:val="24"/>
          <w:highlight w:val="none"/>
        </w:rPr>
        <w:t>七、其他补充事宜</w:t>
      </w:r>
      <w:bookmarkEnd w:id="22"/>
      <w:bookmarkEnd w:id="23"/>
    </w:p>
    <w:p w14:paraId="6FBDE77C">
      <w:pPr>
        <w:widowControl/>
        <w:adjustRightInd w:val="0"/>
        <w:snapToGrid w:val="0"/>
        <w:spacing w:line="360" w:lineRule="auto"/>
        <w:ind w:firstLine="480" w:firstLineChars="200"/>
        <w:jc w:val="left"/>
        <w:rPr>
          <w:rFonts w:hint="eastAsia" w:ascii="仿宋" w:hAnsi="仿宋" w:eastAsia="仿宋" w:cs="仿宋"/>
          <w:sz w:val="24"/>
        </w:rPr>
      </w:pPr>
      <w:bookmarkStart w:id="24" w:name="_Toc35393796"/>
      <w:bookmarkStart w:id="25" w:name="_Toc28359008"/>
      <w:bookmarkStart w:id="26" w:name="_Toc35393627"/>
      <w:bookmarkStart w:id="27" w:name="_Toc28359085"/>
      <w:r>
        <w:rPr>
          <w:rFonts w:hint="eastAsia" w:ascii="仿宋" w:hAnsi="仿宋" w:eastAsia="仿宋" w:cs="仿宋"/>
          <w:sz w:val="24"/>
        </w:rPr>
        <w:t>1.本项目需要落实的政府采购政策：扶持不发达地区和少数民族地区、政府采购促进中小企业发展管理办法、支持监狱企业发展政策、促进残疾人就业政策、北京市财政局关于进一步优化政府采购营商环境的通知、优先购买节能产品政策、优先购买环境标志产品政策、强制购买节能产品政策、优先采购无线局域网认证产品政策、优先采购贫困地区农副产品等政府采购政策、关于开展政府采购信用担保试点工作的通知</w:t>
      </w:r>
      <w:r>
        <w:rPr>
          <w:rFonts w:hint="eastAsia" w:ascii="仿宋" w:hAnsi="仿宋" w:eastAsia="仿宋" w:cs="仿宋"/>
          <w:sz w:val="24"/>
          <w:lang w:eastAsia="zh-CN"/>
        </w:rPr>
        <w:t>、</w:t>
      </w:r>
      <w:r>
        <w:rPr>
          <w:rFonts w:hint="eastAsia" w:ascii="仿宋" w:hAnsi="仿宋" w:eastAsia="仿宋" w:cs="仿宋"/>
          <w:sz w:val="24"/>
        </w:rPr>
        <w:t>妇女儿童权益保障等相关政策。</w:t>
      </w:r>
    </w:p>
    <w:p w14:paraId="008FC296">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2.本项目采用线上线下流程相结合方式，请供应商认真学习北京市政府采购电子交易平台发布的相关操作手册（供应商可在交易平台下载相关手册），办理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数字证书或电子营业执照情况确认是否符合本项目采购流程要求。 </w:t>
      </w:r>
    </w:p>
    <w:p w14:paraId="2D5CBFE5">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CA 数字证书服务热线  010-58511086 </w:t>
      </w:r>
    </w:p>
    <w:p w14:paraId="09DCC9A8">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电子营业执照服务热线 400-699-7000</w:t>
      </w:r>
    </w:p>
    <w:p w14:paraId="02D34CC6">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技术支持服务热线     010-86483801 </w:t>
      </w:r>
    </w:p>
    <w:p w14:paraId="16A48510">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（1）办理 CA 数字证书或电子营业执照：供应商登录北京市政府采购电子交易平台查阅“用户指南”—“操作指南”—“市场主体 CA 办理操作流程指引”/“电子营业执照使用指南” ，按照程序要求办理。</w:t>
      </w:r>
    </w:p>
    <w:p w14:paraId="2551059A">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（2）注册：供应商登录北京市政府采购电子交易平台“用户指南”一“操作指南”一“市场主体注册入库操作流程指引”进行自助注册绑定。</w:t>
      </w:r>
    </w:p>
    <w:p w14:paraId="47294B05">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（3）驱动、客户端下载：供应商登录北京市政府采购电子交易平台“用户指南”一“工具下载”一“招标采购系统文件驱动安装包”下载相关驱动。</w:t>
      </w:r>
    </w:p>
    <w:p w14:paraId="7B9F9DC5">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（4）获取电子竞争性磋商文件：供应商使用 CA 数字证书或电子营业执照登录北京市政府采购电子交易平台获取电子竞争性磋商文件。 </w:t>
      </w:r>
    </w:p>
    <w:p w14:paraId="6D315226">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递交相应包的响应文件。</w:t>
      </w:r>
    </w:p>
    <w:p w14:paraId="575A48DD">
      <w:pPr>
        <w:widowControl/>
        <w:adjustRightInd w:val="0"/>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（5）未按上述获取方式和期限下载竞争性磋商文件的响应无效。</w:t>
      </w:r>
    </w:p>
    <w:p w14:paraId="62AC3B4E">
      <w:pPr>
        <w:widowControl/>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.响应文件递交方式：本项目为</w:t>
      </w:r>
      <w:r>
        <w:rPr>
          <w:rFonts w:hint="eastAsia" w:ascii="仿宋" w:hAnsi="仿宋" w:eastAsia="仿宋" w:cs="仿宋"/>
          <w:b/>
          <w:bCs/>
          <w:sz w:val="24"/>
          <w:highlight w:val="none"/>
        </w:rPr>
        <w:t>纸质版</w:t>
      </w:r>
      <w:r>
        <w:rPr>
          <w:rFonts w:hint="eastAsia" w:ascii="仿宋" w:hAnsi="仿宋" w:eastAsia="仿宋" w:cs="仿宋"/>
          <w:sz w:val="24"/>
          <w:highlight w:val="none"/>
        </w:rPr>
        <w:t>递交文件。</w:t>
      </w:r>
    </w:p>
    <w:p w14:paraId="46AA2363">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.本项目评审办法：综合评分法。</w:t>
      </w:r>
    </w:p>
    <w:p w14:paraId="5C1202F7">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sz w:val="24"/>
          <w:lang w:val="en-US" w:eastAsia="zh-CN"/>
        </w:rPr>
        <w:t>5</w:t>
      </w:r>
      <w:r>
        <w:rPr>
          <w:rFonts w:hint="eastAsia" w:ascii="仿宋" w:hAnsi="仿宋" w:eastAsia="仿宋" w:cs="仿宋"/>
          <w:sz w:val="24"/>
        </w:rPr>
        <w:t>.本次磋商公告发布媒体：本公告同时在《中国政府采购网》、《北京市政府采购网》媒体发布。</w:t>
      </w:r>
    </w:p>
    <w:p w14:paraId="6CE4B089">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.本次磋商</w:t>
      </w:r>
      <w:r>
        <w:rPr>
          <w:rFonts w:hint="eastAsia" w:ascii="仿宋" w:hAnsi="仿宋" w:eastAsia="仿宋" w:cs="仿宋"/>
          <w:b/>
          <w:bCs/>
          <w:color w:val="auto"/>
          <w:sz w:val="24"/>
          <w:highlight w:val="none"/>
          <w:lang w:val="en-US" w:eastAsia="zh-CN"/>
        </w:rPr>
        <w:t>拟定于递交响应文件当天进行，请</w:t>
      </w:r>
      <w:r>
        <w:rPr>
          <w:rFonts w:hint="eastAsia" w:ascii="仿宋" w:hAnsi="仿宋" w:eastAsia="仿宋" w:cs="仿宋"/>
          <w:b/>
          <w:bCs/>
          <w:color w:val="auto"/>
          <w:sz w:val="24"/>
          <w:highlight w:val="none"/>
        </w:rPr>
        <w:t>供应商</w:t>
      </w:r>
      <w:r>
        <w:rPr>
          <w:rFonts w:hint="eastAsia" w:ascii="仿宋" w:hAnsi="仿宋" w:eastAsia="仿宋" w:cs="仿宋"/>
          <w:b/>
          <w:bCs/>
          <w:color w:val="auto"/>
          <w:sz w:val="24"/>
          <w:highlight w:val="none"/>
          <w:lang w:val="en-US" w:eastAsia="zh-CN"/>
        </w:rPr>
        <w:t>派代表按时到场参会。项目具体磋商时间以采购代理机构当天通知时间为准</w:t>
      </w:r>
      <w:r>
        <w:rPr>
          <w:rFonts w:hint="eastAsia" w:ascii="仿宋" w:hAnsi="仿宋" w:eastAsia="仿宋" w:cs="仿宋"/>
          <w:b/>
          <w:bCs/>
          <w:color w:val="auto"/>
          <w:sz w:val="24"/>
          <w:highlight w:val="none"/>
        </w:rPr>
        <w:t>。</w:t>
      </w:r>
    </w:p>
    <w:p w14:paraId="370FCB84">
      <w:pPr>
        <w:pStyle w:val="3"/>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八、对本项目提出询问，请按以下方式联系。</w:t>
      </w:r>
      <w:bookmarkEnd w:id="24"/>
      <w:bookmarkEnd w:id="25"/>
      <w:bookmarkEnd w:id="26"/>
      <w:bookmarkEnd w:id="27"/>
    </w:p>
    <w:p w14:paraId="3BAF7924">
      <w:pPr>
        <w:spacing w:line="400" w:lineRule="exact"/>
        <w:ind w:left="1078" w:leftChars="371" w:hanging="299" w:hangingChars="124"/>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1.采购人信息</w:t>
      </w:r>
    </w:p>
    <w:p w14:paraId="4BB9E457">
      <w:pPr>
        <w:spacing w:line="360" w:lineRule="auto"/>
        <w:ind w:left="1076" w:leftChars="371" w:hanging="297" w:hangingChars="124"/>
        <w:jc w:val="left"/>
        <w:rPr>
          <w:rFonts w:hint="eastAsia" w:ascii="仿宋" w:hAnsi="仿宋" w:eastAsia="仿宋" w:cs="仿宋"/>
          <w:color w:val="auto"/>
          <w:sz w:val="24"/>
          <w:highlight w:val="none"/>
          <w:lang w:val="en-US" w:eastAsia="zh-CN"/>
        </w:rPr>
      </w:pPr>
      <w:bookmarkStart w:id="28" w:name="_Toc28359009"/>
      <w:bookmarkStart w:id="29" w:name="_Toc28359086"/>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北京市</w:t>
      </w:r>
      <w:r>
        <w:rPr>
          <w:rFonts w:hint="eastAsia" w:ascii="仿宋" w:hAnsi="仿宋" w:eastAsia="仿宋" w:cs="仿宋"/>
          <w:color w:val="auto"/>
          <w:sz w:val="24"/>
          <w:highlight w:val="none"/>
          <w:lang w:val="en-US" w:eastAsia="zh-CN"/>
        </w:rPr>
        <w:t>水务局综合事务中心</w:t>
      </w:r>
    </w:p>
    <w:p w14:paraId="5F51C91D">
      <w:pPr>
        <w:spacing w:line="360" w:lineRule="auto"/>
        <w:ind w:left="1076" w:leftChars="371" w:hanging="297" w:hangingChars="12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en-US" w:eastAsia="zh-CN"/>
        </w:rPr>
        <w:t>北京市通州区潞城镇留庄路1号院</w:t>
      </w:r>
    </w:p>
    <w:p w14:paraId="45F17D33">
      <w:pPr>
        <w:spacing w:line="360" w:lineRule="auto"/>
        <w:ind w:left="1076" w:leftChars="371" w:hanging="297" w:hangingChars="124"/>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高</w:t>
      </w:r>
      <w:r>
        <w:rPr>
          <w:rFonts w:hint="eastAsia" w:ascii="仿宋" w:hAnsi="仿宋" w:eastAsia="仿宋" w:cs="仿宋"/>
          <w:color w:val="auto"/>
          <w:sz w:val="24"/>
          <w:highlight w:val="none"/>
        </w:rPr>
        <w:t xml:space="preserve">老师 </w:t>
      </w:r>
      <w:r>
        <w:rPr>
          <w:rFonts w:hint="eastAsia" w:ascii="仿宋" w:hAnsi="仿宋" w:eastAsia="仿宋" w:cs="仿宋"/>
          <w:color w:val="auto"/>
          <w:sz w:val="24"/>
          <w:highlight w:val="none"/>
          <w:lang w:val="en-US" w:eastAsia="zh-CN"/>
        </w:rPr>
        <w:t>010-56695767</w:t>
      </w:r>
    </w:p>
    <w:p w14:paraId="18C2F720">
      <w:pPr>
        <w:spacing w:line="360" w:lineRule="auto"/>
        <w:ind w:left="1078" w:leftChars="371" w:hanging="299" w:hangingChars="124"/>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2.采购代理机构信息</w:t>
      </w:r>
      <w:bookmarkEnd w:id="28"/>
      <w:bookmarkEnd w:id="29"/>
    </w:p>
    <w:p w14:paraId="76897B8F">
      <w:pPr>
        <w:spacing w:line="360" w:lineRule="auto"/>
        <w:ind w:left="1076" w:leftChars="371" w:hanging="297" w:hangingChars="124"/>
        <w:jc w:val="left"/>
        <w:rPr>
          <w:rFonts w:hint="eastAsia" w:ascii="仿宋" w:hAnsi="仿宋" w:eastAsia="仿宋" w:cs="仿宋"/>
          <w:color w:val="auto"/>
          <w:sz w:val="24"/>
          <w:highlight w:val="none"/>
        </w:rPr>
      </w:pPr>
      <w:bookmarkStart w:id="30" w:name="_Toc28359010"/>
      <w:bookmarkStart w:id="31" w:name="_Toc28359087"/>
      <w:r>
        <w:rPr>
          <w:rFonts w:hint="eastAsia" w:ascii="仿宋" w:hAnsi="仿宋" w:eastAsia="仿宋" w:cs="仿宋"/>
          <w:color w:val="auto"/>
          <w:sz w:val="24"/>
          <w:highlight w:val="none"/>
        </w:rPr>
        <w:t>名    称：北京国际招标有限公司</w:t>
      </w:r>
    </w:p>
    <w:p w14:paraId="3EC34540">
      <w:pPr>
        <w:spacing w:line="360" w:lineRule="auto"/>
        <w:ind w:left="1076" w:leftChars="371" w:hanging="297" w:hangingChars="12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址：北京市东城区朝阳门北小街71号</w:t>
      </w:r>
    </w:p>
    <w:p w14:paraId="0DF611F8">
      <w:pPr>
        <w:spacing w:line="360" w:lineRule="auto"/>
        <w:ind w:left="1076" w:leftChars="371" w:hanging="297" w:hangingChars="124"/>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 xml:space="preserve">郭旭 </w:t>
      </w:r>
      <w:r>
        <w:rPr>
          <w:rFonts w:hint="eastAsia" w:ascii="仿宋" w:hAnsi="仿宋" w:eastAsia="仿宋" w:cs="仿宋"/>
          <w:color w:val="auto"/>
          <w:sz w:val="24"/>
          <w:highlight w:val="none"/>
        </w:rPr>
        <w:t>高岩 冯雪</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刘丽</w:t>
      </w:r>
      <w:r>
        <w:rPr>
          <w:rFonts w:hint="eastAsia" w:ascii="仿宋" w:hAnsi="仿宋" w:eastAsia="仿宋" w:cs="仿宋"/>
          <w:color w:val="auto"/>
          <w:sz w:val="24"/>
          <w:highlight w:val="none"/>
          <w:lang w:val="en-US" w:eastAsia="zh-CN"/>
        </w:rPr>
        <w:t xml:space="preserve"> 王彦博</w:t>
      </w:r>
      <w:r>
        <w:rPr>
          <w:rFonts w:hint="eastAsia" w:ascii="仿宋" w:hAnsi="仿宋" w:eastAsia="仿宋" w:cs="仿宋"/>
          <w:color w:val="auto"/>
          <w:sz w:val="24"/>
          <w:highlight w:val="none"/>
        </w:rPr>
        <w:t xml:space="preserve"> 010-84049216</w:t>
      </w:r>
    </w:p>
    <w:bookmarkEnd w:id="30"/>
    <w:bookmarkEnd w:id="31"/>
    <w:p w14:paraId="0A91E6B4">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br w:type="page"/>
      </w:r>
      <w:bookmarkStart w:id="32" w:name="_Toc195842950"/>
      <w:bookmarkStart w:id="33" w:name="_Toc512937850"/>
      <w:bookmarkStart w:id="34" w:name="_Toc150774783"/>
      <w:bookmarkStart w:id="35" w:name="_Toc14958"/>
      <w:bookmarkStart w:id="36" w:name="_Toc127161488"/>
      <w:bookmarkStart w:id="37" w:name="_Toc264969275"/>
      <w:bookmarkStart w:id="38" w:name="_Toc265228423"/>
      <w:bookmarkStart w:id="39" w:name="_Toc305158854"/>
      <w:bookmarkStart w:id="40" w:name="_Toc305158928"/>
      <w:bookmarkStart w:id="41" w:name="_Toc127151777"/>
      <w:bookmarkStart w:id="42" w:name="_Toc353873938"/>
      <w:bookmarkStart w:id="43" w:name="_Toc353825548"/>
      <w:bookmarkStart w:id="44" w:name="_Toc226965856"/>
      <w:r>
        <w:rPr>
          <w:rFonts w:hint="eastAsia" w:ascii="仿宋" w:hAnsi="仿宋" w:eastAsia="仿宋" w:cs="仿宋"/>
          <w:b/>
          <w:color w:val="auto"/>
          <w:sz w:val="36"/>
          <w:szCs w:val="36"/>
          <w:highlight w:val="none"/>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55B54106">
      <w:pPr>
        <w:pStyle w:val="3"/>
        <w:tabs>
          <w:tab w:val="center" w:pos="4592"/>
          <w:tab w:val="left" w:pos="7860"/>
        </w:tabs>
        <w:spacing w:before="0" w:line="360" w:lineRule="auto"/>
        <w:rPr>
          <w:rFonts w:hint="eastAsia" w:ascii="仿宋" w:hAnsi="仿宋" w:eastAsia="仿宋" w:cs="仿宋"/>
          <w:b w:val="0"/>
          <w:color w:val="auto"/>
          <w:sz w:val="28"/>
          <w:highlight w:val="none"/>
        </w:rPr>
      </w:pPr>
      <w:bookmarkStart w:id="45" w:name="_Toc151193617"/>
      <w:bookmarkStart w:id="46" w:name="_Toc164608788"/>
      <w:bookmarkStart w:id="47" w:name="_Toc164608633"/>
      <w:bookmarkStart w:id="48" w:name="_Toc150480757"/>
      <w:bookmarkStart w:id="49" w:name="_Toc127161433"/>
      <w:bookmarkStart w:id="50" w:name="_Toc520356144"/>
      <w:bookmarkStart w:id="51" w:name="_Toc127151720"/>
      <w:bookmarkStart w:id="52" w:name="_Toc226337215"/>
      <w:bookmarkStart w:id="53" w:name="_Toc226965792"/>
      <w:bookmarkStart w:id="54" w:name="_Toc195842884"/>
      <w:bookmarkStart w:id="55" w:name="_Toc150774724"/>
      <w:bookmarkStart w:id="56" w:name="_Toc127151519"/>
      <w:bookmarkStart w:id="57" w:name="_Toc150509270"/>
      <w:bookmarkStart w:id="58" w:name="_Toc164351613"/>
      <w:bookmarkStart w:id="59" w:name="_Toc142311021"/>
      <w:bookmarkStart w:id="60" w:name="_Toc151193761"/>
      <w:bookmarkStart w:id="61" w:name="_Toc151193689"/>
      <w:bookmarkStart w:id="62" w:name="_Toc151193833"/>
      <w:bookmarkStart w:id="63" w:name="_Toc150774619"/>
      <w:bookmarkStart w:id="64" w:name="_Toc149720812"/>
      <w:bookmarkStart w:id="65" w:name="_Toc164229214"/>
      <w:bookmarkStart w:id="66" w:name="_Toc226309763"/>
      <w:bookmarkStart w:id="67" w:name="_Toc164229360"/>
      <w:bookmarkStart w:id="68" w:name="_Toc151193907"/>
      <w:bookmarkStart w:id="69" w:name="_Toc226965709"/>
      <w:bookmarkStart w:id="70" w:name="_Toc151190146"/>
      <w:r>
        <w:rPr>
          <w:rFonts w:hint="eastAsia" w:ascii="仿宋" w:hAnsi="仿宋" w:eastAsia="仿宋" w:cs="仿宋"/>
          <w:color w:val="auto"/>
          <w:sz w:val="28"/>
          <w:highlight w:val="none"/>
        </w:rPr>
        <w:t>供应商须知资料表</w:t>
      </w:r>
    </w:p>
    <w:p w14:paraId="5041C8DF">
      <w:pPr>
        <w:jc w:val="center"/>
        <w:rPr>
          <w:rFonts w:hint="eastAsia" w:ascii="仿宋" w:hAnsi="仿宋" w:eastAsia="仿宋" w:cs="仿宋"/>
          <w:b/>
          <w:color w:val="auto"/>
          <w:sz w:val="28"/>
          <w:szCs w:val="28"/>
          <w:highlight w:val="none"/>
        </w:rPr>
      </w:pPr>
    </w:p>
    <w:p w14:paraId="01975261">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本表是对供应商须知的具体补充和修改，如有矛盾，均以本资料表为准。标记“</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”的选项意为适用于本项目，标记“</w:t>
      </w:r>
      <w:r>
        <w:rPr>
          <w:rFonts w:hint="eastAsia" w:ascii="仿宋" w:hAnsi="仿宋" w:eastAsia="仿宋" w:cs="仿宋"/>
          <w:color w:val="auto"/>
          <w:highlight w:val="none"/>
        </w:rPr>
        <w:t>□</w:t>
      </w:r>
      <w:r>
        <w:rPr>
          <w:rFonts w:hint="eastAsia" w:ascii="仿宋" w:hAnsi="仿宋" w:eastAsia="仿宋" w:cs="仿宋"/>
          <w:color w:val="auto"/>
          <w:sz w:val="24"/>
          <w:highlight w:val="none"/>
        </w:rPr>
        <w:t>”的选项意为不适用于本项目。</w:t>
      </w:r>
    </w:p>
    <w:tbl>
      <w:tblPr>
        <w:tblStyle w:val="2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253"/>
      </w:tblGrid>
      <w:tr w14:paraId="1C94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DFFA80C">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条款号</w:t>
            </w:r>
          </w:p>
        </w:tc>
        <w:tc>
          <w:tcPr>
            <w:tcW w:w="1701" w:type="dxa"/>
            <w:vAlign w:val="center"/>
          </w:tcPr>
          <w:p w14:paraId="7C1675F0">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条目</w:t>
            </w:r>
          </w:p>
        </w:tc>
        <w:tc>
          <w:tcPr>
            <w:tcW w:w="7253" w:type="dxa"/>
            <w:vAlign w:val="center"/>
          </w:tcPr>
          <w:p w14:paraId="59697A9D">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内容</w:t>
            </w:r>
          </w:p>
        </w:tc>
      </w:tr>
      <w:tr w14:paraId="5939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5CBD78">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701" w:type="dxa"/>
            <w:vAlign w:val="center"/>
          </w:tcPr>
          <w:p w14:paraId="74CCF59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w:t>
            </w:r>
          </w:p>
        </w:tc>
        <w:tc>
          <w:tcPr>
            <w:tcW w:w="7253" w:type="dxa"/>
            <w:vAlign w:val="center"/>
          </w:tcPr>
          <w:p w14:paraId="7607BA04">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w:t>
            </w:r>
          </w:p>
          <w:p w14:paraId="5F5F6E19">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■服务  □货物</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□工程</w:t>
            </w:r>
          </w:p>
        </w:tc>
      </w:tr>
      <w:tr w14:paraId="2871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252DCA">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701" w:type="dxa"/>
            <w:vAlign w:val="center"/>
          </w:tcPr>
          <w:p w14:paraId="7206585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科研仪器设备</w:t>
            </w:r>
          </w:p>
        </w:tc>
        <w:tc>
          <w:tcPr>
            <w:tcW w:w="7253" w:type="dxa"/>
            <w:vAlign w:val="center"/>
          </w:tcPr>
          <w:p w14:paraId="483EA30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是否属于科研仪器设备采购项目：</w:t>
            </w:r>
          </w:p>
          <w:p w14:paraId="16A21F13">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□是    ■否</w:t>
            </w:r>
          </w:p>
        </w:tc>
      </w:tr>
      <w:tr w14:paraId="7329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1AE7185">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1701" w:type="dxa"/>
            <w:vAlign w:val="center"/>
          </w:tcPr>
          <w:p w14:paraId="7A91303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w:t>
            </w:r>
          </w:p>
        </w:tc>
        <w:tc>
          <w:tcPr>
            <w:tcW w:w="7253" w:type="dxa"/>
            <w:vAlign w:val="center"/>
          </w:tcPr>
          <w:p w14:paraId="64A526E7">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■不组织</w:t>
            </w:r>
          </w:p>
          <w:p w14:paraId="2AFDECEA">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□组织，考察时间：___年___月___日___点___分，考察地点：______。</w:t>
            </w:r>
          </w:p>
        </w:tc>
      </w:tr>
      <w:tr w14:paraId="6478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68DA540">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01" w:type="dxa"/>
            <w:vAlign w:val="center"/>
          </w:tcPr>
          <w:p w14:paraId="362EF49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磋商前答疑会</w:t>
            </w:r>
          </w:p>
        </w:tc>
        <w:tc>
          <w:tcPr>
            <w:tcW w:w="7253" w:type="dxa"/>
            <w:vAlign w:val="center"/>
          </w:tcPr>
          <w:p w14:paraId="0E2231E5">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■不召开</w:t>
            </w:r>
          </w:p>
          <w:p w14:paraId="250E1132">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□召开，召开时间：___年___月___日___点___分，召开地点：______。</w:t>
            </w:r>
          </w:p>
        </w:tc>
      </w:tr>
      <w:tr w14:paraId="43D1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988" w:type="dxa"/>
            <w:vAlign w:val="center"/>
          </w:tcPr>
          <w:p w14:paraId="08370DA6">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4.2.5</w:t>
            </w:r>
          </w:p>
        </w:tc>
        <w:tc>
          <w:tcPr>
            <w:tcW w:w="1701" w:type="dxa"/>
            <w:vAlign w:val="center"/>
          </w:tcPr>
          <w:p w14:paraId="549859E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标的所属行业</w:t>
            </w:r>
          </w:p>
        </w:tc>
        <w:tc>
          <w:tcPr>
            <w:tcW w:w="7253" w:type="dxa"/>
            <w:vAlign w:val="center"/>
          </w:tcPr>
          <w:p w14:paraId="6593CD95">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本项目采购标的对应的中小企业划分标准所属行业：</w:t>
            </w:r>
          </w:p>
          <w:tbl>
            <w:tblPr>
              <w:tblStyle w:val="22"/>
              <w:tblW w:w="45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3"/>
              <w:gridCol w:w="3184"/>
            </w:tblGrid>
            <w:tr w14:paraId="21AA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495" w:type="pct"/>
                  <w:tcBorders>
                    <w:top w:val="single" w:color="auto" w:sz="4" w:space="0"/>
                    <w:left w:val="single" w:color="auto" w:sz="4" w:space="0"/>
                    <w:bottom w:val="single" w:color="auto" w:sz="4" w:space="0"/>
                    <w:right w:val="single" w:color="auto" w:sz="4" w:space="0"/>
                  </w:tcBorders>
                  <w:vAlign w:val="center"/>
                </w:tcPr>
                <w:p w14:paraId="750F7364">
                  <w:pPr>
                    <w:keepNext w:val="0"/>
                    <w:keepLines w:val="0"/>
                    <w:suppressLineNumbers w:val="0"/>
                    <w:spacing w:before="0" w:beforeAutospacing="0" w:after="0" w:afterAutospacing="0"/>
                    <w:ind w:left="0" w:right="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标的名称</w:t>
                  </w:r>
                </w:p>
              </w:tc>
              <w:tc>
                <w:tcPr>
                  <w:tcW w:w="2504" w:type="pct"/>
                  <w:tcBorders>
                    <w:top w:val="single" w:color="auto" w:sz="4" w:space="0"/>
                    <w:left w:val="single" w:color="auto" w:sz="4" w:space="0"/>
                    <w:bottom w:val="single" w:color="auto" w:sz="4" w:space="0"/>
                    <w:right w:val="single" w:color="auto" w:sz="4" w:space="0"/>
                  </w:tcBorders>
                  <w:vAlign w:val="center"/>
                </w:tcPr>
                <w:p w14:paraId="4E7BC8A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中小企业划分标准所属行业</w:t>
                  </w:r>
                </w:p>
              </w:tc>
            </w:tr>
            <w:tr w14:paraId="5C02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495" w:type="pct"/>
                  <w:tcBorders>
                    <w:top w:val="single" w:color="auto" w:sz="4" w:space="0"/>
                    <w:left w:val="single" w:color="auto" w:sz="4" w:space="0"/>
                    <w:bottom w:val="single" w:color="auto" w:sz="4" w:space="0"/>
                    <w:right w:val="single" w:color="auto" w:sz="4" w:space="0"/>
                  </w:tcBorders>
                  <w:vAlign w:val="center"/>
                </w:tcPr>
                <w:p w14:paraId="0BB4D283">
                  <w:pPr>
                    <w:keepNext w:val="0"/>
                    <w:keepLines w:val="0"/>
                    <w:suppressLineNumbers w:val="0"/>
                    <w:spacing w:before="0" w:beforeAutospacing="0" w:after="0" w:afterAutospacing="0"/>
                    <w:ind w:left="0" w:right="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食堂人员服务</w:t>
                  </w:r>
                </w:p>
              </w:tc>
              <w:tc>
                <w:tcPr>
                  <w:tcW w:w="2504" w:type="pct"/>
                  <w:tcBorders>
                    <w:top w:val="single" w:color="auto" w:sz="4" w:space="0"/>
                    <w:left w:val="single" w:color="auto" w:sz="4" w:space="0"/>
                    <w:bottom w:val="single" w:color="auto" w:sz="4" w:space="0"/>
                    <w:right w:val="single" w:color="auto" w:sz="4" w:space="0"/>
                  </w:tcBorders>
                  <w:vAlign w:val="center"/>
                </w:tcPr>
                <w:p w14:paraId="40B34136">
                  <w:pPr>
                    <w:keepNext w:val="0"/>
                    <w:keepLines w:val="0"/>
                    <w:suppressLineNumbers w:val="0"/>
                    <w:spacing w:before="0" w:beforeAutospacing="0" w:after="0" w:afterAutospacing="0"/>
                    <w:ind w:left="0" w:right="0"/>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租赁与商务服务业</w:t>
                  </w:r>
                </w:p>
              </w:tc>
            </w:tr>
          </w:tbl>
          <w:p w14:paraId="3159927D">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p>
        </w:tc>
      </w:tr>
      <w:tr w14:paraId="3156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5957EEFE">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w:t>
            </w:r>
          </w:p>
        </w:tc>
        <w:tc>
          <w:tcPr>
            <w:tcW w:w="1701" w:type="dxa"/>
            <w:vAlign w:val="center"/>
          </w:tcPr>
          <w:p w14:paraId="3BEEF33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w:t>
            </w:r>
          </w:p>
        </w:tc>
        <w:tc>
          <w:tcPr>
            <w:tcW w:w="7253" w:type="dxa"/>
            <w:vAlign w:val="center"/>
          </w:tcPr>
          <w:p w14:paraId="1C0C1AEF">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报价的特殊规定：</w:t>
            </w:r>
          </w:p>
          <w:p w14:paraId="2D9E2B11">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p w14:paraId="08FBF615">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□有，具体情形：___________。</w:t>
            </w:r>
          </w:p>
        </w:tc>
      </w:tr>
      <w:tr w14:paraId="6DE5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988" w:type="dxa"/>
            <w:vAlign w:val="center"/>
          </w:tcPr>
          <w:p w14:paraId="5A494CFF">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p>
        </w:tc>
        <w:tc>
          <w:tcPr>
            <w:tcW w:w="1701" w:type="dxa"/>
            <w:vMerge w:val="restart"/>
            <w:vAlign w:val="center"/>
          </w:tcPr>
          <w:p w14:paraId="22C7409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w:t>
            </w:r>
          </w:p>
        </w:tc>
        <w:tc>
          <w:tcPr>
            <w:tcW w:w="7253" w:type="dxa"/>
            <w:vAlign w:val="center"/>
          </w:tcPr>
          <w:p w14:paraId="372B92B6">
            <w:pPr>
              <w:pStyle w:val="11"/>
              <w:keepNext w:val="0"/>
              <w:keepLines w:val="0"/>
              <w:suppressLineNumbers w:val="0"/>
              <w:adjustRightInd w:val="0"/>
              <w:snapToGrid w:val="0"/>
              <w:spacing w:before="0" w:beforeAutospacing="0" w:after="0" w:afterAutospacing="0"/>
              <w:ind w:left="0" w:right="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磋商保证金金额：人民币贰万圆整（¥20,000.00）</w:t>
            </w:r>
          </w:p>
          <w:p w14:paraId="6F815DCE">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磋商保证金收受人信息：</w:t>
            </w:r>
          </w:p>
          <w:p w14:paraId="6AD92977">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开户名（全称）：北京国际招标有限公司</w:t>
            </w:r>
          </w:p>
          <w:p w14:paraId="6181DB8E">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开户银行：华夏银行北京建国门支行</w:t>
            </w:r>
          </w:p>
          <w:p w14:paraId="5DBC7309">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号：10265000000524102</w:t>
            </w:r>
          </w:p>
          <w:p w14:paraId="50D46FBD">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摘    要：（项目编号）磋商保证金</w:t>
            </w:r>
          </w:p>
        </w:tc>
      </w:tr>
      <w:tr w14:paraId="4225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7FA328">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11.7.5</w:t>
            </w:r>
          </w:p>
        </w:tc>
        <w:tc>
          <w:tcPr>
            <w:tcW w:w="1701" w:type="dxa"/>
            <w:vMerge w:val="continue"/>
            <w:vAlign w:val="center"/>
          </w:tcPr>
          <w:p w14:paraId="3820BA3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7253" w:type="dxa"/>
            <w:vAlign w:val="center"/>
          </w:tcPr>
          <w:p w14:paraId="526921F0">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磋商保证金不予退还的其他情形：</w:t>
            </w:r>
          </w:p>
          <w:p w14:paraId="59DAE0BE">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p w14:paraId="2BC9521E">
            <w:pPr>
              <w:pStyle w:val="11"/>
              <w:keepNext w:val="0"/>
              <w:keepLines w:val="0"/>
              <w:suppressLineNumbers w:val="0"/>
              <w:adjustRightInd w:val="0"/>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□有，具体情形：___________。</w:t>
            </w:r>
          </w:p>
        </w:tc>
      </w:tr>
      <w:tr w14:paraId="129C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8" w:type="dxa"/>
            <w:vAlign w:val="center"/>
          </w:tcPr>
          <w:p w14:paraId="7FAB5C84">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1701" w:type="dxa"/>
            <w:vAlign w:val="center"/>
          </w:tcPr>
          <w:p w14:paraId="4862431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响应有效期</w:t>
            </w:r>
          </w:p>
        </w:tc>
        <w:tc>
          <w:tcPr>
            <w:tcW w:w="7253" w:type="dxa"/>
            <w:vAlign w:val="center"/>
          </w:tcPr>
          <w:p w14:paraId="667664F9">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自提交响应文件的截止之日起算90日历天。</w:t>
            </w:r>
          </w:p>
        </w:tc>
      </w:tr>
      <w:tr w14:paraId="7FFA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88" w:type="dxa"/>
            <w:vAlign w:val="center"/>
          </w:tcPr>
          <w:p w14:paraId="43C64EA4">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1701" w:type="dxa"/>
            <w:vAlign w:val="center"/>
          </w:tcPr>
          <w:p w14:paraId="1D51EFB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w:t>
            </w:r>
          </w:p>
        </w:tc>
        <w:tc>
          <w:tcPr>
            <w:tcW w:w="7253" w:type="dxa"/>
            <w:vAlign w:val="center"/>
          </w:tcPr>
          <w:p w14:paraId="711FF6F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正本：1份，副本：</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份，电子版1份（Word版、正本盖章扫描PDF版，以U盘形式单独密封递交）。</w:t>
            </w:r>
          </w:p>
        </w:tc>
      </w:tr>
      <w:tr w14:paraId="6CB8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78300782">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w:t>
            </w:r>
          </w:p>
        </w:tc>
        <w:tc>
          <w:tcPr>
            <w:tcW w:w="1701" w:type="dxa"/>
            <w:vAlign w:val="center"/>
          </w:tcPr>
          <w:p w14:paraId="682CC2F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成交供应商的确认</w:t>
            </w:r>
          </w:p>
        </w:tc>
        <w:tc>
          <w:tcPr>
            <w:tcW w:w="7253" w:type="dxa"/>
            <w:vAlign w:val="center"/>
          </w:tcPr>
          <w:p w14:paraId="42752E6D">
            <w:pPr>
              <w:pStyle w:val="11"/>
              <w:keepNext w:val="0"/>
              <w:keepLines w:val="0"/>
              <w:suppressLineNumbers w:val="0"/>
              <w:adjustRightInd w:val="0"/>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采购人是否授权磋商小组直接确定成交供应商：</w:t>
            </w:r>
          </w:p>
          <w:p w14:paraId="6E701E2E">
            <w:pPr>
              <w:pStyle w:val="11"/>
              <w:keepNext w:val="0"/>
              <w:keepLines w:val="0"/>
              <w:suppressLineNumbers w:val="0"/>
              <w:adjustRightInd w:val="0"/>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否</w:t>
            </w:r>
          </w:p>
          <w:p w14:paraId="1EFC2C43">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是，成交候选人并列的，按照以下方式确定成交供应商：</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highlight w:val="none"/>
              </w:rPr>
              <w:t>评审得分相同的，投标报价最低的投标人获得中标人推荐资格；得分且投标报价相同的，以技术部分评审得分高者为中标人。</w:t>
            </w:r>
          </w:p>
        </w:tc>
      </w:tr>
      <w:tr w14:paraId="4678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86EC4E">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23.5</w:t>
            </w:r>
          </w:p>
        </w:tc>
        <w:tc>
          <w:tcPr>
            <w:tcW w:w="1701" w:type="dxa"/>
            <w:vAlign w:val="center"/>
          </w:tcPr>
          <w:p w14:paraId="43CE613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7253" w:type="dxa"/>
            <w:vAlign w:val="center"/>
          </w:tcPr>
          <w:p w14:paraId="4452D961">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本项目是否允许分包： </w:t>
            </w:r>
          </w:p>
          <w:p w14:paraId="6552248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■不允许</w:t>
            </w:r>
          </w:p>
          <w:p w14:paraId="79691CBB">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□允许，具体要求：_______。</w:t>
            </w:r>
          </w:p>
          <w:p w14:paraId="62C8CCE3">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（1）可以分包履行的具体内容：_______；</w:t>
            </w:r>
          </w:p>
          <w:p w14:paraId="3CFF4980">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（2）允许分包的金额或者比例：_______；</w:t>
            </w:r>
          </w:p>
          <w:p w14:paraId="7613197D">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（3）其他要求：_______。</w:t>
            </w:r>
          </w:p>
        </w:tc>
      </w:tr>
      <w:tr w14:paraId="5416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AD879">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w:t>
            </w:r>
          </w:p>
        </w:tc>
        <w:tc>
          <w:tcPr>
            <w:tcW w:w="1701" w:type="dxa"/>
            <w:vAlign w:val="center"/>
          </w:tcPr>
          <w:p w14:paraId="4D850E0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w:t>
            </w:r>
          </w:p>
        </w:tc>
        <w:tc>
          <w:tcPr>
            <w:tcW w:w="7253" w:type="dxa"/>
            <w:vAlign w:val="center"/>
          </w:tcPr>
          <w:p w14:paraId="63C36560">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是否提交履约保证金：□是</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■否</w:t>
            </w:r>
          </w:p>
          <w:p w14:paraId="28A23AA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履约保证金缴纳：合同签订后/个工作日内，成交供应商应以非现金形式（电汇、保函或采购人接受的其它方式）向采购人缴纳履约保证金，履约保证金金额为合同总价款的/ %。</w:t>
            </w:r>
          </w:p>
          <w:p w14:paraId="1C1A6DF0">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履约保证金的返还：自本合同项下所有内容验收合格之日起/年内无任何质量问题，由采购人于上述期限届满之日起/日内向成交供应商无息返还履约保证金。</w:t>
            </w:r>
          </w:p>
        </w:tc>
      </w:tr>
      <w:tr w14:paraId="6558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75A9A9">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25.1.1</w:t>
            </w:r>
          </w:p>
        </w:tc>
        <w:tc>
          <w:tcPr>
            <w:tcW w:w="1701" w:type="dxa"/>
            <w:vAlign w:val="center"/>
          </w:tcPr>
          <w:p w14:paraId="1AB1F09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询问</w:t>
            </w:r>
          </w:p>
        </w:tc>
        <w:tc>
          <w:tcPr>
            <w:tcW w:w="7253" w:type="dxa"/>
            <w:vAlign w:val="center"/>
          </w:tcPr>
          <w:p w14:paraId="46150C54">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询问送达形式：电话或邮件 </w:t>
            </w:r>
          </w:p>
          <w:p w14:paraId="06C92269">
            <w:pPr>
              <w:pStyle w:val="9"/>
              <w:keepNext w:val="0"/>
              <w:keepLines w:val="0"/>
              <w:suppressLineNumbers w:val="0"/>
              <w:spacing w:before="0" w:beforeAutospacing="0" w:after="0" w:afterAutospacing="0" w:line="240" w:lineRule="auto"/>
              <w:ind w:left="0" w:right="210"/>
              <w:rPr>
                <w:rFonts w:hint="eastAsia" w:ascii="仿宋" w:hAnsi="仿宋" w:eastAsia="仿宋" w:cs="仿宋"/>
                <w:color w:val="auto"/>
                <w:highlight w:val="none"/>
              </w:rPr>
            </w:pPr>
            <w:r>
              <w:rPr>
                <w:rFonts w:hint="eastAsia" w:ascii="仿宋" w:hAnsi="仿宋" w:eastAsia="仿宋" w:cs="仿宋"/>
                <w:color w:val="auto"/>
                <w:highlight w:val="none"/>
              </w:rPr>
              <w:t>联系方式：</w:t>
            </w:r>
            <w:r>
              <w:rPr>
                <w:rFonts w:hint="eastAsia" w:ascii="仿宋" w:hAnsi="仿宋" w:eastAsia="仿宋" w:cs="仿宋"/>
                <w:color w:val="auto"/>
                <w:highlight w:val="none"/>
                <w:lang w:val="en-US" w:eastAsia="zh-CN"/>
              </w:rPr>
              <w:t>高岩、王彦博</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刘丽、郭旭</w:t>
            </w:r>
            <w:r>
              <w:rPr>
                <w:rFonts w:hint="eastAsia" w:ascii="仿宋" w:hAnsi="仿宋" w:eastAsia="仿宋" w:cs="仿宋"/>
                <w:color w:val="auto"/>
                <w:highlight w:val="none"/>
              </w:rPr>
              <w:t xml:space="preserve"> 010-84049216</w:t>
            </w:r>
          </w:p>
          <w:p w14:paraId="1A56FD15">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邮箱：</w:t>
            </w:r>
            <w:r>
              <w:rPr>
                <w:rFonts w:hint="eastAsia" w:ascii="仿宋" w:hAnsi="仿宋" w:eastAsia="仿宋" w:cs="仿宋"/>
                <w:color w:val="auto"/>
                <w:sz w:val="24"/>
                <w:highlight w:val="none"/>
                <w:lang w:val="en-US" w:eastAsia="zh-CN"/>
              </w:rPr>
              <w:t>gaoyan</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zgcgroup.com.cn</w:t>
            </w:r>
          </w:p>
        </w:tc>
      </w:tr>
      <w:tr w14:paraId="63BD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F984E3">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25.3</w:t>
            </w:r>
          </w:p>
        </w:tc>
        <w:tc>
          <w:tcPr>
            <w:tcW w:w="1701" w:type="dxa"/>
            <w:vAlign w:val="center"/>
          </w:tcPr>
          <w:p w14:paraId="7B4BC46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7253" w:type="dxa"/>
            <w:vAlign w:val="center"/>
          </w:tcPr>
          <w:p w14:paraId="23FDF45E">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接收询问和质疑的联系方式</w:t>
            </w:r>
          </w:p>
          <w:p w14:paraId="2B8C6CC3">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联系部门：</w:t>
            </w:r>
            <w:r>
              <w:rPr>
                <w:rFonts w:hint="eastAsia" w:ascii="仿宋" w:hAnsi="仿宋" w:eastAsia="仿宋" w:cs="仿宋"/>
                <w:color w:val="auto"/>
                <w:sz w:val="24"/>
                <w:highlight w:val="none"/>
                <w:u w:val="single"/>
              </w:rPr>
              <w:t>北京国际招标有限公司</w:t>
            </w:r>
            <w:r>
              <w:rPr>
                <w:rFonts w:hint="eastAsia" w:ascii="仿宋" w:hAnsi="仿宋" w:eastAsia="仿宋" w:cs="仿宋"/>
                <w:color w:val="auto"/>
                <w:sz w:val="24"/>
                <w:highlight w:val="none"/>
              </w:rPr>
              <w:t>；</w:t>
            </w:r>
          </w:p>
          <w:p w14:paraId="21BEDA19">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010-84049216</w:t>
            </w:r>
            <w:r>
              <w:rPr>
                <w:rFonts w:hint="eastAsia" w:ascii="仿宋" w:hAnsi="仿宋" w:eastAsia="仿宋" w:cs="仿宋"/>
                <w:color w:val="auto"/>
                <w:sz w:val="24"/>
                <w:highlight w:val="none"/>
              </w:rPr>
              <w:t>；</w:t>
            </w:r>
          </w:p>
          <w:p w14:paraId="35D6A83D">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通讯地址：</w:t>
            </w:r>
            <w:r>
              <w:rPr>
                <w:rFonts w:hint="eastAsia" w:ascii="仿宋" w:hAnsi="仿宋" w:eastAsia="仿宋" w:cs="仿宋"/>
                <w:color w:val="auto"/>
                <w:sz w:val="24"/>
                <w:highlight w:val="none"/>
                <w:u w:val="single"/>
              </w:rPr>
              <w:t>北京市东城区朝阳门北小街71号</w:t>
            </w:r>
            <w:r>
              <w:rPr>
                <w:rFonts w:hint="eastAsia" w:ascii="仿宋" w:hAnsi="仿宋" w:eastAsia="仿宋" w:cs="仿宋"/>
                <w:color w:val="auto"/>
                <w:sz w:val="24"/>
                <w:highlight w:val="none"/>
              </w:rPr>
              <w:t>。</w:t>
            </w:r>
          </w:p>
        </w:tc>
      </w:tr>
      <w:tr w14:paraId="3144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E38E22">
            <w:pPr>
              <w:pStyle w:val="11"/>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1701" w:type="dxa"/>
            <w:vAlign w:val="center"/>
          </w:tcPr>
          <w:p w14:paraId="2AF6CCF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w:t>
            </w:r>
          </w:p>
        </w:tc>
        <w:tc>
          <w:tcPr>
            <w:tcW w:w="7253" w:type="dxa"/>
            <w:vAlign w:val="center"/>
          </w:tcPr>
          <w:p w14:paraId="6C21816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收费对象：</w:t>
            </w:r>
          </w:p>
          <w:p w14:paraId="7629C29B">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采购人</w:t>
            </w:r>
          </w:p>
          <w:p w14:paraId="469A166D">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w:t>
            </w:r>
          </w:p>
          <w:p w14:paraId="10A5A857">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magenta"/>
                <w:u w:val="none"/>
                <w:lang w:val="en-US" w:eastAsia="zh-CN"/>
              </w:rPr>
            </w:pPr>
            <w:r>
              <w:rPr>
                <w:rFonts w:hint="eastAsia" w:ascii="仿宋" w:hAnsi="仿宋" w:eastAsia="仿宋" w:cs="仿宋"/>
                <w:color w:val="auto"/>
                <w:sz w:val="24"/>
                <w:highlight w:val="none"/>
              </w:rPr>
              <w:t>收费标准：</w:t>
            </w:r>
            <w:r>
              <w:rPr>
                <w:rFonts w:hint="eastAsia" w:ascii="仿宋" w:hAnsi="仿宋" w:eastAsia="仿宋" w:cs="仿宋"/>
                <w:color w:val="auto"/>
                <w:sz w:val="24"/>
                <w:highlight w:val="none"/>
                <w:u w:val="none"/>
              </w:rPr>
              <w:t>执行国家计委计价格[2002]1980号</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具体标准如下：</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2"/>
              <w:gridCol w:w="1882"/>
              <w:gridCol w:w="1882"/>
            </w:tblGrid>
            <w:tr w14:paraId="374B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1" w:type="pct"/>
                  <w:noWrap w:val="0"/>
                  <w:vAlign w:val="center"/>
                </w:tcPr>
                <w:p w14:paraId="7750531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成交金额（万元）</w:t>
                  </w:r>
                </w:p>
              </w:tc>
              <w:tc>
                <w:tcPr>
                  <w:tcW w:w="1339" w:type="pct"/>
                  <w:noWrap w:val="0"/>
                  <w:vAlign w:val="center"/>
                </w:tcPr>
                <w:p w14:paraId="45D8FF7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lang w:val="en-US"/>
                    </w:rPr>
                  </w:pPr>
                  <w:r>
                    <w:rPr>
                      <w:rFonts w:hint="eastAsia" w:ascii="仿宋" w:hAnsi="仿宋" w:eastAsia="仿宋" w:cs="仿宋"/>
                      <w:color w:val="auto"/>
                      <w:sz w:val="24"/>
                      <w:highlight w:val="none"/>
                      <w:u w:val="none"/>
                      <w:lang w:val="en-US" w:eastAsia="zh-CN"/>
                    </w:rPr>
                    <w:t>服务费率</w:t>
                  </w:r>
                </w:p>
              </w:tc>
              <w:tc>
                <w:tcPr>
                  <w:tcW w:w="1339" w:type="pct"/>
                  <w:noWrap w:val="0"/>
                  <w:vAlign w:val="center"/>
                </w:tcPr>
                <w:p w14:paraId="55F0432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工程费率</w:t>
                  </w:r>
                </w:p>
              </w:tc>
            </w:tr>
            <w:tr w14:paraId="608F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1" w:type="pct"/>
                  <w:noWrap w:val="0"/>
                  <w:vAlign w:val="center"/>
                </w:tcPr>
                <w:p w14:paraId="095FBD3B">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highlight w:val="none"/>
                      <w:u w:val="none"/>
                      <w:lang w:val="en-US" w:eastAsia="zh-CN"/>
                    </w:rPr>
                    <w:t>100以下</w:t>
                  </w:r>
                </w:p>
              </w:tc>
              <w:tc>
                <w:tcPr>
                  <w:tcW w:w="1339" w:type="pct"/>
                  <w:noWrap w:val="0"/>
                  <w:vAlign w:val="center"/>
                </w:tcPr>
                <w:p w14:paraId="21D3D176">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highlight w:val="none"/>
                      <w:u w:val="none"/>
                      <w:lang w:val="en-US" w:eastAsia="zh-CN"/>
                    </w:rPr>
                    <w:t>1.5％</w:t>
                  </w:r>
                </w:p>
              </w:tc>
              <w:tc>
                <w:tcPr>
                  <w:tcW w:w="1339" w:type="pct"/>
                  <w:noWrap w:val="0"/>
                  <w:vAlign w:val="center"/>
                </w:tcPr>
                <w:p w14:paraId="3C9ED21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highlight w:val="none"/>
                      <w:u w:val="none"/>
                      <w:lang w:val="en-US" w:eastAsia="zh-CN"/>
                    </w:rPr>
                    <w:t>1％</w:t>
                  </w:r>
                </w:p>
              </w:tc>
            </w:tr>
            <w:tr w14:paraId="2FCA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1" w:type="pct"/>
                  <w:noWrap w:val="0"/>
                  <w:vAlign w:val="center"/>
                </w:tcPr>
                <w:p w14:paraId="057B69B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100—500</w:t>
                  </w:r>
                </w:p>
              </w:tc>
              <w:tc>
                <w:tcPr>
                  <w:tcW w:w="1339" w:type="pct"/>
                  <w:noWrap w:val="0"/>
                  <w:vAlign w:val="center"/>
                </w:tcPr>
                <w:p w14:paraId="213ED2D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0.8％</w:t>
                  </w:r>
                </w:p>
              </w:tc>
              <w:tc>
                <w:tcPr>
                  <w:tcW w:w="1339" w:type="pct"/>
                  <w:noWrap w:val="0"/>
                  <w:vAlign w:val="center"/>
                </w:tcPr>
                <w:p w14:paraId="1D17DD60">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highlight w:val="none"/>
                      <w:u w:val="none"/>
                    </w:rPr>
                    <w:t>0.</w:t>
                  </w:r>
                  <w:r>
                    <w:rPr>
                      <w:rFonts w:hint="eastAsia" w:ascii="仿宋" w:hAnsi="仿宋" w:eastAsia="仿宋" w:cs="仿宋"/>
                      <w:color w:val="auto"/>
                      <w:sz w:val="24"/>
                      <w:highlight w:val="none"/>
                      <w:u w:val="none"/>
                      <w:lang w:val="en-US" w:eastAsia="zh-CN"/>
                    </w:rPr>
                    <w:t>7</w:t>
                  </w:r>
                  <w:r>
                    <w:rPr>
                      <w:rFonts w:hint="eastAsia" w:ascii="仿宋" w:hAnsi="仿宋" w:eastAsia="仿宋" w:cs="仿宋"/>
                      <w:color w:val="auto"/>
                      <w:sz w:val="24"/>
                      <w:highlight w:val="none"/>
                      <w:u w:val="none"/>
                    </w:rPr>
                    <w:t>％</w:t>
                  </w:r>
                </w:p>
              </w:tc>
            </w:tr>
          </w:tbl>
          <w:p w14:paraId="35422726">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代理机构</w:t>
            </w:r>
            <w:r>
              <w:rPr>
                <w:rFonts w:hint="eastAsia" w:ascii="仿宋" w:hAnsi="仿宋" w:eastAsia="仿宋" w:cs="仿宋"/>
                <w:color w:val="auto"/>
                <w:sz w:val="24"/>
                <w:highlight w:val="none"/>
                <w:u w:val="none"/>
                <w:lang w:val="en-US" w:eastAsia="zh-CN"/>
              </w:rPr>
              <w:t>将</w:t>
            </w:r>
            <w:r>
              <w:rPr>
                <w:rFonts w:hint="eastAsia" w:ascii="仿宋" w:hAnsi="仿宋" w:eastAsia="仿宋" w:cs="仿宋"/>
                <w:color w:val="auto"/>
                <w:sz w:val="24"/>
                <w:highlight w:val="none"/>
                <w:u w:val="none"/>
              </w:rPr>
              <w:t>开具等额发票；</w:t>
            </w:r>
          </w:p>
          <w:p w14:paraId="2C075FF8">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缴纳时间：</w:t>
            </w:r>
            <w:r>
              <w:rPr>
                <w:rFonts w:hint="eastAsia" w:ascii="仿宋" w:hAnsi="仿宋" w:eastAsia="仿宋" w:cs="仿宋"/>
                <w:color w:val="auto"/>
                <w:sz w:val="24"/>
                <w:highlight w:val="none"/>
                <w:u w:val="none"/>
                <w:lang w:val="en-US" w:eastAsia="zh-CN"/>
              </w:rPr>
              <w:t>成交</w:t>
            </w:r>
            <w:r>
              <w:rPr>
                <w:rFonts w:hint="eastAsia" w:ascii="仿宋" w:hAnsi="仿宋" w:eastAsia="仿宋" w:cs="仿宋"/>
                <w:color w:val="auto"/>
                <w:sz w:val="24"/>
                <w:highlight w:val="none"/>
                <w:u w:val="none"/>
              </w:rPr>
              <w:t>通知书发出之日起5个工作日</w:t>
            </w:r>
            <w:r>
              <w:rPr>
                <w:rFonts w:hint="eastAsia" w:ascii="仿宋" w:hAnsi="仿宋" w:eastAsia="仿宋" w:cs="仿宋"/>
                <w:color w:val="auto"/>
                <w:sz w:val="24"/>
                <w:highlight w:val="none"/>
                <w:u w:val="none"/>
                <w:lang w:val="en-US" w:eastAsia="zh-CN"/>
              </w:rPr>
              <w:t>由</w:t>
            </w:r>
            <w:r>
              <w:rPr>
                <w:rFonts w:hint="eastAsia" w:ascii="仿宋" w:hAnsi="仿宋" w:eastAsia="仿宋" w:cs="仿宋"/>
                <w:color w:val="auto"/>
                <w:sz w:val="24"/>
                <w:highlight w:val="none"/>
                <w:u w:val="none"/>
              </w:rPr>
              <w:t>成交供应商一次性支付 。</w:t>
            </w:r>
          </w:p>
          <w:p w14:paraId="5286F744">
            <w:pPr>
              <w:pStyle w:val="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对公账户财务信息（支付代理费时备注项目编号）</w:t>
            </w:r>
          </w:p>
          <w:p w14:paraId="5E5BA21E">
            <w:pPr>
              <w:pStyle w:val="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开户名：北京国际</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有限公司</w:t>
            </w:r>
          </w:p>
          <w:p w14:paraId="07D3FB22">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开户行：华夏</w:t>
            </w:r>
            <w:r>
              <w:rPr>
                <w:rFonts w:hint="eastAsia" w:ascii="仿宋" w:hAnsi="仿宋" w:eastAsia="仿宋" w:cs="仿宋"/>
                <w:color w:val="auto"/>
                <w:sz w:val="24"/>
                <w:highlight w:val="none"/>
              </w:rPr>
              <w:t>银行北京建国门支行</w:t>
            </w:r>
          </w:p>
          <w:p w14:paraId="3A3A1A21">
            <w:pPr>
              <w:pStyle w:val="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sz w:val="24"/>
                <w:highlight w:val="none"/>
              </w:rPr>
              <w:t xml:space="preserve">账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号：10265000000524102</w:t>
            </w:r>
          </w:p>
          <w:p w14:paraId="65D6FC7F">
            <w:pPr>
              <w:pStyle w:val="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纳税人识别号：9111010</w:t>
            </w:r>
            <w:r>
              <w:rPr>
                <w:rFonts w:hint="eastAsia" w:ascii="仿宋" w:hAnsi="仿宋" w:eastAsia="仿宋" w:cs="仿宋"/>
                <w:color w:val="auto"/>
                <w:highlight w:val="none"/>
                <w:lang w:val="en-US" w:eastAsia="zh-CN"/>
              </w:rPr>
              <w:t>1400614714Q</w:t>
            </w:r>
          </w:p>
        </w:tc>
      </w:tr>
      <w:tr w14:paraId="329E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88" w:type="dxa"/>
            <w:vAlign w:val="center"/>
          </w:tcPr>
          <w:p w14:paraId="2A2775B2">
            <w:pPr>
              <w:pStyle w:val="11"/>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补充</w:t>
            </w:r>
          </w:p>
        </w:tc>
        <w:tc>
          <w:tcPr>
            <w:tcW w:w="1701" w:type="dxa"/>
            <w:vAlign w:val="center"/>
          </w:tcPr>
          <w:p w14:paraId="6D391AC3">
            <w:pPr>
              <w:keepNext w:val="0"/>
              <w:keepLines w:val="0"/>
              <w:suppressLineNumbers w:val="0"/>
              <w:spacing w:before="0" w:beforeAutospacing="0" w:after="0" w:afterAutospacing="0"/>
              <w:ind w:left="0" w:right="0"/>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最高限价</w:t>
            </w:r>
          </w:p>
        </w:tc>
        <w:tc>
          <w:tcPr>
            <w:tcW w:w="7253" w:type="dxa"/>
            <w:vAlign w:val="center"/>
          </w:tcPr>
          <w:p w14:paraId="4AEBB9A0">
            <w:pPr>
              <w:pStyle w:val="4"/>
              <w:keepNext w:val="0"/>
              <w:keepLines w:val="0"/>
              <w:suppressLineNumbers w:val="0"/>
              <w:spacing w:before="0" w:beforeAutospacing="0" w:after="0" w:afterAutospacing="0"/>
              <w:ind w:left="0" w:leftChars="0" w:right="0" w:firstLine="0" w:firstLineChars="0"/>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本项目设置最高限价，为</w:t>
            </w:r>
            <w:r>
              <w:rPr>
                <w:rFonts w:hint="eastAsia" w:ascii="仿宋" w:hAnsi="仿宋" w:eastAsia="仿宋" w:cs="仿宋"/>
                <w:b/>
                <w:bCs/>
                <w:color w:val="auto"/>
                <w:sz w:val="24"/>
                <w:highlight w:val="none"/>
                <w:lang w:val="en-US" w:eastAsia="zh-CN"/>
              </w:rPr>
              <w:t>1,043,505.72元。响应报价超出本项目最高限价的将做无效响应处理。</w:t>
            </w:r>
          </w:p>
        </w:tc>
      </w:tr>
    </w:tbl>
    <w:p w14:paraId="5B205931">
      <w:pPr>
        <w:tabs>
          <w:tab w:val="left" w:pos="5580"/>
        </w:tabs>
        <w:adjustRightInd w:val="0"/>
        <w:spacing w:line="360" w:lineRule="auto"/>
        <w:jc w:val="distribute"/>
        <w:rPr>
          <w:rFonts w:hint="eastAsia" w:ascii="仿宋" w:hAnsi="仿宋" w:eastAsia="仿宋" w:cs="仿宋"/>
          <w:color w:val="auto"/>
          <w:sz w:val="24"/>
          <w:highlight w:val="none"/>
        </w:rPr>
        <w:sectPr>
          <w:footerReference r:id="rId10" w:type="first"/>
          <w:footerReference r:id="rId9" w:type="default"/>
          <w:pgSz w:w="11907" w:h="16840"/>
          <w:pgMar w:top="1418" w:right="1134" w:bottom="1418" w:left="1701" w:header="851" w:footer="851" w:gutter="0"/>
          <w:cols w:space="720" w:num="1"/>
          <w:docGrid w:linePitch="462" w:charSpace="0"/>
        </w:sectPr>
      </w:pPr>
    </w:p>
    <w:p w14:paraId="727BD049">
      <w:pPr>
        <w:spacing w:beforeLines="100" w:afterLine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供应商须知</w:t>
      </w:r>
      <w:bookmarkStart w:id="71" w:name="_Toc305158860"/>
      <w:bookmarkStart w:id="72" w:name="_Toc151193906"/>
      <w:bookmarkStart w:id="73" w:name="_Toc305158786"/>
      <w:bookmarkStart w:id="74" w:name="_Toc265228356"/>
      <w:bookmarkStart w:id="75" w:name="_Toc142311020"/>
      <w:bookmarkStart w:id="76" w:name="_Toc150480756"/>
      <w:bookmarkStart w:id="77" w:name="_Toc226965708"/>
      <w:bookmarkStart w:id="78" w:name="_Toc226309762"/>
      <w:bookmarkStart w:id="79" w:name="_Toc150509269"/>
      <w:bookmarkStart w:id="80" w:name="_Toc520356143"/>
      <w:bookmarkStart w:id="81" w:name="_Toc226965791"/>
      <w:bookmarkStart w:id="82" w:name="_Toc151193832"/>
      <w:bookmarkStart w:id="83" w:name="_Toc151193616"/>
      <w:bookmarkStart w:id="84" w:name="_Toc264969208"/>
      <w:bookmarkStart w:id="85" w:name="_Toc195842883"/>
      <w:bookmarkStart w:id="86" w:name="_Toc127151518"/>
      <w:bookmarkStart w:id="87" w:name="_Toc151190145"/>
      <w:bookmarkStart w:id="88" w:name="_Toc150774723"/>
      <w:bookmarkStart w:id="89" w:name="_Toc151193688"/>
      <w:bookmarkStart w:id="90" w:name="_Toc150774618"/>
      <w:bookmarkStart w:id="91" w:name="_Toc151193760"/>
      <w:bookmarkStart w:id="92" w:name="_Toc226337214"/>
    </w:p>
    <w:p w14:paraId="61B9493F">
      <w:pPr>
        <w:spacing w:beforeLines="100" w:afterLines="100"/>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仿宋" w:hAnsi="仿宋" w:eastAsia="仿宋" w:cs="仿宋"/>
          <w:color w:val="auto"/>
          <w:sz w:val="28"/>
          <w:highlight w:val="none"/>
        </w:rPr>
        <w:tab/>
      </w:r>
    </w:p>
    <w:p w14:paraId="7DD0A5B2">
      <w:pPr>
        <w:numPr>
          <w:ilvl w:val="0"/>
          <w:numId w:val="1"/>
        </w:numPr>
        <w:tabs>
          <w:tab w:val="left" w:pos="360"/>
          <w:tab w:val="clear" w:pos="900"/>
        </w:tabs>
        <w:snapToGrid w:val="0"/>
        <w:spacing w:line="360" w:lineRule="auto"/>
        <w:ind w:left="357" w:hanging="357"/>
        <w:outlineLvl w:val="1"/>
        <w:rPr>
          <w:rFonts w:hint="eastAsia" w:ascii="仿宋" w:hAnsi="仿宋" w:eastAsia="仿宋" w:cs="仿宋"/>
          <w:color w:val="auto"/>
          <w:sz w:val="24"/>
          <w:highlight w:val="none"/>
        </w:rPr>
      </w:pPr>
      <w:bookmarkStart w:id="93" w:name="_Toc265228357"/>
      <w:bookmarkStart w:id="94" w:name="_Toc305158787"/>
      <w:bookmarkStart w:id="95" w:name="_Toc264969209"/>
      <w:bookmarkStart w:id="96" w:name="_Toc305158861"/>
      <w:r>
        <w:rPr>
          <w:rFonts w:hint="eastAsia" w:ascii="仿宋" w:hAnsi="仿宋" w:eastAsia="仿宋" w:cs="仿宋"/>
          <w:color w:val="auto"/>
          <w:sz w:val="24"/>
          <w:highlight w:val="none"/>
        </w:rPr>
        <w:t>采购人、采购代理机构、供应商</w:t>
      </w:r>
      <w:bookmarkEnd w:id="93"/>
      <w:bookmarkEnd w:id="94"/>
      <w:bookmarkEnd w:id="95"/>
      <w:bookmarkEnd w:id="96"/>
      <w:r>
        <w:rPr>
          <w:rFonts w:hint="eastAsia" w:ascii="仿宋" w:hAnsi="仿宋" w:eastAsia="仿宋" w:cs="仿宋"/>
          <w:color w:val="auto"/>
          <w:sz w:val="24"/>
          <w:highlight w:val="none"/>
        </w:rPr>
        <w:t>、联合体</w:t>
      </w:r>
    </w:p>
    <w:p w14:paraId="6F2F1740">
      <w:pPr>
        <w:numPr>
          <w:ilvl w:val="1"/>
          <w:numId w:val="1"/>
        </w:numPr>
        <w:tabs>
          <w:tab w:val="left" w:pos="1080"/>
          <w:tab w:val="left" w:pos="2014"/>
          <w:tab w:val="left" w:pos="5521"/>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采购人、采购代理机构：指依法进行政府采购的国家机关、事业单位、团体组织，及其委托的采购代理机构。本项目采购人、采购代理机构见第一章《采购邀请》。</w:t>
      </w:r>
    </w:p>
    <w:p w14:paraId="0332A999">
      <w:pPr>
        <w:numPr>
          <w:ilvl w:val="1"/>
          <w:numId w:val="1"/>
        </w:numPr>
        <w:tabs>
          <w:tab w:val="left" w:pos="1080"/>
          <w:tab w:val="left" w:pos="2014"/>
          <w:tab w:val="left" w:pos="5521"/>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供应商（也称“申请人”）：指向采购人提供货物、工程或者服务的法人、其他组织或者自然人。</w:t>
      </w:r>
    </w:p>
    <w:p w14:paraId="6F0FEED5">
      <w:pPr>
        <w:numPr>
          <w:ilvl w:val="1"/>
          <w:numId w:val="1"/>
        </w:numPr>
        <w:tabs>
          <w:tab w:val="left" w:pos="1080"/>
          <w:tab w:val="left" w:pos="2014"/>
          <w:tab w:val="left" w:pos="5521"/>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联合体：指两个以上的自然人、法人或者其他组织组成一个联合体，以一个供应商的身份共同参加政府采购。</w:t>
      </w:r>
    </w:p>
    <w:p w14:paraId="3194FDFD">
      <w:pPr>
        <w:numPr>
          <w:ilvl w:val="0"/>
          <w:numId w:val="1"/>
        </w:numPr>
        <w:tabs>
          <w:tab w:val="left" w:pos="360"/>
          <w:tab w:val="clear" w:pos="900"/>
        </w:tabs>
        <w:snapToGrid w:val="0"/>
        <w:spacing w:line="360" w:lineRule="auto"/>
        <w:ind w:left="357" w:hanging="357"/>
        <w:outlineLvl w:val="1"/>
        <w:rPr>
          <w:rFonts w:hint="eastAsia" w:ascii="仿宋" w:hAnsi="仿宋" w:eastAsia="仿宋" w:cs="仿宋"/>
          <w:color w:val="auto"/>
          <w:sz w:val="24"/>
          <w:highlight w:val="none"/>
        </w:rPr>
      </w:pPr>
      <w:bookmarkStart w:id="97" w:name="_Toc164608634"/>
      <w:bookmarkStart w:id="98" w:name="_Toc151193618"/>
      <w:bookmarkStart w:id="99" w:name="_Toc264969210"/>
      <w:bookmarkStart w:id="100" w:name="_Toc164351614"/>
      <w:bookmarkStart w:id="101" w:name="_Toc151193690"/>
      <w:bookmarkStart w:id="102" w:name="_Toc149720813"/>
      <w:bookmarkStart w:id="103" w:name="_Toc305158862"/>
      <w:bookmarkStart w:id="104" w:name="_Toc226965710"/>
      <w:bookmarkStart w:id="105" w:name="_Toc164229361"/>
      <w:bookmarkStart w:id="106" w:name="_Toc150774620"/>
      <w:bookmarkStart w:id="107" w:name="_Toc151193834"/>
      <w:bookmarkStart w:id="108" w:name="_Toc150480758"/>
      <w:bookmarkStart w:id="109" w:name="_Toc226337216"/>
      <w:bookmarkStart w:id="110" w:name="_Toc265228358"/>
      <w:bookmarkStart w:id="111" w:name="_Toc127151721"/>
      <w:bookmarkStart w:id="112" w:name="_Toc151193762"/>
      <w:bookmarkStart w:id="113" w:name="_Toc164229215"/>
      <w:bookmarkStart w:id="114" w:name="_Toc164608789"/>
      <w:bookmarkStart w:id="115" w:name="_Toc226309764"/>
      <w:bookmarkStart w:id="116" w:name="_Toc151193908"/>
      <w:bookmarkStart w:id="117" w:name="_Toc151190147"/>
      <w:bookmarkStart w:id="118" w:name="_Toc127161434"/>
      <w:bookmarkStart w:id="119" w:name="_Toc195842885"/>
      <w:bookmarkStart w:id="120" w:name="_Toc150774725"/>
      <w:bookmarkStart w:id="121" w:name="_Toc305158788"/>
      <w:bookmarkStart w:id="122" w:name="_Toc226965793"/>
      <w:bookmarkStart w:id="123" w:name="_Toc142311022"/>
      <w:bookmarkStart w:id="124" w:name="_Toc150509271"/>
      <w:bookmarkStart w:id="125" w:name="_Toc127151520"/>
      <w:r>
        <w:rPr>
          <w:rFonts w:hint="eastAsia" w:ascii="仿宋" w:hAnsi="仿宋" w:eastAsia="仿宋" w:cs="仿宋"/>
          <w:color w:val="auto"/>
          <w:sz w:val="24"/>
          <w:highlight w:val="none"/>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仿宋" w:hAnsi="仿宋" w:eastAsia="仿宋" w:cs="仿宋"/>
          <w:color w:val="auto"/>
          <w:sz w:val="24"/>
          <w:highlight w:val="none"/>
        </w:rPr>
        <w:t>、项目属性、科研仪器设备采购</w:t>
      </w:r>
    </w:p>
    <w:p w14:paraId="66C1D096">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资金来源为财政性资金和/或本项目采购中无法与财政性资金分割的非财政性资金。</w:t>
      </w:r>
    </w:p>
    <w:p w14:paraId="729F2AF9">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项目属性见《供应商须知资料表》。</w:t>
      </w:r>
    </w:p>
    <w:p w14:paraId="624F99F9">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是否属于科研仪器设备采购见《供应商须知资料表》。</w:t>
      </w:r>
    </w:p>
    <w:p w14:paraId="3953F970">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现场考察、磋商前答疑会</w:t>
      </w:r>
    </w:p>
    <w:p w14:paraId="02B6E7C6">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8"/>
          <w:highlight w:val="none"/>
        </w:rPr>
      </w:pPr>
      <w:r>
        <w:rPr>
          <w:rFonts w:hint="eastAsia" w:ascii="仿宋" w:hAnsi="仿宋" w:eastAsia="仿宋" w:cs="仿宋"/>
          <w:color w:val="auto"/>
          <w:sz w:val="24"/>
          <w:highlight w:val="none"/>
        </w:rPr>
        <w:t>若《供应商须知资料表》中规定了组织现场考察、召开磋商前答疑会，则供应商应按要求在规定的时间和地点参加。</w:t>
      </w:r>
      <w:bookmarkStart w:id="126" w:name="_Toc151193692"/>
      <w:bookmarkStart w:id="127" w:name="_Toc150480760"/>
      <w:bookmarkStart w:id="128" w:name="_Toc150774727"/>
      <w:bookmarkStart w:id="129" w:name="_Toc151193620"/>
      <w:bookmarkStart w:id="130" w:name="_Toc151190149"/>
      <w:bookmarkStart w:id="131" w:name="_Toc226337218"/>
      <w:bookmarkStart w:id="132" w:name="_Toc151193910"/>
      <w:bookmarkStart w:id="133" w:name="_Toc265228360"/>
      <w:bookmarkStart w:id="134" w:name="_Toc195842887"/>
      <w:bookmarkStart w:id="135" w:name="_Toc150774622"/>
      <w:bookmarkStart w:id="136" w:name="_Toc127151522"/>
      <w:bookmarkStart w:id="137" w:name="_Toc264969212"/>
      <w:bookmarkStart w:id="138" w:name="_Toc305158790"/>
      <w:bookmarkStart w:id="139" w:name="_Toc226965712"/>
      <w:bookmarkStart w:id="140" w:name="_Toc151193836"/>
      <w:bookmarkStart w:id="141" w:name="_Toc226309766"/>
      <w:bookmarkStart w:id="142" w:name="_Toc520356146"/>
      <w:bookmarkStart w:id="143" w:name="_Toc305158864"/>
      <w:bookmarkStart w:id="144" w:name="_Toc151193764"/>
      <w:bookmarkStart w:id="145" w:name="_Toc142311024"/>
      <w:bookmarkStart w:id="146" w:name="_Toc226965795"/>
      <w:bookmarkStart w:id="147" w:name="_Toc150509273"/>
    </w:p>
    <w:p w14:paraId="6478ADB8">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669B082D">
      <w:pPr>
        <w:numPr>
          <w:ilvl w:val="0"/>
          <w:numId w:val="1"/>
        </w:numPr>
        <w:tabs>
          <w:tab w:val="left" w:pos="360"/>
          <w:tab w:val="clear" w:pos="90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政府采购政策（包括但不限于下列具体政策要求）</w:t>
      </w:r>
    </w:p>
    <w:p w14:paraId="6C29C0EE">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采购本国货物、工程和服务</w:t>
      </w:r>
    </w:p>
    <w:p w14:paraId="6DAD27E4">
      <w:pPr>
        <w:numPr>
          <w:ilvl w:val="2"/>
          <w:numId w:val="1"/>
        </w:numPr>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政府采购应当采购本国货物、工程和服务。但有《中华人民共和国政府采购法》第十条规定情形的除外。</w:t>
      </w:r>
    </w:p>
    <w:p w14:paraId="74B2F870">
      <w:pPr>
        <w:numPr>
          <w:ilvl w:val="2"/>
          <w:numId w:val="1"/>
        </w:numPr>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本项目如接受非本国货物、工程、服务参与投标，则具体要求见第四章《采购需求》。</w:t>
      </w:r>
    </w:p>
    <w:p w14:paraId="3E98F38F">
      <w:pPr>
        <w:numPr>
          <w:ilvl w:val="2"/>
          <w:numId w:val="1"/>
        </w:numPr>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A2DE0">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中小企业、监狱企业及残疾人福利性单位</w:t>
      </w:r>
    </w:p>
    <w:p w14:paraId="0DD7D35A">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中小企业定义：</w:t>
      </w:r>
    </w:p>
    <w:p w14:paraId="13273866">
      <w:pPr>
        <w:numPr>
          <w:ilvl w:val="3"/>
          <w:numId w:val="1"/>
        </w:numPr>
        <w:tabs>
          <w:tab w:val="left" w:pos="1980"/>
        </w:tabs>
        <w:snapToGrid w:val="0"/>
        <w:spacing w:line="360" w:lineRule="auto"/>
        <w:ind w:left="2887"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4E5701A3">
      <w:pPr>
        <w:numPr>
          <w:ilvl w:val="3"/>
          <w:numId w:val="1"/>
        </w:numPr>
        <w:tabs>
          <w:tab w:val="left" w:pos="1980"/>
        </w:tabs>
        <w:snapToGrid w:val="0"/>
        <w:spacing w:line="360" w:lineRule="auto"/>
        <w:ind w:left="2887"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供应商提供的货物、工程或者服务符合下列情形的，享受中小企业扶持政策：</w:t>
      </w:r>
    </w:p>
    <w:p w14:paraId="53975899">
      <w:pPr>
        <w:tabs>
          <w:tab w:val="left" w:pos="1980"/>
        </w:tabs>
        <w:snapToGrid w:val="0"/>
        <w:spacing w:line="360" w:lineRule="auto"/>
        <w:ind w:left="2835" w:leftChars="1350"/>
        <w:rPr>
          <w:rFonts w:hint="eastAsia" w:ascii="仿宋" w:hAnsi="仿宋" w:eastAsia="仿宋" w:cs="仿宋"/>
          <w:color w:val="auto"/>
          <w:sz w:val="24"/>
          <w:highlight w:val="none"/>
        </w:rPr>
      </w:pPr>
      <w:r>
        <w:rPr>
          <w:rFonts w:hint="eastAsia" w:ascii="仿宋" w:hAnsi="仿宋" w:eastAsia="仿宋" w:cs="仿宋"/>
          <w:color w:val="auto"/>
          <w:sz w:val="24"/>
          <w:highlight w:val="none"/>
        </w:rPr>
        <w:t>（1）在货物采购项目中，货物由中小企业制造，即货物由中小企业生产且使用该中小企业商号或者注册商标；</w:t>
      </w:r>
    </w:p>
    <w:p w14:paraId="4832FA99">
      <w:pPr>
        <w:tabs>
          <w:tab w:val="left" w:pos="1980"/>
        </w:tabs>
        <w:snapToGrid w:val="0"/>
        <w:spacing w:line="360" w:lineRule="auto"/>
        <w:ind w:left="2835" w:leftChars="1350"/>
        <w:rPr>
          <w:rFonts w:hint="eastAsia" w:ascii="仿宋" w:hAnsi="仿宋" w:eastAsia="仿宋" w:cs="仿宋"/>
          <w:color w:val="auto"/>
          <w:sz w:val="24"/>
          <w:highlight w:val="none"/>
        </w:rPr>
      </w:pPr>
      <w:r>
        <w:rPr>
          <w:rFonts w:hint="eastAsia" w:ascii="仿宋" w:hAnsi="仿宋" w:eastAsia="仿宋" w:cs="仿宋"/>
          <w:color w:val="auto"/>
          <w:sz w:val="24"/>
          <w:highlight w:val="none"/>
        </w:rPr>
        <w:t>（2）在工程采购项目中，工程由中小企业承建，即工程施工单位为中小企业；</w:t>
      </w:r>
    </w:p>
    <w:p w14:paraId="4F4760CD">
      <w:pPr>
        <w:tabs>
          <w:tab w:val="left" w:pos="1980"/>
        </w:tabs>
        <w:snapToGrid w:val="0"/>
        <w:spacing w:line="360" w:lineRule="auto"/>
        <w:ind w:left="2835" w:leftChars="1350"/>
        <w:rPr>
          <w:rFonts w:hint="eastAsia" w:ascii="仿宋" w:hAnsi="仿宋" w:eastAsia="仿宋" w:cs="仿宋"/>
          <w:color w:val="auto"/>
          <w:sz w:val="24"/>
          <w:highlight w:val="none"/>
        </w:rPr>
      </w:pPr>
      <w:r>
        <w:rPr>
          <w:rFonts w:hint="eastAsia" w:ascii="仿宋" w:hAnsi="仿宋" w:eastAsia="仿宋" w:cs="仿宋"/>
          <w:color w:val="auto"/>
          <w:sz w:val="24"/>
          <w:highlight w:val="none"/>
        </w:rPr>
        <w:t>（3）在服务采购项目中，服务由中小企业承接，即提供服务的人员为中小企业依照《中华人民共和国劳动合同法》订立劳动合同的从业人员。</w:t>
      </w:r>
    </w:p>
    <w:p w14:paraId="713DCA7B">
      <w:pPr>
        <w:numPr>
          <w:ilvl w:val="3"/>
          <w:numId w:val="1"/>
        </w:numPr>
        <w:tabs>
          <w:tab w:val="left" w:pos="1980"/>
        </w:tabs>
        <w:snapToGrid w:val="0"/>
        <w:spacing w:line="360" w:lineRule="auto"/>
        <w:ind w:left="2887"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在货物采购项目中，供应商提供的货物既有中小企业制造货物，也有大型企业制造货物的，不享受中小企业扶持政策。</w:t>
      </w:r>
    </w:p>
    <w:p w14:paraId="60896210">
      <w:pPr>
        <w:numPr>
          <w:ilvl w:val="3"/>
          <w:numId w:val="1"/>
        </w:numPr>
        <w:tabs>
          <w:tab w:val="left" w:pos="1980"/>
        </w:tabs>
        <w:snapToGrid w:val="0"/>
        <w:spacing w:line="360" w:lineRule="auto"/>
        <w:ind w:left="2887"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以联合体形式参加政府采购活动，联合体各方均为中小企业的，联合体视同中小企业。其中，联合体各方均为小微企业的，联合体视同小微企业。</w:t>
      </w:r>
    </w:p>
    <w:p w14:paraId="5E2E5B0F">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979D3E">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D6455DC">
      <w:pPr>
        <w:numPr>
          <w:ilvl w:val="3"/>
          <w:numId w:val="1"/>
        </w:numPr>
        <w:snapToGrid w:val="0"/>
        <w:spacing w:line="360" w:lineRule="auto"/>
        <w:ind w:left="2938"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安置的残疾人占本单位在职职工人数的比例不低于25%（含25%），并且安置的残疾人人数不少于10 人（含10 人）；</w:t>
      </w:r>
    </w:p>
    <w:p w14:paraId="595BDC6B">
      <w:pPr>
        <w:numPr>
          <w:ilvl w:val="3"/>
          <w:numId w:val="1"/>
        </w:numPr>
        <w:snapToGrid w:val="0"/>
        <w:spacing w:line="360" w:lineRule="auto"/>
        <w:ind w:left="2938"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依法与安置的每位残疾人签订了一年以上（含一年）的劳动合同或服务协议；</w:t>
      </w:r>
    </w:p>
    <w:p w14:paraId="7B577C90">
      <w:pPr>
        <w:numPr>
          <w:ilvl w:val="3"/>
          <w:numId w:val="1"/>
        </w:numPr>
        <w:snapToGrid w:val="0"/>
        <w:spacing w:line="360" w:lineRule="auto"/>
        <w:ind w:left="2938"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为安置的每位残疾人按月足额缴纳了基本养老保险、基本医疗保险、失业保险、工伤保险和生育保险等社会保险费；</w:t>
      </w:r>
    </w:p>
    <w:p w14:paraId="10C881F9">
      <w:pPr>
        <w:numPr>
          <w:ilvl w:val="3"/>
          <w:numId w:val="1"/>
        </w:numPr>
        <w:snapToGrid w:val="0"/>
        <w:spacing w:line="360" w:lineRule="auto"/>
        <w:ind w:left="2938"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通过银行等金融机构向安置的每位残疾人，按月支付了不低于单位所在区县适用的经省级人民政府批准的月最低工资标准的工资；</w:t>
      </w:r>
    </w:p>
    <w:p w14:paraId="0D1EA2C6">
      <w:pPr>
        <w:numPr>
          <w:ilvl w:val="3"/>
          <w:numId w:val="1"/>
        </w:numPr>
        <w:snapToGrid w:val="0"/>
        <w:spacing w:line="360" w:lineRule="auto"/>
        <w:ind w:left="2938"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提供本单位制造的货物、承担的工程或者服务（以下简称产品），或者提供其他残疾人福利性单位制造的货物（不包括使用非残疾人福利性单位注册商标的货物）；</w:t>
      </w:r>
    </w:p>
    <w:p w14:paraId="7CC84017">
      <w:pPr>
        <w:numPr>
          <w:ilvl w:val="3"/>
          <w:numId w:val="1"/>
        </w:numPr>
        <w:snapToGrid w:val="0"/>
        <w:spacing w:line="360" w:lineRule="auto"/>
        <w:ind w:left="2938" w:hanging="902"/>
        <w:rPr>
          <w:rFonts w:hint="eastAsia" w:ascii="仿宋" w:hAnsi="仿宋" w:eastAsia="仿宋" w:cs="仿宋"/>
          <w:color w:val="auto"/>
          <w:sz w:val="24"/>
          <w:highlight w:val="none"/>
        </w:rPr>
      </w:pPr>
      <w:r>
        <w:rPr>
          <w:rFonts w:hint="eastAsia" w:ascii="仿宋" w:hAnsi="仿宋" w:eastAsia="仿宋" w:cs="仿宋"/>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1204412">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本项目是否专门面向中小企业预留采购份额见第一章《采购邀请》。</w:t>
      </w:r>
    </w:p>
    <w:p w14:paraId="4F3BF327">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采购标的对应的中小企业划分标准所属行业见《供应商须知资料表》。</w:t>
      </w:r>
    </w:p>
    <w:p w14:paraId="38AA4E49">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小微企业价格评审优惠的政策调整：见第三章《评审方法和评审标准》。</w:t>
      </w:r>
    </w:p>
    <w:p w14:paraId="2550E0D8">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w:t>
      </w:r>
    </w:p>
    <w:p w14:paraId="368DAADB">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439BE0">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1269F0B">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仿宋" w:hAnsi="仿宋" w:eastAsia="仿宋" w:cs="仿宋"/>
          <w:color w:val="auto"/>
          <w:kern w:val="0"/>
          <w:sz w:val="24"/>
          <w:highlight w:val="none"/>
        </w:rPr>
        <w:t>否则</w:t>
      </w:r>
      <w:r>
        <w:rPr>
          <w:rFonts w:hint="eastAsia" w:ascii="仿宋" w:hAnsi="仿宋" w:eastAsia="仿宋" w:cs="仿宋"/>
          <w:b/>
          <w:color w:val="auto"/>
          <w:kern w:val="0"/>
          <w:sz w:val="24"/>
          <w:highlight w:val="none"/>
        </w:rPr>
        <w:t>响应无效</w:t>
      </w:r>
      <w:r>
        <w:rPr>
          <w:rFonts w:hint="eastAsia" w:ascii="仿宋" w:hAnsi="仿宋" w:eastAsia="仿宋" w:cs="仿宋"/>
          <w:color w:val="auto"/>
          <w:sz w:val="24"/>
          <w:highlight w:val="none"/>
        </w:rPr>
        <w:t>；</w:t>
      </w:r>
    </w:p>
    <w:p w14:paraId="186C0986">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非政府强制采购的节能产品或环境标志产品，依据品目清单和认证证书实施政府优先采购。优先采购的具体规定见第三章《评审方法和评审标准》（如涉及）。</w:t>
      </w:r>
    </w:p>
    <w:p w14:paraId="402A054A">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正版软件</w:t>
      </w:r>
    </w:p>
    <w:p w14:paraId="74DD1428">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60B930F">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网络安全专用产品</w:t>
      </w:r>
    </w:p>
    <w:p w14:paraId="2C453EA1">
      <w:pPr>
        <w:numPr>
          <w:ilvl w:val="2"/>
          <w:numId w:val="1"/>
        </w:numPr>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根据《关于调整网络安全专用产品安全管理有关事项的公告》（2023 年第1号），所提供产品属于列入《网络关键设备和网络安全专用产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086023C7">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推广使用低挥发性有机化合物（VOCs）</w:t>
      </w:r>
    </w:p>
    <w:p w14:paraId="5D9DE2BF">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仿宋" w:hAnsi="仿宋" w:eastAsia="仿宋" w:cs="仿宋"/>
          <w:color w:val="auto"/>
          <w:kern w:val="0"/>
          <w:sz w:val="24"/>
          <w:highlight w:val="none"/>
        </w:rPr>
        <w:t>否则</w:t>
      </w:r>
      <w:r>
        <w:rPr>
          <w:rFonts w:hint="eastAsia" w:ascii="仿宋" w:hAnsi="仿宋" w:eastAsia="仿宋" w:cs="仿宋"/>
          <w:b/>
          <w:color w:val="auto"/>
          <w:kern w:val="0"/>
          <w:sz w:val="24"/>
          <w:highlight w:val="none"/>
        </w:rPr>
        <w:t>响应无效</w:t>
      </w:r>
      <w:r>
        <w:rPr>
          <w:rFonts w:hint="eastAsia" w:ascii="仿宋" w:hAnsi="仿宋" w:eastAsia="仿宋" w:cs="仿宋"/>
          <w:color w:val="auto"/>
          <w:sz w:val="24"/>
          <w:highlight w:val="none"/>
        </w:rPr>
        <w:t>；属于推荐性标准的，优先采购，具体见第三章《评审方法和评审标准》。</w:t>
      </w:r>
    </w:p>
    <w:p w14:paraId="31BD39CC">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采购需求标准</w:t>
      </w:r>
    </w:p>
    <w:p w14:paraId="66750FBE">
      <w:pPr>
        <w:numPr>
          <w:ilvl w:val="2"/>
          <w:numId w:val="1"/>
        </w:numPr>
        <w:tabs>
          <w:tab w:val="left" w:pos="1080"/>
          <w:tab w:val="left" w:pos="2014"/>
          <w:tab w:val="clear" w:pos="198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商品包装、快递包装政府采购需求标准（试行）</w:t>
      </w:r>
    </w:p>
    <w:p w14:paraId="23BD7E46">
      <w:pPr>
        <w:tabs>
          <w:tab w:val="left" w:pos="1080"/>
          <w:tab w:val="left" w:pos="2014"/>
        </w:tabs>
        <w:snapToGrid w:val="0"/>
        <w:spacing w:line="360" w:lineRule="auto"/>
        <w:ind w:left="2037" w:leftChars="970"/>
        <w:rPr>
          <w:rFonts w:hint="eastAsia" w:ascii="仿宋" w:hAnsi="仿宋" w:eastAsia="仿宋" w:cs="仿宋"/>
          <w:color w:val="auto"/>
          <w:sz w:val="24"/>
          <w:highlight w:val="none"/>
        </w:rPr>
      </w:pPr>
      <w:r>
        <w:rPr>
          <w:rFonts w:hint="eastAsia" w:ascii="仿宋" w:hAnsi="仿宋" w:eastAsia="仿宋" w:cs="仿宋"/>
          <w:color w:val="auto"/>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1B5AA2A6">
      <w:pPr>
        <w:numPr>
          <w:ilvl w:val="2"/>
          <w:numId w:val="1"/>
        </w:numPr>
        <w:tabs>
          <w:tab w:val="left" w:pos="1080"/>
          <w:tab w:val="left" w:pos="2014"/>
          <w:tab w:val="clear" w:pos="198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其他政府采购需求标准</w:t>
      </w:r>
    </w:p>
    <w:p w14:paraId="5987F846">
      <w:pPr>
        <w:tabs>
          <w:tab w:val="left" w:pos="1080"/>
          <w:tab w:val="left" w:pos="2014"/>
        </w:tabs>
        <w:snapToGrid w:val="0"/>
        <w:spacing w:line="360" w:lineRule="auto"/>
        <w:ind w:left="2037" w:leftChars="970"/>
        <w:rPr>
          <w:rFonts w:hint="eastAsia" w:ascii="仿宋" w:hAnsi="仿宋" w:eastAsia="仿宋" w:cs="仿宋"/>
          <w:color w:val="auto"/>
          <w:sz w:val="24"/>
          <w:highlight w:val="none"/>
        </w:rPr>
      </w:pPr>
      <w:r>
        <w:rPr>
          <w:rFonts w:hint="eastAsia" w:ascii="仿宋" w:hAnsi="仿宋" w:eastAsia="仿宋" w:cs="仿宋"/>
          <w:color w:val="auto"/>
          <w:sz w:val="24"/>
          <w:highlight w:val="none"/>
        </w:rPr>
        <w:t>为贯彻落实《深化政府采购制度改革方案》有关要求，推动政府采购 需求标准建设，财政部门会同有关部门制定发布的其他政府采购需求 标准，本项目如涉及，则具体要求见第四章《采购需求》。</w:t>
      </w:r>
    </w:p>
    <w:p w14:paraId="218A47F6">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响应费用</w:t>
      </w:r>
    </w:p>
    <w:p w14:paraId="614080AD">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供应商应自行承担所有与准备和参加磋商有关的费用，无论磋商的结果如何，采购人或采购代理机构在任何情况下均无承担这些费用的义务和责任。</w:t>
      </w:r>
    </w:p>
    <w:p w14:paraId="0227F84C">
      <w:pPr>
        <w:tabs>
          <w:tab w:val="left" w:pos="1080"/>
        </w:tabs>
        <w:snapToGrid w:val="0"/>
        <w:spacing w:line="360" w:lineRule="auto"/>
        <w:ind w:left="1080"/>
        <w:rPr>
          <w:rFonts w:hint="eastAsia" w:ascii="仿宋" w:hAnsi="仿宋" w:eastAsia="仿宋" w:cs="仿宋"/>
          <w:color w:val="auto"/>
          <w:sz w:val="28"/>
          <w:highlight w:val="none"/>
        </w:rPr>
      </w:pPr>
      <w:bookmarkStart w:id="148" w:name="_1.8_计量单位"/>
      <w:bookmarkEnd w:id="148"/>
    </w:p>
    <w:p w14:paraId="64601C1F">
      <w:pPr>
        <w:pStyle w:val="3"/>
        <w:spacing w:before="0"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9D6A0B5">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149" w:name="_Toc151193837"/>
      <w:bookmarkStart w:id="150" w:name="_Toc305158791"/>
      <w:bookmarkStart w:id="151" w:name="_Toc164351617"/>
      <w:bookmarkStart w:id="152" w:name="_Toc226965713"/>
      <w:bookmarkStart w:id="153" w:name="_Toc164608637"/>
      <w:bookmarkStart w:id="154" w:name="_Toc226309767"/>
      <w:bookmarkStart w:id="155" w:name="_Toc195842888"/>
      <w:bookmarkStart w:id="156" w:name="_Toc151193911"/>
      <w:bookmarkStart w:id="157" w:name="_Toc164229364"/>
      <w:bookmarkStart w:id="158" w:name="_Toc127151523"/>
      <w:bookmarkStart w:id="159" w:name="_Toc151193765"/>
      <w:bookmarkStart w:id="160" w:name="_Toc151193621"/>
      <w:bookmarkStart w:id="161" w:name="_Toc265228361"/>
      <w:bookmarkStart w:id="162" w:name="_Toc226965796"/>
      <w:bookmarkStart w:id="163" w:name="_Toc520356147"/>
      <w:bookmarkStart w:id="164" w:name="_Toc164608792"/>
      <w:bookmarkStart w:id="165" w:name="_Toc264969213"/>
      <w:bookmarkStart w:id="166" w:name="_Toc226337219"/>
      <w:bookmarkStart w:id="167" w:name="_Toc142311025"/>
      <w:bookmarkStart w:id="168" w:name="_Toc150774623"/>
      <w:bookmarkStart w:id="169" w:name="_Toc151193693"/>
      <w:bookmarkStart w:id="170" w:name="_Toc164229218"/>
      <w:bookmarkStart w:id="171" w:name="_Toc127151724"/>
      <w:bookmarkStart w:id="172" w:name="_Toc305158865"/>
      <w:bookmarkStart w:id="173" w:name="_Toc150480761"/>
      <w:bookmarkStart w:id="174" w:name="_Toc151190150"/>
      <w:bookmarkStart w:id="175" w:name="_Toc127161437"/>
      <w:bookmarkStart w:id="176" w:name="_Toc150774728"/>
      <w:bookmarkStart w:id="177" w:name="_Toc149720816"/>
      <w:bookmarkStart w:id="178" w:name="_Toc150509274"/>
      <w:r>
        <w:rPr>
          <w:rFonts w:hint="eastAsia" w:ascii="仿宋" w:hAnsi="仿宋" w:eastAsia="仿宋" w:cs="仿宋"/>
          <w:color w:val="auto"/>
          <w:sz w:val="24"/>
          <w:highlight w:val="none"/>
        </w:rPr>
        <w:t>竞争性磋商文件构</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color w:val="auto"/>
          <w:sz w:val="24"/>
          <w:highlight w:val="none"/>
        </w:rPr>
        <w:t>成</w:t>
      </w:r>
    </w:p>
    <w:p w14:paraId="19A3200F">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竞争性磋商文件包括以下部分：</w:t>
      </w:r>
    </w:p>
    <w:p w14:paraId="00279BA3">
      <w:pPr>
        <w:numPr>
          <w:ilvl w:val="0"/>
          <w:numId w:val="2"/>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采购邀请</w:t>
      </w:r>
    </w:p>
    <w:p w14:paraId="4E04C32C">
      <w:pPr>
        <w:numPr>
          <w:ilvl w:val="0"/>
          <w:numId w:val="2"/>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供应商须知</w:t>
      </w:r>
    </w:p>
    <w:p w14:paraId="7CD51ED4">
      <w:pPr>
        <w:numPr>
          <w:ilvl w:val="0"/>
          <w:numId w:val="2"/>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评审方法和评审标准</w:t>
      </w:r>
    </w:p>
    <w:p w14:paraId="3A15F7AE">
      <w:pPr>
        <w:numPr>
          <w:ilvl w:val="0"/>
          <w:numId w:val="2"/>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14:paraId="4D01B910">
      <w:pPr>
        <w:numPr>
          <w:ilvl w:val="0"/>
          <w:numId w:val="2"/>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合同草案条款</w:t>
      </w:r>
    </w:p>
    <w:p w14:paraId="75E7C554">
      <w:pPr>
        <w:numPr>
          <w:ilvl w:val="0"/>
          <w:numId w:val="2"/>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响应文件格式</w:t>
      </w:r>
    </w:p>
    <w:p w14:paraId="15D57204">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259B1874">
      <w:pPr>
        <w:numPr>
          <w:ilvl w:val="0"/>
          <w:numId w:val="1"/>
        </w:numPr>
        <w:tabs>
          <w:tab w:val="left" w:pos="1080"/>
          <w:tab w:val="left" w:pos="2014"/>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对竞争性磋商文件的澄清或修改</w:t>
      </w:r>
    </w:p>
    <w:p w14:paraId="63830717">
      <w:pPr>
        <w:numPr>
          <w:ilvl w:val="1"/>
          <w:numId w:val="1"/>
        </w:numPr>
        <w:tabs>
          <w:tab w:val="left" w:pos="1080"/>
          <w:tab w:val="left" w:pos="1561"/>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AA2156B">
      <w:pPr>
        <w:numPr>
          <w:ilvl w:val="1"/>
          <w:numId w:val="1"/>
        </w:numPr>
        <w:tabs>
          <w:tab w:val="left" w:pos="1080"/>
          <w:tab w:val="left" w:pos="1561"/>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上述书面通知，按照获取竞争性磋商文件的潜在供应商提供的联系方式发出，因提供的信息有误导致通知延迟或无法通知的，采购人或采购代理机构不承担责任。</w:t>
      </w:r>
    </w:p>
    <w:p w14:paraId="750D4297">
      <w:pPr>
        <w:numPr>
          <w:ilvl w:val="1"/>
          <w:numId w:val="1"/>
        </w:numPr>
        <w:tabs>
          <w:tab w:val="left" w:pos="1080"/>
          <w:tab w:val="left" w:pos="1561"/>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的截止时间。</w:t>
      </w:r>
    </w:p>
    <w:p w14:paraId="3C94510A">
      <w:pPr>
        <w:tabs>
          <w:tab w:val="left" w:pos="1080"/>
          <w:tab w:val="left" w:pos="1561"/>
        </w:tabs>
        <w:snapToGrid w:val="0"/>
        <w:spacing w:line="360" w:lineRule="auto"/>
        <w:ind w:left="1080"/>
        <w:rPr>
          <w:rFonts w:hint="eastAsia" w:ascii="仿宋" w:hAnsi="仿宋" w:eastAsia="仿宋" w:cs="仿宋"/>
          <w:color w:val="auto"/>
          <w:sz w:val="28"/>
          <w:highlight w:val="none"/>
        </w:rPr>
      </w:pPr>
      <w:bookmarkStart w:id="179" w:name="_Toc516367020"/>
      <w:bookmarkStart w:id="180" w:name="_Toc151193840"/>
      <w:bookmarkStart w:id="181" w:name="_Toc305158794"/>
      <w:bookmarkStart w:id="182" w:name="_Toc127151526"/>
      <w:bookmarkStart w:id="183" w:name="_Toc195842891"/>
      <w:bookmarkStart w:id="184" w:name="_Toc150774626"/>
      <w:bookmarkStart w:id="185" w:name="_Toc226309770"/>
      <w:bookmarkStart w:id="186" w:name="_Toc226337222"/>
      <w:bookmarkStart w:id="187" w:name="_Toc151190153"/>
      <w:bookmarkStart w:id="188" w:name="_Toc150480764"/>
      <w:bookmarkStart w:id="189" w:name="_Toc520356150"/>
      <w:bookmarkStart w:id="190" w:name="_Toc150774731"/>
      <w:bookmarkStart w:id="191" w:name="_Toc151193624"/>
      <w:bookmarkStart w:id="192" w:name="_Toc305158868"/>
      <w:bookmarkStart w:id="193" w:name="_Toc226965716"/>
      <w:bookmarkStart w:id="194" w:name="_Toc265228364"/>
      <w:bookmarkStart w:id="195" w:name="_Toc151193768"/>
      <w:bookmarkStart w:id="196" w:name="_Toc226965799"/>
      <w:bookmarkStart w:id="197" w:name="_Toc151193914"/>
      <w:bookmarkStart w:id="198" w:name="_Toc142311028"/>
      <w:bookmarkStart w:id="199" w:name="_Toc150509277"/>
      <w:bookmarkStart w:id="200" w:name="_Toc264969216"/>
      <w:bookmarkStart w:id="201" w:name="_Toc151193696"/>
    </w:p>
    <w:p w14:paraId="32AFD292">
      <w:pPr>
        <w:pStyle w:val="3"/>
        <w:spacing w:before="0"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三   响应文件</w:t>
      </w:r>
      <w:bookmarkEnd w:id="179"/>
      <w:r>
        <w:rPr>
          <w:rFonts w:hint="eastAsia" w:ascii="仿宋" w:hAnsi="仿宋" w:eastAsia="仿宋" w:cs="仿宋"/>
          <w:color w:val="auto"/>
          <w:sz w:val="28"/>
          <w:highlight w:val="none"/>
        </w:rPr>
        <w:t>的编制</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6C433604">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02" w:name="_Toc164351621"/>
      <w:bookmarkStart w:id="203" w:name="_Toc164229368"/>
      <w:bookmarkStart w:id="204" w:name="_Toc305158795"/>
      <w:bookmarkStart w:id="205" w:name="_Toc226337223"/>
      <w:bookmarkStart w:id="206" w:name="_Toc149720820"/>
      <w:bookmarkStart w:id="207" w:name="_Toc150774732"/>
      <w:bookmarkStart w:id="208" w:name="_Toc127161441"/>
      <w:bookmarkStart w:id="209" w:name="_Toc195842892"/>
      <w:bookmarkStart w:id="210" w:name="_Toc151193625"/>
      <w:bookmarkStart w:id="211" w:name="_Toc150774627"/>
      <w:bookmarkStart w:id="212" w:name="_Toc264969217"/>
      <w:bookmarkStart w:id="213" w:name="_Toc150509278"/>
      <w:bookmarkStart w:id="214" w:name="_Toc164229222"/>
      <w:bookmarkStart w:id="215" w:name="_Toc226965717"/>
      <w:bookmarkStart w:id="216" w:name="_Toc226309771"/>
      <w:bookmarkStart w:id="217" w:name="_Toc164608796"/>
      <w:bookmarkStart w:id="218" w:name="_Toc305158869"/>
      <w:bookmarkStart w:id="219" w:name="_Toc142311029"/>
      <w:bookmarkStart w:id="220" w:name="_Toc164608641"/>
      <w:bookmarkStart w:id="221" w:name="_Toc520356151"/>
      <w:bookmarkStart w:id="222" w:name="_Toc226965800"/>
      <w:bookmarkStart w:id="223" w:name="_Toc151193841"/>
      <w:bookmarkStart w:id="224" w:name="_Toc516367021"/>
      <w:bookmarkStart w:id="225" w:name="_Toc151190154"/>
      <w:bookmarkStart w:id="226" w:name="_Toc151193769"/>
      <w:bookmarkStart w:id="227" w:name="_Toc127151728"/>
      <w:bookmarkStart w:id="228" w:name="_Toc151193915"/>
      <w:bookmarkStart w:id="229" w:name="_Toc150480765"/>
      <w:bookmarkStart w:id="230" w:name="_Toc151193697"/>
      <w:bookmarkStart w:id="231" w:name="_Toc265228365"/>
      <w:bookmarkStart w:id="232" w:name="_Toc127151527"/>
      <w:r>
        <w:rPr>
          <w:rFonts w:hint="eastAsia" w:ascii="仿宋" w:hAnsi="仿宋" w:eastAsia="仿宋" w:cs="仿宋"/>
          <w:color w:val="auto"/>
          <w:sz w:val="24"/>
          <w:highlight w:val="none"/>
        </w:rPr>
        <w:t>响应范围、竞争性磋商文件中计量单位的使用</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hint="eastAsia" w:ascii="仿宋" w:hAnsi="仿宋" w:eastAsia="仿宋" w:cs="仿宋"/>
          <w:color w:val="auto"/>
          <w:sz w:val="24"/>
          <w:highlight w:val="none"/>
        </w:rPr>
        <w:t>及磋商语言</w:t>
      </w:r>
    </w:p>
    <w:p w14:paraId="341FDD0E">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的</w:t>
      </w:r>
      <w:r>
        <w:rPr>
          <w:rFonts w:hint="eastAsia" w:ascii="仿宋" w:hAnsi="仿宋" w:eastAsia="仿宋" w:cs="仿宋"/>
          <w:bCs/>
          <w:color w:val="auto"/>
          <w:sz w:val="24"/>
          <w:highlight w:val="none"/>
        </w:rPr>
        <w:t>响应将被认定为</w:t>
      </w:r>
      <w:r>
        <w:rPr>
          <w:rFonts w:hint="eastAsia" w:ascii="仿宋" w:hAnsi="仿宋" w:eastAsia="仿宋" w:cs="仿宋"/>
          <w:b/>
          <w:color w:val="auto"/>
          <w:sz w:val="24"/>
          <w:highlight w:val="none"/>
        </w:rPr>
        <w:t>无效响应</w:t>
      </w:r>
      <w:r>
        <w:rPr>
          <w:rFonts w:hint="eastAsia" w:ascii="仿宋" w:hAnsi="仿宋" w:eastAsia="仿宋" w:cs="仿宋"/>
          <w:color w:val="auto"/>
          <w:sz w:val="24"/>
          <w:highlight w:val="none"/>
        </w:rPr>
        <w:t>。</w:t>
      </w:r>
    </w:p>
    <w:p w14:paraId="1A1EEEFB">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除竞争性磋商文件有特殊要求外，本项目磋商所使用的计量单位，应采用中华人民共和国法定计量单位。</w:t>
      </w:r>
    </w:p>
    <w:p w14:paraId="20E14E04">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12FECD3">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33" w:name="_Ref467306195"/>
      <w:bookmarkStart w:id="234" w:name="_Ref467306676"/>
      <w:bookmarkStart w:id="235" w:name="_Toc516367022"/>
      <w:bookmarkStart w:id="236" w:name="_Toc151193626"/>
      <w:bookmarkStart w:id="237" w:name="_Toc150509279"/>
      <w:bookmarkStart w:id="238" w:name="_Toc151193698"/>
      <w:bookmarkStart w:id="239" w:name="_Toc127151528"/>
      <w:bookmarkStart w:id="240" w:name="_Toc164608642"/>
      <w:bookmarkStart w:id="241" w:name="_Toc305158870"/>
      <w:bookmarkStart w:id="242" w:name="_Toc142311030"/>
      <w:bookmarkStart w:id="243" w:name="_Toc151193770"/>
      <w:bookmarkStart w:id="244" w:name="_Toc151190155"/>
      <w:bookmarkStart w:id="245" w:name="_Toc226965718"/>
      <w:bookmarkStart w:id="246" w:name="_Toc150480766"/>
      <w:bookmarkStart w:id="247" w:name="_Toc151193842"/>
      <w:bookmarkStart w:id="248" w:name="_Toc226965801"/>
      <w:bookmarkStart w:id="249" w:name="_Toc265228366"/>
      <w:bookmarkStart w:id="250" w:name="_Toc149720821"/>
      <w:bookmarkStart w:id="251" w:name="_Toc226337224"/>
      <w:bookmarkStart w:id="252" w:name="_Toc264969218"/>
      <w:bookmarkStart w:id="253" w:name="_Toc127151729"/>
      <w:bookmarkStart w:id="254" w:name="_Toc164351622"/>
      <w:bookmarkStart w:id="255" w:name="_Toc150774628"/>
      <w:bookmarkStart w:id="256" w:name="_Toc164229223"/>
      <w:bookmarkStart w:id="257" w:name="_Toc150774733"/>
      <w:bookmarkStart w:id="258" w:name="_Toc195842893"/>
      <w:bookmarkStart w:id="259" w:name="_Toc305158796"/>
      <w:bookmarkStart w:id="260" w:name="_Toc127161442"/>
      <w:bookmarkStart w:id="261" w:name="_Toc151193916"/>
      <w:bookmarkStart w:id="262" w:name="_Toc164229369"/>
      <w:bookmarkStart w:id="263" w:name="_Toc164608797"/>
      <w:bookmarkStart w:id="264" w:name="_Toc226309772"/>
      <w:bookmarkStart w:id="265" w:name="_Toc520356152"/>
      <w:r>
        <w:rPr>
          <w:rFonts w:hint="eastAsia" w:ascii="仿宋" w:hAnsi="仿宋" w:eastAsia="仿宋" w:cs="仿宋"/>
          <w:color w:val="auto"/>
          <w:sz w:val="24"/>
          <w:highlight w:val="none"/>
        </w:rPr>
        <w:t>响应文件</w:t>
      </w:r>
      <w:bookmarkEnd w:id="233"/>
      <w:bookmarkEnd w:id="234"/>
      <w:bookmarkEnd w:id="235"/>
      <w:r>
        <w:rPr>
          <w:rFonts w:hint="eastAsia" w:ascii="仿宋" w:hAnsi="仿宋" w:eastAsia="仿宋" w:cs="仿宋"/>
          <w:color w:val="auto"/>
          <w:sz w:val="24"/>
          <w:highlight w:val="none"/>
        </w:rPr>
        <w:t>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15085D56">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266" w:name="_Ref467052588"/>
      <w:r>
        <w:rPr>
          <w:rFonts w:hint="eastAsia" w:ascii="仿宋" w:hAnsi="仿宋" w:eastAsia="仿宋" w:cs="仿宋"/>
          <w:color w:val="auto"/>
          <w:sz w:val="24"/>
          <w:highlight w:val="none"/>
        </w:rPr>
        <w:t>供应商应当按照竞争性磋商文件的要求编制响应文件，</w:t>
      </w:r>
      <w:r>
        <w:rPr>
          <w:rFonts w:hint="eastAsia" w:ascii="仿宋" w:hAnsi="仿宋" w:eastAsia="仿宋" w:cs="仿宋"/>
          <w:color w:val="auto"/>
          <w:kern w:val="0"/>
          <w:sz w:val="24"/>
          <w:highlight w:val="none"/>
        </w:rPr>
        <w:t>并对其提交的响应文件的真实性、合法性承担法律责任</w:t>
      </w:r>
      <w:r>
        <w:rPr>
          <w:rFonts w:hint="eastAsia" w:ascii="仿宋" w:hAnsi="仿宋" w:eastAsia="仿宋" w:cs="仿宋"/>
          <w:color w:val="auto"/>
          <w:sz w:val="24"/>
          <w:highlight w:val="none"/>
        </w:rPr>
        <w:t>。响应文件的部分格式要求，见第六章《响应文件格式》。</w:t>
      </w:r>
    </w:p>
    <w:p w14:paraId="7B409DAA">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对于竞争性磋商文件中标记了“实质性格式”文件的，</w:t>
      </w:r>
      <w:r>
        <w:rPr>
          <w:rFonts w:hint="eastAsia" w:ascii="仿宋" w:hAnsi="仿宋" w:eastAsia="仿宋" w:cs="仿宋"/>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b/>
          <w:color w:val="auto"/>
          <w:kern w:val="0"/>
          <w:sz w:val="24"/>
          <w:highlight w:val="none"/>
        </w:rPr>
        <w:t>否则响应无效</w:t>
      </w:r>
      <w:r>
        <w:rPr>
          <w:rFonts w:hint="eastAsia" w:ascii="仿宋" w:hAnsi="仿宋" w:eastAsia="仿宋" w:cs="仿宋"/>
          <w:color w:val="auto"/>
          <w:kern w:val="0"/>
          <w:sz w:val="24"/>
          <w:highlight w:val="none"/>
        </w:rPr>
        <w:t>。未标记“实质性格式”的文件和竞争性磋商文件未提供格式的内容，可由供应商自行编写。</w:t>
      </w:r>
    </w:p>
    <w:p w14:paraId="17E6DF3A">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第三章《评审方法和评审标准》中涉及的证明文件。</w:t>
      </w:r>
    </w:p>
    <w:p w14:paraId="6F0D499C">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11AB284">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供应商认为应附的其他材料。</w:t>
      </w:r>
      <w:bookmarkEnd w:id="266"/>
    </w:p>
    <w:p w14:paraId="0334CA4D">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67" w:name="_Toc164351624"/>
      <w:bookmarkStart w:id="268" w:name="_Toc127151530"/>
      <w:bookmarkStart w:id="269" w:name="_Toc151190157"/>
      <w:bookmarkStart w:id="270" w:name="_Toc127151731"/>
      <w:bookmarkStart w:id="271" w:name="_Toc151193918"/>
      <w:bookmarkStart w:id="272" w:name="_Toc195842895"/>
      <w:bookmarkStart w:id="273" w:name="_Toc150480768"/>
      <w:bookmarkStart w:id="274" w:name="_Toc149720823"/>
      <w:bookmarkStart w:id="275" w:name="_Toc127161444"/>
      <w:bookmarkStart w:id="276" w:name="_Toc151193844"/>
      <w:bookmarkStart w:id="277" w:name="_Toc142311032"/>
      <w:bookmarkStart w:id="278" w:name="_Toc164229371"/>
      <w:bookmarkStart w:id="279" w:name="_Toc151193772"/>
      <w:bookmarkStart w:id="280" w:name="_Toc150774630"/>
      <w:bookmarkStart w:id="281" w:name="_Toc150774735"/>
      <w:bookmarkStart w:id="282" w:name="_Toc520356155"/>
      <w:bookmarkStart w:id="283" w:name="_Toc151193700"/>
      <w:bookmarkStart w:id="284" w:name="_Toc151193628"/>
      <w:bookmarkStart w:id="285" w:name="_Toc164608799"/>
      <w:bookmarkStart w:id="286" w:name="_Toc164608644"/>
      <w:bookmarkStart w:id="287" w:name="_Toc164229225"/>
      <w:bookmarkStart w:id="288" w:name="_Toc150509281"/>
      <w:r>
        <w:rPr>
          <w:rFonts w:hint="eastAsia" w:ascii="仿宋" w:hAnsi="仿宋" w:eastAsia="仿宋" w:cs="仿宋"/>
          <w:color w:val="auto"/>
          <w:sz w:val="24"/>
          <w:highlight w:val="none"/>
        </w:rPr>
        <w:t>报价</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15CDE9F4">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所有响应均以人民币报价。</w:t>
      </w:r>
    </w:p>
    <w:p w14:paraId="1D0CE680">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650F9593">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BB1F8B6">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按照竞争性磋商文件要求完成本项目的全部相关费用。</w:t>
      </w:r>
    </w:p>
    <w:p w14:paraId="473241A7">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采购人不得向供应商索要或者接受其给予的赠品、回扣或者与采购无关的其他商品、服务。</w:t>
      </w:r>
    </w:p>
    <w:p w14:paraId="77F4D388">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供应商不能提供任何有选择性或可调整的最后报价（</w:t>
      </w:r>
      <w:r>
        <w:rPr>
          <w:rFonts w:hint="eastAsia" w:ascii="仿宋" w:hAnsi="仿宋" w:eastAsia="仿宋" w:cs="仿宋"/>
          <w:color w:val="auto"/>
          <w:kern w:val="0"/>
          <w:sz w:val="24"/>
          <w:highlight w:val="none"/>
        </w:rPr>
        <w:t>竞争性磋商文件</w:t>
      </w:r>
      <w:r>
        <w:rPr>
          <w:rFonts w:hint="eastAsia" w:ascii="仿宋" w:hAnsi="仿宋" w:eastAsia="仿宋" w:cs="仿宋"/>
          <w:color w:val="auto"/>
          <w:sz w:val="24"/>
          <w:highlight w:val="none"/>
        </w:rPr>
        <w:t>另有规定的除外），否则其</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6552B632">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w:t>
      </w:r>
    </w:p>
    <w:p w14:paraId="1C55480E">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289" w:name="_Ref467306302"/>
      <w:r>
        <w:rPr>
          <w:rFonts w:hint="eastAsia" w:ascii="仿宋" w:hAnsi="仿宋" w:eastAsia="仿宋" w:cs="仿宋"/>
          <w:color w:val="auto"/>
          <w:sz w:val="24"/>
          <w:highlight w:val="none"/>
        </w:rPr>
        <w:t>供应商应按《供应商须知资料表》中规定的金额及要求交纳磋商保证金</w:t>
      </w:r>
      <w:bookmarkEnd w:id="289"/>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自愿超额缴纳磋商保证金的 ，响应文件不做无效处理</w:t>
      </w:r>
      <w:r>
        <w:rPr>
          <w:rFonts w:hint="eastAsia" w:ascii="仿宋" w:hAnsi="仿宋" w:eastAsia="仿宋" w:cs="仿宋"/>
          <w:color w:val="auto"/>
          <w:sz w:val="24"/>
          <w:highlight w:val="none"/>
          <w:lang w:eastAsia="zh-CN"/>
        </w:rPr>
        <w:t>。</w:t>
      </w:r>
    </w:p>
    <w:p w14:paraId="3F8F72A5">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交纳磋商保证金可采用的形式：政府采购法律法规接受的支票、汇票、本票、网上银行支付或者金融机构、担保机构出具的保函等非现金形式。</w:t>
      </w:r>
    </w:p>
    <w:p w14:paraId="16DDB8DC">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未按上述要求缴纳保证金的，其</w:t>
      </w:r>
      <w:r>
        <w:rPr>
          <w:rFonts w:hint="eastAsia" w:ascii="仿宋" w:hAnsi="仿宋" w:eastAsia="仿宋" w:cs="仿宋"/>
          <w:b/>
          <w:bCs/>
          <w:color w:val="auto"/>
          <w:sz w:val="24"/>
          <w:highlight w:val="none"/>
        </w:rPr>
        <w:t>响应无效</w:t>
      </w:r>
      <w:r>
        <w:rPr>
          <w:rFonts w:hint="eastAsia" w:ascii="仿宋" w:hAnsi="仿宋" w:eastAsia="仿宋" w:cs="仿宋"/>
          <w:color w:val="auto"/>
          <w:sz w:val="24"/>
          <w:highlight w:val="none"/>
          <w:lang w:eastAsia="zh-CN"/>
        </w:rPr>
        <w:t>。</w:t>
      </w:r>
    </w:p>
    <w:p w14:paraId="25A768BF">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供应商需在响应文件中提供“磋商保证金凭证/交款单据电子件”</w:t>
      </w:r>
      <w:r>
        <w:rPr>
          <w:rFonts w:hint="eastAsia" w:ascii="仿宋" w:hAnsi="仿宋" w:eastAsia="仿宋" w:cs="仿宋"/>
          <w:color w:val="auto"/>
          <w:sz w:val="24"/>
          <w:highlight w:val="none"/>
          <w:lang w:eastAsia="zh-CN"/>
        </w:rPr>
        <w:t>。</w:t>
      </w:r>
    </w:p>
    <w:p w14:paraId="5B224029">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磋商保证金（保函）有效期同响应有效期。</w:t>
      </w:r>
    </w:p>
    <w:p w14:paraId="5FF43D88">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供应商为联合体的，可以由联合体中的一方或者多方共同交纳磋商保证金，其交纳的保证金对联合体各方均具有约束力。</w:t>
      </w:r>
    </w:p>
    <w:p w14:paraId="721FC945">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EB3E13B">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rPr>
        <w:t>已提交响应文件的供应商，在提交最后报价之前，可以根据磋商情况退出磋商。采购人、采购代理机构将退还退出磋商的供应商的磋商保证金；</w:t>
      </w:r>
    </w:p>
    <w:p w14:paraId="49447D1F">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成交供应商的磋商保证金，在采购合同签订后5个工作日内退还成交供应商；</w:t>
      </w:r>
    </w:p>
    <w:p w14:paraId="40E1E1F7">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未成交供应商的磋商保证金，在成交通知书发出后5个工作日内退还。</w:t>
      </w:r>
    </w:p>
    <w:p w14:paraId="5C957130">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有下列情形之一的，采购人或采购代理机构不予退还磋商保证金：</w:t>
      </w:r>
    </w:p>
    <w:p w14:paraId="52334427">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供应商在提交响应文件截止时间后撤回响应文件的；</w:t>
      </w:r>
    </w:p>
    <w:p w14:paraId="11C9E752">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供应商在响应文件中提供虚假材料的；</w:t>
      </w:r>
    </w:p>
    <w:p w14:paraId="0FE334DC">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除因不可抗力或磋商文件认可的情形以外，成交供应商不与采购人签订合同的；</w:t>
      </w:r>
    </w:p>
    <w:p w14:paraId="1C46C34A">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供应商与采购人、其他供应商或者采购代理机构恶意串通的；</w:t>
      </w:r>
    </w:p>
    <w:p w14:paraId="039A5B58">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《供应商须知资料表》规定的其他情形。</w:t>
      </w:r>
    </w:p>
    <w:p w14:paraId="0D698922">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响应有效期</w:t>
      </w:r>
    </w:p>
    <w:p w14:paraId="4AD1FC42">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响应文件应在本竞争性磋商文件《供应商须知资料表》中规定的响应有效期内保持有效，响应有效期少于竞争性磋商文件规定期限的，其</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41EF0D2A">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90" w:name="_Toc164229374"/>
      <w:bookmarkStart w:id="291" w:name="_Toc195842898"/>
      <w:bookmarkStart w:id="292" w:name="_Toc164608802"/>
      <w:bookmarkStart w:id="293" w:name="_Toc305158801"/>
      <w:bookmarkStart w:id="294" w:name="_Toc150774738"/>
      <w:bookmarkStart w:id="295" w:name="_Toc164351627"/>
      <w:bookmarkStart w:id="296" w:name="_Toc164608647"/>
      <w:bookmarkStart w:id="297" w:name="_Toc151193631"/>
      <w:bookmarkStart w:id="298" w:name="_Toc151190160"/>
      <w:bookmarkStart w:id="299" w:name="_Toc151193847"/>
      <w:bookmarkStart w:id="300" w:name="_Toc127161447"/>
      <w:bookmarkStart w:id="301" w:name="_Toc142311035"/>
      <w:bookmarkStart w:id="302" w:name="_Toc226965806"/>
      <w:bookmarkStart w:id="303" w:name="_Toc127151734"/>
      <w:bookmarkStart w:id="304" w:name="_Toc150509284"/>
      <w:bookmarkStart w:id="305" w:name="_Toc265228371"/>
      <w:bookmarkStart w:id="306" w:name="_Toc226965723"/>
      <w:bookmarkStart w:id="307" w:name="_Toc127151533"/>
      <w:bookmarkStart w:id="308" w:name="_Toc151193703"/>
      <w:bookmarkStart w:id="309" w:name="_Toc226309777"/>
      <w:bookmarkStart w:id="310" w:name="_Toc150480771"/>
      <w:bookmarkStart w:id="311" w:name="_Toc305158875"/>
      <w:bookmarkStart w:id="312" w:name="_Toc151193921"/>
      <w:bookmarkStart w:id="313" w:name="_Toc226337229"/>
      <w:bookmarkStart w:id="314" w:name="_Toc264969223"/>
      <w:bookmarkStart w:id="315" w:name="_Toc151193775"/>
      <w:bookmarkStart w:id="316" w:name="_Toc150774633"/>
      <w:bookmarkStart w:id="317" w:name="_Toc520356158"/>
      <w:bookmarkStart w:id="318" w:name="_Toc149720826"/>
      <w:bookmarkStart w:id="319" w:name="_Toc164229228"/>
      <w:r>
        <w:rPr>
          <w:rFonts w:hint="eastAsia" w:ascii="仿宋" w:hAnsi="仿宋" w:eastAsia="仿宋" w:cs="仿宋"/>
          <w:color w:val="auto"/>
          <w:sz w:val="24"/>
          <w:highlight w:val="none"/>
        </w:rPr>
        <w:t>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hint="eastAsia" w:ascii="仿宋" w:hAnsi="仿宋" w:eastAsia="仿宋" w:cs="仿宋"/>
          <w:color w:val="auto"/>
          <w:sz w:val="24"/>
          <w:highlight w:val="none"/>
        </w:rPr>
        <w:t>、盖章</w:t>
      </w:r>
    </w:p>
    <w:p w14:paraId="50C33DEC">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320" w:name="_Toc142311036"/>
      <w:bookmarkStart w:id="321" w:name="_Toc226965724"/>
      <w:bookmarkStart w:id="322" w:name="_Toc151193776"/>
      <w:bookmarkStart w:id="323" w:name="_Toc150774634"/>
      <w:bookmarkStart w:id="324" w:name="_Toc265228372"/>
      <w:bookmarkStart w:id="325" w:name="_Toc151193922"/>
      <w:bookmarkStart w:id="326" w:name="_Toc150480772"/>
      <w:bookmarkStart w:id="327" w:name="_Toc520356159"/>
      <w:bookmarkStart w:id="328" w:name="_Toc151190161"/>
      <w:bookmarkStart w:id="329" w:name="_Toc195842899"/>
      <w:bookmarkStart w:id="330" w:name="_Toc150509285"/>
      <w:bookmarkStart w:id="331" w:name="_Toc226337230"/>
      <w:bookmarkStart w:id="332" w:name="_Toc264969224"/>
      <w:bookmarkStart w:id="333" w:name="_Toc226309778"/>
      <w:bookmarkStart w:id="334" w:name="_Toc151193632"/>
      <w:bookmarkStart w:id="335" w:name="_Toc151193848"/>
      <w:bookmarkStart w:id="336" w:name="_Toc127151534"/>
      <w:bookmarkStart w:id="337" w:name="_Toc305158876"/>
      <w:bookmarkStart w:id="338" w:name="_Toc150774739"/>
      <w:bookmarkStart w:id="339" w:name="_Toc226965807"/>
      <w:bookmarkStart w:id="340" w:name="_Toc151193704"/>
      <w:bookmarkStart w:id="341" w:name="_Toc305158802"/>
      <w:r>
        <w:rPr>
          <w:rFonts w:hint="eastAsia" w:ascii="仿宋" w:hAnsi="仿宋" w:eastAsia="仿宋" w:cs="仿宋"/>
          <w:color w:val="auto"/>
          <w:sz w:val="24"/>
          <w:highlight w:val="none"/>
        </w:rPr>
        <w:t>供应商应准备响应文件正本</w:t>
      </w:r>
      <w:r>
        <w:rPr>
          <w:rFonts w:hint="eastAsia" w:ascii="仿宋" w:hAnsi="仿宋" w:eastAsia="仿宋" w:cs="仿宋"/>
          <w:color w:val="auto"/>
          <w:sz w:val="24"/>
          <w:highlight w:val="none"/>
          <w:u w:val="single"/>
        </w:rPr>
        <w:t xml:space="preserve"> 1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份、电子版</w:t>
      </w:r>
      <w:r>
        <w:rPr>
          <w:rFonts w:hint="eastAsia" w:ascii="仿宋" w:hAnsi="仿宋" w:eastAsia="仿宋" w:cs="仿宋"/>
          <w:color w:val="auto"/>
          <w:sz w:val="24"/>
          <w:highlight w:val="none"/>
          <w:u w:val="single"/>
        </w:rPr>
        <w:t xml:space="preserve"> 1 </w:t>
      </w:r>
      <w:r>
        <w:rPr>
          <w:rFonts w:hint="eastAsia" w:ascii="仿宋" w:hAnsi="仿宋" w:eastAsia="仿宋" w:cs="仿宋"/>
          <w:color w:val="auto"/>
          <w:sz w:val="24"/>
          <w:highlight w:val="none"/>
        </w:rPr>
        <w:t>份，每份响应文件须清楚地标明“正本”、“副本”或“电子版”字样。若正本和副本不符，以正本为准。</w:t>
      </w:r>
    </w:p>
    <w:p w14:paraId="371DF272">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正本需打印或用不退色墨水书写，并由供应商的法定代表人或经其正式授权的代表在响应文件上签字并加盖单位公章。授权代表须持有书面的“授权委托书”（标准格式附后），并将其附在响应文件中。如对响应文件进行了修改，则应由供应商的法定代表人或经其正式授权的代表在修改的每一页上签字。响应文件的副本可采用正本的复印件形式。响应文件的电子版内容为响应文件正本的扫描件。</w:t>
      </w:r>
    </w:p>
    <w:p w14:paraId="610419DF">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联合体的响应文件可只加盖联合体牵头人公章（资格证明文件除外），并由联合体牵头人授权代表签署，但须附联合协议（格式附后，详见附件3-1）以及联合体牵头人出具的法定代表人授权书。</w:t>
      </w:r>
    </w:p>
    <w:p w14:paraId="1DE52E4C">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响应文件因字迹潦草或表达不清所引起的后果由供应商负责。</w:t>
      </w:r>
    </w:p>
    <w:p w14:paraId="46946FCD">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任何行间插字、涂改和增删，必须由响应文件签字人签字或盖章后才有效。</w:t>
      </w:r>
    </w:p>
    <w:p w14:paraId="49E554D6">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响应文件建议采用胶装形式进行装订</w:t>
      </w:r>
      <w:r>
        <w:rPr>
          <w:rFonts w:hint="eastAsia" w:ascii="仿宋" w:hAnsi="仿宋" w:eastAsia="仿宋" w:cs="仿宋"/>
          <w:color w:val="auto"/>
          <w:sz w:val="24"/>
          <w:highlight w:val="none"/>
          <w:lang w:eastAsia="zh-CN"/>
        </w:rPr>
        <w:t>。</w:t>
      </w:r>
    </w:p>
    <w:p w14:paraId="1DA967E8">
      <w:pPr>
        <w:tabs>
          <w:tab w:val="left" w:pos="900"/>
          <w:tab w:val="left" w:pos="1080"/>
        </w:tabs>
        <w:snapToGrid w:val="0"/>
        <w:spacing w:line="360" w:lineRule="auto"/>
        <w:ind w:left="357"/>
        <w:rPr>
          <w:rFonts w:hint="eastAsia" w:ascii="仿宋" w:hAnsi="仿宋" w:eastAsia="仿宋" w:cs="仿宋"/>
          <w:color w:val="auto"/>
          <w:highlight w:val="none"/>
        </w:rPr>
      </w:pPr>
    </w:p>
    <w:p w14:paraId="2F86CA3F">
      <w:pPr>
        <w:pStyle w:val="3"/>
        <w:spacing w:before="0"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四   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9B0DBEF">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342" w:name="_Toc164351629"/>
      <w:bookmarkStart w:id="343" w:name="_Toc127151736"/>
      <w:bookmarkStart w:id="344" w:name="_Toc164608649"/>
      <w:bookmarkStart w:id="345" w:name="_Toc127161449"/>
      <w:bookmarkStart w:id="346" w:name="_Toc226309779"/>
      <w:bookmarkStart w:id="347" w:name="_Toc226965808"/>
      <w:bookmarkStart w:id="348" w:name="_Toc142311037"/>
      <w:bookmarkStart w:id="349" w:name="_Toc226337231"/>
      <w:bookmarkStart w:id="350" w:name="_Toc149720828"/>
      <w:bookmarkStart w:id="351" w:name="_Toc151193849"/>
      <w:bookmarkStart w:id="352" w:name="_Toc151193923"/>
      <w:bookmarkStart w:id="353" w:name="_Toc150774635"/>
      <w:bookmarkStart w:id="354" w:name="_Toc151190162"/>
      <w:bookmarkStart w:id="355" w:name="_Toc150480773"/>
      <w:bookmarkStart w:id="356" w:name="_Toc164608804"/>
      <w:bookmarkStart w:id="357" w:name="_Toc151193633"/>
      <w:bookmarkStart w:id="358" w:name="_Toc226965725"/>
      <w:bookmarkStart w:id="359" w:name="_Toc151193777"/>
      <w:bookmarkStart w:id="360" w:name="_Toc195842900"/>
      <w:bookmarkStart w:id="361" w:name="_Toc520356160"/>
      <w:bookmarkStart w:id="362" w:name="_Toc127151535"/>
      <w:bookmarkStart w:id="363" w:name="_Toc265228373"/>
      <w:bookmarkStart w:id="364" w:name="_Toc151193705"/>
      <w:bookmarkStart w:id="365" w:name="_Toc164229376"/>
      <w:bookmarkStart w:id="366" w:name="_Toc150774740"/>
      <w:bookmarkStart w:id="367" w:name="_Toc150509286"/>
      <w:bookmarkStart w:id="368" w:name="_Toc305158803"/>
      <w:bookmarkStart w:id="369" w:name="_Toc264969225"/>
      <w:bookmarkStart w:id="370" w:name="_Toc164229230"/>
      <w:bookmarkStart w:id="371" w:name="_Toc305158877"/>
      <w:r>
        <w:rPr>
          <w:rFonts w:hint="eastAsia" w:ascii="仿宋" w:hAnsi="仿宋" w:eastAsia="仿宋" w:cs="仿宋"/>
          <w:color w:val="auto"/>
          <w:sz w:val="24"/>
          <w:highlight w:val="none"/>
        </w:rPr>
        <w:t>响应文件的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仿宋" w:hAnsi="仿宋" w:eastAsia="仿宋" w:cs="仿宋"/>
          <w:color w:val="auto"/>
          <w:sz w:val="24"/>
          <w:highlight w:val="none"/>
        </w:rPr>
        <w:t>提交</w:t>
      </w:r>
    </w:p>
    <w:p w14:paraId="0ABBAB67">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递交时，供应商应将响应文件正本和所有的副本以及电子版分开密封装在单独的密封袋中，且在密封袋正面标明“正本”“副本”“电子版”字。</w:t>
      </w:r>
    </w:p>
    <w:p w14:paraId="0F338960">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所在密封袋上均应：</w:t>
      </w:r>
    </w:p>
    <w:p w14:paraId="7AB2437B">
      <w:pPr>
        <w:autoSpaceDE w:val="0"/>
        <w:autoSpaceDN w:val="0"/>
        <w:adjustRightInd w:val="0"/>
        <w:spacing w:line="360" w:lineRule="auto"/>
        <w:ind w:left="900"/>
        <w:rPr>
          <w:rFonts w:hint="eastAsia" w:ascii="仿宋" w:hAnsi="仿宋" w:eastAsia="仿宋" w:cs="仿宋"/>
          <w:color w:val="auto"/>
          <w:sz w:val="24"/>
          <w:highlight w:val="none"/>
        </w:rPr>
      </w:pPr>
      <w:r>
        <w:rPr>
          <w:rFonts w:hint="eastAsia" w:ascii="仿宋" w:hAnsi="仿宋" w:eastAsia="仿宋" w:cs="仿宋"/>
          <w:color w:val="auto"/>
          <w:sz w:val="24"/>
          <w:highlight w:val="none"/>
        </w:rPr>
        <w:t>（1）清楚标明递交至响应文件中指明的地址；</w:t>
      </w:r>
    </w:p>
    <w:p w14:paraId="662277C6">
      <w:pPr>
        <w:autoSpaceDE w:val="0"/>
        <w:autoSpaceDN w:val="0"/>
        <w:adjustRightInd w:val="0"/>
        <w:spacing w:line="360" w:lineRule="auto"/>
        <w:ind w:left="900"/>
        <w:rPr>
          <w:rFonts w:hint="eastAsia" w:ascii="仿宋" w:hAnsi="仿宋" w:eastAsia="仿宋" w:cs="仿宋"/>
          <w:color w:val="auto"/>
          <w:sz w:val="24"/>
          <w:highlight w:val="none"/>
        </w:rPr>
      </w:pPr>
      <w:r>
        <w:rPr>
          <w:rFonts w:hint="eastAsia" w:ascii="仿宋" w:hAnsi="仿宋" w:eastAsia="仿宋" w:cs="仿宋"/>
          <w:color w:val="auto"/>
          <w:sz w:val="24"/>
          <w:highlight w:val="none"/>
        </w:rPr>
        <w:t>（2）注明响应文件中指明的项目名称、项目编号和“在 （磋商日期、时间）之前不得启封”的字样。</w:t>
      </w:r>
    </w:p>
    <w:p w14:paraId="4ED8CF21">
      <w:pPr>
        <w:spacing w:line="360" w:lineRule="auto"/>
        <w:ind w:left="900"/>
        <w:rPr>
          <w:rFonts w:hint="eastAsia" w:ascii="仿宋" w:hAnsi="仿宋" w:eastAsia="仿宋" w:cs="仿宋"/>
          <w:color w:val="auto"/>
          <w:szCs w:val="21"/>
          <w:highlight w:val="none"/>
        </w:rPr>
      </w:pPr>
      <w:r>
        <w:rPr>
          <w:rFonts w:hint="eastAsia" w:ascii="仿宋" w:hAnsi="仿宋" w:eastAsia="仿宋" w:cs="仿宋"/>
          <w:color w:val="auto"/>
          <w:sz w:val="24"/>
          <w:highlight w:val="none"/>
        </w:rPr>
        <w:t>（3）在密封袋的封装处加盖供应商公章。</w:t>
      </w:r>
    </w:p>
    <w:p w14:paraId="33FC1C46">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如果供应商未按上述要求密封并加标记，采购单位对响应文件的误投或过早启封概不负责。</w:t>
      </w:r>
    </w:p>
    <w:p w14:paraId="45C74C04">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所有信封上还应写明供应商名称及地址，以便若其响应文件被宣布未“迟到”时，能原封退回。</w:t>
      </w:r>
    </w:p>
    <w:p w14:paraId="40C30412">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372" w:name="_Toc127151536"/>
      <w:bookmarkStart w:id="373" w:name="_Toc142311038"/>
      <w:bookmarkStart w:id="374" w:name="_Toc226337232"/>
      <w:bookmarkStart w:id="375" w:name="_Toc150774636"/>
      <w:bookmarkStart w:id="376" w:name="_Toc265228374"/>
      <w:bookmarkStart w:id="377" w:name="_Toc164229231"/>
      <w:bookmarkStart w:id="378" w:name="_Toc305158804"/>
      <w:bookmarkStart w:id="379" w:name="_Toc520356161"/>
      <w:bookmarkStart w:id="380" w:name="_Toc149720829"/>
      <w:bookmarkStart w:id="381" w:name="_Toc226309780"/>
      <w:bookmarkStart w:id="382" w:name="_Toc226965809"/>
      <w:bookmarkStart w:id="383" w:name="_Toc164351630"/>
      <w:bookmarkStart w:id="384" w:name="_Toc195842901"/>
      <w:bookmarkStart w:id="385" w:name="_Toc151190163"/>
      <w:bookmarkStart w:id="386" w:name="_Toc151193924"/>
      <w:bookmarkStart w:id="387" w:name="_Toc127161450"/>
      <w:bookmarkStart w:id="388" w:name="_Toc127151737"/>
      <w:bookmarkStart w:id="389" w:name="_Toc150480774"/>
      <w:bookmarkStart w:id="390" w:name="_Toc164608805"/>
      <w:bookmarkStart w:id="391" w:name="_Toc151193850"/>
      <w:bookmarkStart w:id="392" w:name="_Toc264969226"/>
      <w:bookmarkStart w:id="393" w:name="_Toc151193706"/>
      <w:bookmarkStart w:id="394" w:name="_Toc164229377"/>
      <w:bookmarkStart w:id="395" w:name="_Toc226965726"/>
      <w:bookmarkStart w:id="396" w:name="_Toc305158878"/>
      <w:bookmarkStart w:id="397" w:name="_Toc164608650"/>
      <w:bookmarkStart w:id="398" w:name="_Toc151193634"/>
      <w:bookmarkStart w:id="399" w:name="_Toc150509287"/>
      <w:bookmarkStart w:id="400" w:name="_Toc151193778"/>
      <w:bookmarkStart w:id="401" w:name="_Toc150774741"/>
      <w:r>
        <w:rPr>
          <w:rFonts w:hint="eastAsia" w:ascii="仿宋" w:hAnsi="仿宋" w:eastAsia="仿宋" w:cs="仿宋"/>
          <w:color w:val="auto"/>
          <w:sz w:val="24"/>
          <w:highlight w:val="none"/>
        </w:rPr>
        <w:t>响应文件截止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hint="eastAsia" w:ascii="仿宋" w:hAnsi="仿宋" w:eastAsia="仿宋" w:cs="仿宋"/>
          <w:color w:val="auto"/>
          <w:sz w:val="24"/>
          <w:highlight w:val="none"/>
        </w:rPr>
        <w:t>时间</w:t>
      </w:r>
    </w:p>
    <w:p w14:paraId="3DEAF81B">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供应商应在磋商公告或采购邀请书中规定的截止日期和时间内，将响应文件</w:t>
      </w:r>
      <w:r>
        <w:rPr>
          <w:rFonts w:hint="eastAsia" w:ascii="仿宋" w:hAnsi="仿宋" w:eastAsia="仿宋" w:cs="仿宋"/>
          <w:color w:val="auto"/>
          <w:sz w:val="24"/>
          <w:highlight w:val="none"/>
          <w:lang w:val="en-US" w:eastAsia="zh-CN"/>
        </w:rPr>
        <w:t>密封</w:t>
      </w:r>
      <w:r>
        <w:rPr>
          <w:rFonts w:hint="eastAsia" w:ascii="仿宋" w:hAnsi="仿宋" w:eastAsia="仿宋" w:cs="仿宋"/>
          <w:color w:val="auto"/>
          <w:sz w:val="24"/>
          <w:highlight w:val="none"/>
        </w:rPr>
        <w:t>递交，递交地点应是磋商公告或采购邀请书中规定的地址。</w:t>
      </w:r>
    </w:p>
    <w:p w14:paraId="132CFC37">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在截止时间后送达的响应文件，采购人、采购代理机构或者磋商小组将拒收。采购人、采购代理机构或者磋商小组将拒绝并原封退回在本须知规定的截止期后收到的任何响应文件</w:t>
      </w:r>
      <w:r>
        <w:rPr>
          <w:rFonts w:hint="eastAsia" w:ascii="仿宋" w:hAnsi="仿宋" w:eastAsia="仿宋" w:cs="仿宋"/>
          <w:color w:val="auto"/>
          <w:sz w:val="24"/>
          <w:highlight w:val="none"/>
          <w:lang w:eastAsia="zh-CN"/>
        </w:rPr>
        <w:t>。</w:t>
      </w:r>
    </w:p>
    <w:p w14:paraId="7E7165EB">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402" w:name="_Toc226309781"/>
      <w:bookmarkStart w:id="403" w:name="_Toc226965727"/>
      <w:bookmarkStart w:id="404" w:name="_Toc150774637"/>
      <w:bookmarkStart w:id="405" w:name="_Toc142311039"/>
      <w:bookmarkStart w:id="406" w:name="_Toc150480775"/>
      <w:bookmarkStart w:id="407" w:name="_Toc226965810"/>
      <w:bookmarkStart w:id="408" w:name="_Toc264969227"/>
      <w:bookmarkStart w:id="409" w:name="_Toc151193779"/>
      <w:bookmarkStart w:id="410" w:name="_Toc195842902"/>
      <w:bookmarkStart w:id="411" w:name="_Toc151193635"/>
      <w:bookmarkStart w:id="412" w:name="_Toc305158879"/>
      <w:bookmarkStart w:id="413" w:name="_Toc150774742"/>
      <w:bookmarkStart w:id="414" w:name="_Toc164229232"/>
      <w:bookmarkStart w:id="415" w:name="_Toc164608651"/>
      <w:bookmarkStart w:id="416" w:name="_Toc164229378"/>
      <w:bookmarkStart w:id="417" w:name="_Toc226337233"/>
      <w:bookmarkStart w:id="418" w:name="_Toc151190164"/>
      <w:bookmarkStart w:id="419" w:name="_Toc127151738"/>
      <w:bookmarkStart w:id="420" w:name="_Toc149720830"/>
      <w:bookmarkStart w:id="421" w:name="_Toc305158805"/>
      <w:bookmarkStart w:id="422" w:name="_Toc127161451"/>
      <w:bookmarkStart w:id="423" w:name="_Toc127151537"/>
      <w:bookmarkStart w:id="424" w:name="_Toc520356162"/>
      <w:bookmarkStart w:id="425" w:name="_Toc150509288"/>
      <w:bookmarkStart w:id="426" w:name="_Toc164351631"/>
      <w:bookmarkStart w:id="427" w:name="_Toc151193707"/>
      <w:bookmarkStart w:id="428" w:name="_Toc151193851"/>
      <w:bookmarkStart w:id="429" w:name="_Toc151193925"/>
      <w:bookmarkStart w:id="430" w:name="_Toc164608806"/>
      <w:bookmarkStart w:id="431" w:name="_Toc265228375"/>
      <w:r>
        <w:rPr>
          <w:rFonts w:hint="eastAsia" w:ascii="仿宋" w:hAnsi="仿宋" w:eastAsia="仿宋" w:cs="仿宋"/>
          <w:color w:val="auto"/>
          <w:sz w:val="24"/>
          <w:highlight w:val="none"/>
        </w:rPr>
        <w:t>响应文件的修改与撤回</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4E35A21">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供应商对响应文件的补充、修改的内容应当按照竞争性磋商文件要求签署、盖章，作为响应文件的组成部分。</w:t>
      </w:r>
      <w:r>
        <w:rPr>
          <w:rFonts w:hint="eastAsia" w:ascii="仿宋" w:hAnsi="仿宋" w:eastAsia="仿宋" w:cs="仿宋"/>
          <w:color w:val="auto"/>
          <w:kern w:val="0"/>
          <w:sz w:val="24"/>
          <w:highlight w:val="none"/>
        </w:rPr>
        <w:t>补充、修改的内容与响应文件不一致的，以补充、修改的内容为准。</w:t>
      </w:r>
      <w:r>
        <w:rPr>
          <w:rFonts w:hint="eastAsia" w:ascii="仿宋" w:hAnsi="仿宋" w:eastAsia="仿宋" w:cs="仿宋"/>
          <w:color w:val="auto"/>
          <w:sz w:val="24"/>
          <w:highlight w:val="none"/>
        </w:rPr>
        <w:t>供应商对响应文件的修改和撤回通知应按本须知规定编制、密封、标记和发送</w:t>
      </w:r>
      <w:r>
        <w:rPr>
          <w:rFonts w:hint="eastAsia" w:ascii="仿宋" w:hAnsi="仿宋" w:eastAsia="仿宋" w:cs="仿宋"/>
          <w:color w:val="auto"/>
          <w:sz w:val="24"/>
          <w:highlight w:val="none"/>
          <w:lang w:eastAsia="zh-CN"/>
        </w:rPr>
        <w:t>。</w:t>
      </w:r>
    </w:p>
    <w:p w14:paraId="498B3FB5">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响应文件提交截止时间前，供应商可以对响应文件进行补充、修改或者撤回</w:t>
      </w:r>
      <w:r>
        <w:rPr>
          <w:rFonts w:hint="eastAsia" w:ascii="仿宋" w:hAnsi="仿宋" w:eastAsia="仿宋" w:cs="仿宋"/>
          <w:color w:val="auto"/>
          <w:sz w:val="24"/>
          <w:highlight w:val="none"/>
          <w:lang w:eastAsia="zh-CN"/>
        </w:rPr>
        <w:t>。</w:t>
      </w:r>
    </w:p>
    <w:p w14:paraId="745444EA">
      <w:pPr>
        <w:tabs>
          <w:tab w:val="left" w:pos="900"/>
          <w:tab w:val="left" w:pos="1080"/>
          <w:tab w:val="left" w:pos="1589"/>
        </w:tabs>
        <w:snapToGrid w:val="0"/>
        <w:spacing w:line="360" w:lineRule="auto"/>
        <w:ind w:left="357"/>
        <w:rPr>
          <w:rFonts w:hint="eastAsia" w:ascii="仿宋" w:hAnsi="仿宋" w:eastAsia="仿宋" w:cs="仿宋"/>
          <w:color w:val="auto"/>
          <w:sz w:val="24"/>
          <w:highlight w:val="none"/>
        </w:rPr>
      </w:pPr>
    </w:p>
    <w:p w14:paraId="49A7D8F1">
      <w:pPr>
        <w:pStyle w:val="3"/>
        <w:spacing w:before="0" w:line="360" w:lineRule="auto"/>
        <w:rPr>
          <w:rFonts w:hint="eastAsia" w:ascii="仿宋" w:hAnsi="仿宋" w:eastAsia="仿宋" w:cs="仿宋"/>
          <w:color w:val="auto"/>
          <w:sz w:val="28"/>
          <w:highlight w:val="none"/>
        </w:rPr>
      </w:pPr>
      <w:bookmarkStart w:id="432" w:name="_Toc151193926"/>
      <w:bookmarkStart w:id="433" w:name="_Toc151193780"/>
      <w:bookmarkStart w:id="434" w:name="_Toc151190165"/>
      <w:bookmarkStart w:id="435" w:name="_Toc226337234"/>
      <w:bookmarkStart w:id="436" w:name="_Toc195842903"/>
      <w:bookmarkStart w:id="437" w:name="_Toc150774638"/>
      <w:bookmarkStart w:id="438" w:name="_Toc150509289"/>
      <w:bookmarkStart w:id="439" w:name="_Toc265228376"/>
      <w:bookmarkStart w:id="440" w:name="_Toc151193852"/>
      <w:bookmarkStart w:id="441" w:name="_Toc150774743"/>
      <w:bookmarkStart w:id="442" w:name="_Toc264969228"/>
      <w:bookmarkStart w:id="443" w:name="_Toc305158880"/>
      <w:bookmarkStart w:id="444" w:name="_Toc226309782"/>
      <w:bookmarkStart w:id="445" w:name="_Toc142311040"/>
      <w:bookmarkStart w:id="446" w:name="_Toc151193708"/>
      <w:bookmarkStart w:id="447" w:name="_Toc226965728"/>
      <w:bookmarkStart w:id="448" w:name="_Toc226965811"/>
      <w:bookmarkStart w:id="449" w:name="_Toc127151538"/>
      <w:bookmarkStart w:id="450" w:name="_Toc305158806"/>
      <w:bookmarkStart w:id="451" w:name="_Toc151193636"/>
      <w:bookmarkStart w:id="452" w:name="_Toc150480776"/>
      <w:bookmarkStart w:id="453" w:name="_Toc520356163"/>
      <w:r>
        <w:rPr>
          <w:rFonts w:hint="eastAsia" w:ascii="仿宋" w:hAnsi="仿宋" w:eastAsia="仿宋" w:cs="仿宋"/>
          <w:color w:val="auto"/>
          <w:sz w:val="28"/>
          <w:highlight w:val="none"/>
        </w:rPr>
        <w:t xml:space="preserve">五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hint="eastAsia" w:ascii="仿宋" w:hAnsi="仿宋" w:eastAsia="仿宋" w:cs="仿宋"/>
          <w:color w:val="auto"/>
          <w:sz w:val="28"/>
          <w:highlight w:val="none"/>
        </w:rPr>
        <w:t>评审</w:t>
      </w:r>
    </w:p>
    <w:p w14:paraId="151A566A">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组织磋商</w:t>
      </w:r>
    </w:p>
    <w:p w14:paraId="374484BE">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采购人或采购代理机构按照磋商文件规定的时间、地点组织磋商。</w:t>
      </w:r>
    </w:p>
    <w:p w14:paraId="69A8318D">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167350F">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供应商不足3家的，不予开启响应文件</w:t>
      </w:r>
      <w:r>
        <w:rPr>
          <w:rFonts w:hint="eastAsia" w:ascii="仿宋" w:hAnsi="仿宋" w:eastAsia="仿宋" w:cs="仿宋"/>
          <w:color w:val="auto"/>
          <w:sz w:val="24"/>
          <w:highlight w:val="none"/>
          <w:lang w:eastAsia="zh-CN"/>
        </w:rPr>
        <w:t>。</w:t>
      </w:r>
    </w:p>
    <w:p w14:paraId="362E9BC8">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454" w:name="_Toc520356165"/>
      <w:r>
        <w:rPr>
          <w:rFonts w:hint="eastAsia" w:ascii="仿宋" w:hAnsi="仿宋" w:eastAsia="仿宋" w:cs="仿宋"/>
          <w:color w:val="auto"/>
          <w:sz w:val="24"/>
          <w:highlight w:val="none"/>
        </w:rPr>
        <w:t>本项目不公开报价。</w:t>
      </w:r>
    </w:p>
    <w:bookmarkEnd w:id="454"/>
    <w:p w14:paraId="232696BF">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w:t>
      </w:r>
    </w:p>
    <w:p w14:paraId="0572CB8F">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455" w:name="_Toc520356166"/>
      <w:r>
        <w:rPr>
          <w:rFonts w:hint="eastAsia" w:ascii="仿宋" w:hAnsi="仿宋" w:eastAsia="仿宋" w:cs="仿宋"/>
          <w:color w:val="auto"/>
          <w:sz w:val="24"/>
          <w:highlight w:val="none"/>
        </w:rPr>
        <w:t>磋商小组根据政府采购有关规定和本次采购项目的特点进行组建，并负责具体评审与磋商事务，独立履行职责。</w:t>
      </w:r>
    </w:p>
    <w:bookmarkEnd w:id="455"/>
    <w:p w14:paraId="2B8F4A42">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456" w:name="_Toc520356169"/>
      <w:r>
        <w:rPr>
          <w:rFonts w:hint="eastAsia" w:ascii="仿宋" w:hAnsi="仿宋" w:eastAsia="仿宋" w:cs="仿宋"/>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4F50F30">
      <w:pPr>
        <w:numPr>
          <w:ilvl w:val="0"/>
          <w:numId w:val="1"/>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评审方法和评审标准</w:t>
      </w:r>
    </w:p>
    <w:p w14:paraId="0A49DF44">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见第三章《评审方法和评审标准》。</w:t>
      </w:r>
    </w:p>
    <w:p w14:paraId="150336FD">
      <w:pPr>
        <w:tabs>
          <w:tab w:val="left" w:pos="360"/>
          <w:tab w:val="left" w:pos="1080"/>
        </w:tabs>
        <w:snapToGrid w:val="0"/>
        <w:spacing w:line="360" w:lineRule="auto"/>
        <w:ind w:left="1080"/>
        <w:rPr>
          <w:rFonts w:hint="eastAsia" w:ascii="仿宋" w:hAnsi="仿宋" w:eastAsia="仿宋" w:cs="仿宋"/>
          <w:color w:val="auto"/>
          <w:sz w:val="24"/>
          <w:highlight w:val="none"/>
        </w:rPr>
      </w:pPr>
    </w:p>
    <w:p w14:paraId="6FC4E241">
      <w:pPr>
        <w:pStyle w:val="3"/>
        <w:spacing w:before="0" w:line="360" w:lineRule="auto"/>
        <w:rPr>
          <w:rFonts w:hint="eastAsia" w:ascii="仿宋" w:hAnsi="仿宋" w:eastAsia="仿宋" w:cs="仿宋"/>
          <w:color w:val="auto"/>
          <w:sz w:val="28"/>
          <w:highlight w:val="none"/>
        </w:rPr>
      </w:pPr>
      <w:bookmarkStart w:id="457" w:name="_Toc151190172"/>
      <w:bookmarkStart w:id="458" w:name="_Toc226965735"/>
      <w:bookmarkStart w:id="459" w:name="_Toc195842910"/>
      <w:bookmarkStart w:id="460" w:name="_Toc305158887"/>
      <w:bookmarkStart w:id="461" w:name="_Toc305158813"/>
      <w:bookmarkStart w:id="462" w:name="_Toc142311047"/>
      <w:bookmarkStart w:id="463" w:name="_Toc150509296"/>
      <w:bookmarkStart w:id="464" w:name="_Toc265228383"/>
      <w:bookmarkStart w:id="465" w:name="_Toc226337241"/>
      <w:bookmarkStart w:id="466" w:name="_Toc150480783"/>
      <w:bookmarkStart w:id="467" w:name="_Toc151193643"/>
      <w:bookmarkStart w:id="468" w:name="_Toc127151545"/>
      <w:bookmarkStart w:id="469" w:name="_Toc151193859"/>
      <w:bookmarkStart w:id="470" w:name="_Toc150774750"/>
      <w:bookmarkStart w:id="471" w:name="_Toc264969235"/>
      <w:bookmarkStart w:id="472" w:name="_Toc226309789"/>
      <w:bookmarkStart w:id="473" w:name="_Toc151193787"/>
      <w:bookmarkStart w:id="474" w:name="_Toc226965818"/>
      <w:bookmarkStart w:id="475" w:name="_Toc151193933"/>
      <w:bookmarkStart w:id="476" w:name="_Toc151193715"/>
      <w:bookmarkStart w:id="477" w:name="_Toc150774645"/>
      <w:r>
        <w:rPr>
          <w:rFonts w:hint="eastAsia" w:ascii="仿宋" w:hAnsi="仿宋" w:eastAsia="仿宋" w:cs="仿宋"/>
          <w:color w:val="auto"/>
          <w:sz w:val="28"/>
          <w:highlight w:val="none"/>
        </w:rPr>
        <w:t xml:space="preserve">六   </w:t>
      </w:r>
      <w:bookmarkEnd w:id="456"/>
      <w:r>
        <w:rPr>
          <w:rFonts w:hint="eastAsia" w:ascii="仿宋" w:hAnsi="仿宋" w:eastAsia="仿宋" w:cs="仿宋"/>
          <w:color w:val="auto"/>
          <w:sz w:val="28"/>
          <w:highlight w:val="none"/>
        </w:rPr>
        <w:t>确定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hint="eastAsia" w:ascii="仿宋" w:hAnsi="仿宋" w:eastAsia="仿宋" w:cs="仿宋"/>
          <w:color w:val="auto"/>
          <w:sz w:val="28"/>
          <w:highlight w:val="none"/>
        </w:rPr>
        <w:t>成交</w:t>
      </w:r>
    </w:p>
    <w:p w14:paraId="7F4CE075">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478" w:name="_Toc164229242"/>
      <w:bookmarkStart w:id="479" w:name="_Toc151193789"/>
      <w:bookmarkStart w:id="480" w:name="_Toc226337243"/>
      <w:bookmarkStart w:id="481" w:name="_Toc226965820"/>
      <w:bookmarkStart w:id="482" w:name="_Toc151193645"/>
      <w:bookmarkStart w:id="483" w:name="_Toc151193717"/>
      <w:bookmarkStart w:id="484" w:name="_Toc150774647"/>
      <w:bookmarkStart w:id="485" w:name="_Toc127161461"/>
      <w:bookmarkStart w:id="486" w:name="_Toc265228385"/>
      <w:bookmarkStart w:id="487" w:name="_Toc150774752"/>
      <w:bookmarkStart w:id="488" w:name="_Toc150509298"/>
      <w:bookmarkStart w:id="489" w:name="_Toc305158889"/>
      <w:bookmarkStart w:id="490" w:name="_Toc142311049"/>
      <w:bookmarkStart w:id="491" w:name="_Toc149720840"/>
      <w:bookmarkStart w:id="492" w:name="_Toc226965737"/>
      <w:bookmarkStart w:id="493" w:name="_Toc127151547"/>
      <w:bookmarkStart w:id="494" w:name="_Toc264969237"/>
      <w:bookmarkStart w:id="495" w:name="_Toc151193935"/>
      <w:bookmarkStart w:id="496" w:name="_Toc151190174"/>
      <w:bookmarkStart w:id="497" w:name="_Toc305158815"/>
      <w:bookmarkStart w:id="498" w:name="_Toc164229388"/>
      <w:bookmarkStart w:id="499" w:name="_Toc164608816"/>
      <w:bookmarkStart w:id="500" w:name="_Toc164351641"/>
      <w:bookmarkStart w:id="501" w:name="_Toc195842912"/>
      <w:bookmarkStart w:id="502" w:name="_Toc226309791"/>
      <w:bookmarkStart w:id="503" w:name="_Toc127151748"/>
      <w:bookmarkStart w:id="504" w:name="_Toc151193861"/>
      <w:bookmarkStart w:id="505" w:name="_Toc150480785"/>
      <w:bookmarkStart w:id="506" w:name="_Toc164608661"/>
      <w:r>
        <w:rPr>
          <w:rFonts w:hint="eastAsia" w:ascii="仿宋" w:hAnsi="仿宋" w:eastAsia="仿宋" w:cs="仿宋"/>
          <w:color w:val="auto"/>
          <w:sz w:val="24"/>
          <w:highlight w:val="none"/>
        </w:rPr>
        <w:t>确定成交供应商</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6CAD6408">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采购人是否授权磋商小组直接确定成交供应商，见《供应商须知资料表》。成交候选人并列的，按照《供应商须知资料表》要求确定成交供应商。</w:t>
      </w:r>
    </w:p>
    <w:p w14:paraId="6F04F953">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507" w:name="_Toc305158891"/>
      <w:bookmarkStart w:id="508" w:name="_Toc305158817"/>
      <w:bookmarkStart w:id="509" w:name="_Toc127151549"/>
      <w:bookmarkStart w:id="510" w:name="_Toc151193719"/>
      <w:bookmarkStart w:id="511" w:name="_Toc151193791"/>
      <w:bookmarkStart w:id="512" w:name="_Toc226309793"/>
      <w:bookmarkStart w:id="513" w:name="_Toc151193937"/>
      <w:bookmarkStart w:id="514" w:name="_Toc164608663"/>
      <w:bookmarkStart w:id="515" w:name="_Toc149720842"/>
      <w:bookmarkStart w:id="516" w:name="_Toc151193863"/>
      <w:bookmarkStart w:id="517" w:name="_Toc127161463"/>
      <w:bookmarkStart w:id="518" w:name="_Toc264969239"/>
      <w:bookmarkStart w:id="519" w:name="_Toc164229390"/>
      <w:bookmarkStart w:id="520" w:name="_Toc265228387"/>
      <w:bookmarkStart w:id="521" w:name="_Toc226965822"/>
      <w:bookmarkStart w:id="522" w:name="_Toc226337245"/>
      <w:bookmarkStart w:id="523" w:name="_Toc195842914"/>
      <w:bookmarkStart w:id="524" w:name="_Toc164229244"/>
      <w:bookmarkStart w:id="525" w:name="_Toc164351643"/>
      <w:bookmarkStart w:id="526" w:name="_Toc151190176"/>
      <w:bookmarkStart w:id="527" w:name="_Toc150774754"/>
      <w:bookmarkStart w:id="528" w:name="_Toc151193647"/>
      <w:bookmarkStart w:id="529" w:name="_Toc150774649"/>
      <w:bookmarkStart w:id="530" w:name="_Toc226965739"/>
      <w:bookmarkStart w:id="531" w:name="_Toc142311051"/>
      <w:bookmarkStart w:id="532" w:name="_Toc164608818"/>
      <w:bookmarkStart w:id="533" w:name="_Toc150509300"/>
      <w:bookmarkStart w:id="534" w:name="_Toc127151750"/>
      <w:bookmarkStart w:id="535" w:name="_Toc150480787"/>
      <w:bookmarkStart w:id="536" w:name="_Ref467306425"/>
      <w:bookmarkStart w:id="537" w:name="_Ref467307090"/>
      <w:bookmarkStart w:id="538" w:name="_Toc520356176"/>
      <w:r>
        <w:rPr>
          <w:rFonts w:hint="eastAsia" w:ascii="仿宋" w:hAnsi="仿宋" w:eastAsia="仿宋" w:cs="仿宋"/>
          <w:color w:val="auto"/>
          <w:sz w:val="24"/>
          <w:highlight w:val="none"/>
        </w:rPr>
        <w:t>成交公告与成交通知书</w:t>
      </w:r>
      <w:bookmarkEnd w:id="507"/>
      <w:bookmarkEnd w:id="508"/>
    </w:p>
    <w:p w14:paraId="5C44D1B1">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采购人或采购代理机构将</w:t>
      </w:r>
      <w:r>
        <w:rPr>
          <w:rFonts w:hint="eastAsia" w:ascii="仿宋" w:hAnsi="仿宋" w:eastAsia="仿宋" w:cs="仿宋"/>
          <w:color w:val="auto"/>
          <w:kern w:val="0"/>
          <w:sz w:val="24"/>
          <w:highlight w:val="none"/>
        </w:rPr>
        <w:t>在成交供应商确定后2个工作日内，在</w:t>
      </w:r>
      <w:r>
        <w:rPr>
          <w:rFonts w:hint="eastAsia" w:ascii="仿宋" w:hAnsi="仿宋" w:eastAsia="仿宋" w:cs="仿宋"/>
          <w:color w:val="auto"/>
          <w:sz w:val="24"/>
          <w:highlight w:val="none"/>
        </w:rPr>
        <w:t>北京市政府采购网</w:t>
      </w:r>
      <w:r>
        <w:rPr>
          <w:rFonts w:hint="eastAsia" w:ascii="仿宋" w:hAnsi="仿宋" w:eastAsia="仿宋" w:cs="仿宋"/>
          <w:color w:val="auto"/>
          <w:kern w:val="0"/>
          <w:sz w:val="24"/>
          <w:highlight w:val="none"/>
        </w:rPr>
        <w:t>公告成交结果，同时向成交供应商发出成交通知书，</w:t>
      </w:r>
      <w:r>
        <w:rPr>
          <w:rFonts w:hint="eastAsia" w:ascii="仿宋" w:hAnsi="仿宋" w:eastAsia="仿宋" w:cs="仿宋"/>
          <w:color w:val="auto"/>
          <w:sz w:val="24"/>
          <w:highlight w:val="none"/>
        </w:rPr>
        <w:t>成交公告期限为1个工作日。</w:t>
      </w:r>
    </w:p>
    <w:p w14:paraId="04F2DC59">
      <w:pPr>
        <w:numPr>
          <w:ilvl w:val="1"/>
          <w:numId w:val="1"/>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成交通知书对采购人和成交供应商均具有法律效力。成交通知书发出后，采购人改变成交结果的，或者成交供应商放弃成交项目的，将依法承担法律责任。</w:t>
      </w:r>
    </w:p>
    <w:p w14:paraId="62AAC787">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终止</w:t>
      </w:r>
    </w:p>
    <w:p w14:paraId="127C09D6">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出现下列情形之一的，采购人或采购代理机构将终止竞争性磋商采购活动，发布项目终止公告并说明原因，重新开展采购活动：</w:t>
      </w:r>
    </w:p>
    <w:p w14:paraId="12367498">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因情况变化，不再符合规定的竞争性磋商采购方式适用情形的；</w:t>
      </w:r>
    </w:p>
    <w:p w14:paraId="29A2CAC4">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出现影响采购公正的违法、违规行为的；</w:t>
      </w:r>
    </w:p>
    <w:p w14:paraId="106159F0">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szCs w:val="20"/>
          <w:highlight w:val="none"/>
          <w:lang w:val="en-US" w:eastAsia="zh-CN"/>
        </w:rPr>
        <w:t>经评审委员会判定采购活动缺乏竞争性，终止磋商活动</w:t>
      </w:r>
      <w:r>
        <w:rPr>
          <w:rFonts w:hint="eastAsia" w:ascii="仿宋" w:hAnsi="仿宋" w:eastAsia="仿宋" w:cs="仿宋"/>
          <w:snapToGrid w:val="0"/>
          <w:color w:val="auto"/>
          <w:kern w:val="0"/>
          <w:sz w:val="24"/>
          <w:szCs w:val="20"/>
          <w:highlight w:val="none"/>
        </w:rPr>
        <w:t>的</w:t>
      </w:r>
      <w:r>
        <w:rPr>
          <w:rFonts w:hint="eastAsia" w:ascii="仿宋" w:hAnsi="仿宋" w:eastAsia="仿宋" w:cs="仿宋"/>
          <w:snapToGrid w:val="0"/>
          <w:color w:val="auto"/>
          <w:kern w:val="0"/>
          <w:sz w:val="24"/>
          <w:szCs w:val="20"/>
          <w:highlight w:val="none"/>
          <w:lang w:eastAsia="zh-CN"/>
        </w:rPr>
        <w:t>。</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16C8AB65">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539" w:name="_Toc265228388"/>
      <w:bookmarkStart w:id="540" w:name="_Toc226309794"/>
      <w:bookmarkStart w:id="541" w:name="_Toc226965740"/>
      <w:bookmarkStart w:id="542" w:name="_Toc127151751"/>
      <w:bookmarkStart w:id="543" w:name="_Toc142311052"/>
      <w:bookmarkStart w:id="544" w:name="_Toc150509301"/>
      <w:bookmarkStart w:id="545" w:name="_Toc226965823"/>
      <w:bookmarkStart w:id="546" w:name="_Toc151193720"/>
      <w:bookmarkStart w:id="547" w:name="_Toc305158892"/>
      <w:bookmarkStart w:id="548" w:name="_Toc151193864"/>
      <w:bookmarkStart w:id="549" w:name="_Toc164608664"/>
      <w:bookmarkStart w:id="550" w:name="_Ref467307062"/>
      <w:bookmarkStart w:id="551" w:name="_Toc264969240"/>
      <w:bookmarkStart w:id="552" w:name="_Toc164229391"/>
      <w:bookmarkStart w:id="553" w:name="_Toc127161464"/>
      <w:bookmarkStart w:id="554" w:name="_Toc150480788"/>
      <w:bookmarkStart w:id="555" w:name="_Toc520356175"/>
      <w:bookmarkStart w:id="556" w:name="_Toc164351644"/>
      <w:bookmarkStart w:id="557" w:name="_Toc150774755"/>
      <w:bookmarkStart w:id="558" w:name="_Toc164229245"/>
      <w:bookmarkStart w:id="559" w:name="_Toc226337246"/>
      <w:bookmarkStart w:id="560" w:name="_Ref467306377"/>
      <w:bookmarkStart w:id="561" w:name="_Ref467306978"/>
      <w:bookmarkStart w:id="562" w:name="_Toc151193792"/>
      <w:bookmarkStart w:id="563" w:name="_Ref467307204"/>
      <w:bookmarkStart w:id="564" w:name="_Toc150774650"/>
      <w:bookmarkStart w:id="565" w:name="_Toc164608819"/>
      <w:bookmarkStart w:id="566" w:name="_Toc149720843"/>
      <w:bookmarkStart w:id="567" w:name="_Toc151193648"/>
      <w:bookmarkStart w:id="568" w:name="_Toc195842915"/>
      <w:bookmarkStart w:id="569" w:name="_Toc151190177"/>
      <w:bookmarkStart w:id="570" w:name="_Toc127151550"/>
      <w:bookmarkStart w:id="571" w:name="_Toc305158818"/>
      <w:bookmarkStart w:id="572" w:name="_Toc151193938"/>
      <w:r>
        <w:rPr>
          <w:rFonts w:hint="eastAsia" w:ascii="仿宋" w:hAnsi="仿宋" w:eastAsia="仿宋" w:cs="仿宋"/>
          <w:color w:val="auto"/>
          <w:sz w:val="24"/>
          <w:highlight w:val="none"/>
        </w:rPr>
        <w:t>签订合同</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1B2891B0">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223478AB">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58C135F">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联合体获得成交资格的，联合体各方应当共同与采购人签订合同，就成交项目向采购人承担连带责任。</w:t>
      </w:r>
    </w:p>
    <w:p w14:paraId="3CA12F75">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政府采购合同不能转包。</w:t>
      </w:r>
    </w:p>
    <w:p w14:paraId="3EBB54B9">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仿宋" w:hAnsi="仿宋" w:eastAsia="仿宋" w:cs="仿宋"/>
          <w:b/>
          <w:color w:val="auto"/>
          <w:sz w:val="24"/>
          <w:highlight w:val="none"/>
        </w:rPr>
        <w:t>否则响应无效</w:t>
      </w:r>
      <w:r>
        <w:rPr>
          <w:rFonts w:hint="eastAsia" w:ascii="仿宋" w:hAnsi="仿宋" w:eastAsia="仿宋" w:cs="仿宋"/>
          <w:color w:val="auto"/>
          <w:sz w:val="24"/>
          <w:highlight w:val="none"/>
        </w:rPr>
        <w:t>。成交供应商就采购项目和分包项目向采购人负责，分包供应商就分包项目承担责任。</w:t>
      </w:r>
    </w:p>
    <w:bookmarkEnd w:id="536"/>
    <w:bookmarkEnd w:id="537"/>
    <w:bookmarkEnd w:id="538"/>
    <w:p w14:paraId="66354412">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w:t>
      </w:r>
    </w:p>
    <w:p w14:paraId="6D8AA089">
      <w:pPr>
        <w:numPr>
          <w:ilvl w:val="1"/>
          <w:numId w:val="1"/>
        </w:numPr>
        <w:tabs>
          <w:tab w:val="left" w:pos="360"/>
          <w:tab w:val="left" w:pos="1134"/>
        </w:tabs>
        <w:snapToGrid w:val="0"/>
        <w:spacing w:line="360" w:lineRule="auto"/>
        <w:ind w:left="1077" w:hanging="7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成交供应商按《供应商须知资料表》中第24条规定缴纳履约保证金。</w:t>
      </w:r>
    </w:p>
    <w:p w14:paraId="0EF24914">
      <w:pPr>
        <w:numPr>
          <w:ilvl w:val="1"/>
          <w:numId w:val="1"/>
        </w:numPr>
        <w:tabs>
          <w:tab w:val="left" w:pos="360"/>
          <w:tab w:val="left" w:pos="1134"/>
        </w:tabs>
        <w:snapToGrid w:val="0"/>
        <w:spacing w:line="360" w:lineRule="auto"/>
        <w:ind w:left="1077" w:hanging="7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如果成交供应商没有按照上述第23.1条或24.1条的规定执行，采购人将取消该成交决定，在此情况下，采购人可确定下一候选人为成交供应商。</w:t>
      </w:r>
    </w:p>
    <w:p w14:paraId="24BF2677">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询问与质疑</w:t>
      </w:r>
    </w:p>
    <w:p w14:paraId="5B10B060">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询问</w:t>
      </w:r>
    </w:p>
    <w:p w14:paraId="1432EF88">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供应商对政府采购活动事项有疑问的，可依法向采购人或采购代理机 构提出询问 ，提出形式见《供应商须知资料表》</w:t>
      </w:r>
      <w:r>
        <w:rPr>
          <w:rFonts w:hint="eastAsia" w:ascii="仿宋" w:hAnsi="仿宋" w:eastAsia="仿宋" w:cs="仿宋"/>
          <w:color w:val="auto"/>
          <w:sz w:val="24"/>
          <w:highlight w:val="none"/>
          <w:lang w:eastAsia="zh-CN"/>
        </w:rPr>
        <w:t>。</w:t>
      </w:r>
    </w:p>
    <w:p w14:paraId="68F2C7DF">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采购人或采购代理机构对供应商依法提出的询问，在3个工作日内作出答复，但答复的内容不得涉及商业秘密。</w:t>
      </w:r>
    </w:p>
    <w:p w14:paraId="0C336B3F">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w:t>
      </w:r>
    </w:p>
    <w:p w14:paraId="4C775316">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2A6BA70">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4FE68BB7">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DDB5A01">
      <w:pPr>
        <w:numPr>
          <w:ilvl w:val="2"/>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供应商应在法定质疑期内一次性提出针对同一采购程序环节的质疑，法定质疑期内针对同一采购程序环节再次提出的质疑，采购人、采购代理机构有权不予答复。</w:t>
      </w:r>
    </w:p>
    <w:p w14:paraId="57910710">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接收询问和质疑的联系部门、联系电话和通讯地址见《供应商须知资料表》。</w:t>
      </w:r>
    </w:p>
    <w:p w14:paraId="4C70FFF3">
      <w:pPr>
        <w:numPr>
          <w:ilvl w:val="0"/>
          <w:numId w:val="1"/>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w:t>
      </w:r>
    </w:p>
    <w:p w14:paraId="5117FDC0">
      <w:pPr>
        <w:numPr>
          <w:ilvl w:val="1"/>
          <w:numId w:val="1"/>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收费对象、收费标准及缴纳时间见《供应商须知资料表》。由成交供应商支付的，成交供应商须一次性向采购代理机构缴纳代理费，报价应包含代理费用。</w:t>
      </w:r>
    </w:p>
    <w:p w14:paraId="11425159">
      <w:pPr>
        <w:rPr>
          <w:rFonts w:hint="eastAsia" w:ascii="仿宋" w:hAnsi="仿宋" w:eastAsia="仿宋" w:cs="仿宋"/>
          <w:color w:val="auto"/>
          <w:highlight w:val="none"/>
        </w:rPr>
      </w:pPr>
      <w:bookmarkStart w:id="573" w:name="_Toc353825544"/>
      <w:bookmarkStart w:id="574" w:name="_Toc264969244"/>
      <w:bookmarkStart w:id="575" w:name="_Toc353873664"/>
      <w:bookmarkStart w:id="576" w:name="_Toc226965827"/>
      <w:bookmarkStart w:id="577" w:name="_Toc150774759"/>
      <w:bookmarkStart w:id="578" w:name="_Toc127151554"/>
      <w:bookmarkStart w:id="579" w:name="_Toc305158896"/>
      <w:bookmarkStart w:id="580" w:name="_Toc150480792"/>
      <w:bookmarkStart w:id="581" w:name="_Toc265228392"/>
      <w:bookmarkStart w:id="582" w:name="_Toc305158822"/>
      <w:bookmarkStart w:id="583" w:name="_Toc142311056"/>
      <w:bookmarkStart w:id="584" w:name="_Toc353873934"/>
      <w:bookmarkStart w:id="585" w:name="_Toc226337250"/>
      <w:r>
        <w:rPr>
          <w:rFonts w:hint="eastAsia" w:ascii="仿宋" w:hAnsi="仿宋" w:eastAsia="仿宋" w:cs="仿宋"/>
          <w:color w:val="auto"/>
          <w:highlight w:val="none"/>
        </w:rPr>
        <w:br w:type="page"/>
      </w:r>
    </w:p>
    <w:p w14:paraId="69F93EFE">
      <w:pPr>
        <w:spacing w:line="360" w:lineRule="auto"/>
        <w:jc w:val="center"/>
        <w:outlineLvl w:val="0"/>
        <w:rPr>
          <w:rFonts w:hint="eastAsia" w:ascii="仿宋" w:hAnsi="仿宋" w:eastAsia="仿宋" w:cs="仿宋"/>
          <w:b/>
          <w:color w:val="auto"/>
          <w:sz w:val="36"/>
          <w:szCs w:val="36"/>
          <w:highlight w:val="none"/>
        </w:rPr>
      </w:pPr>
      <w:bookmarkStart w:id="586" w:name="_Toc4691"/>
      <w:r>
        <w:rPr>
          <w:rFonts w:hint="eastAsia" w:ascii="仿宋" w:hAnsi="仿宋" w:eastAsia="仿宋" w:cs="仿宋"/>
          <w:b/>
          <w:color w:val="auto"/>
          <w:sz w:val="36"/>
          <w:szCs w:val="36"/>
          <w:highlight w:val="none"/>
        </w:rPr>
        <w:t xml:space="preserve">第三章   </w:t>
      </w:r>
      <w:bookmarkEnd w:id="573"/>
      <w:bookmarkEnd w:id="574"/>
      <w:bookmarkEnd w:id="575"/>
      <w:bookmarkEnd w:id="576"/>
      <w:bookmarkEnd w:id="577"/>
      <w:bookmarkEnd w:id="578"/>
      <w:bookmarkEnd w:id="579"/>
      <w:bookmarkEnd w:id="580"/>
      <w:bookmarkEnd w:id="581"/>
      <w:bookmarkEnd w:id="582"/>
      <w:bookmarkEnd w:id="583"/>
      <w:bookmarkEnd w:id="584"/>
      <w:bookmarkEnd w:id="585"/>
      <w:r>
        <w:rPr>
          <w:rFonts w:hint="eastAsia" w:ascii="仿宋" w:hAnsi="仿宋" w:eastAsia="仿宋" w:cs="仿宋"/>
          <w:b/>
          <w:color w:val="auto"/>
          <w:sz w:val="36"/>
          <w:szCs w:val="36"/>
          <w:highlight w:val="none"/>
        </w:rPr>
        <w:t>评审方法和评审标准</w:t>
      </w:r>
      <w:bookmarkEnd w:id="586"/>
      <w:bookmarkStart w:id="587" w:name="_Toc487900382"/>
    </w:p>
    <w:p w14:paraId="0995C8A9">
      <w:pPr>
        <w:pStyle w:val="3"/>
        <w:spacing w:before="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一、资格审查程序</w:t>
      </w:r>
    </w:p>
    <w:p w14:paraId="7498EB25">
      <w:pPr>
        <w:tabs>
          <w:tab w:val="left" w:pos="1080"/>
        </w:tabs>
        <w:snapToGrid w:val="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87"/>
    <w:p w14:paraId="336C3355">
      <w:pPr>
        <w:numPr>
          <w:ilvl w:val="0"/>
          <w:numId w:val="3"/>
        </w:numPr>
        <w:tabs>
          <w:tab w:val="left" w:pos="360"/>
        </w:tabs>
        <w:snapToGrid w:val="0"/>
        <w:spacing w:line="360" w:lineRule="auto"/>
        <w:outlineLvl w:val="1"/>
        <w:rPr>
          <w:rFonts w:hint="eastAsia" w:ascii="仿宋" w:hAnsi="仿宋" w:eastAsia="仿宋" w:cs="仿宋"/>
          <w:color w:val="auto"/>
          <w:sz w:val="24"/>
          <w:highlight w:val="none"/>
        </w:rPr>
      </w:pPr>
      <w:bookmarkStart w:id="588" w:name="_Toc127151742"/>
      <w:bookmarkStart w:id="589" w:name="_Toc226965814"/>
      <w:bookmarkStart w:id="590" w:name="_Toc151190168"/>
      <w:bookmarkStart w:id="591" w:name="_Toc195842906"/>
      <w:bookmarkStart w:id="592" w:name="_Toc264969231"/>
      <w:bookmarkStart w:id="593" w:name="_Toc164229236"/>
      <w:bookmarkStart w:id="594" w:name="_Toc226965731"/>
      <w:bookmarkStart w:id="595" w:name="_Toc150509292"/>
      <w:bookmarkStart w:id="596" w:name="_Toc150774641"/>
      <w:bookmarkStart w:id="597" w:name="_Toc226309785"/>
      <w:bookmarkStart w:id="598" w:name="_Toc127161455"/>
      <w:bookmarkStart w:id="599" w:name="_Toc150480779"/>
      <w:bookmarkStart w:id="600" w:name="_Toc164229382"/>
      <w:bookmarkStart w:id="601" w:name="_Toc151193929"/>
      <w:bookmarkStart w:id="602" w:name="_Toc305158883"/>
      <w:bookmarkStart w:id="603" w:name="_Toc164608655"/>
      <w:bookmarkStart w:id="604" w:name="_Toc127151541"/>
      <w:bookmarkStart w:id="605" w:name="_Toc151193855"/>
      <w:bookmarkStart w:id="606" w:name="_Toc305158809"/>
      <w:bookmarkStart w:id="607" w:name="_Toc151193711"/>
      <w:bookmarkStart w:id="608" w:name="_Toc151193639"/>
      <w:bookmarkStart w:id="609" w:name="_Toc265228379"/>
      <w:bookmarkStart w:id="610" w:name="_Toc142311043"/>
      <w:bookmarkStart w:id="611" w:name="_Toc164351635"/>
      <w:bookmarkStart w:id="612" w:name="_Toc226337237"/>
      <w:bookmarkStart w:id="613" w:name="_Toc150774746"/>
      <w:bookmarkStart w:id="614" w:name="_Toc149720834"/>
      <w:bookmarkStart w:id="615" w:name="_Toc164608810"/>
      <w:bookmarkStart w:id="616" w:name="_Toc151193783"/>
      <w:bookmarkStart w:id="617" w:name="_Toc353873941"/>
      <w:bookmarkStart w:id="618" w:name="_Toc353825551"/>
      <w:bookmarkStart w:id="619" w:name="_Toc265228393"/>
      <w:bookmarkStart w:id="620" w:name="_Toc264969245"/>
      <w:bookmarkStart w:id="621" w:name="_Toc353873935"/>
      <w:bookmarkStart w:id="622" w:name="_Toc305158823"/>
      <w:bookmarkStart w:id="623" w:name="_Toc226965828"/>
      <w:bookmarkStart w:id="624" w:name="_Toc353825545"/>
      <w:bookmarkStart w:id="625" w:name="_Toc195842920"/>
      <w:bookmarkStart w:id="626" w:name="_Toc305158897"/>
      <w:bookmarkStart w:id="627" w:name="_Toc150774760"/>
      <w:bookmarkStart w:id="628" w:name="_Toc150480793"/>
      <w:bookmarkStart w:id="629" w:name="_Toc353873665"/>
      <w:bookmarkStart w:id="630" w:name="_Toc127151555"/>
      <w:bookmarkStart w:id="631" w:name="_Toc142311057"/>
      <w:bookmarkStart w:id="632" w:name="_Toc226337251"/>
      <w:r>
        <w:rPr>
          <w:rFonts w:hint="eastAsia" w:ascii="仿宋" w:hAnsi="仿宋" w:eastAsia="仿宋" w:cs="仿宋"/>
          <w:color w:val="auto"/>
          <w:sz w:val="24"/>
          <w:highlight w:val="none"/>
        </w:rPr>
        <w:t>响应文件的</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Pr>
          <w:rFonts w:hint="eastAsia" w:ascii="仿宋" w:hAnsi="仿宋" w:eastAsia="仿宋" w:cs="仿宋"/>
          <w:color w:val="auto"/>
          <w:sz w:val="24"/>
          <w:highlight w:val="none"/>
        </w:rPr>
        <w:t>资格审查和符合性审查</w:t>
      </w:r>
    </w:p>
    <w:p w14:paraId="60716867">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将根据《资格审查》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color w:val="auto"/>
          <w:sz w:val="24"/>
          <w:highlight w:val="none"/>
        </w:rPr>
        <w:t>无效响应</w:t>
      </w:r>
      <w:r>
        <w:rPr>
          <w:rFonts w:hint="eastAsia" w:ascii="仿宋" w:hAnsi="仿宋" w:eastAsia="仿宋" w:cs="仿宋"/>
          <w:color w:val="auto"/>
          <w:sz w:val="24"/>
          <w:highlight w:val="none"/>
        </w:rPr>
        <w:t>处理，磋商小组应当告知提交响应文件的供应商。</w:t>
      </w:r>
    </w:p>
    <w:p w14:paraId="0FD3AF04">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《资格审查要求》中对格式有要求的，除竞争性磋商文件另有规定外，均为“实质性格式”文件。</w:t>
      </w:r>
    </w:p>
    <w:p w14:paraId="05BC3309">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《资格审查要求》见下表：</w:t>
      </w:r>
    </w:p>
    <w:p w14:paraId="7E07892E">
      <w:pPr>
        <w:tabs>
          <w:tab w:val="left" w:pos="900"/>
          <w:tab w:val="left" w:pos="1080"/>
        </w:tabs>
        <w:snapToGrid w:val="0"/>
        <w:spacing w:line="360" w:lineRule="auto"/>
        <w:ind w:left="1077" w:firstLine="2650" w:firstLineChars="1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资格审查要求</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99"/>
        <w:gridCol w:w="4396"/>
        <w:gridCol w:w="1752"/>
      </w:tblGrid>
      <w:tr w14:paraId="1A9FF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0A20ACF7">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938" w:type="pct"/>
            <w:vAlign w:val="center"/>
          </w:tcPr>
          <w:p w14:paraId="3E1299FA">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检查因素</w:t>
            </w:r>
          </w:p>
        </w:tc>
        <w:tc>
          <w:tcPr>
            <w:tcW w:w="2579" w:type="pct"/>
            <w:vAlign w:val="center"/>
          </w:tcPr>
          <w:p w14:paraId="1A750EE5">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检查内容</w:t>
            </w:r>
          </w:p>
        </w:tc>
        <w:tc>
          <w:tcPr>
            <w:tcW w:w="1027" w:type="pct"/>
            <w:vAlign w:val="center"/>
          </w:tcPr>
          <w:p w14:paraId="07D3A929">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34617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682C7EE">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38" w:type="pct"/>
            <w:vAlign w:val="center"/>
          </w:tcPr>
          <w:p w14:paraId="53D0D5F5">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满足《中华人民共和国政府采购法》第二十二条规定</w:t>
            </w:r>
          </w:p>
        </w:tc>
        <w:tc>
          <w:tcPr>
            <w:tcW w:w="2579" w:type="pct"/>
            <w:vAlign w:val="center"/>
          </w:tcPr>
          <w:p w14:paraId="310CAFA7">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具体规定见第一章《采购邀请》</w:t>
            </w:r>
          </w:p>
        </w:tc>
        <w:tc>
          <w:tcPr>
            <w:tcW w:w="1027" w:type="pct"/>
            <w:vAlign w:val="center"/>
          </w:tcPr>
          <w:p w14:paraId="4340F8E5">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p>
        </w:tc>
      </w:tr>
      <w:tr w14:paraId="01C19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191C0E9">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938" w:type="pct"/>
            <w:vAlign w:val="center"/>
          </w:tcPr>
          <w:p w14:paraId="3A62D566">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营业执照等证明文件</w:t>
            </w:r>
          </w:p>
        </w:tc>
        <w:tc>
          <w:tcPr>
            <w:tcW w:w="2579" w:type="pct"/>
            <w:vAlign w:val="center"/>
          </w:tcPr>
          <w:p w14:paraId="707A94BE">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供应商为企业（包括合伙企业）的，应提供有效的“营业执照”；</w:t>
            </w:r>
          </w:p>
          <w:p w14:paraId="113077AC">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供应商为事业单位的，应提供有效的“事业单位法人证书”；</w:t>
            </w:r>
          </w:p>
          <w:p w14:paraId="7418F93C">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供应商是非企业机构的，应提供有效的“执业许可证”、“登记证书”等证明文件；</w:t>
            </w:r>
          </w:p>
          <w:p w14:paraId="55D7AF53">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供应商是个体工商户的，应提供有效的“个体工商户营业执照”；</w:t>
            </w:r>
          </w:p>
          <w:p w14:paraId="7CD3A211">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供应商是自然人的，应提供有效的自然人身份证明。</w:t>
            </w:r>
          </w:p>
          <w:p w14:paraId="5693A51C">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color w:val="auto"/>
                <w:sz w:val="24"/>
                <w:highlight w:val="none"/>
              </w:rPr>
              <w:t>银行、保险、石油石化、电力、电信等行业的分支机构，可以提供上述</w:t>
            </w:r>
            <w:r>
              <w:rPr>
                <w:rFonts w:hint="eastAsia" w:ascii="仿宋" w:hAnsi="仿宋" w:eastAsia="仿宋" w:cs="仿宋"/>
                <w:color w:val="auto"/>
                <w:sz w:val="24"/>
                <w:highlight w:val="none"/>
              </w:rPr>
              <w:t>授权，也可以提供其所属法人/其他组织的有关文件或制度等能够证明授权其独立开展业务的证明材料。</w:t>
            </w:r>
          </w:p>
        </w:tc>
        <w:tc>
          <w:tcPr>
            <w:tcW w:w="1027" w:type="pct"/>
            <w:vAlign w:val="center"/>
          </w:tcPr>
          <w:p w14:paraId="3476FF9D">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提供证明文件复印件（须加盖本单位公章）</w:t>
            </w:r>
          </w:p>
        </w:tc>
      </w:tr>
      <w:tr w14:paraId="3C834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B0D956C">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938" w:type="pct"/>
            <w:vAlign w:val="center"/>
          </w:tcPr>
          <w:p w14:paraId="1DFB1F61">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供应商资格声明书</w:t>
            </w:r>
          </w:p>
        </w:tc>
        <w:tc>
          <w:tcPr>
            <w:tcW w:w="2579" w:type="pct"/>
            <w:vAlign w:val="center"/>
          </w:tcPr>
          <w:p w14:paraId="4E712E08">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提供了符合竞争性磋商文件要求的《供应商资格声明书》。</w:t>
            </w:r>
          </w:p>
        </w:tc>
        <w:tc>
          <w:tcPr>
            <w:tcW w:w="1027" w:type="pct"/>
            <w:vAlign w:val="center"/>
          </w:tcPr>
          <w:p w14:paraId="4BC802FB">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格式见《响应文件格式》</w:t>
            </w:r>
          </w:p>
        </w:tc>
      </w:tr>
      <w:tr w14:paraId="22EE5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7181C23">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938" w:type="pct"/>
            <w:vAlign w:val="center"/>
          </w:tcPr>
          <w:p w14:paraId="3B5D107E">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供应商信用记录</w:t>
            </w:r>
          </w:p>
        </w:tc>
        <w:tc>
          <w:tcPr>
            <w:tcW w:w="2579" w:type="pct"/>
            <w:vAlign w:val="center"/>
          </w:tcPr>
          <w:p w14:paraId="4EC2AC6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查询渠道：信用中国网站和中国政府采购网（</w:t>
            </w:r>
            <w:r>
              <w:rPr>
                <w:rFonts w:hint="eastAsia" w:ascii="仿宋" w:hAnsi="仿宋" w:eastAsia="仿宋" w:cs="仿宋"/>
                <w:color w:val="auto"/>
                <w:highlight w:val="none"/>
              </w:rPr>
              <w:t>www.creditchina.gov.cn</w:t>
            </w:r>
            <w:r>
              <w:rPr>
                <w:rFonts w:hint="eastAsia" w:ascii="仿宋" w:hAnsi="仿宋" w:eastAsia="仿宋" w:cs="仿宋"/>
                <w:color w:val="auto"/>
                <w:sz w:val="24"/>
                <w:highlight w:val="none"/>
              </w:rPr>
              <w:t>、</w:t>
            </w:r>
            <w:r>
              <w:rPr>
                <w:rFonts w:hint="eastAsia" w:ascii="仿宋" w:hAnsi="仿宋" w:eastAsia="仿宋" w:cs="仿宋"/>
                <w:color w:val="auto"/>
                <w:highlight w:val="none"/>
              </w:rPr>
              <w:t>www.ccgp.gov.cn</w:t>
            </w:r>
            <w:r>
              <w:rPr>
                <w:rFonts w:hint="eastAsia" w:ascii="仿宋" w:hAnsi="仿宋" w:eastAsia="仿宋" w:cs="仿宋"/>
                <w:color w:val="auto"/>
                <w:sz w:val="24"/>
                <w:highlight w:val="none"/>
              </w:rPr>
              <w:t>）；</w:t>
            </w:r>
          </w:p>
          <w:p w14:paraId="4E2526E0">
            <w:pPr>
              <w:keepNext w:val="0"/>
              <w:keepLines w:val="0"/>
              <w:suppressLineNumbers w:val="0"/>
              <w:tabs>
                <w:tab w:val="left" w:pos="900"/>
                <w:tab w:val="left" w:pos="19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截止时点：</w:t>
            </w:r>
            <w:r>
              <w:rPr>
                <w:rFonts w:hint="eastAsia" w:ascii="仿宋" w:hAnsi="仿宋" w:eastAsia="仿宋" w:cs="仿宋"/>
                <w:color w:val="auto"/>
                <w:kern w:val="0"/>
                <w:sz w:val="24"/>
                <w:szCs w:val="20"/>
                <w:highlight w:val="none"/>
              </w:rPr>
              <w:t>首次响应文件提交截止时间以后</w:t>
            </w:r>
            <w:r>
              <w:rPr>
                <w:rFonts w:hint="eastAsia" w:ascii="仿宋" w:hAnsi="仿宋" w:eastAsia="仿宋" w:cs="仿宋"/>
                <w:color w:val="auto"/>
                <w:sz w:val="24"/>
                <w:highlight w:val="none"/>
              </w:rPr>
              <w:t>、资格审查阶段采购人或采购代理机构的实际查询时间为准；</w:t>
            </w:r>
          </w:p>
          <w:p w14:paraId="661E20CE">
            <w:pPr>
              <w:keepNext w:val="0"/>
              <w:keepLines w:val="0"/>
              <w:suppressLineNumbers w:val="0"/>
              <w:tabs>
                <w:tab w:val="left" w:pos="900"/>
                <w:tab w:val="left" w:pos="19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信用信息查询记录和证据留存具体方式：查询结果网页打印页作为查询记录和证据，与其他竞争性磋商文件一并保存；</w:t>
            </w:r>
          </w:p>
          <w:p w14:paraId="2C5458B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信用信息的使用原则：经认定的被列入失信被执行人、重大税收违法失信主体、政府采购严重违法失信行为记录名单的供应商，其</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。联合体形式磋商的，联合体成员存在不良信用记录，视同联合体存在不良信用记录。</w:t>
            </w:r>
          </w:p>
        </w:tc>
        <w:tc>
          <w:tcPr>
            <w:tcW w:w="1027" w:type="pct"/>
            <w:vAlign w:val="center"/>
          </w:tcPr>
          <w:p w14:paraId="2A4118E4">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无须供应商提供，由采购人或采购代理机构查询。</w:t>
            </w:r>
          </w:p>
        </w:tc>
      </w:tr>
      <w:tr w14:paraId="763C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41FC643">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938" w:type="pct"/>
            <w:vAlign w:val="center"/>
          </w:tcPr>
          <w:p w14:paraId="225E6E66">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法律、行政法规规定的其他条件</w:t>
            </w:r>
          </w:p>
        </w:tc>
        <w:tc>
          <w:tcPr>
            <w:tcW w:w="2579" w:type="pct"/>
            <w:vAlign w:val="center"/>
          </w:tcPr>
          <w:p w14:paraId="00AB35C0">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法律、行政法规规定的其他条件</w:t>
            </w:r>
          </w:p>
        </w:tc>
        <w:tc>
          <w:tcPr>
            <w:tcW w:w="1027" w:type="pct"/>
            <w:vAlign w:val="center"/>
          </w:tcPr>
          <w:p w14:paraId="24FBE402">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p>
        </w:tc>
      </w:tr>
      <w:tr w14:paraId="296F8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8D6CA07">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938" w:type="pct"/>
            <w:vAlign w:val="center"/>
          </w:tcPr>
          <w:p w14:paraId="012CF8EA">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落实政府采购政策需满足的资格要求</w:t>
            </w:r>
          </w:p>
        </w:tc>
        <w:tc>
          <w:tcPr>
            <w:tcW w:w="2579" w:type="pct"/>
            <w:vAlign w:val="center"/>
          </w:tcPr>
          <w:p w14:paraId="49ED8963">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具体要求见第一章《采购邀请》</w:t>
            </w:r>
          </w:p>
        </w:tc>
        <w:tc>
          <w:tcPr>
            <w:tcW w:w="1027" w:type="pct"/>
            <w:vAlign w:val="center"/>
          </w:tcPr>
          <w:p w14:paraId="34AA8078">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p>
        </w:tc>
      </w:tr>
      <w:tr w14:paraId="3DDB5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F927B13">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p>
        </w:tc>
        <w:tc>
          <w:tcPr>
            <w:tcW w:w="938" w:type="pct"/>
            <w:vAlign w:val="center"/>
          </w:tcPr>
          <w:p w14:paraId="70125091">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中小企业声明函</w:t>
            </w:r>
          </w:p>
        </w:tc>
        <w:tc>
          <w:tcPr>
            <w:tcW w:w="2579" w:type="pct"/>
            <w:vAlign w:val="center"/>
          </w:tcPr>
          <w:p w14:paraId="4A5F7D62">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当本项目（包）涉及预留份额专门面向中小企业采购，提供如下资料：</w:t>
            </w:r>
          </w:p>
          <w:p w14:paraId="122A65CF">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1、供应商单独响应的，应提供《中小企业声明函》或《残疾人福利性单位声明函》或由省级以上监狱管理局、戒毒管理局（含新疆生产建设兵团）出具的属于监狱企业的证明文件。</w:t>
            </w:r>
          </w:p>
          <w:p w14:paraId="0976D89C">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7" w:type="pct"/>
            <w:vAlign w:val="center"/>
          </w:tcPr>
          <w:p w14:paraId="599CD025">
            <w:pPr>
              <w:keepNext w:val="0"/>
              <w:keepLines w:val="0"/>
              <w:suppressLineNumbers w:val="0"/>
              <w:tabs>
                <w:tab w:val="left" w:pos="1080"/>
              </w:tabs>
              <w:snapToGrid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格式见《响应文件格式》</w:t>
            </w:r>
          </w:p>
        </w:tc>
      </w:tr>
      <w:tr w14:paraId="682DF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06E34A1">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938" w:type="pct"/>
            <w:vAlign w:val="center"/>
          </w:tcPr>
          <w:p w14:paraId="717E61C4">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本项目的特定资格要求</w:t>
            </w:r>
          </w:p>
        </w:tc>
        <w:tc>
          <w:tcPr>
            <w:tcW w:w="2579" w:type="pct"/>
            <w:vAlign w:val="center"/>
          </w:tcPr>
          <w:p w14:paraId="4FB16377">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如有，见第一章《采购邀请》</w:t>
            </w:r>
          </w:p>
        </w:tc>
        <w:tc>
          <w:tcPr>
            <w:tcW w:w="1027" w:type="pct"/>
            <w:vAlign w:val="center"/>
          </w:tcPr>
          <w:p w14:paraId="09F09DDC">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p>
        </w:tc>
      </w:tr>
      <w:tr w14:paraId="7A3B0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17D3912">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938" w:type="pct"/>
            <w:vAlign w:val="center"/>
          </w:tcPr>
          <w:p w14:paraId="781BC052">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highlight w:val="none"/>
              </w:rPr>
              <w:t>磋商保证金</w:t>
            </w:r>
          </w:p>
        </w:tc>
        <w:tc>
          <w:tcPr>
            <w:tcW w:w="2579" w:type="pct"/>
            <w:vAlign w:val="center"/>
          </w:tcPr>
          <w:p w14:paraId="29FFE5FF">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highlight w:val="none"/>
              </w:rPr>
              <w:t>按照竞争性磋商文件的要求提交磋商保证金。</w:t>
            </w:r>
          </w:p>
        </w:tc>
        <w:tc>
          <w:tcPr>
            <w:tcW w:w="1027" w:type="pct"/>
            <w:vAlign w:val="center"/>
          </w:tcPr>
          <w:p w14:paraId="4B852000">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color w:val="auto"/>
                <w:sz w:val="24"/>
                <w:highlight w:val="none"/>
              </w:rPr>
            </w:pPr>
          </w:p>
        </w:tc>
      </w:tr>
    </w:tbl>
    <w:p w14:paraId="746D9C91">
      <w:pPr>
        <w:widowControl/>
        <w:jc w:val="left"/>
        <w:rPr>
          <w:rFonts w:hint="eastAsia" w:ascii="仿宋" w:hAnsi="仿宋" w:eastAsia="仿宋" w:cs="仿宋"/>
          <w:color w:val="auto"/>
          <w:sz w:val="24"/>
          <w:highlight w:val="none"/>
        </w:rPr>
      </w:pPr>
      <w:bookmarkStart w:id="633" w:name="_Hlt487972895"/>
      <w:bookmarkEnd w:id="633"/>
      <w:r>
        <w:rPr>
          <w:rFonts w:hint="eastAsia" w:ascii="仿宋" w:hAnsi="仿宋" w:eastAsia="仿宋" w:cs="仿宋"/>
          <w:color w:val="auto"/>
          <w:sz w:val="24"/>
          <w:highlight w:val="none"/>
        </w:rPr>
        <w:br w:type="page"/>
      </w:r>
    </w:p>
    <w:p w14:paraId="678AD894">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《符合性审查要求》见下表：</w:t>
      </w:r>
    </w:p>
    <w:p w14:paraId="0DCF6386">
      <w:pPr>
        <w:widowControl/>
        <w:spacing w:line="360" w:lineRule="auto"/>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符合性审查要求</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599"/>
        <w:gridCol w:w="4811"/>
        <w:gridCol w:w="1655"/>
      </w:tblGrid>
      <w:tr w14:paraId="33DA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12867D2C">
            <w:pPr>
              <w:keepNext w:val="0"/>
              <w:keepLines w:val="0"/>
              <w:widowControl/>
              <w:suppressLineNumbers w:val="0"/>
              <w:spacing w:before="0" w:beforeAutospacing="0" w:after="0" w:afterAutospacing="0"/>
              <w:ind w:left="0" w:right="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938" w:type="pct"/>
            <w:shd w:val="clear" w:color="000000" w:fill="FFFFFF"/>
            <w:vAlign w:val="center"/>
          </w:tcPr>
          <w:p w14:paraId="53FA06EC">
            <w:pPr>
              <w:keepNext w:val="0"/>
              <w:keepLines w:val="0"/>
              <w:widowControl/>
              <w:suppressLineNumbers w:val="0"/>
              <w:spacing w:before="0" w:beforeAutospacing="0" w:after="0" w:afterAutospacing="0"/>
              <w:ind w:left="0" w:right="0"/>
              <w:jc w:val="center"/>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检查</w:t>
            </w:r>
            <w:r>
              <w:rPr>
                <w:rFonts w:hint="eastAsia" w:ascii="仿宋" w:hAnsi="仿宋" w:eastAsia="仿宋" w:cs="仿宋"/>
                <w:b/>
                <w:color w:val="auto"/>
                <w:kern w:val="0"/>
                <w:sz w:val="24"/>
                <w:highlight w:val="none"/>
              </w:rPr>
              <w:t>因素</w:t>
            </w:r>
          </w:p>
        </w:tc>
        <w:tc>
          <w:tcPr>
            <w:tcW w:w="2822" w:type="pct"/>
            <w:shd w:val="clear" w:color="000000" w:fill="FFFFFF"/>
            <w:vAlign w:val="center"/>
          </w:tcPr>
          <w:p w14:paraId="1A5ABF5F">
            <w:pPr>
              <w:keepNext w:val="0"/>
              <w:keepLines w:val="0"/>
              <w:widowControl/>
              <w:suppressLineNumbers w:val="0"/>
              <w:spacing w:before="0" w:beforeAutospacing="0" w:after="0" w:afterAutospacing="0"/>
              <w:ind w:left="0" w:right="0"/>
              <w:jc w:val="center"/>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检查</w:t>
            </w:r>
            <w:r>
              <w:rPr>
                <w:rFonts w:hint="eastAsia" w:ascii="仿宋" w:hAnsi="仿宋" w:eastAsia="仿宋" w:cs="仿宋"/>
                <w:b/>
                <w:color w:val="auto"/>
                <w:kern w:val="0"/>
                <w:sz w:val="24"/>
                <w:highlight w:val="none"/>
              </w:rPr>
              <w:t>内容</w:t>
            </w:r>
          </w:p>
        </w:tc>
        <w:tc>
          <w:tcPr>
            <w:tcW w:w="971" w:type="pct"/>
            <w:shd w:val="clear" w:color="000000" w:fill="FFFFFF"/>
            <w:vAlign w:val="center"/>
          </w:tcPr>
          <w:p w14:paraId="4C6EB78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是否允许澄清、说明或者更正</w:t>
            </w:r>
          </w:p>
        </w:tc>
      </w:tr>
      <w:tr w14:paraId="60C5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75F7FB0A">
            <w:pPr>
              <w:keepNext w:val="0"/>
              <w:keepLines w:val="0"/>
              <w:widowControl/>
              <w:numPr>
                <w:ilvl w:val="0"/>
                <w:numId w:val="4"/>
              </w:numPr>
              <w:suppressLineNumbers w:val="0"/>
              <w:spacing w:before="0" w:beforeAutospacing="0" w:after="0" w:afterAutospacing="0"/>
              <w:ind w:right="0"/>
              <w:rPr>
                <w:rFonts w:hint="eastAsia" w:ascii="仿宋" w:hAnsi="仿宋" w:eastAsia="仿宋" w:cs="仿宋"/>
                <w:color w:val="auto"/>
                <w:kern w:val="0"/>
                <w:sz w:val="24"/>
                <w:highlight w:val="none"/>
              </w:rPr>
            </w:pPr>
          </w:p>
        </w:tc>
        <w:tc>
          <w:tcPr>
            <w:tcW w:w="938" w:type="pct"/>
            <w:shd w:val="clear" w:color="000000" w:fill="FFFFFF"/>
            <w:vAlign w:val="center"/>
          </w:tcPr>
          <w:p w14:paraId="156437E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授权委托书</w:t>
            </w:r>
          </w:p>
        </w:tc>
        <w:tc>
          <w:tcPr>
            <w:tcW w:w="2822" w:type="pct"/>
            <w:shd w:val="clear" w:color="000000" w:fill="FFFFFF"/>
            <w:vAlign w:val="center"/>
          </w:tcPr>
          <w:p w14:paraId="6C07ECA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按磋商文件要求提供授权委托书；</w:t>
            </w:r>
          </w:p>
        </w:tc>
        <w:tc>
          <w:tcPr>
            <w:tcW w:w="971" w:type="pct"/>
            <w:shd w:val="clear" w:color="000000" w:fill="FFFFFF"/>
            <w:vAlign w:val="center"/>
          </w:tcPr>
          <w:p w14:paraId="16425BB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不允许</w:t>
            </w:r>
          </w:p>
        </w:tc>
      </w:tr>
      <w:tr w14:paraId="2053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745F06F9">
            <w:pPr>
              <w:keepNext w:val="0"/>
              <w:keepLines w:val="0"/>
              <w:widowControl/>
              <w:numPr>
                <w:ilvl w:val="0"/>
                <w:numId w:val="4"/>
              </w:numPr>
              <w:suppressLineNumbers w:val="0"/>
              <w:spacing w:before="0" w:beforeAutospacing="0" w:after="0" w:afterAutospacing="0"/>
              <w:ind w:right="0"/>
              <w:rPr>
                <w:rFonts w:hint="eastAsia" w:ascii="仿宋" w:hAnsi="仿宋" w:eastAsia="仿宋" w:cs="仿宋"/>
                <w:color w:val="auto"/>
                <w:kern w:val="0"/>
                <w:sz w:val="24"/>
                <w:highlight w:val="none"/>
              </w:rPr>
            </w:pPr>
          </w:p>
        </w:tc>
        <w:tc>
          <w:tcPr>
            <w:tcW w:w="938" w:type="pct"/>
            <w:shd w:val="clear" w:color="000000" w:fill="FFFFFF"/>
            <w:vAlign w:val="center"/>
          </w:tcPr>
          <w:p w14:paraId="5E3DDA1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响应报价</w:t>
            </w:r>
          </w:p>
        </w:tc>
        <w:tc>
          <w:tcPr>
            <w:tcW w:w="2822" w:type="pct"/>
            <w:shd w:val="clear" w:color="000000" w:fill="FFFFFF"/>
            <w:vAlign w:val="center"/>
          </w:tcPr>
          <w:p w14:paraId="2C8D6AC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响应报价未</w:t>
            </w:r>
            <w:r>
              <w:rPr>
                <w:rFonts w:hint="eastAsia" w:ascii="仿宋" w:hAnsi="仿宋" w:eastAsia="仿宋" w:cs="仿宋"/>
                <w:color w:val="auto"/>
                <w:sz w:val="24"/>
                <w:highlight w:val="none"/>
              </w:rPr>
              <w:t>超过磋商文件中规定的项目/采购包预算金额或者项目/采购包最高限价</w:t>
            </w:r>
            <w:r>
              <w:rPr>
                <w:rFonts w:hint="eastAsia" w:ascii="仿宋" w:hAnsi="仿宋" w:eastAsia="仿宋" w:cs="仿宋"/>
                <w:color w:val="auto"/>
                <w:kern w:val="0"/>
                <w:sz w:val="24"/>
                <w:highlight w:val="none"/>
              </w:rPr>
              <w:t>；</w:t>
            </w:r>
          </w:p>
        </w:tc>
        <w:tc>
          <w:tcPr>
            <w:tcW w:w="971" w:type="pct"/>
            <w:shd w:val="clear" w:color="000000" w:fill="FFFFFF"/>
            <w:vAlign w:val="center"/>
          </w:tcPr>
          <w:p w14:paraId="1FFF0C37">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kern w:val="0"/>
                <w:sz w:val="24"/>
                <w:highlight w:val="none"/>
              </w:rPr>
              <w:t>不允许</w:t>
            </w:r>
          </w:p>
        </w:tc>
      </w:tr>
      <w:tr w14:paraId="2946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17C2B3FA">
            <w:pPr>
              <w:keepNext w:val="0"/>
              <w:keepLines w:val="0"/>
              <w:widowControl/>
              <w:numPr>
                <w:ilvl w:val="0"/>
                <w:numId w:val="4"/>
              </w:numPr>
              <w:suppressLineNumbers w:val="0"/>
              <w:spacing w:before="0" w:beforeAutospacing="0" w:after="0" w:afterAutospacing="0"/>
              <w:ind w:right="0"/>
              <w:rPr>
                <w:rFonts w:hint="eastAsia" w:ascii="仿宋" w:hAnsi="仿宋" w:eastAsia="仿宋" w:cs="仿宋"/>
                <w:color w:val="auto"/>
                <w:kern w:val="0"/>
                <w:sz w:val="24"/>
                <w:highlight w:val="none"/>
              </w:rPr>
            </w:pPr>
          </w:p>
        </w:tc>
        <w:tc>
          <w:tcPr>
            <w:tcW w:w="938" w:type="pct"/>
            <w:shd w:val="clear" w:color="000000" w:fill="FFFFFF"/>
            <w:vAlign w:val="center"/>
          </w:tcPr>
          <w:p w14:paraId="5B99F34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响应有效期</w:t>
            </w:r>
          </w:p>
        </w:tc>
        <w:tc>
          <w:tcPr>
            <w:tcW w:w="2822" w:type="pct"/>
            <w:shd w:val="clear" w:color="000000" w:fill="FFFFFF"/>
            <w:vAlign w:val="center"/>
          </w:tcPr>
          <w:p w14:paraId="6CEBE8C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响应文件中承诺的响应有效期满足磋商文件中载明的响应有效期的；</w:t>
            </w:r>
          </w:p>
        </w:tc>
        <w:tc>
          <w:tcPr>
            <w:tcW w:w="971" w:type="pct"/>
            <w:shd w:val="clear" w:color="000000" w:fill="FFFFFF"/>
            <w:vAlign w:val="center"/>
          </w:tcPr>
          <w:p w14:paraId="713EA9F0">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kern w:val="0"/>
                <w:sz w:val="24"/>
                <w:highlight w:val="none"/>
              </w:rPr>
              <w:t>不允许</w:t>
            </w:r>
          </w:p>
        </w:tc>
      </w:tr>
      <w:tr w14:paraId="5A61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7DB751DC">
            <w:pPr>
              <w:keepNext w:val="0"/>
              <w:keepLines w:val="0"/>
              <w:widowControl/>
              <w:numPr>
                <w:ilvl w:val="0"/>
                <w:numId w:val="4"/>
              </w:numPr>
              <w:suppressLineNumbers w:val="0"/>
              <w:spacing w:before="0" w:beforeAutospacing="0" w:after="0" w:afterAutospacing="0"/>
              <w:ind w:right="0"/>
              <w:rPr>
                <w:rFonts w:hint="eastAsia" w:ascii="仿宋" w:hAnsi="仿宋" w:eastAsia="仿宋" w:cs="仿宋"/>
                <w:color w:val="auto"/>
                <w:kern w:val="0"/>
                <w:sz w:val="24"/>
                <w:highlight w:val="none"/>
              </w:rPr>
            </w:pPr>
          </w:p>
        </w:tc>
        <w:tc>
          <w:tcPr>
            <w:tcW w:w="938" w:type="pct"/>
            <w:shd w:val="clear" w:color="000000" w:fill="FFFFFF"/>
            <w:vAlign w:val="center"/>
          </w:tcPr>
          <w:p w14:paraId="4DF06E7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签署、盖章</w:t>
            </w:r>
          </w:p>
        </w:tc>
        <w:tc>
          <w:tcPr>
            <w:tcW w:w="2822" w:type="pct"/>
            <w:shd w:val="clear" w:color="000000" w:fill="FFFFFF"/>
            <w:vAlign w:val="center"/>
          </w:tcPr>
          <w:p w14:paraId="17ADB1D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按照磋商文件要求签署、盖章的；</w:t>
            </w:r>
          </w:p>
        </w:tc>
        <w:tc>
          <w:tcPr>
            <w:tcW w:w="971" w:type="pct"/>
            <w:shd w:val="clear" w:color="000000" w:fill="FFFFFF"/>
            <w:vAlign w:val="center"/>
          </w:tcPr>
          <w:p w14:paraId="1D22EC63">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kern w:val="0"/>
                <w:sz w:val="24"/>
                <w:highlight w:val="none"/>
              </w:rPr>
              <w:t>不允许</w:t>
            </w:r>
          </w:p>
        </w:tc>
      </w:tr>
      <w:tr w14:paraId="1CE4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0CC7B3F9">
            <w:pPr>
              <w:keepNext w:val="0"/>
              <w:keepLines w:val="0"/>
              <w:widowControl/>
              <w:numPr>
                <w:ilvl w:val="0"/>
                <w:numId w:val="4"/>
              </w:numPr>
              <w:suppressLineNumbers w:val="0"/>
              <w:spacing w:before="0" w:beforeAutospacing="0" w:after="0" w:afterAutospacing="0"/>
              <w:ind w:right="0"/>
              <w:rPr>
                <w:rFonts w:hint="eastAsia" w:ascii="仿宋" w:hAnsi="仿宋" w:eastAsia="仿宋" w:cs="仿宋"/>
                <w:color w:val="auto"/>
                <w:kern w:val="0"/>
                <w:sz w:val="24"/>
                <w:highlight w:val="none"/>
              </w:rPr>
            </w:pPr>
          </w:p>
        </w:tc>
        <w:tc>
          <w:tcPr>
            <w:tcW w:w="938" w:type="pct"/>
            <w:shd w:val="clear" w:color="000000" w:fill="FFFFFF"/>
            <w:vAlign w:val="center"/>
          </w:tcPr>
          <w:p w14:paraId="0BB43B86">
            <w:pPr>
              <w:keepNext w:val="0"/>
              <w:keepLines w:val="0"/>
              <w:suppressLineNumbers w:val="0"/>
              <w:kinsoku w:val="0"/>
              <w:overflowPunct w:val="0"/>
              <w:spacing w:before="0" w:beforeAutospacing="0" w:after="0" w:afterAutospacing="0" w:line="42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w:t>
            </w:r>
          </w:p>
        </w:tc>
        <w:tc>
          <w:tcPr>
            <w:tcW w:w="2822" w:type="pct"/>
            <w:shd w:val="clear" w:color="000000" w:fill="FFFFFF"/>
            <w:vAlign w:val="center"/>
          </w:tcPr>
          <w:p w14:paraId="5482E443">
            <w:pPr>
              <w:keepNext w:val="0"/>
              <w:keepLines w:val="0"/>
              <w:suppressLineNumbers w:val="0"/>
              <w:kinsoku w:val="0"/>
              <w:overflowPunct w:val="0"/>
              <w:spacing w:before="0" w:beforeAutospacing="0" w:after="0" w:afterAutospacing="0" w:line="42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符合磋商文件要求</w:t>
            </w:r>
          </w:p>
        </w:tc>
        <w:tc>
          <w:tcPr>
            <w:tcW w:w="971" w:type="pct"/>
            <w:shd w:val="clear" w:color="000000" w:fill="FFFFFF"/>
            <w:vAlign w:val="center"/>
          </w:tcPr>
          <w:p w14:paraId="5674C284">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kern w:val="0"/>
                <w:sz w:val="24"/>
                <w:highlight w:val="none"/>
              </w:rPr>
              <w:t>不允许</w:t>
            </w:r>
          </w:p>
        </w:tc>
      </w:tr>
      <w:tr w14:paraId="7A77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4A680192">
            <w:pPr>
              <w:keepNext w:val="0"/>
              <w:keepLines w:val="0"/>
              <w:widowControl/>
              <w:numPr>
                <w:ilvl w:val="0"/>
                <w:numId w:val="4"/>
              </w:numPr>
              <w:suppressLineNumbers w:val="0"/>
              <w:spacing w:before="0" w:beforeAutospacing="0" w:after="0" w:afterAutospacing="0"/>
              <w:ind w:right="0"/>
              <w:rPr>
                <w:rFonts w:hint="eastAsia" w:ascii="仿宋" w:hAnsi="仿宋" w:eastAsia="仿宋" w:cs="仿宋"/>
                <w:color w:val="auto"/>
                <w:kern w:val="0"/>
                <w:sz w:val="24"/>
                <w:highlight w:val="none"/>
              </w:rPr>
            </w:pPr>
          </w:p>
        </w:tc>
        <w:tc>
          <w:tcPr>
            <w:tcW w:w="938" w:type="pct"/>
            <w:shd w:val="clear" w:color="000000" w:fill="FFFFFF"/>
            <w:vAlign w:val="center"/>
          </w:tcPr>
          <w:p w14:paraId="6935955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★号条款响应</w:t>
            </w:r>
          </w:p>
        </w:tc>
        <w:tc>
          <w:tcPr>
            <w:tcW w:w="2822" w:type="pct"/>
            <w:shd w:val="clear" w:color="000000" w:fill="FFFFFF"/>
            <w:vAlign w:val="center"/>
          </w:tcPr>
          <w:p w14:paraId="5DB9C54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响应文件满足磋商文件</w:t>
            </w:r>
            <w:r>
              <w:rPr>
                <w:rFonts w:hint="eastAsia" w:ascii="仿宋" w:hAnsi="仿宋" w:eastAsia="仿宋" w:cs="仿宋"/>
                <w:color w:val="auto"/>
                <w:sz w:val="24"/>
                <w:highlight w:val="none"/>
              </w:rPr>
              <w:t>第四章《采购需求》</w:t>
            </w:r>
            <w:r>
              <w:rPr>
                <w:rFonts w:hint="eastAsia" w:ascii="仿宋" w:hAnsi="仿宋" w:eastAsia="仿宋" w:cs="仿宋"/>
                <w:color w:val="auto"/>
                <w:kern w:val="0"/>
                <w:sz w:val="24"/>
                <w:highlight w:val="none"/>
              </w:rPr>
              <w:t>中★号条款要求的；</w:t>
            </w:r>
          </w:p>
        </w:tc>
        <w:tc>
          <w:tcPr>
            <w:tcW w:w="971" w:type="pct"/>
            <w:shd w:val="clear" w:color="000000" w:fill="FFFFFF"/>
            <w:vAlign w:val="center"/>
          </w:tcPr>
          <w:p w14:paraId="48672035">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kern w:val="0"/>
                <w:sz w:val="24"/>
                <w:highlight w:val="none"/>
              </w:rPr>
              <w:t>不允许</w:t>
            </w:r>
          </w:p>
        </w:tc>
      </w:tr>
      <w:tr w14:paraId="4A7D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8" w:type="pct"/>
            <w:shd w:val="clear" w:color="000000" w:fill="FFFFFF"/>
            <w:vAlign w:val="center"/>
          </w:tcPr>
          <w:p w14:paraId="558CAB19">
            <w:pPr>
              <w:keepNext w:val="0"/>
              <w:keepLines w:val="0"/>
              <w:widowControl/>
              <w:numPr>
                <w:ilvl w:val="0"/>
                <w:numId w:val="4"/>
              </w:numPr>
              <w:suppressLineNumbers w:val="0"/>
              <w:spacing w:before="0" w:beforeAutospacing="0" w:after="0" w:afterAutospacing="0"/>
              <w:ind w:right="0"/>
              <w:rPr>
                <w:rFonts w:hint="eastAsia" w:ascii="仿宋" w:hAnsi="仿宋" w:eastAsia="仿宋" w:cs="仿宋"/>
                <w:color w:val="auto"/>
                <w:kern w:val="0"/>
                <w:sz w:val="24"/>
                <w:highlight w:val="none"/>
              </w:rPr>
            </w:pPr>
          </w:p>
        </w:tc>
        <w:tc>
          <w:tcPr>
            <w:tcW w:w="938" w:type="pct"/>
            <w:shd w:val="clear" w:color="000000" w:fill="FFFFFF"/>
            <w:vAlign w:val="center"/>
          </w:tcPr>
          <w:p w14:paraId="03D9F19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其他无效情形</w:t>
            </w:r>
          </w:p>
        </w:tc>
        <w:tc>
          <w:tcPr>
            <w:tcW w:w="2822" w:type="pct"/>
            <w:shd w:val="clear" w:color="000000" w:fill="FFFFFF"/>
            <w:vAlign w:val="center"/>
          </w:tcPr>
          <w:p w14:paraId="5E6BE01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供应商、响应文件不存在不符合法律、法规和磋商文件规定的其他无效情形。</w:t>
            </w:r>
          </w:p>
        </w:tc>
        <w:tc>
          <w:tcPr>
            <w:tcW w:w="971" w:type="pct"/>
            <w:shd w:val="clear" w:color="000000" w:fill="FFFFFF"/>
            <w:vAlign w:val="center"/>
          </w:tcPr>
          <w:p w14:paraId="43F6F19F">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kern w:val="0"/>
                <w:sz w:val="24"/>
                <w:highlight w:val="none"/>
              </w:rPr>
              <w:t>不允许</w:t>
            </w:r>
          </w:p>
        </w:tc>
      </w:tr>
    </w:tbl>
    <w:p w14:paraId="10071784">
      <w:pPr>
        <w:tabs>
          <w:tab w:val="left" w:pos="900"/>
          <w:tab w:val="left" w:pos="1080"/>
          <w:tab w:val="left" w:pos="1589"/>
        </w:tabs>
        <w:snapToGrid w:val="0"/>
        <w:spacing w:line="360" w:lineRule="auto"/>
        <w:rPr>
          <w:rFonts w:hint="eastAsia" w:ascii="仿宋" w:hAnsi="仿宋" w:eastAsia="仿宋" w:cs="仿宋"/>
          <w:color w:val="auto"/>
          <w:sz w:val="24"/>
          <w:highlight w:val="none"/>
        </w:rPr>
      </w:pPr>
    </w:p>
    <w:p w14:paraId="1FFB4ACB">
      <w:pPr>
        <w:numPr>
          <w:ilvl w:val="0"/>
          <w:numId w:val="3"/>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磋商、响应文件有关事项的澄清、说明或者更正和最后报价</w:t>
      </w:r>
    </w:p>
    <w:p w14:paraId="06D48F4A">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磋商小组所有成员应当集中与单一供应商分别进行磋商，并给予所有参加磋商的供应商平等的磋商机会。</w:t>
      </w:r>
    </w:p>
    <w:p w14:paraId="1ED322FB">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4D6B205D">
      <w:pPr>
        <w:numPr>
          <w:ilvl w:val="1"/>
          <w:numId w:val="3"/>
        </w:numPr>
        <w:tabs>
          <w:tab w:val="left" w:pos="1080"/>
          <w:tab w:val="left" w:pos="1872"/>
        </w:tabs>
        <w:snapToGrid w:val="0"/>
        <w:spacing w:line="360" w:lineRule="auto"/>
        <w:ind w:left="1077" w:hanging="7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对磋商文件作出的实质性变动是磋商文件的有效组成部分，磋商小组应当及时以书面形式同时通知所有参加磋商的供应商。</w:t>
      </w:r>
    </w:p>
    <w:p w14:paraId="40249F4F">
      <w:pPr>
        <w:numPr>
          <w:ilvl w:val="1"/>
          <w:numId w:val="3"/>
        </w:numPr>
        <w:tabs>
          <w:tab w:val="left" w:pos="1080"/>
          <w:tab w:val="left" w:pos="1872"/>
        </w:tabs>
        <w:snapToGrid w:val="0"/>
        <w:spacing w:line="360" w:lineRule="auto"/>
        <w:ind w:left="1077" w:hanging="7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218D3C5A">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响应文件的澄清、说明或者更正：</w:t>
      </w:r>
    </w:p>
    <w:p w14:paraId="728844B1">
      <w:pPr>
        <w:numPr>
          <w:ilvl w:val="2"/>
          <w:numId w:val="3"/>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5F704365">
      <w:pPr>
        <w:numPr>
          <w:ilvl w:val="2"/>
          <w:numId w:val="3"/>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仿宋" w:hAnsi="仿宋" w:eastAsia="仿宋" w:cs="仿宋"/>
          <w:b/>
          <w:color w:val="auto"/>
          <w:sz w:val="24"/>
          <w:highlight w:val="none"/>
        </w:rPr>
        <w:t>无效处理</w:t>
      </w:r>
      <w:r>
        <w:rPr>
          <w:rFonts w:hint="eastAsia" w:ascii="仿宋" w:hAnsi="仿宋" w:eastAsia="仿宋" w:cs="仿宋"/>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仿宋" w:hAnsi="仿宋" w:eastAsia="仿宋" w:cs="仿宋"/>
          <w:b/>
          <w:color w:val="auto"/>
          <w:sz w:val="24"/>
          <w:highlight w:val="none"/>
        </w:rPr>
        <w:t>无效处理</w:t>
      </w:r>
      <w:r>
        <w:rPr>
          <w:rFonts w:hint="eastAsia" w:ascii="仿宋" w:hAnsi="仿宋" w:eastAsia="仿宋" w:cs="仿宋"/>
          <w:color w:val="auto"/>
          <w:sz w:val="24"/>
          <w:highlight w:val="none"/>
        </w:rPr>
        <w:t>。</w:t>
      </w:r>
    </w:p>
    <w:p w14:paraId="6CDB748F">
      <w:pPr>
        <w:numPr>
          <w:ilvl w:val="2"/>
          <w:numId w:val="3"/>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09F57C11">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磋商结束后，磋商小组将要求所有实质性响应的供应商在规定时间内提交最后报价。最后报价时间为磋商小组指定的时间，具体时间根据磋商进度另行通知。</w:t>
      </w:r>
    </w:p>
    <w:p w14:paraId="13251328">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snapToGrid w:val="0"/>
          <w:color w:val="auto"/>
          <w:sz w:val="24"/>
          <w:highlight w:val="none"/>
        </w:rPr>
        <w:t>磋商文件能够详细列明采购标的的技术、服务要求的，磋商结束后，磋商小组应当要求所有实质性响应的供应商在规定时间内提交最后报价</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本项目</w:t>
      </w:r>
      <w:r>
        <w:rPr>
          <w:rFonts w:hint="eastAsia" w:ascii="仿宋" w:hAnsi="仿宋" w:eastAsia="仿宋" w:cs="仿宋"/>
          <w:snapToGrid w:val="0"/>
          <w:color w:val="auto"/>
          <w:sz w:val="24"/>
          <w:highlight w:val="none"/>
        </w:rPr>
        <w:t>提交最后报价的供应商少于</w:t>
      </w:r>
      <w:r>
        <w:rPr>
          <w:rFonts w:hint="eastAsia" w:ascii="仿宋" w:hAnsi="仿宋" w:eastAsia="仿宋" w:cs="仿宋"/>
          <w:snapToGrid w:val="0"/>
          <w:color w:val="auto"/>
          <w:sz w:val="24"/>
          <w:highlight w:val="none"/>
          <w:lang w:val="en-US" w:eastAsia="zh-CN"/>
        </w:rPr>
        <w:t>3</w:t>
      </w:r>
      <w:r>
        <w:rPr>
          <w:rFonts w:hint="eastAsia" w:ascii="仿宋" w:hAnsi="仿宋" w:eastAsia="仿宋" w:cs="仿宋"/>
          <w:snapToGrid w:val="0"/>
          <w:color w:val="auto"/>
          <w:sz w:val="24"/>
          <w:highlight w:val="none"/>
        </w:rPr>
        <w:t>家</w:t>
      </w:r>
      <w:r>
        <w:rPr>
          <w:rFonts w:hint="eastAsia" w:ascii="仿宋" w:hAnsi="仿宋" w:eastAsia="仿宋" w:cs="仿宋"/>
          <w:snapToGrid w:val="0"/>
          <w:color w:val="auto"/>
          <w:sz w:val="24"/>
          <w:highlight w:val="none"/>
          <w:lang w:val="en-US" w:eastAsia="zh-CN"/>
        </w:rPr>
        <w:t>时，磋商小组仍认为具备竞争性的</w:t>
      </w:r>
      <w:r>
        <w:rPr>
          <w:rFonts w:hint="eastAsia" w:ascii="仿宋" w:hAnsi="仿宋" w:eastAsia="仿宋" w:cs="仿宋"/>
          <w:snapToGrid w:val="0"/>
          <w:color w:val="auto"/>
          <w:sz w:val="24"/>
          <w:highlight w:val="none"/>
          <w:lang w:eastAsia="zh-CN"/>
        </w:rPr>
        <w:t>，</w:t>
      </w:r>
      <w:r>
        <w:rPr>
          <w:rFonts w:hint="eastAsia" w:ascii="仿宋" w:hAnsi="仿宋" w:eastAsia="仿宋" w:cs="仿宋"/>
          <w:color w:val="auto"/>
          <w:sz w:val="24"/>
          <w:highlight w:val="none"/>
        </w:rPr>
        <w:t>竞争性磋商采购活动可以继续进行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将剩余供应商按评分排序全部推荐为成交候选供应商</w:t>
      </w:r>
      <w:r>
        <w:rPr>
          <w:rFonts w:hint="eastAsia" w:ascii="仿宋" w:hAnsi="仿宋" w:eastAsia="仿宋" w:cs="仿宋"/>
          <w:color w:val="auto"/>
          <w:sz w:val="24"/>
          <w:highlight w:val="none"/>
        </w:rPr>
        <w:t>。</w:t>
      </w:r>
    </w:p>
    <w:p w14:paraId="5554142F">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最后报价是供应商响应文件的有效组成部分。</w:t>
      </w:r>
    </w:p>
    <w:p w14:paraId="0B54FE87">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已提交响应文件的供应商，在提交最后报价之前，可以根据磋商情况退出磋商。</w:t>
      </w:r>
    </w:p>
    <w:p w14:paraId="71F4E160">
      <w:pPr>
        <w:numPr>
          <w:ilvl w:val="0"/>
          <w:numId w:val="3"/>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最后报价的算术修正及政策调整</w:t>
      </w:r>
    </w:p>
    <w:p w14:paraId="6D183D37">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21B99B1F">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最后报价出现前后不一致的，按照下列规定修正：</w:t>
      </w:r>
    </w:p>
    <w:p w14:paraId="42ED14A4">
      <w:pPr>
        <w:numPr>
          <w:ilvl w:val="2"/>
          <w:numId w:val="3"/>
        </w:numPr>
        <w:tabs>
          <w:tab w:val="left" w:pos="1080"/>
          <w:tab w:val="left" w:pos="1589"/>
          <w:tab w:val="left" w:pos="2035"/>
          <w:tab w:val="left" w:pos="2114"/>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竞争性磋商文件对于报价修正是否另有规定：</w:t>
      </w:r>
    </w:p>
    <w:p w14:paraId="3D038E36">
      <w:pPr>
        <w:tabs>
          <w:tab w:val="left" w:pos="1080"/>
          <w:tab w:val="left" w:pos="1589"/>
          <w:tab w:val="left" w:pos="2035"/>
          <w:tab w:val="left" w:pos="2114"/>
        </w:tabs>
        <w:snapToGrid w:val="0"/>
        <w:spacing w:line="360" w:lineRule="auto"/>
        <w:ind w:left="20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□有，具体规定为：___________</w:t>
      </w:r>
    </w:p>
    <w:p w14:paraId="12400616">
      <w:pPr>
        <w:tabs>
          <w:tab w:val="left" w:pos="1080"/>
          <w:tab w:val="left" w:pos="1589"/>
          <w:tab w:val="left" w:pos="2035"/>
          <w:tab w:val="left" w:pos="2114"/>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■无，按下述3.2.2-3.2.5项规定修正。</w:t>
      </w:r>
    </w:p>
    <w:p w14:paraId="38FE4E7E">
      <w:pPr>
        <w:numPr>
          <w:ilvl w:val="2"/>
          <w:numId w:val="3"/>
        </w:numPr>
        <w:tabs>
          <w:tab w:val="left" w:pos="2035"/>
          <w:tab w:val="left" w:pos="2114"/>
          <w:tab w:val="left" w:pos="2977"/>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大写金额和小写金额不一致的，以大写金额为准；</w:t>
      </w:r>
    </w:p>
    <w:p w14:paraId="552B39FB">
      <w:pPr>
        <w:numPr>
          <w:ilvl w:val="2"/>
          <w:numId w:val="3"/>
        </w:numPr>
        <w:tabs>
          <w:tab w:val="left" w:pos="2035"/>
          <w:tab w:val="left" w:pos="2114"/>
          <w:tab w:val="left" w:pos="2977"/>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单价金额小数点或者百分比有明显错位的，以最后报价一览表的总价为准，并修改单价；</w:t>
      </w:r>
    </w:p>
    <w:p w14:paraId="061A5E0D">
      <w:pPr>
        <w:numPr>
          <w:ilvl w:val="2"/>
          <w:numId w:val="3"/>
        </w:numPr>
        <w:tabs>
          <w:tab w:val="left" w:pos="2035"/>
          <w:tab w:val="left" w:pos="2114"/>
          <w:tab w:val="left" w:pos="2977"/>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总价金额与按单价汇总金额不一致的，以单价金额计算结果为准。</w:t>
      </w:r>
    </w:p>
    <w:p w14:paraId="14B344AF">
      <w:pPr>
        <w:numPr>
          <w:ilvl w:val="2"/>
          <w:numId w:val="3"/>
        </w:numPr>
        <w:tabs>
          <w:tab w:val="left" w:pos="1080"/>
          <w:tab w:val="left" w:pos="1589"/>
          <w:tab w:val="left" w:pos="2035"/>
          <w:tab w:val="left" w:pos="2114"/>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同时出现两种以上不一致的，按照前款规定的顺序修正。修正后的报价经供应商书面确认后产生约束力，供应商不确认的，</w:t>
      </w:r>
      <w:r>
        <w:rPr>
          <w:rFonts w:hint="eastAsia" w:ascii="仿宋" w:hAnsi="仿宋" w:eastAsia="仿宋" w:cs="仿宋"/>
          <w:b/>
          <w:color w:val="auto"/>
          <w:sz w:val="24"/>
          <w:highlight w:val="none"/>
        </w:rPr>
        <w:t>其响应无效</w:t>
      </w:r>
      <w:r>
        <w:rPr>
          <w:rFonts w:hint="eastAsia" w:ascii="仿宋" w:hAnsi="仿宋" w:eastAsia="仿宋" w:cs="仿宋"/>
          <w:color w:val="auto"/>
          <w:sz w:val="24"/>
          <w:highlight w:val="none"/>
        </w:rPr>
        <w:t>。</w:t>
      </w:r>
    </w:p>
    <w:p w14:paraId="69FD30BE">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落实政府采购政策的价格调整：只有符合第二章《供应商须知》4.2条规定情形的，可以享受中小企业扶持政策，用扣除后的价格参加评审；否则，评审时价格不予扣除。</w:t>
      </w:r>
    </w:p>
    <w:p w14:paraId="39538DE2">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对于未预留份额专门面向中小企业采购的采购项目，以及预留份额项目中的非预留部分采购包，对小微企业报价给予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%的扣除，用扣除后的价格参加评审。</w:t>
      </w:r>
    </w:p>
    <w:p w14:paraId="61C2CB13">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%的扣除，用扣除后的价格参加评审。</w:t>
      </w:r>
    </w:p>
    <w:p w14:paraId="196789AA">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组成联合体或者接受分包的小微企业与联合体内其他企业、分包企业之间存在直接控股、管理关系的，不享受价格扣除优惠政策。</w:t>
      </w:r>
    </w:p>
    <w:p w14:paraId="6AE8A3D2">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价格扣除比例对小型企业和微型企业同等对待，不作区分。</w:t>
      </w:r>
    </w:p>
    <w:p w14:paraId="73E8811A">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专门面向中小企业采购的项目或者采购包，不再执行价格评审优惠的扶持政策。</w:t>
      </w:r>
    </w:p>
    <w:p w14:paraId="770031B4">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中小企业参加政府采购活动，应当按照竞争性磋商文件给定的格式出具《中小企业声明函》，否则不得享受相关中小企业扶持政策。</w:t>
      </w:r>
    </w:p>
    <w:p w14:paraId="22B03297">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监狱企业提供了由省级以上监狱管理局（北京市含教育矫治局）、戒毒管理局（含新疆生产建设兵团）出具的属于监狱企业的证明文件的，视同小微企业。</w:t>
      </w:r>
    </w:p>
    <w:p w14:paraId="37B29ACA">
      <w:pPr>
        <w:numPr>
          <w:ilvl w:val="2"/>
          <w:numId w:val="3"/>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残疾人福利性单位按竞争性磋商文件要求提供了《残疾人福利性单位声明函》（见附件）的，视同小微企业。</w:t>
      </w:r>
    </w:p>
    <w:p w14:paraId="6CB429C1">
      <w:pPr>
        <w:numPr>
          <w:ilvl w:val="2"/>
          <w:numId w:val="3"/>
        </w:numPr>
        <w:tabs>
          <w:tab w:val="left" w:pos="1080"/>
          <w:tab w:val="left" w:pos="1589"/>
          <w:tab w:val="left" w:pos="2014"/>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若供应商同时属于小型或微型企业、监狱企业、残疾人福利性单位中的两种及以上，将不重复享受小微企业价格扣减的优惠政策。</w:t>
      </w:r>
    </w:p>
    <w:p w14:paraId="0BDC2D63">
      <w:pPr>
        <w:numPr>
          <w:ilvl w:val="2"/>
          <w:numId w:val="3"/>
        </w:numPr>
        <w:tabs>
          <w:tab w:val="left" w:pos="1080"/>
          <w:tab w:val="left" w:pos="1589"/>
          <w:tab w:val="left" w:pos="2014"/>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其他为落实政府采购政策实施的优先采购：/。</w:t>
      </w:r>
    </w:p>
    <w:p w14:paraId="5D531ED5">
      <w:pPr>
        <w:numPr>
          <w:ilvl w:val="0"/>
          <w:numId w:val="3"/>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磋商环节及提交最后报价后如出现以下情况的，供应商的</w:t>
      </w:r>
      <w:r>
        <w:rPr>
          <w:rFonts w:hint="eastAsia" w:ascii="仿宋" w:hAnsi="仿宋" w:eastAsia="仿宋" w:cs="仿宋"/>
          <w:b/>
          <w:color w:val="auto"/>
          <w:sz w:val="24"/>
          <w:highlight w:val="none"/>
        </w:rPr>
        <w:t>响应文件无效</w:t>
      </w:r>
      <w:r>
        <w:rPr>
          <w:rFonts w:hint="eastAsia" w:ascii="仿宋" w:hAnsi="仿宋" w:eastAsia="仿宋" w:cs="仿宋"/>
          <w:color w:val="auto"/>
          <w:sz w:val="24"/>
          <w:highlight w:val="none"/>
        </w:rPr>
        <w:t>：</w:t>
      </w:r>
    </w:p>
    <w:p w14:paraId="1EF7111E">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供应商对实质性变动不予确认的；</w:t>
      </w:r>
    </w:p>
    <w:p w14:paraId="54E0A414">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不满足磋商文件★号条款或磋商文件技术指标超出磋商文件《采购需求》中主要技术参数允许偏差的最大范围的（如有）；</w:t>
      </w:r>
    </w:p>
    <w:p w14:paraId="07FF55E9">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未按照磋商小组规定的时间、逾期提交最后报价的；</w:t>
      </w:r>
    </w:p>
    <w:p w14:paraId="6C890286">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如供应商的最后报价超过竞争性磋商文件中规定的项目/采购包预算金额或者项目/采购包最高限价的；</w:t>
      </w:r>
    </w:p>
    <w:p w14:paraId="0E9A66FA">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响应文件中出现可选择性或可调整的报价的（竞争性磋商文件另有规定的除外）；</w:t>
      </w:r>
    </w:p>
    <w:p w14:paraId="7C3E95AE">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最后报价出现前后不一致，供应商对修正后的报价不予确认的；</w:t>
      </w:r>
    </w:p>
    <w:p w14:paraId="66A00A2B">
      <w:pPr>
        <w:numPr>
          <w:ilvl w:val="1"/>
          <w:numId w:val="3"/>
        </w:numPr>
        <w:tabs>
          <w:tab w:val="left" w:pos="1080"/>
        </w:tabs>
        <w:snapToGrid w:val="0"/>
        <w:spacing w:line="360" w:lineRule="auto"/>
        <w:ind w:left="1077" w:hanging="72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其他：</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bookmarkEnd w:id="617"/>
    <w:bookmarkEnd w:id="618"/>
    <w:p w14:paraId="0D2CDBA8">
      <w:pPr>
        <w:numPr>
          <w:ilvl w:val="0"/>
          <w:numId w:val="3"/>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评审方法和评审标准</w:t>
      </w:r>
    </w:p>
    <w:p w14:paraId="28FB66F9">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本项目采用的评审方法为：本项目的评审采用综合评分法。综合评分法，是指响应文件满足磋商文件全部实质性要求且按评审因素的量化指标评审得分最高的供应商为成交候选供应商的评审方法。</w:t>
      </w:r>
    </w:p>
    <w:p w14:paraId="01DFFFBE">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竞争性磋商文件中没有规定的评审标准不得作为评审依据。</w:t>
      </w:r>
    </w:p>
    <w:p w14:paraId="6D4B1896">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非政府强制采购的节能产品或环境标志产品，依据品目清单和认证证书实施政府优先采购。优先采购的具体规定（如涉及）</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20B729FA">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关于无线局域网认证产品政府采购清单中的产品，优先采购的具体规定（如涉及）</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2AD4E95C">
      <w:pPr>
        <w:numPr>
          <w:ilvl w:val="0"/>
          <w:numId w:val="3"/>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确定</w:t>
      </w:r>
      <w:bookmarkStart w:id="634" w:name="_Toc164608660"/>
      <w:bookmarkStart w:id="635" w:name="_Toc520356170"/>
      <w:bookmarkStart w:id="636" w:name="_Toc150480784"/>
      <w:bookmarkStart w:id="637" w:name="_Toc226965819"/>
      <w:bookmarkStart w:id="638" w:name="_Toc226309790"/>
      <w:bookmarkStart w:id="639" w:name="_Toc164229387"/>
      <w:bookmarkStart w:id="640" w:name="_Toc151193644"/>
      <w:bookmarkStart w:id="641" w:name="_Toc195842911"/>
      <w:bookmarkStart w:id="642" w:name="_Toc151193716"/>
      <w:bookmarkStart w:id="643" w:name="_Toc150774646"/>
      <w:bookmarkStart w:id="644" w:name="_Toc142311048"/>
      <w:bookmarkStart w:id="645" w:name="_Toc164351640"/>
      <w:bookmarkStart w:id="646" w:name="_Toc149720839"/>
      <w:bookmarkStart w:id="647" w:name="_Toc164229241"/>
      <w:bookmarkStart w:id="648" w:name="_Toc226337242"/>
      <w:bookmarkStart w:id="649" w:name="_Toc151193860"/>
      <w:bookmarkStart w:id="650" w:name="_Toc127151747"/>
      <w:bookmarkStart w:id="651" w:name="_Toc264969236"/>
      <w:bookmarkStart w:id="652" w:name="_Toc127161460"/>
      <w:bookmarkStart w:id="653" w:name="_Ref467307010"/>
      <w:bookmarkStart w:id="654" w:name="_Toc151190173"/>
      <w:bookmarkStart w:id="655" w:name="_Toc151193788"/>
      <w:bookmarkStart w:id="656" w:name="_Toc265228384"/>
      <w:bookmarkStart w:id="657" w:name="_Toc127151546"/>
      <w:bookmarkStart w:id="658" w:name="_Toc150774751"/>
      <w:bookmarkStart w:id="659" w:name="_Toc151193934"/>
      <w:bookmarkStart w:id="660" w:name="_Toc305158888"/>
      <w:bookmarkStart w:id="661" w:name="_Toc226965736"/>
      <w:bookmarkStart w:id="662" w:name="_Toc305158814"/>
      <w:bookmarkStart w:id="663" w:name="_Toc150509297"/>
      <w:bookmarkStart w:id="664" w:name="_Toc164608815"/>
      <w:r>
        <w:rPr>
          <w:rFonts w:hint="eastAsia" w:ascii="仿宋" w:hAnsi="仿宋" w:eastAsia="仿宋" w:cs="仿宋"/>
          <w:color w:val="auto"/>
          <w:sz w:val="24"/>
          <w:highlight w:val="none"/>
        </w:rPr>
        <w:t>成交</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Pr>
          <w:rFonts w:hint="eastAsia" w:ascii="仿宋" w:hAnsi="仿宋" w:eastAsia="仿宋" w:cs="仿宋"/>
          <w:color w:val="auto"/>
          <w:sz w:val="24"/>
          <w:highlight w:val="none"/>
          <w:lang w:val="en-US" w:eastAsia="zh-CN"/>
        </w:rPr>
        <w:t>供应商</w:t>
      </w:r>
    </w:p>
    <w:p w14:paraId="355C6320">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磋商小组将根据各供应商的评审排序以及磋商文件中关于成交候选</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的相关规定，确定本项目成交候选</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名单，按照评审得分由高到低顺序推荐成交候选</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。评分分值计算保留小数点后两位，第三位四舍五入。</w:t>
      </w:r>
    </w:p>
    <w:p w14:paraId="2AECF67D">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kern w:val="0"/>
          <w:sz w:val="24"/>
          <w:szCs w:val="20"/>
          <w:highlight w:val="none"/>
        </w:rPr>
        <w:t>磋商小组根据上述供应商排序，依次推荐排序前</w:t>
      </w:r>
      <w:r>
        <w:rPr>
          <w:rFonts w:hint="eastAsia" w:ascii="仿宋" w:hAnsi="仿宋" w:eastAsia="仿宋" w:cs="仿宋"/>
          <w:color w:val="auto"/>
          <w:sz w:val="24"/>
          <w:highlight w:val="none"/>
          <w:u w:val="single"/>
        </w:rPr>
        <w:t xml:space="preserve">3 </w:t>
      </w:r>
      <w:r>
        <w:rPr>
          <w:rFonts w:hint="eastAsia" w:ascii="仿宋" w:hAnsi="仿宋" w:eastAsia="仿宋" w:cs="仿宋"/>
          <w:color w:val="auto"/>
          <w:sz w:val="24"/>
          <w:highlight w:val="none"/>
        </w:rPr>
        <w:t>名</w:t>
      </w:r>
      <w:r>
        <w:rPr>
          <w:rFonts w:hint="eastAsia" w:ascii="仿宋" w:hAnsi="仿宋" w:eastAsia="仿宋" w:cs="仿宋"/>
          <w:color w:val="auto"/>
          <w:kern w:val="0"/>
          <w:sz w:val="24"/>
          <w:szCs w:val="20"/>
          <w:highlight w:val="none"/>
        </w:rPr>
        <w:t>的供应商为</w:t>
      </w:r>
      <w:r>
        <w:rPr>
          <w:rFonts w:hint="eastAsia" w:ascii="仿宋" w:hAnsi="仿宋" w:eastAsia="仿宋" w:cs="仿宋"/>
          <w:snapToGrid w:val="0"/>
          <w:color w:val="auto"/>
          <w:kern w:val="0"/>
          <w:sz w:val="24"/>
          <w:szCs w:val="21"/>
          <w:highlight w:val="none"/>
        </w:rPr>
        <w:t>成交候选供应商</w:t>
      </w:r>
      <w:r>
        <w:rPr>
          <w:rFonts w:hint="eastAsia" w:ascii="仿宋" w:hAnsi="仿宋" w:eastAsia="仿宋" w:cs="仿宋"/>
          <w:color w:val="auto"/>
          <w:kern w:val="0"/>
          <w:sz w:val="24"/>
          <w:szCs w:val="20"/>
          <w:highlight w:val="none"/>
        </w:rPr>
        <w:t>（若在磋商文件允许的情形下提交最后报价的供应商为二家，则依次推荐二名供应商为成交候选供应商），并编写评审报告。</w:t>
      </w:r>
    </w:p>
    <w:p w14:paraId="48C1AD62">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磋商小组要对评分汇总情况进行复核，特别是对排名第一的、报价最低的、响应文件被认定为无效的情形进行重点复核。</w:t>
      </w:r>
    </w:p>
    <w:p w14:paraId="60DA52B0">
      <w:pPr>
        <w:numPr>
          <w:ilvl w:val="1"/>
          <w:numId w:val="3"/>
        </w:numPr>
        <w:tabs>
          <w:tab w:val="left" w:pos="1080"/>
          <w:tab w:val="left" w:pos="1872"/>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val="en-US" w:eastAsia="zh-CN"/>
        </w:rPr>
        <w:t>授权磋商小组</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lang w:val="en-US" w:eastAsia="zh-CN"/>
        </w:rPr>
        <w:t>成交候选供应商</w:t>
      </w:r>
      <w:r>
        <w:rPr>
          <w:rFonts w:hint="eastAsia" w:ascii="仿宋" w:hAnsi="仿宋" w:eastAsia="仿宋" w:cs="仿宋"/>
          <w:color w:val="auto"/>
          <w:sz w:val="24"/>
          <w:highlight w:val="none"/>
        </w:rPr>
        <w:t>名单中按顺序确定</w:t>
      </w:r>
      <w:r>
        <w:rPr>
          <w:rFonts w:hint="eastAsia" w:ascii="仿宋" w:hAnsi="仿宋" w:eastAsia="仿宋" w:cs="仿宋"/>
          <w:color w:val="auto"/>
          <w:sz w:val="24"/>
          <w:highlight w:val="none"/>
          <w:lang w:val="en-US" w:eastAsia="zh-CN"/>
        </w:rPr>
        <w:t>排序第一的供应商为本项目的成交供应商</w:t>
      </w:r>
      <w:r>
        <w:rPr>
          <w:rFonts w:hint="eastAsia" w:ascii="仿宋" w:hAnsi="仿宋" w:eastAsia="仿宋" w:cs="仿宋"/>
          <w:color w:val="auto"/>
          <w:sz w:val="24"/>
          <w:highlight w:val="none"/>
        </w:rPr>
        <w:t>。</w:t>
      </w:r>
    </w:p>
    <w:p w14:paraId="59086C4E">
      <w:pPr>
        <w:numPr>
          <w:ilvl w:val="0"/>
          <w:numId w:val="3"/>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报告违法行为</w:t>
      </w:r>
    </w:p>
    <w:p w14:paraId="71F49E51">
      <w:pPr>
        <w:widowControl/>
        <w:numPr>
          <w:ilvl w:val="1"/>
          <w:numId w:val="3"/>
        </w:numPr>
        <w:tabs>
          <w:tab w:val="left" w:pos="1080"/>
          <w:tab w:val="left" w:pos="1872"/>
        </w:tabs>
        <w:snapToGrid w:val="0"/>
        <w:spacing w:line="360" w:lineRule="auto"/>
        <w:ind w:left="1077" w:hanging="72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磋商小组在评审过程中发现供应商有行贿、提供虚假材料或者串通等违法行为时，有向采购人、采购代理机构或者有关部门报告的职责。</w:t>
      </w:r>
    </w:p>
    <w:p w14:paraId="7E915A3D">
      <w:pPr>
        <w:widowControl/>
        <w:numPr>
          <w:ilvl w:val="1"/>
          <w:numId w:val="3"/>
        </w:numPr>
        <w:tabs>
          <w:tab w:val="left" w:pos="1080"/>
          <w:tab w:val="left" w:pos="1872"/>
        </w:tabs>
        <w:snapToGrid w:val="0"/>
        <w:spacing w:line="360" w:lineRule="auto"/>
        <w:ind w:left="1077" w:hanging="72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71D92B3F">
      <w:pPr>
        <w:pStyle w:val="3"/>
        <w:spacing w:before="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二、评审标准</w:t>
      </w:r>
    </w:p>
    <w:p w14:paraId="3AD06541">
      <w:pPr>
        <w:spacing w:line="240" w:lineRule="auto"/>
        <w:ind w:firstLine="426"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商务分和技术分保留整数，价格分保留2位小数；算数平均分保留2位小数。</w:t>
      </w:r>
    </w:p>
    <w:p w14:paraId="352CA925">
      <w:pPr>
        <w:spacing w:line="240" w:lineRule="auto"/>
        <w:ind w:firstLine="426" w:firstLineChars="0"/>
        <w:jc w:val="left"/>
        <w:rPr>
          <w:rFonts w:hint="eastAsia" w:ascii="仿宋" w:hAnsi="仿宋" w:eastAsia="仿宋" w:cs="仿宋"/>
          <w:color w:val="auto"/>
          <w:sz w:val="24"/>
          <w:szCs w:val="24"/>
          <w:highlight w:val="none"/>
        </w:rPr>
      </w:pPr>
    </w:p>
    <w:tbl>
      <w:tblPr>
        <w:tblStyle w:val="2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1017"/>
        <w:gridCol w:w="1134"/>
        <w:gridCol w:w="5870"/>
        <w:gridCol w:w="709"/>
      </w:tblGrid>
      <w:tr w14:paraId="17EF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402" w:type="dxa"/>
            <w:vAlign w:val="center"/>
          </w:tcPr>
          <w:p w14:paraId="6AF16A24">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序号</w:t>
            </w:r>
          </w:p>
        </w:tc>
        <w:tc>
          <w:tcPr>
            <w:tcW w:w="2151" w:type="dxa"/>
            <w:gridSpan w:val="2"/>
            <w:vAlign w:val="center"/>
          </w:tcPr>
          <w:p w14:paraId="1FE03C64">
            <w:pPr>
              <w:keepNext w:val="0"/>
              <w:keepLines w:val="0"/>
              <w:suppressLineNumbers w:val="0"/>
              <w:spacing w:before="0" w:beforeAutospacing="0" w:after="0" w:afterAutospacing="0" w:line="240" w:lineRule="auto"/>
              <w:ind w:left="0" w:right="0" w:firstLine="442"/>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评审因素</w:t>
            </w:r>
          </w:p>
        </w:tc>
        <w:tc>
          <w:tcPr>
            <w:tcW w:w="5870" w:type="dxa"/>
            <w:vAlign w:val="center"/>
          </w:tcPr>
          <w:p w14:paraId="29A616A3">
            <w:pPr>
              <w:keepNext w:val="0"/>
              <w:keepLines w:val="0"/>
              <w:suppressLineNumbers w:val="0"/>
              <w:spacing w:before="0" w:beforeAutospacing="0" w:after="0" w:afterAutospacing="0" w:line="240" w:lineRule="auto"/>
              <w:ind w:left="0" w:right="0" w:firstLine="1656" w:firstLineChars="75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评分标准</w:t>
            </w:r>
          </w:p>
        </w:tc>
        <w:tc>
          <w:tcPr>
            <w:tcW w:w="709" w:type="dxa"/>
            <w:vAlign w:val="center"/>
          </w:tcPr>
          <w:p w14:paraId="43704F54">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分值</w:t>
            </w:r>
          </w:p>
        </w:tc>
      </w:tr>
      <w:tr w14:paraId="47E6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02" w:type="dxa"/>
            <w:vAlign w:val="center"/>
          </w:tcPr>
          <w:p w14:paraId="29802F24">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1</w:t>
            </w:r>
          </w:p>
        </w:tc>
        <w:tc>
          <w:tcPr>
            <w:tcW w:w="1017" w:type="dxa"/>
            <w:vAlign w:val="center"/>
          </w:tcPr>
          <w:p w14:paraId="70D816F1">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商务部分（30分）</w:t>
            </w:r>
          </w:p>
        </w:tc>
        <w:tc>
          <w:tcPr>
            <w:tcW w:w="1134" w:type="dxa"/>
            <w:vAlign w:val="center"/>
          </w:tcPr>
          <w:p w14:paraId="5C01B4F9">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同类业绩(30分)</w:t>
            </w:r>
          </w:p>
        </w:tc>
        <w:tc>
          <w:tcPr>
            <w:tcW w:w="5870" w:type="dxa"/>
            <w:vAlign w:val="center"/>
          </w:tcPr>
          <w:p w14:paraId="0B22AC42">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投标人近三年内（202</w:t>
            </w:r>
            <w:r>
              <w:rPr>
                <w:rFonts w:hint="eastAsia" w:ascii="仿宋" w:hAnsi="仿宋" w:eastAsia="仿宋" w:cs="仿宋"/>
                <w:color w:val="auto"/>
                <w:kern w:val="0"/>
                <w:sz w:val="22"/>
                <w:szCs w:val="21"/>
                <w:highlight w:val="none"/>
                <w:lang w:val="en-US" w:eastAsia="zh-CN"/>
              </w:rPr>
              <w:t>2</w:t>
            </w:r>
            <w:r>
              <w:rPr>
                <w:rFonts w:hint="eastAsia" w:ascii="仿宋" w:hAnsi="仿宋" w:eastAsia="仿宋" w:cs="仿宋"/>
                <w:color w:val="auto"/>
                <w:kern w:val="0"/>
                <w:sz w:val="22"/>
                <w:szCs w:val="21"/>
                <w:highlight w:val="none"/>
              </w:rPr>
              <w:t>年1月</w:t>
            </w:r>
            <w:r>
              <w:rPr>
                <w:rFonts w:hint="eastAsia" w:ascii="仿宋" w:hAnsi="仿宋" w:eastAsia="仿宋" w:cs="仿宋"/>
                <w:color w:val="auto"/>
                <w:kern w:val="0"/>
                <w:sz w:val="22"/>
                <w:szCs w:val="21"/>
                <w:highlight w:val="none"/>
                <w:lang w:val="en-US" w:eastAsia="zh-CN"/>
              </w:rPr>
              <w:t>1日</w:t>
            </w:r>
            <w:r>
              <w:rPr>
                <w:rFonts w:hint="eastAsia" w:ascii="仿宋" w:hAnsi="仿宋" w:eastAsia="仿宋" w:cs="仿宋"/>
                <w:color w:val="auto"/>
                <w:kern w:val="0"/>
                <w:sz w:val="22"/>
                <w:szCs w:val="21"/>
                <w:highlight w:val="none"/>
              </w:rPr>
              <w:t>起</w:t>
            </w:r>
            <w:r>
              <w:rPr>
                <w:rFonts w:hint="eastAsia" w:ascii="仿宋" w:hAnsi="仿宋" w:eastAsia="仿宋" w:cs="仿宋"/>
                <w:color w:val="auto"/>
                <w:kern w:val="0"/>
                <w:sz w:val="22"/>
                <w:szCs w:val="21"/>
                <w:highlight w:val="none"/>
                <w:lang w:val="en-US" w:eastAsia="zh-CN"/>
              </w:rPr>
              <w:t>至今</w:t>
            </w:r>
            <w:r>
              <w:rPr>
                <w:rFonts w:hint="eastAsia" w:ascii="仿宋" w:hAnsi="仿宋" w:eastAsia="仿宋" w:cs="仿宋"/>
                <w:color w:val="auto"/>
                <w:kern w:val="0"/>
                <w:sz w:val="22"/>
                <w:szCs w:val="21"/>
                <w:highlight w:val="none"/>
              </w:rPr>
              <w:t>）承揽类似业绩，每提供一个业绩得6分，累计不超过30分。供应商应同时提供合同复印件，合同内容应体现具体签署日期（供应商所提供业绩合同为以子公司名义签署的不计分）。</w:t>
            </w:r>
          </w:p>
        </w:tc>
        <w:tc>
          <w:tcPr>
            <w:tcW w:w="709" w:type="dxa"/>
            <w:vAlign w:val="center"/>
          </w:tcPr>
          <w:p w14:paraId="49BE4C39">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0-30</w:t>
            </w:r>
          </w:p>
        </w:tc>
      </w:tr>
      <w:tr w14:paraId="5A86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02" w:type="dxa"/>
            <w:vMerge w:val="restart"/>
            <w:vAlign w:val="center"/>
          </w:tcPr>
          <w:p w14:paraId="7AAC4CEB">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w:t>
            </w:r>
          </w:p>
          <w:p w14:paraId="11C27CFC">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p>
        </w:tc>
        <w:tc>
          <w:tcPr>
            <w:tcW w:w="1017" w:type="dxa"/>
            <w:vMerge w:val="restart"/>
            <w:vAlign w:val="center"/>
          </w:tcPr>
          <w:p w14:paraId="57E29CE3">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技术标（60分）</w:t>
            </w:r>
          </w:p>
        </w:tc>
        <w:tc>
          <w:tcPr>
            <w:tcW w:w="1134" w:type="dxa"/>
            <w:vAlign w:val="center"/>
          </w:tcPr>
          <w:p w14:paraId="4990B839">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kern w:val="0"/>
                <w:sz w:val="22"/>
                <w:szCs w:val="21"/>
                <w:highlight w:val="none"/>
              </w:rPr>
            </w:pPr>
            <w:r>
              <w:rPr>
                <w:rFonts w:hint="eastAsia" w:ascii="仿宋" w:hAnsi="仿宋" w:eastAsia="仿宋" w:cs="仿宋"/>
                <w:color w:val="auto"/>
                <w:sz w:val="22"/>
                <w:szCs w:val="21"/>
                <w:highlight w:val="none"/>
              </w:rPr>
              <w:t>工作方案（20分）</w:t>
            </w:r>
          </w:p>
        </w:tc>
        <w:tc>
          <w:tcPr>
            <w:tcW w:w="5870" w:type="dxa"/>
            <w:vAlign w:val="center"/>
          </w:tcPr>
          <w:p w14:paraId="4CF707B0">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根据本项目采购需求及采购质量要求制定工作方案。方案丰富完善、思路科学合理、服务内容明确充分得20分；方案完整、思路可行、服务内容明确但不充分得15分；方案过于简短、内容描述生搬硬套得10分；未提供方案得0分。</w:t>
            </w:r>
          </w:p>
        </w:tc>
        <w:tc>
          <w:tcPr>
            <w:tcW w:w="709" w:type="dxa"/>
            <w:vAlign w:val="center"/>
          </w:tcPr>
          <w:p w14:paraId="40FD693F">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0-20</w:t>
            </w:r>
          </w:p>
        </w:tc>
      </w:tr>
      <w:tr w14:paraId="3C7C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02" w:type="dxa"/>
            <w:vMerge w:val="continue"/>
            <w:vAlign w:val="center"/>
          </w:tcPr>
          <w:p w14:paraId="2E056D04">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p>
        </w:tc>
        <w:tc>
          <w:tcPr>
            <w:tcW w:w="1017" w:type="dxa"/>
            <w:vMerge w:val="continue"/>
            <w:vAlign w:val="center"/>
          </w:tcPr>
          <w:p w14:paraId="17F82A1E">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p>
        </w:tc>
        <w:tc>
          <w:tcPr>
            <w:tcW w:w="1134" w:type="dxa"/>
            <w:vAlign w:val="center"/>
          </w:tcPr>
          <w:p w14:paraId="7A4D985F">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组织保障（15分）</w:t>
            </w:r>
          </w:p>
        </w:tc>
        <w:tc>
          <w:tcPr>
            <w:tcW w:w="5870" w:type="dxa"/>
            <w:vAlign w:val="center"/>
          </w:tcPr>
          <w:p w14:paraId="7912CA12">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根据本项目配备人员数量、结构及规模制定组织保障方案。人员数量充足、配置合理、分工明确、整体素质高、完全满足采购需求得15分；人员数量基本满足采购需求，但配置分工不够合理，得12分；人员数量不足，难以满足采购需求得8分；未提供人员组织保障不得分。</w:t>
            </w:r>
          </w:p>
        </w:tc>
        <w:tc>
          <w:tcPr>
            <w:tcW w:w="709" w:type="dxa"/>
            <w:vAlign w:val="center"/>
          </w:tcPr>
          <w:p w14:paraId="2572F5C1">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0-15</w:t>
            </w:r>
          </w:p>
        </w:tc>
      </w:tr>
      <w:tr w14:paraId="0436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02" w:type="dxa"/>
            <w:vMerge w:val="continue"/>
            <w:vAlign w:val="center"/>
          </w:tcPr>
          <w:p w14:paraId="588C4A0C">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p>
        </w:tc>
        <w:tc>
          <w:tcPr>
            <w:tcW w:w="1017" w:type="dxa"/>
            <w:vMerge w:val="continue"/>
            <w:vAlign w:val="center"/>
          </w:tcPr>
          <w:p w14:paraId="5C4C3F2E">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p>
        </w:tc>
        <w:tc>
          <w:tcPr>
            <w:tcW w:w="1134" w:type="dxa"/>
            <w:vAlign w:val="center"/>
          </w:tcPr>
          <w:p w14:paraId="549A5EAC">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质量保障（15分）</w:t>
            </w:r>
          </w:p>
        </w:tc>
        <w:tc>
          <w:tcPr>
            <w:tcW w:w="5870" w:type="dxa"/>
          </w:tcPr>
          <w:p w14:paraId="0ED25419">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根据本项目实际制定质量保障方案。具备质量保证体系、质量管控措施呈现方案丰富，方案内容切合项目实际、完全满足采购要求得15分；质量管控措施方案可行、内容明确但不充分得12分；质量管控措施过于简短、内容描述生搬硬套得8分；未提供方案得0分。</w:t>
            </w:r>
          </w:p>
        </w:tc>
        <w:tc>
          <w:tcPr>
            <w:tcW w:w="709" w:type="dxa"/>
            <w:vAlign w:val="center"/>
          </w:tcPr>
          <w:p w14:paraId="45492885">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0-15</w:t>
            </w:r>
          </w:p>
        </w:tc>
      </w:tr>
      <w:tr w14:paraId="7956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02" w:type="dxa"/>
            <w:vMerge w:val="continue"/>
            <w:vAlign w:val="center"/>
          </w:tcPr>
          <w:p w14:paraId="57574308">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p>
        </w:tc>
        <w:tc>
          <w:tcPr>
            <w:tcW w:w="1017" w:type="dxa"/>
            <w:vMerge w:val="continue"/>
            <w:vAlign w:val="center"/>
          </w:tcPr>
          <w:p w14:paraId="7DD4E325">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p>
        </w:tc>
        <w:tc>
          <w:tcPr>
            <w:tcW w:w="1134" w:type="dxa"/>
            <w:vAlign w:val="center"/>
          </w:tcPr>
          <w:p w14:paraId="7C66AF85">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应急措施（10分）</w:t>
            </w:r>
          </w:p>
        </w:tc>
        <w:tc>
          <w:tcPr>
            <w:tcW w:w="5870" w:type="dxa"/>
            <w:vAlign w:val="center"/>
          </w:tcPr>
          <w:p w14:paraId="56677691">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针对本项目提供相应的应急预案及措施。预案完善、</w:t>
            </w:r>
            <w:r>
              <w:rPr>
                <w:rFonts w:hint="eastAsia" w:ascii="仿宋" w:hAnsi="仿宋" w:eastAsia="仿宋" w:cs="仿宋"/>
                <w:color w:val="auto"/>
                <w:kern w:val="0"/>
                <w:sz w:val="22"/>
                <w:szCs w:val="21"/>
                <w:highlight w:val="none"/>
              </w:rPr>
              <w:t>逻辑严谨</w:t>
            </w:r>
            <w:r>
              <w:rPr>
                <w:rFonts w:hint="eastAsia" w:ascii="仿宋" w:hAnsi="仿宋" w:eastAsia="仿宋" w:cs="仿宋"/>
                <w:color w:val="auto"/>
                <w:sz w:val="22"/>
                <w:szCs w:val="21"/>
                <w:highlight w:val="none"/>
              </w:rPr>
              <w:t>得10分；预案全面、但深度不足得7分；预案内容有所欠缺、未全部覆盖</w:t>
            </w:r>
            <w:r>
              <w:rPr>
                <w:rFonts w:hint="eastAsia" w:ascii="仿宋" w:hAnsi="仿宋" w:eastAsia="仿宋" w:cs="仿宋"/>
                <w:color w:val="auto"/>
                <w:kern w:val="0"/>
                <w:sz w:val="22"/>
                <w:szCs w:val="21"/>
                <w:highlight w:val="none"/>
              </w:rPr>
              <w:t>各项</w:t>
            </w:r>
            <w:r>
              <w:rPr>
                <w:rFonts w:hint="eastAsia" w:ascii="仿宋" w:hAnsi="仿宋" w:eastAsia="仿宋" w:cs="仿宋"/>
                <w:color w:val="auto"/>
                <w:sz w:val="22"/>
                <w:szCs w:val="21"/>
                <w:highlight w:val="none"/>
              </w:rPr>
              <w:t>内容得5分；未提供预案不得分。</w:t>
            </w:r>
          </w:p>
        </w:tc>
        <w:tc>
          <w:tcPr>
            <w:tcW w:w="709" w:type="dxa"/>
            <w:vAlign w:val="center"/>
          </w:tcPr>
          <w:p w14:paraId="0EFF7C40">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0-10</w:t>
            </w:r>
          </w:p>
        </w:tc>
      </w:tr>
      <w:tr w14:paraId="7074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402" w:type="dxa"/>
            <w:vAlign w:val="center"/>
          </w:tcPr>
          <w:p w14:paraId="6F6E2B3D">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w:t>
            </w:r>
          </w:p>
        </w:tc>
        <w:tc>
          <w:tcPr>
            <w:tcW w:w="2151" w:type="dxa"/>
            <w:gridSpan w:val="2"/>
            <w:vAlign w:val="center"/>
          </w:tcPr>
          <w:p w14:paraId="2F118FD4">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价格部分（10分）</w:t>
            </w:r>
          </w:p>
        </w:tc>
        <w:tc>
          <w:tcPr>
            <w:tcW w:w="5870" w:type="dxa"/>
            <w:vAlign w:val="center"/>
          </w:tcPr>
          <w:p w14:paraId="246C837A">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满足采购文件要求且最后报价最低的供应商的价格为磋商基准价，其价格分为满分。其他满足采购文件要求的供应商价格分统一按照下列公式计算：报价得分＝(磋商</w:t>
            </w:r>
            <w:r>
              <w:rPr>
                <w:rFonts w:hint="eastAsia" w:ascii="仿宋" w:hAnsi="仿宋" w:eastAsia="仿宋" w:cs="仿宋"/>
                <w:color w:val="auto"/>
                <w:sz w:val="22"/>
                <w:szCs w:val="21"/>
                <w:highlight w:val="none"/>
                <w:lang w:val="en-US" w:eastAsia="zh-CN"/>
              </w:rPr>
              <w:t>基准</w:t>
            </w:r>
            <w:r>
              <w:rPr>
                <w:rFonts w:hint="eastAsia" w:ascii="仿宋" w:hAnsi="仿宋" w:eastAsia="仿宋" w:cs="仿宋"/>
                <w:color w:val="auto"/>
                <w:sz w:val="22"/>
                <w:szCs w:val="21"/>
                <w:highlight w:val="none"/>
              </w:rPr>
              <w:t>准价／最后报价)×10（注：1．打分保留两位小数）</w:t>
            </w:r>
          </w:p>
        </w:tc>
        <w:tc>
          <w:tcPr>
            <w:tcW w:w="709" w:type="dxa"/>
            <w:vAlign w:val="center"/>
          </w:tcPr>
          <w:p w14:paraId="182223C4">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21"/>
                <w:highlight w:val="none"/>
              </w:rPr>
              <w:t>0-10</w:t>
            </w:r>
          </w:p>
        </w:tc>
      </w:tr>
    </w:tbl>
    <w:p w14:paraId="4259C252">
      <w:pPr>
        <w:tabs>
          <w:tab w:val="left" w:pos="360"/>
          <w:tab w:val="left" w:pos="1080"/>
        </w:tabs>
        <w:snapToGrid w:val="0"/>
        <w:spacing w:line="360" w:lineRule="auto"/>
        <w:ind w:firstLine="0" w:firstLineChars="0"/>
        <w:rPr>
          <w:rFonts w:hint="eastAsia" w:ascii="仿宋" w:hAnsi="仿宋" w:eastAsia="仿宋" w:cs="仿宋"/>
          <w:color w:val="auto"/>
          <w:sz w:val="28"/>
          <w:szCs w:val="28"/>
          <w:highlight w:val="none"/>
        </w:rPr>
      </w:pPr>
    </w:p>
    <w:p w14:paraId="3890FF7A">
      <w:pPr>
        <w:ind w:firstLine="0" w:firstLineChars="0"/>
        <w:rPr>
          <w:rFonts w:hint="eastAsia" w:ascii="仿宋" w:hAnsi="仿宋" w:eastAsia="仿宋" w:cs="仿宋"/>
          <w:color w:val="auto"/>
          <w:highlight w:val="none"/>
        </w:rPr>
      </w:pPr>
    </w:p>
    <w:p w14:paraId="4648C06E">
      <w:pPr>
        <w:numPr>
          <w:ilvl w:val="0"/>
          <w:numId w:val="5"/>
        </w:num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6"/>
          <w:szCs w:val="36"/>
          <w:highlight w:val="none"/>
        </w:rPr>
        <w:t xml:space="preserve">  </w:t>
      </w:r>
      <w:bookmarkStart w:id="665" w:name="_Toc3483"/>
      <w:r>
        <w:rPr>
          <w:rFonts w:hint="eastAsia" w:ascii="仿宋" w:hAnsi="仿宋" w:eastAsia="仿宋" w:cs="仿宋"/>
          <w:b/>
          <w:color w:val="auto"/>
          <w:sz w:val="36"/>
          <w:szCs w:val="36"/>
          <w:highlight w:val="none"/>
        </w:rPr>
        <w:t>采购需求</w:t>
      </w:r>
      <w:bookmarkEnd w:id="665"/>
    </w:p>
    <w:p w14:paraId="5BB00173">
      <w:pPr>
        <w:widowControl/>
        <w:spacing w:line="360" w:lineRule="auto"/>
        <w:ind w:firstLine="482"/>
        <w:contextualSpacing/>
        <w:rPr>
          <w:rFonts w:hint="eastAsia" w:ascii="仿宋" w:hAnsi="仿宋" w:eastAsia="仿宋" w:cs="仿宋"/>
          <w:color w:val="auto"/>
          <w:sz w:val="24"/>
          <w:highlight w:val="none"/>
        </w:rPr>
      </w:pPr>
    </w:p>
    <w:p w14:paraId="38762237">
      <w:pPr>
        <w:pStyle w:val="31"/>
        <w:numPr>
          <w:ilvl w:val="0"/>
          <w:numId w:val="0"/>
        </w:numPr>
        <w:spacing w:line="360" w:lineRule="auto"/>
        <w:rPr>
          <w:rFonts w:hint="eastAsia" w:ascii="仿宋" w:hAnsi="仿宋" w:eastAsia="仿宋" w:cs="仿宋"/>
          <w:b/>
          <w:sz w:val="24"/>
        </w:rPr>
      </w:pPr>
      <w:r>
        <w:rPr>
          <w:rFonts w:hint="eastAsia" w:ascii="仿宋" w:hAnsi="仿宋" w:eastAsia="仿宋" w:cs="仿宋"/>
          <w:b/>
          <w:sz w:val="24"/>
          <w:lang w:val="en-US" w:eastAsia="zh-CN"/>
        </w:rPr>
        <w:t>一、</w:t>
      </w:r>
      <w:r>
        <w:rPr>
          <w:rFonts w:hint="eastAsia" w:ascii="仿宋" w:hAnsi="仿宋" w:eastAsia="仿宋" w:cs="仿宋"/>
          <w:b/>
          <w:sz w:val="24"/>
        </w:rPr>
        <w:t>采购标的</w:t>
      </w:r>
    </w:p>
    <w:p w14:paraId="7584CE67">
      <w:pPr>
        <w:spacing w:line="360" w:lineRule="auto"/>
        <w:ind w:firstLine="480" w:firstLineChars="200"/>
        <w:contextualSpacing/>
        <w:rPr>
          <w:rFonts w:hint="eastAsia" w:ascii="仿宋" w:hAnsi="仿宋" w:eastAsia="仿宋" w:cs="仿宋"/>
          <w:sz w:val="24"/>
          <w:highlight w:val="none"/>
          <w:lang w:val="en-US" w:eastAsia="zh-CN"/>
        </w:rPr>
      </w:pPr>
      <w:r>
        <w:rPr>
          <w:rFonts w:hint="eastAsia" w:ascii="仿宋" w:hAnsi="仿宋" w:eastAsia="仿宋" w:cs="仿宋"/>
          <w:bCs/>
          <w:sz w:val="24"/>
        </w:rPr>
        <w:t>本次</w:t>
      </w:r>
      <w:r>
        <w:rPr>
          <w:rFonts w:hint="eastAsia" w:ascii="仿宋" w:hAnsi="仿宋" w:eastAsia="仿宋" w:cs="仿宋"/>
          <w:bCs/>
          <w:sz w:val="24"/>
          <w:lang w:val="en-US" w:eastAsia="zh-CN"/>
        </w:rPr>
        <w:t>采购</w:t>
      </w:r>
      <w:r>
        <w:rPr>
          <w:rFonts w:hint="eastAsia" w:ascii="仿宋" w:hAnsi="仿宋" w:eastAsia="仿宋" w:cs="仿宋"/>
          <w:bCs/>
          <w:sz w:val="24"/>
        </w:rPr>
        <w:t>内容为</w:t>
      </w:r>
      <w:r>
        <w:rPr>
          <w:rFonts w:hint="eastAsia" w:ascii="仿宋" w:hAnsi="仿宋" w:eastAsia="仿宋" w:cs="仿宋"/>
          <w:bCs/>
          <w:sz w:val="24"/>
          <w:lang w:val="en-US" w:eastAsia="zh-CN"/>
        </w:rPr>
        <w:t>拟确定一家供应商提供12人</w:t>
      </w:r>
      <w:r>
        <w:rPr>
          <w:rFonts w:hint="eastAsia" w:ascii="仿宋" w:hAnsi="仿宋" w:eastAsia="仿宋" w:cs="仿宋"/>
          <w:bCs/>
          <w:sz w:val="24"/>
        </w:rPr>
        <w:t>负责管理</w:t>
      </w:r>
      <w:r>
        <w:rPr>
          <w:rFonts w:hint="eastAsia" w:ascii="仿宋" w:hAnsi="仿宋" w:eastAsia="仿宋" w:cs="仿宋"/>
          <w:bCs/>
          <w:sz w:val="24"/>
          <w:lang w:val="en-US" w:eastAsia="zh-CN"/>
        </w:rPr>
        <w:t>翠微路甲3号</w:t>
      </w:r>
      <w:r>
        <w:rPr>
          <w:rFonts w:hint="eastAsia" w:ascii="仿宋" w:hAnsi="仿宋" w:eastAsia="仿宋" w:cs="仿宋"/>
          <w:bCs/>
          <w:sz w:val="24"/>
        </w:rPr>
        <w:t>食堂，及按照采购人规定的时间、数量、质量标准制作餐食，保证供应等内容。用餐人数约</w:t>
      </w:r>
      <w:r>
        <w:rPr>
          <w:rFonts w:hint="eastAsia" w:ascii="仿宋" w:hAnsi="仿宋" w:eastAsia="仿宋" w:cs="仿宋"/>
          <w:bCs/>
          <w:sz w:val="24"/>
          <w:lang w:val="en-US" w:eastAsia="zh-CN"/>
        </w:rPr>
        <w:t>300</w:t>
      </w:r>
      <w:r>
        <w:rPr>
          <w:rFonts w:hint="eastAsia" w:ascii="仿宋" w:hAnsi="仿宋" w:eastAsia="仿宋" w:cs="仿宋"/>
          <w:bCs/>
          <w:sz w:val="24"/>
        </w:rPr>
        <w:t>人。采购食材由</w:t>
      </w:r>
      <w:r>
        <w:rPr>
          <w:rFonts w:hint="eastAsia" w:ascii="仿宋" w:hAnsi="仿宋" w:eastAsia="仿宋" w:cs="仿宋"/>
          <w:bCs/>
          <w:sz w:val="24"/>
          <w:lang w:val="en-US" w:eastAsia="zh-CN"/>
        </w:rPr>
        <w:t>甲方</w:t>
      </w:r>
      <w:r>
        <w:rPr>
          <w:rFonts w:hint="eastAsia" w:ascii="仿宋" w:hAnsi="仿宋" w:eastAsia="仿宋" w:cs="仿宋"/>
          <w:bCs/>
          <w:sz w:val="24"/>
        </w:rPr>
        <w:t>完成，</w:t>
      </w:r>
      <w:r>
        <w:rPr>
          <w:rFonts w:hint="eastAsia" w:ascii="仿宋" w:hAnsi="仿宋" w:eastAsia="仿宋" w:cs="仿宋"/>
          <w:bCs/>
          <w:sz w:val="24"/>
          <w:lang w:val="en-US" w:eastAsia="zh-CN"/>
        </w:rPr>
        <w:t>乙方仅配合甲方验收、加工及烹饪。</w:t>
      </w:r>
    </w:p>
    <w:p w14:paraId="454BDACF">
      <w:pPr>
        <w:spacing w:line="360" w:lineRule="auto"/>
        <w:ind w:firstLine="482"/>
        <w:contextualSpacing/>
        <w:rPr>
          <w:rFonts w:hint="eastAsia" w:ascii="仿宋" w:hAnsi="仿宋" w:eastAsia="仿宋" w:cs="仿宋"/>
          <w:bCs/>
          <w:sz w:val="24"/>
        </w:rPr>
      </w:pPr>
    </w:p>
    <w:p w14:paraId="6AF6E8A0">
      <w:pPr>
        <w:pStyle w:val="31"/>
        <w:numPr>
          <w:ilvl w:val="0"/>
          <w:numId w:val="0"/>
        </w:numPr>
        <w:spacing w:line="360" w:lineRule="auto"/>
        <w:rPr>
          <w:rFonts w:hint="eastAsia" w:ascii="仿宋" w:hAnsi="仿宋" w:eastAsia="仿宋" w:cs="仿宋"/>
          <w:b/>
          <w:sz w:val="24"/>
        </w:rPr>
      </w:pPr>
      <w:r>
        <w:rPr>
          <w:rFonts w:hint="eastAsia" w:ascii="仿宋" w:hAnsi="仿宋" w:eastAsia="仿宋" w:cs="仿宋"/>
          <w:b/>
          <w:sz w:val="24"/>
          <w:lang w:val="en-US" w:eastAsia="zh-CN"/>
        </w:rPr>
        <w:t>二、</w:t>
      </w:r>
      <w:r>
        <w:rPr>
          <w:rFonts w:hint="eastAsia" w:ascii="仿宋" w:hAnsi="仿宋" w:eastAsia="仿宋" w:cs="仿宋"/>
          <w:b/>
          <w:sz w:val="24"/>
        </w:rPr>
        <w:t>商务要求</w:t>
      </w:r>
    </w:p>
    <w:p w14:paraId="7B9B3240">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1、</w:t>
      </w:r>
      <w:r>
        <w:rPr>
          <w:rFonts w:hint="eastAsia" w:ascii="仿宋" w:hAnsi="仿宋" w:eastAsia="仿宋" w:cs="仿宋"/>
          <w:sz w:val="24"/>
        </w:rPr>
        <w:t>服务地点：</w:t>
      </w:r>
      <w:r>
        <w:rPr>
          <w:rFonts w:hint="eastAsia" w:ascii="仿宋" w:hAnsi="仿宋" w:eastAsia="仿宋" w:cs="仿宋"/>
          <w:sz w:val="24"/>
          <w:lang w:val="en-US" w:eastAsia="zh-CN"/>
        </w:rPr>
        <w:t>北京市海淀区翠微路甲3号</w:t>
      </w:r>
    </w:p>
    <w:p w14:paraId="6228A233">
      <w:pP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服务期限：1年（即自合同签订之日起至2026年12月31日止，合同期满，现有第三方将延续服务至次年财政资金批复时，待本单位审议决定后，即签订合同或按新选定单位评选价格支付延续服务费)</w:t>
      </w:r>
    </w:p>
    <w:p w14:paraId="76E4408A">
      <w:pPr>
        <w:numPr>
          <w:ilvl w:val="0"/>
          <w:numId w:val="0"/>
        </w:numPr>
        <w:spacing w:line="360" w:lineRule="auto"/>
        <w:contextualSpacing/>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3、付款方式</w:t>
      </w:r>
    </w:p>
    <w:p w14:paraId="56EDBFA0">
      <w:pPr>
        <w:numPr>
          <w:ilvl w:val="0"/>
          <w:numId w:val="0"/>
        </w:numPr>
        <w:spacing w:line="360" w:lineRule="auto"/>
        <w:ind w:firstLine="480" w:firstLineChars="200"/>
        <w:contextualSpacing/>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在保质保量完成约定服务内容前提下,甲方每季度最后一个月15日之前收到发票后10个工作日内，向乙方支付当期服务费用</w:t>
      </w:r>
      <w:r>
        <w:rPr>
          <w:rFonts w:hint="eastAsia" w:ascii="仿宋" w:hAnsi="仿宋" w:eastAsia="仿宋" w:cs="仿宋"/>
          <w:sz w:val="24"/>
          <w:highlight w:val="none"/>
          <w:lang w:val="en-US" w:eastAsia="zh-CN"/>
        </w:rPr>
        <w:t>。</w:t>
      </w:r>
    </w:p>
    <w:p w14:paraId="530B210B">
      <w:pPr>
        <w:numPr>
          <w:ilvl w:val="0"/>
          <w:numId w:val="0"/>
        </w:numPr>
        <w:spacing w:line="360" w:lineRule="auto"/>
        <w:contextualSpacing/>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1）涉及跨年度服务的，乙方报价高于次年资金预算批复的，按照实际批复金额计算服务费；乙方报价低于次年资金预算批复的，按照乙方成交价计算服务费。（2）本项目的服务内容如调整，以甲方最终委托为准，服务费参照成交金额，另行协商确定。</w:t>
      </w:r>
    </w:p>
    <w:p w14:paraId="44A3593F">
      <w:pPr>
        <w:adjustRightInd w:val="0"/>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合同开始后，如</w:t>
      </w:r>
      <w:r>
        <w:rPr>
          <w:rFonts w:hint="eastAsia" w:ascii="仿宋" w:hAnsi="仿宋" w:eastAsia="仿宋" w:cs="仿宋"/>
          <w:sz w:val="24"/>
          <w:lang w:val="en-US" w:eastAsia="zh-CN"/>
        </w:rPr>
        <w:t>成交供应商</w:t>
      </w:r>
      <w:r>
        <w:rPr>
          <w:rFonts w:hint="eastAsia" w:ascii="仿宋" w:hAnsi="仿宋" w:eastAsia="仿宋" w:cs="仿宋"/>
          <w:sz w:val="24"/>
        </w:rPr>
        <w:t>因故中途自愿退出，或餐饮服务达不到合同约定的要求而终止，应重新</w:t>
      </w:r>
      <w:r>
        <w:rPr>
          <w:rFonts w:hint="eastAsia" w:ascii="仿宋" w:hAnsi="仿宋" w:eastAsia="仿宋" w:cs="仿宋"/>
          <w:sz w:val="24"/>
          <w:lang w:val="en-US" w:eastAsia="zh-CN"/>
        </w:rPr>
        <w:t>采购</w:t>
      </w:r>
      <w:r>
        <w:rPr>
          <w:rFonts w:hint="eastAsia" w:ascii="仿宋" w:hAnsi="仿宋" w:eastAsia="仿宋" w:cs="仿宋"/>
          <w:sz w:val="24"/>
        </w:rPr>
        <w:t>或依照本次</w:t>
      </w:r>
      <w:r>
        <w:rPr>
          <w:rFonts w:hint="eastAsia" w:ascii="仿宋" w:hAnsi="仿宋" w:eastAsia="仿宋" w:cs="仿宋"/>
          <w:sz w:val="24"/>
          <w:lang w:val="en-US" w:eastAsia="zh-CN"/>
        </w:rPr>
        <w:t>采购</w:t>
      </w:r>
      <w:r>
        <w:rPr>
          <w:rFonts w:hint="eastAsia" w:ascii="仿宋" w:hAnsi="仿宋" w:eastAsia="仿宋" w:cs="仿宋"/>
          <w:sz w:val="24"/>
        </w:rPr>
        <w:t>得分排序依次协商确定接替。合同期满，</w:t>
      </w:r>
      <w:r>
        <w:rPr>
          <w:rFonts w:hint="eastAsia" w:ascii="仿宋" w:hAnsi="仿宋" w:eastAsia="仿宋" w:cs="仿宋"/>
          <w:sz w:val="24"/>
          <w:lang w:val="en-US" w:eastAsia="zh-CN"/>
        </w:rPr>
        <w:t>成交供应商</w:t>
      </w:r>
      <w:r>
        <w:rPr>
          <w:rFonts w:hint="eastAsia" w:ascii="仿宋" w:hAnsi="仿宋" w:eastAsia="仿宋" w:cs="仿宋"/>
          <w:sz w:val="24"/>
        </w:rPr>
        <w:t>为</w:t>
      </w:r>
      <w:r>
        <w:rPr>
          <w:rFonts w:hint="eastAsia" w:ascii="仿宋" w:hAnsi="仿宋" w:eastAsia="仿宋" w:cs="仿宋"/>
          <w:sz w:val="24"/>
          <w:lang w:val="en-US" w:eastAsia="zh-CN"/>
        </w:rPr>
        <w:t>采购人</w:t>
      </w:r>
      <w:r>
        <w:rPr>
          <w:rFonts w:hint="eastAsia" w:ascii="仿宋" w:hAnsi="仿宋" w:eastAsia="仿宋" w:cs="仿宋"/>
          <w:sz w:val="24"/>
        </w:rPr>
        <w:t>继续提供服务至下一年度服务单位进场前1日。</w:t>
      </w:r>
    </w:p>
    <w:p w14:paraId="3E35AA91">
      <w:pPr>
        <w:adjustRightInd w:val="0"/>
        <w:snapToGrid w:val="0"/>
        <w:spacing w:line="360" w:lineRule="auto"/>
        <w:ind w:firstLine="480" w:firstLineChars="200"/>
        <w:rPr>
          <w:rFonts w:hint="eastAsia" w:ascii="仿宋" w:hAnsi="仿宋" w:eastAsia="仿宋" w:cs="仿宋"/>
          <w:sz w:val="24"/>
        </w:rPr>
      </w:pPr>
    </w:p>
    <w:p w14:paraId="07D6CF86">
      <w:pPr>
        <w:pStyle w:val="31"/>
        <w:numPr>
          <w:ilvl w:val="0"/>
          <w:numId w:val="0"/>
        </w:numPr>
        <w:spacing w:line="360" w:lineRule="auto"/>
        <w:rPr>
          <w:rFonts w:hint="eastAsia" w:ascii="仿宋" w:hAnsi="仿宋" w:eastAsia="仿宋" w:cs="仿宋"/>
          <w:b/>
          <w:sz w:val="24"/>
        </w:rPr>
      </w:pPr>
      <w:r>
        <w:rPr>
          <w:rFonts w:hint="eastAsia" w:ascii="仿宋" w:hAnsi="仿宋" w:eastAsia="仿宋" w:cs="仿宋"/>
          <w:b/>
          <w:sz w:val="24"/>
          <w:lang w:val="en-US" w:eastAsia="zh-CN"/>
        </w:rPr>
        <w:t>三、</w:t>
      </w:r>
      <w:r>
        <w:rPr>
          <w:rFonts w:hint="eastAsia" w:ascii="仿宋" w:hAnsi="仿宋" w:eastAsia="仿宋" w:cs="仿宋"/>
          <w:b/>
          <w:sz w:val="24"/>
        </w:rPr>
        <w:t>技术要求</w:t>
      </w:r>
    </w:p>
    <w:p w14:paraId="326CDB72">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 xml:space="preserve">.服务范围： </w:t>
      </w:r>
    </w:p>
    <w:p w14:paraId="74F44112">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工作日（周一至周五）：  </w:t>
      </w:r>
    </w:p>
    <w:p w14:paraId="77BE0300">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早餐：自助餐，供应时间7:00-9:00；  </w:t>
      </w:r>
    </w:p>
    <w:p w14:paraId="291BF590">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午餐：自助餐，供应时间11:10-13:00；  </w:t>
      </w:r>
    </w:p>
    <w:p w14:paraId="2B242DE5">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晚餐：简餐（如套餐、面点等），供应时间17:00-18:00。  </w:t>
      </w:r>
    </w:p>
    <w:p w14:paraId="1B81D949">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周六、日及节假日：  </w:t>
      </w:r>
    </w:p>
    <w:p w14:paraId="7FC37F62">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提供简餐（如盒饭、预定制餐），供应时间根据实际需求协商确定。</w:t>
      </w:r>
    </w:p>
    <w:p w14:paraId="686E1464">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2.服务对象：办公区内水务系统职工及经批准的其他人员（日均用餐约300人次）。  </w:t>
      </w:r>
    </w:p>
    <w:p w14:paraId="542658F3">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3.人员配置：  </w:t>
      </w:r>
    </w:p>
    <w:p w14:paraId="4656652D">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中标方需配备12名专职服务人员，包括：  </w:t>
      </w:r>
    </w:p>
    <w:p w14:paraId="4BD42663">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厨师3名（需持有健康证及厨师资格证）；  </w:t>
      </w:r>
    </w:p>
    <w:p w14:paraId="24BE15FD">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面点师3名；</w:t>
      </w:r>
    </w:p>
    <w:p w14:paraId="146C3A74">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切配厨师1名；  </w:t>
      </w:r>
    </w:p>
    <w:p w14:paraId="44002EEE">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服务员及清洁人员4名；  </w:t>
      </w:r>
    </w:p>
    <w:p w14:paraId="39A908EB">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管理人员1名（负责日常协调、菜单制定等）。  </w:t>
      </w:r>
    </w:p>
    <w:p w14:paraId="3C8B6983">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4.食材供应  </w:t>
      </w:r>
    </w:p>
    <w:p w14:paraId="5B3EFAE2">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食材采购：由本单位自行采购并配送至食堂，餐饮公司仅配合甲方验收、加工及烹饪；  </w:t>
      </w:r>
    </w:p>
    <w:p w14:paraId="00656B42">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库存管理：餐饮公司需配合甲方做好食材出入库登记，杜绝浪费。</w:t>
      </w:r>
    </w:p>
    <w:p w14:paraId="02E2D25D">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5.菜品供应要求：</w:t>
      </w:r>
    </w:p>
    <w:p w14:paraId="05D3D9B9">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早餐：主食5种、牛奶（每人限2袋），流食（粥、汤、豆浆等每日1-2种）、粗粮、鸡蛋；</w:t>
      </w:r>
    </w:p>
    <w:p w14:paraId="663D7949">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午餐：热菜6种（2个主荤、2个半荤、2个素菜）；主食3种（馒头米饭为每日固定供应，另一种为特色面食如烙饼、包子类。共三种）；小吃一种，如：酸辣粉、刀削面、水饺等。粗粮；副食2种如水果、酸奶等，每种每人限1份；夏季每日凉菜两种，冬季每日炖菜两种。</w:t>
      </w:r>
    </w:p>
    <w:p w14:paraId="266057D4">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晚餐（简餐）：半荤1种，素材1种，主食随机供应1种。</w:t>
      </w:r>
    </w:p>
    <w:p w14:paraId="456CDC51">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6、食品质量管理要求：</w:t>
      </w:r>
    </w:p>
    <w:p w14:paraId="4379A3F4">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6.1.主食质量：</w:t>
      </w:r>
    </w:p>
    <w:p w14:paraId="47911FD1">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6.1.1供餐时，热食品种保持温热，菜品新鲜。</w:t>
      </w:r>
    </w:p>
    <w:p w14:paraId="473C2220">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6.1.2食品表面无风干、水浸现象。</w:t>
      </w:r>
    </w:p>
    <w:p w14:paraId="5DB7436D">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6.1.3蒸类制作：要求碱量合适，不酸不黄，个头喧腾，分量符合要求，软硬合适，色白型好。</w:t>
      </w:r>
    </w:p>
    <w:p w14:paraId="5279A8E7">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6.1.4煮类制作：不生、不糟、不软、不硬、不破；烙活：火候均匀，不生不糊，厚薄一致，边沿熟透，层次多。</w:t>
      </w:r>
    </w:p>
    <w:p w14:paraId="0EF535D8">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6.1.5烤类制作：火候一致，不生不糊。</w:t>
      </w:r>
    </w:p>
    <w:p w14:paraId="725836F0">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6.1.6炸类制作：碱、盐比例合适，形大量准，没有阴阳面。</w:t>
      </w:r>
    </w:p>
    <w:p w14:paraId="095B2B2F">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6.2.冷菜质量：</w:t>
      </w:r>
    </w:p>
    <w:p w14:paraId="3DCA4E48">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6.2.1冷荤制作做到专人、专室、专用具、专冷藏、专消毒。</w:t>
      </w:r>
    </w:p>
    <w:p w14:paraId="7D9A6600">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6.2.2酱制食品不含过多的汤汁。</w:t>
      </w:r>
    </w:p>
    <w:p w14:paraId="15E045DF">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6.2.3切配的食品刀口细腻、均匀、搭配合理；凉拌食品汤汁应适度，适时拌制。</w:t>
      </w:r>
    </w:p>
    <w:p w14:paraId="014C66D9">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6.2.4烹制后的食品完整、不碎、不松散。</w:t>
      </w:r>
    </w:p>
    <w:p w14:paraId="47EB6273">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6.2.5隔夜熟食必须回锅加热并认真做好记录。</w:t>
      </w:r>
    </w:p>
    <w:p w14:paraId="548AF47F">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6.3.热菜质量：</w:t>
      </w:r>
    </w:p>
    <w:p w14:paraId="3D463118">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6.3.1供餐时，热食品种保持温热。</w:t>
      </w:r>
    </w:p>
    <w:p w14:paraId="387440B7">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6.3.2菜要先洗后切，注意营养卫生，丁、丝、条、块、片等刀口均匀、厚薄一致、粗细一致。</w:t>
      </w:r>
    </w:p>
    <w:p w14:paraId="4F25FF77">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6.3.3食品保证质量，火候适中，汁芡均匀，咸淡可口，色、香、味、型俱佳。</w:t>
      </w:r>
    </w:p>
    <w:p w14:paraId="72C2C386">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6.3.4素菜食品即时烹炒，控干过多的汁和水分。</w:t>
      </w:r>
    </w:p>
    <w:p w14:paraId="2EB176CE">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7、服务质量管理要求</w:t>
      </w:r>
    </w:p>
    <w:p w14:paraId="08B2D29B">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7.1工作仪容仪表</w:t>
      </w:r>
    </w:p>
    <w:p w14:paraId="5B376D55">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7.1.1按规定着装，服装整齐，鞋面干净整洁。</w:t>
      </w:r>
    </w:p>
    <w:p w14:paraId="32C4AE0B">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7.1.2佩带胸卡、规范服务。</w:t>
      </w:r>
    </w:p>
    <w:p w14:paraId="6FF74F00">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7.1.3注重个人卫生，头发整齐、美观，男发长不过耳，女不留披肩发（长发应盘起），不许染黑色以外其他颜色头发。</w:t>
      </w:r>
    </w:p>
    <w:p w14:paraId="3BE4981F">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7.1.4上班确保正常的工作状态，所有人员必须佩戴口罩，涉及菜品储存制作类工作人员需佩戴食品级口罩，工作区域内不得吸烟。</w:t>
      </w:r>
    </w:p>
    <w:p w14:paraId="2AE59AEE">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8、餐饮服务人员的规章制度</w:t>
      </w:r>
    </w:p>
    <w:p w14:paraId="1232C21E">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8.1严格执行招标人的各项相关规章制度。</w:t>
      </w:r>
    </w:p>
    <w:p w14:paraId="76B9BF27">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8.2在工作区内认真工作，不串岗、不大声喧哗。</w:t>
      </w:r>
    </w:p>
    <w:p w14:paraId="027C7FA4">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8.3设备出现问题及时反映给主管人员，并及时通知招标人。</w:t>
      </w:r>
    </w:p>
    <w:p w14:paraId="77D70E7C">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8.4做到文明礼貌、热情周到，避免和用餐人员发生冲突，发生纠纷如实反映并及时处理。</w:t>
      </w:r>
    </w:p>
    <w:p w14:paraId="2675BE02">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8.5如就餐区域发生突发事故、紧急事故或异常情况等，所有人员应服从有关人员的指挥安排。</w:t>
      </w:r>
    </w:p>
    <w:p w14:paraId="493414AE">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9、环境卫生质量管理要求</w:t>
      </w:r>
    </w:p>
    <w:p w14:paraId="0EA8DE26">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投标人负责招标人餐厅内的所有卫生清洁、保持工作。</w:t>
      </w:r>
    </w:p>
    <w:p w14:paraId="670A3EA8">
      <w:pPr>
        <w:spacing w:line="360" w:lineRule="auto"/>
        <w:contextualSpacing/>
        <w:rPr>
          <w:rFonts w:hint="default" w:ascii="仿宋" w:hAnsi="仿宋" w:eastAsia="仿宋" w:cs="仿宋"/>
          <w:sz w:val="24"/>
          <w:lang w:val="en-US" w:eastAsia="zh-CN"/>
        </w:rPr>
      </w:pPr>
      <w:r>
        <w:rPr>
          <w:rFonts w:hint="eastAsia" w:ascii="仿宋" w:hAnsi="仿宋" w:eastAsia="仿宋" w:cs="仿宋"/>
          <w:sz w:val="24"/>
          <w:lang w:val="en-US" w:eastAsia="zh-CN"/>
        </w:rPr>
        <w:t>9.1开餐前搞好餐厅的桌、椅、地面卫生。</w:t>
      </w:r>
    </w:p>
    <w:p w14:paraId="1F5B462B">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9.2检查餐厅内所有设备完好无缺。</w:t>
      </w:r>
    </w:p>
    <w:p w14:paraId="1D40B3FA">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9.3发现设备上的问题，及时报修。</w:t>
      </w:r>
    </w:p>
    <w:p w14:paraId="623782F9">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9.4定期清理餐桌、椅，保证用餐清洁，随时接受招标人检查。</w:t>
      </w:r>
    </w:p>
    <w:p w14:paraId="7946CBD0">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10.其他要求  </w:t>
      </w:r>
    </w:p>
    <w:p w14:paraId="2D9B4E35">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10.1每周三提交下周菜单（需营养均衡、荤素搭配），经单位审核后执行；  </w:t>
      </w:r>
    </w:p>
    <w:p w14:paraId="438B55E0">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10.2每日餐后清洁厨房、餐厅及设备，确保符合食品安全卫生标准；  </w:t>
      </w:r>
    </w:p>
    <w:p w14:paraId="3688D5B1">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10.3配合单位完成重大活动（如会议、接待）的临时供餐任务。</w:t>
      </w:r>
    </w:p>
    <w:p w14:paraId="5378F040">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10.4中标人应承担服务所需餐厅纸巾及牙签用品。</w:t>
      </w:r>
    </w:p>
    <w:p w14:paraId="74462084">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10.5中标人须提供餐饮服务工作所需设备及耗材如:电脑、打印机、A4纸等。</w:t>
      </w:r>
    </w:p>
    <w:p w14:paraId="4EFC1074">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 xml:space="preserve">  </w:t>
      </w:r>
    </w:p>
    <w:p w14:paraId="14434FD5">
      <w:pPr>
        <w:pStyle w:val="21"/>
        <w:spacing w:line="360" w:lineRule="auto"/>
        <w:ind w:left="0" w:leftChars="0" w:firstLine="0" w:firstLineChars="0"/>
        <w:rPr>
          <w:rFonts w:hint="eastAsia" w:ascii="仿宋" w:hAnsi="仿宋" w:eastAsia="仿宋" w:cs="仿宋"/>
        </w:rPr>
      </w:pPr>
    </w:p>
    <w:p w14:paraId="79C4A563">
      <w:pPr>
        <w:spacing w:line="360" w:lineRule="auto"/>
        <w:jc w:val="center"/>
        <w:outlineLvl w:val="0"/>
        <w:rPr>
          <w:rFonts w:hint="eastAsia" w:ascii="仿宋" w:hAnsi="仿宋" w:eastAsia="仿宋" w:cs="仿宋"/>
          <w:color w:val="auto"/>
          <w:highlight w:val="none"/>
        </w:rPr>
      </w:pPr>
    </w:p>
    <w:p w14:paraId="54A00DE4">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3A805CAE">
      <w:pPr>
        <w:spacing w:line="360" w:lineRule="auto"/>
        <w:jc w:val="center"/>
        <w:outlineLvl w:val="0"/>
        <w:rPr>
          <w:rFonts w:hint="eastAsia" w:ascii="仿宋" w:hAnsi="仿宋" w:eastAsia="仿宋" w:cs="仿宋"/>
          <w:b/>
          <w:color w:val="auto"/>
          <w:sz w:val="36"/>
          <w:szCs w:val="36"/>
          <w:highlight w:val="none"/>
        </w:rPr>
      </w:pPr>
    </w:p>
    <w:p w14:paraId="7C7EF581">
      <w:pPr>
        <w:spacing w:line="360" w:lineRule="auto"/>
        <w:jc w:val="center"/>
        <w:outlineLvl w:val="0"/>
        <w:rPr>
          <w:rFonts w:hint="eastAsia" w:ascii="仿宋" w:hAnsi="仿宋" w:eastAsia="仿宋" w:cs="仿宋"/>
          <w:b/>
          <w:color w:val="auto"/>
          <w:sz w:val="36"/>
          <w:szCs w:val="36"/>
          <w:highlight w:val="none"/>
        </w:rPr>
      </w:pPr>
    </w:p>
    <w:p w14:paraId="639DE319">
      <w:pPr>
        <w:spacing w:line="360" w:lineRule="auto"/>
        <w:jc w:val="center"/>
        <w:outlineLvl w:val="0"/>
        <w:rPr>
          <w:rFonts w:hint="eastAsia" w:ascii="仿宋" w:hAnsi="仿宋" w:eastAsia="仿宋" w:cs="仿宋"/>
          <w:b/>
          <w:color w:val="auto"/>
          <w:sz w:val="36"/>
          <w:szCs w:val="36"/>
          <w:highlight w:val="none"/>
        </w:rPr>
      </w:pPr>
    </w:p>
    <w:p w14:paraId="7A3BC865">
      <w:pPr>
        <w:spacing w:line="360" w:lineRule="auto"/>
        <w:jc w:val="center"/>
        <w:outlineLvl w:val="0"/>
        <w:rPr>
          <w:rFonts w:hint="eastAsia" w:ascii="仿宋" w:hAnsi="仿宋" w:eastAsia="仿宋" w:cs="仿宋"/>
          <w:b/>
          <w:color w:val="auto"/>
          <w:sz w:val="36"/>
          <w:szCs w:val="36"/>
          <w:highlight w:val="none"/>
        </w:rPr>
      </w:pPr>
    </w:p>
    <w:p w14:paraId="7E2091DD">
      <w:pPr>
        <w:spacing w:line="360" w:lineRule="auto"/>
        <w:jc w:val="center"/>
        <w:outlineLvl w:val="0"/>
        <w:rPr>
          <w:rFonts w:hint="eastAsia" w:ascii="仿宋" w:hAnsi="仿宋" w:eastAsia="仿宋" w:cs="仿宋"/>
          <w:b/>
          <w:color w:val="auto"/>
          <w:sz w:val="36"/>
          <w:szCs w:val="36"/>
          <w:highlight w:val="none"/>
        </w:rPr>
      </w:pPr>
    </w:p>
    <w:p w14:paraId="615E76A8">
      <w:pPr>
        <w:spacing w:line="360" w:lineRule="auto"/>
        <w:jc w:val="center"/>
        <w:outlineLvl w:val="0"/>
        <w:rPr>
          <w:rFonts w:hint="eastAsia" w:ascii="仿宋" w:hAnsi="仿宋" w:eastAsia="仿宋" w:cs="仿宋"/>
          <w:b/>
          <w:color w:val="auto"/>
          <w:sz w:val="36"/>
          <w:szCs w:val="36"/>
          <w:highlight w:val="none"/>
        </w:rPr>
      </w:pPr>
      <w:bookmarkStart w:id="666" w:name="_Toc21387"/>
      <w:r>
        <w:rPr>
          <w:rFonts w:hint="eastAsia" w:ascii="仿宋" w:hAnsi="仿宋" w:eastAsia="仿宋" w:cs="仿宋"/>
          <w:b/>
          <w:color w:val="auto"/>
          <w:sz w:val="36"/>
          <w:szCs w:val="36"/>
          <w:highlight w:val="none"/>
        </w:rPr>
        <w:t>第五章   合同草案条款</w:t>
      </w:r>
      <w:bookmarkEnd w:id="666"/>
    </w:p>
    <w:p w14:paraId="1EF05AFA">
      <w:pPr>
        <w:widowControl/>
        <w:spacing w:line="360" w:lineRule="auto"/>
        <w:jc w:val="center"/>
        <w:rPr>
          <w:rFonts w:hint="eastAsia" w:ascii="仿宋" w:hAnsi="仿宋" w:eastAsia="仿宋" w:cs="仿宋"/>
          <w:b/>
          <w:color w:val="auto"/>
          <w:sz w:val="28"/>
          <w:szCs w:val="28"/>
          <w:highlight w:val="none"/>
          <w:lang w:eastAsia="zh-CN"/>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color w:val="auto"/>
          <w:sz w:val="28"/>
          <w:szCs w:val="28"/>
          <w:highlight w:val="none"/>
        </w:rPr>
        <w:t>说明：如下仅为合同草案条款，最终签署时以双方确认合同版本为准</w:t>
      </w:r>
      <w:r>
        <w:rPr>
          <w:rFonts w:hint="eastAsia" w:ascii="仿宋" w:hAnsi="仿宋" w:eastAsia="仿宋" w:cs="仿宋"/>
          <w:b/>
          <w:color w:val="auto"/>
          <w:sz w:val="28"/>
          <w:szCs w:val="28"/>
          <w:highlight w:val="none"/>
          <w:lang w:eastAsia="zh-CN"/>
        </w:rPr>
        <w:t>）</w:t>
      </w:r>
    </w:p>
    <w:p w14:paraId="2DACED24">
      <w:pPr>
        <w:pStyle w:val="48"/>
        <w:rPr>
          <w:rFonts w:hint="eastAsia" w:ascii="仿宋" w:hAnsi="仿宋" w:eastAsia="仿宋" w:cs="仿宋"/>
          <w:b/>
          <w:bCs/>
          <w:color w:val="auto"/>
          <w:sz w:val="32"/>
          <w:szCs w:val="32"/>
          <w:highlight w:val="none"/>
          <w:lang w:eastAsia="zh-CN"/>
        </w:rPr>
      </w:pPr>
    </w:p>
    <w:p w14:paraId="230B7811">
      <w:pPr>
        <w:rPr>
          <w:rFonts w:hint="eastAsia" w:ascii="仿宋" w:hAnsi="仿宋" w:eastAsia="仿宋" w:cs="仿宋"/>
          <w:b/>
          <w:bCs/>
          <w:color w:val="auto"/>
          <w:sz w:val="32"/>
          <w:szCs w:val="32"/>
          <w:highlight w:val="none"/>
        </w:rPr>
      </w:pPr>
    </w:p>
    <w:p w14:paraId="3651008E">
      <w:pPr>
        <w:pStyle w:val="48"/>
        <w:rPr>
          <w:rFonts w:hint="eastAsia" w:ascii="仿宋" w:hAnsi="仿宋" w:eastAsia="仿宋" w:cs="仿宋"/>
          <w:color w:val="auto"/>
          <w:highlight w:val="none"/>
        </w:rPr>
      </w:pPr>
    </w:p>
    <w:p w14:paraId="002DC468">
      <w:pPr>
        <w:tabs>
          <w:tab w:val="left" w:pos="525"/>
          <w:tab w:val="left" w:pos="630"/>
        </w:tabs>
        <w:spacing w:line="360" w:lineRule="auto"/>
        <w:ind w:firstLine="480" w:firstLineChars="200"/>
        <w:rPr>
          <w:rFonts w:hint="eastAsia" w:ascii="仿宋" w:hAnsi="仿宋" w:eastAsia="仿宋" w:cs="仿宋"/>
          <w:color w:val="auto"/>
          <w:sz w:val="24"/>
          <w:highlight w:val="none"/>
        </w:rPr>
      </w:pPr>
    </w:p>
    <w:p w14:paraId="2A8EF2DE">
      <w:pPr>
        <w:tabs>
          <w:tab w:val="left" w:pos="420"/>
          <w:tab w:val="left" w:pos="630"/>
        </w:tabs>
        <w:spacing w:line="360" w:lineRule="auto"/>
        <w:ind w:firstLine="480" w:firstLineChars="200"/>
        <w:rPr>
          <w:rFonts w:hint="eastAsia" w:ascii="仿宋" w:hAnsi="仿宋" w:eastAsia="仿宋" w:cs="仿宋"/>
          <w:color w:val="auto"/>
          <w:sz w:val="24"/>
          <w:highlight w:val="none"/>
        </w:rPr>
      </w:pPr>
    </w:p>
    <w:p w14:paraId="1C20887F">
      <w:pPr>
        <w:tabs>
          <w:tab w:val="left" w:pos="420"/>
          <w:tab w:val="left" w:pos="630"/>
        </w:tabs>
        <w:spacing w:line="360" w:lineRule="auto"/>
        <w:ind w:firstLine="480" w:firstLineChars="200"/>
        <w:rPr>
          <w:rFonts w:hint="eastAsia" w:ascii="仿宋" w:hAnsi="仿宋" w:eastAsia="仿宋" w:cs="仿宋"/>
          <w:color w:val="auto"/>
          <w:sz w:val="24"/>
          <w:highlight w:val="none"/>
        </w:rPr>
      </w:pPr>
    </w:p>
    <w:p w14:paraId="6F933881">
      <w:pPr>
        <w:tabs>
          <w:tab w:val="left" w:pos="420"/>
          <w:tab w:val="left" w:pos="630"/>
        </w:tabs>
        <w:spacing w:line="360" w:lineRule="auto"/>
        <w:ind w:firstLine="480" w:firstLineChars="200"/>
        <w:rPr>
          <w:rFonts w:hint="eastAsia" w:ascii="仿宋" w:hAnsi="仿宋" w:eastAsia="仿宋" w:cs="仿宋"/>
          <w:color w:val="auto"/>
          <w:sz w:val="24"/>
          <w:highlight w:val="none"/>
        </w:rPr>
      </w:pPr>
    </w:p>
    <w:p w14:paraId="040C9BE7">
      <w:pPr>
        <w:tabs>
          <w:tab w:val="left" w:pos="420"/>
          <w:tab w:val="left" w:pos="630"/>
        </w:tabs>
        <w:spacing w:line="360" w:lineRule="auto"/>
        <w:ind w:firstLine="480" w:firstLineChars="200"/>
        <w:jc w:val="left"/>
        <w:rPr>
          <w:rFonts w:hint="eastAsia" w:ascii="仿宋" w:hAnsi="仿宋" w:eastAsia="仿宋" w:cs="仿宋"/>
          <w:color w:val="auto"/>
          <w:sz w:val="24"/>
          <w:highlight w:val="none"/>
        </w:rPr>
        <w:sectPr>
          <w:pgSz w:w="11906" w:h="16838"/>
          <w:pgMar w:top="1440" w:right="1800" w:bottom="1440" w:left="1800" w:header="851" w:footer="992" w:gutter="0"/>
          <w:cols w:space="425" w:num="1"/>
          <w:docGrid w:type="lines" w:linePitch="312" w:charSpace="0"/>
        </w:sectPr>
      </w:pPr>
    </w:p>
    <w:p w14:paraId="0D59B7CF">
      <w:pPr>
        <w:spacing w:line="360" w:lineRule="auto"/>
        <w:jc w:val="right"/>
        <w:rPr>
          <w:rFonts w:hint="eastAsia" w:ascii="仿宋" w:hAnsi="仿宋" w:eastAsia="仿宋" w:cs="宋体"/>
          <w:sz w:val="28"/>
          <w:szCs w:val="22"/>
        </w:rPr>
      </w:pPr>
      <w:r>
        <w:rPr>
          <w:rFonts w:hint="eastAsia" w:ascii="仿宋" w:hAnsi="仿宋" w:eastAsia="仿宋" w:cs="宋体"/>
          <w:sz w:val="28"/>
          <w:szCs w:val="22"/>
        </w:rPr>
        <w:t xml:space="preserve">     编号：SWSWZX-2026-</w:t>
      </w:r>
    </w:p>
    <w:p w14:paraId="45ED3B2B">
      <w:pPr>
        <w:spacing w:line="360" w:lineRule="auto"/>
        <w:rPr>
          <w:rFonts w:hint="eastAsia" w:ascii="仿宋" w:hAnsi="仿宋" w:eastAsia="仿宋" w:cs="宋体"/>
          <w:sz w:val="20"/>
          <w:szCs w:val="22"/>
        </w:rPr>
      </w:pPr>
    </w:p>
    <w:p w14:paraId="5ECD35C5">
      <w:pPr>
        <w:spacing w:line="360" w:lineRule="auto"/>
        <w:rPr>
          <w:rFonts w:hint="eastAsia" w:ascii="仿宋" w:hAnsi="仿宋" w:eastAsia="仿宋" w:cs="宋体"/>
          <w:sz w:val="20"/>
          <w:szCs w:val="22"/>
        </w:rPr>
      </w:pPr>
    </w:p>
    <w:p w14:paraId="7E2A7795">
      <w:pPr>
        <w:jc w:val="center"/>
        <w:rPr>
          <w:rFonts w:hint="eastAsia" w:ascii="黑体" w:hAnsi="黑体" w:eastAsia="黑体" w:cs="方正小标宋简体"/>
          <w:bCs/>
          <w:color w:val="000000"/>
          <w:sz w:val="44"/>
          <w:szCs w:val="44"/>
        </w:rPr>
      </w:pPr>
      <w:r>
        <w:rPr>
          <w:rFonts w:hint="eastAsia" w:ascii="黑体" w:hAnsi="黑体" w:eastAsia="黑体" w:cs="方正小标宋简体"/>
          <w:bCs/>
          <w:color w:val="000000"/>
          <w:sz w:val="44"/>
          <w:szCs w:val="44"/>
        </w:rPr>
        <w:t>北京市水务局综合事务中心</w:t>
      </w:r>
    </w:p>
    <w:p w14:paraId="26AE2173">
      <w:pPr>
        <w:jc w:val="center"/>
        <w:rPr>
          <w:rFonts w:hint="eastAsia" w:ascii="黑体" w:hAnsi="黑体" w:eastAsia="黑体" w:cs="方正小标宋简体"/>
          <w:bCs/>
          <w:color w:val="000000"/>
          <w:sz w:val="44"/>
          <w:szCs w:val="44"/>
        </w:rPr>
      </w:pPr>
      <w:r>
        <w:rPr>
          <w:rFonts w:hint="eastAsia" w:ascii="黑体" w:hAnsi="黑体" w:eastAsia="黑体" w:cs="方正小标宋简体"/>
          <w:bCs/>
          <w:color w:val="000000"/>
          <w:sz w:val="44"/>
          <w:szCs w:val="44"/>
        </w:rPr>
        <w:t>第三方服务委托合同</w:t>
      </w:r>
    </w:p>
    <w:p w14:paraId="019BA230">
      <w:pPr>
        <w:widowControl w:val="0"/>
        <w:numPr>
          <w:ilvl w:val="0"/>
          <w:numId w:val="0"/>
        </w:numPr>
        <w:ind w:leftChars="0"/>
        <w:jc w:val="center"/>
        <w:rPr>
          <w:rFonts w:hint="eastAsia" w:ascii="黑体" w:hAnsi="黑体" w:eastAsia="黑体" w:cs="方正小标宋简体"/>
          <w:sz w:val="32"/>
          <w:szCs w:val="32"/>
        </w:rPr>
      </w:pPr>
      <w:r>
        <w:rPr>
          <w:rFonts w:hint="eastAsia" w:ascii="黑体" w:hAnsi="黑体" w:eastAsia="黑体" w:cs="方正小标宋简体"/>
          <w:bCs/>
          <w:sz w:val="32"/>
          <w:szCs w:val="32"/>
          <w:lang w:val="en-US" w:eastAsia="zh-CN"/>
        </w:rPr>
        <w:t>水务综合保障-翠微所综合保障服务（食堂）</w:t>
      </w:r>
    </w:p>
    <w:p w14:paraId="6698ABF7">
      <w:pPr>
        <w:suppressAutoHyphens/>
        <w:spacing w:line="360" w:lineRule="auto"/>
        <w:jc w:val="center"/>
        <w:rPr>
          <w:rFonts w:hint="eastAsia" w:ascii="方正小标宋简体" w:hAnsi="方正小标宋简体" w:eastAsia="方正小标宋简体" w:cs="方正小标宋简体"/>
          <w:b/>
          <w:sz w:val="52"/>
          <w:szCs w:val="52"/>
        </w:rPr>
      </w:pPr>
    </w:p>
    <w:p w14:paraId="03CB9CE7">
      <w:pPr>
        <w:rPr>
          <w:rFonts w:hint="eastAsia"/>
        </w:rPr>
      </w:pPr>
      <w:r>
        <w:rPr>
          <w:lang w:val="en"/>
        </w:rPr>
        <w:drawing>
          <wp:anchor distT="0" distB="0" distL="114300" distR="114300" simplePos="0" relativeHeight="251660288" behindDoc="0" locked="0" layoutInCell="1" allowOverlap="1">
            <wp:simplePos x="0" y="0"/>
            <wp:positionH relativeFrom="column">
              <wp:posOffset>1712595</wp:posOffset>
            </wp:positionH>
            <wp:positionV relativeFrom="paragraph">
              <wp:posOffset>144145</wp:posOffset>
            </wp:positionV>
            <wp:extent cx="2243455" cy="2243455"/>
            <wp:effectExtent l="0" t="0" r="4445" b="4445"/>
            <wp:wrapNone/>
            <wp:docPr id="7" name="图片 2" descr="182620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826204599"/>
                    <pic:cNvPicPr>
                      <a:picLocks noChangeAspect="1"/>
                    </pic:cNvPicPr>
                  </pic:nvPicPr>
                  <pic:blipFill>
                    <a:blip r:embed="rId30"/>
                    <a:stretch>
                      <a:fillRect/>
                    </a:stretch>
                  </pic:blipFill>
                  <pic:spPr>
                    <a:xfrm>
                      <a:off x="0" y="0"/>
                      <a:ext cx="2243455" cy="2243455"/>
                    </a:xfrm>
                    <a:prstGeom prst="rect">
                      <a:avLst/>
                    </a:prstGeom>
                    <a:noFill/>
                    <a:ln>
                      <a:noFill/>
                    </a:ln>
                  </pic:spPr>
                </pic:pic>
              </a:graphicData>
            </a:graphic>
          </wp:anchor>
        </w:drawing>
      </w:r>
    </w:p>
    <w:p w14:paraId="3217FEF3">
      <w:pPr>
        <w:rPr>
          <w:lang w:val="en"/>
        </w:rPr>
      </w:pPr>
    </w:p>
    <w:p w14:paraId="4A754E71">
      <w:pPr>
        <w:rPr>
          <w:rFonts w:hint="eastAsia"/>
        </w:rPr>
      </w:pPr>
    </w:p>
    <w:p w14:paraId="7AA775A2">
      <w:pPr>
        <w:rPr>
          <w:rFonts w:hint="eastAsia"/>
        </w:rPr>
      </w:pPr>
    </w:p>
    <w:p w14:paraId="1FA27E99">
      <w:pPr>
        <w:rPr>
          <w:rFonts w:hint="eastAsia"/>
        </w:rPr>
      </w:pPr>
    </w:p>
    <w:p w14:paraId="36D01A63">
      <w:pPr>
        <w:rPr>
          <w:rFonts w:hint="eastAsia"/>
        </w:rPr>
      </w:pPr>
    </w:p>
    <w:p w14:paraId="18303A86">
      <w:pPr>
        <w:rPr>
          <w:rFonts w:hint="eastAsia"/>
        </w:rPr>
      </w:pPr>
    </w:p>
    <w:p w14:paraId="58A6843D">
      <w:pPr>
        <w:rPr>
          <w:rFonts w:hint="eastAsia"/>
        </w:rPr>
      </w:pPr>
    </w:p>
    <w:p w14:paraId="764AE259">
      <w:pPr>
        <w:rPr>
          <w:rFonts w:hint="eastAsia"/>
        </w:rPr>
      </w:pPr>
    </w:p>
    <w:p w14:paraId="09DD8512">
      <w:pPr>
        <w:rPr>
          <w:rFonts w:hint="eastAsia"/>
        </w:rPr>
      </w:pPr>
    </w:p>
    <w:p w14:paraId="65302279">
      <w:pPr>
        <w:rPr>
          <w:rFonts w:hint="eastAsia"/>
        </w:rPr>
      </w:pPr>
    </w:p>
    <w:p w14:paraId="4C0775EB">
      <w:pPr>
        <w:rPr>
          <w:rFonts w:hint="eastAsia"/>
        </w:rPr>
      </w:pPr>
    </w:p>
    <w:p w14:paraId="43606E87">
      <w:pPr>
        <w:rPr>
          <w:rFonts w:hint="eastAsia"/>
        </w:rPr>
      </w:pPr>
    </w:p>
    <w:p w14:paraId="5AF16B9E">
      <w:pPr>
        <w:rPr>
          <w:rFonts w:hint="eastAsia"/>
          <w:color w:val="000000"/>
        </w:rPr>
      </w:pPr>
    </w:p>
    <w:p w14:paraId="3657D4C3">
      <w:pPr>
        <w:rPr>
          <w:rFonts w:hint="eastAsia"/>
          <w:color w:val="000000"/>
        </w:rPr>
      </w:pPr>
    </w:p>
    <w:p w14:paraId="03CC615B">
      <w:pPr>
        <w:rPr>
          <w:rFonts w:hint="eastAsia"/>
          <w:color w:val="000000"/>
        </w:rPr>
      </w:pPr>
    </w:p>
    <w:p w14:paraId="4A9EF214">
      <w:pPr>
        <w:spacing w:line="360" w:lineRule="auto"/>
        <w:ind w:firstLine="640" w:firstLineChars="200"/>
        <w:jc w:val="left"/>
        <w:rPr>
          <w:rFonts w:ascii="黑体" w:hAnsi="黑体" w:eastAsia="黑体" w:cs="宋体"/>
          <w:color w:val="000000"/>
          <w:kern w:val="0"/>
          <w:sz w:val="32"/>
          <w:szCs w:val="32"/>
          <w:u w:val="single"/>
        </w:rPr>
      </w:pPr>
      <w:r>
        <w:rPr>
          <w:rFonts w:hint="eastAsia" w:ascii="黑体" w:hAnsi="黑体" w:eastAsia="黑体" w:cs="宋体"/>
          <w:color w:val="000000"/>
          <w:kern w:val="0"/>
          <w:sz w:val="32"/>
          <w:szCs w:val="32"/>
        </w:rPr>
        <w:t>甲方（委托方）：</w:t>
      </w:r>
      <w:r>
        <w:rPr>
          <w:rFonts w:hint="eastAsia" w:ascii="黑体" w:hAnsi="黑体" w:eastAsia="黑体" w:cs="宋体"/>
          <w:color w:val="000000"/>
          <w:kern w:val="0"/>
          <w:sz w:val="32"/>
          <w:szCs w:val="32"/>
          <w:u w:val="single"/>
        </w:rPr>
        <w:t>北京市水务局综合事务中心</w:t>
      </w:r>
    </w:p>
    <w:p w14:paraId="75842D2D">
      <w:pPr>
        <w:spacing w:line="360" w:lineRule="auto"/>
        <w:ind w:firstLine="640" w:firstLineChars="200"/>
        <w:jc w:val="left"/>
        <w:rPr>
          <w:rFonts w:hint="default" w:ascii="仿宋_GB2312" w:hAnsi="宋体" w:eastAsia="黑体" w:cs="宋体"/>
          <w:b/>
          <w:color w:val="000000"/>
          <w:kern w:val="0"/>
          <w:sz w:val="44"/>
          <w:szCs w:val="44"/>
          <w:lang w:val="en-US" w:eastAsia="zh-CN"/>
        </w:rPr>
      </w:pPr>
      <w:r>
        <w:rPr>
          <w:rFonts w:hint="eastAsia" w:ascii="黑体" w:hAnsi="黑体" w:eastAsia="黑体" w:cs="宋体"/>
          <w:color w:val="000000"/>
          <w:kern w:val="0"/>
          <w:sz w:val="32"/>
          <w:szCs w:val="32"/>
        </w:rPr>
        <w:t>乙方（受托方）：</w:t>
      </w:r>
      <w:r>
        <w:rPr>
          <w:rFonts w:hint="eastAsia" w:ascii="仿宋_GB2312" w:hAnsi="宋体" w:eastAsia="仿宋_GB2312" w:cs="宋体"/>
          <w:b/>
          <w:color w:val="auto"/>
          <w:kern w:val="0"/>
          <w:sz w:val="44"/>
          <w:szCs w:val="44"/>
          <w:u w:val="single"/>
          <w:lang w:val="en-US" w:eastAsia="zh-CN"/>
        </w:rPr>
        <w:t xml:space="preserve">                 </w:t>
      </w:r>
    </w:p>
    <w:p w14:paraId="78A04BC9">
      <w:pPr>
        <w:rPr>
          <w:rFonts w:hint="eastAsia"/>
        </w:rPr>
      </w:pPr>
    </w:p>
    <w:p w14:paraId="7108DD03">
      <w:pPr>
        <w:rPr>
          <w:rFonts w:hint="eastAsia"/>
        </w:rPr>
      </w:pPr>
    </w:p>
    <w:p w14:paraId="55FC62F5">
      <w:pPr>
        <w:rPr>
          <w:rFonts w:hint="eastAsia"/>
        </w:rPr>
      </w:pPr>
    </w:p>
    <w:p w14:paraId="5E9937BC">
      <w:pPr>
        <w:rPr>
          <w:rFonts w:hint="eastAsia"/>
        </w:rPr>
      </w:pPr>
    </w:p>
    <w:p w14:paraId="23C62BDC">
      <w:pPr>
        <w:rPr>
          <w:rFonts w:hint="eastAsia"/>
        </w:rPr>
      </w:pPr>
    </w:p>
    <w:p w14:paraId="21E14AEE">
      <w:pPr>
        <w:rPr>
          <w:rFonts w:hint="eastAsia"/>
        </w:rPr>
      </w:pPr>
    </w:p>
    <w:p w14:paraId="26191DA2">
      <w:pPr>
        <w:rPr>
          <w:rFonts w:hint="eastAsia"/>
        </w:rPr>
      </w:pPr>
    </w:p>
    <w:p w14:paraId="54BB658A">
      <w:pPr>
        <w:spacing w:line="360" w:lineRule="auto"/>
        <w:jc w:val="center"/>
        <w:rPr>
          <w:rFonts w:hint="eastAsia" w:ascii="仿宋_GB2312" w:hAnsi="仿宋_GB2312" w:eastAsia="仿宋_GB2312"/>
          <w:b/>
          <w:bCs/>
          <w:kern w:val="0"/>
          <w:sz w:val="32"/>
          <w:szCs w:val="32"/>
        </w:rPr>
      </w:pPr>
      <w:r>
        <w:rPr>
          <w:rFonts w:hint="eastAsia" w:ascii="仿宋_GB2312" w:hAnsi="仿宋_GB2312" w:eastAsia="仿宋_GB2312"/>
          <w:b/>
          <w:bCs/>
          <w:color w:val="000000"/>
          <w:kern w:val="0"/>
          <w:sz w:val="32"/>
          <w:szCs w:val="32"/>
        </w:rPr>
        <w:t>日期：二〇</w:t>
      </w:r>
      <w:r>
        <w:rPr>
          <w:rFonts w:hint="eastAsia" w:ascii="仿宋_GB2312" w:hAnsi="仿宋_GB2312" w:eastAsia="仿宋_GB2312"/>
          <w:b/>
          <w:bCs/>
          <w:kern w:val="0"/>
          <w:sz w:val="32"/>
          <w:szCs w:val="32"/>
        </w:rPr>
        <w:t>二</w:t>
      </w:r>
      <w:r>
        <w:rPr>
          <w:rFonts w:hint="eastAsia" w:ascii="仿宋_GB2312" w:hAnsi="仿宋_GB2312" w:eastAsia="仿宋_GB2312"/>
          <w:b/>
          <w:bCs/>
          <w:kern w:val="0"/>
          <w:sz w:val="32"/>
          <w:szCs w:val="32"/>
          <w:lang w:eastAsia="zh-CN"/>
        </w:rPr>
        <w:t>六</w:t>
      </w:r>
      <w:r>
        <w:rPr>
          <w:rFonts w:hint="eastAsia" w:ascii="仿宋_GB2312" w:hAnsi="仿宋_GB2312" w:eastAsia="仿宋_GB2312"/>
          <w:b/>
          <w:bCs/>
          <w:kern w:val="0"/>
          <w:sz w:val="32"/>
          <w:szCs w:val="32"/>
        </w:rPr>
        <w:t>年</w:t>
      </w:r>
    </w:p>
    <w:p w14:paraId="240BD844">
      <w:pPr>
        <w:spacing w:line="360" w:lineRule="auto"/>
        <w:jc w:val="center"/>
        <w:rPr>
          <w:rFonts w:hint="eastAsia" w:ascii="宋体" w:hAnsi="宋体" w:eastAsia="宋体" w:cs="宋体"/>
          <w:b/>
          <w:color w:val="000000"/>
          <w:sz w:val="36"/>
          <w:szCs w:val="32"/>
        </w:rPr>
        <w:sectPr>
          <w:pgSz w:w="11906" w:h="16838"/>
          <w:pgMar w:top="1440" w:right="1800" w:bottom="1440" w:left="1800" w:header="851" w:footer="992" w:gutter="0"/>
          <w:pgNumType w:fmt="decimal"/>
          <w:cols w:space="720" w:num="1"/>
          <w:docGrid w:type="lines" w:linePitch="312" w:charSpace="0"/>
        </w:sectPr>
      </w:pPr>
    </w:p>
    <w:p w14:paraId="5860384D">
      <w:pPr>
        <w:spacing w:line="360" w:lineRule="auto"/>
        <w:jc w:val="center"/>
        <w:rPr>
          <w:rFonts w:hint="eastAsia" w:ascii="仿宋" w:hAnsi="仿宋" w:eastAsia="仿宋" w:cs="仿宋"/>
          <w:b/>
          <w:color w:val="000000"/>
          <w:sz w:val="36"/>
          <w:szCs w:val="32"/>
        </w:rPr>
      </w:pPr>
      <w:r>
        <w:rPr>
          <w:rFonts w:hint="eastAsia" w:ascii="仿宋" w:hAnsi="仿宋" w:eastAsia="仿宋" w:cs="仿宋"/>
          <w:b/>
          <w:color w:val="000000"/>
          <w:sz w:val="36"/>
          <w:szCs w:val="32"/>
        </w:rPr>
        <w:t>北京市水务局综合事务中心</w:t>
      </w:r>
    </w:p>
    <w:p w14:paraId="0F7A7B59">
      <w:pPr>
        <w:spacing w:line="360" w:lineRule="auto"/>
        <w:jc w:val="center"/>
        <w:rPr>
          <w:rFonts w:hint="eastAsia" w:ascii="仿宋" w:hAnsi="仿宋" w:eastAsia="仿宋" w:cs="仿宋"/>
          <w:b/>
          <w:color w:val="000000"/>
          <w:sz w:val="36"/>
          <w:szCs w:val="32"/>
        </w:rPr>
      </w:pPr>
      <w:r>
        <w:rPr>
          <w:rFonts w:hint="eastAsia" w:ascii="仿宋" w:hAnsi="仿宋" w:eastAsia="仿宋" w:cs="仿宋"/>
          <w:b/>
          <w:color w:val="000000"/>
          <w:sz w:val="36"/>
          <w:szCs w:val="32"/>
          <w:lang w:val="en-US" w:eastAsia="zh-CN"/>
        </w:rPr>
        <w:t>水务综合保障-翠微所综合保障服务（食堂）</w:t>
      </w:r>
      <w:r>
        <w:rPr>
          <w:rFonts w:hint="eastAsia" w:ascii="仿宋" w:hAnsi="仿宋" w:eastAsia="仿宋" w:cs="仿宋"/>
          <w:b/>
          <w:color w:val="000000"/>
          <w:sz w:val="36"/>
          <w:szCs w:val="32"/>
          <w:lang w:eastAsia="zh-CN"/>
        </w:rPr>
        <w:t>服务</w:t>
      </w:r>
      <w:r>
        <w:rPr>
          <w:rFonts w:hint="eastAsia" w:ascii="仿宋" w:hAnsi="仿宋" w:eastAsia="仿宋" w:cs="仿宋"/>
          <w:b/>
          <w:color w:val="000000"/>
          <w:sz w:val="36"/>
          <w:szCs w:val="32"/>
        </w:rPr>
        <w:t>合同</w:t>
      </w:r>
    </w:p>
    <w:p w14:paraId="3C2A6BCD">
      <w:pPr>
        <w:spacing w:line="360" w:lineRule="auto"/>
        <w:rPr>
          <w:rFonts w:hint="eastAsia" w:ascii="仿宋" w:hAnsi="仿宋" w:eastAsia="仿宋" w:cs="仿宋"/>
          <w:b/>
          <w:color w:val="000000"/>
          <w:sz w:val="13"/>
          <w:szCs w:val="13"/>
        </w:rPr>
      </w:pPr>
    </w:p>
    <w:p w14:paraId="481A609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lang w:val="en-US" w:eastAsia="zh-CN"/>
        </w:rPr>
      </w:pPr>
      <w:r>
        <w:rPr>
          <w:rFonts w:hint="eastAsia" w:ascii="仿宋" w:hAnsi="仿宋" w:eastAsia="仿宋" w:cs="仿宋"/>
          <w:b/>
          <w:color w:val="000000"/>
          <w:sz w:val="24"/>
        </w:rPr>
        <w:t>甲方：</w:t>
      </w:r>
      <w:r>
        <w:rPr>
          <w:rFonts w:hint="eastAsia" w:ascii="仿宋" w:hAnsi="仿宋" w:eastAsia="仿宋" w:cs="仿宋"/>
          <w:b/>
          <w:color w:val="000000"/>
          <w:sz w:val="24"/>
          <w:u w:val="single"/>
        </w:rPr>
        <w:t>北京市水务局综合事务中心</w:t>
      </w:r>
      <w:r>
        <w:rPr>
          <w:rFonts w:hint="eastAsia" w:ascii="仿宋" w:hAnsi="仿宋" w:eastAsia="仿宋" w:cs="仿宋"/>
          <w:b/>
          <w:color w:val="000000"/>
          <w:sz w:val="24"/>
          <w:u w:val="single"/>
          <w:lang w:val="en-US" w:eastAsia="zh-CN"/>
        </w:rPr>
        <w:t xml:space="preserve">                      </w:t>
      </w:r>
    </w:p>
    <w:p w14:paraId="7BD595B1">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法定代表人：</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 xml:space="preserve">                          </w:t>
      </w:r>
    </w:p>
    <w:p w14:paraId="1F08818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地址：</w:t>
      </w:r>
      <w:r>
        <w:rPr>
          <w:rFonts w:hint="eastAsia" w:ascii="仿宋" w:hAnsi="仿宋" w:eastAsia="仿宋" w:cs="仿宋"/>
          <w:color w:val="000000"/>
          <w:sz w:val="24"/>
          <w:highlight w:val="none"/>
          <w:u w:val="single"/>
          <w:lang w:val="en-US" w:eastAsia="zh-CN"/>
        </w:rPr>
        <w:t xml:space="preserve">                   </w:t>
      </w:r>
    </w:p>
    <w:p w14:paraId="23CC24B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联系人：</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3F8FE1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highlight w:val="none"/>
          <w:u w:val="single"/>
          <w:lang w:val="en-US" w:eastAsia="zh-CN"/>
        </w:rPr>
      </w:pPr>
      <w:r>
        <w:rPr>
          <w:rFonts w:hint="eastAsia" w:ascii="仿宋" w:hAnsi="仿宋" w:eastAsia="仿宋" w:cs="仿宋"/>
          <w:color w:val="000000"/>
          <w:sz w:val="24"/>
          <w:highlight w:val="none"/>
        </w:rPr>
        <w:t>联系电话：</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p>
    <w:p w14:paraId="40F6AAC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u w:val="single"/>
          <w:lang w:val="en-US" w:eastAsia="zh-CN"/>
        </w:rPr>
      </w:pPr>
      <w:r>
        <w:rPr>
          <w:rFonts w:hint="eastAsia" w:ascii="仿宋" w:hAnsi="仿宋" w:eastAsia="仿宋" w:cs="仿宋"/>
          <w:b/>
          <w:color w:val="000000"/>
          <w:sz w:val="24"/>
        </w:rPr>
        <w:t>乙方：</w:t>
      </w:r>
      <w:r>
        <w:rPr>
          <w:rFonts w:hint="eastAsia" w:ascii="仿宋" w:hAnsi="仿宋" w:eastAsia="仿宋" w:cs="仿宋"/>
          <w:b/>
          <w:color w:val="000000"/>
          <w:sz w:val="24"/>
          <w:u w:val="single"/>
          <w:lang w:val="en-US" w:eastAsia="zh-CN"/>
        </w:rPr>
        <w:t xml:space="preserve">                                              </w:t>
      </w:r>
    </w:p>
    <w:p w14:paraId="60BF4B1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u w:val="single"/>
          <w:lang w:val="en-US" w:eastAsia="zh-CN"/>
        </w:rPr>
      </w:pPr>
      <w:r>
        <w:rPr>
          <w:rFonts w:hint="eastAsia" w:ascii="仿宋" w:hAnsi="仿宋" w:eastAsia="仿宋" w:cs="仿宋"/>
          <w:color w:val="000000"/>
          <w:sz w:val="24"/>
        </w:rPr>
        <w:t>法定代表人：</w:t>
      </w:r>
      <w:r>
        <w:rPr>
          <w:rFonts w:hint="eastAsia" w:ascii="仿宋" w:hAnsi="仿宋" w:eastAsia="仿宋" w:cs="仿宋"/>
          <w:color w:val="000000"/>
          <w:sz w:val="24"/>
          <w:u w:val="single"/>
          <w:lang w:val="en-US" w:eastAsia="zh-CN"/>
        </w:rPr>
        <w:t xml:space="preserve">                                        </w:t>
      </w:r>
    </w:p>
    <w:p w14:paraId="4EB2694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rPr>
        <w:t>地址：</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p>
    <w:p w14:paraId="352A6C9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highlight w:val="none"/>
          <w:u w:val="single"/>
          <w:lang w:val="en-US" w:eastAsia="zh-CN"/>
        </w:rPr>
      </w:pPr>
      <w:r>
        <w:rPr>
          <w:rFonts w:hint="eastAsia" w:ascii="仿宋" w:hAnsi="仿宋" w:eastAsia="仿宋" w:cs="仿宋"/>
          <w:color w:val="000000"/>
          <w:sz w:val="24"/>
          <w:highlight w:val="none"/>
        </w:rPr>
        <w:t>联系人：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p>
    <w:p w14:paraId="2A87474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u w:val="single"/>
          <w:lang w:val="en-US"/>
        </w:rPr>
      </w:pP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p>
    <w:p w14:paraId="0AD4BDB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u w:val="single"/>
          <w:lang w:val="en-US" w:eastAsia="zh-CN"/>
        </w:rPr>
      </w:pPr>
      <w:r>
        <w:rPr>
          <w:rFonts w:hint="eastAsia" w:ascii="仿宋" w:hAnsi="仿宋" w:eastAsia="仿宋" w:cs="仿宋"/>
          <w:color w:val="000000"/>
          <w:sz w:val="24"/>
        </w:rPr>
        <w:t>开户行：</w:t>
      </w:r>
      <w:r>
        <w:rPr>
          <w:rFonts w:hint="eastAsia" w:ascii="仿宋" w:hAnsi="仿宋" w:eastAsia="仿宋" w:cs="仿宋"/>
          <w:color w:val="000000"/>
          <w:sz w:val="24"/>
          <w:u w:val="single"/>
          <w:lang w:val="en-US" w:eastAsia="zh-CN"/>
        </w:rPr>
        <w:t xml:space="preserve">                                            </w:t>
      </w:r>
    </w:p>
    <w:p w14:paraId="143D561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u w:val="single"/>
          <w:lang w:val="en-US"/>
        </w:rPr>
      </w:pPr>
      <w:r>
        <w:rPr>
          <w:rFonts w:hint="eastAsia" w:ascii="仿宋" w:hAnsi="仿宋" w:eastAsia="仿宋" w:cs="仿宋"/>
          <w:color w:val="000000"/>
          <w:sz w:val="24"/>
        </w:rPr>
        <w:t>账号：</w:t>
      </w:r>
      <w:r>
        <w:rPr>
          <w:rFonts w:hint="eastAsia" w:ascii="仿宋" w:hAnsi="仿宋" w:eastAsia="仿宋" w:cs="仿宋"/>
          <w:color w:val="000000"/>
          <w:sz w:val="24"/>
          <w:u w:val="single"/>
          <w:lang w:val="en-US" w:eastAsia="zh-CN"/>
        </w:rPr>
        <w:t xml:space="preserve">                                              </w:t>
      </w:r>
    </w:p>
    <w:p w14:paraId="55E79480">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000000"/>
          <w:sz w:val="24"/>
        </w:rPr>
      </w:pPr>
      <w:r>
        <w:rPr>
          <w:rFonts w:hint="eastAsia" w:ascii="仿宋" w:hAnsi="仿宋" w:eastAsia="仿宋" w:cs="仿宋"/>
          <w:color w:val="000000"/>
          <w:sz w:val="24"/>
        </w:rPr>
        <w:t>根据《中华人民共和国民法典》及《北京市水务局合同管理规定》《北京市水务局综合事务中心项目管理办法》等相关法律、法规的规定，甲乙双方在平等、互利、自愿的原则上，经友好协商签订本合同。</w:t>
      </w:r>
    </w:p>
    <w:p w14:paraId="56A2EA08">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b/>
          <w:color w:val="000000"/>
          <w:sz w:val="24"/>
        </w:rPr>
      </w:pPr>
      <w:r>
        <w:rPr>
          <w:rFonts w:hint="eastAsia" w:ascii="仿宋" w:hAnsi="仿宋" w:eastAsia="仿宋" w:cs="仿宋"/>
          <w:b/>
          <w:color w:val="000000"/>
          <w:sz w:val="24"/>
        </w:rPr>
        <w:t>第一条    服务范围及任务</w:t>
      </w:r>
    </w:p>
    <w:p w14:paraId="315308DF">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000000"/>
          <w:sz w:val="24"/>
          <w:u w:val="single"/>
          <w:lang w:eastAsia="zh-CN"/>
        </w:rPr>
      </w:pPr>
      <w:r>
        <w:rPr>
          <w:rFonts w:hint="eastAsia" w:ascii="仿宋" w:hAnsi="仿宋" w:eastAsia="仿宋" w:cs="仿宋"/>
          <w:bCs/>
          <w:sz w:val="24"/>
        </w:rPr>
        <w:t>本次招标内容为负责管理</w:t>
      </w:r>
      <w:r>
        <w:rPr>
          <w:rFonts w:hint="eastAsia" w:ascii="仿宋" w:hAnsi="仿宋" w:eastAsia="仿宋" w:cs="仿宋"/>
          <w:bCs/>
          <w:sz w:val="24"/>
          <w:lang w:val="en-US" w:eastAsia="zh-CN"/>
        </w:rPr>
        <w:t>翠微路甲3号</w:t>
      </w:r>
      <w:r>
        <w:rPr>
          <w:rFonts w:hint="eastAsia" w:ascii="仿宋" w:hAnsi="仿宋" w:eastAsia="仿宋" w:cs="仿宋"/>
          <w:bCs/>
          <w:sz w:val="24"/>
        </w:rPr>
        <w:t>食堂，及按照采购人规定的时间、数量、质量标准制作餐食，保证供应等内容。用餐人数约</w:t>
      </w:r>
      <w:r>
        <w:rPr>
          <w:rFonts w:hint="eastAsia" w:ascii="仿宋" w:hAnsi="仿宋" w:eastAsia="仿宋" w:cs="仿宋"/>
          <w:bCs/>
          <w:sz w:val="24"/>
          <w:lang w:val="en-US" w:eastAsia="zh-CN"/>
        </w:rPr>
        <w:t>300</w:t>
      </w:r>
      <w:r>
        <w:rPr>
          <w:rFonts w:hint="eastAsia" w:ascii="仿宋" w:hAnsi="仿宋" w:eastAsia="仿宋" w:cs="仿宋"/>
          <w:bCs/>
          <w:sz w:val="24"/>
        </w:rPr>
        <w:t>人。采购食材由</w:t>
      </w:r>
      <w:r>
        <w:rPr>
          <w:rFonts w:hint="eastAsia" w:ascii="仿宋" w:hAnsi="仿宋" w:eastAsia="仿宋" w:cs="仿宋"/>
          <w:bCs/>
          <w:sz w:val="24"/>
          <w:lang w:val="en-US" w:eastAsia="zh-CN"/>
        </w:rPr>
        <w:t>甲方</w:t>
      </w:r>
      <w:r>
        <w:rPr>
          <w:rFonts w:hint="eastAsia" w:ascii="仿宋" w:hAnsi="仿宋" w:eastAsia="仿宋" w:cs="仿宋"/>
          <w:bCs/>
          <w:sz w:val="24"/>
        </w:rPr>
        <w:t>完成，</w:t>
      </w:r>
      <w:r>
        <w:rPr>
          <w:rFonts w:hint="eastAsia" w:ascii="仿宋" w:hAnsi="仿宋" w:eastAsia="仿宋" w:cs="仿宋"/>
          <w:bCs/>
          <w:sz w:val="24"/>
          <w:lang w:val="en-US" w:eastAsia="zh-CN"/>
        </w:rPr>
        <w:t>乙方仅配合甲方验收、加工及烹饪。</w:t>
      </w:r>
    </w:p>
    <w:p w14:paraId="7435172E">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b/>
          <w:color w:val="000000"/>
          <w:sz w:val="24"/>
        </w:rPr>
      </w:pPr>
      <w:r>
        <w:rPr>
          <w:rFonts w:hint="eastAsia" w:ascii="仿宋" w:hAnsi="仿宋" w:eastAsia="仿宋" w:cs="仿宋"/>
          <w:b/>
          <w:color w:val="000000"/>
          <w:sz w:val="24"/>
        </w:rPr>
        <w:t>第二条    岗位设定、人员数量及要求</w:t>
      </w:r>
    </w:p>
    <w:p w14:paraId="1C53A9B1">
      <w:pPr>
        <w:spacing w:line="360" w:lineRule="auto"/>
        <w:ind w:firstLine="480" w:firstLineChars="200"/>
        <w:contextualSpacing/>
        <w:rPr>
          <w:rFonts w:hint="eastAsia" w:ascii="仿宋" w:hAnsi="仿宋" w:eastAsia="仿宋" w:cs="仿宋"/>
          <w:color w:val="000000"/>
          <w:sz w:val="24"/>
        </w:rPr>
      </w:pPr>
      <w:r>
        <w:rPr>
          <w:rFonts w:hint="eastAsia" w:ascii="仿宋" w:hAnsi="仿宋" w:eastAsia="仿宋" w:cs="仿宋"/>
          <w:sz w:val="24"/>
          <w:lang w:val="en-US" w:eastAsia="zh-CN"/>
        </w:rPr>
        <w:t xml:space="preserve">需配备12名专职服务人员，包括：厨师3名（需持有健康证及厨师资格证）； 面点师3名；切配厨师1名；服务员及清洁人员4名；管理人员1名（负责日常协调、菜单制定等）。 </w:t>
      </w:r>
    </w:p>
    <w:p w14:paraId="71C0AF6E">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b/>
          <w:color w:val="000000"/>
          <w:sz w:val="24"/>
        </w:rPr>
      </w:pPr>
      <w:r>
        <w:rPr>
          <w:rFonts w:hint="eastAsia" w:ascii="仿宋" w:hAnsi="仿宋" w:eastAsia="仿宋" w:cs="仿宋"/>
          <w:b/>
          <w:color w:val="000000"/>
          <w:sz w:val="24"/>
        </w:rPr>
        <w:t>第三条    合同的期限、费用及付款方式</w:t>
      </w:r>
    </w:p>
    <w:p w14:paraId="66CF6BFC">
      <w:pPr>
        <w:pStyle w:val="31"/>
        <w:keepNext w:val="0"/>
        <w:keepLines w:val="0"/>
        <w:pageBreakBefore w:val="0"/>
        <w:numPr>
          <w:ilvl w:val="0"/>
          <w:numId w:val="6"/>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b/>
          <w:color w:val="000000"/>
          <w:sz w:val="24"/>
        </w:rPr>
      </w:pPr>
      <w:bookmarkStart w:id="667" w:name="_Toc3232335"/>
      <w:r>
        <w:rPr>
          <w:rFonts w:hint="eastAsia" w:ascii="仿宋" w:hAnsi="仿宋" w:eastAsia="仿宋" w:cs="仿宋"/>
          <w:b/>
          <w:color w:val="000000"/>
          <w:sz w:val="24"/>
        </w:rPr>
        <w:t>合同期限：</w:t>
      </w:r>
    </w:p>
    <w:p w14:paraId="48A09BA2">
      <w:pPr>
        <w:pStyle w:val="18"/>
        <w:keepNext w:val="0"/>
        <w:keepLines w:val="0"/>
        <w:pageBreakBefore w:val="0"/>
        <w:shd w:val="clear" w:color="auto" w:fill="FFFFFF"/>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000000"/>
        </w:rPr>
      </w:pPr>
      <w:r>
        <w:rPr>
          <w:rFonts w:hint="eastAsia" w:ascii="仿宋" w:hAnsi="仿宋" w:eastAsia="仿宋" w:cs="仿宋"/>
          <w:color w:val="000000"/>
          <w:highlight w:val="none"/>
        </w:rPr>
        <w:t>自</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u w:val="single"/>
          <w:lang w:val="en-US" w:eastAsia="zh-CN"/>
        </w:rPr>
        <w:t>2026</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u w:val="single"/>
          <w:lang w:val="en-US" w:eastAsia="zh-CN"/>
        </w:rPr>
        <w:t xml:space="preserve">  </w:t>
      </w:r>
      <w:r>
        <w:rPr>
          <w:rFonts w:hint="eastAsia" w:ascii="仿宋" w:hAnsi="仿宋" w:eastAsia="仿宋" w:cs="仿宋"/>
          <w:color w:val="000000"/>
          <w:highlight w:val="none"/>
        </w:rPr>
        <w:t>日</w:t>
      </w:r>
      <w:r>
        <w:rPr>
          <w:rFonts w:hint="eastAsia" w:ascii="仿宋" w:hAnsi="仿宋" w:eastAsia="仿宋" w:cs="仿宋"/>
          <w:color w:val="000000"/>
        </w:rPr>
        <w:t>起至</w:t>
      </w:r>
      <w:r>
        <w:rPr>
          <w:rFonts w:hint="eastAsia" w:ascii="仿宋" w:hAnsi="仿宋" w:eastAsia="仿宋" w:cs="仿宋"/>
          <w:color w:val="000000"/>
          <w:highlight w:val="none"/>
          <w:u w:val="single"/>
        </w:rPr>
        <w:t>202</w:t>
      </w:r>
      <w:r>
        <w:rPr>
          <w:rFonts w:hint="eastAsia" w:ascii="仿宋" w:hAnsi="仿宋" w:eastAsia="仿宋" w:cs="仿宋"/>
          <w:color w:val="000000"/>
          <w:highlight w:val="none"/>
          <w:u w:val="single"/>
          <w:lang w:val="en-US" w:eastAsia="zh-CN"/>
        </w:rPr>
        <w:t>6</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12</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31 </w:t>
      </w:r>
      <w:r>
        <w:rPr>
          <w:rFonts w:hint="eastAsia" w:ascii="仿宋" w:hAnsi="仿宋" w:eastAsia="仿宋" w:cs="仿宋"/>
          <w:color w:val="000000"/>
          <w:highlight w:val="none"/>
        </w:rPr>
        <w:t>日止。</w:t>
      </w:r>
      <w:r>
        <w:rPr>
          <w:rFonts w:hint="eastAsia" w:ascii="仿宋" w:hAnsi="仿宋" w:eastAsia="仿宋" w:cs="仿宋"/>
          <w:color w:val="000000"/>
        </w:rPr>
        <w:t>(</w:t>
      </w:r>
      <w:r>
        <w:rPr>
          <w:rFonts w:hint="eastAsia" w:ascii="仿宋" w:hAnsi="仿宋" w:eastAsia="仿宋" w:cs="仿宋"/>
          <w:color w:val="000000"/>
          <w:kern w:val="2"/>
        </w:rPr>
        <w:t>本合同期满，现有第三方将延续服务至次年财政资金批复时，待本单位审议决定后，即签订合同或按新选定单位评选价格支付延续服务费</w:t>
      </w:r>
      <w:r>
        <w:rPr>
          <w:rFonts w:hint="eastAsia" w:ascii="仿宋" w:hAnsi="仿宋" w:eastAsia="仿宋" w:cs="仿宋"/>
          <w:color w:val="000000"/>
        </w:rPr>
        <w:t>)。</w:t>
      </w:r>
    </w:p>
    <w:p w14:paraId="10BE6A02">
      <w:pPr>
        <w:pStyle w:val="18"/>
        <w:keepNext w:val="0"/>
        <w:keepLines w:val="0"/>
        <w:pageBreakBefore w:val="0"/>
        <w:shd w:val="clear" w:color="auto" w:fill="FFFFFF"/>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（1）涉及跨年服务的，乙方报价高于次年资金预算批复的,按照实际批复金额计算服务费；乙方报价低于次年资金预算批复的,按照乙方成交价计算服务费。</w:t>
      </w:r>
    </w:p>
    <w:p w14:paraId="13F2CAFB">
      <w:pPr>
        <w:pStyle w:val="18"/>
        <w:keepNext w:val="0"/>
        <w:keepLines w:val="0"/>
        <w:pageBreakBefore w:val="0"/>
        <w:shd w:val="clear" w:color="auto" w:fill="FFFFFF"/>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（2）本项目的服务内容如调整，以甲方最终委托为准，服务费参照成交金额，另行协商确定。</w:t>
      </w:r>
    </w:p>
    <w:bookmarkEnd w:id="667"/>
    <w:p w14:paraId="0456EF03">
      <w:pPr>
        <w:pStyle w:val="31"/>
        <w:keepNext w:val="0"/>
        <w:keepLines w:val="0"/>
        <w:pageBreakBefore w:val="0"/>
        <w:numPr>
          <w:ilvl w:val="0"/>
          <w:numId w:val="6"/>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费用及付款方式：</w:t>
      </w:r>
    </w:p>
    <w:p w14:paraId="5BD9113C">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合同期限内服务费人民币</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元（大写：</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 xml:space="preserve">）。                             </w:t>
      </w:r>
    </w:p>
    <w:p w14:paraId="2B30AB94">
      <w:pPr>
        <w:pStyle w:val="18"/>
        <w:keepNext w:val="0"/>
        <w:keepLines w:val="0"/>
        <w:pageBreakBefore w:val="0"/>
        <w:shd w:val="clear" w:color="auto" w:fill="FFFFFF"/>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Cs w:val="20"/>
          <w:highlight w:val="none"/>
        </w:rPr>
      </w:pPr>
      <w:r>
        <w:rPr>
          <w:rFonts w:hint="eastAsia" w:ascii="仿宋" w:hAnsi="仿宋" w:eastAsia="仿宋" w:cs="仿宋"/>
          <w:color w:val="000000"/>
          <w:kern w:val="2"/>
          <w:highlight w:val="none"/>
          <w:lang w:eastAsia="zh-CN"/>
        </w:rPr>
        <w:t>（</w:t>
      </w:r>
      <w:r>
        <w:rPr>
          <w:rFonts w:hint="eastAsia" w:ascii="仿宋" w:hAnsi="仿宋" w:eastAsia="仿宋" w:cs="仿宋"/>
          <w:color w:val="000000"/>
          <w:kern w:val="2"/>
          <w:highlight w:val="none"/>
          <w:lang w:val="en-US" w:eastAsia="zh-CN"/>
        </w:rPr>
        <w:t>2</w:t>
      </w:r>
      <w:r>
        <w:rPr>
          <w:rFonts w:hint="eastAsia" w:ascii="仿宋" w:hAnsi="仿宋" w:eastAsia="仿宋" w:cs="仿宋"/>
          <w:color w:val="000000"/>
          <w:kern w:val="2"/>
          <w:highlight w:val="none"/>
          <w:lang w:eastAsia="zh-CN"/>
        </w:rPr>
        <w:t>）</w:t>
      </w:r>
      <w:r>
        <w:rPr>
          <w:rFonts w:hint="eastAsia" w:ascii="仿宋" w:hAnsi="仿宋" w:eastAsia="仿宋" w:cs="仿宋"/>
          <w:color w:val="000000"/>
          <w:kern w:val="2"/>
          <w:highlight w:val="none"/>
        </w:rPr>
        <w:t>自合同签订之日起，</w:t>
      </w:r>
      <w:r>
        <w:rPr>
          <w:rFonts w:hint="eastAsia" w:ascii="仿宋" w:hAnsi="仿宋" w:eastAsia="仿宋" w:cs="仿宋"/>
          <w:szCs w:val="20"/>
          <w:highlight w:val="none"/>
          <w:lang w:val="en-US" w:eastAsia="zh-CN"/>
        </w:rPr>
        <w:t>在保质保量完成约定服务内容前提下,甲方每季度最后一个月15日之前收到发票后10个工作日内，向乙方支付当期服务费用</w:t>
      </w:r>
      <w:r>
        <w:rPr>
          <w:rFonts w:hint="eastAsia" w:ascii="仿宋" w:hAnsi="仿宋" w:eastAsia="仿宋" w:cs="仿宋"/>
          <w:szCs w:val="20"/>
          <w:highlight w:val="none"/>
          <w:lang w:eastAsia="zh-CN"/>
        </w:rPr>
        <w:t>，</w:t>
      </w:r>
      <w:r>
        <w:rPr>
          <w:rFonts w:hint="eastAsia" w:ascii="仿宋" w:hAnsi="仿宋" w:eastAsia="仿宋" w:cs="仿宋"/>
          <w:szCs w:val="20"/>
          <w:highlight w:val="none"/>
        </w:rPr>
        <w:t>分别为：</w:t>
      </w:r>
    </w:p>
    <w:p w14:paraId="4695BCCD">
      <w:pPr>
        <w:pStyle w:val="18"/>
        <w:keepNext w:val="0"/>
        <w:keepLines w:val="0"/>
        <w:pageBreakBefore w:val="0"/>
        <w:shd w:val="clear" w:color="auto" w:fill="FFFFFF"/>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Cs w:val="20"/>
          <w:highlight w:val="none"/>
        </w:rPr>
      </w:pPr>
      <w:r>
        <w:rPr>
          <w:rFonts w:hint="eastAsia" w:ascii="仿宋" w:hAnsi="仿宋" w:eastAsia="仿宋" w:cs="仿宋"/>
          <w:szCs w:val="20"/>
          <w:highlight w:val="none"/>
        </w:rPr>
        <w:t>第</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u w:val="single"/>
          <w:lang w:val="en-US" w:eastAsia="zh-CN"/>
        </w:rPr>
        <w:t>1</w:t>
      </w:r>
      <w:r>
        <w:rPr>
          <w:rFonts w:hint="eastAsia" w:ascii="仿宋" w:hAnsi="仿宋" w:eastAsia="仿宋" w:cs="仿宋"/>
          <w:szCs w:val="20"/>
          <w:highlight w:val="none"/>
          <w:u w:val="single"/>
        </w:rPr>
        <w:t xml:space="preserve">  □半年度/</w:t>
      </w:r>
      <w:r>
        <w:rPr>
          <w:rFonts w:hint="eastAsia" w:ascii="仿宋" w:hAnsi="仿宋" w:eastAsia="仿宋" w:cs="仿宋"/>
          <w:szCs w:val="20"/>
          <w:highlight w:val="none"/>
          <w:u w:val="single"/>
          <w:lang w:eastAsia="zh-CN"/>
        </w:rPr>
        <w:t>☑</w:t>
      </w:r>
      <w:r>
        <w:rPr>
          <w:rFonts w:hint="eastAsia" w:ascii="仿宋" w:hAnsi="仿宋" w:eastAsia="仿宋" w:cs="仿宋"/>
          <w:szCs w:val="20"/>
          <w:highlight w:val="none"/>
          <w:u w:val="single"/>
        </w:rPr>
        <w:t>季度</w:t>
      </w:r>
      <w:r>
        <w:rPr>
          <w:rFonts w:hint="eastAsia" w:ascii="仿宋" w:hAnsi="仿宋" w:eastAsia="仿宋" w:cs="仿宋"/>
          <w:szCs w:val="20"/>
          <w:highlight w:val="none"/>
        </w:rPr>
        <w:t>支付人民币：</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u w:val="single"/>
          <w:lang w:val="en"/>
        </w:rPr>
        <w:t xml:space="preserve">     </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元，（大写：</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u w:val="single"/>
          <w:lang w:val="en-US" w:eastAsia="zh-CN"/>
        </w:rPr>
        <w:t xml:space="preserve">    </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u w:val="single"/>
          <w:lang w:val="en-US" w:eastAsia="zh-CN"/>
        </w:rPr>
        <w:t xml:space="preserve">         </w:t>
      </w:r>
      <w:r>
        <w:rPr>
          <w:rFonts w:hint="eastAsia" w:ascii="仿宋" w:hAnsi="仿宋" w:eastAsia="仿宋" w:cs="仿宋"/>
          <w:szCs w:val="20"/>
          <w:highlight w:val="none"/>
        </w:rPr>
        <w:t>）；</w:t>
      </w:r>
    </w:p>
    <w:p w14:paraId="4453CC11">
      <w:pPr>
        <w:pStyle w:val="18"/>
        <w:keepNext w:val="0"/>
        <w:keepLines w:val="0"/>
        <w:pageBreakBefore w:val="0"/>
        <w:shd w:val="clear" w:color="auto" w:fill="FFFFFF"/>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Cs w:val="20"/>
          <w:highlight w:val="none"/>
        </w:rPr>
      </w:pPr>
      <w:r>
        <w:rPr>
          <w:rFonts w:hint="eastAsia" w:ascii="仿宋" w:hAnsi="仿宋" w:eastAsia="仿宋" w:cs="仿宋"/>
          <w:szCs w:val="20"/>
          <w:highlight w:val="none"/>
        </w:rPr>
        <w:t>第</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u w:val="single"/>
          <w:lang w:val="en-US" w:eastAsia="zh-CN"/>
        </w:rPr>
        <w:t>2</w:t>
      </w:r>
      <w:r>
        <w:rPr>
          <w:rFonts w:hint="eastAsia" w:ascii="仿宋" w:hAnsi="仿宋" w:eastAsia="仿宋" w:cs="仿宋"/>
          <w:szCs w:val="20"/>
          <w:highlight w:val="none"/>
          <w:u w:val="single"/>
        </w:rPr>
        <w:t xml:space="preserve">  □半年度/</w:t>
      </w:r>
      <w:r>
        <w:rPr>
          <w:rFonts w:hint="eastAsia" w:ascii="仿宋" w:hAnsi="仿宋" w:eastAsia="仿宋" w:cs="仿宋"/>
          <w:szCs w:val="20"/>
          <w:highlight w:val="none"/>
          <w:u w:val="single"/>
          <w:lang w:eastAsia="zh-CN"/>
        </w:rPr>
        <w:t>☑</w:t>
      </w:r>
      <w:r>
        <w:rPr>
          <w:rFonts w:hint="eastAsia" w:ascii="仿宋" w:hAnsi="仿宋" w:eastAsia="仿宋" w:cs="仿宋"/>
          <w:szCs w:val="20"/>
          <w:highlight w:val="none"/>
          <w:u w:val="single"/>
        </w:rPr>
        <w:t>季度</w:t>
      </w:r>
      <w:r>
        <w:rPr>
          <w:rFonts w:hint="eastAsia" w:ascii="仿宋" w:hAnsi="仿宋" w:eastAsia="仿宋" w:cs="仿宋"/>
          <w:szCs w:val="20"/>
          <w:highlight w:val="none"/>
        </w:rPr>
        <w:t>支付人民币：</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u w:val="single"/>
          <w:lang w:val="en-US" w:eastAsia="zh-CN"/>
        </w:rPr>
        <w:t xml:space="preserve">      </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元，（大写</w:t>
      </w:r>
      <w:r>
        <w:rPr>
          <w:rFonts w:hint="eastAsia" w:ascii="仿宋" w:hAnsi="仿宋" w:eastAsia="仿宋" w:cs="仿宋"/>
          <w:szCs w:val="20"/>
          <w:highlight w:val="none"/>
          <w:lang w:eastAsia="zh-CN"/>
        </w:rPr>
        <w:t>：</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u w:val="single"/>
          <w:lang w:val="en-US" w:eastAsia="zh-CN"/>
        </w:rPr>
        <w:t xml:space="preserve">              </w:t>
      </w:r>
      <w:r>
        <w:rPr>
          <w:rFonts w:hint="eastAsia" w:ascii="仿宋" w:hAnsi="仿宋" w:eastAsia="仿宋" w:cs="仿宋"/>
          <w:szCs w:val="20"/>
          <w:highlight w:val="none"/>
        </w:rPr>
        <w:t>）；</w:t>
      </w:r>
    </w:p>
    <w:p w14:paraId="11F88525">
      <w:pPr>
        <w:pStyle w:val="18"/>
        <w:keepNext w:val="0"/>
        <w:keepLines w:val="0"/>
        <w:pageBreakBefore w:val="0"/>
        <w:shd w:val="clear" w:color="auto" w:fill="FFFFFF"/>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Cs w:val="20"/>
          <w:highlight w:val="none"/>
        </w:rPr>
      </w:pPr>
      <w:r>
        <w:rPr>
          <w:rFonts w:hint="eastAsia" w:ascii="仿宋" w:hAnsi="仿宋" w:eastAsia="仿宋" w:cs="仿宋"/>
          <w:szCs w:val="20"/>
          <w:highlight w:val="none"/>
        </w:rPr>
        <w:t>第</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u w:val="single"/>
          <w:lang w:val="en-US" w:eastAsia="zh-CN"/>
        </w:rPr>
        <w:t>3</w:t>
      </w:r>
      <w:r>
        <w:rPr>
          <w:rFonts w:hint="eastAsia" w:ascii="仿宋" w:hAnsi="仿宋" w:eastAsia="仿宋" w:cs="仿宋"/>
          <w:szCs w:val="20"/>
          <w:highlight w:val="none"/>
          <w:u w:val="single"/>
        </w:rPr>
        <w:t xml:space="preserve">  □半年度/</w:t>
      </w:r>
      <w:r>
        <w:rPr>
          <w:rFonts w:hint="eastAsia" w:ascii="仿宋" w:hAnsi="仿宋" w:eastAsia="仿宋" w:cs="仿宋"/>
          <w:szCs w:val="20"/>
          <w:highlight w:val="none"/>
          <w:u w:val="single"/>
          <w:lang w:eastAsia="zh-CN"/>
        </w:rPr>
        <w:t>☑</w:t>
      </w:r>
      <w:r>
        <w:rPr>
          <w:rFonts w:hint="eastAsia" w:ascii="仿宋" w:hAnsi="仿宋" w:eastAsia="仿宋" w:cs="仿宋"/>
          <w:szCs w:val="20"/>
          <w:highlight w:val="none"/>
          <w:u w:val="single"/>
        </w:rPr>
        <w:t>季度</w:t>
      </w:r>
      <w:r>
        <w:rPr>
          <w:rFonts w:hint="eastAsia" w:ascii="仿宋" w:hAnsi="仿宋" w:eastAsia="仿宋" w:cs="仿宋"/>
          <w:szCs w:val="20"/>
          <w:highlight w:val="none"/>
        </w:rPr>
        <w:t>支付人民币：</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u w:val="single"/>
          <w:lang w:val="en-US" w:eastAsia="zh-CN"/>
        </w:rPr>
        <w:t xml:space="preserve">     </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元，（大写：</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u w:val="single"/>
          <w:lang w:val="en-US" w:eastAsia="zh-CN"/>
        </w:rPr>
        <w:t xml:space="preserve">             </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w:t>
      </w:r>
    </w:p>
    <w:p w14:paraId="62895066">
      <w:pPr>
        <w:pStyle w:val="18"/>
        <w:keepNext w:val="0"/>
        <w:keepLines w:val="0"/>
        <w:pageBreakBefore w:val="0"/>
        <w:shd w:val="clear" w:color="auto" w:fill="FFFFFF"/>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Cs w:val="20"/>
          <w:highlight w:val="none"/>
          <w:lang w:eastAsia="zh-CN"/>
        </w:rPr>
      </w:pPr>
      <w:r>
        <w:rPr>
          <w:rFonts w:hint="eastAsia" w:ascii="仿宋" w:hAnsi="仿宋" w:eastAsia="仿宋" w:cs="仿宋"/>
          <w:szCs w:val="20"/>
          <w:highlight w:val="none"/>
        </w:rPr>
        <w:t>第</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u w:val="single"/>
          <w:lang w:val="en-US" w:eastAsia="zh-CN"/>
        </w:rPr>
        <w:t>4</w:t>
      </w:r>
      <w:r>
        <w:rPr>
          <w:rFonts w:hint="eastAsia" w:ascii="仿宋" w:hAnsi="仿宋" w:eastAsia="仿宋" w:cs="仿宋"/>
          <w:szCs w:val="20"/>
          <w:highlight w:val="none"/>
          <w:u w:val="single"/>
        </w:rPr>
        <w:t xml:space="preserve">  □半年度/</w:t>
      </w:r>
      <w:r>
        <w:rPr>
          <w:rFonts w:hint="eastAsia" w:ascii="仿宋" w:hAnsi="仿宋" w:eastAsia="仿宋" w:cs="仿宋"/>
          <w:szCs w:val="20"/>
          <w:highlight w:val="none"/>
          <w:u w:val="single"/>
          <w:lang w:eastAsia="zh-CN"/>
        </w:rPr>
        <w:t>☑</w:t>
      </w:r>
      <w:r>
        <w:rPr>
          <w:rFonts w:hint="eastAsia" w:ascii="仿宋" w:hAnsi="仿宋" w:eastAsia="仿宋" w:cs="仿宋"/>
          <w:szCs w:val="20"/>
          <w:highlight w:val="none"/>
          <w:u w:val="single"/>
        </w:rPr>
        <w:t>季度</w:t>
      </w:r>
      <w:r>
        <w:rPr>
          <w:rFonts w:hint="eastAsia" w:ascii="仿宋" w:hAnsi="仿宋" w:eastAsia="仿宋" w:cs="仿宋"/>
          <w:szCs w:val="20"/>
          <w:highlight w:val="none"/>
        </w:rPr>
        <w:t>支付人民币：</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u w:val="single"/>
          <w:lang w:val="en-US" w:eastAsia="zh-CN"/>
        </w:rPr>
        <w:t xml:space="preserve">      </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元，（大写：</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u w:val="single"/>
          <w:lang w:val="en-US" w:eastAsia="zh-CN"/>
        </w:rPr>
        <w:t xml:space="preserve">              </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w:t>
      </w:r>
      <w:r>
        <w:rPr>
          <w:rFonts w:hint="eastAsia" w:ascii="仿宋" w:hAnsi="仿宋" w:eastAsia="仿宋" w:cs="仿宋"/>
          <w:szCs w:val="20"/>
          <w:highlight w:val="none"/>
          <w:lang w:eastAsia="zh-CN"/>
        </w:rPr>
        <w:t>。</w:t>
      </w:r>
    </w:p>
    <w:p w14:paraId="48480A14">
      <w:pPr>
        <w:pStyle w:val="18"/>
        <w:keepNext w:val="0"/>
        <w:keepLines w:val="0"/>
        <w:pageBreakBefore w:val="0"/>
        <w:numPr>
          <w:ilvl w:val="0"/>
          <w:numId w:val="7"/>
        </w:numPr>
        <w:shd w:val="clear" w:color="auto" w:fill="FFFFFF"/>
        <w:kinsoku/>
        <w:wordWrap/>
        <w:overflowPunct/>
        <w:topLinePunct w:val="0"/>
        <w:autoSpaceDE/>
        <w:autoSpaceDN/>
        <w:bidi w:val="0"/>
        <w:adjustRightInd/>
        <w:snapToGrid/>
        <w:spacing w:line="360" w:lineRule="auto"/>
        <w:ind w:left="600" w:leftChars="0" w:firstLine="0" w:firstLineChars="0"/>
        <w:textAlignment w:val="auto"/>
        <w:rPr>
          <w:rFonts w:hint="eastAsia" w:ascii="仿宋" w:hAnsi="仿宋" w:eastAsia="仿宋" w:cs="仿宋"/>
          <w:szCs w:val="20"/>
          <w:highlight w:val="none"/>
          <w:lang w:val="en-US" w:eastAsia="zh-CN"/>
        </w:rPr>
      </w:pPr>
      <w:r>
        <w:rPr>
          <w:rFonts w:hint="eastAsia" w:ascii="仿宋" w:hAnsi="仿宋" w:eastAsia="仿宋" w:cs="仿宋"/>
          <w:szCs w:val="20"/>
          <w:highlight w:val="none"/>
          <w:lang w:val="en-US" w:eastAsia="zh-CN"/>
        </w:rPr>
        <w:t>乙方应在甲方支付款项前按约定时间开具等额、合法、有效的发票，甲方收到乙方开具的发票后10个工作日内进行支付。</w:t>
      </w:r>
    </w:p>
    <w:p w14:paraId="15379E2E">
      <w:pPr>
        <w:pStyle w:val="18"/>
        <w:keepNext w:val="0"/>
        <w:keepLines w:val="0"/>
        <w:pageBreakBefore w:val="0"/>
        <w:numPr>
          <w:ilvl w:val="0"/>
          <w:numId w:val="7"/>
        </w:numPr>
        <w:shd w:val="clear" w:color="auto" w:fill="FFFFFF"/>
        <w:kinsoku/>
        <w:wordWrap/>
        <w:overflowPunct/>
        <w:topLinePunct w:val="0"/>
        <w:autoSpaceDE/>
        <w:autoSpaceDN/>
        <w:bidi w:val="0"/>
        <w:adjustRightInd/>
        <w:snapToGrid/>
        <w:spacing w:line="360" w:lineRule="auto"/>
        <w:ind w:left="600" w:leftChars="0" w:firstLine="0" w:firstLineChars="0"/>
        <w:textAlignment w:val="auto"/>
        <w:rPr>
          <w:rFonts w:hint="eastAsia" w:ascii="仿宋" w:hAnsi="仿宋" w:eastAsia="仿宋" w:cs="仿宋"/>
          <w:szCs w:val="20"/>
          <w:highlight w:val="none"/>
          <w:lang w:val="en-US" w:eastAsia="zh-CN"/>
        </w:rPr>
      </w:pPr>
      <w:r>
        <w:rPr>
          <w:rFonts w:hint="eastAsia" w:ascii="仿宋" w:hAnsi="仿宋" w:eastAsia="仿宋" w:cs="仿宋"/>
          <w:szCs w:val="20"/>
          <w:highlight w:val="none"/>
          <w:lang w:val="en-US" w:eastAsia="zh-CN"/>
        </w:rPr>
        <w:t>涉及跨年度服务的，乙方报价高于次年资金预算批复的，按照实际批复金额计算服务费；乙方报价低于次年资金预算批复的，按照乙方成交价计算服务费。（5）本项目的服务内容如调整，以甲方最终委托为准，服务费参照成交金额，另行协商确定。</w:t>
      </w:r>
    </w:p>
    <w:p w14:paraId="78C7B390">
      <w:pPr>
        <w:keepNext w:val="0"/>
        <w:keepLines w:val="0"/>
        <w:pageBreakBefore w:val="0"/>
        <w:kinsoku/>
        <w:wordWrap/>
        <w:overflowPunct/>
        <w:topLinePunct w:val="0"/>
        <w:autoSpaceDE/>
        <w:autoSpaceDN/>
        <w:bidi w:val="0"/>
        <w:adjustRightInd/>
        <w:snapToGrid/>
        <w:spacing w:line="360" w:lineRule="auto"/>
        <w:ind w:firstLine="641" w:firstLineChars="266"/>
        <w:textAlignment w:val="auto"/>
        <w:rPr>
          <w:rFonts w:hint="eastAsia" w:ascii="仿宋" w:hAnsi="仿宋" w:eastAsia="仿宋" w:cs="仿宋"/>
          <w:b/>
          <w:color w:val="000000"/>
          <w:sz w:val="24"/>
        </w:rPr>
      </w:pPr>
      <w:r>
        <w:rPr>
          <w:rFonts w:hint="eastAsia" w:ascii="仿宋" w:hAnsi="仿宋" w:eastAsia="仿宋" w:cs="仿宋"/>
          <w:b/>
          <w:color w:val="000000"/>
          <w:sz w:val="24"/>
        </w:rPr>
        <w:t>第四条 甲、乙双方的权利和义务</w:t>
      </w:r>
    </w:p>
    <w:p w14:paraId="296262CE">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000000"/>
          <w:sz w:val="24"/>
        </w:rPr>
      </w:pPr>
      <w:r>
        <w:rPr>
          <w:rFonts w:hint="eastAsia" w:ascii="仿宋" w:hAnsi="仿宋" w:eastAsia="仿宋" w:cs="仿宋"/>
          <w:b/>
          <w:color w:val="000000"/>
          <w:sz w:val="24"/>
        </w:rPr>
        <w:t>1.甲方的权利和义务：</w:t>
      </w:r>
    </w:p>
    <w:p w14:paraId="3D4A30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w:t>
      </w:r>
      <w:r>
        <w:rPr>
          <w:rFonts w:hint="eastAsia" w:ascii="仿宋" w:hAnsi="仿宋" w:eastAsia="仿宋" w:cs="仿宋"/>
          <w:color w:val="000000"/>
          <w:sz w:val="24"/>
        </w:rPr>
        <w:t>甲方负责对乙方派驻人员进行统一的监督和管理。</w:t>
      </w:r>
    </w:p>
    <w:p w14:paraId="48C2CC2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w:t>
      </w:r>
      <w:r>
        <w:rPr>
          <w:rFonts w:hint="eastAsia" w:ascii="仿宋" w:hAnsi="仿宋" w:eastAsia="仿宋" w:cs="仿宋"/>
          <w:color w:val="000000"/>
          <w:sz w:val="24"/>
        </w:rPr>
        <w:t>甲方有权对乙方派驻人员各项工作进行监督检查、批评教育和具体日常监督与指导。</w:t>
      </w:r>
    </w:p>
    <w:p w14:paraId="51CC7A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配合乙方贯彻执行单位内部有关规章制度，协助解决工作中发生的各类疑难问题。</w:t>
      </w:r>
    </w:p>
    <w:p w14:paraId="67E1E7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4</w:t>
      </w:r>
      <w:r>
        <w:rPr>
          <w:rFonts w:hint="eastAsia" w:ascii="仿宋" w:hAnsi="仿宋" w:eastAsia="仿宋" w:cs="仿宋"/>
          <w:color w:val="000000"/>
          <w:sz w:val="24"/>
          <w:lang w:eastAsia="zh-CN"/>
        </w:rPr>
        <w:t>）</w:t>
      </w:r>
      <w:r>
        <w:rPr>
          <w:rFonts w:hint="eastAsia" w:ascii="仿宋" w:hAnsi="仿宋" w:eastAsia="仿宋" w:cs="仿宋"/>
          <w:color w:val="000000"/>
          <w:sz w:val="24"/>
        </w:rPr>
        <w:t>教育本单位职工积极支持和配合派驻人员履行职责的行为，依法保障派驻人员在单位内的人身安全。</w:t>
      </w:r>
    </w:p>
    <w:p w14:paraId="3D809E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5</w:t>
      </w:r>
      <w:r>
        <w:rPr>
          <w:rFonts w:hint="eastAsia" w:ascii="仿宋" w:hAnsi="仿宋" w:eastAsia="仿宋" w:cs="仿宋"/>
          <w:color w:val="000000"/>
          <w:sz w:val="24"/>
          <w:lang w:eastAsia="zh-CN"/>
        </w:rPr>
        <w:t>）</w:t>
      </w:r>
      <w:r>
        <w:rPr>
          <w:rFonts w:hint="eastAsia" w:ascii="仿宋" w:hAnsi="仿宋" w:eastAsia="仿宋" w:cs="仿宋"/>
          <w:color w:val="000000"/>
          <w:sz w:val="24"/>
        </w:rPr>
        <w:t>甲方享有对乙方派驻派驻人员进行审核确认以及要求乙方调换、退回失职、违法违纪等不合格人员的权利。</w:t>
      </w:r>
    </w:p>
    <w:p w14:paraId="7C1BBDF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）遵守《妇女权益保障法》中关于“劳动和社会保障权益”有关要求。</w:t>
      </w:r>
    </w:p>
    <w:p w14:paraId="7EF341E0">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000000"/>
          <w:sz w:val="24"/>
        </w:rPr>
      </w:pPr>
      <w:r>
        <w:rPr>
          <w:rFonts w:hint="eastAsia" w:ascii="仿宋" w:hAnsi="仿宋" w:eastAsia="仿宋" w:cs="仿宋"/>
          <w:b/>
          <w:color w:val="000000"/>
          <w:sz w:val="24"/>
        </w:rPr>
        <w:t>2.乙方的权利和义务：</w:t>
      </w:r>
    </w:p>
    <w:p w14:paraId="44DB041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w:t>
      </w:r>
      <w:r>
        <w:rPr>
          <w:rFonts w:hint="eastAsia" w:ascii="仿宋" w:hAnsi="仿宋" w:eastAsia="仿宋" w:cs="仿宋"/>
          <w:color w:val="000000"/>
          <w:sz w:val="24"/>
        </w:rPr>
        <w:t>乙方受聘人员受甲、乙双方的双重领导，根据任务需要，双方共同研究部署人员力量，拟订工作方案和工作细则；同时在甲方具体指导下，认真做好合同规定的各项工作。</w:t>
      </w:r>
    </w:p>
    <w:p w14:paraId="754AC2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w:t>
      </w:r>
      <w:r>
        <w:rPr>
          <w:rFonts w:hint="eastAsia" w:ascii="仿宋" w:hAnsi="仿宋" w:eastAsia="仿宋" w:cs="仿宋"/>
          <w:color w:val="000000"/>
          <w:sz w:val="24"/>
        </w:rPr>
        <w:t>乙方管理人员与甲方执行部门要经常保持联系，随时沟通情况，及时解决日常管理过程中存在的疑难问题。对监管过程中发现的缺乏责任意识、不服从管理、严重违纪或甲方认为不合格的人员，及时进行相应处罚的同时必须在3个工作日内调换到位。</w:t>
      </w:r>
      <w:r>
        <w:rPr>
          <w:rFonts w:hint="eastAsia" w:ascii="仿宋" w:hAnsi="仿宋" w:eastAsia="仿宋" w:cs="仿宋"/>
          <w:sz w:val="24"/>
        </w:rPr>
        <w:t>若</w:t>
      </w:r>
      <w:r>
        <w:rPr>
          <w:rFonts w:hint="eastAsia" w:ascii="仿宋" w:hAnsi="仿宋" w:eastAsia="仿宋" w:cs="仿宋"/>
          <w:color w:val="000000"/>
          <w:sz w:val="24"/>
        </w:rPr>
        <w:t>派驻</w:t>
      </w:r>
      <w:r>
        <w:rPr>
          <w:rFonts w:hint="eastAsia" w:ascii="仿宋" w:hAnsi="仿宋" w:eastAsia="仿宋" w:cs="仿宋"/>
          <w:sz w:val="24"/>
        </w:rPr>
        <w:t>人数少于合同约定数量，乙方必须在3个工作日内补齐合同约定的人数。</w:t>
      </w:r>
    </w:p>
    <w:p w14:paraId="256FFA8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3</w:t>
      </w:r>
      <w:r>
        <w:rPr>
          <w:rFonts w:hint="eastAsia" w:ascii="仿宋" w:hAnsi="仿宋" w:eastAsia="仿宋" w:cs="仿宋"/>
          <w:color w:val="000000"/>
          <w:sz w:val="24"/>
          <w:lang w:eastAsia="zh-CN"/>
        </w:rPr>
        <w:t>）</w:t>
      </w:r>
      <w:r>
        <w:rPr>
          <w:rFonts w:hint="eastAsia" w:ascii="仿宋" w:hAnsi="仿宋" w:eastAsia="仿宋" w:cs="仿宋"/>
          <w:color w:val="000000"/>
          <w:sz w:val="24"/>
        </w:rPr>
        <w:t>乙方必须确保派驻人员队伍的内部稳定、服务正常有序。乙方不得随意调整、更换或召回正在为甲方提供服务的派驻人员；如确有特殊原因需要更换或召回，必须提前一周征得甲方的同意并做好相应的工作安排，经甲方确认后方可更换或召回。</w:t>
      </w:r>
    </w:p>
    <w:p w14:paraId="02A181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4</w:t>
      </w:r>
      <w:r>
        <w:rPr>
          <w:rFonts w:hint="eastAsia" w:ascii="仿宋" w:hAnsi="仿宋" w:eastAsia="仿宋" w:cs="仿宋"/>
          <w:color w:val="000000"/>
          <w:sz w:val="24"/>
          <w:lang w:eastAsia="zh-CN"/>
        </w:rPr>
        <w:t>）</w:t>
      </w:r>
      <w:r>
        <w:rPr>
          <w:rFonts w:hint="eastAsia" w:ascii="仿宋" w:hAnsi="仿宋" w:eastAsia="仿宋" w:cs="仿宋"/>
          <w:color w:val="000000"/>
          <w:sz w:val="24"/>
        </w:rPr>
        <w:t>乙方必须与派驻人员建立劳动合同关系，负责按时足额发放派驻人员的工资和福利。</w:t>
      </w:r>
    </w:p>
    <w:p w14:paraId="4A61B9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5</w:t>
      </w:r>
      <w:r>
        <w:rPr>
          <w:rFonts w:hint="eastAsia" w:ascii="仿宋" w:hAnsi="仿宋" w:eastAsia="仿宋" w:cs="仿宋"/>
          <w:color w:val="000000"/>
          <w:sz w:val="24"/>
          <w:lang w:eastAsia="zh-CN"/>
        </w:rPr>
        <w:t>）</w:t>
      </w:r>
      <w:r>
        <w:rPr>
          <w:rFonts w:hint="eastAsia" w:ascii="仿宋" w:hAnsi="仿宋" w:eastAsia="仿宋" w:cs="仿宋"/>
          <w:color w:val="000000"/>
          <w:sz w:val="24"/>
        </w:rPr>
        <w:t>派驻人员工作期间发生的严重违纪、违法行为和劳动争议由乙方负责处理并承担责任，与甲方无关。未经甲方授权乙方擅自行动，或未按照合同履行职责导致甲方或甲方人员产生的人身损害或财产损害，由乙方负责赔偿。</w:t>
      </w:r>
    </w:p>
    <w:p w14:paraId="755682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6</w:t>
      </w:r>
      <w:r>
        <w:rPr>
          <w:rFonts w:hint="eastAsia" w:ascii="仿宋" w:hAnsi="仿宋" w:eastAsia="仿宋" w:cs="仿宋"/>
          <w:color w:val="000000"/>
          <w:sz w:val="24"/>
          <w:lang w:eastAsia="zh-CN"/>
        </w:rPr>
        <w:t>）遵守《妇女权益保障法》中关于“劳动和社会保障权益”有关要求。</w:t>
      </w:r>
    </w:p>
    <w:p w14:paraId="0EC878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7</w:t>
      </w:r>
      <w:r>
        <w:rPr>
          <w:rFonts w:hint="eastAsia" w:ascii="仿宋" w:hAnsi="仿宋" w:eastAsia="仿宋" w:cs="仿宋"/>
          <w:color w:val="000000"/>
          <w:sz w:val="24"/>
          <w:lang w:eastAsia="zh-CN"/>
        </w:rPr>
        <w:t>）除法律规定或合同另有约定外，未经甲方同意，不得将项目图纸、维护等资料泄露给第三方，并对甲方的项目资料（纸质、电子）进行保密，因资料泄密造成的损失由乙方全部承担。</w:t>
      </w:r>
    </w:p>
    <w:p w14:paraId="423FA6B8">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b/>
          <w:color w:val="000000"/>
          <w:sz w:val="24"/>
        </w:rPr>
      </w:pPr>
      <w:r>
        <w:rPr>
          <w:rFonts w:hint="eastAsia" w:ascii="仿宋" w:hAnsi="仿宋" w:eastAsia="仿宋" w:cs="仿宋"/>
          <w:b/>
          <w:color w:val="000000"/>
          <w:sz w:val="24"/>
        </w:rPr>
        <w:t>第五条 合同的终止、解除</w:t>
      </w:r>
    </w:p>
    <w:p w14:paraId="17D32D04">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000000"/>
          <w:sz w:val="24"/>
        </w:rPr>
      </w:pPr>
      <w:r>
        <w:rPr>
          <w:rFonts w:hint="eastAsia" w:ascii="仿宋" w:hAnsi="仿宋" w:eastAsia="仿宋" w:cs="仿宋"/>
          <w:color w:val="000000"/>
          <w:sz w:val="24"/>
        </w:rPr>
        <w:t>1.本服务合同到期自然终止。</w:t>
      </w:r>
    </w:p>
    <w:p w14:paraId="009E62A9">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000000"/>
          <w:sz w:val="24"/>
        </w:rPr>
      </w:pPr>
      <w:r>
        <w:rPr>
          <w:rFonts w:hint="eastAsia" w:ascii="仿宋" w:hAnsi="仿宋" w:eastAsia="仿宋" w:cs="仿宋"/>
          <w:color w:val="000000"/>
          <w:sz w:val="24"/>
        </w:rPr>
        <w:t>2.本合同在执行过程中，如遇地震、洪水等自然灾害及突发事件等不可抗力，或改建等其他客观事由而导致合同无法继续履行，则双方互不承担责任，合同自然终止。</w:t>
      </w:r>
    </w:p>
    <w:p w14:paraId="3305F164">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000000"/>
          <w:sz w:val="24"/>
          <w:highlight w:val="yellow"/>
        </w:rPr>
      </w:pPr>
      <w:r>
        <w:rPr>
          <w:rFonts w:hint="eastAsia" w:ascii="仿宋" w:hAnsi="仿宋" w:eastAsia="仿宋" w:cs="仿宋"/>
          <w:color w:val="000000"/>
          <w:sz w:val="24"/>
        </w:rPr>
        <w:t>3.在合同执行过程中，若甲、乙双方有意提前解除合同，其中一方必须提前一个月通知另一方，双方协商解决；若任何一方在另一方毫无过错的情况下擅自解除或提前终止合同，违约方应赔偿守约方一个月的服务总费用，</w:t>
      </w:r>
      <w:r>
        <w:rPr>
          <w:rFonts w:hint="eastAsia" w:ascii="仿宋" w:hAnsi="仿宋" w:eastAsia="仿宋" w:cs="仿宋"/>
          <w:color w:val="000000"/>
          <w:sz w:val="24"/>
          <w:highlight w:val="none"/>
        </w:rPr>
        <w:t>即人民币</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none"/>
          <w:lang w:val="en-US" w:eastAsia="zh-CN"/>
        </w:rPr>
        <w:t xml:space="preserve">             </w:t>
      </w:r>
      <w:r>
        <w:rPr>
          <w:rFonts w:hint="eastAsia" w:ascii="仿宋" w:hAnsi="仿宋" w:eastAsia="仿宋" w:cs="仿宋"/>
          <w:color w:val="000000"/>
          <w:sz w:val="24"/>
          <w:highlight w:val="none"/>
          <w:u w:val="single"/>
        </w:rPr>
        <w:t>（大写：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作为经济赔偿。</w:t>
      </w:r>
    </w:p>
    <w:p w14:paraId="2AD16F0F">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b/>
          <w:color w:val="000000"/>
          <w:sz w:val="24"/>
        </w:rPr>
      </w:pPr>
      <w:r>
        <w:rPr>
          <w:rFonts w:hint="eastAsia" w:ascii="仿宋" w:hAnsi="仿宋" w:eastAsia="仿宋" w:cs="仿宋"/>
          <w:b/>
          <w:color w:val="000000"/>
          <w:sz w:val="24"/>
        </w:rPr>
        <w:t>第六条  违约责任</w:t>
      </w:r>
    </w:p>
    <w:p w14:paraId="2752F755">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000000"/>
          <w:sz w:val="24"/>
        </w:rPr>
      </w:pPr>
      <w:r>
        <w:rPr>
          <w:rFonts w:hint="eastAsia" w:ascii="仿宋" w:hAnsi="仿宋" w:eastAsia="仿宋" w:cs="仿宋"/>
          <w:color w:val="000000"/>
          <w:sz w:val="24"/>
        </w:rPr>
        <w:t>1.乙方必须严格执行服务合同规定的派驻人员人数及工作时间。若派驻人员少于协议约定的数量而由此造成工作时间延长或服务质量下降，乙方必须在3个工作日内补齐合同约定的人数、支付派驻人员相应的加时工资报酬并及时调整派驻人员每天工作时间、提高服务质量；若乙方派驻人员人数在位率持续半个月以上不足85%、且以各种理由搪塞拖延、拒不按甲方要求调整补齐合同规定的派驻人员人数，致使服务质量严重下降并严重影响甲方正常办公秩序，甲方有权扣除相应服务费用直至解除合同、且不承担由此产生的任何费用。</w:t>
      </w:r>
    </w:p>
    <w:p w14:paraId="44D77F5A">
      <w:pPr>
        <w:keepNext w:val="0"/>
        <w:keepLines w:val="0"/>
        <w:pageBreakBefore w:val="0"/>
        <w:kinsoku/>
        <w:wordWrap/>
        <w:overflowPunct/>
        <w:topLinePunct w:val="0"/>
        <w:autoSpaceDE/>
        <w:autoSpaceDN/>
        <w:bidi w:val="0"/>
        <w:adjustRightInd/>
        <w:snapToGrid/>
        <w:spacing w:line="360" w:lineRule="auto"/>
        <w:ind w:firstLine="641"/>
        <w:textAlignment w:val="auto"/>
        <w:rPr>
          <w:rFonts w:hint="eastAsia" w:ascii="仿宋" w:hAnsi="仿宋" w:eastAsia="仿宋" w:cs="仿宋"/>
          <w:color w:val="000000"/>
          <w:sz w:val="24"/>
        </w:rPr>
      </w:pPr>
      <w:r>
        <w:rPr>
          <w:rFonts w:hint="eastAsia" w:ascii="仿宋" w:hAnsi="仿宋" w:eastAsia="仿宋" w:cs="仿宋"/>
          <w:color w:val="000000"/>
          <w:sz w:val="24"/>
        </w:rPr>
        <w:t>2.乙方在服务过程中，因严重违纪给甲方造成严重损失或恶劣影响，甲方有权直接下发限期整改通知书、责成乙方赔偿由此造成的损失、并根据具体情况对乙方进行至少不低于月服务总费用5%的经济处罚；合同期内两次下发整改通知，乙方仍没有按照甲方要求整改的，甲方有权解除合同，其损失由乙方全部承担。</w:t>
      </w:r>
    </w:p>
    <w:p w14:paraId="2FF6FADF">
      <w:pPr>
        <w:keepNext w:val="0"/>
        <w:keepLines w:val="0"/>
        <w:pageBreakBefore w:val="0"/>
        <w:kinsoku/>
        <w:wordWrap/>
        <w:overflowPunct/>
        <w:topLinePunct w:val="0"/>
        <w:autoSpaceDE/>
        <w:autoSpaceDN/>
        <w:bidi w:val="0"/>
        <w:adjustRightInd/>
        <w:snapToGrid/>
        <w:spacing w:line="360" w:lineRule="auto"/>
        <w:ind w:firstLine="641"/>
        <w:textAlignment w:val="auto"/>
        <w:rPr>
          <w:rFonts w:hint="eastAsia" w:ascii="仿宋" w:hAnsi="仿宋" w:eastAsia="仿宋" w:cs="仿宋"/>
          <w:color w:val="000000"/>
          <w:sz w:val="24"/>
        </w:rPr>
      </w:pPr>
      <w:r>
        <w:rPr>
          <w:rFonts w:hint="eastAsia" w:ascii="仿宋" w:hAnsi="仿宋" w:eastAsia="仿宋" w:cs="仿宋"/>
          <w:color w:val="000000"/>
          <w:sz w:val="24"/>
        </w:rPr>
        <w:t>3.若乙方工作失职给甲方造成重大不良影响，甲方有权立即终止合同，并视情节轻重责令乙方给予一定的经济赔偿。</w:t>
      </w:r>
    </w:p>
    <w:p w14:paraId="2E90DCC2">
      <w:pPr>
        <w:keepNext w:val="0"/>
        <w:keepLines w:val="0"/>
        <w:pageBreakBefore w:val="0"/>
        <w:kinsoku/>
        <w:wordWrap/>
        <w:overflowPunct/>
        <w:topLinePunct w:val="0"/>
        <w:autoSpaceDE/>
        <w:autoSpaceDN/>
        <w:bidi w:val="0"/>
        <w:adjustRightInd/>
        <w:snapToGrid/>
        <w:spacing w:line="360" w:lineRule="auto"/>
        <w:ind w:firstLine="641"/>
        <w:textAlignment w:val="auto"/>
        <w:rPr>
          <w:rFonts w:hint="eastAsia" w:ascii="仿宋" w:hAnsi="仿宋" w:eastAsia="仿宋" w:cs="仿宋"/>
          <w:b/>
          <w:color w:val="000000"/>
          <w:sz w:val="24"/>
        </w:rPr>
      </w:pPr>
      <w:r>
        <w:rPr>
          <w:rFonts w:hint="eastAsia" w:ascii="仿宋" w:hAnsi="仿宋" w:eastAsia="仿宋" w:cs="仿宋"/>
          <w:b/>
          <w:color w:val="000000"/>
          <w:sz w:val="24"/>
        </w:rPr>
        <w:t>第七条 争议解决方法</w:t>
      </w:r>
    </w:p>
    <w:p w14:paraId="46DFB489">
      <w:pPr>
        <w:keepNext w:val="0"/>
        <w:keepLines w:val="0"/>
        <w:pageBreakBefore w:val="0"/>
        <w:kinsoku/>
        <w:wordWrap/>
        <w:overflowPunct/>
        <w:topLinePunct w:val="0"/>
        <w:autoSpaceDE/>
        <w:autoSpaceDN/>
        <w:bidi w:val="0"/>
        <w:adjustRightInd/>
        <w:snapToGrid/>
        <w:spacing w:line="360" w:lineRule="auto"/>
        <w:ind w:firstLine="641"/>
        <w:textAlignment w:val="auto"/>
        <w:rPr>
          <w:rFonts w:hint="eastAsia" w:ascii="仿宋" w:hAnsi="仿宋" w:eastAsia="仿宋" w:cs="仿宋"/>
          <w:color w:val="000000"/>
          <w:sz w:val="24"/>
        </w:rPr>
      </w:pPr>
      <w:r>
        <w:rPr>
          <w:rFonts w:hint="eastAsia" w:ascii="仿宋" w:hAnsi="仿宋" w:eastAsia="仿宋" w:cs="仿宋"/>
          <w:color w:val="000000"/>
          <w:sz w:val="24"/>
        </w:rPr>
        <w:t>如果甲、乙双方在履行合同过程中或者合同履行完毕之后，发生争议，由双方当事人友好协商解决；协商或调解不成的，可依法向甲方所在地人民法院提起诉讼。</w:t>
      </w:r>
    </w:p>
    <w:p w14:paraId="120066C2">
      <w:pPr>
        <w:keepNext w:val="0"/>
        <w:keepLines w:val="0"/>
        <w:pageBreakBefore w:val="0"/>
        <w:kinsoku/>
        <w:wordWrap/>
        <w:overflowPunct/>
        <w:topLinePunct w:val="0"/>
        <w:autoSpaceDE/>
        <w:autoSpaceDN/>
        <w:bidi w:val="0"/>
        <w:adjustRightInd/>
        <w:snapToGrid/>
        <w:spacing w:line="360" w:lineRule="auto"/>
        <w:ind w:firstLine="641"/>
        <w:textAlignment w:val="auto"/>
        <w:rPr>
          <w:rFonts w:hint="eastAsia" w:ascii="仿宋" w:hAnsi="仿宋" w:eastAsia="仿宋" w:cs="仿宋"/>
          <w:b/>
          <w:color w:val="000000"/>
          <w:sz w:val="24"/>
        </w:rPr>
      </w:pPr>
      <w:r>
        <w:rPr>
          <w:rFonts w:hint="eastAsia" w:ascii="仿宋" w:hAnsi="仿宋" w:eastAsia="仿宋" w:cs="仿宋"/>
          <w:b/>
          <w:color w:val="000000"/>
          <w:sz w:val="24"/>
        </w:rPr>
        <w:t>第八条 合同变更及其它</w:t>
      </w:r>
    </w:p>
    <w:p w14:paraId="478C4B1F">
      <w:pPr>
        <w:keepNext w:val="0"/>
        <w:keepLines w:val="0"/>
        <w:pageBreakBefore w:val="0"/>
        <w:kinsoku/>
        <w:wordWrap/>
        <w:overflowPunct/>
        <w:topLinePunct w:val="0"/>
        <w:autoSpaceDE/>
        <w:autoSpaceDN/>
        <w:bidi w:val="0"/>
        <w:adjustRightInd/>
        <w:snapToGrid/>
        <w:spacing w:line="360" w:lineRule="auto"/>
        <w:ind w:firstLine="641"/>
        <w:textAlignment w:val="auto"/>
        <w:rPr>
          <w:rFonts w:hint="eastAsia" w:ascii="仿宋" w:hAnsi="仿宋" w:eastAsia="仿宋" w:cs="仿宋"/>
          <w:color w:val="000000"/>
          <w:sz w:val="24"/>
        </w:rPr>
      </w:pPr>
      <w:r>
        <w:rPr>
          <w:rFonts w:hint="eastAsia" w:ascii="仿宋" w:hAnsi="仿宋" w:eastAsia="仿宋" w:cs="仿宋"/>
          <w:color w:val="000000"/>
          <w:sz w:val="24"/>
        </w:rPr>
        <w:t>1.未经甲方允许，乙方不得在其他竞标项目中泄漏与甲方签订的服务合同条款，违者将追究其相应责任。</w:t>
      </w:r>
    </w:p>
    <w:p w14:paraId="5B0753A7">
      <w:pPr>
        <w:keepNext w:val="0"/>
        <w:keepLines w:val="0"/>
        <w:pageBreakBefore w:val="0"/>
        <w:kinsoku/>
        <w:wordWrap/>
        <w:overflowPunct/>
        <w:topLinePunct w:val="0"/>
        <w:autoSpaceDE/>
        <w:autoSpaceDN/>
        <w:bidi w:val="0"/>
        <w:adjustRightInd/>
        <w:snapToGrid/>
        <w:spacing w:line="360" w:lineRule="auto"/>
        <w:ind w:firstLine="641"/>
        <w:textAlignment w:val="auto"/>
        <w:rPr>
          <w:rFonts w:hint="eastAsia" w:ascii="仿宋" w:hAnsi="仿宋" w:eastAsia="仿宋" w:cs="仿宋"/>
          <w:color w:val="000000"/>
          <w:sz w:val="24"/>
        </w:rPr>
      </w:pPr>
      <w:r>
        <w:rPr>
          <w:rFonts w:hint="eastAsia" w:ascii="仿宋" w:hAnsi="仿宋" w:eastAsia="仿宋" w:cs="仿宋"/>
          <w:color w:val="000000"/>
          <w:sz w:val="24"/>
        </w:rPr>
        <w:t>2.合同期内，如遇国家政策性调整，甲、乙双方可根据变化情况友好协商，适时调整服务费用。</w:t>
      </w:r>
    </w:p>
    <w:p w14:paraId="49BF5CBD">
      <w:pPr>
        <w:keepNext w:val="0"/>
        <w:keepLines w:val="0"/>
        <w:pageBreakBefore w:val="0"/>
        <w:kinsoku/>
        <w:wordWrap/>
        <w:overflowPunct/>
        <w:topLinePunct w:val="0"/>
        <w:autoSpaceDE/>
        <w:autoSpaceDN/>
        <w:bidi w:val="0"/>
        <w:adjustRightInd/>
        <w:snapToGrid/>
        <w:spacing w:line="360" w:lineRule="auto"/>
        <w:ind w:firstLine="641"/>
        <w:textAlignment w:val="auto"/>
        <w:rPr>
          <w:rFonts w:hint="eastAsia" w:ascii="仿宋" w:hAnsi="仿宋" w:eastAsia="仿宋" w:cs="仿宋"/>
          <w:color w:val="000000"/>
          <w:sz w:val="24"/>
        </w:rPr>
      </w:pPr>
      <w:r>
        <w:rPr>
          <w:rFonts w:hint="eastAsia" w:ascii="仿宋" w:hAnsi="仿宋" w:eastAsia="仿宋" w:cs="仿宋"/>
          <w:color w:val="000000"/>
          <w:sz w:val="24"/>
        </w:rPr>
        <w:t>3.本合同未尽事宜，可经甲、乙双方协商并签订书面补充协议，与本合同同具法律效力。</w:t>
      </w:r>
    </w:p>
    <w:p w14:paraId="06469A89">
      <w:pPr>
        <w:keepNext w:val="0"/>
        <w:keepLines w:val="0"/>
        <w:pageBreakBefore w:val="0"/>
        <w:kinsoku/>
        <w:wordWrap/>
        <w:overflowPunct/>
        <w:topLinePunct w:val="0"/>
        <w:autoSpaceDE/>
        <w:autoSpaceDN/>
        <w:bidi w:val="0"/>
        <w:adjustRightInd/>
        <w:snapToGrid/>
        <w:spacing w:line="360" w:lineRule="auto"/>
        <w:ind w:firstLine="641"/>
        <w:textAlignment w:val="auto"/>
        <w:rPr>
          <w:rFonts w:hint="eastAsia" w:ascii="仿宋" w:hAnsi="仿宋" w:eastAsia="仿宋" w:cs="仿宋"/>
          <w:color w:val="000000"/>
          <w:sz w:val="24"/>
          <w:highlight w:val="yellow"/>
        </w:rPr>
      </w:pPr>
      <w:r>
        <w:rPr>
          <w:rFonts w:hint="eastAsia" w:ascii="仿宋" w:hAnsi="仿宋" w:eastAsia="仿宋" w:cs="仿宋"/>
          <w:color w:val="000000"/>
          <w:sz w:val="24"/>
          <w:highlight w:val="none"/>
        </w:rPr>
        <w:t>4.本合同一式</w:t>
      </w:r>
      <w:r>
        <w:rPr>
          <w:rFonts w:hint="eastAsia" w:ascii="仿宋" w:hAnsi="仿宋" w:eastAsia="仿宋" w:cs="仿宋"/>
          <w:color w:val="000000"/>
          <w:sz w:val="24"/>
          <w:highlight w:val="none"/>
          <w:lang w:val="en-US" w:eastAsia="zh-CN"/>
        </w:rPr>
        <w:t>六</w:t>
      </w:r>
      <w:r>
        <w:rPr>
          <w:rFonts w:hint="eastAsia" w:ascii="仿宋" w:hAnsi="仿宋" w:eastAsia="仿宋" w:cs="仿宋"/>
          <w:color w:val="000000"/>
          <w:sz w:val="24"/>
          <w:highlight w:val="none"/>
        </w:rPr>
        <w:t>份，甲方执</w:t>
      </w:r>
      <w:r>
        <w:rPr>
          <w:rFonts w:hint="eastAsia" w:ascii="仿宋" w:hAnsi="仿宋" w:eastAsia="仿宋" w:cs="仿宋"/>
          <w:color w:val="000000"/>
          <w:sz w:val="24"/>
          <w:highlight w:val="none"/>
          <w:u w:val="single"/>
          <w:lang w:val="en-US" w:eastAsia="zh-CN"/>
        </w:rPr>
        <w:t>四</w:t>
      </w:r>
      <w:r>
        <w:rPr>
          <w:rFonts w:hint="eastAsia" w:ascii="仿宋" w:hAnsi="仿宋" w:eastAsia="仿宋" w:cs="仿宋"/>
          <w:color w:val="000000"/>
          <w:sz w:val="24"/>
          <w:highlight w:val="none"/>
        </w:rPr>
        <w:t>份、乙方执</w:t>
      </w:r>
      <w:r>
        <w:rPr>
          <w:rFonts w:hint="eastAsia" w:ascii="仿宋" w:hAnsi="仿宋" w:eastAsia="仿宋" w:cs="仿宋"/>
          <w:color w:val="000000"/>
          <w:sz w:val="24"/>
          <w:highlight w:val="none"/>
          <w:u w:val="single"/>
          <w:lang w:val="en-US" w:eastAsia="zh-CN"/>
        </w:rPr>
        <w:t>两</w:t>
      </w:r>
      <w:r>
        <w:rPr>
          <w:rFonts w:hint="eastAsia" w:ascii="仿宋" w:hAnsi="仿宋" w:eastAsia="仿宋" w:cs="仿宋"/>
          <w:color w:val="000000"/>
          <w:sz w:val="24"/>
          <w:highlight w:val="none"/>
        </w:rPr>
        <w:t>份，自双方盖章、签字之日起生效。</w:t>
      </w:r>
    </w:p>
    <w:p w14:paraId="36D833E1">
      <w:pPr>
        <w:keepNext w:val="0"/>
        <w:keepLines w:val="0"/>
        <w:pageBreakBefore w:val="0"/>
        <w:kinsoku/>
        <w:wordWrap/>
        <w:overflowPunct/>
        <w:topLinePunct w:val="0"/>
        <w:autoSpaceDE/>
        <w:autoSpaceDN/>
        <w:bidi w:val="0"/>
        <w:adjustRightInd/>
        <w:snapToGrid/>
        <w:spacing w:line="360" w:lineRule="auto"/>
        <w:ind w:left="6580" w:right="25" w:rightChars="12" w:hanging="6580" w:hangingChars="2742"/>
        <w:textAlignment w:val="auto"/>
        <w:rPr>
          <w:rFonts w:hint="eastAsia" w:ascii="仿宋" w:hAnsi="仿宋" w:eastAsia="仿宋" w:cs="仿宋"/>
          <w:color w:val="000000"/>
          <w:sz w:val="24"/>
          <w:lang w:eastAsia="zh-CN"/>
        </w:rPr>
      </w:pPr>
    </w:p>
    <w:p w14:paraId="0E0FC6C1">
      <w:pPr>
        <w:keepNext w:val="0"/>
        <w:keepLines w:val="0"/>
        <w:pageBreakBefore w:val="0"/>
        <w:kinsoku/>
        <w:wordWrap/>
        <w:overflowPunct/>
        <w:topLinePunct w:val="0"/>
        <w:autoSpaceDE/>
        <w:autoSpaceDN/>
        <w:bidi w:val="0"/>
        <w:adjustRightInd/>
        <w:snapToGrid/>
        <w:spacing w:line="360" w:lineRule="auto"/>
        <w:ind w:left="6580" w:right="25" w:rightChars="12" w:hanging="6580" w:hangingChars="2742"/>
        <w:textAlignment w:val="auto"/>
        <w:rPr>
          <w:rFonts w:hint="eastAsia" w:ascii="仿宋" w:hAnsi="仿宋" w:eastAsia="仿宋" w:cs="仿宋"/>
          <w:color w:val="000000"/>
          <w:sz w:val="24"/>
        </w:rPr>
      </w:pPr>
    </w:p>
    <w:p w14:paraId="561F2E89">
      <w:pPr>
        <w:keepNext w:val="0"/>
        <w:keepLines w:val="0"/>
        <w:pageBreakBefore w:val="0"/>
        <w:kinsoku/>
        <w:wordWrap/>
        <w:overflowPunct/>
        <w:topLinePunct w:val="0"/>
        <w:autoSpaceDE/>
        <w:autoSpaceDN/>
        <w:bidi w:val="0"/>
        <w:adjustRightInd/>
        <w:snapToGrid/>
        <w:spacing w:line="360" w:lineRule="auto"/>
        <w:ind w:left="6580" w:right="25" w:rightChars="12" w:hanging="6580" w:hangingChars="2742"/>
        <w:textAlignment w:val="auto"/>
        <w:rPr>
          <w:rFonts w:hint="eastAsia" w:ascii="仿宋" w:hAnsi="仿宋" w:eastAsia="仿宋" w:cs="仿宋"/>
          <w:color w:val="000000"/>
          <w:sz w:val="24"/>
        </w:rPr>
      </w:pPr>
    </w:p>
    <w:p w14:paraId="02BEC2E1">
      <w:pPr>
        <w:keepNext w:val="0"/>
        <w:keepLines w:val="0"/>
        <w:pageBreakBefore w:val="0"/>
        <w:kinsoku/>
        <w:wordWrap/>
        <w:overflowPunct/>
        <w:topLinePunct w:val="0"/>
        <w:autoSpaceDE/>
        <w:autoSpaceDN/>
        <w:bidi w:val="0"/>
        <w:adjustRightInd/>
        <w:snapToGrid/>
        <w:spacing w:line="360" w:lineRule="auto"/>
        <w:ind w:left="6580" w:right="25" w:rightChars="12" w:hanging="6580" w:hangingChars="2742"/>
        <w:textAlignment w:val="auto"/>
        <w:rPr>
          <w:rFonts w:hint="eastAsia" w:ascii="仿宋" w:hAnsi="仿宋" w:eastAsia="仿宋" w:cs="仿宋"/>
          <w:color w:val="000000"/>
          <w:sz w:val="24"/>
        </w:rPr>
      </w:pPr>
    </w:p>
    <w:p w14:paraId="5580438E">
      <w:pPr>
        <w:keepNext w:val="0"/>
        <w:keepLines w:val="0"/>
        <w:pageBreakBefore w:val="0"/>
        <w:kinsoku/>
        <w:wordWrap/>
        <w:overflowPunct/>
        <w:topLinePunct w:val="0"/>
        <w:autoSpaceDE/>
        <w:autoSpaceDN/>
        <w:bidi w:val="0"/>
        <w:adjustRightInd/>
        <w:snapToGrid/>
        <w:spacing w:line="360" w:lineRule="auto"/>
        <w:ind w:left="6580" w:right="25" w:rightChars="12" w:hanging="6580" w:hangingChars="2742"/>
        <w:textAlignment w:val="auto"/>
        <w:rPr>
          <w:rFonts w:hint="eastAsia" w:ascii="仿宋" w:hAnsi="仿宋" w:eastAsia="仿宋" w:cs="仿宋"/>
          <w:color w:val="000000"/>
          <w:sz w:val="24"/>
        </w:rPr>
      </w:pPr>
    </w:p>
    <w:p w14:paraId="1E0DE94F">
      <w:pPr>
        <w:keepNext w:val="0"/>
        <w:keepLines w:val="0"/>
        <w:pageBreakBefore w:val="0"/>
        <w:kinsoku/>
        <w:wordWrap/>
        <w:overflowPunct/>
        <w:topLinePunct w:val="0"/>
        <w:autoSpaceDE/>
        <w:autoSpaceDN/>
        <w:bidi w:val="0"/>
        <w:adjustRightInd/>
        <w:snapToGrid/>
        <w:spacing w:line="360" w:lineRule="auto"/>
        <w:ind w:left="6580" w:right="25" w:rightChars="12" w:hanging="6580" w:hangingChars="2742"/>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rPr>
        <w:t>甲方（公章）：</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乙方（公章）：</w:t>
      </w:r>
    </w:p>
    <w:p w14:paraId="4EF98FF7">
      <w:pPr>
        <w:keepNext w:val="0"/>
        <w:keepLines w:val="0"/>
        <w:pageBreakBefore w:val="0"/>
        <w:kinsoku/>
        <w:wordWrap/>
        <w:overflowPunct/>
        <w:topLinePunct w:val="0"/>
        <w:autoSpaceDE/>
        <w:autoSpaceDN/>
        <w:bidi w:val="0"/>
        <w:adjustRightInd/>
        <w:snapToGrid/>
        <w:spacing w:line="360" w:lineRule="auto"/>
        <w:ind w:left="6574" w:leftChars="797" w:right="25" w:rightChars="12" w:hanging="4900" w:hangingChars="2042"/>
        <w:textAlignment w:val="auto"/>
        <w:rPr>
          <w:rFonts w:hint="eastAsia" w:ascii="仿宋" w:hAnsi="仿宋" w:eastAsia="仿宋" w:cs="仿宋"/>
          <w:color w:val="000000"/>
          <w:sz w:val="24"/>
        </w:rPr>
      </w:pPr>
      <w:r>
        <w:rPr>
          <w:rFonts w:hint="eastAsia" w:ascii="仿宋" w:hAnsi="仿宋" w:eastAsia="仿宋" w:cs="仿宋"/>
          <w:color w:val="000000"/>
          <w:sz w:val="24"/>
        </w:rPr>
        <w:t xml:space="preserve">    </w:t>
      </w:r>
    </w:p>
    <w:p w14:paraId="642179F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rPr>
      </w:pPr>
    </w:p>
    <w:p w14:paraId="261B20A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rPr>
      </w:pPr>
      <w:r>
        <w:rPr>
          <w:rFonts w:hint="eastAsia" w:ascii="仿宋" w:hAnsi="仿宋" w:eastAsia="仿宋" w:cs="仿宋"/>
          <w:color w:val="000000"/>
          <w:sz w:val="24"/>
        </w:rPr>
        <w:t xml:space="preserve">法人（授权代表签字）：                   </w:t>
      </w:r>
      <w:r>
        <w:rPr>
          <w:rFonts w:hint="eastAsia" w:ascii="仿宋" w:hAnsi="仿宋" w:eastAsia="仿宋" w:cs="仿宋"/>
          <w:color w:val="000000"/>
          <w:sz w:val="24"/>
          <w:lang w:val="en"/>
        </w:rPr>
        <w:t xml:space="preserve">    </w:t>
      </w:r>
      <w:r>
        <w:rPr>
          <w:rFonts w:hint="eastAsia" w:ascii="仿宋" w:hAnsi="仿宋" w:eastAsia="仿宋" w:cs="仿宋"/>
          <w:color w:val="000000"/>
          <w:sz w:val="24"/>
        </w:rPr>
        <w:t>法人（授权代表签字）：</w:t>
      </w:r>
    </w:p>
    <w:p w14:paraId="364F4E39">
      <w:pPr>
        <w:keepNext w:val="0"/>
        <w:keepLines w:val="0"/>
        <w:pageBreakBefore w:val="0"/>
        <w:tabs>
          <w:tab w:val="left" w:pos="4320"/>
          <w:tab w:val="left" w:pos="4500"/>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rPr>
      </w:pPr>
    </w:p>
    <w:p w14:paraId="04FEA457">
      <w:pPr>
        <w:keepNext w:val="0"/>
        <w:keepLines w:val="0"/>
        <w:pageBreakBefore w:val="0"/>
        <w:tabs>
          <w:tab w:val="left" w:pos="4320"/>
          <w:tab w:val="left" w:pos="4500"/>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rPr>
      </w:pPr>
      <w:r>
        <w:rPr>
          <w:rFonts w:hint="eastAsia" w:ascii="仿宋" w:hAnsi="仿宋" w:eastAsia="仿宋" w:cs="仿宋"/>
          <w:color w:val="000000"/>
          <w:sz w:val="24"/>
        </w:rPr>
        <w:t xml:space="preserve">签订日期：   年   月   日                </w:t>
      </w:r>
      <w:r>
        <w:rPr>
          <w:rFonts w:hint="eastAsia" w:ascii="仿宋" w:hAnsi="仿宋" w:eastAsia="仿宋" w:cs="仿宋"/>
          <w:color w:val="000000"/>
          <w:sz w:val="24"/>
          <w:lang w:val="en"/>
        </w:rPr>
        <w:t xml:space="preserve">    </w:t>
      </w:r>
      <w:r>
        <w:rPr>
          <w:rFonts w:hint="eastAsia" w:ascii="仿宋" w:hAnsi="仿宋" w:eastAsia="仿宋" w:cs="仿宋"/>
          <w:color w:val="000000"/>
          <w:sz w:val="24"/>
        </w:rPr>
        <w:t>签订日期：   年   月   日</w:t>
      </w:r>
    </w:p>
    <w:p w14:paraId="7AB28723">
      <w:pPr>
        <w:spacing w:line="360" w:lineRule="auto"/>
        <w:jc w:val="center"/>
        <w:outlineLvl w:val="0"/>
        <w:rPr>
          <w:rFonts w:hint="eastAsia" w:ascii="仿宋" w:hAnsi="仿宋" w:eastAsia="仿宋" w:cs="仿宋"/>
          <w:b/>
          <w:color w:val="auto"/>
          <w:sz w:val="36"/>
          <w:szCs w:val="36"/>
          <w:highlight w:val="none"/>
        </w:rPr>
        <w:sectPr>
          <w:headerReference r:id="rId12" w:type="first"/>
          <w:footerReference r:id="rId15" w:type="first"/>
          <w:footerReference r:id="rId13" w:type="default"/>
          <w:headerReference r:id="rId11" w:type="even"/>
          <w:footerReference r:id="rId14" w:type="even"/>
          <w:pgSz w:w="11907" w:h="16840"/>
          <w:pgMar w:top="1418" w:right="1134" w:bottom="1418" w:left="1701" w:header="851" w:footer="851" w:gutter="0"/>
          <w:cols w:space="720" w:num="1"/>
          <w:docGrid w:linePitch="462" w:charSpace="0"/>
        </w:sectPr>
      </w:pPr>
    </w:p>
    <w:p w14:paraId="115583D2">
      <w:pPr>
        <w:spacing w:line="360" w:lineRule="auto"/>
        <w:jc w:val="center"/>
        <w:outlineLvl w:val="0"/>
        <w:rPr>
          <w:rFonts w:hint="eastAsia" w:ascii="仿宋" w:hAnsi="仿宋" w:eastAsia="仿宋" w:cs="仿宋"/>
          <w:b/>
          <w:color w:val="auto"/>
          <w:sz w:val="36"/>
          <w:szCs w:val="36"/>
          <w:highlight w:val="none"/>
        </w:rPr>
      </w:pPr>
      <w:bookmarkStart w:id="668" w:name="_Toc22613"/>
      <w:r>
        <w:rPr>
          <w:rFonts w:hint="eastAsia" w:ascii="仿宋" w:hAnsi="仿宋" w:eastAsia="仿宋" w:cs="仿宋"/>
          <w:b/>
          <w:color w:val="auto"/>
          <w:sz w:val="36"/>
          <w:szCs w:val="36"/>
          <w:highlight w:val="none"/>
        </w:rPr>
        <w:t>第六章   响应文件格式</w:t>
      </w:r>
      <w:bookmarkEnd w:id="668"/>
    </w:p>
    <w:p w14:paraId="34CBC5A1">
      <w:pPr>
        <w:widowControl/>
        <w:spacing w:line="360" w:lineRule="auto"/>
        <w:jc w:val="left"/>
        <w:rPr>
          <w:rFonts w:hint="eastAsia" w:ascii="仿宋" w:hAnsi="仿宋" w:eastAsia="仿宋" w:cs="仿宋"/>
          <w:b/>
          <w:color w:val="auto"/>
          <w:sz w:val="24"/>
          <w:highlight w:val="none"/>
        </w:rPr>
      </w:pPr>
    </w:p>
    <w:p w14:paraId="4A3DC0AA">
      <w:pPr>
        <w:widowControl/>
        <w:spacing w:line="360" w:lineRule="auto"/>
        <w:jc w:val="left"/>
        <w:rPr>
          <w:rFonts w:hint="eastAsia" w:ascii="仿宋" w:hAnsi="仿宋" w:eastAsia="仿宋" w:cs="仿宋"/>
          <w:b/>
          <w:color w:val="auto"/>
          <w:sz w:val="24"/>
          <w:highlight w:val="none"/>
        </w:rPr>
      </w:pPr>
    </w:p>
    <w:p w14:paraId="0C34D5DD">
      <w:pPr>
        <w:tabs>
          <w:tab w:val="left" w:pos="900"/>
          <w:tab w:val="left" w:pos="1980"/>
        </w:tabs>
        <w:snapToGrid w:val="0"/>
        <w:spacing w:line="360" w:lineRule="auto"/>
        <w:ind w:left="142"/>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供应商编制文件须知</w:t>
      </w:r>
    </w:p>
    <w:p w14:paraId="7A8727E1">
      <w:pPr>
        <w:tabs>
          <w:tab w:val="left" w:pos="900"/>
          <w:tab w:val="left" w:pos="1980"/>
        </w:tabs>
        <w:snapToGrid w:val="0"/>
        <w:spacing w:line="360" w:lineRule="auto"/>
        <w:ind w:left="143" w:leftChars="6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1、供应商按照本部分的顺序编制响应文件，编制中涉及格式资料的，应按照本部分提供的内容和格式（所有表格的格式可扩展）填写提交。</w:t>
      </w:r>
    </w:p>
    <w:p w14:paraId="47CA8AC5">
      <w:pPr>
        <w:tabs>
          <w:tab w:val="left" w:pos="900"/>
          <w:tab w:val="left" w:pos="1980"/>
        </w:tabs>
        <w:snapToGrid w:val="0"/>
        <w:spacing w:line="360" w:lineRule="auto"/>
        <w:ind w:left="143" w:leftChars="68"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kern w:val="0"/>
          <w:sz w:val="24"/>
          <w:highlight w:val="none"/>
        </w:rPr>
        <w:t>对于竞争性磋商文件中标记了“实质性格式”文件的，供应商</w:t>
      </w:r>
      <w:r>
        <w:rPr>
          <w:rFonts w:hint="eastAsia" w:ascii="仿宋" w:hAnsi="仿宋" w:eastAsia="仿宋" w:cs="仿宋"/>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b/>
          <w:color w:val="auto"/>
          <w:kern w:val="0"/>
          <w:sz w:val="24"/>
          <w:highlight w:val="none"/>
        </w:rPr>
        <w:t>否则响应无效</w:t>
      </w:r>
      <w:r>
        <w:rPr>
          <w:rFonts w:hint="eastAsia" w:ascii="仿宋" w:hAnsi="仿宋" w:eastAsia="仿宋" w:cs="仿宋"/>
          <w:color w:val="auto"/>
          <w:kern w:val="0"/>
          <w:sz w:val="24"/>
          <w:highlight w:val="none"/>
        </w:rPr>
        <w:t>。未标记“实质性格式”的文件和竞争性磋商文件未提供格式的内容，可由供应商自行编写。</w:t>
      </w:r>
    </w:p>
    <w:p w14:paraId="40FE2E6A">
      <w:pPr>
        <w:tabs>
          <w:tab w:val="left" w:pos="900"/>
          <w:tab w:val="left" w:pos="1980"/>
        </w:tabs>
        <w:snapToGrid w:val="0"/>
        <w:spacing w:line="360" w:lineRule="auto"/>
        <w:ind w:left="143" w:leftChars="6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3、全部声明和问题的回答及所附材料必须是真实的、准确的和完整的。</w:t>
      </w:r>
    </w:p>
    <w:p w14:paraId="135479AF">
      <w:pPr>
        <w:tabs>
          <w:tab w:val="left" w:pos="900"/>
          <w:tab w:val="left" w:pos="1980"/>
        </w:tabs>
        <w:snapToGrid w:val="0"/>
        <w:spacing w:line="360" w:lineRule="auto"/>
        <w:ind w:left="142"/>
        <w:rPr>
          <w:rFonts w:hint="eastAsia" w:ascii="仿宋" w:hAnsi="仿宋" w:eastAsia="仿宋" w:cs="仿宋"/>
          <w:color w:val="auto"/>
          <w:sz w:val="24"/>
          <w:highlight w:val="none"/>
        </w:rPr>
      </w:pPr>
    </w:p>
    <w:p w14:paraId="2DE2E6B9">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BB28784">
      <w:pPr>
        <w:rPr>
          <w:rFonts w:hint="eastAsia" w:ascii="仿宋" w:hAnsi="仿宋" w:eastAsia="仿宋" w:cs="仿宋"/>
          <w:b/>
          <w:color w:val="auto"/>
          <w:spacing w:val="20"/>
          <w:szCs w:val="21"/>
          <w:highlight w:val="none"/>
        </w:rPr>
      </w:pPr>
    </w:p>
    <w:p w14:paraId="2D06159F">
      <w:pPr>
        <w:rPr>
          <w:rFonts w:hint="eastAsia" w:ascii="仿宋" w:hAnsi="仿宋" w:eastAsia="仿宋" w:cs="仿宋"/>
          <w:b/>
          <w:color w:val="auto"/>
          <w:sz w:val="24"/>
          <w:highlight w:val="none"/>
          <w:lang w:eastAsia="zh-CN"/>
        </w:rPr>
      </w:pPr>
      <w:r>
        <w:rPr>
          <w:rFonts w:hint="eastAsia" w:ascii="仿宋" w:hAnsi="仿宋" w:eastAsia="仿宋" w:cs="仿宋"/>
          <w:b/>
          <w:color w:val="auto"/>
          <w:spacing w:val="20"/>
          <w:sz w:val="24"/>
          <w:highlight w:val="none"/>
        </w:rPr>
        <w:t>响应文件</w:t>
      </w:r>
      <w:r>
        <w:rPr>
          <w:rFonts w:hint="eastAsia" w:ascii="仿宋" w:hAnsi="仿宋" w:eastAsia="仿宋" w:cs="仿宋"/>
          <w:b/>
          <w:color w:val="auto"/>
          <w:sz w:val="24"/>
          <w:highlight w:val="none"/>
        </w:rPr>
        <w:t>封面</w:t>
      </w:r>
      <w:r>
        <w:rPr>
          <w:rFonts w:hint="eastAsia" w:ascii="仿宋" w:hAnsi="仿宋" w:eastAsia="仿宋" w:cs="仿宋"/>
          <w:b/>
          <w:color w:val="auto"/>
          <w:sz w:val="24"/>
          <w:highlight w:val="none"/>
          <w:lang w:val="en-US" w:eastAsia="zh-CN"/>
        </w:rPr>
        <w:t xml:space="preserve"> </w:t>
      </w:r>
    </w:p>
    <w:p w14:paraId="60B45597">
      <w:pPr>
        <w:pStyle w:val="20"/>
        <w:ind w:left="210" w:right="210" w:firstLine="240"/>
        <w:rPr>
          <w:rFonts w:hint="eastAsia" w:ascii="仿宋" w:hAnsi="仿宋" w:eastAsia="仿宋" w:cs="仿宋"/>
          <w:color w:val="auto"/>
          <w:highlight w:val="none"/>
        </w:rPr>
      </w:pPr>
    </w:p>
    <w:p w14:paraId="230B1E5F">
      <w:pPr>
        <w:pStyle w:val="20"/>
        <w:ind w:left="210" w:right="210" w:firstLine="240"/>
        <w:rPr>
          <w:rFonts w:hint="eastAsia" w:ascii="仿宋" w:hAnsi="仿宋" w:eastAsia="仿宋" w:cs="仿宋"/>
          <w:color w:val="auto"/>
          <w:highlight w:val="none"/>
        </w:rPr>
      </w:pPr>
    </w:p>
    <w:p w14:paraId="7C070AE2">
      <w:pPr>
        <w:spacing w:line="360" w:lineRule="auto"/>
        <w:jc w:val="center"/>
        <w:rPr>
          <w:rFonts w:hint="eastAsia" w:ascii="仿宋" w:hAnsi="仿宋" w:eastAsia="仿宋" w:cs="仿宋"/>
          <w:b/>
          <w:bCs w:val="0"/>
          <w:color w:val="auto"/>
          <w:sz w:val="44"/>
          <w:szCs w:val="44"/>
          <w:highlight w:val="none"/>
          <w:lang w:eastAsia="zh-CN"/>
        </w:rPr>
      </w:pPr>
    </w:p>
    <w:p w14:paraId="3276C346">
      <w:pPr>
        <w:spacing w:line="360" w:lineRule="auto"/>
        <w:jc w:val="center"/>
        <w:rPr>
          <w:rFonts w:hint="default" w:ascii="仿宋" w:hAnsi="仿宋" w:eastAsia="仿宋" w:cs="仿宋"/>
          <w:b/>
          <w:bCs w:val="0"/>
          <w:color w:val="auto"/>
          <w:sz w:val="44"/>
          <w:szCs w:val="44"/>
          <w:highlight w:val="none"/>
          <w:lang w:val="en-US" w:eastAsia="zh-CN"/>
        </w:rPr>
      </w:pPr>
      <w:r>
        <w:rPr>
          <w:rFonts w:hint="eastAsia" w:ascii="仿宋" w:hAnsi="仿宋" w:eastAsia="仿宋" w:cs="仿宋"/>
          <w:b/>
          <w:bCs w:val="0"/>
          <w:color w:val="auto"/>
          <w:sz w:val="44"/>
          <w:szCs w:val="44"/>
          <w:highlight w:val="none"/>
          <w:lang w:eastAsia="zh-CN"/>
        </w:rPr>
        <w:t>水务综合保障-翠微所综合保障服务（食堂）</w:t>
      </w:r>
    </w:p>
    <w:p w14:paraId="538A7639">
      <w:pPr>
        <w:spacing w:line="360" w:lineRule="auto"/>
        <w:jc w:val="center"/>
        <w:rPr>
          <w:rFonts w:hint="eastAsia" w:ascii="仿宋" w:hAnsi="仿宋" w:eastAsia="仿宋" w:cs="仿宋"/>
          <w:bCs/>
          <w:color w:val="auto"/>
          <w:sz w:val="36"/>
          <w:szCs w:val="36"/>
          <w:highlight w:val="none"/>
          <w:lang w:eastAsia="zh-CN"/>
        </w:rPr>
      </w:pPr>
      <w:r>
        <w:rPr>
          <w:rFonts w:hint="eastAsia" w:ascii="仿宋" w:hAnsi="仿宋" w:eastAsia="仿宋" w:cs="仿宋"/>
          <w:bCs/>
          <w:color w:val="auto"/>
          <w:sz w:val="36"/>
          <w:szCs w:val="36"/>
          <w:highlight w:val="none"/>
        </w:rPr>
        <w:t>项目编号：</w:t>
      </w:r>
      <w:r>
        <w:rPr>
          <w:rFonts w:hint="eastAsia" w:ascii="仿宋" w:hAnsi="仿宋" w:eastAsia="仿宋" w:cs="仿宋"/>
          <w:bCs/>
          <w:color w:val="auto"/>
          <w:sz w:val="36"/>
          <w:szCs w:val="36"/>
          <w:highlight w:val="none"/>
          <w:lang w:val="en-US" w:eastAsia="zh-CN"/>
        </w:rPr>
        <w:t xml:space="preserve">  </w:t>
      </w:r>
    </w:p>
    <w:p w14:paraId="59F43D53">
      <w:pPr>
        <w:pStyle w:val="20"/>
        <w:ind w:left="210" w:right="210" w:firstLine="240"/>
        <w:rPr>
          <w:rFonts w:hint="eastAsia" w:ascii="仿宋" w:hAnsi="仿宋" w:eastAsia="仿宋" w:cs="仿宋"/>
          <w:color w:val="auto"/>
          <w:highlight w:val="none"/>
        </w:rPr>
      </w:pPr>
    </w:p>
    <w:p w14:paraId="0B7B19F9">
      <w:pPr>
        <w:jc w:val="center"/>
        <w:rPr>
          <w:rFonts w:hint="eastAsia" w:ascii="仿宋" w:hAnsi="仿宋" w:eastAsia="仿宋" w:cs="仿宋"/>
          <w:b/>
          <w:color w:val="auto"/>
          <w:spacing w:val="60"/>
          <w:sz w:val="84"/>
          <w:szCs w:val="84"/>
          <w:highlight w:val="none"/>
        </w:rPr>
      </w:pPr>
    </w:p>
    <w:p w14:paraId="0020410D">
      <w:pPr>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rPr>
        <w:t>响</w:t>
      </w:r>
    </w:p>
    <w:p w14:paraId="7C6B8B5E">
      <w:pPr>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rPr>
        <w:t>应</w:t>
      </w:r>
    </w:p>
    <w:p w14:paraId="453AD461">
      <w:pPr>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rPr>
        <w:t>文</w:t>
      </w:r>
    </w:p>
    <w:p w14:paraId="6902B2EC">
      <w:pPr>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rPr>
        <w:t>件</w:t>
      </w:r>
    </w:p>
    <w:p w14:paraId="095D6D35">
      <w:pPr>
        <w:pStyle w:val="20"/>
        <w:ind w:left="99" w:leftChars="47" w:right="210" w:firstLineChars="175"/>
        <w:rPr>
          <w:rFonts w:hint="eastAsia" w:ascii="仿宋" w:hAnsi="仿宋" w:eastAsia="仿宋" w:cs="仿宋"/>
          <w:color w:val="auto"/>
          <w:highlight w:val="none"/>
        </w:rPr>
      </w:pPr>
    </w:p>
    <w:p w14:paraId="047BD994">
      <w:pPr>
        <w:pStyle w:val="20"/>
        <w:ind w:left="210" w:right="210" w:firstLine="240"/>
        <w:rPr>
          <w:rFonts w:hint="eastAsia" w:ascii="仿宋" w:hAnsi="仿宋" w:eastAsia="仿宋" w:cs="仿宋"/>
          <w:color w:val="auto"/>
          <w:highlight w:val="none"/>
        </w:rPr>
      </w:pPr>
    </w:p>
    <w:p w14:paraId="76344EB4">
      <w:pPr>
        <w:spacing w:line="360" w:lineRule="auto"/>
        <w:jc w:val="center"/>
        <w:rPr>
          <w:rFonts w:hint="eastAsia" w:ascii="仿宋" w:hAnsi="仿宋" w:eastAsia="仿宋" w:cs="仿宋"/>
          <w:b/>
          <w:color w:val="auto"/>
          <w:spacing w:val="20"/>
          <w:sz w:val="32"/>
          <w:szCs w:val="32"/>
          <w:highlight w:val="none"/>
        </w:rPr>
      </w:pPr>
    </w:p>
    <w:p w14:paraId="440D0F3E">
      <w:pPr>
        <w:spacing w:line="360" w:lineRule="auto"/>
        <w:ind w:firstLine="723" w:firstLineChars="200"/>
        <w:jc w:val="left"/>
        <w:rPr>
          <w:rFonts w:hint="eastAsia" w:ascii="仿宋" w:hAnsi="仿宋" w:eastAsia="仿宋" w:cs="仿宋"/>
          <w:b/>
          <w:color w:val="auto"/>
          <w:spacing w:val="20"/>
          <w:sz w:val="32"/>
          <w:szCs w:val="32"/>
          <w:highlight w:val="none"/>
          <w:u w:val="single"/>
        </w:rPr>
      </w:pPr>
      <w:r>
        <w:rPr>
          <w:rFonts w:hint="eastAsia" w:ascii="仿宋" w:hAnsi="仿宋" w:eastAsia="仿宋" w:cs="仿宋"/>
          <w:b/>
          <w:color w:val="auto"/>
          <w:spacing w:val="20"/>
          <w:sz w:val="32"/>
          <w:szCs w:val="32"/>
          <w:highlight w:val="none"/>
        </w:rPr>
        <w:t>供应商名称：</w:t>
      </w:r>
      <w:r>
        <w:rPr>
          <w:rFonts w:hint="eastAsia" w:ascii="仿宋" w:hAnsi="仿宋" w:eastAsia="仿宋" w:cs="仿宋"/>
          <w:b/>
          <w:color w:val="auto"/>
          <w:spacing w:val="20"/>
          <w:sz w:val="32"/>
          <w:szCs w:val="32"/>
          <w:highlight w:val="none"/>
          <w:u w:val="single"/>
        </w:rPr>
        <w:t xml:space="preserve">                       （盖章）</w:t>
      </w:r>
    </w:p>
    <w:p w14:paraId="2B6089B3">
      <w:pPr>
        <w:spacing w:line="360" w:lineRule="auto"/>
        <w:ind w:firstLine="723" w:firstLineChars="200"/>
        <w:jc w:val="left"/>
        <w:rPr>
          <w:rFonts w:hint="eastAsia" w:ascii="仿宋" w:hAnsi="仿宋" w:eastAsia="仿宋" w:cs="仿宋"/>
          <w:b/>
          <w:color w:val="auto"/>
          <w:spacing w:val="20"/>
          <w:sz w:val="32"/>
          <w:szCs w:val="32"/>
          <w:highlight w:val="none"/>
        </w:rPr>
      </w:pPr>
    </w:p>
    <w:p w14:paraId="5E9A7027">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202</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年XX月XX日</w:t>
      </w:r>
      <w:r>
        <w:rPr>
          <w:rFonts w:hint="eastAsia" w:ascii="仿宋" w:hAnsi="仿宋" w:eastAsia="仿宋" w:cs="仿宋"/>
          <w:b/>
          <w:color w:val="auto"/>
          <w:sz w:val="32"/>
          <w:szCs w:val="32"/>
          <w:highlight w:val="none"/>
        </w:rPr>
        <w:br w:type="page"/>
      </w:r>
    </w:p>
    <w:p w14:paraId="6BBAB99C">
      <w:pPr>
        <w:spacing w:line="360" w:lineRule="auto"/>
        <w:jc w:val="center"/>
        <w:rPr>
          <w:rFonts w:hint="eastAsia" w:ascii="仿宋" w:hAnsi="仿宋" w:eastAsia="仿宋" w:cs="仿宋"/>
          <w:b/>
          <w:color w:val="auto"/>
          <w:sz w:val="32"/>
          <w:szCs w:val="32"/>
          <w:highlight w:val="none"/>
        </w:rPr>
      </w:pPr>
    </w:p>
    <w:p w14:paraId="3577DB54">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目录</w:t>
      </w:r>
    </w:p>
    <w:p w14:paraId="55DCF80C">
      <w:pPr>
        <w:pStyle w:val="20"/>
        <w:ind w:left="210" w:right="210" w:firstLine="241"/>
        <w:rPr>
          <w:rFonts w:hint="eastAsia" w:ascii="仿宋" w:hAnsi="仿宋" w:eastAsia="仿宋" w:cs="仿宋"/>
          <w:b/>
          <w:color w:val="auto"/>
          <w:highlight w:val="none"/>
        </w:rPr>
      </w:pPr>
      <w:r>
        <w:rPr>
          <w:rFonts w:hint="eastAsia" w:ascii="仿宋" w:hAnsi="仿宋" w:eastAsia="仿宋" w:cs="仿宋"/>
          <w:b/>
          <w:color w:val="auto"/>
          <w:highlight w:val="none"/>
        </w:rPr>
        <w:t>格式自拟</w:t>
      </w:r>
    </w:p>
    <w:p w14:paraId="265D2029">
      <w:pPr>
        <w:pStyle w:val="20"/>
        <w:ind w:left="210" w:right="210" w:firstLine="240"/>
        <w:rPr>
          <w:rFonts w:hint="eastAsia" w:ascii="仿宋" w:hAnsi="仿宋" w:eastAsia="仿宋" w:cs="仿宋"/>
          <w:color w:val="auto"/>
          <w:highlight w:val="none"/>
        </w:rPr>
      </w:pPr>
    </w:p>
    <w:p w14:paraId="2F109B64">
      <w:pPr>
        <w:rPr>
          <w:rFonts w:hint="eastAsia" w:ascii="仿宋" w:hAnsi="仿宋" w:eastAsia="仿宋" w:cs="仿宋"/>
          <w:b/>
          <w:color w:val="auto"/>
          <w:highlight w:val="none"/>
        </w:rPr>
      </w:pPr>
      <w:r>
        <w:rPr>
          <w:rFonts w:hint="eastAsia" w:ascii="仿宋" w:hAnsi="仿宋" w:eastAsia="仿宋" w:cs="仿宋"/>
          <w:b/>
          <w:color w:val="auto"/>
          <w:spacing w:val="20"/>
          <w:sz w:val="32"/>
          <w:szCs w:val="32"/>
          <w:highlight w:val="none"/>
        </w:rPr>
        <w:br w:type="page"/>
      </w:r>
    </w:p>
    <w:p w14:paraId="1788DA54">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满足《中华人民共和国政府采购法》第二十二条规定</w:t>
      </w:r>
    </w:p>
    <w:p w14:paraId="044C7D27">
      <w:pPr>
        <w:spacing w:line="360" w:lineRule="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1-1营业执照等证明文件</w:t>
      </w:r>
    </w:p>
    <w:p w14:paraId="1E0F5521">
      <w:pPr>
        <w:tabs>
          <w:tab w:val="left" w:pos="1080"/>
        </w:tabs>
        <w:snapToGrid w:val="0"/>
        <w:rPr>
          <w:rFonts w:hint="eastAsia" w:ascii="仿宋" w:hAnsi="仿宋" w:eastAsia="仿宋" w:cs="仿宋"/>
          <w:color w:val="auto"/>
          <w:sz w:val="24"/>
          <w:highlight w:val="none"/>
        </w:rPr>
      </w:pPr>
    </w:p>
    <w:p w14:paraId="384B8757">
      <w:pPr>
        <w:widowControl/>
        <w:jc w:val="left"/>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br w:type="page"/>
      </w:r>
    </w:p>
    <w:p w14:paraId="19BE9F46">
      <w:pPr>
        <w:pStyle w:val="5"/>
        <w:rPr>
          <w:rFonts w:hint="eastAsia" w:ascii="仿宋" w:hAnsi="仿宋" w:eastAsia="仿宋" w:cs="仿宋"/>
          <w:b w:val="0"/>
          <w:bCs/>
          <w:color w:val="auto"/>
          <w:szCs w:val="24"/>
          <w:highlight w:val="none"/>
          <w:u w:val="none"/>
          <w:lang w:eastAsia="zh-CN"/>
        </w:rPr>
      </w:pPr>
      <w:r>
        <w:rPr>
          <w:rFonts w:hint="eastAsia" w:ascii="仿宋" w:hAnsi="仿宋" w:eastAsia="仿宋" w:cs="仿宋"/>
          <w:b w:val="0"/>
          <w:color w:val="auto"/>
          <w:szCs w:val="24"/>
          <w:highlight w:val="none"/>
          <w:u w:val="none"/>
        </w:rPr>
        <w:t>1-2 供应商资格声明书</w:t>
      </w:r>
      <w:r>
        <w:rPr>
          <w:rFonts w:hint="eastAsia" w:ascii="仿宋" w:hAnsi="仿宋" w:eastAsia="仿宋" w:cs="仿宋"/>
          <w:b w:val="0"/>
          <w:color w:val="auto"/>
          <w:szCs w:val="24"/>
          <w:highlight w:val="none"/>
          <w:u w:val="none"/>
          <w:lang w:val="en-US" w:eastAsia="zh-CN"/>
        </w:rPr>
        <w:t xml:space="preserve"> </w:t>
      </w:r>
    </w:p>
    <w:p w14:paraId="70B3796A">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供应商资格声明书</w:t>
      </w:r>
    </w:p>
    <w:p w14:paraId="4B0E26DF">
      <w:pPr>
        <w:tabs>
          <w:tab w:val="left" w:pos="5580"/>
        </w:tabs>
        <w:spacing w:line="360" w:lineRule="auto"/>
        <w:rPr>
          <w:rFonts w:hint="eastAsia" w:ascii="仿宋" w:hAnsi="仿宋" w:eastAsia="仿宋" w:cs="仿宋"/>
          <w:color w:val="auto"/>
          <w:sz w:val="24"/>
          <w:highlight w:val="none"/>
        </w:rPr>
      </w:pPr>
    </w:p>
    <w:p w14:paraId="17431D2A">
      <w:pP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采购人或采购代理机构</w:t>
      </w:r>
    </w:p>
    <w:p w14:paraId="79F1856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在参与本次项目磋商中，我单位承诺：</w:t>
      </w:r>
    </w:p>
    <w:p w14:paraId="53ED9600">
      <w:pPr>
        <w:numPr>
          <w:ilvl w:val="0"/>
          <w:numId w:val="9"/>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具有良好的商业信誉和健全的财务会计制度；</w:t>
      </w:r>
    </w:p>
    <w:p w14:paraId="2D4451F4">
      <w:pPr>
        <w:numPr>
          <w:ilvl w:val="0"/>
          <w:numId w:val="9"/>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具有履行合同所必需的设备和专业技术能力；</w:t>
      </w:r>
    </w:p>
    <w:p w14:paraId="096E30E8">
      <w:pPr>
        <w:numPr>
          <w:ilvl w:val="0"/>
          <w:numId w:val="9"/>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有依法缴纳税收和社会保障资金的良好记录；</w:t>
      </w:r>
    </w:p>
    <w:p w14:paraId="2C514969">
      <w:pPr>
        <w:numPr>
          <w:ilvl w:val="0"/>
          <w:numId w:val="9"/>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2ED1EB">
      <w:pPr>
        <w:numPr>
          <w:ilvl w:val="0"/>
          <w:numId w:val="9"/>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我单位不属于政府采购法律、行政法规规定的公益一类事业单位、或使用事业编制且由财政拨款保障的群团组织（仅适用于政府购买服务项目）；</w:t>
      </w:r>
    </w:p>
    <w:p w14:paraId="742E058B">
      <w:pPr>
        <w:numPr>
          <w:ilvl w:val="0"/>
          <w:numId w:val="9"/>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我单位不存在为采购项目提供整体设计、规范编制或者项目管理、监理、检测等服务后，再参加该采购项目的其他采购活动的情形（单一来源采购项目除外）；</w:t>
      </w:r>
    </w:p>
    <w:p w14:paraId="7BD1D81F">
      <w:pPr>
        <w:numPr>
          <w:ilvl w:val="0"/>
          <w:numId w:val="9"/>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8743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EE03A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574" w:type="dxa"/>
            <w:vAlign w:val="center"/>
          </w:tcPr>
          <w:p w14:paraId="2C1AAB8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2976" w:type="dxa"/>
            <w:vAlign w:val="center"/>
          </w:tcPr>
          <w:p w14:paraId="5827EEA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相互关系</w:t>
            </w:r>
          </w:p>
        </w:tc>
      </w:tr>
      <w:tr w14:paraId="7A308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D7EAD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4574" w:type="dxa"/>
            <w:vAlign w:val="center"/>
          </w:tcPr>
          <w:p w14:paraId="345A114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976" w:type="dxa"/>
            <w:vAlign w:val="center"/>
          </w:tcPr>
          <w:p w14:paraId="4D21A4A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68673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12553B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4574" w:type="dxa"/>
            <w:vAlign w:val="center"/>
          </w:tcPr>
          <w:p w14:paraId="40F5B88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976" w:type="dxa"/>
            <w:vAlign w:val="center"/>
          </w:tcPr>
          <w:p w14:paraId="6F0EB26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7C980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296E8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4574" w:type="dxa"/>
            <w:vAlign w:val="center"/>
          </w:tcPr>
          <w:p w14:paraId="1F6B346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976" w:type="dxa"/>
            <w:vAlign w:val="center"/>
          </w:tcPr>
          <w:p w14:paraId="5D87CB3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bl>
    <w:p w14:paraId="3DC556E8">
      <w:pPr>
        <w:rPr>
          <w:rFonts w:hint="eastAsia" w:ascii="仿宋" w:hAnsi="仿宋" w:eastAsia="仿宋" w:cs="仿宋"/>
          <w:color w:val="auto"/>
          <w:highlight w:val="none"/>
        </w:rPr>
      </w:pPr>
    </w:p>
    <w:p w14:paraId="2289D1E6">
      <w:pPr>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t>上述声明真实有效，否则我方负全部责任。</w:t>
      </w:r>
    </w:p>
    <w:p w14:paraId="1704C6F2">
      <w:pPr>
        <w:spacing w:line="360" w:lineRule="auto"/>
        <w:rPr>
          <w:rFonts w:hint="eastAsia" w:ascii="仿宋" w:hAnsi="仿宋" w:eastAsia="仿宋" w:cs="仿宋"/>
          <w:color w:val="auto"/>
          <w:sz w:val="24"/>
          <w:highlight w:val="none"/>
        </w:rPr>
      </w:pPr>
    </w:p>
    <w:p w14:paraId="181D69D6">
      <w:pPr>
        <w:autoSpaceDE w:val="0"/>
        <w:autoSpaceDN w:val="0"/>
        <w:adjustRightInd w:val="0"/>
        <w:snapToGrid w:val="0"/>
        <w:spacing w:before="25" w:after="25" w:line="360" w:lineRule="auto"/>
        <w:ind w:right="360"/>
        <w:jc w:val="righ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3119AC76">
      <w:pPr>
        <w:spacing w:line="360" w:lineRule="auto"/>
        <w:ind w:right="360" w:firstLine="480"/>
        <w:jc w:val="right"/>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t xml:space="preserve">日期：____年____月____日   </w:t>
      </w:r>
    </w:p>
    <w:p w14:paraId="444DB584">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说明：供应商承诺不实的，依据《政府采购法》第七十七条“提供虚假材料谋取中标、成交的”有关规定予以处理。</w:t>
      </w:r>
    </w:p>
    <w:p w14:paraId="55EDE7CB">
      <w:pPr>
        <w:tabs>
          <w:tab w:val="left" w:pos="5580"/>
        </w:tabs>
        <w:spacing w:line="360" w:lineRule="auto"/>
        <w:rPr>
          <w:rFonts w:hint="eastAsia" w:ascii="仿宋" w:hAnsi="仿宋" w:eastAsia="仿宋" w:cs="仿宋"/>
          <w:color w:val="auto"/>
          <w:sz w:val="24"/>
          <w:highlight w:val="none"/>
        </w:rPr>
        <w:sectPr>
          <w:pgSz w:w="11907" w:h="16840"/>
          <w:pgMar w:top="1418" w:right="1134" w:bottom="1418" w:left="1701" w:header="851" w:footer="851" w:gutter="0"/>
          <w:cols w:space="720" w:num="1"/>
          <w:docGrid w:linePitch="462" w:charSpace="0"/>
        </w:sectPr>
      </w:pPr>
    </w:p>
    <w:p w14:paraId="2B068D09">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落实政府采购政策需满足的资格要求</w:t>
      </w:r>
    </w:p>
    <w:p w14:paraId="72185A58">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中小企业声明函</w:t>
      </w:r>
    </w:p>
    <w:p w14:paraId="1194C129">
      <w:pP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35DB178A">
      <w:pPr>
        <w:tabs>
          <w:tab w:val="left" w:pos="5580"/>
        </w:tabs>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（1）本项目专门面向中小企业采购，须提供《中小企业声明函》</w:t>
      </w:r>
      <w:r>
        <w:rPr>
          <w:rFonts w:hint="eastAsia" w:ascii="仿宋" w:hAnsi="仿宋" w:eastAsia="仿宋" w:cs="仿宋"/>
          <w:b/>
          <w:bCs/>
          <w:color w:val="auto"/>
          <w:sz w:val="24"/>
          <w:szCs w:val="20"/>
          <w:highlight w:val="none"/>
          <w:lang w:val="en-US" w:eastAsia="zh-CN"/>
        </w:rPr>
        <w:t xml:space="preserve"> </w:t>
      </w:r>
      <w:r>
        <w:rPr>
          <w:rFonts w:hint="eastAsia" w:ascii="仿宋" w:hAnsi="仿宋" w:eastAsia="仿宋" w:cs="仿宋"/>
          <w:b/>
          <w:bCs/>
          <w:color w:val="auto"/>
          <w:sz w:val="24"/>
          <w:highlight w:val="none"/>
        </w:rPr>
        <w:t>。</w:t>
      </w:r>
    </w:p>
    <w:p w14:paraId="5EA3FF76">
      <w:pPr>
        <w:tabs>
          <w:tab w:val="left" w:pos="5580"/>
        </w:tabs>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（2）其他</w:t>
      </w:r>
    </w:p>
    <w:p w14:paraId="6B460F18">
      <w:pPr>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1）中小企业参加政府采购活动，应当出具此格式文件。《中小企业声明函》由参加政府采购活动的投标人出具。联合体投标的，《中小企业声明函》由牵头人出具。</w:t>
      </w:r>
    </w:p>
    <w:p w14:paraId="73D28D44">
      <w:pPr>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14:paraId="751F1683">
      <w:pPr>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3）对于多标的的采购项目，投标人应充分、准确地了解所投产品制造企业信息。对相关情况了解不清楚的，不建议填报本声明函。</w:t>
      </w:r>
    </w:p>
    <w:p w14:paraId="2CFE2682">
      <w:pPr>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CF66D9C">
      <w:pPr>
        <w:widowControl/>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28902087">
      <w:pPr>
        <w:spacing w:before="240" w:beforeLines="100" w:after="240" w:afterLines="100"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中小企业声明函（服务）格式</w:t>
      </w:r>
    </w:p>
    <w:p w14:paraId="5BA258C8">
      <w:pPr>
        <w:topLinePunct/>
        <w:spacing w:line="360" w:lineRule="auto"/>
        <w:ind w:firstLine="480" w:firstLineChars="200"/>
        <w:rPr>
          <w:rFonts w:hint="eastAsia" w:ascii="仿宋" w:hAnsi="仿宋" w:eastAsia="仿宋" w:cs="仿宋"/>
          <w:color w:val="auto"/>
          <w:sz w:val="24"/>
          <w:highlight w:val="none"/>
        </w:rPr>
      </w:pPr>
    </w:p>
    <w:p w14:paraId="50D6D9BE">
      <w:pPr>
        <w:topLinePunct/>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本公司郑重声明，根据《政府采购促进中小企业发展管理办法》（财库﹝2020﹞46 号）的规定，本公司参加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采购活动，服务全部由符合政策要求的中小企业承接。相关企业的具体情况如下：</w:t>
      </w:r>
    </w:p>
    <w:p w14:paraId="628FC94B">
      <w:pPr>
        <w:topLinePunct/>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（招标文件中明确的所属行业）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，从业人员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元，资产总额为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万元</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"_bookmark1"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sz w:val="24"/>
          <w:highlight w:val="none"/>
          <w:vertAlign w:val="superscript"/>
        </w:rPr>
        <w:t>1</w:t>
      </w:r>
      <w:r>
        <w:rPr>
          <w:rStyle w:val="27"/>
          <w:rFonts w:hint="eastAsia" w:ascii="仿宋" w:hAnsi="仿宋" w:eastAsia="仿宋" w:cs="仿宋"/>
          <w:color w:val="auto"/>
          <w:sz w:val="24"/>
          <w:highlight w:val="none"/>
          <w:vertAlign w:val="superscript"/>
        </w:rPr>
        <w:fldChar w:fldCharType="end"/>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（中型企业、小型企业、微型企业）</w:t>
      </w:r>
      <w:r>
        <w:rPr>
          <w:rFonts w:hint="eastAsia" w:ascii="仿宋" w:hAnsi="仿宋" w:eastAsia="仿宋" w:cs="仿宋"/>
          <w:color w:val="auto"/>
          <w:sz w:val="24"/>
          <w:highlight w:val="none"/>
        </w:rPr>
        <w:t xml:space="preserve">； </w:t>
      </w:r>
    </w:p>
    <w:p w14:paraId="3B038695">
      <w:pPr>
        <w:topLinePunct/>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337BD9D6">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52A9FC5F">
      <w:pPr>
        <w:pStyle w:val="9"/>
        <w:topLinePunct/>
        <w:spacing w:line="360" w:lineRule="auto"/>
        <w:rPr>
          <w:rFonts w:hint="eastAsia" w:ascii="仿宋" w:hAnsi="仿宋" w:eastAsia="仿宋" w:cs="仿宋"/>
          <w:color w:val="auto"/>
          <w:highlight w:val="none"/>
        </w:rPr>
      </w:pPr>
    </w:p>
    <w:p w14:paraId="461CB49F">
      <w:pPr>
        <w:pStyle w:val="9"/>
        <w:topLinePunct/>
        <w:spacing w:line="360" w:lineRule="auto"/>
        <w:rPr>
          <w:rFonts w:hint="eastAsia" w:ascii="仿宋" w:hAnsi="仿宋" w:eastAsia="仿宋" w:cs="仿宋"/>
          <w:color w:val="auto"/>
          <w:highlight w:val="none"/>
        </w:rPr>
      </w:pPr>
    </w:p>
    <w:p w14:paraId="0F16A269">
      <w:pPr>
        <w:topLinePunct/>
        <w:spacing w:line="360" w:lineRule="auto"/>
        <w:ind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企业名称（盖章）：</w:t>
      </w:r>
    </w:p>
    <w:p w14:paraId="5AFE1CB9">
      <w:pPr>
        <w:topLinePunct/>
        <w:spacing w:line="360" w:lineRule="auto"/>
        <w:ind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 期： </w:t>
      </w:r>
    </w:p>
    <w:p w14:paraId="408B6C39">
      <w:pPr>
        <w:topLinePunct/>
        <w:spacing w:line="360" w:lineRule="auto"/>
        <w:jc w:val="center"/>
        <w:rPr>
          <w:rFonts w:hint="eastAsia" w:ascii="仿宋" w:hAnsi="仿宋" w:eastAsia="仿宋" w:cs="仿宋"/>
          <w:b/>
          <w:color w:val="auto"/>
          <w:sz w:val="24"/>
          <w:highlight w:val="none"/>
        </w:rPr>
      </w:pPr>
    </w:p>
    <w:p w14:paraId="4B90373E">
      <w:pPr>
        <w:topLinePunct/>
        <w:spacing w:line="360" w:lineRule="auto"/>
        <w:jc w:val="center"/>
        <w:rPr>
          <w:rFonts w:hint="eastAsia" w:ascii="仿宋" w:hAnsi="仿宋" w:eastAsia="仿宋" w:cs="仿宋"/>
          <w:b/>
          <w:color w:val="auto"/>
          <w:sz w:val="24"/>
          <w:highlight w:val="none"/>
        </w:rPr>
      </w:pPr>
    </w:p>
    <w:p w14:paraId="32236CF3">
      <w:pPr>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58E2D7F4">
      <w:pPr>
        <w:numPr>
          <w:ilvl w:val="0"/>
          <w:numId w:val="10"/>
        </w:numPr>
        <w:spacing w:line="360" w:lineRule="auto"/>
        <w:ind w:firstLine="504"/>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从业人员、营业收入、资产总额填报上一年度数据，无上一年度数据的新成立企业可不填报。</w:t>
      </w:r>
    </w:p>
    <w:p w14:paraId="3536F63A">
      <w:pPr>
        <w:numPr>
          <w:ilvl w:val="0"/>
          <w:numId w:val="10"/>
        </w:numPr>
        <w:spacing w:line="360" w:lineRule="auto"/>
        <w:ind w:firstLine="504"/>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根据</w:t>
      </w:r>
      <w:r>
        <w:rPr>
          <w:rFonts w:hint="eastAsia" w:ascii="仿宋" w:hAnsi="仿宋" w:eastAsia="仿宋" w:cs="仿宋"/>
          <w:color w:val="auto"/>
          <w:sz w:val="24"/>
          <w:highlight w:val="none"/>
        </w:rPr>
        <w:t>工信部联企业〔2011〕300号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工业和信息化部</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统计局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发展改革委</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财政部关于印发中小企业划型标准规定的通知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租赁和商务服务业</w:t>
      </w:r>
      <w:r>
        <w:rPr>
          <w:rFonts w:hint="eastAsia" w:ascii="仿宋" w:hAnsi="仿宋" w:eastAsia="仿宋" w:cs="仿宋"/>
          <w:color w:val="auto"/>
          <w:sz w:val="24"/>
          <w:highlight w:val="none"/>
          <w:lang w:val="en-US" w:eastAsia="zh-CN"/>
        </w:rPr>
        <w:t>为：</w:t>
      </w:r>
      <w:r>
        <w:rPr>
          <w:rFonts w:hint="eastAsia" w:ascii="仿宋" w:hAnsi="仿宋" w:eastAsia="仿宋" w:cs="仿宋"/>
          <w:color w:val="auto"/>
          <w:sz w:val="24"/>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AAA690A">
      <w:pPr>
        <w:pStyle w:val="9"/>
        <w:rPr>
          <w:rFonts w:hint="eastAsia" w:ascii="仿宋" w:hAnsi="仿宋" w:eastAsia="仿宋" w:cs="仿宋"/>
          <w:color w:val="auto"/>
          <w:highlight w:val="none"/>
        </w:rPr>
      </w:pPr>
    </w:p>
    <w:p w14:paraId="31870242">
      <w:pPr>
        <w:spacing w:before="240" w:beforeLines="100" w:after="240" w:afterLines="100" w:line="360" w:lineRule="auto"/>
        <w:jc w:val="center"/>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t>残疾人福利性单位声明函格式</w:t>
      </w:r>
      <w:r>
        <w:rPr>
          <w:rFonts w:hint="eastAsia" w:ascii="仿宋" w:hAnsi="仿宋" w:eastAsia="仿宋" w:cs="仿宋"/>
          <w:color w:val="auto"/>
          <w:sz w:val="36"/>
          <w:szCs w:val="36"/>
          <w:highlight w:val="none"/>
        </w:rPr>
        <w:t xml:space="preserve"> </w:t>
      </w:r>
    </w:p>
    <w:p w14:paraId="19B3EC03">
      <w:pPr>
        <w:spacing w:line="588" w:lineRule="exact"/>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〔2017〕141</w:t>
      </w:r>
      <w:r>
        <w:rPr>
          <w:rFonts w:hint="eastAsia" w:ascii="仿宋" w:hAnsi="仿宋" w:eastAsia="仿宋" w:cs="仿宋"/>
          <w:color w:val="auto"/>
          <w:spacing w:val="6"/>
          <w:sz w:val="24"/>
          <w:highlight w:val="none"/>
        </w:rPr>
        <w:t>号）的规定，本单位</w:t>
      </w:r>
      <w:r>
        <w:rPr>
          <w:rFonts w:hint="eastAsia" w:ascii="仿宋" w:hAnsi="仿宋" w:eastAsia="仿宋" w:cs="仿宋"/>
          <w:b/>
          <w:color w:val="auto"/>
          <w:sz w:val="24"/>
          <w:highlight w:val="none"/>
        </w:rPr>
        <w:t>（请进行勾选）</w:t>
      </w:r>
      <w:r>
        <w:rPr>
          <w:rFonts w:hint="eastAsia" w:ascii="仿宋" w:hAnsi="仿宋" w:eastAsia="仿宋" w:cs="仿宋"/>
          <w:color w:val="auto"/>
          <w:spacing w:val="6"/>
          <w:sz w:val="24"/>
          <w:highlight w:val="none"/>
        </w:rPr>
        <w:t>：</w:t>
      </w:r>
    </w:p>
    <w:p w14:paraId="78EBC9E9">
      <w:pPr>
        <w:spacing w:line="588" w:lineRule="exact"/>
        <w:ind w:firstLine="482"/>
        <w:rPr>
          <w:rFonts w:hint="eastAsia" w:ascii="仿宋" w:hAnsi="仿宋" w:eastAsia="仿宋" w:cs="仿宋"/>
          <w:b/>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不属于符合条件的残疾人福利性单位。</w:t>
      </w:r>
    </w:p>
    <w:p w14:paraId="4ADD8884">
      <w:pPr>
        <w:spacing w:line="588" w:lineRule="exact"/>
        <w:ind w:firstLine="482"/>
        <w:rPr>
          <w:rFonts w:hint="eastAsia" w:ascii="仿宋" w:hAnsi="仿宋" w:eastAsia="仿宋" w:cs="仿宋"/>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属于符合条件的残疾人福利性单位，</w:t>
      </w:r>
      <w:r>
        <w:rPr>
          <w:rFonts w:hint="eastAsia" w:ascii="仿宋" w:hAnsi="仿宋" w:eastAsia="仿宋" w:cs="仿宋"/>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6E9E4CD">
      <w:pPr>
        <w:spacing w:line="588" w:lineRule="exact"/>
        <w:ind w:firstLine="506" w:firstLineChars="200"/>
        <w:rPr>
          <w:rFonts w:hint="eastAsia" w:ascii="仿宋" w:hAnsi="仿宋" w:eastAsia="仿宋" w:cs="仿宋"/>
          <w:color w:val="auto"/>
          <w:spacing w:val="6"/>
          <w:sz w:val="24"/>
          <w:highlight w:val="none"/>
        </w:rPr>
      </w:pPr>
      <w:r>
        <w:rPr>
          <w:rFonts w:hint="eastAsia" w:ascii="仿宋" w:hAnsi="仿宋" w:eastAsia="仿宋" w:cs="仿宋"/>
          <w:b/>
          <w:color w:val="auto"/>
          <w:spacing w:val="6"/>
          <w:sz w:val="24"/>
          <w:highlight w:val="none"/>
        </w:rPr>
        <w:t>本单位对上述声明的真实性负责。如有虚假，将依法承担相应责任。</w:t>
      </w:r>
    </w:p>
    <w:p w14:paraId="69A7ADF0">
      <w:pPr>
        <w:spacing w:line="588" w:lineRule="exact"/>
        <w:ind w:firstLine="504" w:firstLineChars="200"/>
        <w:rPr>
          <w:rFonts w:hint="eastAsia" w:ascii="仿宋" w:hAnsi="仿宋" w:eastAsia="仿宋" w:cs="仿宋"/>
          <w:color w:val="auto"/>
          <w:spacing w:val="6"/>
          <w:sz w:val="24"/>
          <w:highlight w:val="none"/>
        </w:rPr>
      </w:pPr>
    </w:p>
    <w:p w14:paraId="2AEEC3F6">
      <w:pPr>
        <w:spacing w:line="588" w:lineRule="exact"/>
        <w:ind w:firstLine="504" w:firstLineChars="200"/>
        <w:rPr>
          <w:rFonts w:hint="eastAsia" w:ascii="仿宋" w:hAnsi="仿宋" w:eastAsia="仿宋" w:cs="仿宋"/>
          <w:color w:val="auto"/>
          <w:spacing w:val="6"/>
          <w:sz w:val="24"/>
          <w:highlight w:val="none"/>
        </w:rPr>
      </w:pPr>
    </w:p>
    <w:p w14:paraId="29733AE3">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14:paraId="6EF80789">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lang w:val="en-US" w:eastAsia="zh-CN"/>
        </w:rPr>
      </w:pPr>
      <w:r>
        <w:rPr>
          <w:rFonts w:hint="eastAsia" w:ascii="仿宋" w:hAnsi="仿宋" w:eastAsia="仿宋" w:cs="仿宋"/>
          <w:color w:val="auto"/>
          <w:spacing w:val="6"/>
          <w:sz w:val="24"/>
          <w:highlight w:val="none"/>
          <w:lang w:val="en-US" w:eastAsia="zh-CN"/>
        </w:rPr>
        <w:t xml:space="preserve">      </w:t>
      </w:r>
      <w:r>
        <w:rPr>
          <w:rFonts w:hint="eastAsia" w:ascii="仿宋" w:hAnsi="仿宋" w:eastAsia="仿宋" w:cs="仿宋"/>
          <w:color w:val="auto"/>
          <w:spacing w:val="6"/>
          <w:sz w:val="24"/>
          <w:highlight w:val="none"/>
        </w:rPr>
        <w:t>日  期：</w:t>
      </w:r>
      <w:r>
        <w:rPr>
          <w:rFonts w:hint="eastAsia" w:ascii="仿宋" w:hAnsi="仿宋" w:eastAsia="仿宋" w:cs="仿宋"/>
          <w:color w:val="auto"/>
          <w:spacing w:val="6"/>
          <w:sz w:val="24"/>
          <w:highlight w:val="none"/>
          <w:lang w:val="en-US" w:eastAsia="zh-CN"/>
        </w:rPr>
        <w:t xml:space="preserve">       </w:t>
      </w:r>
    </w:p>
    <w:p w14:paraId="3E197AF6">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br w:type="page"/>
      </w:r>
    </w:p>
    <w:p w14:paraId="155F272A">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特定资格要求</w:t>
      </w:r>
    </w:p>
    <w:p w14:paraId="0AE59DD7">
      <w:pPr>
        <w:tabs>
          <w:tab w:val="left" w:pos="4860"/>
        </w:tabs>
        <w:spacing w:line="588" w:lineRule="exact"/>
        <w:ind w:right="1560" w:firstLine="480" w:firstLineChars="200"/>
        <w:jc w:val="left"/>
        <w:rPr>
          <w:rFonts w:hint="eastAsia" w:ascii="仿宋" w:hAnsi="仿宋" w:eastAsia="仿宋" w:cs="仿宋"/>
          <w:color w:val="auto"/>
          <w:spacing w:val="6"/>
          <w:sz w:val="24"/>
          <w:highlight w:val="none"/>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1）</w:t>
      </w:r>
      <w:r>
        <w:rPr>
          <w:rFonts w:hint="eastAsia" w:ascii="仿宋" w:hAnsi="仿宋" w:eastAsia="仿宋" w:cs="仿宋"/>
          <w:color w:val="auto"/>
          <w:sz w:val="24"/>
          <w:szCs w:val="20"/>
          <w:highlight w:val="none"/>
          <w:lang w:eastAsia="zh-CN"/>
        </w:rPr>
        <w:t>供应商须提供有效的《</w:t>
      </w:r>
      <w:r>
        <w:rPr>
          <w:rFonts w:hint="eastAsia" w:ascii="仿宋" w:hAnsi="仿宋" w:eastAsia="仿宋" w:cs="仿宋"/>
          <w:color w:val="auto"/>
          <w:sz w:val="24"/>
          <w:szCs w:val="20"/>
          <w:highlight w:val="none"/>
          <w:lang w:val="en-US" w:eastAsia="zh-CN"/>
        </w:rPr>
        <w:t>食品经营</w:t>
      </w:r>
      <w:r>
        <w:rPr>
          <w:rFonts w:hint="eastAsia" w:ascii="仿宋" w:hAnsi="仿宋" w:eastAsia="仿宋" w:cs="仿宋"/>
          <w:color w:val="auto"/>
          <w:sz w:val="24"/>
          <w:szCs w:val="20"/>
          <w:highlight w:val="none"/>
          <w:lang w:eastAsia="zh-CN"/>
        </w:rPr>
        <w:t>许可证》复印件加盖单位公章。</w:t>
      </w:r>
    </w:p>
    <w:p w14:paraId="352CC7AE">
      <w:pPr>
        <w:tabs>
          <w:tab w:val="left" w:pos="4860"/>
        </w:tabs>
        <w:spacing w:line="588" w:lineRule="exact"/>
        <w:ind w:right="1560" w:firstLine="480" w:firstLineChars="200"/>
        <w:jc w:val="left"/>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2）供应商提供承诺书：承诺本项目服务</w:t>
      </w:r>
      <w:r>
        <w:rPr>
          <w:rFonts w:hint="eastAsia" w:ascii="仿宋" w:hAnsi="仿宋" w:eastAsia="仿宋" w:cs="仿宋"/>
          <w:color w:val="auto"/>
          <w:sz w:val="24"/>
          <w:szCs w:val="20"/>
          <w:highlight w:val="none"/>
          <w:lang w:eastAsia="zh-CN"/>
        </w:rPr>
        <w:t>人员具有健康证，</w:t>
      </w:r>
      <w:r>
        <w:rPr>
          <w:rFonts w:hint="eastAsia" w:ascii="仿宋" w:hAnsi="仿宋" w:eastAsia="仿宋" w:cs="仿宋"/>
          <w:color w:val="auto"/>
          <w:sz w:val="24"/>
          <w:szCs w:val="20"/>
          <w:highlight w:val="none"/>
          <w:lang w:val="en-US" w:eastAsia="zh-CN"/>
        </w:rPr>
        <w:t>厨师具有厨师证，加盖单位公章。</w:t>
      </w:r>
    </w:p>
    <w:p w14:paraId="1F03A7F2">
      <w:pPr>
        <w:tabs>
          <w:tab w:val="left" w:pos="4860"/>
        </w:tabs>
        <w:spacing w:line="588" w:lineRule="exact"/>
        <w:ind w:right="1560" w:firstLine="480" w:firstLineChars="200"/>
        <w:jc w:val="left"/>
        <w:rPr>
          <w:rFonts w:hint="eastAsia" w:ascii="仿宋" w:hAnsi="仿宋" w:eastAsia="仿宋" w:cs="仿宋"/>
          <w:color w:val="auto"/>
          <w:sz w:val="24"/>
          <w:szCs w:val="20"/>
          <w:highlight w:val="none"/>
          <w:lang w:eastAsia="zh-CN"/>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60E24FDB">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磋商保证金凭证/交款单据复印件（须加盖本单位公章）</w:t>
      </w:r>
    </w:p>
    <w:p w14:paraId="59CCA22F">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bookmarkStart w:id="669" w:name="_Hlt520343392"/>
      <w:bookmarkEnd w:id="669"/>
      <w:bookmarkStart w:id="670" w:name="_Hlt520274407"/>
      <w:bookmarkEnd w:id="670"/>
      <w:bookmarkStart w:id="671" w:name="_Hlt520355504"/>
      <w:bookmarkEnd w:id="671"/>
      <w:bookmarkStart w:id="672" w:name="_Hlt520350918"/>
      <w:bookmarkEnd w:id="672"/>
      <w:bookmarkStart w:id="673" w:name="_Hlt520343000"/>
      <w:bookmarkEnd w:id="673"/>
      <w:bookmarkStart w:id="674" w:name="_Hlt520271212"/>
      <w:bookmarkEnd w:id="674"/>
      <w:bookmarkStart w:id="675" w:name="_Hlt520273711"/>
      <w:bookmarkEnd w:id="675"/>
      <w:bookmarkStart w:id="676" w:name="_Hlt520274121"/>
      <w:bookmarkEnd w:id="676"/>
      <w:bookmarkStart w:id="677" w:name="_Hlt520274393"/>
      <w:bookmarkEnd w:id="677"/>
      <w:bookmarkStart w:id="678" w:name="_Hlt520274065"/>
      <w:bookmarkEnd w:id="678"/>
      <w:bookmarkStart w:id="679" w:name="_Toc226965829"/>
      <w:bookmarkStart w:id="680" w:name="_Toc520356217"/>
      <w:bookmarkStart w:id="681" w:name="_Toc226309800"/>
      <w:bookmarkStart w:id="682" w:name="_Toc150480794"/>
      <w:bookmarkStart w:id="683" w:name="_Toc142311058"/>
      <w:bookmarkStart w:id="684" w:name="_Toc127151556"/>
      <w:bookmarkStart w:id="685" w:name="_Toc195842921"/>
      <w:bookmarkStart w:id="686" w:name="_Toc226965746"/>
      <w:bookmarkStart w:id="687" w:name="_Toc226337252"/>
      <w:bookmarkStart w:id="688" w:name="_Toc150774761"/>
      <w:r>
        <w:rPr>
          <w:rFonts w:hint="eastAsia" w:ascii="仿宋" w:hAnsi="仿宋" w:eastAsia="仿宋" w:cs="仿宋"/>
          <w:b/>
          <w:color w:val="auto"/>
          <w:sz w:val="24"/>
          <w:highlight w:val="none"/>
        </w:rPr>
        <w:t>响应书</w:t>
      </w:r>
      <w:bookmarkEnd w:id="679"/>
      <w:bookmarkEnd w:id="680"/>
      <w:bookmarkEnd w:id="681"/>
      <w:bookmarkEnd w:id="682"/>
      <w:bookmarkEnd w:id="683"/>
      <w:bookmarkEnd w:id="684"/>
      <w:bookmarkEnd w:id="685"/>
      <w:bookmarkEnd w:id="686"/>
      <w:bookmarkEnd w:id="687"/>
      <w:bookmarkEnd w:id="688"/>
    </w:p>
    <w:p w14:paraId="43C23513">
      <w:pPr>
        <w:tabs>
          <w:tab w:val="left" w:pos="5580"/>
        </w:tabs>
        <w:spacing w:line="360" w:lineRule="auto"/>
        <w:rPr>
          <w:rFonts w:hint="eastAsia" w:ascii="仿宋" w:hAnsi="仿宋" w:eastAsia="仿宋" w:cs="仿宋"/>
          <w:color w:val="auto"/>
          <w:sz w:val="24"/>
          <w:highlight w:val="none"/>
        </w:rPr>
      </w:pPr>
    </w:p>
    <w:p w14:paraId="3B569DDA">
      <w:pP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响应书</w:t>
      </w:r>
    </w:p>
    <w:p w14:paraId="1AF13EF5">
      <w:pP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（采购人或采购代理机构）</w:t>
      </w:r>
    </w:p>
    <w:p w14:paraId="07D62D78">
      <w:pPr>
        <w:tabs>
          <w:tab w:val="left" w:pos="5580"/>
        </w:tabs>
        <w:spacing w:line="360" w:lineRule="auto"/>
        <w:rPr>
          <w:rFonts w:hint="eastAsia" w:ascii="仿宋" w:hAnsi="仿宋" w:eastAsia="仿宋" w:cs="仿宋"/>
          <w:color w:val="auto"/>
          <w:sz w:val="24"/>
          <w:szCs w:val="20"/>
          <w:highlight w:val="none"/>
        </w:rPr>
      </w:pPr>
    </w:p>
    <w:p w14:paraId="523AD81A">
      <w:pPr>
        <w:tabs>
          <w:tab w:val="left" w:pos="5580"/>
        </w:tabs>
        <w:spacing w:line="360" w:lineRule="auto"/>
        <w:ind w:firstLine="408"/>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我方参加你方就</w:t>
      </w:r>
      <w:r>
        <w:rPr>
          <w:rFonts w:hint="eastAsia" w:ascii="仿宋" w:hAnsi="仿宋" w:eastAsia="仿宋" w:cs="仿宋"/>
          <w:color w:val="auto"/>
          <w:sz w:val="24"/>
          <w:highlight w:val="none"/>
        </w:rPr>
        <w:t>______</w:t>
      </w:r>
      <w:r>
        <w:rPr>
          <w:rFonts w:hint="eastAsia" w:ascii="仿宋" w:hAnsi="仿宋" w:eastAsia="仿宋" w:cs="仿宋"/>
          <w:color w:val="auto"/>
          <w:sz w:val="24"/>
          <w:szCs w:val="20"/>
          <w:highlight w:val="none"/>
        </w:rPr>
        <w:t>（项目名称，项目编号）组织的采购活动，并对此项目进行磋商。</w:t>
      </w:r>
    </w:p>
    <w:p w14:paraId="7DA26638">
      <w:pPr>
        <w:tabs>
          <w:tab w:val="left" w:pos="5580"/>
        </w:tabs>
        <w:spacing w:line="360" w:lineRule="auto"/>
        <w:ind w:firstLine="408"/>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 我方</w:t>
      </w:r>
      <w:r>
        <w:rPr>
          <w:rFonts w:hint="eastAsia" w:ascii="仿宋" w:hAnsi="仿宋" w:eastAsia="仿宋" w:cs="仿宋"/>
          <w:color w:val="auto"/>
          <w:sz w:val="24"/>
          <w:highlight w:val="none"/>
        </w:rPr>
        <w:t>已详细审查全部竞争性磋商文件</w:t>
      </w:r>
      <w:r>
        <w:rPr>
          <w:rFonts w:hint="eastAsia" w:ascii="仿宋" w:hAnsi="仿宋" w:eastAsia="仿宋" w:cs="仿宋"/>
          <w:color w:val="auto"/>
          <w:sz w:val="24"/>
          <w:szCs w:val="20"/>
          <w:highlight w:val="none"/>
        </w:rPr>
        <w:t>，自愿参与磋商并承诺如下：</w:t>
      </w:r>
    </w:p>
    <w:p w14:paraId="017D31E8">
      <w:pPr>
        <w:tabs>
          <w:tab w:val="left" w:pos="720"/>
          <w:tab w:val="left" w:pos="900"/>
        </w:tabs>
        <w:spacing w:line="360" w:lineRule="auto"/>
        <w:ind w:left="360" w:firstLine="72" w:firstLineChars="3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（1）本响应有效期为自提交响应文件的截止之日起</w:t>
      </w:r>
      <w:r>
        <w:rPr>
          <w:rFonts w:hint="eastAsia" w:ascii="仿宋" w:hAnsi="仿宋" w:eastAsia="仿宋" w:cs="仿宋"/>
          <w:color w:val="auto"/>
          <w:sz w:val="24"/>
          <w:highlight w:val="none"/>
          <w:u w:val="single"/>
          <w:lang w:val="en-US" w:eastAsia="zh-CN"/>
        </w:rPr>
        <w:t xml:space="preserve"> 90</w:t>
      </w:r>
      <w:r>
        <w:rPr>
          <w:rFonts w:hint="eastAsia" w:ascii="仿宋" w:hAnsi="仿宋" w:eastAsia="仿宋" w:cs="仿宋"/>
          <w:color w:val="auto"/>
          <w:sz w:val="24"/>
          <w:szCs w:val="20"/>
          <w:highlight w:val="none"/>
        </w:rPr>
        <w:t>个日历日。</w:t>
      </w:r>
    </w:p>
    <w:p w14:paraId="7AC492E5">
      <w:pPr>
        <w:tabs>
          <w:tab w:val="left" w:pos="720"/>
          <w:tab w:val="left" w:pos="900"/>
        </w:tabs>
        <w:spacing w:line="360" w:lineRule="auto"/>
        <w:ind w:left="360" w:firstLine="72" w:firstLineChars="3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（2）除合同条款及采购需求偏离表列出的偏离外，我方响应竞争性磋商文件的全部要求。</w:t>
      </w:r>
    </w:p>
    <w:p w14:paraId="2014AF1C">
      <w:pPr>
        <w:tabs>
          <w:tab w:val="left" w:pos="5580"/>
        </w:tabs>
        <w:spacing w:line="360" w:lineRule="auto"/>
        <w:ind w:firstLine="420" w:firstLineChars="175"/>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（3）我方已提供的全部文件资料是真实、准确的，并对此承担一切法律后果。</w:t>
      </w:r>
    </w:p>
    <w:p w14:paraId="3B7B90BB">
      <w:pPr>
        <w:tabs>
          <w:tab w:val="left" w:pos="5580"/>
        </w:tabs>
        <w:spacing w:line="360" w:lineRule="auto"/>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t>（4）如我方成交，我方将在法律规定的期限内与你方签订合同，按照竞争性磋商文件要求提交履约保证金，并在合同约定的期限内完成合同规定的全部义务。</w:t>
      </w:r>
    </w:p>
    <w:p w14:paraId="7D6303E0">
      <w:pPr>
        <w:spacing w:line="360" w:lineRule="auto"/>
        <w:ind w:left="420"/>
        <w:rPr>
          <w:rFonts w:hint="eastAsia" w:ascii="仿宋" w:hAnsi="仿宋" w:eastAsia="仿宋" w:cs="仿宋"/>
          <w:color w:val="auto"/>
          <w:sz w:val="24"/>
          <w:highlight w:val="none"/>
        </w:rPr>
      </w:pPr>
      <w:r>
        <w:rPr>
          <w:rFonts w:hint="eastAsia" w:ascii="仿宋" w:hAnsi="仿宋" w:eastAsia="仿宋" w:cs="仿宋"/>
          <w:color w:val="auto"/>
          <w:sz w:val="24"/>
          <w:highlight w:val="none"/>
        </w:rPr>
        <w:t>2. 其他补充条款（如有）：______。</w:t>
      </w:r>
    </w:p>
    <w:p w14:paraId="259719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与本磋商有关的一切正式往来信函请寄：</w:t>
      </w:r>
    </w:p>
    <w:p w14:paraId="238AD58F">
      <w:pPr>
        <w:tabs>
          <w:tab w:val="left" w:pos="5580"/>
        </w:tabs>
        <w:spacing w:line="360" w:lineRule="auto"/>
        <w:ind w:left="420"/>
        <w:rPr>
          <w:rFonts w:hint="eastAsia" w:ascii="仿宋" w:hAnsi="仿宋" w:eastAsia="仿宋" w:cs="仿宋"/>
          <w:color w:val="auto"/>
          <w:sz w:val="24"/>
          <w:szCs w:val="20"/>
          <w:highlight w:val="none"/>
        </w:rPr>
      </w:pPr>
    </w:p>
    <w:p w14:paraId="4B3EB847">
      <w:pPr>
        <w:tabs>
          <w:tab w:val="left" w:pos="5580"/>
        </w:tabs>
        <w:spacing w:line="360" w:lineRule="auto"/>
        <w:ind w:left="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地址</w:t>
      </w:r>
      <w:r>
        <w:rPr>
          <w:rFonts w:hint="eastAsia" w:ascii="仿宋" w:hAnsi="仿宋" w:eastAsia="仿宋" w:cs="仿宋"/>
          <w:bCs/>
          <w:color w:val="auto"/>
          <w:sz w:val="24"/>
          <w:highlight w:val="none"/>
        </w:rPr>
        <w:t>_________________________</w:t>
      </w:r>
    </w:p>
    <w:p w14:paraId="000C07E2">
      <w:pPr>
        <w:tabs>
          <w:tab w:val="left" w:pos="5580"/>
        </w:tabs>
        <w:spacing w:line="360" w:lineRule="auto"/>
        <w:ind w:left="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传真</w:t>
      </w:r>
      <w:r>
        <w:rPr>
          <w:rFonts w:hint="eastAsia" w:ascii="仿宋" w:hAnsi="仿宋" w:eastAsia="仿宋" w:cs="仿宋"/>
          <w:bCs/>
          <w:color w:val="auto"/>
          <w:sz w:val="24"/>
          <w:highlight w:val="none"/>
        </w:rPr>
        <w:t>_________________________</w:t>
      </w:r>
    </w:p>
    <w:p w14:paraId="4D37121B">
      <w:pPr>
        <w:tabs>
          <w:tab w:val="left" w:pos="5580"/>
        </w:tabs>
        <w:spacing w:line="360" w:lineRule="auto"/>
        <w:ind w:left="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电话</w:t>
      </w:r>
      <w:r>
        <w:rPr>
          <w:rFonts w:hint="eastAsia" w:ascii="仿宋" w:hAnsi="仿宋" w:eastAsia="仿宋" w:cs="仿宋"/>
          <w:bCs/>
          <w:color w:val="auto"/>
          <w:sz w:val="24"/>
          <w:highlight w:val="none"/>
        </w:rPr>
        <w:t>_________________________</w:t>
      </w:r>
    </w:p>
    <w:p w14:paraId="4FCC18F6">
      <w:pPr>
        <w:tabs>
          <w:tab w:val="left" w:pos="5580"/>
        </w:tabs>
        <w:spacing w:line="360" w:lineRule="auto"/>
        <w:ind w:left="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电子函件</w:t>
      </w:r>
      <w:r>
        <w:rPr>
          <w:rFonts w:hint="eastAsia" w:ascii="仿宋" w:hAnsi="仿宋" w:eastAsia="仿宋" w:cs="仿宋"/>
          <w:bCs/>
          <w:color w:val="auto"/>
          <w:sz w:val="24"/>
          <w:highlight w:val="none"/>
        </w:rPr>
        <w:t>_________________________</w:t>
      </w:r>
    </w:p>
    <w:p w14:paraId="46F1FF5D">
      <w:pPr>
        <w:tabs>
          <w:tab w:val="left" w:pos="5580"/>
        </w:tabs>
        <w:spacing w:line="360" w:lineRule="auto"/>
        <w:ind w:left="420"/>
        <w:rPr>
          <w:rFonts w:hint="eastAsia" w:ascii="仿宋" w:hAnsi="仿宋" w:eastAsia="仿宋" w:cs="仿宋"/>
          <w:color w:val="auto"/>
          <w:sz w:val="24"/>
          <w:szCs w:val="20"/>
          <w:highlight w:val="none"/>
        </w:rPr>
      </w:pPr>
    </w:p>
    <w:p w14:paraId="0D3C5562">
      <w:pPr>
        <w:tabs>
          <w:tab w:val="left" w:pos="5580"/>
        </w:tabs>
        <w:spacing w:line="360" w:lineRule="auto"/>
        <w:ind w:left="420"/>
        <w:rPr>
          <w:rFonts w:hint="eastAsia" w:ascii="仿宋" w:hAnsi="仿宋" w:eastAsia="仿宋" w:cs="仿宋"/>
          <w:color w:val="auto"/>
          <w:sz w:val="24"/>
          <w:szCs w:val="20"/>
          <w:highlight w:val="none"/>
        </w:rPr>
      </w:pPr>
    </w:p>
    <w:p w14:paraId="748C24E0">
      <w:pPr>
        <w:autoSpaceDE w:val="0"/>
        <w:autoSpaceDN w:val="0"/>
        <w:adjustRightInd w:val="0"/>
        <w:snapToGrid w:val="0"/>
        <w:spacing w:before="25" w:after="25" w:line="360" w:lineRule="auto"/>
        <w:ind w:right="360" w:firstLine="360" w:firstLineChars="1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42C5E56D">
      <w:pPr>
        <w:tabs>
          <w:tab w:val="left" w:pos="5580"/>
        </w:tabs>
        <w:spacing w:line="360" w:lineRule="auto"/>
        <w:ind w:firstLine="360" w:firstLineChars="15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日期：____年____月____日  </w:t>
      </w:r>
    </w:p>
    <w:p w14:paraId="0D5E5DD0">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bookmarkStart w:id="689" w:name="_Hlt520355938"/>
      <w:bookmarkEnd w:id="689"/>
      <w:bookmarkStart w:id="690" w:name="_Hlt520356243"/>
      <w:bookmarkEnd w:id="690"/>
      <w:bookmarkStart w:id="691" w:name="_Ref467988705"/>
      <w:bookmarkStart w:id="692" w:name="_Toc265228395"/>
      <w:bookmarkStart w:id="693" w:name="_Toc226965747"/>
      <w:bookmarkStart w:id="694" w:name="_Toc520356218"/>
      <w:bookmarkStart w:id="695" w:name="_Toc480942350"/>
      <w:bookmarkStart w:id="696" w:name="_Toc127151557"/>
      <w:bookmarkStart w:id="697" w:name="_Toc226965830"/>
      <w:bookmarkStart w:id="698" w:name="_Toc195842922"/>
      <w:bookmarkStart w:id="699" w:name="_Toc142311059"/>
      <w:bookmarkStart w:id="700" w:name="_Toc305158899"/>
      <w:bookmarkStart w:id="701" w:name="_Toc226337253"/>
      <w:bookmarkStart w:id="702" w:name="_Toc226309801"/>
      <w:bookmarkStart w:id="703" w:name="_Toc150480795"/>
      <w:bookmarkStart w:id="704" w:name="_Toc305158825"/>
      <w:bookmarkStart w:id="705" w:name="_Toc150774762"/>
      <w:bookmarkStart w:id="706" w:name="_Toc264969247"/>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授权委托书</w:t>
      </w:r>
    </w:p>
    <w:p w14:paraId="1512C3BB">
      <w:pPr>
        <w:autoSpaceDE w:val="0"/>
        <w:autoSpaceDN w:val="0"/>
        <w:adjustRightInd w:val="0"/>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授权委托书</w:t>
      </w:r>
    </w:p>
    <w:p w14:paraId="07F44FAF">
      <w:pPr>
        <w:spacing w:line="360" w:lineRule="auto"/>
        <w:ind w:firstLine="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E6E9AE1">
      <w:pPr>
        <w:spacing w:line="360" w:lineRule="auto"/>
        <w:ind w:firstLine="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委托期限：自本授权委托书签署之日起至响应有效期届满之日止。</w:t>
      </w:r>
    </w:p>
    <w:p w14:paraId="235A913C">
      <w:pPr>
        <w:spacing w:line="360" w:lineRule="auto"/>
        <w:ind w:firstLine="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代理人无转委托权。</w:t>
      </w:r>
      <w:r>
        <w:rPr>
          <w:rFonts w:hint="eastAsia" w:ascii="仿宋" w:hAnsi="仿宋" w:eastAsia="仿宋" w:cs="仿宋"/>
          <w:color w:val="auto"/>
          <w:sz w:val="24"/>
          <w:szCs w:val="20"/>
          <w:highlight w:val="none"/>
        </w:rPr>
        <w:cr/>
      </w:r>
    </w:p>
    <w:p w14:paraId="7232F180">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szCs w:val="20"/>
          <w:highlight w:val="none"/>
        </w:rPr>
        <w:t>______________</w:t>
      </w:r>
    </w:p>
    <w:p w14:paraId="2415E51B">
      <w:pPr>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法定代表人（单位负责人）（签字/签章/印鉴）：______________</w:t>
      </w:r>
    </w:p>
    <w:p w14:paraId="0A0D033E">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szCs w:val="20"/>
          <w:highlight w:val="none"/>
        </w:rPr>
        <w:t>/签章</w:t>
      </w:r>
      <w:r>
        <w:rPr>
          <w:rFonts w:hint="eastAsia" w:ascii="仿宋" w:hAnsi="仿宋" w:eastAsia="仿宋" w:cs="仿宋"/>
          <w:color w:val="auto"/>
          <w:sz w:val="24"/>
          <w:highlight w:val="none"/>
        </w:rPr>
        <w:t>）：</w:t>
      </w:r>
      <w:r>
        <w:rPr>
          <w:rFonts w:hint="eastAsia" w:ascii="仿宋" w:hAnsi="仿宋" w:eastAsia="仿宋" w:cs="仿宋"/>
          <w:color w:val="auto"/>
          <w:sz w:val="24"/>
          <w:szCs w:val="20"/>
          <w:highlight w:val="none"/>
        </w:rPr>
        <w:t>______________</w:t>
      </w:r>
    </w:p>
    <w:p w14:paraId="4DB21E38">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日期：</w:t>
      </w:r>
      <w:r>
        <w:rPr>
          <w:rFonts w:hint="eastAsia" w:ascii="仿宋" w:hAnsi="仿宋" w:eastAsia="仿宋" w:cs="仿宋"/>
          <w:color w:val="auto"/>
          <w:sz w:val="24"/>
          <w:szCs w:val="20"/>
          <w:highlight w:val="none"/>
        </w:rPr>
        <w:t>____</w:t>
      </w:r>
      <w:r>
        <w:rPr>
          <w:rFonts w:hint="eastAsia" w:ascii="仿宋" w:hAnsi="仿宋" w:eastAsia="仿宋" w:cs="仿宋"/>
          <w:color w:val="auto"/>
          <w:sz w:val="24"/>
          <w:highlight w:val="none"/>
        </w:rPr>
        <w:t>年</w:t>
      </w:r>
      <w:r>
        <w:rPr>
          <w:rFonts w:hint="eastAsia" w:ascii="仿宋" w:hAnsi="仿宋" w:eastAsia="仿宋" w:cs="仿宋"/>
          <w:color w:val="auto"/>
          <w:sz w:val="24"/>
          <w:szCs w:val="20"/>
          <w:highlight w:val="none"/>
        </w:rPr>
        <w:t>____</w:t>
      </w:r>
      <w:r>
        <w:rPr>
          <w:rFonts w:hint="eastAsia" w:ascii="仿宋" w:hAnsi="仿宋" w:eastAsia="仿宋" w:cs="仿宋"/>
          <w:color w:val="auto"/>
          <w:sz w:val="24"/>
          <w:highlight w:val="none"/>
        </w:rPr>
        <w:t>月</w:t>
      </w:r>
      <w:r>
        <w:rPr>
          <w:rFonts w:hint="eastAsia" w:ascii="仿宋" w:hAnsi="仿宋" w:eastAsia="仿宋" w:cs="仿宋"/>
          <w:color w:val="auto"/>
          <w:sz w:val="24"/>
          <w:szCs w:val="20"/>
          <w:highlight w:val="none"/>
        </w:rPr>
        <w:t>____</w:t>
      </w:r>
      <w:r>
        <w:rPr>
          <w:rFonts w:hint="eastAsia" w:ascii="仿宋" w:hAnsi="仿宋" w:eastAsia="仿宋" w:cs="仿宋"/>
          <w:color w:val="auto"/>
          <w:sz w:val="24"/>
          <w:highlight w:val="none"/>
        </w:rPr>
        <w:t>日</w:t>
      </w:r>
    </w:p>
    <w:p w14:paraId="524B9AF1">
      <w:pPr>
        <w:tabs>
          <w:tab w:val="left" w:pos="5580"/>
        </w:tabs>
        <w:ind w:firstLine="480" w:firstLineChars="200"/>
        <w:rPr>
          <w:rFonts w:hint="eastAsia" w:ascii="仿宋" w:hAnsi="仿宋" w:eastAsia="仿宋" w:cs="仿宋"/>
          <w:color w:val="auto"/>
          <w:sz w:val="24"/>
          <w:szCs w:val="20"/>
          <w:highlight w:val="none"/>
        </w:rPr>
      </w:pPr>
    </w:p>
    <w:p w14:paraId="54754E8C">
      <w:pPr>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法定代表人（单位负责人）有效期内的身份证</w:t>
      </w:r>
      <w:r>
        <w:rPr>
          <w:rFonts w:hint="eastAsia" w:ascii="仿宋" w:hAnsi="仿宋" w:eastAsia="仿宋" w:cs="仿宋"/>
          <w:b/>
          <w:color w:val="auto"/>
          <w:sz w:val="24"/>
          <w:szCs w:val="20"/>
          <w:highlight w:val="none"/>
        </w:rPr>
        <w:t>正反面</w:t>
      </w:r>
      <w:r>
        <w:rPr>
          <w:rFonts w:hint="eastAsia" w:ascii="仿宋" w:hAnsi="仿宋" w:eastAsia="仿宋" w:cs="仿宋"/>
          <w:color w:val="auto"/>
          <w:sz w:val="24"/>
          <w:highlight w:val="none"/>
        </w:rPr>
        <w:t>复印件</w:t>
      </w:r>
      <w:r>
        <w:rPr>
          <w:rFonts w:hint="eastAsia" w:ascii="仿宋" w:hAnsi="仿宋" w:eastAsia="仿宋" w:cs="仿宋"/>
          <w:color w:val="auto"/>
          <w:sz w:val="24"/>
          <w:szCs w:val="20"/>
          <w:highlight w:val="none"/>
        </w:rPr>
        <w:t>：</w:t>
      </w:r>
    </w:p>
    <w:tbl>
      <w:tblPr>
        <w:tblStyle w:val="2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644C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14:paraId="05AA13FE">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684C47A0">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595610B1">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tc>
        <w:tc>
          <w:tcPr>
            <w:tcW w:w="4536" w:type="dxa"/>
          </w:tcPr>
          <w:p w14:paraId="1E564F53">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05609BE0">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406C4327">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tc>
      </w:tr>
    </w:tbl>
    <w:p w14:paraId="7D511A89">
      <w:pPr>
        <w:tabs>
          <w:tab w:val="left" w:pos="5580"/>
        </w:tabs>
        <w:spacing w:line="360" w:lineRule="auto"/>
        <w:jc w:val="left"/>
        <w:rPr>
          <w:rFonts w:hint="eastAsia" w:ascii="仿宋" w:hAnsi="仿宋" w:eastAsia="仿宋" w:cs="仿宋"/>
          <w:color w:val="auto"/>
          <w:sz w:val="24"/>
          <w:szCs w:val="20"/>
          <w:highlight w:val="none"/>
        </w:rPr>
      </w:pPr>
    </w:p>
    <w:p w14:paraId="2F733DD6">
      <w:pPr>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委托代理人有效期内的身份证</w:t>
      </w:r>
      <w:r>
        <w:rPr>
          <w:rFonts w:hint="eastAsia" w:ascii="仿宋" w:hAnsi="仿宋" w:eastAsia="仿宋" w:cs="仿宋"/>
          <w:b/>
          <w:color w:val="auto"/>
          <w:sz w:val="24"/>
          <w:szCs w:val="20"/>
          <w:highlight w:val="none"/>
        </w:rPr>
        <w:t>正反面</w:t>
      </w:r>
      <w:r>
        <w:rPr>
          <w:rFonts w:hint="eastAsia" w:ascii="仿宋" w:hAnsi="仿宋" w:eastAsia="仿宋" w:cs="仿宋"/>
          <w:color w:val="auto"/>
          <w:sz w:val="24"/>
          <w:highlight w:val="none"/>
        </w:rPr>
        <w:t>复印件</w:t>
      </w:r>
      <w:r>
        <w:rPr>
          <w:rFonts w:hint="eastAsia" w:ascii="仿宋" w:hAnsi="仿宋" w:eastAsia="仿宋" w:cs="仿宋"/>
          <w:color w:val="auto"/>
          <w:sz w:val="24"/>
          <w:szCs w:val="20"/>
          <w:highlight w:val="none"/>
        </w:rPr>
        <w:t>：</w:t>
      </w:r>
    </w:p>
    <w:tbl>
      <w:tblPr>
        <w:tblStyle w:val="2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75C0E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14:paraId="6E68B6EE">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5C0A8D3F">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6943F815">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tc>
        <w:tc>
          <w:tcPr>
            <w:tcW w:w="4536" w:type="dxa"/>
          </w:tcPr>
          <w:p w14:paraId="03696C61">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1B5C7A3F">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23C196E6">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tc>
      </w:tr>
    </w:tbl>
    <w:p w14:paraId="3AF8497A">
      <w:pPr>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说明：1.若供应商为事业单位或其他组织或分支机构（仅当磋商文件注明允许分支机构响应的），则法定代表人（单位负责人）处的签署人可为单位负责人。</w:t>
      </w:r>
    </w:p>
    <w:p w14:paraId="5C21E55A">
      <w:pPr>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2.若响应文件中签字之处均为法定代表人（单位负责人）本人签署，则可不提供本《授权委托书》，但须提供《法定代表人（单位负责人）身份证明》</w:t>
      </w:r>
      <w:r>
        <w:rPr>
          <w:rFonts w:hint="eastAsia" w:ascii="仿宋" w:hAnsi="仿宋" w:eastAsia="仿宋" w:cs="仿宋"/>
          <w:color w:val="auto"/>
          <w:sz w:val="24"/>
          <w:szCs w:val="20"/>
          <w:highlight w:val="none"/>
          <w:lang w:val="en-US" w:eastAsia="zh-CN"/>
        </w:rPr>
        <w:t xml:space="preserve"> </w:t>
      </w:r>
      <w:r>
        <w:rPr>
          <w:rFonts w:hint="eastAsia" w:ascii="仿宋" w:hAnsi="仿宋" w:eastAsia="仿宋" w:cs="仿宋"/>
          <w:color w:val="auto"/>
          <w:sz w:val="24"/>
          <w:szCs w:val="20"/>
          <w:highlight w:val="none"/>
        </w:rPr>
        <w:t>。</w:t>
      </w:r>
    </w:p>
    <w:p w14:paraId="5353734B">
      <w:pPr>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3.供应商为自然人的情形，可不提供本《授权委托书》。</w:t>
      </w:r>
    </w:p>
    <w:p w14:paraId="2A1C9876">
      <w:pPr>
        <w:widowControl/>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590901B5">
      <w:pPr>
        <w:autoSpaceDE w:val="0"/>
        <w:autoSpaceDN w:val="0"/>
        <w:adjustRightInd w:val="0"/>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附：法定代表人（单位负责人）身份证明</w:t>
      </w:r>
    </w:p>
    <w:p w14:paraId="486D880B">
      <w:pPr>
        <w:kinsoku w:val="0"/>
        <w:overflowPunct w:val="0"/>
        <w:spacing w:line="200" w:lineRule="exact"/>
        <w:rPr>
          <w:rFonts w:hint="eastAsia" w:ascii="仿宋" w:hAnsi="仿宋" w:eastAsia="仿宋" w:cs="仿宋"/>
          <w:color w:val="auto"/>
          <w:sz w:val="20"/>
          <w:szCs w:val="20"/>
          <w:highlight w:val="none"/>
        </w:rPr>
      </w:pPr>
    </w:p>
    <w:p w14:paraId="746A9648">
      <w:pP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（采购人或采购代理机构）</w:t>
      </w:r>
    </w:p>
    <w:p w14:paraId="4B575C40">
      <w:pPr>
        <w:pStyle w:val="9"/>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兹证明，</w:t>
      </w:r>
    </w:p>
    <w:p w14:paraId="0164999F">
      <w:pPr>
        <w:pStyle w:val="9"/>
        <w:tabs>
          <w:tab w:val="left" w:pos="1690"/>
          <w:tab w:val="left" w:pos="3400"/>
          <w:tab w:val="left" w:pos="5110"/>
          <w:tab w:val="left" w:pos="6821"/>
        </w:tabs>
        <w:kinsoku w:val="0"/>
        <w:overflowPunct w:val="0"/>
        <w:spacing w:line="335" w:lineRule="exact"/>
        <w:rPr>
          <w:rFonts w:hint="eastAsia" w:ascii="仿宋" w:hAnsi="仿宋" w:eastAsia="仿宋" w:cs="仿宋"/>
          <w:color w:val="auto"/>
          <w:highlight w:val="none"/>
        </w:rPr>
      </w:pPr>
      <w:r>
        <w:rPr>
          <w:rFonts w:hint="eastAsia" w:ascii="仿宋" w:hAnsi="仿宋" w:eastAsia="仿宋" w:cs="仿宋"/>
          <w:color w:val="auto"/>
          <w:highlight w:val="none"/>
        </w:rPr>
        <w:t>姓名：</w:t>
      </w:r>
      <w:r>
        <w:rPr>
          <w:rFonts w:hint="eastAsia" w:ascii="仿宋" w:hAnsi="仿宋" w:eastAsia="仿宋" w:cs="仿宋"/>
          <w:color w:val="auto"/>
          <w:szCs w:val="20"/>
          <w:highlight w:val="none"/>
        </w:rPr>
        <w:t>____</w:t>
      </w:r>
      <w:r>
        <w:rPr>
          <w:rFonts w:hint="eastAsia" w:ascii="仿宋" w:hAnsi="仿宋" w:eastAsia="仿宋" w:cs="仿宋"/>
          <w:color w:val="auto"/>
          <w:highlight w:val="none"/>
        </w:rPr>
        <w:t>性别：</w:t>
      </w:r>
      <w:r>
        <w:rPr>
          <w:rFonts w:hint="eastAsia" w:ascii="仿宋" w:hAnsi="仿宋" w:eastAsia="仿宋" w:cs="仿宋"/>
          <w:color w:val="auto"/>
          <w:szCs w:val="20"/>
          <w:highlight w:val="none"/>
        </w:rPr>
        <w:t>____</w:t>
      </w:r>
      <w:r>
        <w:rPr>
          <w:rFonts w:hint="eastAsia" w:ascii="仿宋" w:hAnsi="仿宋" w:eastAsia="仿宋" w:cs="仿宋"/>
          <w:color w:val="auto"/>
          <w:highlight w:val="none"/>
        </w:rPr>
        <w:t>年龄：</w:t>
      </w:r>
      <w:r>
        <w:rPr>
          <w:rFonts w:hint="eastAsia" w:ascii="仿宋" w:hAnsi="仿宋" w:eastAsia="仿宋" w:cs="仿宋"/>
          <w:color w:val="auto"/>
          <w:szCs w:val="20"/>
          <w:highlight w:val="none"/>
        </w:rPr>
        <w:t>____</w:t>
      </w:r>
      <w:r>
        <w:rPr>
          <w:rFonts w:hint="eastAsia" w:ascii="仿宋" w:hAnsi="仿宋" w:eastAsia="仿宋" w:cs="仿宋"/>
          <w:color w:val="auto"/>
          <w:highlight w:val="none"/>
        </w:rPr>
        <w:t>职务：</w:t>
      </w:r>
      <w:r>
        <w:rPr>
          <w:rFonts w:hint="eastAsia" w:ascii="仿宋" w:hAnsi="仿宋" w:eastAsia="仿宋" w:cs="仿宋"/>
          <w:color w:val="auto"/>
          <w:szCs w:val="20"/>
          <w:highlight w:val="none"/>
        </w:rPr>
        <w:t>____</w:t>
      </w:r>
    </w:p>
    <w:p w14:paraId="5A34DA0D">
      <w:pPr>
        <w:pStyle w:val="9"/>
        <w:tabs>
          <w:tab w:val="left" w:pos="2412"/>
          <w:tab w:val="left" w:pos="3883"/>
          <w:tab w:val="left" w:pos="5352"/>
          <w:tab w:val="left" w:pos="6821"/>
        </w:tabs>
        <w:kinsoku w:val="0"/>
        <w:overflowPunct w:val="0"/>
        <w:spacing w:line="335" w:lineRule="exact"/>
        <w:rPr>
          <w:rFonts w:hint="eastAsia" w:ascii="仿宋" w:hAnsi="仿宋" w:eastAsia="仿宋" w:cs="仿宋"/>
          <w:color w:val="auto"/>
          <w:highlight w:val="none"/>
        </w:rPr>
      </w:pPr>
    </w:p>
    <w:p w14:paraId="599C9B4A">
      <w:pPr>
        <w:pStyle w:val="9"/>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szCs w:val="20"/>
          <w:highlight w:val="none"/>
        </w:rPr>
        <w:t>__________</w:t>
      </w:r>
      <w:r>
        <w:rPr>
          <w:rFonts w:hint="eastAsia" w:ascii="仿宋" w:hAnsi="仿宋" w:eastAsia="仿宋" w:cs="仿宋"/>
          <w:color w:val="auto"/>
          <w:highlight w:val="none"/>
        </w:rPr>
        <w:t>（供应商名称）的法定代表人（单位负责人）。</w:t>
      </w:r>
    </w:p>
    <w:p w14:paraId="2C3564DA">
      <w:pPr>
        <w:pStyle w:val="9"/>
        <w:tabs>
          <w:tab w:val="left" w:pos="2412"/>
          <w:tab w:val="left" w:pos="3883"/>
          <w:tab w:val="left" w:pos="5352"/>
          <w:tab w:val="left" w:pos="6821"/>
        </w:tabs>
        <w:kinsoku w:val="0"/>
        <w:overflowPunct w:val="0"/>
        <w:spacing w:line="335" w:lineRule="exact"/>
        <w:rPr>
          <w:rFonts w:hint="eastAsia" w:ascii="仿宋" w:hAnsi="仿宋" w:eastAsia="仿宋" w:cs="仿宋"/>
          <w:color w:val="auto"/>
          <w:highlight w:val="none"/>
        </w:rPr>
      </w:pPr>
    </w:p>
    <w:p w14:paraId="6648C1D5">
      <w:pPr>
        <w:pStyle w:val="9"/>
        <w:tabs>
          <w:tab w:val="left" w:pos="2412"/>
          <w:tab w:val="left" w:pos="3883"/>
          <w:tab w:val="left" w:pos="5352"/>
          <w:tab w:val="left" w:pos="6821"/>
        </w:tabs>
        <w:kinsoku w:val="0"/>
        <w:overflowPunct w:val="0"/>
        <w:spacing w:line="335" w:lineRule="exact"/>
        <w:rPr>
          <w:rFonts w:hint="eastAsia" w:ascii="仿宋" w:hAnsi="仿宋" w:eastAsia="仿宋" w:cs="仿宋"/>
          <w:color w:val="auto"/>
          <w:highlight w:val="none"/>
        </w:rPr>
      </w:pPr>
    </w:p>
    <w:p w14:paraId="514C43FE">
      <w:pPr>
        <w:pStyle w:val="9"/>
        <w:tabs>
          <w:tab w:val="left" w:pos="2412"/>
          <w:tab w:val="left" w:pos="3883"/>
          <w:tab w:val="left" w:pos="5352"/>
          <w:tab w:val="left" w:pos="6821"/>
        </w:tabs>
        <w:kinsoku w:val="0"/>
        <w:overflowPunct w:val="0"/>
        <w:spacing w:line="335" w:lineRule="exact"/>
        <w:rPr>
          <w:rFonts w:hint="eastAsia" w:ascii="仿宋" w:hAnsi="仿宋" w:eastAsia="仿宋" w:cs="仿宋"/>
          <w:color w:val="auto"/>
          <w:highlight w:val="none"/>
        </w:rPr>
      </w:pPr>
    </w:p>
    <w:p w14:paraId="5BB87698">
      <w:pPr>
        <w:pStyle w:val="9"/>
        <w:kinsoku w:val="0"/>
        <w:overflowPunct w:val="0"/>
        <w:spacing w:line="583" w:lineRule="auto"/>
        <w:ind w:right="-46"/>
        <w:rPr>
          <w:rFonts w:hint="eastAsia" w:ascii="仿宋" w:hAnsi="仿宋" w:eastAsia="仿宋" w:cs="仿宋"/>
          <w:color w:val="auto"/>
          <w:spacing w:val="-3"/>
          <w:highlight w:val="none"/>
        </w:rPr>
      </w:pPr>
      <w:r>
        <w:rPr>
          <w:rFonts w:hint="eastAsia" w:ascii="仿宋" w:hAnsi="仿宋" w:eastAsia="仿宋" w:cs="仿宋"/>
          <w:color w:val="auto"/>
          <w:highlight w:val="none"/>
        </w:rPr>
        <w:t>附：</w:t>
      </w:r>
      <w:r>
        <w:rPr>
          <w:rFonts w:hint="eastAsia" w:ascii="仿宋" w:hAnsi="仿宋" w:eastAsia="仿宋" w:cs="仿宋"/>
          <w:color w:val="auto"/>
          <w:spacing w:val="-3"/>
          <w:highlight w:val="none"/>
        </w:rPr>
        <w:t>法</w:t>
      </w:r>
      <w:r>
        <w:rPr>
          <w:rFonts w:hint="eastAsia" w:ascii="仿宋" w:hAnsi="仿宋" w:eastAsia="仿宋" w:cs="仿宋"/>
          <w:color w:val="auto"/>
          <w:highlight w:val="none"/>
        </w:rPr>
        <w:t>定</w:t>
      </w:r>
      <w:r>
        <w:rPr>
          <w:rFonts w:hint="eastAsia" w:ascii="仿宋" w:hAnsi="仿宋" w:eastAsia="仿宋" w:cs="仿宋"/>
          <w:color w:val="auto"/>
          <w:spacing w:val="-3"/>
          <w:highlight w:val="none"/>
        </w:rPr>
        <w:t>代</w:t>
      </w:r>
      <w:r>
        <w:rPr>
          <w:rFonts w:hint="eastAsia" w:ascii="仿宋" w:hAnsi="仿宋" w:eastAsia="仿宋" w:cs="仿宋"/>
          <w:color w:val="auto"/>
          <w:highlight w:val="none"/>
        </w:rPr>
        <w:t>表</w:t>
      </w:r>
      <w:r>
        <w:rPr>
          <w:rFonts w:hint="eastAsia" w:ascii="仿宋" w:hAnsi="仿宋" w:eastAsia="仿宋" w:cs="仿宋"/>
          <w:color w:val="auto"/>
          <w:spacing w:val="-3"/>
          <w:highlight w:val="none"/>
        </w:rPr>
        <w:t>人</w:t>
      </w:r>
      <w:r>
        <w:rPr>
          <w:rFonts w:hint="eastAsia" w:ascii="仿宋" w:hAnsi="仿宋" w:eastAsia="仿宋" w:cs="仿宋"/>
          <w:color w:val="auto"/>
          <w:highlight w:val="none"/>
        </w:rPr>
        <w:t>（</w:t>
      </w:r>
      <w:r>
        <w:rPr>
          <w:rFonts w:hint="eastAsia" w:ascii="仿宋" w:hAnsi="仿宋" w:eastAsia="仿宋" w:cs="仿宋"/>
          <w:color w:val="auto"/>
          <w:spacing w:val="-3"/>
          <w:highlight w:val="none"/>
        </w:rPr>
        <w:t>单</w:t>
      </w:r>
      <w:r>
        <w:rPr>
          <w:rFonts w:hint="eastAsia" w:ascii="仿宋" w:hAnsi="仿宋" w:eastAsia="仿宋" w:cs="仿宋"/>
          <w:color w:val="auto"/>
          <w:highlight w:val="none"/>
        </w:rPr>
        <w:t>位</w:t>
      </w:r>
      <w:r>
        <w:rPr>
          <w:rFonts w:hint="eastAsia" w:ascii="仿宋" w:hAnsi="仿宋" w:eastAsia="仿宋" w:cs="仿宋"/>
          <w:color w:val="auto"/>
          <w:spacing w:val="-3"/>
          <w:highlight w:val="none"/>
        </w:rPr>
        <w:t>负</w:t>
      </w:r>
      <w:r>
        <w:rPr>
          <w:rFonts w:hint="eastAsia" w:ascii="仿宋" w:hAnsi="仿宋" w:eastAsia="仿宋" w:cs="仿宋"/>
          <w:color w:val="auto"/>
          <w:highlight w:val="none"/>
        </w:rPr>
        <w:t>责人</w:t>
      </w:r>
      <w:r>
        <w:rPr>
          <w:rFonts w:hint="eastAsia" w:ascii="仿宋" w:hAnsi="仿宋" w:eastAsia="仿宋" w:cs="仿宋"/>
          <w:color w:val="auto"/>
          <w:spacing w:val="-3"/>
          <w:highlight w:val="none"/>
        </w:rPr>
        <w:t>）有效期内的身份证正反面</w:t>
      </w:r>
      <w:r>
        <w:rPr>
          <w:rFonts w:hint="eastAsia" w:ascii="仿宋" w:hAnsi="仿宋" w:eastAsia="仿宋" w:cs="仿宋"/>
          <w:color w:val="auto"/>
          <w:highlight w:val="none"/>
        </w:rPr>
        <w:t>复印件</w:t>
      </w:r>
      <w:r>
        <w:rPr>
          <w:rFonts w:hint="eastAsia" w:ascii="仿宋" w:hAnsi="仿宋" w:eastAsia="仿宋" w:cs="仿宋"/>
          <w:color w:val="auto"/>
          <w:spacing w:val="-3"/>
          <w:highlight w:val="none"/>
        </w:rPr>
        <w:t>。</w:t>
      </w:r>
    </w:p>
    <w:tbl>
      <w:tblPr>
        <w:tblStyle w:val="2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27"/>
        <w:gridCol w:w="4659"/>
      </w:tblGrid>
      <w:tr w14:paraId="6C817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2491" w:type="pct"/>
          </w:tcPr>
          <w:p w14:paraId="49C21475">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55A8F28B">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259CC5E1">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tc>
        <w:tc>
          <w:tcPr>
            <w:tcW w:w="2508" w:type="pct"/>
          </w:tcPr>
          <w:p w14:paraId="7DDF6870">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6491A9D2">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p w14:paraId="7718EF45">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color w:val="auto"/>
                <w:sz w:val="24"/>
                <w:szCs w:val="20"/>
                <w:highlight w:val="none"/>
              </w:rPr>
            </w:pPr>
          </w:p>
        </w:tc>
      </w:tr>
    </w:tbl>
    <w:p w14:paraId="49682703">
      <w:pPr>
        <w:pStyle w:val="9"/>
        <w:kinsoku w:val="0"/>
        <w:overflowPunct w:val="0"/>
        <w:spacing w:line="583" w:lineRule="auto"/>
        <w:ind w:right="4305"/>
        <w:rPr>
          <w:rFonts w:hint="eastAsia" w:ascii="仿宋" w:hAnsi="仿宋" w:eastAsia="仿宋" w:cs="仿宋"/>
          <w:color w:val="auto"/>
          <w:spacing w:val="-3"/>
          <w:highlight w:val="none"/>
        </w:rPr>
      </w:pPr>
    </w:p>
    <w:p w14:paraId="16E2A9DB">
      <w:pPr>
        <w:pStyle w:val="9"/>
        <w:kinsoku w:val="0"/>
        <w:overflowPunct w:val="0"/>
        <w:spacing w:line="583" w:lineRule="auto"/>
        <w:ind w:right="4305"/>
        <w:rPr>
          <w:rFonts w:hint="eastAsia" w:ascii="仿宋" w:hAnsi="仿宋" w:eastAsia="仿宋" w:cs="仿宋"/>
          <w:color w:val="auto"/>
          <w:spacing w:val="-3"/>
          <w:highlight w:val="none"/>
        </w:rPr>
      </w:pPr>
    </w:p>
    <w:p w14:paraId="6B1FA80C">
      <w:pPr>
        <w:pStyle w:val="9"/>
        <w:kinsoku w:val="0"/>
        <w:overflowPunct w:val="0"/>
        <w:spacing w:line="583" w:lineRule="auto"/>
        <w:ind w:right="4305"/>
        <w:rPr>
          <w:rFonts w:hint="eastAsia" w:ascii="仿宋" w:hAnsi="仿宋" w:eastAsia="仿宋" w:cs="仿宋"/>
          <w:color w:val="auto"/>
          <w:spacing w:val="-3"/>
          <w:highlight w:val="none"/>
        </w:rPr>
      </w:pPr>
    </w:p>
    <w:p w14:paraId="0412B949">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61956E11">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pacing w:val="-3"/>
          <w:sz w:val="24"/>
          <w:highlight w:val="none"/>
        </w:rPr>
        <w:t>法定代表人（</w:t>
      </w:r>
      <w:r>
        <w:rPr>
          <w:rFonts w:hint="eastAsia" w:ascii="仿宋" w:hAnsi="仿宋" w:eastAsia="仿宋" w:cs="仿宋"/>
          <w:color w:val="auto"/>
          <w:sz w:val="24"/>
          <w:highlight w:val="none"/>
        </w:rPr>
        <w:t>单位负责人</w:t>
      </w:r>
      <w:r>
        <w:rPr>
          <w:rFonts w:hint="eastAsia" w:ascii="仿宋" w:hAnsi="仿宋" w:eastAsia="仿宋" w:cs="仿宋"/>
          <w:color w:val="auto"/>
          <w:spacing w:val="-3"/>
          <w:sz w:val="24"/>
          <w:highlight w:val="none"/>
        </w:rPr>
        <w:t>）（签字</w:t>
      </w:r>
      <w:r>
        <w:rPr>
          <w:rFonts w:hint="eastAsia" w:ascii="仿宋" w:hAnsi="仿宋" w:eastAsia="仿宋" w:cs="仿宋"/>
          <w:color w:val="auto"/>
          <w:sz w:val="24"/>
          <w:szCs w:val="20"/>
          <w:highlight w:val="none"/>
        </w:rPr>
        <w:t>/签章</w:t>
      </w:r>
      <w:r>
        <w:rPr>
          <w:rFonts w:hint="eastAsia" w:ascii="仿宋" w:hAnsi="仿宋" w:eastAsia="仿宋" w:cs="仿宋"/>
          <w:color w:val="auto"/>
          <w:spacing w:val="-3"/>
          <w:sz w:val="24"/>
          <w:highlight w:val="none"/>
        </w:rPr>
        <w:t>/印鉴）：</w:t>
      </w:r>
      <w:r>
        <w:rPr>
          <w:rFonts w:hint="eastAsia" w:ascii="仿宋" w:hAnsi="仿宋" w:eastAsia="仿宋" w:cs="仿宋"/>
          <w:color w:val="auto"/>
          <w:sz w:val="24"/>
          <w:highlight w:val="none"/>
        </w:rPr>
        <w:t>______</w:t>
      </w:r>
    </w:p>
    <w:p w14:paraId="251E0B7C">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日期：</w:t>
      </w:r>
      <w:r>
        <w:rPr>
          <w:rFonts w:hint="eastAsia" w:ascii="仿宋" w:hAnsi="仿宋" w:eastAsia="仿宋" w:cs="仿宋"/>
          <w:color w:val="auto"/>
          <w:sz w:val="24"/>
          <w:szCs w:val="20"/>
          <w:highlight w:val="none"/>
        </w:rPr>
        <w:t>____年____月____日</w:t>
      </w:r>
    </w:p>
    <w:p w14:paraId="739473DF">
      <w:pPr>
        <w:widowControl/>
        <w:jc w:val="left"/>
        <w:rPr>
          <w:rFonts w:hint="eastAsia" w:ascii="仿宋" w:hAnsi="仿宋" w:eastAsia="仿宋" w:cs="仿宋"/>
          <w:i/>
          <w:color w:val="auto"/>
          <w:sz w:val="24"/>
          <w:szCs w:val="20"/>
          <w:highlight w:val="none"/>
          <w:u w:val="single"/>
        </w:rPr>
      </w:pPr>
    </w:p>
    <w:p w14:paraId="2098FA4B">
      <w:pPr>
        <w:widowControl/>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br w:type="page"/>
      </w:r>
    </w:p>
    <w:p w14:paraId="5E546B8A">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报价一览表</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479161B8">
      <w:pPr>
        <w:spacing w:line="360" w:lineRule="exact"/>
        <w:jc w:val="center"/>
        <w:rPr>
          <w:rFonts w:hint="eastAsia" w:ascii="仿宋" w:hAnsi="仿宋" w:eastAsia="仿宋" w:cs="仿宋"/>
          <w:b/>
          <w:color w:val="auto"/>
          <w:sz w:val="36"/>
          <w:szCs w:val="36"/>
          <w:highlight w:val="none"/>
        </w:rPr>
      </w:pPr>
      <w:bookmarkStart w:id="707" w:name="_Toc264969248"/>
      <w:bookmarkStart w:id="708" w:name="_Toc305158900"/>
      <w:bookmarkStart w:id="709" w:name="_Toc265228396"/>
      <w:bookmarkStart w:id="710" w:name="_Toc305158826"/>
      <w:bookmarkStart w:id="711" w:name="_Toc226309802"/>
      <w:bookmarkStart w:id="712" w:name="_Toc226337254"/>
      <w:bookmarkStart w:id="713" w:name="_Toc226965831"/>
      <w:bookmarkStart w:id="714" w:name="_Toc164608827"/>
      <w:bookmarkStart w:id="715" w:name="_Toc164608672"/>
      <w:bookmarkStart w:id="716" w:name="_Toc195842923"/>
      <w:bookmarkStart w:id="717" w:name="_Toc226965748"/>
      <w:r>
        <w:rPr>
          <w:rFonts w:hint="eastAsia" w:ascii="仿宋" w:hAnsi="仿宋" w:eastAsia="仿宋" w:cs="仿宋"/>
          <w:b/>
          <w:color w:val="auto"/>
          <w:sz w:val="36"/>
          <w:szCs w:val="36"/>
          <w:highlight w:val="none"/>
        </w:rPr>
        <w:t>报价一览表</w:t>
      </w:r>
      <w:bookmarkEnd w:id="707"/>
      <w:bookmarkEnd w:id="708"/>
      <w:bookmarkEnd w:id="709"/>
      <w:bookmarkEnd w:id="710"/>
      <w:bookmarkEnd w:id="711"/>
      <w:bookmarkEnd w:id="712"/>
      <w:bookmarkEnd w:id="713"/>
      <w:bookmarkEnd w:id="714"/>
      <w:bookmarkEnd w:id="715"/>
      <w:bookmarkEnd w:id="716"/>
      <w:bookmarkEnd w:id="717"/>
    </w:p>
    <w:p w14:paraId="6B4BE400">
      <w:pPr>
        <w:tabs>
          <w:tab w:val="left" w:pos="1800"/>
          <w:tab w:val="left" w:pos="5580"/>
        </w:tabs>
        <w:spacing w:line="360" w:lineRule="auto"/>
        <w:jc w:val="left"/>
        <w:rPr>
          <w:rFonts w:hint="eastAsia" w:ascii="仿宋" w:hAnsi="仿宋" w:eastAsia="仿宋" w:cs="仿宋"/>
          <w:color w:val="auto"/>
          <w:sz w:val="24"/>
          <w:highlight w:val="none"/>
        </w:rPr>
      </w:pPr>
    </w:p>
    <w:p w14:paraId="720407A8">
      <w:pPr>
        <w:tabs>
          <w:tab w:val="left" w:pos="1800"/>
          <w:tab w:val="left" w:pos="5580"/>
        </w:tabs>
        <w:spacing w:line="360" w:lineRule="auto"/>
        <w:ind w:firstLine="240" w:firstLineChars="1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项目编号：___________     项目名称：___________</w:t>
      </w:r>
    </w:p>
    <w:tbl>
      <w:tblPr>
        <w:tblStyle w:val="2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0"/>
        <w:gridCol w:w="2290"/>
        <w:gridCol w:w="1701"/>
        <w:gridCol w:w="1517"/>
        <w:gridCol w:w="1681"/>
        <w:gridCol w:w="1222"/>
      </w:tblGrid>
      <w:tr w14:paraId="7EB9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74" w:type="pct"/>
            <w:vMerge w:val="restart"/>
            <w:vAlign w:val="center"/>
          </w:tcPr>
          <w:p w14:paraId="02284038">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59" w:type="pct"/>
            <w:vMerge w:val="restart"/>
            <w:vAlign w:val="center"/>
          </w:tcPr>
          <w:p w14:paraId="5509EE2B">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供应商名称</w:t>
            </w:r>
          </w:p>
        </w:tc>
        <w:tc>
          <w:tcPr>
            <w:tcW w:w="1769" w:type="pct"/>
            <w:gridSpan w:val="2"/>
            <w:vAlign w:val="center"/>
          </w:tcPr>
          <w:p w14:paraId="46D1614C">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响应报价</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元</w:t>
            </w:r>
            <w:r>
              <w:rPr>
                <w:rFonts w:hint="eastAsia" w:ascii="仿宋" w:hAnsi="仿宋" w:eastAsia="仿宋" w:cs="仿宋"/>
                <w:b/>
                <w:color w:val="auto"/>
                <w:sz w:val="24"/>
                <w:highlight w:val="none"/>
                <w:lang w:eastAsia="zh-CN"/>
              </w:rPr>
              <w:t>）</w:t>
            </w:r>
          </w:p>
        </w:tc>
        <w:tc>
          <w:tcPr>
            <w:tcW w:w="924" w:type="pct"/>
            <w:vMerge w:val="restart"/>
            <w:vAlign w:val="center"/>
          </w:tcPr>
          <w:p w14:paraId="3515F326">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合同履行期限</w:t>
            </w:r>
          </w:p>
        </w:tc>
        <w:tc>
          <w:tcPr>
            <w:tcW w:w="671" w:type="pct"/>
            <w:vMerge w:val="restart"/>
            <w:vAlign w:val="center"/>
          </w:tcPr>
          <w:p w14:paraId="16679F52">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5517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74" w:type="pct"/>
            <w:vMerge w:val="continue"/>
            <w:vAlign w:val="center"/>
          </w:tcPr>
          <w:p w14:paraId="7D709042">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1259" w:type="pct"/>
            <w:vMerge w:val="continue"/>
            <w:vAlign w:val="center"/>
          </w:tcPr>
          <w:p w14:paraId="2F992389">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935" w:type="pct"/>
            <w:vAlign w:val="center"/>
          </w:tcPr>
          <w:p w14:paraId="3386A3DE">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大写</w:t>
            </w:r>
          </w:p>
        </w:tc>
        <w:tc>
          <w:tcPr>
            <w:tcW w:w="834" w:type="pct"/>
            <w:vAlign w:val="center"/>
          </w:tcPr>
          <w:p w14:paraId="61A35E9C">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小写</w:t>
            </w:r>
          </w:p>
        </w:tc>
        <w:tc>
          <w:tcPr>
            <w:tcW w:w="924" w:type="pct"/>
            <w:vMerge w:val="continue"/>
          </w:tcPr>
          <w:p w14:paraId="0F07474F">
            <w:pPr>
              <w:keepNext w:val="0"/>
              <w:keepLines w:val="0"/>
              <w:suppressLineNumbers w:val="0"/>
              <w:tabs>
                <w:tab w:val="left" w:pos="5580"/>
              </w:tabs>
              <w:spacing w:before="0" w:beforeAutospacing="0" w:after="0" w:afterAutospacing="0"/>
              <w:ind w:left="0" w:right="0" w:firstLine="482"/>
              <w:jc w:val="center"/>
              <w:rPr>
                <w:rFonts w:hint="eastAsia" w:ascii="仿宋" w:hAnsi="仿宋" w:eastAsia="仿宋" w:cs="仿宋"/>
                <w:b/>
                <w:color w:val="auto"/>
                <w:sz w:val="24"/>
                <w:highlight w:val="none"/>
              </w:rPr>
            </w:pPr>
          </w:p>
        </w:tc>
        <w:tc>
          <w:tcPr>
            <w:tcW w:w="671" w:type="pct"/>
            <w:vMerge w:val="continue"/>
            <w:vAlign w:val="center"/>
          </w:tcPr>
          <w:p w14:paraId="043FAF34">
            <w:pPr>
              <w:keepNext w:val="0"/>
              <w:keepLines w:val="0"/>
              <w:suppressLineNumbers w:val="0"/>
              <w:tabs>
                <w:tab w:val="left" w:pos="5580"/>
              </w:tabs>
              <w:spacing w:before="0" w:beforeAutospacing="0" w:after="0" w:afterAutospacing="0"/>
              <w:ind w:left="0" w:right="0" w:firstLine="482"/>
              <w:jc w:val="center"/>
              <w:rPr>
                <w:rFonts w:hint="eastAsia" w:ascii="仿宋" w:hAnsi="仿宋" w:eastAsia="仿宋" w:cs="仿宋"/>
                <w:b/>
                <w:color w:val="auto"/>
                <w:sz w:val="24"/>
                <w:highlight w:val="none"/>
              </w:rPr>
            </w:pPr>
          </w:p>
        </w:tc>
      </w:tr>
      <w:tr w14:paraId="08C6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74" w:type="pct"/>
            <w:vAlign w:val="center"/>
          </w:tcPr>
          <w:p w14:paraId="194112E9">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1259" w:type="pct"/>
            <w:vAlign w:val="center"/>
          </w:tcPr>
          <w:p w14:paraId="0648D978">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935" w:type="pct"/>
            <w:vAlign w:val="center"/>
          </w:tcPr>
          <w:p w14:paraId="1FC897E7">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834" w:type="pct"/>
            <w:vAlign w:val="center"/>
          </w:tcPr>
          <w:p w14:paraId="226FDCB7">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924" w:type="pct"/>
          </w:tcPr>
          <w:p w14:paraId="5D0E8E54">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671" w:type="pct"/>
            <w:vAlign w:val="center"/>
          </w:tcPr>
          <w:p w14:paraId="7DD98E66">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r>
    </w:tbl>
    <w:p w14:paraId="12566E88">
      <w:pPr>
        <w:autoSpaceDE w:val="0"/>
        <w:autoSpaceDN w:val="0"/>
        <w:adjustRightInd w:val="0"/>
        <w:spacing w:line="360" w:lineRule="auto"/>
        <w:jc w:val="left"/>
        <w:rPr>
          <w:rFonts w:hint="eastAsia" w:ascii="仿宋" w:hAnsi="仿宋" w:eastAsia="仿宋" w:cs="仿宋"/>
          <w:b/>
          <w:bCs/>
          <w:color w:val="auto"/>
          <w:kern w:val="0"/>
          <w:sz w:val="24"/>
          <w:highlight w:val="none"/>
          <w:u w:val="single"/>
          <w:lang w:val="en-US" w:eastAsia="zh-CN"/>
        </w:rPr>
      </w:pPr>
    </w:p>
    <w:p w14:paraId="73694DDC">
      <w:pPr>
        <w:autoSpaceDE w:val="0"/>
        <w:autoSpaceDN w:val="0"/>
        <w:adjustRightInd w:val="0"/>
        <w:spacing w:line="360" w:lineRule="auto"/>
        <w:jc w:val="left"/>
        <w:rPr>
          <w:rFonts w:hint="eastAsia" w:ascii="仿宋" w:hAnsi="仿宋" w:eastAsia="仿宋" w:cs="仿宋"/>
          <w:b/>
          <w:bCs/>
          <w:color w:val="auto"/>
          <w:kern w:val="0"/>
          <w:sz w:val="24"/>
          <w:highlight w:val="none"/>
          <w:u w:val="single"/>
          <w:lang w:val="en-US" w:eastAsia="zh-CN"/>
        </w:rPr>
      </w:pPr>
      <w:r>
        <w:rPr>
          <w:rFonts w:hint="eastAsia" w:ascii="仿宋" w:hAnsi="仿宋" w:eastAsia="仿宋" w:cs="仿宋"/>
          <w:b/>
          <w:bCs/>
          <w:color w:val="auto"/>
          <w:kern w:val="0"/>
          <w:sz w:val="24"/>
          <w:highlight w:val="none"/>
          <w:u w:val="single"/>
          <w:lang w:val="en-US" w:eastAsia="zh-CN"/>
        </w:rPr>
        <w:t>注：上述“响应报价（元）“不得超过本项目最高限价，最高限价具体要求详见第一章《采购邀请》。</w:t>
      </w:r>
    </w:p>
    <w:p w14:paraId="0FD361D4">
      <w:pPr>
        <w:tabs>
          <w:tab w:val="left" w:pos="5580"/>
        </w:tabs>
        <w:rPr>
          <w:rFonts w:hint="eastAsia" w:ascii="仿宋" w:hAnsi="仿宋" w:eastAsia="仿宋" w:cs="仿宋"/>
          <w:color w:val="auto"/>
          <w:sz w:val="24"/>
          <w:szCs w:val="20"/>
          <w:highlight w:val="none"/>
        </w:rPr>
      </w:pPr>
    </w:p>
    <w:p w14:paraId="4B73B575">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p>
    <w:p w14:paraId="270B9DEC">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___________</w:t>
      </w:r>
    </w:p>
    <w:p w14:paraId="009C2ACA">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日期：</w:t>
      </w:r>
      <w:r>
        <w:rPr>
          <w:rFonts w:hint="eastAsia" w:ascii="仿宋" w:hAnsi="仿宋" w:eastAsia="仿宋" w:cs="仿宋"/>
          <w:color w:val="auto"/>
          <w:sz w:val="24"/>
          <w:szCs w:val="20"/>
          <w:highlight w:val="none"/>
        </w:rPr>
        <w:t>____年____月____日</w:t>
      </w:r>
    </w:p>
    <w:p w14:paraId="75DB28EA">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p>
    <w:p w14:paraId="052EF5A8">
      <w:pPr>
        <w:widowControl/>
        <w:jc w:val="left"/>
        <w:rPr>
          <w:rFonts w:hint="eastAsia" w:ascii="仿宋" w:hAnsi="仿宋" w:eastAsia="仿宋" w:cs="仿宋"/>
          <w:color w:val="auto"/>
          <w:sz w:val="24"/>
          <w:szCs w:val="20"/>
          <w:highlight w:val="none"/>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bookmarkStart w:id="718" w:name="_Toc226337255"/>
      <w:bookmarkStart w:id="719" w:name="_Toc150480796"/>
      <w:bookmarkStart w:id="720" w:name="_Toc305158901"/>
      <w:bookmarkStart w:id="721" w:name="_Toc142311060"/>
      <w:bookmarkStart w:id="722" w:name="_Toc127151558"/>
      <w:bookmarkStart w:id="723" w:name="_Toc150774763"/>
      <w:bookmarkStart w:id="724" w:name="_Toc226965832"/>
      <w:bookmarkStart w:id="725" w:name="_Toc226309803"/>
      <w:bookmarkStart w:id="726" w:name="_Toc265228397"/>
      <w:bookmarkStart w:id="727" w:name="_Toc226965749"/>
      <w:bookmarkStart w:id="728" w:name="_Toc195842924"/>
      <w:bookmarkStart w:id="729" w:name="_Toc305158827"/>
      <w:bookmarkStart w:id="730" w:name="_Toc264969249"/>
      <w:r>
        <w:rPr>
          <w:rFonts w:hint="eastAsia" w:ascii="仿宋" w:hAnsi="仿宋" w:eastAsia="仿宋" w:cs="仿宋"/>
          <w:color w:val="auto"/>
          <w:sz w:val="24"/>
          <w:szCs w:val="20"/>
          <w:highlight w:val="none"/>
        </w:rPr>
        <w:br w:type="page"/>
      </w:r>
    </w:p>
    <w:bookmarkEnd w:id="718"/>
    <w:bookmarkEnd w:id="719"/>
    <w:bookmarkEnd w:id="720"/>
    <w:bookmarkEnd w:id="721"/>
    <w:bookmarkEnd w:id="722"/>
    <w:bookmarkEnd w:id="723"/>
    <w:bookmarkEnd w:id="724"/>
    <w:bookmarkEnd w:id="725"/>
    <w:bookmarkEnd w:id="726"/>
    <w:bookmarkEnd w:id="727"/>
    <w:bookmarkEnd w:id="728"/>
    <w:bookmarkEnd w:id="729"/>
    <w:bookmarkEnd w:id="730"/>
    <w:p w14:paraId="7DBFA45B">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bookmarkStart w:id="731" w:name="_Toc265228400"/>
      <w:bookmarkStart w:id="732" w:name="_Toc226309806"/>
      <w:bookmarkStart w:id="733" w:name="_Toc226965835"/>
      <w:bookmarkStart w:id="734" w:name="_Toc226337258"/>
      <w:bookmarkStart w:id="735" w:name="_Toc150480798"/>
      <w:bookmarkStart w:id="736" w:name="_Toc264969252"/>
      <w:bookmarkStart w:id="737" w:name="_Toc142311062"/>
      <w:bookmarkStart w:id="738" w:name="_Toc305158904"/>
      <w:bookmarkStart w:id="739" w:name="_Toc226965752"/>
      <w:bookmarkStart w:id="740" w:name="_Toc195842927"/>
      <w:bookmarkStart w:id="741" w:name="_Toc127151562"/>
      <w:bookmarkStart w:id="742" w:name="_Toc150774765"/>
      <w:bookmarkStart w:id="743" w:name="_Toc305158830"/>
      <w:bookmarkStart w:id="744" w:name="_Toc305158829"/>
      <w:bookmarkStart w:id="745" w:name="_Toc226337257"/>
      <w:bookmarkStart w:id="746" w:name="_Toc195842926"/>
      <w:bookmarkStart w:id="747" w:name="_Toc264969251"/>
      <w:bookmarkStart w:id="748" w:name="_Toc265228399"/>
      <w:bookmarkStart w:id="749" w:name="_Toc150480797"/>
      <w:bookmarkStart w:id="750" w:name="_Toc226965751"/>
      <w:bookmarkStart w:id="751" w:name="_Toc150774764"/>
      <w:bookmarkStart w:id="752" w:name="_Toc127151561"/>
      <w:bookmarkStart w:id="753" w:name="_Toc305158903"/>
      <w:bookmarkStart w:id="754" w:name="_Toc142311061"/>
      <w:bookmarkStart w:id="755" w:name="_Toc226965834"/>
      <w:bookmarkStart w:id="756" w:name="_Toc226309805"/>
      <w:r>
        <w:rPr>
          <w:rFonts w:hint="eastAsia" w:ascii="仿宋" w:hAnsi="仿宋" w:eastAsia="仿宋" w:cs="仿宋"/>
          <w:b/>
          <w:color w:val="auto"/>
          <w:sz w:val="24"/>
          <w:highlight w:val="none"/>
        </w:rPr>
        <w:t>合同条款偏离表</w:t>
      </w:r>
      <w:bookmarkEnd w:id="731"/>
      <w:bookmarkEnd w:id="732"/>
      <w:bookmarkEnd w:id="733"/>
      <w:bookmarkEnd w:id="734"/>
      <w:bookmarkEnd w:id="735"/>
      <w:bookmarkEnd w:id="736"/>
      <w:bookmarkEnd w:id="737"/>
      <w:bookmarkEnd w:id="738"/>
      <w:bookmarkEnd w:id="739"/>
      <w:bookmarkEnd w:id="740"/>
      <w:bookmarkEnd w:id="741"/>
      <w:bookmarkEnd w:id="742"/>
      <w:bookmarkEnd w:id="743"/>
      <w:r>
        <w:rPr>
          <w:rFonts w:hint="eastAsia" w:ascii="仿宋" w:hAnsi="仿宋" w:eastAsia="仿宋" w:cs="仿宋"/>
          <w:b/>
          <w:color w:val="auto"/>
          <w:sz w:val="24"/>
          <w:highlight w:val="none"/>
          <w:lang w:val="en-US" w:eastAsia="zh-CN"/>
        </w:rPr>
        <w:t xml:space="preserve"> </w:t>
      </w:r>
    </w:p>
    <w:p w14:paraId="150F9FBB">
      <w:pPr>
        <w:spacing w:line="360" w:lineRule="auto"/>
        <w:rPr>
          <w:rFonts w:hint="eastAsia" w:ascii="仿宋" w:hAnsi="仿宋" w:eastAsia="仿宋" w:cs="仿宋"/>
          <w:color w:val="auto"/>
          <w:sz w:val="24"/>
          <w:szCs w:val="20"/>
          <w:highlight w:val="none"/>
        </w:rPr>
      </w:pPr>
    </w:p>
    <w:p w14:paraId="0A5264E3">
      <w:pPr>
        <w:tabs>
          <w:tab w:val="left" w:pos="2775"/>
          <w:tab w:val="center" w:pos="4153"/>
        </w:tabs>
        <w:autoSpaceDE w:val="0"/>
        <w:autoSpaceDN w:val="0"/>
        <w:adjustRightInd w:val="0"/>
        <w:spacing w:line="360" w:lineRule="auto"/>
        <w:jc w:val="left"/>
        <w:rPr>
          <w:rFonts w:hint="eastAsia" w:ascii="仿宋" w:hAnsi="仿宋" w:eastAsia="仿宋" w:cs="仿宋"/>
          <w:b/>
          <w:color w:val="auto"/>
          <w:sz w:val="36"/>
          <w:szCs w:val="36"/>
          <w:highlight w:val="none"/>
        </w:rPr>
      </w:pPr>
      <w:r>
        <w:rPr>
          <w:rFonts w:hint="eastAsia" w:ascii="仿宋" w:hAnsi="仿宋" w:eastAsia="仿宋" w:cs="仿宋"/>
          <w:color w:val="auto"/>
          <w:sz w:val="36"/>
          <w:szCs w:val="36"/>
          <w:highlight w:val="none"/>
        </w:rPr>
        <w:tab/>
      </w:r>
      <w:r>
        <w:rPr>
          <w:rFonts w:hint="eastAsia" w:ascii="仿宋" w:hAnsi="仿宋" w:eastAsia="仿宋" w:cs="仿宋"/>
          <w:b/>
          <w:color w:val="auto"/>
          <w:sz w:val="36"/>
          <w:szCs w:val="36"/>
          <w:highlight w:val="none"/>
        </w:rPr>
        <w:tab/>
      </w:r>
      <w:r>
        <w:rPr>
          <w:rFonts w:hint="eastAsia" w:ascii="仿宋" w:hAnsi="仿宋" w:eastAsia="仿宋" w:cs="仿宋"/>
          <w:b/>
          <w:color w:val="auto"/>
          <w:sz w:val="36"/>
          <w:szCs w:val="36"/>
          <w:highlight w:val="none"/>
        </w:rPr>
        <w:t>合同条款偏离表</w:t>
      </w:r>
    </w:p>
    <w:p w14:paraId="3F42E464">
      <w:pPr>
        <w:spacing w:line="360" w:lineRule="auto"/>
        <w:rPr>
          <w:rFonts w:hint="eastAsia" w:ascii="仿宋" w:hAnsi="仿宋" w:eastAsia="仿宋" w:cs="仿宋"/>
          <w:color w:val="auto"/>
          <w:sz w:val="24"/>
          <w:szCs w:val="20"/>
          <w:highlight w:val="none"/>
        </w:rPr>
      </w:pPr>
    </w:p>
    <w:p w14:paraId="642C2BAC">
      <w:pPr>
        <w:tabs>
          <w:tab w:val="left" w:pos="1800"/>
          <w:tab w:val="left" w:pos="5580"/>
        </w:tabs>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项目编号：_______________     项目名称：_______________</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429"/>
        <w:gridCol w:w="1853"/>
        <w:gridCol w:w="1854"/>
        <w:gridCol w:w="2347"/>
        <w:gridCol w:w="885"/>
      </w:tblGrid>
      <w:tr w14:paraId="2408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28733CA">
            <w:pPr>
              <w:keepNext w:val="0"/>
              <w:keepLines w:val="0"/>
              <w:suppressLineNumbers w:val="0"/>
              <w:spacing w:before="0" w:beforeAutospacing="0" w:after="0" w:afterAutospacing="0"/>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对本项目合同条款的偏离情况（</w:t>
            </w:r>
            <w:r>
              <w:rPr>
                <w:rFonts w:hint="eastAsia" w:ascii="仿宋" w:hAnsi="仿宋" w:eastAsia="仿宋" w:cs="仿宋"/>
                <w:bCs/>
                <w:color w:val="auto"/>
                <w:sz w:val="24"/>
                <w:highlight w:val="none"/>
              </w:rPr>
              <w:t>应进行选择，未选择</w:t>
            </w:r>
            <w:r>
              <w:rPr>
                <w:rFonts w:hint="eastAsia" w:ascii="仿宋" w:hAnsi="仿宋" w:eastAsia="仿宋" w:cs="仿宋"/>
                <w:b/>
                <w:color w:val="auto"/>
                <w:sz w:val="24"/>
                <w:highlight w:val="none"/>
              </w:rPr>
              <w:t>响应无效）：</w:t>
            </w:r>
          </w:p>
          <w:p w14:paraId="40C7EFAD">
            <w:pPr>
              <w:keepNext w:val="0"/>
              <w:keepLines w:val="0"/>
              <w:suppressLineNumbers w:val="0"/>
              <w:spacing w:before="0" w:beforeAutospacing="0" w:after="0" w:afterAutospacing="0"/>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□无偏离</w:t>
            </w:r>
            <w:r>
              <w:rPr>
                <w:rFonts w:hint="eastAsia" w:ascii="仿宋" w:hAnsi="仿宋" w:eastAsia="仿宋" w:cs="仿宋"/>
                <w:color w:val="auto"/>
                <w:sz w:val="24"/>
                <w:highlight w:val="none"/>
              </w:rPr>
              <w:t>（如无偏离，仅选择无偏离即可；</w:t>
            </w:r>
            <w:r>
              <w:rPr>
                <w:rFonts w:hint="eastAsia" w:ascii="仿宋" w:hAnsi="仿宋" w:eastAsia="仿宋" w:cs="仿宋"/>
                <w:bCs/>
                <w:color w:val="auto"/>
                <w:sz w:val="24"/>
                <w:highlight w:val="none"/>
              </w:rPr>
              <w:t>无偏离即为</w:t>
            </w:r>
            <w:r>
              <w:rPr>
                <w:rFonts w:hint="eastAsia" w:ascii="仿宋" w:hAnsi="仿宋" w:eastAsia="仿宋" w:cs="仿宋"/>
                <w:color w:val="auto"/>
                <w:sz w:val="24"/>
                <w:highlight w:val="none"/>
              </w:rPr>
              <w:t>对合同条款中的所有要求，均视作供应商已对之理解和响应。）</w:t>
            </w:r>
          </w:p>
          <w:p w14:paraId="626116AE">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b/>
                <w:color w:val="auto"/>
                <w:sz w:val="24"/>
                <w:highlight w:val="none"/>
              </w:rPr>
              <w:t>□有偏离</w:t>
            </w:r>
            <w:r>
              <w:rPr>
                <w:rFonts w:hint="eastAsia" w:ascii="仿宋" w:hAnsi="仿宋" w:eastAsia="仿宋" w:cs="仿宋"/>
                <w:color w:val="auto"/>
                <w:sz w:val="24"/>
                <w:highlight w:val="none"/>
              </w:rPr>
              <w:t>（如有偏离，则应在本表中对负偏离项逐一列明，否则</w:t>
            </w:r>
            <w:r>
              <w:rPr>
                <w:rFonts w:hint="eastAsia" w:ascii="仿宋" w:hAnsi="仿宋" w:eastAsia="仿宋" w:cs="仿宋"/>
                <w:b/>
                <w:bCs/>
                <w:color w:val="auto"/>
                <w:sz w:val="24"/>
                <w:highlight w:val="none"/>
              </w:rPr>
              <w:t>响应无效</w:t>
            </w:r>
            <w:r>
              <w:rPr>
                <w:rFonts w:hint="eastAsia" w:ascii="仿宋" w:hAnsi="仿宋" w:eastAsia="仿宋" w:cs="仿宋"/>
                <w:color w:val="auto"/>
                <w:sz w:val="24"/>
                <w:highlight w:val="none"/>
              </w:rPr>
              <w:t>；对合同条款中的所有要求，除本表列明的偏离外，均视作供应商已对之理解和响应。）</w:t>
            </w:r>
          </w:p>
        </w:tc>
      </w:tr>
      <w:tr w14:paraId="2F3B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39FC0A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301" w:type="dxa"/>
            <w:vAlign w:val="center"/>
          </w:tcPr>
          <w:p w14:paraId="4420A3B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szCs w:val="21"/>
                <w:highlight w:val="none"/>
              </w:rPr>
              <w:t>竞争性磋商文件</w:t>
            </w:r>
            <w:r>
              <w:rPr>
                <w:rFonts w:hint="eastAsia" w:ascii="仿宋" w:hAnsi="仿宋" w:eastAsia="仿宋" w:cs="仿宋"/>
                <w:color w:val="auto"/>
                <w:sz w:val="24"/>
                <w:highlight w:val="none"/>
              </w:rPr>
              <w:t>条目号（页码）</w:t>
            </w:r>
          </w:p>
        </w:tc>
        <w:tc>
          <w:tcPr>
            <w:tcW w:w="2007" w:type="dxa"/>
            <w:vAlign w:val="center"/>
          </w:tcPr>
          <w:p w14:paraId="5FF0893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szCs w:val="21"/>
                <w:highlight w:val="none"/>
              </w:rPr>
              <w:t>竞争性磋商文件</w:t>
            </w:r>
            <w:r>
              <w:rPr>
                <w:rFonts w:hint="eastAsia" w:ascii="仿宋" w:hAnsi="仿宋" w:eastAsia="仿宋" w:cs="仿宋"/>
                <w:color w:val="auto"/>
                <w:sz w:val="24"/>
                <w:highlight w:val="none"/>
              </w:rPr>
              <w:t>要求</w:t>
            </w:r>
          </w:p>
        </w:tc>
        <w:tc>
          <w:tcPr>
            <w:tcW w:w="2008" w:type="dxa"/>
            <w:vAlign w:val="center"/>
          </w:tcPr>
          <w:p w14:paraId="48F074B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w:t>
            </w:r>
          </w:p>
        </w:tc>
        <w:tc>
          <w:tcPr>
            <w:tcW w:w="2458" w:type="dxa"/>
            <w:vAlign w:val="center"/>
          </w:tcPr>
          <w:p w14:paraId="7CE34F1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偏离情况</w:t>
            </w:r>
          </w:p>
          <w:p w14:paraId="0F2E90C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（据实填写）</w:t>
            </w:r>
          </w:p>
        </w:tc>
        <w:tc>
          <w:tcPr>
            <w:tcW w:w="788" w:type="dxa"/>
            <w:vAlign w:val="center"/>
          </w:tcPr>
          <w:p w14:paraId="6A8C580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1767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31EFCF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301" w:type="dxa"/>
            <w:vAlign w:val="center"/>
          </w:tcPr>
          <w:p w14:paraId="3C5EA31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7" w:type="dxa"/>
            <w:vAlign w:val="center"/>
          </w:tcPr>
          <w:p w14:paraId="218865E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8" w:type="dxa"/>
            <w:vAlign w:val="center"/>
          </w:tcPr>
          <w:p w14:paraId="3BDFC63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458" w:type="dxa"/>
            <w:vAlign w:val="center"/>
          </w:tcPr>
          <w:p w14:paraId="2F67889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788" w:type="dxa"/>
            <w:vAlign w:val="center"/>
          </w:tcPr>
          <w:p w14:paraId="193B46C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7F03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A80406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301" w:type="dxa"/>
            <w:vAlign w:val="center"/>
          </w:tcPr>
          <w:p w14:paraId="1051493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7" w:type="dxa"/>
            <w:vAlign w:val="center"/>
          </w:tcPr>
          <w:p w14:paraId="66D9BE8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8" w:type="dxa"/>
            <w:vAlign w:val="center"/>
          </w:tcPr>
          <w:p w14:paraId="05554B8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458" w:type="dxa"/>
            <w:vAlign w:val="center"/>
          </w:tcPr>
          <w:p w14:paraId="37C02E9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788" w:type="dxa"/>
            <w:vAlign w:val="center"/>
          </w:tcPr>
          <w:p w14:paraId="13451F1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2739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6D1697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301" w:type="dxa"/>
            <w:vAlign w:val="center"/>
          </w:tcPr>
          <w:p w14:paraId="3B6AEAA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7" w:type="dxa"/>
            <w:vAlign w:val="center"/>
          </w:tcPr>
          <w:p w14:paraId="421C56C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8" w:type="dxa"/>
            <w:vAlign w:val="center"/>
          </w:tcPr>
          <w:p w14:paraId="1BC73AD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458" w:type="dxa"/>
            <w:vAlign w:val="center"/>
          </w:tcPr>
          <w:p w14:paraId="19292AC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788" w:type="dxa"/>
            <w:vAlign w:val="center"/>
          </w:tcPr>
          <w:p w14:paraId="056E428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3AC8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649CC9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301" w:type="dxa"/>
            <w:vAlign w:val="center"/>
          </w:tcPr>
          <w:p w14:paraId="3E29E18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7" w:type="dxa"/>
            <w:vAlign w:val="center"/>
          </w:tcPr>
          <w:p w14:paraId="037EAB3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008" w:type="dxa"/>
            <w:vAlign w:val="center"/>
          </w:tcPr>
          <w:p w14:paraId="32C63BB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458" w:type="dxa"/>
            <w:vAlign w:val="center"/>
          </w:tcPr>
          <w:p w14:paraId="789256F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788" w:type="dxa"/>
            <w:vAlign w:val="center"/>
          </w:tcPr>
          <w:p w14:paraId="603646A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bl>
    <w:p w14:paraId="2A07BAB8">
      <w:pPr>
        <w:tabs>
          <w:tab w:val="left" w:pos="1800"/>
          <w:tab w:val="left" w:pos="5580"/>
        </w:tabs>
        <w:jc w:val="left"/>
        <w:rPr>
          <w:rFonts w:hint="eastAsia" w:ascii="仿宋" w:hAnsi="仿宋" w:eastAsia="仿宋" w:cs="仿宋"/>
          <w:color w:val="auto"/>
          <w:sz w:val="24"/>
          <w:highlight w:val="none"/>
        </w:rPr>
      </w:pPr>
    </w:p>
    <w:p w14:paraId="23AEE062">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2565B645">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对合同条款中的所有要求，除本表所列明的所有偏离外，均视作供应商已对之理解和响应。</w:t>
      </w:r>
    </w:p>
    <w:p w14:paraId="143F5CD0">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2.“偏离情况”列应据实填写“正偏离”或“负偏离”。</w:t>
      </w:r>
    </w:p>
    <w:p w14:paraId="41CE1BE5">
      <w:pPr>
        <w:spacing w:line="360" w:lineRule="auto"/>
        <w:rPr>
          <w:rFonts w:hint="eastAsia" w:ascii="仿宋" w:hAnsi="仿宋" w:eastAsia="仿宋" w:cs="仿宋"/>
          <w:color w:val="auto"/>
          <w:sz w:val="24"/>
          <w:szCs w:val="20"/>
          <w:highlight w:val="none"/>
        </w:rPr>
      </w:pPr>
    </w:p>
    <w:p w14:paraId="35D074BA">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_______________</w:t>
      </w:r>
    </w:p>
    <w:p w14:paraId="1AE519ED">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szCs w:val="20"/>
          <w:highlight w:val="none"/>
        </w:rPr>
        <w:t xml:space="preserve">日期：____年____月____日    </w:t>
      </w:r>
    </w:p>
    <w:p w14:paraId="67B5872C">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color w:val="auto"/>
          <w:sz w:val="24"/>
          <w:szCs w:val="20"/>
          <w:highlight w:val="none"/>
        </w:rPr>
        <w:br w:type="page"/>
      </w:r>
      <w:bookmarkEnd w:id="744"/>
      <w:bookmarkEnd w:id="745"/>
      <w:bookmarkEnd w:id="746"/>
      <w:bookmarkEnd w:id="747"/>
      <w:bookmarkEnd w:id="748"/>
      <w:bookmarkEnd w:id="749"/>
      <w:bookmarkEnd w:id="750"/>
      <w:bookmarkEnd w:id="751"/>
      <w:bookmarkEnd w:id="752"/>
      <w:bookmarkEnd w:id="753"/>
      <w:bookmarkEnd w:id="754"/>
      <w:bookmarkEnd w:id="755"/>
      <w:bookmarkEnd w:id="756"/>
      <w:r>
        <w:rPr>
          <w:rFonts w:hint="eastAsia" w:ascii="仿宋" w:hAnsi="仿宋" w:eastAsia="仿宋" w:cs="仿宋"/>
          <w:b/>
          <w:color w:val="auto"/>
          <w:sz w:val="24"/>
          <w:highlight w:val="none"/>
        </w:rPr>
        <w:t>采购需求偏离表</w:t>
      </w:r>
      <w:r>
        <w:rPr>
          <w:rFonts w:hint="eastAsia" w:ascii="仿宋" w:hAnsi="仿宋" w:eastAsia="仿宋" w:cs="仿宋"/>
          <w:b/>
          <w:color w:val="auto"/>
          <w:sz w:val="24"/>
          <w:highlight w:val="none"/>
          <w:lang w:val="en-US" w:eastAsia="zh-CN"/>
        </w:rPr>
        <w:t xml:space="preserve"> </w:t>
      </w:r>
    </w:p>
    <w:p w14:paraId="4290E8EB">
      <w:pPr>
        <w:autoSpaceDE w:val="0"/>
        <w:autoSpaceDN w:val="0"/>
        <w:adjustRightInd w:val="0"/>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采购需求偏离表</w:t>
      </w:r>
    </w:p>
    <w:p w14:paraId="3D8ADBC4">
      <w:pPr>
        <w:tabs>
          <w:tab w:val="left" w:pos="1800"/>
          <w:tab w:val="left" w:pos="5580"/>
        </w:tabs>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项目编号：_______________     项目名称：_______________</w:t>
      </w:r>
    </w:p>
    <w:tbl>
      <w:tblPr>
        <w:tblStyle w:val="2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16D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D3512F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82" w:type="dxa"/>
            <w:vAlign w:val="center"/>
          </w:tcPr>
          <w:p w14:paraId="4CCFB81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竞争性磋商文件条目号(页码)</w:t>
            </w:r>
          </w:p>
        </w:tc>
        <w:tc>
          <w:tcPr>
            <w:tcW w:w="2384" w:type="dxa"/>
            <w:vAlign w:val="center"/>
          </w:tcPr>
          <w:p w14:paraId="4199FDB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竞争性磋商文件要求</w:t>
            </w:r>
          </w:p>
        </w:tc>
        <w:tc>
          <w:tcPr>
            <w:tcW w:w="2126" w:type="dxa"/>
            <w:vAlign w:val="center"/>
          </w:tcPr>
          <w:p w14:paraId="778270F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响应内容</w:t>
            </w:r>
          </w:p>
        </w:tc>
        <w:tc>
          <w:tcPr>
            <w:tcW w:w="1875" w:type="dxa"/>
            <w:vAlign w:val="center"/>
          </w:tcPr>
          <w:p w14:paraId="68C3968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偏离情况</w:t>
            </w:r>
          </w:p>
          <w:p w14:paraId="72BA0FB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szCs w:val="21"/>
                <w:highlight w:val="none"/>
              </w:rPr>
              <w:t>（据实填写）</w:t>
            </w:r>
          </w:p>
        </w:tc>
        <w:tc>
          <w:tcPr>
            <w:tcW w:w="1009" w:type="dxa"/>
            <w:vAlign w:val="center"/>
          </w:tcPr>
          <w:p w14:paraId="23C8744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2A77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0EDAB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482" w:type="dxa"/>
            <w:vAlign w:val="center"/>
          </w:tcPr>
          <w:p w14:paraId="4E19C67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384" w:type="dxa"/>
            <w:vAlign w:val="center"/>
          </w:tcPr>
          <w:p w14:paraId="51D376D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vAlign w:val="center"/>
          </w:tcPr>
          <w:p w14:paraId="3F5F475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875" w:type="dxa"/>
            <w:vAlign w:val="center"/>
          </w:tcPr>
          <w:p w14:paraId="7028A2B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009" w:type="dxa"/>
            <w:vAlign w:val="center"/>
          </w:tcPr>
          <w:p w14:paraId="0DB1C9E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7931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3FADB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482" w:type="dxa"/>
            <w:vAlign w:val="center"/>
          </w:tcPr>
          <w:p w14:paraId="0B83869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384" w:type="dxa"/>
            <w:vAlign w:val="center"/>
          </w:tcPr>
          <w:p w14:paraId="29704C0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vAlign w:val="center"/>
          </w:tcPr>
          <w:p w14:paraId="5D6441D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875" w:type="dxa"/>
            <w:vAlign w:val="center"/>
          </w:tcPr>
          <w:p w14:paraId="00E2C3C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009" w:type="dxa"/>
            <w:vAlign w:val="center"/>
          </w:tcPr>
          <w:p w14:paraId="69656B9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7020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5E5A6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482" w:type="dxa"/>
            <w:vAlign w:val="center"/>
          </w:tcPr>
          <w:p w14:paraId="6BDE415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384" w:type="dxa"/>
            <w:vAlign w:val="center"/>
          </w:tcPr>
          <w:p w14:paraId="11544A1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vAlign w:val="center"/>
          </w:tcPr>
          <w:p w14:paraId="41C655B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875" w:type="dxa"/>
            <w:vAlign w:val="center"/>
          </w:tcPr>
          <w:p w14:paraId="100D6FD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009" w:type="dxa"/>
            <w:vAlign w:val="center"/>
          </w:tcPr>
          <w:p w14:paraId="3F35D60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6578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F69AE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482" w:type="dxa"/>
            <w:vAlign w:val="center"/>
          </w:tcPr>
          <w:p w14:paraId="218F0CC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384" w:type="dxa"/>
            <w:vAlign w:val="center"/>
          </w:tcPr>
          <w:p w14:paraId="7384D0D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vAlign w:val="center"/>
          </w:tcPr>
          <w:p w14:paraId="5640444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875" w:type="dxa"/>
            <w:vAlign w:val="center"/>
          </w:tcPr>
          <w:p w14:paraId="327423D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009" w:type="dxa"/>
            <w:vAlign w:val="center"/>
          </w:tcPr>
          <w:p w14:paraId="2C4506C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77C1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2730E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482" w:type="dxa"/>
            <w:vAlign w:val="center"/>
          </w:tcPr>
          <w:p w14:paraId="0DDEC72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384" w:type="dxa"/>
            <w:vAlign w:val="center"/>
          </w:tcPr>
          <w:p w14:paraId="182BCB3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vAlign w:val="center"/>
          </w:tcPr>
          <w:p w14:paraId="44FE4A5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875" w:type="dxa"/>
            <w:vAlign w:val="center"/>
          </w:tcPr>
          <w:p w14:paraId="0026724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009" w:type="dxa"/>
            <w:vAlign w:val="center"/>
          </w:tcPr>
          <w:p w14:paraId="6F51DCA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r w14:paraId="1081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C417E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482" w:type="dxa"/>
            <w:vAlign w:val="center"/>
          </w:tcPr>
          <w:p w14:paraId="69FEC59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384" w:type="dxa"/>
            <w:vAlign w:val="center"/>
          </w:tcPr>
          <w:p w14:paraId="28126F0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vAlign w:val="center"/>
          </w:tcPr>
          <w:p w14:paraId="31578EC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875" w:type="dxa"/>
            <w:vAlign w:val="center"/>
          </w:tcPr>
          <w:p w14:paraId="13D65DA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c>
          <w:tcPr>
            <w:tcW w:w="1009" w:type="dxa"/>
            <w:vAlign w:val="center"/>
          </w:tcPr>
          <w:p w14:paraId="5045C65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p>
        </w:tc>
      </w:tr>
    </w:tbl>
    <w:p w14:paraId="261D04F6">
      <w:pPr>
        <w:tabs>
          <w:tab w:val="left" w:pos="1800"/>
          <w:tab w:val="left" w:pos="5580"/>
        </w:tabs>
        <w:spacing w:line="360" w:lineRule="auto"/>
        <w:ind w:firstLine="360" w:firstLineChars="150"/>
        <w:jc w:val="left"/>
        <w:rPr>
          <w:rFonts w:hint="eastAsia" w:ascii="仿宋" w:hAnsi="仿宋" w:eastAsia="仿宋" w:cs="仿宋"/>
          <w:color w:val="auto"/>
          <w:sz w:val="24"/>
          <w:highlight w:val="none"/>
          <w:u w:val="single"/>
        </w:rPr>
      </w:pPr>
    </w:p>
    <w:p w14:paraId="488CC952">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577432BB">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对竞争性磋商文件中的所有商务、技术要求，除本表所列明的所有偏离外，均视作供应商已对之理解和响应。此表中若无任何文字说明，内容为空白的</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5570D82F">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2.“偏离情况”列应据实填写“正偏离”或“负偏离”。</w:t>
      </w:r>
    </w:p>
    <w:p w14:paraId="7A55681B">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3.全部响应可写“全部响应无偏离”。</w:t>
      </w:r>
    </w:p>
    <w:p w14:paraId="6461E675">
      <w:pPr>
        <w:rPr>
          <w:rFonts w:hint="eastAsia" w:ascii="仿宋" w:hAnsi="仿宋" w:eastAsia="仿宋" w:cs="仿宋"/>
          <w:color w:val="auto"/>
          <w:sz w:val="24"/>
          <w:szCs w:val="20"/>
          <w:highlight w:val="none"/>
        </w:rPr>
      </w:pPr>
    </w:p>
    <w:p w14:paraId="17C4E0FE">
      <w:pPr>
        <w:pStyle w:val="20"/>
        <w:ind w:left="210" w:right="210" w:firstLine="240"/>
        <w:rPr>
          <w:rFonts w:hint="eastAsia" w:ascii="仿宋" w:hAnsi="仿宋" w:eastAsia="仿宋" w:cs="仿宋"/>
          <w:color w:val="auto"/>
          <w:highlight w:val="none"/>
        </w:rPr>
      </w:pPr>
    </w:p>
    <w:p w14:paraId="58CC0BE3">
      <w:pPr>
        <w:autoSpaceDE w:val="0"/>
        <w:autoSpaceDN w:val="0"/>
        <w:adjustRightInd w:val="0"/>
        <w:snapToGrid w:val="0"/>
        <w:spacing w:before="25" w:after="25" w:line="360" w:lineRule="auto"/>
        <w:ind w:right="36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793D2ABA">
      <w:pPr>
        <w:autoSpaceDE w:val="0"/>
        <w:autoSpaceDN w:val="0"/>
        <w:adjustRightInd w:val="0"/>
        <w:snapToGrid w:val="0"/>
        <w:spacing w:before="25" w:after="25" w:line="360" w:lineRule="auto"/>
        <w:ind w:right="36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日期：____年____月____日 </w:t>
      </w:r>
    </w:p>
    <w:p w14:paraId="30F8F55E">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供应商的基本情况</w:t>
      </w:r>
    </w:p>
    <w:tbl>
      <w:tblPr>
        <w:tblStyle w:val="22"/>
        <w:tblW w:w="5131"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26"/>
        <w:gridCol w:w="2320"/>
        <w:gridCol w:w="2320"/>
        <w:gridCol w:w="95"/>
        <w:gridCol w:w="2470"/>
      </w:tblGrid>
      <w:tr w14:paraId="3B8D79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5000" w:type="pct"/>
            <w:gridSpan w:val="5"/>
            <w:noWrap/>
            <w:vAlign w:val="center"/>
          </w:tcPr>
          <w:p w14:paraId="5E8F45ED">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名称及概况</w:t>
            </w:r>
          </w:p>
        </w:tc>
      </w:tr>
      <w:tr w14:paraId="0FFFD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noWrap/>
            <w:vAlign w:val="center"/>
          </w:tcPr>
          <w:p w14:paraId="57DDEA03">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p>
        </w:tc>
        <w:tc>
          <w:tcPr>
            <w:tcW w:w="1217" w:type="pct"/>
            <w:vAlign w:val="center"/>
          </w:tcPr>
          <w:p w14:paraId="033F067C">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17" w:type="pct"/>
            <w:vAlign w:val="center"/>
          </w:tcPr>
          <w:p w14:paraId="267DE30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法定代表人姓名</w:t>
            </w:r>
          </w:p>
        </w:tc>
        <w:tc>
          <w:tcPr>
            <w:tcW w:w="1346" w:type="pct"/>
            <w:gridSpan w:val="2"/>
            <w:noWrap/>
            <w:vAlign w:val="center"/>
          </w:tcPr>
          <w:p w14:paraId="67A63778">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38377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vAlign w:val="center"/>
          </w:tcPr>
          <w:p w14:paraId="121F986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注册地址</w:t>
            </w:r>
          </w:p>
        </w:tc>
        <w:tc>
          <w:tcPr>
            <w:tcW w:w="1217" w:type="pct"/>
            <w:vAlign w:val="center"/>
          </w:tcPr>
          <w:p w14:paraId="2AC65E9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17" w:type="pct"/>
            <w:vAlign w:val="center"/>
          </w:tcPr>
          <w:p w14:paraId="0AB944A4">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统一社会信用代码</w:t>
            </w:r>
          </w:p>
        </w:tc>
        <w:tc>
          <w:tcPr>
            <w:tcW w:w="1346" w:type="pct"/>
            <w:gridSpan w:val="2"/>
            <w:noWrap/>
            <w:vAlign w:val="center"/>
          </w:tcPr>
          <w:p w14:paraId="2600E4B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030E3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vAlign w:val="center"/>
          </w:tcPr>
          <w:p w14:paraId="5378407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主管部门</w:t>
            </w:r>
          </w:p>
        </w:tc>
        <w:tc>
          <w:tcPr>
            <w:tcW w:w="1217" w:type="pct"/>
            <w:vAlign w:val="center"/>
          </w:tcPr>
          <w:p w14:paraId="2E63E20C">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17" w:type="pct"/>
            <w:vAlign w:val="center"/>
          </w:tcPr>
          <w:p w14:paraId="0E7C8F60">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单位性质</w:t>
            </w:r>
          </w:p>
        </w:tc>
        <w:tc>
          <w:tcPr>
            <w:tcW w:w="1346" w:type="pct"/>
            <w:gridSpan w:val="2"/>
            <w:noWrap/>
            <w:vAlign w:val="center"/>
          </w:tcPr>
          <w:p w14:paraId="7D0DB22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6FD4D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vAlign w:val="center"/>
          </w:tcPr>
          <w:p w14:paraId="052F10F7">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bCs/>
                <w:color w:val="auto"/>
                <w:sz w:val="24"/>
                <w:highlight w:val="none"/>
              </w:rPr>
              <w:t>注册资金</w:t>
            </w:r>
          </w:p>
        </w:tc>
        <w:tc>
          <w:tcPr>
            <w:tcW w:w="1217" w:type="pct"/>
            <w:vAlign w:val="center"/>
          </w:tcPr>
          <w:p w14:paraId="11A93C5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17" w:type="pct"/>
            <w:vAlign w:val="center"/>
          </w:tcPr>
          <w:p w14:paraId="4DD17D4A">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注册日期</w:t>
            </w:r>
          </w:p>
        </w:tc>
        <w:tc>
          <w:tcPr>
            <w:tcW w:w="1346" w:type="pct"/>
            <w:gridSpan w:val="2"/>
            <w:noWrap/>
            <w:vAlign w:val="center"/>
          </w:tcPr>
          <w:p w14:paraId="2642CBC7">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321B4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vAlign w:val="center"/>
          </w:tcPr>
          <w:p w14:paraId="2482B1A8">
            <w:pPr>
              <w:keepNext w:val="0"/>
              <w:keepLines w:val="0"/>
              <w:suppressLineNumbers w:val="0"/>
              <w:spacing w:before="0" w:beforeAutospacing="0" w:after="0" w:afterAutospacing="0"/>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开户银行</w:t>
            </w:r>
          </w:p>
        </w:tc>
        <w:tc>
          <w:tcPr>
            <w:tcW w:w="1217" w:type="pct"/>
            <w:vAlign w:val="center"/>
          </w:tcPr>
          <w:p w14:paraId="2597A9F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17" w:type="pct"/>
            <w:vAlign w:val="center"/>
          </w:tcPr>
          <w:p w14:paraId="2EA0FB09">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bCs/>
                <w:color w:val="auto"/>
                <w:sz w:val="24"/>
                <w:highlight w:val="none"/>
              </w:rPr>
              <w:t>账号</w:t>
            </w:r>
          </w:p>
        </w:tc>
        <w:tc>
          <w:tcPr>
            <w:tcW w:w="1346" w:type="pct"/>
            <w:gridSpan w:val="2"/>
            <w:noWrap/>
            <w:vAlign w:val="center"/>
          </w:tcPr>
          <w:p w14:paraId="7EE83F8A">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11EBCE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vAlign w:val="center"/>
          </w:tcPr>
          <w:p w14:paraId="7DB3CB9F">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bCs/>
                <w:color w:val="auto"/>
                <w:sz w:val="24"/>
                <w:highlight w:val="none"/>
              </w:rPr>
              <w:t>员工情况</w:t>
            </w:r>
          </w:p>
        </w:tc>
        <w:tc>
          <w:tcPr>
            <w:tcW w:w="3780" w:type="pct"/>
            <w:gridSpan w:val="4"/>
            <w:vAlign w:val="center"/>
          </w:tcPr>
          <w:p w14:paraId="0AFB1FB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7DC12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0" w:hRule="atLeast"/>
        </w:trPr>
        <w:tc>
          <w:tcPr>
            <w:tcW w:w="1220" w:type="pct"/>
            <w:vAlign w:val="center"/>
          </w:tcPr>
          <w:p w14:paraId="17D4CFC0">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业务范围</w:t>
            </w:r>
          </w:p>
        </w:tc>
        <w:tc>
          <w:tcPr>
            <w:tcW w:w="3780" w:type="pct"/>
            <w:gridSpan w:val="4"/>
            <w:noWrap/>
            <w:vAlign w:val="center"/>
          </w:tcPr>
          <w:p w14:paraId="53C46CA9">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32E62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vAlign w:val="center"/>
          </w:tcPr>
          <w:p w14:paraId="218CF80F">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w:t>
            </w:r>
          </w:p>
        </w:tc>
        <w:tc>
          <w:tcPr>
            <w:tcW w:w="3780" w:type="pct"/>
            <w:gridSpan w:val="4"/>
            <w:noWrap/>
            <w:vAlign w:val="center"/>
          </w:tcPr>
          <w:p w14:paraId="27D27F4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6E6E9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vAlign w:val="center"/>
          </w:tcPr>
          <w:p w14:paraId="346468D3">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企业规模</w:t>
            </w:r>
          </w:p>
        </w:tc>
        <w:tc>
          <w:tcPr>
            <w:tcW w:w="3780" w:type="pct"/>
            <w:gridSpan w:val="4"/>
            <w:noWrap/>
            <w:vAlign w:val="center"/>
          </w:tcPr>
          <w:p w14:paraId="594899D9">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□大型       □中型       □小型       □微型</w:t>
            </w:r>
          </w:p>
        </w:tc>
      </w:tr>
      <w:tr w14:paraId="7071E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000" w:type="pct"/>
            <w:gridSpan w:val="5"/>
            <w:noWrap/>
            <w:vAlign w:val="center"/>
          </w:tcPr>
          <w:p w14:paraId="2DADA533">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近三年财务状况</w:t>
            </w:r>
          </w:p>
        </w:tc>
      </w:tr>
      <w:tr w14:paraId="27D33A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noWrap/>
            <w:vAlign w:val="center"/>
          </w:tcPr>
          <w:p w14:paraId="47A95A3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年份</w:t>
            </w:r>
          </w:p>
        </w:tc>
        <w:tc>
          <w:tcPr>
            <w:tcW w:w="1217" w:type="pct"/>
            <w:noWrap/>
            <w:vAlign w:val="center"/>
          </w:tcPr>
          <w:p w14:paraId="00279A1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资产总额（万元）</w:t>
            </w:r>
          </w:p>
        </w:tc>
        <w:tc>
          <w:tcPr>
            <w:tcW w:w="1267" w:type="pct"/>
            <w:gridSpan w:val="2"/>
            <w:tcBorders>
              <w:right w:val="single" w:color="auto" w:sz="4" w:space="0"/>
            </w:tcBorders>
            <w:noWrap/>
            <w:vAlign w:val="center"/>
          </w:tcPr>
          <w:p w14:paraId="7D37334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营业收入（万元）</w:t>
            </w:r>
          </w:p>
        </w:tc>
        <w:tc>
          <w:tcPr>
            <w:tcW w:w="1296" w:type="pct"/>
            <w:tcBorders>
              <w:left w:val="single" w:color="auto" w:sz="4" w:space="0"/>
            </w:tcBorders>
            <w:vAlign w:val="center"/>
          </w:tcPr>
          <w:p w14:paraId="06D002CC">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净利润（万元）</w:t>
            </w:r>
          </w:p>
        </w:tc>
      </w:tr>
      <w:tr w14:paraId="66601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noWrap/>
            <w:vAlign w:val="center"/>
          </w:tcPr>
          <w:p w14:paraId="0117487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2</w:t>
            </w:r>
          </w:p>
        </w:tc>
        <w:tc>
          <w:tcPr>
            <w:tcW w:w="1217" w:type="pct"/>
            <w:noWrap/>
            <w:vAlign w:val="center"/>
          </w:tcPr>
          <w:p w14:paraId="5EFCE16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67" w:type="pct"/>
            <w:gridSpan w:val="2"/>
            <w:tcBorders>
              <w:right w:val="single" w:color="auto" w:sz="4" w:space="0"/>
            </w:tcBorders>
            <w:noWrap/>
            <w:vAlign w:val="center"/>
          </w:tcPr>
          <w:p w14:paraId="5E8AC90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96" w:type="pct"/>
            <w:tcBorders>
              <w:left w:val="single" w:color="auto" w:sz="4" w:space="0"/>
            </w:tcBorders>
            <w:vAlign w:val="center"/>
          </w:tcPr>
          <w:p w14:paraId="061B2B2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721078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noWrap/>
            <w:vAlign w:val="center"/>
          </w:tcPr>
          <w:p w14:paraId="2E98968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3</w:t>
            </w:r>
          </w:p>
        </w:tc>
        <w:tc>
          <w:tcPr>
            <w:tcW w:w="1217" w:type="pct"/>
            <w:noWrap/>
            <w:vAlign w:val="center"/>
          </w:tcPr>
          <w:p w14:paraId="1779349F">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67" w:type="pct"/>
            <w:gridSpan w:val="2"/>
            <w:tcBorders>
              <w:right w:val="single" w:color="auto" w:sz="4" w:space="0"/>
            </w:tcBorders>
            <w:noWrap/>
            <w:vAlign w:val="center"/>
          </w:tcPr>
          <w:p w14:paraId="56223DCD">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96" w:type="pct"/>
            <w:tcBorders>
              <w:left w:val="single" w:color="auto" w:sz="4" w:space="0"/>
            </w:tcBorders>
            <w:vAlign w:val="center"/>
          </w:tcPr>
          <w:p w14:paraId="7753D40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1119F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220" w:type="pct"/>
            <w:noWrap/>
            <w:vAlign w:val="center"/>
          </w:tcPr>
          <w:p w14:paraId="62710BB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4</w:t>
            </w:r>
          </w:p>
        </w:tc>
        <w:tc>
          <w:tcPr>
            <w:tcW w:w="1217" w:type="pct"/>
            <w:noWrap/>
            <w:vAlign w:val="center"/>
          </w:tcPr>
          <w:p w14:paraId="7AC9DDBD">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67" w:type="pct"/>
            <w:gridSpan w:val="2"/>
            <w:tcBorders>
              <w:right w:val="single" w:color="auto" w:sz="4" w:space="0"/>
            </w:tcBorders>
            <w:noWrap/>
            <w:vAlign w:val="center"/>
          </w:tcPr>
          <w:p w14:paraId="77A4622C">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1296" w:type="pct"/>
            <w:tcBorders>
              <w:left w:val="single" w:color="auto" w:sz="4" w:space="0"/>
            </w:tcBorders>
            <w:vAlign w:val="center"/>
          </w:tcPr>
          <w:p w14:paraId="3E57973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27535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0" w:hRule="atLeast"/>
        </w:trPr>
        <w:tc>
          <w:tcPr>
            <w:tcW w:w="5000" w:type="pct"/>
            <w:gridSpan w:val="5"/>
            <w:noWrap/>
            <w:vAlign w:val="center"/>
          </w:tcPr>
          <w:p w14:paraId="49DB1144">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其他声明</w:t>
            </w:r>
          </w:p>
        </w:tc>
      </w:tr>
      <w:tr w14:paraId="739D4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5000" w:type="pct"/>
            <w:gridSpan w:val="5"/>
            <w:noWrap/>
            <w:vAlign w:val="center"/>
          </w:tcPr>
          <w:p w14:paraId="5AAF8F4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（供应商认为需要声明的其他情况）</w:t>
            </w:r>
          </w:p>
        </w:tc>
      </w:tr>
      <w:tr w14:paraId="35E70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27" w:hRule="atLeast"/>
        </w:trPr>
        <w:tc>
          <w:tcPr>
            <w:tcW w:w="5000" w:type="pct"/>
            <w:gridSpan w:val="5"/>
            <w:noWrap/>
            <w:vAlign w:val="center"/>
          </w:tcPr>
          <w:p w14:paraId="6E4EBD9C">
            <w:pPr>
              <w:keepNext w:val="0"/>
              <w:keepLines w:val="0"/>
              <w:suppressLineNumbers w:val="0"/>
              <w:spacing w:before="0" w:beforeAutospacing="0" w:after="0" w:afterAutospacing="0"/>
              <w:ind w:left="0" w:right="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兹证明上述声明是真实、正确的，并提供了全部能提供的资料和数据，我们同意遵照贵方要求出示有关证明文件（如需）。</w:t>
            </w:r>
          </w:p>
          <w:p w14:paraId="5D2E7CFF">
            <w:pPr>
              <w:keepNext w:val="0"/>
              <w:keepLines w:val="0"/>
              <w:suppressLineNumbers w:val="0"/>
              <w:spacing w:before="0" w:beforeAutospacing="0" w:after="0" w:afterAutospacing="0"/>
              <w:ind w:left="0" w:right="0" w:firstLine="480" w:firstLineChars="200"/>
              <w:rPr>
                <w:rFonts w:hint="eastAsia" w:ascii="仿宋" w:hAnsi="仿宋" w:eastAsia="仿宋" w:cs="仿宋"/>
                <w:color w:val="auto"/>
                <w:sz w:val="24"/>
                <w:highlight w:val="none"/>
              </w:rPr>
            </w:pPr>
          </w:p>
          <w:p w14:paraId="0E1AC10D">
            <w:pPr>
              <w:keepNext w:val="0"/>
              <w:keepLines w:val="0"/>
              <w:suppressLineNumbers w:val="0"/>
              <w:autoSpaceDE w:val="0"/>
              <w:autoSpaceDN w:val="0"/>
              <w:adjustRightInd w:val="0"/>
              <w:snapToGrid w:val="0"/>
              <w:spacing w:before="25" w:beforeAutospacing="0" w:after="25" w:afterAutospacing="0" w:line="360" w:lineRule="auto"/>
              <w:ind w:left="0" w:right="36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7AD1364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日期：____年____月____日  </w:t>
            </w:r>
          </w:p>
        </w:tc>
      </w:tr>
    </w:tbl>
    <w:p w14:paraId="51C563FF">
      <w:pPr>
        <w:pStyle w:val="20"/>
        <w:ind w:left="210" w:right="210" w:firstLine="240"/>
        <w:rPr>
          <w:rFonts w:hint="eastAsia" w:ascii="仿宋" w:hAnsi="仿宋" w:eastAsia="仿宋" w:cs="仿宋"/>
          <w:color w:val="auto"/>
          <w:highlight w:val="none"/>
        </w:rPr>
      </w:pPr>
    </w:p>
    <w:p w14:paraId="338085BC">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lang w:val="en-US"/>
        </w:rPr>
      </w:pPr>
      <w:r>
        <w:rPr>
          <w:rFonts w:hint="eastAsia" w:ascii="仿宋" w:hAnsi="仿宋" w:eastAsia="仿宋" w:cs="仿宋"/>
          <w:color w:val="auto"/>
          <w:highlight w:val="none"/>
        </w:rPr>
        <w:br w:type="page"/>
      </w:r>
      <w:r>
        <w:rPr>
          <w:rFonts w:hint="eastAsia" w:ascii="仿宋" w:hAnsi="仿宋" w:eastAsia="仿宋" w:cs="仿宋"/>
          <w:b/>
          <w:color w:val="auto"/>
          <w:sz w:val="24"/>
          <w:highlight w:val="none"/>
        </w:rPr>
        <w:t>成交服务费承诺书</w:t>
      </w:r>
      <w:r>
        <w:rPr>
          <w:rFonts w:hint="eastAsia" w:ascii="仿宋" w:hAnsi="仿宋" w:eastAsia="仿宋" w:cs="仿宋"/>
          <w:b/>
          <w:color w:val="auto"/>
          <w:sz w:val="24"/>
          <w:highlight w:val="none"/>
          <w:lang w:val="en-US" w:eastAsia="zh-CN"/>
        </w:rPr>
        <w:t xml:space="preserve"> </w:t>
      </w:r>
    </w:p>
    <w:p w14:paraId="58063BA4">
      <w:pPr>
        <w:pStyle w:val="9"/>
        <w:spacing w:before="0" w:line="240" w:lineRule="auto"/>
        <w:jc w:val="center"/>
        <w:rPr>
          <w:rFonts w:hint="eastAsia" w:ascii="仿宋" w:hAnsi="仿宋" w:eastAsia="仿宋" w:cs="仿宋"/>
          <w:b/>
          <w:color w:val="auto"/>
          <w:sz w:val="32"/>
          <w:szCs w:val="32"/>
          <w:highlight w:val="none"/>
        </w:rPr>
      </w:pPr>
    </w:p>
    <w:p w14:paraId="136E8782">
      <w:pPr>
        <w:pStyle w:val="9"/>
        <w:spacing w:before="0" w:line="240"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成交服务费承诺书</w:t>
      </w:r>
      <w:r>
        <w:rPr>
          <w:rFonts w:hint="eastAsia" w:ascii="仿宋" w:hAnsi="仿宋" w:eastAsia="仿宋" w:cs="仿宋"/>
          <w:b/>
          <w:color w:val="auto"/>
          <w:sz w:val="32"/>
          <w:szCs w:val="32"/>
          <w:highlight w:val="none"/>
          <w:lang w:val="en-US" w:eastAsia="zh-CN"/>
        </w:rPr>
        <w:t xml:space="preserve"> </w:t>
      </w:r>
    </w:p>
    <w:p w14:paraId="5B585CFA">
      <w:pPr>
        <w:spacing w:line="360" w:lineRule="auto"/>
        <w:ind w:firstLine="480" w:firstLineChars="200"/>
        <w:rPr>
          <w:rFonts w:hint="eastAsia" w:ascii="仿宋" w:hAnsi="仿宋" w:eastAsia="仿宋" w:cs="仿宋"/>
          <w:color w:val="auto"/>
          <w:sz w:val="24"/>
          <w:highlight w:val="none"/>
        </w:rPr>
      </w:pPr>
    </w:p>
    <w:p w14:paraId="5D315958">
      <w:pPr>
        <w:spacing w:line="360" w:lineRule="auto"/>
        <w:ind w:firstLine="480" w:firstLineChars="200"/>
        <w:rPr>
          <w:rFonts w:hint="eastAsia" w:ascii="仿宋" w:hAnsi="仿宋" w:eastAsia="仿宋" w:cs="仿宋"/>
          <w:color w:val="auto"/>
          <w:sz w:val="24"/>
          <w:highlight w:val="none"/>
        </w:rPr>
      </w:pPr>
    </w:p>
    <w:p w14:paraId="0E6F13E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致：北京国际招标有限公司</w:t>
      </w:r>
    </w:p>
    <w:p w14:paraId="62DE94E1">
      <w:pPr>
        <w:spacing w:line="360" w:lineRule="auto"/>
        <w:ind w:firstLine="480" w:firstLineChars="200"/>
        <w:rPr>
          <w:rFonts w:hint="eastAsia" w:ascii="仿宋" w:hAnsi="仿宋" w:eastAsia="仿宋" w:cs="仿宋"/>
          <w:color w:val="auto"/>
          <w:sz w:val="24"/>
          <w:highlight w:val="none"/>
        </w:rPr>
      </w:pPr>
    </w:p>
    <w:p w14:paraId="10C90B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项目磋商中若获成交（项目编号：</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我们保证在签订合同的同时按本项目采购文件的规定，以支票、电汇或现金，向贵公司即北京国际招标有限公司（地址：北京市东城区朝阳门北小街71号，开户银行：华夏银行北京建国门支行，账号：10265000000524102），一次性交纳成交服务费用。</w:t>
      </w:r>
    </w:p>
    <w:p w14:paraId="78C63257">
      <w:pPr>
        <w:spacing w:line="360" w:lineRule="auto"/>
        <w:ind w:firstLine="480" w:firstLineChars="200"/>
        <w:rPr>
          <w:rFonts w:hint="eastAsia" w:ascii="仿宋" w:hAnsi="仿宋" w:eastAsia="仿宋" w:cs="仿宋"/>
          <w:color w:val="auto"/>
          <w:sz w:val="24"/>
          <w:highlight w:val="none"/>
        </w:rPr>
      </w:pPr>
    </w:p>
    <w:p w14:paraId="22FE5A58">
      <w:pPr>
        <w:rPr>
          <w:rFonts w:hint="eastAsia" w:ascii="仿宋" w:hAnsi="仿宋" w:eastAsia="仿宋" w:cs="仿宋"/>
          <w:color w:val="auto"/>
          <w:highlight w:val="none"/>
        </w:rPr>
      </w:pP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sz w:val="24"/>
          <w:highlight w:val="none"/>
        </w:rPr>
        <w:t>特此承诺！</w:t>
      </w:r>
    </w:p>
    <w:p w14:paraId="1CA92155">
      <w:pPr>
        <w:rPr>
          <w:rFonts w:hint="eastAsia" w:ascii="仿宋" w:hAnsi="仿宋" w:eastAsia="仿宋" w:cs="仿宋"/>
          <w:color w:val="auto"/>
          <w:highlight w:val="none"/>
        </w:rPr>
      </w:pPr>
    </w:p>
    <w:p w14:paraId="5B63C46E">
      <w:pPr>
        <w:rPr>
          <w:rFonts w:hint="eastAsia" w:ascii="仿宋" w:hAnsi="仿宋" w:eastAsia="仿宋" w:cs="仿宋"/>
          <w:color w:val="auto"/>
          <w:highlight w:val="none"/>
        </w:rPr>
      </w:pPr>
    </w:p>
    <w:p w14:paraId="6FEFF6CF">
      <w:pPr>
        <w:rPr>
          <w:rFonts w:hint="eastAsia" w:ascii="仿宋" w:hAnsi="仿宋" w:eastAsia="仿宋" w:cs="仿宋"/>
          <w:color w:val="auto"/>
          <w:highlight w:val="none"/>
        </w:rPr>
      </w:pPr>
    </w:p>
    <w:p w14:paraId="0DA6825E">
      <w:pPr>
        <w:rPr>
          <w:rFonts w:hint="eastAsia" w:ascii="仿宋" w:hAnsi="仿宋" w:eastAsia="仿宋" w:cs="仿宋"/>
          <w:color w:val="auto"/>
          <w:highlight w:val="none"/>
        </w:rPr>
      </w:pPr>
    </w:p>
    <w:p w14:paraId="158705C9">
      <w:pPr>
        <w:autoSpaceDE w:val="0"/>
        <w:autoSpaceDN w:val="0"/>
        <w:adjustRightInd w:val="0"/>
        <w:snapToGrid w:val="0"/>
        <w:spacing w:before="25" w:after="25" w:line="360" w:lineRule="auto"/>
        <w:ind w:right="360"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45D22F64">
      <w:pPr>
        <w:autoSpaceDE w:val="0"/>
        <w:autoSpaceDN w:val="0"/>
        <w:adjustRightInd w:val="0"/>
        <w:snapToGrid w:val="0"/>
        <w:spacing w:before="25" w:after="25" w:line="360" w:lineRule="auto"/>
        <w:ind w:right="36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日期：____年____月____日</w:t>
      </w:r>
    </w:p>
    <w:p w14:paraId="4A6C808F">
      <w:pPr>
        <w:rPr>
          <w:rFonts w:hint="eastAsia" w:ascii="仿宋" w:hAnsi="仿宋" w:eastAsia="仿宋" w:cs="仿宋"/>
          <w:color w:val="auto"/>
          <w:highlight w:val="none"/>
        </w:rPr>
      </w:pPr>
    </w:p>
    <w:p w14:paraId="34D34915">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24"/>
          <w:highlight w:val="none"/>
        </w:rPr>
        <w:t>供应商类似业绩一览表</w:t>
      </w:r>
    </w:p>
    <w:p w14:paraId="58977090">
      <w:pPr>
        <w:autoSpaceDE w:val="0"/>
        <w:autoSpaceDN w:val="0"/>
        <w:adjustRightInd w:val="0"/>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供应商类似业绩一览表</w:t>
      </w:r>
    </w:p>
    <w:p w14:paraId="0D3459D4">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项目编号：_______________     项目名称：_______________</w:t>
      </w:r>
    </w:p>
    <w:tbl>
      <w:tblPr>
        <w:tblStyle w:val="22"/>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2"/>
        <w:gridCol w:w="1334"/>
        <w:gridCol w:w="1379"/>
        <w:gridCol w:w="1440"/>
        <w:gridCol w:w="1440"/>
        <w:gridCol w:w="1265"/>
        <w:gridCol w:w="1654"/>
      </w:tblGrid>
      <w:tr w14:paraId="79E9D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0903A3F3">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1307CEEB">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业主名称</w:t>
            </w:r>
          </w:p>
        </w:tc>
        <w:tc>
          <w:tcPr>
            <w:tcW w:w="742" w:type="pct"/>
            <w:tcBorders>
              <w:top w:val="single" w:color="auto" w:sz="4" w:space="0"/>
              <w:left w:val="single" w:color="auto" w:sz="4" w:space="0"/>
              <w:bottom w:val="single" w:color="auto" w:sz="4" w:space="0"/>
              <w:right w:val="single" w:color="auto" w:sz="4" w:space="0"/>
            </w:tcBorders>
            <w:vAlign w:val="center"/>
          </w:tcPr>
          <w:p w14:paraId="688144F7">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775" w:type="pct"/>
            <w:tcBorders>
              <w:top w:val="single" w:color="auto" w:sz="4" w:space="0"/>
              <w:left w:val="single" w:color="auto" w:sz="4" w:space="0"/>
              <w:bottom w:val="single" w:color="auto" w:sz="4" w:space="0"/>
              <w:right w:val="single" w:color="auto" w:sz="4" w:space="0"/>
            </w:tcBorders>
            <w:vAlign w:val="center"/>
          </w:tcPr>
          <w:p w14:paraId="5C1EC059">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775" w:type="pct"/>
            <w:tcBorders>
              <w:top w:val="single" w:color="auto" w:sz="4" w:space="0"/>
              <w:left w:val="single" w:color="auto" w:sz="4" w:space="0"/>
              <w:bottom w:val="single" w:color="auto" w:sz="4" w:space="0"/>
              <w:right w:val="single" w:color="auto" w:sz="4" w:space="0"/>
            </w:tcBorders>
            <w:vAlign w:val="center"/>
          </w:tcPr>
          <w:p w14:paraId="3D3BECB9">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合同范围</w:t>
            </w:r>
          </w:p>
        </w:tc>
        <w:tc>
          <w:tcPr>
            <w:tcW w:w="681" w:type="pct"/>
            <w:tcBorders>
              <w:top w:val="single" w:color="auto" w:sz="4" w:space="0"/>
              <w:left w:val="single" w:color="auto" w:sz="4" w:space="0"/>
              <w:bottom w:val="single" w:color="auto" w:sz="4" w:space="0"/>
              <w:right w:val="single" w:color="auto" w:sz="4" w:space="0"/>
            </w:tcBorders>
            <w:vAlign w:val="center"/>
          </w:tcPr>
          <w:p w14:paraId="59C1A2A3">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合同期限</w:t>
            </w:r>
          </w:p>
        </w:tc>
        <w:tc>
          <w:tcPr>
            <w:tcW w:w="890" w:type="pct"/>
            <w:tcBorders>
              <w:top w:val="single" w:color="auto" w:sz="4" w:space="0"/>
              <w:left w:val="single" w:color="auto" w:sz="4" w:space="0"/>
              <w:bottom w:val="single" w:color="auto" w:sz="4" w:space="0"/>
              <w:right w:val="single" w:color="auto" w:sz="4" w:space="0"/>
            </w:tcBorders>
            <w:vAlign w:val="center"/>
          </w:tcPr>
          <w:p w14:paraId="595A1C0D">
            <w:pPr>
              <w:keepNext w:val="0"/>
              <w:keepLines w:val="0"/>
              <w:suppressLineNumbers w:val="0"/>
              <w:kinsoku w:val="0"/>
              <w:overflowPunct w:val="0"/>
              <w:spacing w:before="0" w:beforeAutospacing="0" w:after="0" w:afterAutospacing="0"/>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是否有用户反馈意见</w:t>
            </w:r>
          </w:p>
        </w:tc>
      </w:tr>
      <w:tr w14:paraId="6900F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458E9E66">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5D54F632">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794BD879">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tcPr>
          <w:p w14:paraId="09069F04">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vAlign w:val="center"/>
          </w:tcPr>
          <w:p w14:paraId="759C0EA8">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681" w:type="pct"/>
            <w:tcBorders>
              <w:top w:val="single" w:color="auto" w:sz="4" w:space="0"/>
              <w:left w:val="single" w:color="auto" w:sz="4" w:space="0"/>
              <w:bottom w:val="single" w:color="auto" w:sz="4" w:space="0"/>
              <w:right w:val="single" w:color="auto" w:sz="4" w:space="0"/>
            </w:tcBorders>
            <w:vAlign w:val="center"/>
          </w:tcPr>
          <w:p w14:paraId="3DDE3808">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890" w:type="pct"/>
            <w:tcBorders>
              <w:top w:val="single" w:color="auto" w:sz="4" w:space="0"/>
              <w:left w:val="single" w:color="auto" w:sz="4" w:space="0"/>
              <w:bottom w:val="single" w:color="auto" w:sz="4" w:space="0"/>
              <w:right w:val="single" w:color="auto" w:sz="4" w:space="0"/>
            </w:tcBorders>
            <w:vAlign w:val="center"/>
          </w:tcPr>
          <w:p w14:paraId="6223FA6F">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r>
      <w:tr w14:paraId="4A79E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24B6B0ED">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510EB350">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51ECE0C2">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tcPr>
          <w:p w14:paraId="588DB3E1">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vAlign w:val="center"/>
          </w:tcPr>
          <w:p w14:paraId="50EBA603">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681" w:type="pct"/>
            <w:tcBorders>
              <w:top w:val="single" w:color="auto" w:sz="4" w:space="0"/>
              <w:left w:val="single" w:color="auto" w:sz="4" w:space="0"/>
              <w:bottom w:val="single" w:color="auto" w:sz="4" w:space="0"/>
              <w:right w:val="single" w:color="auto" w:sz="4" w:space="0"/>
            </w:tcBorders>
            <w:vAlign w:val="center"/>
          </w:tcPr>
          <w:p w14:paraId="3CD40FE8">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890" w:type="pct"/>
            <w:tcBorders>
              <w:top w:val="single" w:color="auto" w:sz="4" w:space="0"/>
              <w:left w:val="single" w:color="auto" w:sz="4" w:space="0"/>
              <w:bottom w:val="single" w:color="auto" w:sz="4" w:space="0"/>
              <w:right w:val="single" w:color="auto" w:sz="4" w:space="0"/>
            </w:tcBorders>
            <w:vAlign w:val="center"/>
          </w:tcPr>
          <w:p w14:paraId="22201A62">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r>
      <w:tr w14:paraId="4E0E5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2ED0E648">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736A6172">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5C72730B">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tcPr>
          <w:p w14:paraId="2E51C8AA">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vAlign w:val="center"/>
          </w:tcPr>
          <w:p w14:paraId="17986B45">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681" w:type="pct"/>
            <w:tcBorders>
              <w:top w:val="single" w:color="auto" w:sz="4" w:space="0"/>
              <w:left w:val="single" w:color="auto" w:sz="4" w:space="0"/>
              <w:bottom w:val="single" w:color="auto" w:sz="4" w:space="0"/>
              <w:right w:val="single" w:color="auto" w:sz="4" w:space="0"/>
            </w:tcBorders>
            <w:vAlign w:val="center"/>
          </w:tcPr>
          <w:p w14:paraId="117803FA">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890" w:type="pct"/>
            <w:tcBorders>
              <w:top w:val="single" w:color="auto" w:sz="4" w:space="0"/>
              <w:left w:val="single" w:color="auto" w:sz="4" w:space="0"/>
              <w:bottom w:val="single" w:color="auto" w:sz="4" w:space="0"/>
              <w:right w:val="single" w:color="auto" w:sz="4" w:space="0"/>
            </w:tcBorders>
            <w:vAlign w:val="center"/>
          </w:tcPr>
          <w:p w14:paraId="3A23CE83">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r>
      <w:tr w14:paraId="1BC93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5CB4AF66">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182529B6">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5A78C67E">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tcPr>
          <w:p w14:paraId="626C91F9">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vAlign w:val="center"/>
          </w:tcPr>
          <w:p w14:paraId="2E8D5B7C">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681" w:type="pct"/>
            <w:tcBorders>
              <w:top w:val="single" w:color="auto" w:sz="4" w:space="0"/>
              <w:left w:val="single" w:color="auto" w:sz="4" w:space="0"/>
              <w:bottom w:val="single" w:color="auto" w:sz="4" w:space="0"/>
              <w:right w:val="single" w:color="auto" w:sz="4" w:space="0"/>
            </w:tcBorders>
            <w:vAlign w:val="center"/>
          </w:tcPr>
          <w:p w14:paraId="78D3EC38">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890" w:type="pct"/>
            <w:tcBorders>
              <w:top w:val="single" w:color="auto" w:sz="4" w:space="0"/>
              <w:left w:val="single" w:color="auto" w:sz="4" w:space="0"/>
              <w:bottom w:val="single" w:color="auto" w:sz="4" w:space="0"/>
              <w:right w:val="single" w:color="auto" w:sz="4" w:space="0"/>
            </w:tcBorders>
            <w:vAlign w:val="center"/>
          </w:tcPr>
          <w:p w14:paraId="5099EF94">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r>
      <w:tr w14:paraId="441FA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2DD3C600">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3E9C9FDC">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25D32E67">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tcPr>
          <w:p w14:paraId="1665E17F">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vAlign w:val="center"/>
          </w:tcPr>
          <w:p w14:paraId="413354BC">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681" w:type="pct"/>
            <w:tcBorders>
              <w:top w:val="single" w:color="auto" w:sz="4" w:space="0"/>
              <w:left w:val="single" w:color="auto" w:sz="4" w:space="0"/>
              <w:bottom w:val="single" w:color="auto" w:sz="4" w:space="0"/>
              <w:right w:val="single" w:color="auto" w:sz="4" w:space="0"/>
            </w:tcBorders>
            <w:vAlign w:val="center"/>
          </w:tcPr>
          <w:p w14:paraId="5B59F1C8">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890" w:type="pct"/>
            <w:tcBorders>
              <w:top w:val="single" w:color="auto" w:sz="4" w:space="0"/>
              <w:left w:val="single" w:color="auto" w:sz="4" w:space="0"/>
              <w:bottom w:val="single" w:color="auto" w:sz="4" w:space="0"/>
              <w:right w:val="single" w:color="auto" w:sz="4" w:space="0"/>
            </w:tcBorders>
            <w:vAlign w:val="center"/>
          </w:tcPr>
          <w:p w14:paraId="0079BF6D">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r>
      <w:tr w14:paraId="4C478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3E5EB15F">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16769AB7">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081F8FF2">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tcPr>
          <w:p w14:paraId="09F54C32">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775" w:type="pct"/>
            <w:tcBorders>
              <w:top w:val="single" w:color="auto" w:sz="4" w:space="0"/>
              <w:left w:val="single" w:color="auto" w:sz="4" w:space="0"/>
              <w:bottom w:val="single" w:color="auto" w:sz="4" w:space="0"/>
              <w:right w:val="single" w:color="auto" w:sz="4" w:space="0"/>
            </w:tcBorders>
            <w:vAlign w:val="center"/>
          </w:tcPr>
          <w:p w14:paraId="4674EF14">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681" w:type="pct"/>
            <w:tcBorders>
              <w:top w:val="single" w:color="auto" w:sz="4" w:space="0"/>
              <w:left w:val="single" w:color="auto" w:sz="4" w:space="0"/>
              <w:bottom w:val="single" w:color="auto" w:sz="4" w:space="0"/>
              <w:right w:val="single" w:color="auto" w:sz="4" w:space="0"/>
            </w:tcBorders>
            <w:vAlign w:val="center"/>
          </w:tcPr>
          <w:p w14:paraId="61B88E08">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c>
          <w:tcPr>
            <w:tcW w:w="890" w:type="pct"/>
            <w:tcBorders>
              <w:top w:val="single" w:color="auto" w:sz="4" w:space="0"/>
              <w:left w:val="single" w:color="auto" w:sz="4" w:space="0"/>
              <w:bottom w:val="single" w:color="auto" w:sz="4" w:space="0"/>
              <w:right w:val="single" w:color="auto" w:sz="4" w:space="0"/>
            </w:tcBorders>
            <w:vAlign w:val="center"/>
          </w:tcPr>
          <w:p w14:paraId="75812ACF">
            <w:pPr>
              <w:keepNext w:val="0"/>
              <w:keepLines w:val="0"/>
              <w:suppressLineNumbers w:val="0"/>
              <w:kinsoku w:val="0"/>
              <w:overflowPunct w:val="0"/>
              <w:spacing w:before="0" w:beforeAutospacing="0" w:after="0" w:afterAutospacing="0"/>
              <w:ind w:left="0" w:right="0"/>
              <w:rPr>
                <w:rFonts w:hint="eastAsia" w:ascii="仿宋" w:hAnsi="仿宋" w:eastAsia="仿宋" w:cs="仿宋"/>
                <w:color w:val="auto"/>
                <w:sz w:val="24"/>
                <w:highlight w:val="none"/>
              </w:rPr>
            </w:pPr>
          </w:p>
        </w:tc>
      </w:tr>
    </w:tbl>
    <w:p w14:paraId="06CA4E8C">
      <w:pPr>
        <w:rPr>
          <w:rFonts w:hint="eastAsia" w:ascii="仿宋" w:hAnsi="仿宋" w:eastAsia="仿宋" w:cs="仿宋"/>
          <w:color w:val="auto"/>
          <w:highlight w:val="none"/>
        </w:rPr>
      </w:pPr>
    </w:p>
    <w:p w14:paraId="5225B229">
      <w:pPr>
        <w:kinsoku w:val="0"/>
        <w:overflowPunct w:val="0"/>
        <w:spacing w:line="360" w:lineRule="auto"/>
        <w:rPr>
          <w:rFonts w:hint="eastAsia" w:ascii="仿宋" w:hAnsi="仿宋" w:eastAsia="仿宋" w:cs="仿宋"/>
          <w:color w:val="auto"/>
          <w:sz w:val="24"/>
          <w:highlight w:val="none"/>
        </w:rPr>
      </w:pPr>
      <w:r>
        <w:rPr>
          <w:rFonts w:hint="eastAsia" w:ascii="仿宋" w:hAnsi="仿宋" w:eastAsia="仿宋" w:cs="仿宋"/>
          <w:color w:val="auto"/>
          <w:highlight w:val="none"/>
        </w:rPr>
        <w:t>说</w:t>
      </w:r>
      <w:r>
        <w:rPr>
          <w:rFonts w:hint="eastAsia" w:ascii="仿宋" w:hAnsi="仿宋" w:eastAsia="仿宋" w:cs="仿宋"/>
          <w:color w:val="auto"/>
          <w:sz w:val="24"/>
          <w:highlight w:val="none"/>
        </w:rPr>
        <w:t>明：</w:t>
      </w:r>
    </w:p>
    <w:p w14:paraId="6B46DA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1、业绩的认定标准及有效证明文件要求见采购文件第三章《评审标准》。</w:t>
      </w:r>
    </w:p>
    <w:p w14:paraId="30FBDE0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2、供应商必须提供能够证明上述业绩真实性的证明资料，业绩证明材料须提供复印件并加盖供应商公章，须内容清晰。</w:t>
      </w:r>
    </w:p>
    <w:p w14:paraId="7597AC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3、供应商须将提供的有效证明材料按本表形式及编号顺序进行编排。未提供有效证明材料的业绩在评标时将不予认可。</w:t>
      </w:r>
    </w:p>
    <w:p w14:paraId="467763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4、凡造假或篡改业绩的，其投标将被拒绝。采购人有权对提供的业绩文件进行抽样查询，判定是否有造假情况。</w:t>
      </w:r>
    </w:p>
    <w:p w14:paraId="67C4A321">
      <w:pPr>
        <w:rPr>
          <w:rFonts w:hint="eastAsia" w:ascii="仿宋" w:hAnsi="仿宋" w:eastAsia="仿宋" w:cs="仿宋"/>
          <w:color w:val="auto"/>
          <w:highlight w:val="none"/>
        </w:rPr>
      </w:pPr>
    </w:p>
    <w:p w14:paraId="4A099B18">
      <w:pPr>
        <w:rPr>
          <w:rFonts w:hint="eastAsia" w:ascii="仿宋" w:hAnsi="仿宋" w:eastAsia="仿宋" w:cs="仿宋"/>
          <w:color w:val="auto"/>
          <w:highlight w:val="none"/>
        </w:rPr>
      </w:pPr>
    </w:p>
    <w:p w14:paraId="53938C64">
      <w:pPr>
        <w:autoSpaceDE w:val="0"/>
        <w:autoSpaceDN w:val="0"/>
        <w:adjustRightInd w:val="0"/>
        <w:snapToGrid w:val="0"/>
        <w:spacing w:before="25" w:after="25" w:line="360" w:lineRule="auto"/>
        <w:ind w:right="36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672CE72B">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日期：____年____月____日</w:t>
      </w:r>
    </w:p>
    <w:p w14:paraId="4FBA4CCA">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color w:val="auto"/>
          <w:szCs w:val="20"/>
          <w:highlight w:val="none"/>
        </w:rPr>
        <w:br w:type="page"/>
      </w:r>
      <w:r>
        <w:rPr>
          <w:rFonts w:hint="eastAsia" w:ascii="仿宋" w:hAnsi="仿宋" w:eastAsia="仿宋" w:cs="仿宋"/>
          <w:b/>
          <w:color w:val="auto"/>
          <w:sz w:val="24"/>
          <w:highlight w:val="none"/>
        </w:rPr>
        <w:t xml:space="preserve"> 拟派项目团队人员情况表</w:t>
      </w:r>
    </w:p>
    <w:tbl>
      <w:tblPr>
        <w:tblStyle w:val="2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3"/>
        <w:gridCol w:w="1239"/>
        <w:gridCol w:w="1241"/>
        <w:gridCol w:w="1241"/>
        <w:gridCol w:w="1365"/>
        <w:gridCol w:w="1239"/>
        <w:gridCol w:w="1694"/>
      </w:tblGrid>
      <w:tr w14:paraId="2C155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80" w:type="pct"/>
            <w:tcBorders>
              <w:top w:val="single" w:color="000000" w:sz="4" w:space="0"/>
              <w:left w:val="single" w:color="000000" w:sz="4" w:space="0"/>
              <w:bottom w:val="single" w:color="000000" w:sz="4" w:space="0"/>
              <w:right w:val="single" w:color="000000" w:sz="4" w:space="0"/>
            </w:tcBorders>
            <w:vAlign w:val="center"/>
          </w:tcPr>
          <w:p w14:paraId="08D6C5FC">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667" w:type="pct"/>
            <w:tcBorders>
              <w:top w:val="single" w:color="000000" w:sz="4" w:space="0"/>
              <w:left w:val="single" w:color="000000" w:sz="4" w:space="0"/>
              <w:bottom w:val="single" w:color="000000" w:sz="4" w:space="0"/>
              <w:right w:val="single" w:color="000000" w:sz="4" w:space="0"/>
            </w:tcBorders>
            <w:vAlign w:val="center"/>
          </w:tcPr>
          <w:p w14:paraId="0A07AEED">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668" w:type="pct"/>
            <w:tcBorders>
              <w:top w:val="single" w:color="000000" w:sz="4" w:space="0"/>
              <w:left w:val="single" w:color="000000" w:sz="4" w:space="0"/>
              <w:bottom w:val="single" w:color="000000" w:sz="4" w:space="0"/>
              <w:right w:val="single" w:color="000000" w:sz="4" w:space="0"/>
            </w:tcBorders>
            <w:vAlign w:val="center"/>
          </w:tcPr>
          <w:p w14:paraId="255699D4">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年龄</w:t>
            </w:r>
          </w:p>
        </w:tc>
        <w:tc>
          <w:tcPr>
            <w:tcW w:w="668" w:type="pct"/>
            <w:tcBorders>
              <w:top w:val="single" w:color="000000" w:sz="4" w:space="0"/>
              <w:left w:val="single" w:color="000000" w:sz="4" w:space="0"/>
              <w:bottom w:val="single" w:color="000000" w:sz="4" w:space="0"/>
              <w:right w:val="single" w:color="000000" w:sz="4" w:space="0"/>
            </w:tcBorders>
            <w:vAlign w:val="center"/>
          </w:tcPr>
          <w:p w14:paraId="40070880">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学历</w:t>
            </w:r>
          </w:p>
        </w:tc>
        <w:tc>
          <w:tcPr>
            <w:tcW w:w="735" w:type="pct"/>
            <w:tcBorders>
              <w:top w:val="single" w:color="000000" w:sz="4" w:space="0"/>
              <w:left w:val="single" w:color="000000" w:sz="4" w:space="0"/>
              <w:bottom w:val="single" w:color="000000" w:sz="4" w:space="0"/>
              <w:right w:val="single" w:color="000000" w:sz="4" w:space="0"/>
            </w:tcBorders>
            <w:vAlign w:val="center"/>
          </w:tcPr>
          <w:p w14:paraId="1AECC11D">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highlight w:val="none"/>
              </w:rPr>
              <w:t>相关证书  （如有）</w:t>
            </w:r>
          </w:p>
        </w:tc>
        <w:tc>
          <w:tcPr>
            <w:tcW w:w="667" w:type="pct"/>
            <w:tcBorders>
              <w:top w:val="single" w:color="000000" w:sz="4" w:space="0"/>
              <w:left w:val="single" w:color="000000" w:sz="4" w:space="0"/>
              <w:bottom w:val="single" w:color="000000" w:sz="4" w:space="0"/>
              <w:right w:val="single" w:color="000000" w:sz="4" w:space="0"/>
            </w:tcBorders>
            <w:vAlign w:val="center"/>
          </w:tcPr>
          <w:p w14:paraId="2A4DA8A6">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从业年限</w:t>
            </w:r>
          </w:p>
        </w:tc>
        <w:tc>
          <w:tcPr>
            <w:tcW w:w="912" w:type="pct"/>
            <w:tcBorders>
              <w:top w:val="single" w:color="000000" w:sz="4" w:space="0"/>
              <w:left w:val="single" w:color="000000" w:sz="4" w:space="0"/>
              <w:bottom w:val="single" w:color="000000" w:sz="4" w:space="0"/>
              <w:right w:val="single" w:color="000000" w:sz="4" w:space="0"/>
            </w:tcBorders>
            <w:vAlign w:val="center"/>
          </w:tcPr>
          <w:p w14:paraId="329FFBB6">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拟在本项目中承担的工作</w:t>
            </w:r>
          </w:p>
        </w:tc>
      </w:tr>
      <w:tr w14:paraId="7F369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80" w:type="pct"/>
            <w:tcBorders>
              <w:top w:val="single" w:color="000000" w:sz="4" w:space="0"/>
              <w:left w:val="single" w:color="000000" w:sz="4" w:space="0"/>
              <w:bottom w:val="single" w:color="000000" w:sz="4" w:space="0"/>
              <w:right w:val="single" w:color="000000" w:sz="4" w:space="0"/>
            </w:tcBorders>
            <w:vAlign w:val="center"/>
          </w:tcPr>
          <w:p w14:paraId="1661491B">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667" w:type="pct"/>
            <w:tcBorders>
              <w:top w:val="single" w:color="000000" w:sz="4" w:space="0"/>
              <w:left w:val="single" w:color="000000" w:sz="4" w:space="0"/>
              <w:bottom w:val="single" w:color="000000" w:sz="4" w:space="0"/>
              <w:right w:val="single" w:color="000000" w:sz="4" w:space="0"/>
            </w:tcBorders>
            <w:vAlign w:val="center"/>
          </w:tcPr>
          <w:p w14:paraId="1EBF6B48">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76B317A4">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74AFBD3D">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735" w:type="pct"/>
            <w:tcBorders>
              <w:top w:val="single" w:color="000000" w:sz="4" w:space="0"/>
              <w:left w:val="single" w:color="000000" w:sz="4" w:space="0"/>
              <w:bottom w:val="single" w:color="000000" w:sz="4" w:space="0"/>
              <w:right w:val="single" w:color="000000" w:sz="4" w:space="0"/>
            </w:tcBorders>
            <w:vAlign w:val="center"/>
          </w:tcPr>
          <w:p w14:paraId="05C46FF9">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7F8FFFE">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912" w:type="pct"/>
            <w:tcBorders>
              <w:top w:val="single" w:color="000000" w:sz="4" w:space="0"/>
              <w:left w:val="single" w:color="000000" w:sz="4" w:space="0"/>
              <w:bottom w:val="single" w:color="000000" w:sz="4" w:space="0"/>
              <w:right w:val="single" w:color="000000" w:sz="4" w:space="0"/>
            </w:tcBorders>
            <w:vAlign w:val="center"/>
          </w:tcPr>
          <w:p w14:paraId="61D1CD2A">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r>
      <w:tr w14:paraId="25766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80" w:type="pct"/>
            <w:tcBorders>
              <w:top w:val="single" w:color="000000" w:sz="4" w:space="0"/>
              <w:left w:val="single" w:color="000000" w:sz="4" w:space="0"/>
              <w:bottom w:val="single" w:color="000000" w:sz="4" w:space="0"/>
              <w:right w:val="single" w:color="000000" w:sz="4" w:space="0"/>
            </w:tcBorders>
            <w:vAlign w:val="center"/>
          </w:tcPr>
          <w:p w14:paraId="4A54AE76">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667" w:type="pct"/>
            <w:tcBorders>
              <w:top w:val="single" w:color="000000" w:sz="4" w:space="0"/>
              <w:left w:val="single" w:color="000000" w:sz="4" w:space="0"/>
              <w:bottom w:val="single" w:color="000000" w:sz="4" w:space="0"/>
              <w:right w:val="single" w:color="000000" w:sz="4" w:space="0"/>
            </w:tcBorders>
            <w:vAlign w:val="center"/>
          </w:tcPr>
          <w:p w14:paraId="553FF1AA">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4F6037E6">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3800B380">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735" w:type="pct"/>
            <w:tcBorders>
              <w:top w:val="single" w:color="000000" w:sz="4" w:space="0"/>
              <w:left w:val="single" w:color="000000" w:sz="4" w:space="0"/>
              <w:bottom w:val="single" w:color="000000" w:sz="4" w:space="0"/>
              <w:right w:val="single" w:color="000000" w:sz="4" w:space="0"/>
            </w:tcBorders>
            <w:vAlign w:val="center"/>
          </w:tcPr>
          <w:p w14:paraId="5D4706C3">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D4CA6A3">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912" w:type="pct"/>
            <w:tcBorders>
              <w:top w:val="single" w:color="000000" w:sz="4" w:space="0"/>
              <w:left w:val="single" w:color="000000" w:sz="4" w:space="0"/>
              <w:bottom w:val="single" w:color="000000" w:sz="4" w:space="0"/>
              <w:right w:val="single" w:color="000000" w:sz="4" w:space="0"/>
            </w:tcBorders>
            <w:vAlign w:val="center"/>
          </w:tcPr>
          <w:p w14:paraId="785F5BA2">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r>
      <w:tr w14:paraId="41133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80" w:type="pct"/>
            <w:tcBorders>
              <w:top w:val="single" w:color="000000" w:sz="4" w:space="0"/>
              <w:left w:val="single" w:color="000000" w:sz="4" w:space="0"/>
              <w:bottom w:val="single" w:color="000000" w:sz="4" w:space="0"/>
              <w:right w:val="single" w:color="000000" w:sz="4" w:space="0"/>
            </w:tcBorders>
            <w:vAlign w:val="center"/>
          </w:tcPr>
          <w:p w14:paraId="58DA13E1">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667" w:type="pct"/>
            <w:tcBorders>
              <w:top w:val="single" w:color="000000" w:sz="4" w:space="0"/>
              <w:left w:val="single" w:color="000000" w:sz="4" w:space="0"/>
              <w:bottom w:val="single" w:color="000000" w:sz="4" w:space="0"/>
              <w:right w:val="single" w:color="000000" w:sz="4" w:space="0"/>
            </w:tcBorders>
            <w:vAlign w:val="center"/>
          </w:tcPr>
          <w:p w14:paraId="48B04F50">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1CBC15B8">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779D1686">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735" w:type="pct"/>
            <w:tcBorders>
              <w:top w:val="single" w:color="000000" w:sz="4" w:space="0"/>
              <w:left w:val="single" w:color="000000" w:sz="4" w:space="0"/>
              <w:bottom w:val="single" w:color="000000" w:sz="4" w:space="0"/>
              <w:right w:val="single" w:color="000000" w:sz="4" w:space="0"/>
            </w:tcBorders>
            <w:vAlign w:val="center"/>
          </w:tcPr>
          <w:p w14:paraId="1102EF95">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E0A059F">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912" w:type="pct"/>
            <w:tcBorders>
              <w:top w:val="single" w:color="000000" w:sz="4" w:space="0"/>
              <w:left w:val="single" w:color="000000" w:sz="4" w:space="0"/>
              <w:bottom w:val="single" w:color="000000" w:sz="4" w:space="0"/>
              <w:right w:val="single" w:color="000000" w:sz="4" w:space="0"/>
            </w:tcBorders>
            <w:vAlign w:val="center"/>
          </w:tcPr>
          <w:p w14:paraId="4A49F37F">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r>
      <w:tr w14:paraId="5A425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80" w:type="pct"/>
            <w:tcBorders>
              <w:top w:val="single" w:color="000000" w:sz="4" w:space="0"/>
              <w:left w:val="single" w:color="000000" w:sz="4" w:space="0"/>
              <w:bottom w:val="single" w:color="000000" w:sz="4" w:space="0"/>
              <w:right w:val="single" w:color="000000" w:sz="4" w:space="0"/>
            </w:tcBorders>
            <w:vAlign w:val="center"/>
          </w:tcPr>
          <w:p w14:paraId="1AAD67CC">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667" w:type="pct"/>
            <w:tcBorders>
              <w:top w:val="single" w:color="000000" w:sz="4" w:space="0"/>
              <w:left w:val="single" w:color="000000" w:sz="4" w:space="0"/>
              <w:bottom w:val="single" w:color="000000" w:sz="4" w:space="0"/>
              <w:right w:val="single" w:color="000000" w:sz="4" w:space="0"/>
            </w:tcBorders>
            <w:vAlign w:val="center"/>
          </w:tcPr>
          <w:p w14:paraId="1534EDF7">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57841CF4">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8" w:type="pct"/>
            <w:tcBorders>
              <w:top w:val="single" w:color="000000" w:sz="4" w:space="0"/>
              <w:left w:val="single" w:color="000000" w:sz="4" w:space="0"/>
              <w:bottom w:val="single" w:color="000000" w:sz="4" w:space="0"/>
              <w:right w:val="single" w:color="000000" w:sz="4" w:space="0"/>
            </w:tcBorders>
            <w:vAlign w:val="center"/>
          </w:tcPr>
          <w:p w14:paraId="3D05DD8D">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735" w:type="pct"/>
            <w:tcBorders>
              <w:top w:val="single" w:color="000000" w:sz="4" w:space="0"/>
              <w:left w:val="single" w:color="000000" w:sz="4" w:space="0"/>
              <w:bottom w:val="single" w:color="000000" w:sz="4" w:space="0"/>
              <w:right w:val="single" w:color="000000" w:sz="4" w:space="0"/>
            </w:tcBorders>
            <w:vAlign w:val="center"/>
          </w:tcPr>
          <w:p w14:paraId="4F0700C0">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D9F96F4">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c>
          <w:tcPr>
            <w:tcW w:w="912" w:type="pct"/>
            <w:tcBorders>
              <w:top w:val="single" w:color="000000" w:sz="4" w:space="0"/>
              <w:left w:val="single" w:color="000000" w:sz="4" w:space="0"/>
              <w:bottom w:val="single" w:color="000000" w:sz="4" w:space="0"/>
              <w:right w:val="single" w:color="000000" w:sz="4" w:space="0"/>
            </w:tcBorders>
            <w:vAlign w:val="center"/>
          </w:tcPr>
          <w:p w14:paraId="0784BD5A">
            <w:pPr>
              <w:keepNext w:val="0"/>
              <w:keepLines w:val="0"/>
              <w:suppressLineNumbers w:val="0"/>
              <w:kinsoku w:val="0"/>
              <w:overflowPunct w:val="0"/>
              <w:spacing w:before="0" w:beforeAutospacing="0" w:after="0" w:afterAutospacing="0"/>
              <w:ind w:left="0" w:right="0"/>
              <w:jc w:val="center"/>
              <w:rPr>
                <w:rFonts w:hint="eastAsia" w:ascii="仿宋" w:hAnsi="仿宋" w:eastAsia="仿宋" w:cs="仿宋"/>
                <w:color w:val="auto"/>
                <w:highlight w:val="none"/>
              </w:rPr>
            </w:pPr>
          </w:p>
        </w:tc>
      </w:tr>
    </w:tbl>
    <w:p w14:paraId="4975336F">
      <w:pPr>
        <w:kinsoku w:val="0"/>
        <w:overflowPunct w:val="0"/>
        <w:spacing w:line="360" w:lineRule="auto"/>
        <w:rPr>
          <w:rFonts w:hint="eastAsia" w:ascii="仿宋" w:hAnsi="仿宋" w:eastAsia="仿宋" w:cs="仿宋"/>
          <w:b/>
          <w:color w:val="auto"/>
          <w:highlight w:val="none"/>
        </w:rPr>
      </w:pPr>
    </w:p>
    <w:p w14:paraId="5447A9C2">
      <w:pPr>
        <w:kinsoku w:val="0"/>
        <w:overflowPunct w:val="0"/>
        <w:spacing w:line="360" w:lineRule="auto"/>
        <w:rPr>
          <w:rFonts w:hint="eastAsia" w:ascii="仿宋" w:hAnsi="仿宋" w:eastAsia="仿宋" w:cs="仿宋"/>
          <w:b/>
          <w:color w:val="auto"/>
          <w:highlight w:val="none"/>
        </w:rPr>
      </w:pPr>
      <w:r>
        <w:rPr>
          <w:rFonts w:hint="eastAsia" w:ascii="仿宋" w:hAnsi="仿宋" w:eastAsia="仿宋" w:cs="仿宋"/>
          <w:b/>
          <w:color w:val="auto"/>
          <w:highlight w:val="none"/>
        </w:rPr>
        <w:br w:type="page"/>
      </w:r>
    </w:p>
    <w:p w14:paraId="03566CDF">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技术方案（格式自拟）</w:t>
      </w:r>
    </w:p>
    <w:p w14:paraId="3C15C061">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响应文件技术部分是针对磋商文件的采购需求以及评审的特点进行编制，格式自拟。编制内容应包括但不限于</w:t>
      </w:r>
      <w:r>
        <w:rPr>
          <w:rFonts w:hint="eastAsia" w:ascii="仿宋" w:hAnsi="仿宋" w:eastAsia="仿宋" w:cs="仿宋"/>
          <w:color w:val="auto"/>
          <w:sz w:val="24"/>
          <w:highlight w:val="none"/>
          <w:lang w:eastAsia="zh-CN"/>
        </w:rPr>
        <w:t>：</w:t>
      </w:r>
    </w:p>
    <w:p w14:paraId="6C302B64">
      <w:pPr>
        <w:tabs>
          <w:tab w:val="left" w:pos="360"/>
        </w:tabs>
        <w:snapToGrid w:val="0"/>
        <w:spacing w:line="360" w:lineRule="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包括但不限于：</w:t>
      </w:r>
    </w:p>
    <w:p w14:paraId="796C962D">
      <w:pPr>
        <w:numPr>
          <w:ilvl w:val="0"/>
          <w:numId w:val="11"/>
        </w:numPr>
        <w:tabs>
          <w:tab w:val="left" w:pos="360"/>
        </w:tabs>
        <w:snapToGrid w:val="0"/>
        <w:spacing w:line="360" w:lineRule="auto"/>
        <w:outlineLvl w:val="1"/>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工作方案</w:t>
      </w:r>
    </w:p>
    <w:p w14:paraId="6FE678C4">
      <w:pPr>
        <w:numPr>
          <w:ilvl w:val="0"/>
          <w:numId w:val="11"/>
        </w:numPr>
        <w:tabs>
          <w:tab w:val="left" w:pos="360"/>
        </w:tabs>
        <w:snapToGrid w:val="0"/>
        <w:spacing w:line="360" w:lineRule="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组织保障</w:t>
      </w:r>
    </w:p>
    <w:p w14:paraId="637DCCFE">
      <w:pPr>
        <w:numPr>
          <w:ilvl w:val="0"/>
          <w:numId w:val="11"/>
        </w:numPr>
        <w:tabs>
          <w:tab w:val="left" w:pos="360"/>
        </w:tabs>
        <w:snapToGrid w:val="0"/>
        <w:spacing w:line="360" w:lineRule="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人员配置承诺（后附参考格式）</w:t>
      </w:r>
    </w:p>
    <w:p w14:paraId="1B1D09B5">
      <w:pPr>
        <w:numPr>
          <w:ilvl w:val="0"/>
          <w:numId w:val="11"/>
        </w:numPr>
        <w:tabs>
          <w:tab w:val="left" w:pos="360"/>
        </w:tabs>
        <w:snapToGrid w:val="0"/>
        <w:spacing w:line="360" w:lineRule="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质量保障</w:t>
      </w:r>
    </w:p>
    <w:p w14:paraId="04625D62">
      <w:pPr>
        <w:numPr>
          <w:ilvl w:val="0"/>
          <w:numId w:val="11"/>
        </w:numPr>
        <w:tabs>
          <w:tab w:val="left" w:pos="360"/>
        </w:tabs>
        <w:snapToGrid w:val="0"/>
        <w:spacing w:line="360" w:lineRule="auto"/>
        <w:outlineLvl w:val="1"/>
        <w:rPr>
          <w:rFonts w:hint="eastAsia" w:ascii="仿宋" w:hAnsi="仿宋" w:eastAsia="仿宋" w:cs="仿宋"/>
          <w:color w:val="auto"/>
          <w:sz w:val="24"/>
          <w:szCs w:val="24"/>
          <w:highlight w:val="none"/>
          <w:lang w:val="en-US" w:eastAsia="zh-CN"/>
        </w:rPr>
        <w:sectPr>
          <w:headerReference r:id="rId25" w:type="first"/>
          <w:footerReference r:id="rId27" w:type="first"/>
          <w:headerReference r:id="rId24" w:type="even"/>
          <w:footerReference r:id="rId26" w:type="even"/>
          <w:type w:val="continuous"/>
          <w:pgSz w:w="11907" w:h="16840"/>
          <w:pgMar w:top="1418" w:right="1134" w:bottom="1418" w:left="1701" w:header="851" w:footer="851" w:gutter="0"/>
          <w:pgNumType w:fmt="decimal"/>
          <w:cols w:space="720" w:num="1"/>
          <w:docGrid w:linePitch="462" w:charSpace="0"/>
        </w:sectPr>
      </w:pPr>
      <w:r>
        <w:rPr>
          <w:rFonts w:hint="eastAsia" w:ascii="仿宋" w:hAnsi="仿宋" w:eastAsia="仿宋" w:cs="仿宋"/>
          <w:color w:val="auto"/>
          <w:kern w:val="0"/>
          <w:sz w:val="24"/>
          <w:szCs w:val="24"/>
          <w:highlight w:val="none"/>
        </w:rPr>
        <w:t>应急</w:t>
      </w:r>
      <w:r>
        <w:rPr>
          <w:rFonts w:hint="eastAsia" w:ascii="仿宋" w:hAnsi="仿宋" w:eastAsia="仿宋" w:cs="仿宋"/>
          <w:color w:val="auto"/>
          <w:kern w:val="0"/>
          <w:sz w:val="24"/>
          <w:szCs w:val="24"/>
          <w:highlight w:val="none"/>
          <w:lang w:val="en-US" w:eastAsia="zh-CN"/>
        </w:rPr>
        <w:t>措施</w:t>
      </w:r>
    </w:p>
    <w:p w14:paraId="259BFFEA">
      <w:pPr>
        <w:numPr>
          <w:ilvl w:val="0"/>
          <w:numId w:val="11"/>
        </w:numPr>
        <w:tabs>
          <w:tab w:val="left" w:pos="360"/>
        </w:tabs>
        <w:snapToGrid w:val="0"/>
        <w:spacing w:line="360" w:lineRule="auto"/>
        <w:outlineLvl w:val="1"/>
        <w:rPr>
          <w:rFonts w:hint="eastAsia" w:ascii="仿宋" w:hAnsi="仿宋" w:eastAsia="仿宋" w:cs="仿宋"/>
          <w:color w:val="auto"/>
          <w:sz w:val="28"/>
          <w:szCs w:val="28"/>
          <w:highlight w:val="none"/>
          <w:lang w:val="en-US" w:eastAsia="zh-CN"/>
        </w:rPr>
        <w:sectPr>
          <w:pgSz w:w="11907" w:h="16840"/>
          <w:pgMar w:top="1418" w:right="1134" w:bottom="1418" w:left="1701" w:header="851" w:footer="851" w:gutter="0"/>
          <w:pgNumType w:fmt="decimal"/>
          <w:cols w:space="720" w:num="1"/>
          <w:docGrid w:linePitch="462" w:charSpace="0"/>
        </w:sectPr>
      </w:pPr>
    </w:p>
    <w:p w14:paraId="5903FB1F">
      <w:pPr>
        <w:numPr>
          <w:ilvl w:val="0"/>
          <w:numId w:val="0"/>
        </w:numPr>
        <w:tabs>
          <w:tab w:val="left" w:pos="360"/>
        </w:tabs>
        <w:snapToGrid w:val="0"/>
        <w:spacing w:line="360" w:lineRule="auto"/>
        <w:jc w:val="center"/>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服务人员承诺书</w:t>
      </w:r>
    </w:p>
    <w:p w14:paraId="7B0143FE">
      <w:pPr>
        <w:numPr>
          <w:ilvl w:val="0"/>
          <w:numId w:val="0"/>
        </w:numPr>
        <w:tabs>
          <w:tab w:val="left" w:pos="360"/>
        </w:tabs>
        <w:snapToGrid w:val="0"/>
        <w:spacing w:line="360" w:lineRule="auto"/>
        <w:jc w:val="center"/>
        <w:outlineLvl w:val="1"/>
        <w:rPr>
          <w:rFonts w:hint="eastAsia" w:ascii="仿宋" w:hAnsi="仿宋" w:eastAsia="仿宋" w:cs="仿宋"/>
          <w:b/>
          <w:bCs/>
          <w:color w:val="auto"/>
          <w:sz w:val="28"/>
          <w:szCs w:val="28"/>
          <w:highlight w:val="none"/>
          <w:lang w:val="en-US" w:eastAsia="zh-CN"/>
        </w:rPr>
      </w:pPr>
    </w:p>
    <w:p w14:paraId="57712DC7">
      <w:pPr>
        <w:numPr>
          <w:ilvl w:val="0"/>
          <w:numId w:val="0"/>
        </w:numPr>
        <w:tabs>
          <w:tab w:val="left" w:pos="360"/>
        </w:tabs>
        <w:snapToGrid w:val="0"/>
        <w:spacing w:line="360" w:lineRule="auto"/>
        <w:jc w:val="both"/>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致：</w:t>
      </w:r>
      <w:r>
        <w:rPr>
          <w:rFonts w:hint="eastAsia" w:ascii="仿宋" w:hAnsi="仿宋" w:eastAsia="仿宋" w:cs="仿宋"/>
          <w:b/>
          <w:bCs/>
          <w:color w:val="auto"/>
          <w:sz w:val="28"/>
          <w:szCs w:val="28"/>
          <w:highlight w:val="none"/>
          <w:u w:val="single"/>
          <w:lang w:val="en-US" w:eastAsia="zh-CN"/>
        </w:rPr>
        <w:t>北京市水务局综合事务中心</w:t>
      </w:r>
    </w:p>
    <w:p w14:paraId="18F50F39">
      <w:pPr>
        <w:numPr>
          <w:ilvl w:val="0"/>
          <w:numId w:val="0"/>
        </w:numPr>
        <w:tabs>
          <w:tab w:val="left" w:pos="360"/>
        </w:tabs>
        <w:snapToGrid w:val="0"/>
        <w:spacing w:line="360" w:lineRule="auto"/>
        <w:ind w:firstLine="562"/>
        <w:jc w:val="both"/>
        <w:outlineLvl w:val="1"/>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我单位完全理解和接受本项目的采购需求，并作出如下承诺：</w:t>
      </w:r>
    </w:p>
    <w:p w14:paraId="58975A0E">
      <w:pPr>
        <w:numPr>
          <w:ilvl w:val="0"/>
          <w:numId w:val="12"/>
        </w:numPr>
        <w:tabs>
          <w:tab w:val="left" w:pos="360"/>
        </w:tabs>
        <w:snapToGrid w:val="0"/>
        <w:spacing w:line="360" w:lineRule="auto"/>
        <w:ind w:firstLine="562"/>
        <w:jc w:val="both"/>
        <w:outlineLvl w:val="1"/>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在本项目服务期间，除采购人要求或经采购人同意，我方承诺不随意更换服务团队人员。</w:t>
      </w:r>
    </w:p>
    <w:p w14:paraId="0FA04D49">
      <w:pPr>
        <w:numPr>
          <w:ilvl w:val="0"/>
          <w:numId w:val="12"/>
        </w:numPr>
        <w:tabs>
          <w:tab w:val="left" w:pos="360"/>
        </w:tabs>
        <w:snapToGrid w:val="0"/>
        <w:spacing w:line="360" w:lineRule="auto"/>
        <w:ind w:firstLine="562"/>
        <w:jc w:val="both"/>
        <w:outlineLvl w:val="1"/>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拟派本项目服务人员持健康证上岗，厨师具备厨师证。</w:t>
      </w:r>
    </w:p>
    <w:p w14:paraId="1E715EE2">
      <w:pPr>
        <w:numPr>
          <w:ilvl w:val="0"/>
          <w:numId w:val="12"/>
        </w:numPr>
        <w:tabs>
          <w:tab w:val="left" w:pos="360"/>
        </w:tabs>
        <w:snapToGrid w:val="0"/>
        <w:spacing w:line="360" w:lineRule="auto"/>
        <w:ind w:firstLine="562"/>
        <w:jc w:val="both"/>
        <w:outlineLvl w:val="1"/>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......（供应商可根据自身情况自行补充其他承诺内容）</w:t>
      </w:r>
    </w:p>
    <w:p w14:paraId="687CAD83">
      <w:pPr>
        <w:widowControl w:val="0"/>
        <w:numPr>
          <w:ilvl w:val="0"/>
          <w:numId w:val="0"/>
        </w:numPr>
        <w:tabs>
          <w:tab w:val="left" w:pos="360"/>
        </w:tabs>
        <w:snapToGrid w:val="0"/>
        <w:spacing w:line="360" w:lineRule="auto"/>
        <w:jc w:val="both"/>
        <w:outlineLvl w:val="1"/>
        <w:rPr>
          <w:rFonts w:hint="eastAsia" w:ascii="仿宋" w:hAnsi="仿宋" w:eastAsia="仿宋" w:cs="仿宋"/>
          <w:b w:val="0"/>
          <w:bCs w:val="0"/>
          <w:color w:val="auto"/>
          <w:sz w:val="28"/>
          <w:szCs w:val="28"/>
          <w:highlight w:val="none"/>
          <w:lang w:val="en-US" w:eastAsia="zh-CN"/>
        </w:rPr>
      </w:pPr>
    </w:p>
    <w:p w14:paraId="1530E91A">
      <w:pPr>
        <w:widowControl w:val="0"/>
        <w:numPr>
          <w:ilvl w:val="0"/>
          <w:numId w:val="0"/>
        </w:numPr>
        <w:tabs>
          <w:tab w:val="left" w:pos="360"/>
        </w:tabs>
        <w:snapToGrid w:val="0"/>
        <w:spacing w:line="360" w:lineRule="auto"/>
        <w:jc w:val="both"/>
        <w:outlineLvl w:val="1"/>
        <w:rPr>
          <w:rFonts w:hint="eastAsia" w:ascii="仿宋" w:hAnsi="仿宋" w:eastAsia="仿宋" w:cs="仿宋"/>
          <w:b w:val="0"/>
          <w:bCs w:val="0"/>
          <w:color w:val="auto"/>
          <w:sz w:val="28"/>
          <w:szCs w:val="28"/>
          <w:highlight w:val="none"/>
          <w:lang w:val="en-US" w:eastAsia="zh-CN"/>
        </w:rPr>
      </w:pPr>
    </w:p>
    <w:p w14:paraId="20E7E4F7">
      <w:pPr>
        <w:tabs>
          <w:tab w:val="left" w:pos="1800"/>
          <w:tab w:val="left" w:pos="5580"/>
        </w:tabs>
        <w:spacing w:line="360" w:lineRule="auto"/>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供应商名称（加盖公章）：___________</w:t>
      </w:r>
    </w:p>
    <w:p w14:paraId="6AE3CA73">
      <w:pPr>
        <w:tabs>
          <w:tab w:val="left" w:pos="1800"/>
          <w:tab w:val="left" w:pos="5580"/>
        </w:tabs>
        <w:spacing w:line="360" w:lineRule="auto"/>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法定代表人或授权代表（签字或盖章）：___________</w:t>
      </w:r>
    </w:p>
    <w:p w14:paraId="4FF3F1C0">
      <w:pPr>
        <w:tabs>
          <w:tab w:val="left" w:pos="1800"/>
          <w:tab w:val="left" w:pos="5580"/>
        </w:tabs>
        <w:spacing w:line="360" w:lineRule="auto"/>
        <w:ind w:firstLine="280" w:firstLineChars="100"/>
        <w:jc w:val="left"/>
        <w:rPr>
          <w:rFonts w:hint="eastAsia" w:ascii="仿宋" w:hAnsi="仿宋" w:eastAsia="仿宋" w:cs="仿宋"/>
          <w:color w:val="auto"/>
          <w:sz w:val="28"/>
          <w:szCs w:val="28"/>
          <w:highlight w:val="none"/>
        </w:rPr>
      </w:pPr>
    </w:p>
    <w:p w14:paraId="26E27BF7">
      <w:pPr>
        <w:tabs>
          <w:tab w:val="left" w:pos="360"/>
        </w:tabs>
        <w:snapToGrid w:val="0"/>
        <w:spacing w:line="360" w:lineRule="auto"/>
        <w:ind w:firstLine="280" w:firstLineChars="100"/>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日期：____年____月____日</w:t>
      </w:r>
    </w:p>
    <w:p w14:paraId="349C466D">
      <w:pPr>
        <w:spacing w:line="360" w:lineRule="auto"/>
        <w:rPr>
          <w:rFonts w:hint="eastAsia" w:ascii="仿宋" w:hAnsi="仿宋" w:eastAsia="仿宋" w:cs="仿宋"/>
          <w:color w:val="auto"/>
          <w:sz w:val="24"/>
          <w:highlight w:val="none"/>
          <w:lang w:eastAsia="zh-CN"/>
        </w:rPr>
      </w:pPr>
    </w:p>
    <w:p w14:paraId="7D1CE69D">
      <w:pPr>
        <w:tabs>
          <w:tab w:val="left" w:pos="4860"/>
        </w:tabs>
        <w:spacing w:line="588" w:lineRule="exact"/>
        <w:ind w:right="1560" w:firstLine="504" w:firstLineChars="200"/>
        <w:jc w:val="left"/>
        <w:rPr>
          <w:rFonts w:hint="eastAsia" w:ascii="仿宋" w:hAnsi="仿宋" w:eastAsia="仿宋" w:cs="仿宋"/>
          <w:color w:val="auto"/>
          <w:spacing w:val="6"/>
          <w:sz w:val="24"/>
          <w:highlight w:val="none"/>
        </w:rPr>
      </w:pPr>
    </w:p>
    <w:p w14:paraId="14E115A8">
      <w:pPr>
        <w:pStyle w:val="20"/>
        <w:ind w:left="210" w:right="210" w:firstLine="240"/>
        <w:rPr>
          <w:rFonts w:hint="eastAsia" w:ascii="仿宋" w:hAnsi="仿宋" w:eastAsia="仿宋" w:cs="仿宋"/>
          <w:color w:val="auto"/>
          <w:highlight w:val="none"/>
        </w:rPr>
      </w:pPr>
    </w:p>
    <w:p w14:paraId="02056ADE">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CEC4692">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竞争性磋商文件要求提供或供应商认为应附的其他材料</w:t>
      </w:r>
    </w:p>
    <w:p w14:paraId="6A7343C1">
      <w:pPr>
        <w:pStyle w:val="9"/>
        <w:spacing w:line="360" w:lineRule="auto"/>
        <w:ind w:firstLine="482" w:firstLineChars="200"/>
        <w:rPr>
          <w:rFonts w:hint="eastAsia" w:ascii="仿宋" w:hAnsi="仿宋" w:eastAsia="仿宋" w:cs="仿宋"/>
          <w:b/>
          <w:bCs/>
          <w:color w:val="auto"/>
          <w:highlight w:val="none"/>
        </w:rPr>
      </w:pPr>
    </w:p>
    <w:p w14:paraId="2A3BD0F2">
      <w:pPr>
        <w:widowControl/>
        <w:jc w:val="left"/>
        <w:rPr>
          <w:rFonts w:hint="eastAsia" w:ascii="仿宋" w:hAnsi="仿宋" w:eastAsia="仿宋" w:cs="仿宋"/>
          <w:b/>
          <w:color w:val="auto"/>
          <w:sz w:val="36"/>
          <w:szCs w:val="36"/>
          <w:highlight w:val="none"/>
        </w:rPr>
      </w:pPr>
    </w:p>
    <w:p w14:paraId="0C157FC2">
      <w:pPr>
        <w:widowControl/>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012D7427">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最后报价一览表（磋商后提交）</w:t>
      </w:r>
    </w:p>
    <w:p w14:paraId="1B11A868">
      <w:pPr>
        <w:widowControl/>
        <w:jc w:val="left"/>
        <w:rPr>
          <w:rFonts w:hint="eastAsia" w:ascii="仿宋" w:hAnsi="仿宋" w:eastAsia="仿宋" w:cs="仿宋"/>
          <w:color w:val="auto"/>
          <w:kern w:val="0"/>
          <w:sz w:val="24"/>
          <w:szCs w:val="20"/>
          <w:highlight w:val="none"/>
        </w:rPr>
      </w:pPr>
    </w:p>
    <w:p w14:paraId="1D6DD748">
      <w:pPr>
        <w:spacing w:line="360" w:lineRule="exact"/>
        <w:ind w:firstLine="72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最后报价一览表</w:t>
      </w:r>
    </w:p>
    <w:p w14:paraId="72FD2817">
      <w:pPr>
        <w:tabs>
          <w:tab w:val="left" w:pos="1800"/>
          <w:tab w:val="left" w:pos="5580"/>
        </w:tabs>
        <w:spacing w:line="360" w:lineRule="auto"/>
        <w:jc w:val="left"/>
        <w:rPr>
          <w:rFonts w:hint="eastAsia" w:ascii="仿宋" w:hAnsi="仿宋" w:eastAsia="仿宋" w:cs="仿宋"/>
          <w:color w:val="auto"/>
          <w:sz w:val="24"/>
          <w:highlight w:val="none"/>
        </w:rPr>
      </w:pPr>
    </w:p>
    <w:p w14:paraId="64D53A20">
      <w:pPr>
        <w:tabs>
          <w:tab w:val="left" w:pos="1800"/>
          <w:tab w:val="left" w:pos="5580"/>
        </w:tabs>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项目编号：_______________     项目名称：_______________</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9"/>
        <w:gridCol w:w="2223"/>
        <w:gridCol w:w="1647"/>
        <w:gridCol w:w="1471"/>
        <w:gridCol w:w="1703"/>
        <w:gridCol w:w="1375"/>
      </w:tblGrid>
      <w:tr w14:paraId="26BD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63" w:type="pct"/>
            <w:vMerge w:val="restart"/>
            <w:vAlign w:val="center"/>
          </w:tcPr>
          <w:p w14:paraId="5858B626">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23" w:type="pct"/>
            <w:vMerge w:val="restart"/>
            <w:vAlign w:val="center"/>
          </w:tcPr>
          <w:p w14:paraId="51119F1B">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供应商名称</w:t>
            </w:r>
          </w:p>
        </w:tc>
        <w:tc>
          <w:tcPr>
            <w:tcW w:w="1717" w:type="pct"/>
            <w:gridSpan w:val="2"/>
            <w:vAlign w:val="center"/>
          </w:tcPr>
          <w:p w14:paraId="46A53567">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最后报价（元）</w:t>
            </w:r>
          </w:p>
        </w:tc>
        <w:tc>
          <w:tcPr>
            <w:tcW w:w="938" w:type="pct"/>
            <w:vMerge w:val="restart"/>
            <w:vAlign w:val="center"/>
          </w:tcPr>
          <w:p w14:paraId="633D29E5">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合同履行期限</w:t>
            </w:r>
          </w:p>
        </w:tc>
        <w:tc>
          <w:tcPr>
            <w:tcW w:w="756" w:type="pct"/>
            <w:vMerge w:val="restart"/>
            <w:vAlign w:val="center"/>
          </w:tcPr>
          <w:p w14:paraId="194251D8">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1CC1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63" w:type="pct"/>
            <w:vMerge w:val="continue"/>
            <w:vAlign w:val="center"/>
          </w:tcPr>
          <w:p w14:paraId="5F33E091">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1223" w:type="pct"/>
            <w:vMerge w:val="continue"/>
            <w:vAlign w:val="center"/>
          </w:tcPr>
          <w:p w14:paraId="6E3F7BA7">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907" w:type="pct"/>
            <w:vAlign w:val="center"/>
          </w:tcPr>
          <w:p w14:paraId="12B5E1E0">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大写</w:t>
            </w:r>
          </w:p>
        </w:tc>
        <w:tc>
          <w:tcPr>
            <w:tcW w:w="809" w:type="pct"/>
            <w:vAlign w:val="center"/>
          </w:tcPr>
          <w:p w14:paraId="364B2470">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小写</w:t>
            </w:r>
          </w:p>
        </w:tc>
        <w:tc>
          <w:tcPr>
            <w:tcW w:w="938" w:type="pct"/>
            <w:vMerge w:val="continue"/>
          </w:tcPr>
          <w:p w14:paraId="44603887">
            <w:pPr>
              <w:keepNext w:val="0"/>
              <w:keepLines w:val="0"/>
              <w:suppressLineNumbers w:val="0"/>
              <w:tabs>
                <w:tab w:val="left" w:pos="5580"/>
              </w:tabs>
              <w:spacing w:before="0" w:beforeAutospacing="0" w:after="0" w:afterAutospacing="0"/>
              <w:ind w:left="0" w:right="0" w:firstLine="482"/>
              <w:jc w:val="center"/>
              <w:rPr>
                <w:rFonts w:hint="eastAsia" w:ascii="仿宋" w:hAnsi="仿宋" w:eastAsia="仿宋" w:cs="仿宋"/>
                <w:b/>
                <w:color w:val="auto"/>
                <w:sz w:val="24"/>
                <w:highlight w:val="none"/>
              </w:rPr>
            </w:pPr>
          </w:p>
        </w:tc>
        <w:tc>
          <w:tcPr>
            <w:tcW w:w="756" w:type="pct"/>
            <w:vMerge w:val="continue"/>
            <w:vAlign w:val="center"/>
          </w:tcPr>
          <w:p w14:paraId="1E55220D">
            <w:pPr>
              <w:keepNext w:val="0"/>
              <w:keepLines w:val="0"/>
              <w:suppressLineNumbers w:val="0"/>
              <w:tabs>
                <w:tab w:val="left" w:pos="5580"/>
              </w:tabs>
              <w:spacing w:before="0" w:beforeAutospacing="0" w:after="0" w:afterAutospacing="0"/>
              <w:ind w:left="0" w:right="0" w:firstLine="482"/>
              <w:jc w:val="center"/>
              <w:rPr>
                <w:rFonts w:hint="eastAsia" w:ascii="仿宋" w:hAnsi="仿宋" w:eastAsia="仿宋" w:cs="仿宋"/>
                <w:b/>
                <w:color w:val="auto"/>
                <w:sz w:val="24"/>
                <w:highlight w:val="none"/>
              </w:rPr>
            </w:pPr>
          </w:p>
        </w:tc>
      </w:tr>
      <w:tr w14:paraId="3012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63" w:type="pct"/>
            <w:vAlign w:val="center"/>
          </w:tcPr>
          <w:p w14:paraId="719A7A3E">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1223" w:type="pct"/>
            <w:vAlign w:val="center"/>
          </w:tcPr>
          <w:p w14:paraId="29156958">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907" w:type="pct"/>
            <w:vAlign w:val="center"/>
          </w:tcPr>
          <w:p w14:paraId="77918638">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809" w:type="pct"/>
            <w:vAlign w:val="center"/>
          </w:tcPr>
          <w:p w14:paraId="52733A7C">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938" w:type="pct"/>
          </w:tcPr>
          <w:p w14:paraId="77B26DD8">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c>
          <w:tcPr>
            <w:tcW w:w="756" w:type="pct"/>
            <w:vAlign w:val="center"/>
          </w:tcPr>
          <w:p w14:paraId="0D9E3680">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r>
      <w:tr w14:paraId="7C3D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7" w:hRule="atLeast"/>
          <w:jc w:val="center"/>
        </w:trPr>
        <w:tc>
          <w:tcPr>
            <w:tcW w:w="1587" w:type="pct"/>
            <w:gridSpan w:val="2"/>
            <w:vAlign w:val="center"/>
          </w:tcPr>
          <w:p w14:paraId="2363558E">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其他声明</w:t>
            </w:r>
          </w:p>
        </w:tc>
        <w:tc>
          <w:tcPr>
            <w:tcW w:w="3412" w:type="pct"/>
            <w:gridSpan w:val="4"/>
            <w:vAlign w:val="center"/>
          </w:tcPr>
          <w:p w14:paraId="4F8F9EEB">
            <w:pPr>
              <w:keepNext w:val="0"/>
              <w:keepLines w:val="0"/>
              <w:suppressLineNumbers w:val="0"/>
              <w:tabs>
                <w:tab w:val="left" w:pos="5580"/>
              </w:tabs>
              <w:spacing w:before="0" w:beforeAutospacing="0" w:after="0" w:afterAutospacing="0"/>
              <w:ind w:left="0" w:right="0"/>
              <w:jc w:val="center"/>
              <w:rPr>
                <w:rFonts w:hint="eastAsia" w:ascii="仿宋" w:hAnsi="仿宋" w:eastAsia="仿宋" w:cs="仿宋"/>
                <w:color w:val="auto"/>
                <w:sz w:val="24"/>
                <w:highlight w:val="none"/>
              </w:rPr>
            </w:pPr>
          </w:p>
        </w:tc>
      </w:tr>
    </w:tbl>
    <w:p w14:paraId="7DC0C4CB">
      <w:pPr>
        <w:autoSpaceDE w:val="0"/>
        <w:autoSpaceDN w:val="0"/>
        <w:adjustRightInd w:val="0"/>
        <w:jc w:val="left"/>
        <w:rPr>
          <w:rFonts w:hint="eastAsia" w:ascii="仿宋" w:hAnsi="仿宋" w:eastAsia="仿宋" w:cs="仿宋"/>
          <w:color w:val="auto"/>
          <w:kern w:val="0"/>
          <w:sz w:val="24"/>
          <w:highlight w:val="none"/>
        </w:rPr>
      </w:pPr>
    </w:p>
    <w:p w14:paraId="65F54867">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kern w:val="0"/>
          <w:sz w:val="24"/>
          <w:highlight w:val="none"/>
        </w:rPr>
        <w:t>注：1</w:t>
      </w:r>
      <w:r>
        <w:rPr>
          <w:rFonts w:hint="eastAsia" w:ascii="仿宋" w:hAnsi="仿宋" w:eastAsia="仿宋" w:cs="仿宋"/>
          <w:color w:val="auto"/>
          <w:sz w:val="24"/>
          <w:szCs w:val="20"/>
          <w:highlight w:val="none"/>
        </w:rPr>
        <w:t>.</w:t>
      </w:r>
      <w:r>
        <w:rPr>
          <w:rFonts w:hint="eastAsia" w:ascii="仿宋" w:hAnsi="仿宋" w:eastAsia="仿宋" w:cs="仿宋"/>
          <w:color w:val="auto"/>
          <w:sz w:val="24"/>
          <w:highlight w:val="none"/>
          <w:lang w:val="zh-CN"/>
        </w:rPr>
        <w:t>此表无需在响应文件中提交，磋商后供应商按磋商小组要求提交。</w:t>
      </w:r>
    </w:p>
    <w:p w14:paraId="61E8E905">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p>
    <w:p w14:paraId="38123077">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供应商授权代表签字（或加盖供应商公章）</w:t>
      </w:r>
      <w:r>
        <w:rPr>
          <w:rFonts w:hint="eastAsia" w:ascii="仿宋" w:hAnsi="仿宋" w:eastAsia="仿宋" w:cs="仿宋"/>
          <w:color w:val="auto"/>
          <w:sz w:val="24"/>
          <w:highlight w:val="none"/>
          <w:lang w:val="zh-CN"/>
        </w:rPr>
        <w:t xml:space="preserve">：___________ </w:t>
      </w:r>
    </w:p>
    <w:p w14:paraId="107980DC">
      <w:pPr>
        <w:widowControl/>
        <w:jc w:val="left"/>
        <w:rPr>
          <w:rFonts w:hint="eastAsia" w:ascii="仿宋" w:hAnsi="仿宋" w:eastAsia="仿宋" w:cs="仿宋"/>
          <w:color w:val="auto"/>
          <w:sz w:val="24"/>
          <w:szCs w:val="20"/>
          <w:highlight w:val="none"/>
        </w:rPr>
        <w:sectPr>
          <w:type w:val="continuous"/>
          <w:pgSz w:w="11907" w:h="16840"/>
          <w:pgMar w:top="1418" w:right="1134" w:bottom="1418" w:left="1701" w:header="851" w:footer="851" w:gutter="0"/>
          <w:cols w:space="720" w:num="1"/>
          <w:docGrid w:linePitch="462" w:charSpace="0"/>
        </w:sectPr>
      </w:pPr>
      <w:r>
        <w:rPr>
          <w:rFonts w:hint="eastAsia" w:ascii="仿宋" w:hAnsi="仿宋" w:eastAsia="仿宋" w:cs="仿宋"/>
          <w:color w:val="auto"/>
          <w:sz w:val="24"/>
          <w:szCs w:val="20"/>
          <w:highlight w:val="none"/>
        </w:rPr>
        <w:t xml:space="preserve">日期：____年____月____日  </w:t>
      </w:r>
    </w:p>
    <w:p w14:paraId="229EBD5C">
      <w:pPr>
        <w:widowControl/>
        <w:jc w:val="left"/>
        <w:rPr>
          <w:rFonts w:hint="eastAsia" w:ascii="仿宋" w:hAnsi="仿宋" w:eastAsia="仿宋" w:cs="仿宋"/>
          <w:color w:val="auto"/>
          <w:sz w:val="24"/>
          <w:szCs w:val="20"/>
          <w:highlight w:val="none"/>
        </w:rPr>
        <w:sectPr>
          <w:pgSz w:w="11907" w:h="16840"/>
          <w:pgMar w:top="1418" w:right="1134" w:bottom="1418" w:left="1701" w:header="851" w:footer="851" w:gutter="0"/>
          <w:cols w:space="720" w:num="1"/>
          <w:docGrid w:linePitch="462" w:charSpace="0"/>
        </w:sectPr>
      </w:pPr>
    </w:p>
    <w:p w14:paraId="542E2CD0">
      <w:pPr>
        <w:pStyle w:val="31"/>
        <w:numPr>
          <w:ilvl w:val="0"/>
          <w:numId w:val="8"/>
        </w:numPr>
        <w:tabs>
          <w:tab w:val="left" w:pos="360"/>
        </w:tabs>
        <w:snapToGrid w:val="0"/>
        <w:spacing w:line="360" w:lineRule="auto"/>
        <w:ind w:firstLineChars="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关于磋商保证金的声明（格式）</w:t>
      </w:r>
    </w:p>
    <w:p w14:paraId="3FAFC25C">
      <w:pPr>
        <w:widowControl/>
        <w:jc w:val="left"/>
        <w:rPr>
          <w:rFonts w:hint="eastAsia" w:ascii="仿宋" w:hAnsi="仿宋" w:eastAsia="仿宋" w:cs="仿宋"/>
          <w:b/>
          <w:color w:val="auto"/>
          <w:sz w:val="24"/>
          <w:szCs w:val="24"/>
          <w:highlight w:val="none"/>
        </w:rPr>
      </w:pPr>
    </w:p>
    <w:p w14:paraId="4ACA70BE">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关于磋商保证金的声明（格式）</w:t>
      </w:r>
    </w:p>
    <w:p w14:paraId="5722E88E">
      <w:pPr>
        <w:rPr>
          <w:rFonts w:hint="eastAsia" w:ascii="仿宋" w:hAnsi="仿宋" w:eastAsia="仿宋" w:cs="仿宋"/>
          <w:color w:val="auto"/>
          <w:sz w:val="24"/>
          <w:szCs w:val="24"/>
          <w:highlight w:val="none"/>
        </w:rPr>
      </w:pPr>
    </w:p>
    <w:p w14:paraId="36969C27">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（单独密封，现场递交）</w:t>
      </w:r>
    </w:p>
    <w:p w14:paraId="627AE431">
      <w:pPr>
        <w:pStyle w:val="4"/>
        <w:spacing w:line="360" w:lineRule="auto"/>
        <w:ind w:firstLine="0"/>
        <w:rPr>
          <w:rFonts w:hint="eastAsia" w:ascii="仿宋" w:hAnsi="仿宋" w:eastAsia="仿宋" w:cs="仿宋"/>
          <w:b/>
          <w:color w:val="auto"/>
          <w:sz w:val="24"/>
          <w:szCs w:val="24"/>
          <w:highlight w:val="none"/>
        </w:rPr>
      </w:pPr>
    </w:p>
    <w:p w14:paraId="2481724C">
      <w:pPr>
        <w:pStyle w:val="4"/>
        <w:spacing w:line="360" w:lineRule="auto"/>
        <w:ind w:firstLine="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致：北京国际招标有限公司</w:t>
      </w:r>
    </w:p>
    <w:p w14:paraId="0C3B8D58">
      <w:pPr>
        <w:pStyle w:val="4"/>
        <w:spacing w:line="360" w:lineRule="auto"/>
        <w:ind w:firstLine="480"/>
        <w:rPr>
          <w:rFonts w:hint="eastAsia" w:ascii="仿宋" w:hAnsi="仿宋" w:eastAsia="仿宋" w:cs="仿宋"/>
          <w:color w:val="auto"/>
          <w:sz w:val="24"/>
          <w:szCs w:val="24"/>
          <w:highlight w:val="none"/>
        </w:rPr>
      </w:pPr>
    </w:p>
    <w:p w14:paraId="2A14CF2F">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我单位参与贵公司组织的（项目名称），项目编号。在磋商活动结束后，请将磋商保证金退至我单位以下账户：</w:t>
      </w:r>
    </w:p>
    <w:p w14:paraId="74FE03AE">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    名：</w:t>
      </w:r>
    </w:p>
    <w:p w14:paraId="0EA353DA">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 户 行：</w:t>
      </w:r>
    </w:p>
    <w:p w14:paraId="279BA11C">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    号：</w:t>
      </w:r>
    </w:p>
    <w:p w14:paraId="28BA20E0">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p w14:paraId="49DB03F0">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为此，我单位声明：</w:t>
      </w:r>
    </w:p>
    <w:p w14:paraId="4CA09AC7">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账户信息真实有效，如我单位相关信息在此期间内发生变更，我单位负责及时通知贵公司。如由于填写信息不实、内容不清晰、我单位信息变更而未及时告知贵公司等问题，引发的退还保证金延误等问题，后果由我单位自行承担。</w:t>
      </w:r>
    </w:p>
    <w:p w14:paraId="76AC458C">
      <w:pPr>
        <w:pStyle w:val="4"/>
        <w:ind w:firstLine="400"/>
        <w:rPr>
          <w:rFonts w:hint="eastAsia" w:ascii="仿宋" w:hAnsi="仿宋" w:eastAsia="仿宋" w:cs="仿宋"/>
          <w:color w:val="auto"/>
          <w:sz w:val="24"/>
          <w:szCs w:val="24"/>
          <w:highlight w:val="none"/>
        </w:rPr>
      </w:pPr>
    </w:p>
    <w:p w14:paraId="4AB4DE2A">
      <w:pPr>
        <w:pStyle w:val="4"/>
        <w:spacing w:line="400" w:lineRule="exact"/>
        <w:ind w:left="1" w:firstLine="560"/>
        <w:rPr>
          <w:rFonts w:hint="eastAsia" w:ascii="仿宋" w:hAnsi="仿宋" w:eastAsia="仿宋" w:cs="仿宋"/>
          <w:color w:val="auto"/>
          <w:sz w:val="24"/>
          <w:szCs w:val="24"/>
          <w:highlight w:val="none"/>
        </w:rPr>
      </w:pPr>
    </w:p>
    <w:p w14:paraId="26F58008">
      <w:pPr>
        <w:pStyle w:val="4"/>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供应商名称（盖章）：</w:t>
      </w:r>
    </w:p>
    <w:p w14:paraId="4A1D369A">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5ECEF592">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p w14:paraId="14DC8D75">
      <w:pPr>
        <w:pStyle w:val="4"/>
        <w:spacing w:line="360" w:lineRule="auto"/>
        <w:ind w:firstLine="480"/>
        <w:rPr>
          <w:rFonts w:hint="eastAsia" w:ascii="仿宋" w:hAnsi="仿宋" w:eastAsia="仿宋" w:cs="仿宋"/>
          <w:color w:val="auto"/>
          <w:sz w:val="24"/>
          <w:szCs w:val="24"/>
          <w:highlight w:val="none"/>
        </w:rPr>
      </w:pPr>
    </w:p>
    <w:p w14:paraId="63554B19">
      <w:pPr>
        <w:pStyle w:val="4"/>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2A86EC46">
      <w:pPr>
        <w:pStyle w:val="4"/>
        <w:ind w:firstLine="480"/>
        <w:rPr>
          <w:rFonts w:hint="eastAsia" w:ascii="仿宋" w:hAnsi="仿宋" w:eastAsia="仿宋" w:cs="仿宋"/>
          <w:color w:val="auto"/>
          <w:sz w:val="24"/>
          <w:szCs w:val="24"/>
          <w:highlight w:val="none"/>
        </w:rPr>
      </w:pPr>
    </w:p>
    <w:p w14:paraId="3E4AEA2C">
      <w:pPr>
        <w:pStyle w:val="4"/>
        <w:ind w:firstLine="480"/>
        <w:rPr>
          <w:rFonts w:hint="eastAsia" w:ascii="仿宋" w:hAnsi="仿宋" w:eastAsia="仿宋" w:cs="仿宋"/>
          <w:color w:val="auto"/>
          <w:sz w:val="24"/>
          <w:szCs w:val="24"/>
          <w:highlight w:val="none"/>
        </w:rPr>
      </w:pPr>
    </w:p>
    <w:p w14:paraId="35E6AF25">
      <w:pPr>
        <w:pStyle w:val="4"/>
        <w:ind w:firstLine="480"/>
        <w:rPr>
          <w:rFonts w:hint="eastAsia" w:ascii="仿宋" w:hAnsi="仿宋" w:eastAsia="仿宋" w:cs="仿宋"/>
          <w:color w:val="auto"/>
          <w:sz w:val="24"/>
          <w:szCs w:val="24"/>
          <w:highlight w:val="none"/>
        </w:rPr>
      </w:pPr>
    </w:p>
    <w:p w14:paraId="72AE91D4">
      <w:pPr>
        <w:pStyle w:val="4"/>
        <w:autoSpaceDN/>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1E4563E0">
      <w:pPr>
        <w:pStyle w:val="4"/>
        <w:autoSpaceDN/>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此笔款项为本次磋商项目的保证金。</w:t>
      </w:r>
    </w:p>
    <w:p w14:paraId="101F36E4">
      <w:pPr>
        <w:pStyle w:val="4"/>
        <w:autoSpaceDN/>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本声明须加盖供应商公章或财务专用章，并请勿加盖在银行信息上。</w:t>
      </w:r>
    </w:p>
    <w:p w14:paraId="3E3D9C41">
      <w:pPr>
        <w:pStyle w:val="4"/>
        <w:autoSpaceDN/>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b/>
          <w:bCs/>
          <w:color w:val="auto"/>
          <w:sz w:val="24"/>
          <w:szCs w:val="24"/>
          <w:highlight w:val="none"/>
        </w:rPr>
        <w:t xml:space="preserve"> 此声明须与响应文件一并递交。</w:t>
      </w:r>
    </w:p>
    <w:sectPr>
      <w:type w:val="continuous"/>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6225CE-9E58-4A0C-8F76-F15F0074FC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888292B7-5617-4433-8671-BC973C1B5473}"/>
  </w:font>
  <w:font w:name="仿宋">
    <w:panose1 w:val="02010609060101010101"/>
    <w:charset w:val="86"/>
    <w:family w:val="modern"/>
    <w:pitch w:val="default"/>
    <w:sig w:usb0="800002BF" w:usb1="38CF7CFA" w:usb2="00000016" w:usb3="00000000" w:csb0="00040001" w:csb1="00000000"/>
    <w:embedRegular r:id="rId3" w:fontKey="{E5307488-4205-49FF-B123-81F289BAC56C}"/>
  </w:font>
  <w:font w:name="monospace">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2F5FB8DC-DC06-49F2-A53E-CE3D51B10B04}"/>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0E05C">
    <w:pPr>
      <w:pStyle w:val="13"/>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3256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93256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D39F">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28062">
    <w:pPr>
      <w:pStyle w:val="13"/>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E4D3D">
                          <w:pPr>
                            <w:pStyle w:val="13"/>
                            <w:rPr>
                              <w:rStyle w:val="26"/>
                            </w:rPr>
                          </w:pPr>
                          <w:r>
                            <w:rPr>
                              <w:rStyle w:val="26"/>
                            </w:rPr>
                            <w:fldChar w:fldCharType="begin"/>
                          </w:r>
                          <w:r>
                            <w:rPr>
                              <w:rStyle w:val="26"/>
                            </w:rPr>
                            <w:instrText xml:space="preserve">PAGE  </w:instrText>
                          </w:r>
                          <w:r>
                            <w:rPr>
                              <w:rStyle w:val="26"/>
                            </w:rPr>
                            <w:fldChar w:fldCharType="separate"/>
                          </w:r>
                          <w:r>
                            <w:rPr>
                              <w:rStyle w:val="26"/>
                            </w:rPr>
                            <w:t>70</w:t>
                          </w:r>
                          <w:r>
                            <w:rPr>
                              <w:rStyle w:val="2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15E4D3D">
                    <w:pPr>
                      <w:pStyle w:val="13"/>
                      <w:rPr>
                        <w:rStyle w:val="26"/>
                      </w:rPr>
                    </w:pPr>
                    <w:r>
                      <w:rPr>
                        <w:rStyle w:val="26"/>
                      </w:rPr>
                      <w:fldChar w:fldCharType="begin"/>
                    </w:r>
                    <w:r>
                      <w:rPr>
                        <w:rStyle w:val="26"/>
                      </w:rPr>
                      <w:instrText xml:space="preserve">PAGE  </w:instrText>
                    </w:r>
                    <w:r>
                      <w:rPr>
                        <w:rStyle w:val="26"/>
                      </w:rPr>
                      <w:fldChar w:fldCharType="separate"/>
                    </w:r>
                    <w:r>
                      <w:rPr>
                        <w:rStyle w:val="26"/>
                      </w:rPr>
                      <w:t>70</w:t>
                    </w:r>
                    <w:r>
                      <w:rPr>
                        <w:rStyle w:val="26"/>
                      </w:rPr>
                      <w:fldChar w:fldCharType="end"/>
                    </w:r>
                  </w:p>
                </w:txbxContent>
              </v:textbox>
            </v:shape>
          </w:pict>
        </mc:Fallback>
      </mc:AlternateContent>
    </w:r>
  </w:p>
  <w:p w14:paraId="386AC86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9F88">
    <w:pPr>
      <w:pStyle w:val="1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11AB">
    <w:pPr>
      <w:pStyle w:val="13"/>
      <w:ind w:right="3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D94C0">
                          <w:pPr>
                            <w:pStyle w:val="13"/>
                            <w:rPr>
                              <w:rStyle w:val="26"/>
                            </w:rPr>
                          </w:pPr>
                          <w:r>
                            <w:rPr>
                              <w:rStyle w:val="26"/>
                            </w:rPr>
                            <w:fldChar w:fldCharType="begin"/>
                          </w:r>
                          <w:r>
                            <w:rPr>
                              <w:rStyle w:val="26"/>
                            </w:rPr>
                            <w:instrText xml:space="preserve">PAGE  </w:instrText>
                          </w:r>
                          <w:r>
                            <w:rPr>
                              <w:rStyle w:val="2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B6D94C0">
                    <w:pPr>
                      <w:pStyle w:val="13"/>
                      <w:rPr>
                        <w:rStyle w:val="26"/>
                      </w:rPr>
                    </w:pPr>
                    <w:r>
                      <w:rPr>
                        <w:rStyle w:val="26"/>
                      </w:rPr>
                      <w:fldChar w:fldCharType="begin"/>
                    </w:r>
                    <w:r>
                      <w:rPr>
                        <w:rStyle w:val="26"/>
                      </w:rPr>
                      <w:instrText xml:space="preserve">PAGE  </w:instrText>
                    </w:r>
                    <w:r>
                      <w:rPr>
                        <w:rStyle w:val="26"/>
                      </w:rPr>
                      <w:fldChar w:fldCharType="end"/>
                    </w:r>
                  </w:p>
                </w:txbxContent>
              </v:textbox>
            </v:shape>
          </w:pict>
        </mc:Fallback>
      </mc:AlternateContent>
    </w:r>
  </w:p>
  <w:p w14:paraId="1E0C30A4"/>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0AD5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8C24A">
    <w:pPr>
      <w:pStyle w:val="1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B8294">
                          <w:pPr>
                            <w:pStyle w:val="13"/>
                            <w:jc w:val="both"/>
                            <w:rPr>
                              <w:rStyle w:val="26"/>
                            </w:rPr>
                          </w:pPr>
                          <w:r>
                            <w:fldChar w:fldCharType="begin"/>
                          </w:r>
                          <w:r>
                            <w:rPr>
                              <w:rStyle w:val="26"/>
                            </w:rPr>
                            <w:instrText xml:space="preserve">PAGE  </w:instrText>
                          </w:r>
                          <w:r>
                            <w:fldChar w:fldCharType="separate"/>
                          </w:r>
                          <w:r>
                            <w:rPr>
                              <w:rStyle w:val="26"/>
                            </w:rP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9B8294">
                    <w:pPr>
                      <w:pStyle w:val="13"/>
                      <w:jc w:val="both"/>
                      <w:rPr>
                        <w:rStyle w:val="26"/>
                      </w:rPr>
                    </w:pPr>
                    <w:r>
                      <w:fldChar w:fldCharType="begin"/>
                    </w:r>
                    <w:r>
                      <w:rPr>
                        <w:rStyle w:val="26"/>
                      </w:rPr>
                      <w:instrText xml:space="preserve">PAGE  </w:instrText>
                    </w:r>
                    <w:r>
                      <w:fldChar w:fldCharType="separate"/>
                    </w:r>
                    <w:r>
                      <w:rPr>
                        <w:rStyle w:val="26"/>
                      </w:rPr>
                      <w:t>34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37A0B">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5D7C0">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E75D7C0">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BB156">
    <w:pPr>
      <w:pStyle w:val="13"/>
      <w:jc w:val="center"/>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BCC3">
                          <w:pPr>
                            <w:pStyle w:val="13"/>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35</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54FBCC3">
                    <w:pPr>
                      <w:pStyle w:val="13"/>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35</w:t>
                    </w:r>
                    <w:r>
                      <w:rPr>
                        <w:rFonts w:asci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4CC3">
    <w:pPr>
      <w:pStyle w:val="13"/>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9F3C">
    <w:pPr>
      <w:pStyle w:val="13"/>
      <w:tabs>
        <w:tab w:val="center" w:pos="4595"/>
        <w:tab w:val="left" w:pos="5342"/>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AA30F">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D5AA30F">
                    <w:pPr>
                      <w:pStyle w:val="13"/>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F58D">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253"/>
                          </w:sdtPr>
                          <w:sdtContent>
                            <w:p w14:paraId="4B9AF160">
                              <w:pPr>
                                <w:pStyle w:val="13"/>
                                <w:jc w:val="center"/>
                              </w:pPr>
                              <w:r>
                                <w:fldChar w:fldCharType="begin"/>
                              </w:r>
                              <w:r>
                                <w:instrText xml:space="preserve">PAGE   \* MERGEFORMAT</w:instrText>
                              </w:r>
                              <w:r>
                                <w:fldChar w:fldCharType="separate"/>
                              </w:r>
                              <w:r>
                                <w:rPr>
                                  <w:lang w:val="zh-CN"/>
                                </w:rPr>
                                <w:t>40</w:t>
                              </w:r>
                              <w:r>
                                <w:fldChar w:fldCharType="end"/>
                              </w:r>
                            </w:p>
                          </w:sdtContent>
                        </w:sdt>
                        <w:p w14:paraId="3CF335D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47483253"/>
                    </w:sdtPr>
                    <w:sdtContent>
                      <w:p w14:paraId="4B9AF160">
                        <w:pPr>
                          <w:pStyle w:val="13"/>
                          <w:jc w:val="center"/>
                        </w:pPr>
                        <w:r>
                          <w:fldChar w:fldCharType="begin"/>
                        </w:r>
                        <w:r>
                          <w:instrText xml:space="preserve">PAGE   \* MERGEFORMAT</w:instrText>
                        </w:r>
                        <w:r>
                          <w:fldChar w:fldCharType="separate"/>
                        </w:r>
                        <w:r>
                          <w:rPr>
                            <w:lang w:val="zh-CN"/>
                          </w:rPr>
                          <w:t>40</w:t>
                        </w:r>
                        <w:r>
                          <w:fldChar w:fldCharType="end"/>
                        </w:r>
                      </w:p>
                    </w:sdtContent>
                  </w:sdt>
                  <w:p w14:paraId="3CF335D0"/>
                </w:txbxContent>
              </v:textbox>
            </v:shape>
          </w:pict>
        </mc:Fallback>
      </mc:AlternateContent>
    </w:r>
  </w:p>
  <w:p w14:paraId="6909BF00">
    <w:pPr>
      <w:pStyle w:val="1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DFD56">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EC2DA">
    <w:pPr>
      <w:pStyle w:val="13"/>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CAB90">
                          <w:pPr>
                            <w:pStyle w:val="13"/>
                            <w:rPr>
                              <w:rStyle w:val="26"/>
                            </w:rPr>
                          </w:pPr>
                          <w:r>
                            <w:rPr>
                              <w:rStyle w:val="26"/>
                            </w:rPr>
                            <w:fldChar w:fldCharType="begin"/>
                          </w:r>
                          <w:r>
                            <w:rPr>
                              <w:rStyle w:val="26"/>
                            </w:rPr>
                            <w:instrText xml:space="preserve">PAGE  </w:instrText>
                          </w:r>
                          <w:r>
                            <w:rPr>
                              <w:rStyle w:val="26"/>
                            </w:rPr>
                            <w:fldChar w:fldCharType="separate"/>
                          </w:r>
                          <w:r>
                            <w:rPr>
                              <w:rStyle w:val="26"/>
                            </w:rPr>
                            <w:t>52</w:t>
                          </w:r>
                          <w:r>
                            <w:rPr>
                              <w:rStyle w:val="2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AECAB90">
                    <w:pPr>
                      <w:pStyle w:val="13"/>
                      <w:rPr>
                        <w:rStyle w:val="26"/>
                      </w:rPr>
                    </w:pPr>
                    <w:r>
                      <w:rPr>
                        <w:rStyle w:val="26"/>
                      </w:rPr>
                      <w:fldChar w:fldCharType="begin"/>
                    </w:r>
                    <w:r>
                      <w:rPr>
                        <w:rStyle w:val="26"/>
                      </w:rPr>
                      <w:instrText xml:space="preserve">PAGE  </w:instrText>
                    </w:r>
                    <w:r>
                      <w:rPr>
                        <w:rStyle w:val="26"/>
                      </w:rPr>
                      <w:fldChar w:fldCharType="separate"/>
                    </w:r>
                    <w:r>
                      <w:rPr>
                        <w:rStyle w:val="26"/>
                      </w:rPr>
                      <w:t>52</w:t>
                    </w:r>
                    <w:r>
                      <w:rPr>
                        <w:rStyle w:val="26"/>
                      </w:rPr>
                      <w:fldChar w:fldCharType="end"/>
                    </w:r>
                  </w:p>
                </w:txbxContent>
              </v:textbox>
            </v:shape>
          </w:pict>
        </mc:Fallback>
      </mc:AlternateContent>
    </w:r>
  </w:p>
  <w:p w14:paraId="4C2496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0FA4">
    <w:pPr>
      <w:pStyle w:val="14"/>
      <w:pBdr>
        <w:bottom w:val="single" w:color="auto" w:sz="4" w:space="1"/>
      </w:pBdr>
      <w:jc w:val="right"/>
    </w:pPr>
    <w:r>
      <w:rPr>
        <w:rFonts w:hint="eastAsia" w:ascii="宋体" w:hAnsi="宋体"/>
        <w:b/>
        <w:bCs/>
        <w:color w:val="000000" w:themeColor="text1"/>
        <w:sz w:val="60"/>
        <w:szCs w:val="60"/>
        <w14:textFill>
          <w14:solidFill>
            <w14:schemeClr w14:val="tx1"/>
          </w14:solidFill>
        </w14:textFill>
      </w:rPr>
      <w:drawing>
        <wp:inline distT="0" distB="0" distL="114300" distR="114300">
          <wp:extent cx="325755" cy="142875"/>
          <wp:effectExtent l="0" t="0" r="0" b="0"/>
          <wp:docPr id="1" name="图片 1" descr="BI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ITC logo"/>
                  <pic:cNvPicPr>
                    <a:picLocks noChangeAspect="1"/>
                  </pic:cNvPicPr>
                </pic:nvPicPr>
                <pic:blipFill>
                  <a:blip r:embed="rId1"/>
                  <a:stretch>
                    <a:fillRect/>
                  </a:stretch>
                </pic:blipFill>
                <pic:spPr>
                  <a:xfrm>
                    <a:off x="0" y="0"/>
                    <a:ext cx="326140" cy="142999"/>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608BA">
    <w:pPr>
      <w:pStyle w:val="14"/>
    </w:pPr>
  </w:p>
  <w:p w14:paraId="69983DB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25AB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13B2B">
    <w:pPr>
      <w:pStyle w:val="14"/>
      <w:jc w:val="left"/>
    </w:pPr>
    <w:r>
      <w:rPr>
        <w:rFonts w:hint="eastAsia" w:ascii="宋体" w:hAnsi="宋体"/>
        <w:b/>
        <w:bCs/>
        <w:color w:val="000000" w:themeColor="text1"/>
        <w:sz w:val="60"/>
        <w:szCs w:val="60"/>
        <w14:textFill>
          <w14:solidFill>
            <w14:schemeClr w14:val="tx1"/>
          </w14:solidFill>
        </w14:textFill>
      </w:rPr>
      <w:drawing>
        <wp:inline distT="0" distB="0" distL="114300" distR="114300">
          <wp:extent cx="325755" cy="142875"/>
          <wp:effectExtent l="0" t="0" r="0" b="0"/>
          <wp:docPr id="9" name="图片 1" descr="BI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BITC logo"/>
                  <pic:cNvPicPr>
                    <a:picLocks noChangeAspect="1"/>
                  </pic:cNvPicPr>
                </pic:nvPicPr>
                <pic:blipFill>
                  <a:blip r:embed="rId1"/>
                  <a:stretch>
                    <a:fillRect/>
                  </a:stretch>
                </pic:blipFill>
                <pic:spPr>
                  <a:xfrm>
                    <a:off x="0" y="0"/>
                    <a:ext cx="326140" cy="14299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44B8">
    <w:pPr>
      <w:pStyle w:val="14"/>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8BAFC">
    <w:pPr>
      <w:pStyle w:val="14"/>
      <w:pBdr>
        <w:bottom w:val="single" w:color="auto" w:sz="4" w:space="1"/>
      </w:pBdr>
      <w:jc w:val="left"/>
    </w:pPr>
    <w:r>
      <w:rPr>
        <w:rFonts w:hint="eastAsia" w:ascii="宋体" w:hAnsi="宋体"/>
        <w:b/>
        <w:bCs/>
        <w:color w:val="000000" w:themeColor="text1"/>
        <w:sz w:val="60"/>
        <w:szCs w:val="60"/>
        <w14:textFill>
          <w14:solidFill>
            <w14:schemeClr w14:val="tx1"/>
          </w14:solidFill>
        </w14:textFill>
      </w:rPr>
      <w:drawing>
        <wp:inline distT="0" distB="0" distL="114300" distR="114300">
          <wp:extent cx="325755" cy="142875"/>
          <wp:effectExtent l="0" t="0" r="0" b="0"/>
          <wp:docPr id="3" name="图片 3" descr="BI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ITC logo"/>
                  <pic:cNvPicPr>
                    <a:picLocks noChangeAspect="1"/>
                  </pic:cNvPicPr>
                </pic:nvPicPr>
                <pic:blipFill>
                  <a:blip r:embed="rId1"/>
                  <a:stretch>
                    <a:fillRect/>
                  </a:stretch>
                </pic:blipFill>
                <pic:spPr>
                  <a:xfrm>
                    <a:off x="0" y="0"/>
                    <a:ext cx="326140" cy="142999"/>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5830">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6099">
    <w:pPr>
      <w:pStyle w:val="14"/>
      <w:pBdr>
        <w:bottom w:val="single" w:color="auto" w:sz="4" w:space="1"/>
      </w:pBdr>
      <w:jc w:val="left"/>
    </w:pPr>
    <w:r>
      <w:rPr>
        <w:rFonts w:hint="eastAsia" w:ascii="宋体" w:hAnsi="宋体"/>
        <w:b/>
        <w:bCs/>
        <w:color w:val="000000" w:themeColor="text1"/>
        <w:sz w:val="60"/>
        <w:szCs w:val="60"/>
        <w14:textFill>
          <w14:solidFill>
            <w14:schemeClr w14:val="tx1"/>
          </w14:solidFill>
        </w14:textFill>
      </w:rPr>
      <w:drawing>
        <wp:inline distT="0" distB="0" distL="114300" distR="114300">
          <wp:extent cx="325755" cy="142875"/>
          <wp:effectExtent l="0" t="0" r="0" b="0"/>
          <wp:docPr id="4" name="图片 4" descr="BI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ITC logo"/>
                  <pic:cNvPicPr>
                    <a:picLocks noChangeAspect="1"/>
                  </pic:cNvPicPr>
                </pic:nvPicPr>
                <pic:blipFill>
                  <a:blip r:embed="rId1"/>
                  <a:stretch>
                    <a:fillRect/>
                  </a:stretch>
                </pic:blipFill>
                <pic:spPr>
                  <a:xfrm>
                    <a:off x="0" y="0"/>
                    <a:ext cx="326140" cy="142999"/>
                  </a:xfrm>
                  <a:prstGeom prst="rect">
                    <a:avLst/>
                  </a:prstGeom>
                  <a:noFill/>
                  <a:ln>
                    <a:noFill/>
                  </a:ln>
                </pic:spPr>
              </pic:pic>
            </a:graphicData>
          </a:graphic>
        </wp:inline>
      </w:drawing>
    </w:r>
  </w:p>
  <w:p w14:paraId="1D160F3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0ABCB">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3C2F7">
    <w:pPr>
      <w:pStyle w:val="14"/>
      <w:pBdr>
        <w:bottom w:val="single" w:color="auto" w:sz="4" w:space="1"/>
      </w:pBdr>
      <w:jc w:val="left"/>
    </w:pPr>
    <w:r>
      <w:rPr>
        <w:rFonts w:hint="eastAsia" w:ascii="宋体" w:hAnsi="宋体"/>
        <w:b/>
        <w:bCs/>
        <w:color w:val="000000" w:themeColor="text1"/>
        <w:sz w:val="60"/>
        <w:szCs w:val="60"/>
        <w14:textFill>
          <w14:solidFill>
            <w14:schemeClr w14:val="tx1"/>
          </w14:solidFill>
        </w14:textFill>
      </w:rPr>
      <w:drawing>
        <wp:inline distT="0" distB="0" distL="114300" distR="114300">
          <wp:extent cx="325755" cy="142875"/>
          <wp:effectExtent l="0" t="0" r="0" b="0"/>
          <wp:docPr id="5" name="图片 5" descr="BI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ITC logo"/>
                  <pic:cNvPicPr>
                    <a:picLocks noChangeAspect="1"/>
                  </pic:cNvPicPr>
                </pic:nvPicPr>
                <pic:blipFill>
                  <a:blip r:embed="rId1"/>
                  <a:stretch>
                    <a:fillRect/>
                  </a:stretch>
                </pic:blipFill>
                <pic:spPr>
                  <a:xfrm>
                    <a:off x="0" y="0"/>
                    <a:ext cx="326140" cy="142999"/>
                  </a:xfrm>
                  <a:prstGeom prst="rect">
                    <a:avLst/>
                  </a:prstGeom>
                  <a:noFill/>
                  <a:ln>
                    <a:noFill/>
                  </a:ln>
                </pic:spPr>
              </pic:pic>
            </a:graphicData>
          </a:graphic>
        </wp:inline>
      </w:drawing>
    </w:r>
  </w:p>
  <w:p w14:paraId="3777CF3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79070">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8D0E4"/>
    <w:multiLevelType w:val="singleLevel"/>
    <w:tmpl w:val="C118D0E4"/>
    <w:lvl w:ilvl="0" w:tentative="0">
      <w:start w:val="3"/>
      <w:numFmt w:val="decimal"/>
      <w:suff w:val="nothing"/>
      <w:lvlText w:val="（%1）"/>
      <w:lvlJc w:val="left"/>
      <w:pPr>
        <w:ind w:left="600" w:leftChars="0" w:firstLine="0" w:firstLineChars="0"/>
      </w:pPr>
    </w:lvl>
  </w:abstractNum>
  <w:abstractNum w:abstractNumId="1">
    <w:nsid w:val="E86FDB67"/>
    <w:multiLevelType w:val="singleLevel"/>
    <w:tmpl w:val="E86FDB67"/>
    <w:lvl w:ilvl="0" w:tentative="0">
      <w:start w:val="1"/>
      <w:numFmt w:val="decimal"/>
      <w:lvlText w:val="%1."/>
      <w:lvlJc w:val="left"/>
      <w:pPr>
        <w:tabs>
          <w:tab w:val="left" w:pos="312"/>
        </w:tabs>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24CCFD2E"/>
    <w:multiLevelType w:val="singleLevel"/>
    <w:tmpl w:val="24CCFD2E"/>
    <w:lvl w:ilvl="0" w:tentative="0">
      <w:start w:val="4"/>
      <w:numFmt w:val="chineseCounting"/>
      <w:suff w:val="space"/>
      <w:lvlText w:val="第%1章"/>
      <w:lvlJc w:val="left"/>
      <w:rPr>
        <w:rFonts w:hint="eastAsia"/>
      </w:rPr>
    </w:lvl>
  </w:abstractNum>
  <w:abstractNum w:abstractNumId="6">
    <w:nsid w:val="260F0884"/>
    <w:multiLevelType w:val="singleLevel"/>
    <w:tmpl w:val="260F0884"/>
    <w:lvl w:ilvl="0" w:tentative="0">
      <w:start w:val="1"/>
      <w:numFmt w:val="decimal"/>
      <w:suff w:val="nothing"/>
      <w:lvlText w:val="（%1）"/>
      <w:lvlJc w:val="left"/>
    </w:lvl>
  </w:abstractNum>
  <w:abstractNum w:abstractNumId="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32287584"/>
    <w:multiLevelType w:val="multilevel"/>
    <w:tmpl w:val="32287584"/>
    <w:lvl w:ilvl="0" w:tentative="0">
      <w:start w:val="1"/>
      <w:numFmt w:val="decimal"/>
      <w:lvlText w:val="%1．"/>
      <w:lvlJc w:val="left"/>
      <w:pPr>
        <w:ind w:left="1113" w:hanging="390"/>
      </w:pPr>
      <w:rPr>
        <w:rFonts w:hint="default"/>
      </w:rPr>
    </w:lvl>
    <w:lvl w:ilvl="1" w:tentative="0">
      <w:start w:val="1"/>
      <w:numFmt w:val="lowerLetter"/>
      <w:lvlText w:val="%2)"/>
      <w:lvlJc w:val="left"/>
      <w:pPr>
        <w:ind w:left="1563" w:hanging="420"/>
      </w:pPr>
    </w:lvl>
    <w:lvl w:ilvl="2" w:tentative="0">
      <w:start w:val="1"/>
      <w:numFmt w:val="lowerRoman"/>
      <w:lvlText w:val="%3."/>
      <w:lvlJc w:val="right"/>
      <w:pPr>
        <w:ind w:left="1983" w:hanging="420"/>
      </w:pPr>
    </w:lvl>
    <w:lvl w:ilvl="3" w:tentative="0">
      <w:start w:val="1"/>
      <w:numFmt w:val="decimal"/>
      <w:lvlText w:val="%4."/>
      <w:lvlJc w:val="left"/>
      <w:pPr>
        <w:ind w:left="2403" w:hanging="420"/>
      </w:pPr>
    </w:lvl>
    <w:lvl w:ilvl="4" w:tentative="0">
      <w:start w:val="1"/>
      <w:numFmt w:val="lowerLetter"/>
      <w:lvlText w:val="%5)"/>
      <w:lvlJc w:val="left"/>
      <w:pPr>
        <w:ind w:left="2823" w:hanging="420"/>
      </w:pPr>
    </w:lvl>
    <w:lvl w:ilvl="5" w:tentative="0">
      <w:start w:val="1"/>
      <w:numFmt w:val="lowerRoman"/>
      <w:lvlText w:val="%6."/>
      <w:lvlJc w:val="right"/>
      <w:pPr>
        <w:ind w:left="3243" w:hanging="420"/>
      </w:pPr>
    </w:lvl>
    <w:lvl w:ilvl="6" w:tentative="0">
      <w:start w:val="1"/>
      <w:numFmt w:val="decimal"/>
      <w:lvlText w:val="%7."/>
      <w:lvlJc w:val="left"/>
      <w:pPr>
        <w:ind w:left="3663" w:hanging="420"/>
      </w:pPr>
    </w:lvl>
    <w:lvl w:ilvl="7" w:tentative="0">
      <w:start w:val="1"/>
      <w:numFmt w:val="lowerLetter"/>
      <w:lvlText w:val="%8)"/>
      <w:lvlJc w:val="left"/>
      <w:pPr>
        <w:ind w:left="4083" w:hanging="420"/>
      </w:pPr>
    </w:lvl>
    <w:lvl w:ilvl="8" w:tentative="0">
      <w:start w:val="1"/>
      <w:numFmt w:val="lowerRoman"/>
      <w:lvlText w:val="%9."/>
      <w:lvlJc w:val="right"/>
      <w:pPr>
        <w:ind w:left="4503" w:hanging="420"/>
      </w:pPr>
    </w:lvl>
  </w:abstractNum>
  <w:abstractNum w:abstractNumId="9">
    <w:nsid w:val="360F289A"/>
    <w:multiLevelType w:val="multilevel"/>
    <w:tmpl w:val="360F289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51BF7E"/>
    <w:multiLevelType w:val="singleLevel"/>
    <w:tmpl w:val="5551BF7E"/>
    <w:lvl w:ilvl="0" w:tentative="0">
      <w:start w:val="1"/>
      <w:numFmt w:val="decimal"/>
      <w:suff w:val="nothing"/>
      <w:lvlText w:val="%1、"/>
      <w:lvlJc w:val="left"/>
    </w:lvl>
  </w:abstractNum>
  <w:abstractNum w:abstractNumId="11">
    <w:nsid w:val="68B11ED6"/>
    <w:multiLevelType w:val="multilevel"/>
    <w:tmpl w:val="68B11ED6"/>
    <w:lvl w:ilvl="0" w:tentative="0">
      <w:start w:val="1"/>
      <w:numFmt w:val="decimal"/>
      <w:lvlText w:val="%1"/>
      <w:lvlJc w:val="left"/>
      <w:pPr>
        <w:ind w:left="420" w:hanging="420"/>
      </w:pPr>
      <w:rPr>
        <w:rFonts w:hint="eastAsia"/>
        <w:snapToGrid/>
        <w:kern w:val="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11"/>
  </w:num>
  <w:num w:numId="5">
    <w:abstractNumId w:val="5"/>
  </w:num>
  <w:num w:numId="6">
    <w:abstractNumId w:val="8"/>
  </w:num>
  <w:num w:numId="7">
    <w:abstractNumId w:val="0"/>
  </w:num>
  <w:num w:numId="8">
    <w:abstractNumId w:val="9"/>
  </w:num>
  <w:num w:numId="9">
    <w:abstractNumId w:val="7"/>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4NjJhOTdjMWMwMWQ3M2U2YTUyOGYxYWViNDZkMTgifQ=="/>
  </w:docVars>
  <w:rsids>
    <w:rsidRoot w:val="00B75BFD"/>
    <w:rsid w:val="00002D3E"/>
    <w:rsid w:val="000052B6"/>
    <w:rsid w:val="0001049F"/>
    <w:rsid w:val="00013ACE"/>
    <w:rsid w:val="00014C79"/>
    <w:rsid w:val="00026C78"/>
    <w:rsid w:val="00036B53"/>
    <w:rsid w:val="0003771C"/>
    <w:rsid w:val="00042EC0"/>
    <w:rsid w:val="00044EF8"/>
    <w:rsid w:val="000457B1"/>
    <w:rsid w:val="00054F0F"/>
    <w:rsid w:val="00060E6D"/>
    <w:rsid w:val="000856D2"/>
    <w:rsid w:val="000A045C"/>
    <w:rsid w:val="000A1E3D"/>
    <w:rsid w:val="000B0E31"/>
    <w:rsid w:val="000B30B4"/>
    <w:rsid w:val="000C4D5E"/>
    <w:rsid w:val="000D437C"/>
    <w:rsid w:val="000D638C"/>
    <w:rsid w:val="000E75A4"/>
    <w:rsid w:val="000F31C5"/>
    <w:rsid w:val="000F4493"/>
    <w:rsid w:val="000F7E3F"/>
    <w:rsid w:val="00102A3A"/>
    <w:rsid w:val="00104699"/>
    <w:rsid w:val="00105D6C"/>
    <w:rsid w:val="001079EB"/>
    <w:rsid w:val="00110E25"/>
    <w:rsid w:val="001127AF"/>
    <w:rsid w:val="001134CB"/>
    <w:rsid w:val="0011388E"/>
    <w:rsid w:val="00113E4C"/>
    <w:rsid w:val="00137675"/>
    <w:rsid w:val="00142537"/>
    <w:rsid w:val="00144024"/>
    <w:rsid w:val="001451BD"/>
    <w:rsid w:val="0015063F"/>
    <w:rsid w:val="00160E39"/>
    <w:rsid w:val="00161E0A"/>
    <w:rsid w:val="00166A73"/>
    <w:rsid w:val="001808F0"/>
    <w:rsid w:val="001866AD"/>
    <w:rsid w:val="0019119D"/>
    <w:rsid w:val="001A3E25"/>
    <w:rsid w:val="001A7A2E"/>
    <w:rsid w:val="001B36C1"/>
    <w:rsid w:val="001B4FE4"/>
    <w:rsid w:val="001B711B"/>
    <w:rsid w:val="001C4FB9"/>
    <w:rsid w:val="001C5F47"/>
    <w:rsid w:val="001D00CA"/>
    <w:rsid w:val="001D06FB"/>
    <w:rsid w:val="001D46E8"/>
    <w:rsid w:val="001D516F"/>
    <w:rsid w:val="001E474C"/>
    <w:rsid w:val="001E7B2E"/>
    <w:rsid w:val="001F09F2"/>
    <w:rsid w:val="001F2716"/>
    <w:rsid w:val="001F5AD9"/>
    <w:rsid w:val="001F7F7E"/>
    <w:rsid w:val="00204E4D"/>
    <w:rsid w:val="0020693F"/>
    <w:rsid w:val="00215656"/>
    <w:rsid w:val="00222943"/>
    <w:rsid w:val="00222CED"/>
    <w:rsid w:val="002349BB"/>
    <w:rsid w:val="002359B2"/>
    <w:rsid w:val="00251A8D"/>
    <w:rsid w:val="00253FA1"/>
    <w:rsid w:val="0025768F"/>
    <w:rsid w:val="00257E3F"/>
    <w:rsid w:val="00262CB1"/>
    <w:rsid w:val="00274251"/>
    <w:rsid w:val="002742C8"/>
    <w:rsid w:val="002912F2"/>
    <w:rsid w:val="0029531D"/>
    <w:rsid w:val="002A15BC"/>
    <w:rsid w:val="002A1888"/>
    <w:rsid w:val="002A6F84"/>
    <w:rsid w:val="002B4882"/>
    <w:rsid w:val="002B7B8D"/>
    <w:rsid w:val="002D0D7B"/>
    <w:rsid w:val="002E20CF"/>
    <w:rsid w:val="002E29A8"/>
    <w:rsid w:val="002F3122"/>
    <w:rsid w:val="002F4137"/>
    <w:rsid w:val="002F609A"/>
    <w:rsid w:val="003102CE"/>
    <w:rsid w:val="00312FB8"/>
    <w:rsid w:val="00314813"/>
    <w:rsid w:val="00323117"/>
    <w:rsid w:val="00325094"/>
    <w:rsid w:val="00325D7D"/>
    <w:rsid w:val="0033300E"/>
    <w:rsid w:val="0033320B"/>
    <w:rsid w:val="003360C1"/>
    <w:rsid w:val="003374E4"/>
    <w:rsid w:val="00347D70"/>
    <w:rsid w:val="00364E7B"/>
    <w:rsid w:val="00371143"/>
    <w:rsid w:val="003752C8"/>
    <w:rsid w:val="00377106"/>
    <w:rsid w:val="0037727B"/>
    <w:rsid w:val="00380E9B"/>
    <w:rsid w:val="00386217"/>
    <w:rsid w:val="003875A4"/>
    <w:rsid w:val="00396789"/>
    <w:rsid w:val="003979AE"/>
    <w:rsid w:val="003A3420"/>
    <w:rsid w:val="003A72B0"/>
    <w:rsid w:val="003B2137"/>
    <w:rsid w:val="003B7747"/>
    <w:rsid w:val="003C0E72"/>
    <w:rsid w:val="003C668D"/>
    <w:rsid w:val="003C7A5F"/>
    <w:rsid w:val="003D267D"/>
    <w:rsid w:val="003D3F4B"/>
    <w:rsid w:val="003D4CBB"/>
    <w:rsid w:val="003D525B"/>
    <w:rsid w:val="003E5A30"/>
    <w:rsid w:val="003E7C8C"/>
    <w:rsid w:val="003F53F4"/>
    <w:rsid w:val="00403E56"/>
    <w:rsid w:val="004046A0"/>
    <w:rsid w:val="00405F6D"/>
    <w:rsid w:val="00410AB3"/>
    <w:rsid w:val="00432821"/>
    <w:rsid w:val="00437673"/>
    <w:rsid w:val="00441013"/>
    <w:rsid w:val="00441560"/>
    <w:rsid w:val="004421A0"/>
    <w:rsid w:val="004449A7"/>
    <w:rsid w:val="00450794"/>
    <w:rsid w:val="0046594D"/>
    <w:rsid w:val="00465A46"/>
    <w:rsid w:val="004729D7"/>
    <w:rsid w:val="004808BC"/>
    <w:rsid w:val="00487A12"/>
    <w:rsid w:val="004A1F4E"/>
    <w:rsid w:val="004A2172"/>
    <w:rsid w:val="004B44E5"/>
    <w:rsid w:val="004B7C6F"/>
    <w:rsid w:val="004C10EF"/>
    <w:rsid w:val="004C25CB"/>
    <w:rsid w:val="004C358D"/>
    <w:rsid w:val="004D7301"/>
    <w:rsid w:val="004E23AD"/>
    <w:rsid w:val="004E4BEB"/>
    <w:rsid w:val="004E7619"/>
    <w:rsid w:val="004F1A27"/>
    <w:rsid w:val="004F5CCA"/>
    <w:rsid w:val="004F7619"/>
    <w:rsid w:val="004F7E1D"/>
    <w:rsid w:val="00506B35"/>
    <w:rsid w:val="00527C7E"/>
    <w:rsid w:val="00530429"/>
    <w:rsid w:val="005338F9"/>
    <w:rsid w:val="00537162"/>
    <w:rsid w:val="00537715"/>
    <w:rsid w:val="005467B1"/>
    <w:rsid w:val="005503BA"/>
    <w:rsid w:val="00552820"/>
    <w:rsid w:val="005649F5"/>
    <w:rsid w:val="00566C80"/>
    <w:rsid w:val="005776CB"/>
    <w:rsid w:val="005813A5"/>
    <w:rsid w:val="0058213C"/>
    <w:rsid w:val="005849D0"/>
    <w:rsid w:val="00586EC2"/>
    <w:rsid w:val="00595F20"/>
    <w:rsid w:val="00596867"/>
    <w:rsid w:val="005A546B"/>
    <w:rsid w:val="005A78C7"/>
    <w:rsid w:val="005B4200"/>
    <w:rsid w:val="005B6C7E"/>
    <w:rsid w:val="005C5053"/>
    <w:rsid w:val="005D395A"/>
    <w:rsid w:val="005D70C5"/>
    <w:rsid w:val="005E526B"/>
    <w:rsid w:val="006013BE"/>
    <w:rsid w:val="00610886"/>
    <w:rsid w:val="00616C7B"/>
    <w:rsid w:val="00620D69"/>
    <w:rsid w:val="00622FC4"/>
    <w:rsid w:val="006401C5"/>
    <w:rsid w:val="00642E7F"/>
    <w:rsid w:val="00642E9E"/>
    <w:rsid w:val="00643C81"/>
    <w:rsid w:val="00646FED"/>
    <w:rsid w:val="00652CD5"/>
    <w:rsid w:val="006602C4"/>
    <w:rsid w:val="006633E6"/>
    <w:rsid w:val="00664155"/>
    <w:rsid w:val="006758D8"/>
    <w:rsid w:val="0068378A"/>
    <w:rsid w:val="006840AD"/>
    <w:rsid w:val="0068642B"/>
    <w:rsid w:val="00692765"/>
    <w:rsid w:val="006A12D8"/>
    <w:rsid w:val="006A7D39"/>
    <w:rsid w:val="006B2684"/>
    <w:rsid w:val="006B2C5D"/>
    <w:rsid w:val="006B771F"/>
    <w:rsid w:val="006B7D75"/>
    <w:rsid w:val="006C0412"/>
    <w:rsid w:val="006C4F95"/>
    <w:rsid w:val="006D6CA1"/>
    <w:rsid w:val="006E147E"/>
    <w:rsid w:val="006E63C7"/>
    <w:rsid w:val="006E7C93"/>
    <w:rsid w:val="00704211"/>
    <w:rsid w:val="00705BC6"/>
    <w:rsid w:val="00705C91"/>
    <w:rsid w:val="00706C61"/>
    <w:rsid w:val="00706F22"/>
    <w:rsid w:val="00707205"/>
    <w:rsid w:val="007167AD"/>
    <w:rsid w:val="00726959"/>
    <w:rsid w:val="00743BB7"/>
    <w:rsid w:val="00745FE1"/>
    <w:rsid w:val="00747C92"/>
    <w:rsid w:val="00777084"/>
    <w:rsid w:val="00782B2A"/>
    <w:rsid w:val="00784E42"/>
    <w:rsid w:val="007856D6"/>
    <w:rsid w:val="00790177"/>
    <w:rsid w:val="00791380"/>
    <w:rsid w:val="00792EB7"/>
    <w:rsid w:val="007937A0"/>
    <w:rsid w:val="007A29E7"/>
    <w:rsid w:val="007A7757"/>
    <w:rsid w:val="007B2A30"/>
    <w:rsid w:val="007C09DB"/>
    <w:rsid w:val="007D1678"/>
    <w:rsid w:val="007D2139"/>
    <w:rsid w:val="007D7674"/>
    <w:rsid w:val="007E1811"/>
    <w:rsid w:val="007E49C6"/>
    <w:rsid w:val="007F3966"/>
    <w:rsid w:val="007F5345"/>
    <w:rsid w:val="00804896"/>
    <w:rsid w:val="00806E2D"/>
    <w:rsid w:val="00813899"/>
    <w:rsid w:val="00817521"/>
    <w:rsid w:val="00826B01"/>
    <w:rsid w:val="00826B62"/>
    <w:rsid w:val="00837D3D"/>
    <w:rsid w:val="00846A0B"/>
    <w:rsid w:val="008507FE"/>
    <w:rsid w:val="008566A3"/>
    <w:rsid w:val="00860B1D"/>
    <w:rsid w:val="00861ADA"/>
    <w:rsid w:val="00865349"/>
    <w:rsid w:val="00870280"/>
    <w:rsid w:val="0087163C"/>
    <w:rsid w:val="008802EF"/>
    <w:rsid w:val="00881207"/>
    <w:rsid w:val="0089044B"/>
    <w:rsid w:val="00892EA7"/>
    <w:rsid w:val="00893F56"/>
    <w:rsid w:val="008947E3"/>
    <w:rsid w:val="008A0407"/>
    <w:rsid w:val="008A6460"/>
    <w:rsid w:val="008C70E1"/>
    <w:rsid w:val="008D1263"/>
    <w:rsid w:val="008D19F3"/>
    <w:rsid w:val="008E6805"/>
    <w:rsid w:val="008E6E4F"/>
    <w:rsid w:val="008F21ED"/>
    <w:rsid w:val="008F2F36"/>
    <w:rsid w:val="009011A5"/>
    <w:rsid w:val="00904248"/>
    <w:rsid w:val="00911736"/>
    <w:rsid w:val="00915A92"/>
    <w:rsid w:val="009163CF"/>
    <w:rsid w:val="009271C9"/>
    <w:rsid w:val="00934159"/>
    <w:rsid w:val="009351A4"/>
    <w:rsid w:val="00941D05"/>
    <w:rsid w:val="009521E0"/>
    <w:rsid w:val="009525A3"/>
    <w:rsid w:val="00954C6F"/>
    <w:rsid w:val="009666FF"/>
    <w:rsid w:val="00967E1B"/>
    <w:rsid w:val="00976872"/>
    <w:rsid w:val="00976F9F"/>
    <w:rsid w:val="009779A2"/>
    <w:rsid w:val="009847A4"/>
    <w:rsid w:val="00986336"/>
    <w:rsid w:val="009927D4"/>
    <w:rsid w:val="009971DC"/>
    <w:rsid w:val="009A0B1F"/>
    <w:rsid w:val="009A482C"/>
    <w:rsid w:val="009A6218"/>
    <w:rsid w:val="009A64F8"/>
    <w:rsid w:val="009B0154"/>
    <w:rsid w:val="009B5B05"/>
    <w:rsid w:val="009C258D"/>
    <w:rsid w:val="009C5098"/>
    <w:rsid w:val="009D53BE"/>
    <w:rsid w:val="009F28B2"/>
    <w:rsid w:val="009F71FB"/>
    <w:rsid w:val="00A026A0"/>
    <w:rsid w:val="00A02F61"/>
    <w:rsid w:val="00A05B81"/>
    <w:rsid w:val="00A1505D"/>
    <w:rsid w:val="00A20DCD"/>
    <w:rsid w:val="00A21E33"/>
    <w:rsid w:val="00A2551F"/>
    <w:rsid w:val="00A310EF"/>
    <w:rsid w:val="00A36C31"/>
    <w:rsid w:val="00A40A1B"/>
    <w:rsid w:val="00A40BC5"/>
    <w:rsid w:val="00A43040"/>
    <w:rsid w:val="00A47944"/>
    <w:rsid w:val="00A52756"/>
    <w:rsid w:val="00A60DF1"/>
    <w:rsid w:val="00A62B0C"/>
    <w:rsid w:val="00A64AAC"/>
    <w:rsid w:val="00A64AE3"/>
    <w:rsid w:val="00A65351"/>
    <w:rsid w:val="00A701F4"/>
    <w:rsid w:val="00A71A2C"/>
    <w:rsid w:val="00A76914"/>
    <w:rsid w:val="00A76B6C"/>
    <w:rsid w:val="00A76BB9"/>
    <w:rsid w:val="00A80151"/>
    <w:rsid w:val="00A85662"/>
    <w:rsid w:val="00A92015"/>
    <w:rsid w:val="00AA3CEC"/>
    <w:rsid w:val="00AA6327"/>
    <w:rsid w:val="00AB1BCA"/>
    <w:rsid w:val="00AC1792"/>
    <w:rsid w:val="00AC6427"/>
    <w:rsid w:val="00AD1D18"/>
    <w:rsid w:val="00AD4FCA"/>
    <w:rsid w:val="00AD7082"/>
    <w:rsid w:val="00AE1D36"/>
    <w:rsid w:val="00AE7E43"/>
    <w:rsid w:val="00AF3AA1"/>
    <w:rsid w:val="00AF64F6"/>
    <w:rsid w:val="00B157A7"/>
    <w:rsid w:val="00B15D84"/>
    <w:rsid w:val="00B200AF"/>
    <w:rsid w:val="00B27823"/>
    <w:rsid w:val="00B430B8"/>
    <w:rsid w:val="00B54E1A"/>
    <w:rsid w:val="00B62AE0"/>
    <w:rsid w:val="00B654AA"/>
    <w:rsid w:val="00B7043E"/>
    <w:rsid w:val="00B731F9"/>
    <w:rsid w:val="00B73903"/>
    <w:rsid w:val="00B75BFD"/>
    <w:rsid w:val="00B90B99"/>
    <w:rsid w:val="00B90D74"/>
    <w:rsid w:val="00B91749"/>
    <w:rsid w:val="00BA0737"/>
    <w:rsid w:val="00BA2F12"/>
    <w:rsid w:val="00BA30BC"/>
    <w:rsid w:val="00BA402E"/>
    <w:rsid w:val="00BB6B43"/>
    <w:rsid w:val="00BC2317"/>
    <w:rsid w:val="00BC4F42"/>
    <w:rsid w:val="00BD39F7"/>
    <w:rsid w:val="00BD3DB1"/>
    <w:rsid w:val="00BD43BE"/>
    <w:rsid w:val="00BD5742"/>
    <w:rsid w:val="00BE3CFA"/>
    <w:rsid w:val="00BE54FF"/>
    <w:rsid w:val="00BE55BB"/>
    <w:rsid w:val="00BF31FC"/>
    <w:rsid w:val="00BF69BC"/>
    <w:rsid w:val="00C00BF6"/>
    <w:rsid w:val="00C05AE7"/>
    <w:rsid w:val="00C0732F"/>
    <w:rsid w:val="00C07B6D"/>
    <w:rsid w:val="00C13DEC"/>
    <w:rsid w:val="00C17BDF"/>
    <w:rsid w:val="00C2211E"/>
    <w:rsid w:val="00C2474C"/>
    <w:rsid w:val="00C25D2E"/>
    <w:rsid w:val="00C264D2"/>
    <w:rsid w:val="00C34EEF"/>
    <w:rsid w:val="00C41F3A"/>
    <w:rsid w:val="00C51A82"/>
    <w:rsid w:val="00C53C81"/>
    <w:rsid w:val="00C55EF8"/>
    <w:rsid w:val="00C6664C"/>
    <w:rsid w:val="00C67C94"/>
    <w:rsid w:val="00C74C3A"/>
    <w:rsid w:val="00C75C4A"/>
    <w:rsid w:val="00C849E7"/>
    <w:rsid w:val="00C91117"/>
    <w:rsid w:val="00CA0D0C"/>
    <w:rsid w:val="00CA7173"/>
    <w:rsid w:val="00CB5B69"/>
    <w:rsid w:val="00CB6D87"/>
    <w:rsid w:val="00CC2784"/>
    <w:rsid w:val="00CC56B4"/>
    <w:rsid w:val="00CE1EC2"/>
    <w:rsid w:val="00CF2DC7"/>
    <w:rsid w:val="00CF45C0"/>
    <w:rsid w:val="00CF79AD"/>
    <w:rsid w:val="00D0161A"/>
    <w:rsid w:val="00D01714"/>
    <w:rsid w:val="00D028E0"/>
    <w:rsid w:val="00D13E30"/>
    <w:rsid w:val="00D225CE"/>
    <w:rsid w:val="00D2312F"/>
    <w:rsid w:val="00D26B76"/>
    <w:rsid w:val="00D30B63"/>
    <w:rsid w:val="00D47AF5"/>
    <w:rsid w:val="00D65777"/>
    <w:rsid w:val="00D675D1"/>
    <w:rsid w:val="00D71F90"/>
    <w:rsid w:val="00D76C0E"/>
    <w:rsid w:val="00D77F72"/>
    <w:rsid w:val="00D80BE8"/>
    <w:rsid w:val="00D81A3C"/>
    <w:rsid w:val="00D81DC0"/>
    <w:rsid w:val="00D83762"/>
    <w:rsid w:val="00D84377"/>
    <w:rsid w:val="00D84BA3"/>
    <w:rsid w:val="00D91E2A"/>
    <w:rsid w:val="00D922AA"/>
    <w:rsid w:val="00D9697A"/>
    <w:rsid w:val="00D97421"/>
    <w:rsid w:val="00DA0570"/>
    <w:rsid w:val="00DA2D81"/>
    <w:rsid w:val="00DA7BAC"/>
    <w:rsid w:val="00DB0591"/>
    <w:rsid w:val="00DB1480"/>
    <w:rsid w:val="00DB4332"/>
    <w:rsid w:val="00DB4389"/>
    <w:rsid w:val="00DC0E1D"/>
    <w:rsid w:val="00DC4221"/>
    <w:rsid w:val="00DD7F84"/>
    <w:rsid w:val="00DE639A"/>
    <w:rsid w:val="00DE67D0"/>
    <w:rsid w:val="00DF01B7"/>
    <w:rsid w:val="00E013E3"/>
    <w:rsid w:val="00E14867"/>
    <w:rsid w:val="00E14D65"/>
    <w:rsid w:val="00E178D8"/>
    <w:rsid w:val="00E20C0D"/>
    <w:rsid w:val="00E22B05"/>
    <w:rsid w:val="00E22DE5"/>
    <w:rsid w:val="00E31780"/>
    <w:rsid w:val="00E324E1"/>
    <w:rsid w:val="00E326AF"/>
    <w:rsid w:val="00E406F9"/>
    <w:rsid w:val="00E42E88"/>
    <w:rsid w:val="00E47CEB"/>
    <w:rsid w:val="00E51F97"/>
    <w:rsid w:val="00E52018"/>
    <w:rsid w:val="00E5681D"/>
    <w:rsid w:val="00E56E8C"/>
    <w:rsid w:val="00E670A9"/>
    <w:rsid w:val="00E815DD"/>
    <w:rsid w:val="00E81B19"/>
    <w:rsid w:val="00E858BD"/>
    <w:rsid w:val="00E862F8"/>
    <w:rsid w:val="00E92FF9"/>
    <w:rsid w:val="00E948D6"/>
    <w:rsid w:val="00E95DEA"/>
    <w:rsid w:val="00EA09F4"/>
    <w:rsid w:val="00EB44CE"/>
    <w:rsid w:val="00EB48F0"/>
    <w:rsid w:val="00EB6D85"/>
    <w:rsid w:val="00EC18A7"/>
    <w:rsid w:val="00EC55E6"/>
    <w:rsid w:val="00ED1159"/>
    <w:rsid w:val="00EE514E"/>
    <w:rsid w:val="00EF4B9D"/>
    <w:rsid w:val="00EF4CB7"/>
    <w:rsid w:val="00EF6701"/>
    <w:rsid w:val="00EF6FE7"/>
    <w:rsid w:val="00F04520"/>
    <w:rsid w:val="00F2410E"/>
    <w:rsid w:val="00F26B0C"/>
    <w:rsid w:val="00F31231"/>
    <w:rsid w:val="00F319C9"/>
    <w:rsid w:val="00F34B0C"/>
    <w:rsid w:val="00F402E0"/>
    <w:rsid w:val="00F41FE9"/>
    <w:rsid w:val="00F459BD"/>
    <w:rsid w:val="00F63390"/>
    <w:rsid w:val="00F66189"/>
    <w:rsid w:val="00F6738D"/>
    <w:rsid w:val="00F7406D"/>
    <w:rsid w:val="00F758F1"/>
    <w:rsid w:val="00F8266B"/>
    <w:rsid w:val="00F92197"/>
    <w:rsid w:val="00F95C99"/>
    <w:rsid w:val="00FA068D"/>
    <w:rsid w:val="00FA40F5"/>
    <w:rsid w:val="00FA4D9B"/>
    <w:rsid w:val="00FA56DF"/>
    <w:rsid w:val="00FB08D5"/>
    <w:rsid w:val="00FB42F2"/>
    <w:rsid w:val="00FB5541"/>
    <w:rsid w:val="00FB5DEE"/>
    <w:rsid w:val="00FC7902"/>
    <w:rsid w:val="00FD12E0"/>
    <w:rsid w:val="00FD378E"/>
    <w:rsid w:val="00FE0918"/>
    <w:rsid w:val="00FE7107"/>
    <w:rsid w:val="01F0495F"/>
    <w:rsid w:val="026E3AD1"/>
    <w:rsid w:val="0297204E"/>
    <w:rsid w:val="02987B74"/>
    <w:rsid w:val="034026E5"/>
    <w:rsid w:val="0374413D"/>
    <w:rsid w:val="04487A1D"/>
    <w:rsid w:val="047168CE"/>
    <w:rsid w:val="04C133B2"/>
    <w:rsid w:val="04DA72AC"/>
    <w:rsid w:val="04E50497"/>
    <w:rsid w:val="056574D0"/>
    <w:rsid w:val="0616263F"/>
    <w:rsid w:val="06302964"/>
    <w:rsid w:val="068E5516"/>
    <w:rsid w:val="06F85085"/>
    <w:rsid w:val="07246A8A"/>
    <w:rsid w:val="075242D0"/>
    <w:rsid w:val="07D711EA"/>
    <w:rsid w:val="07DB0C2F"/>
    <w:rsid w:val="082C51BD"/>
    <w:rsid w:val="08450023"/>
    <w:rsid w:val="086C5D2B"/>
    <w:rsid w:val="09E83E44"/>
    <w:rsid w:val="0A6F565E"/>
    <w:rsid w:val="0B512FB6"/>
    <w:rsid w:val="0B5C2086"/>
    <w:rsid w:val="0C0F3C34"/>
    <w:rsid w:val="0C4E2263"/>
    <w:rsid w:val="0C640BBC"/>
    <w:rsid w:val="0D9A0C44"/>
    <w:rsid w:val="0E6C7A9D"/>
    <w:rsid w:val="0EA53D44"/>
    <w:rsid w:val="0EBB70C4"/>
    <w:rsid w:val="0EF073D0"/>
    <w:rsid w:val="0F541201"/>
    <w:rsid w:val="10441A6A"/>
    <w:rsid w:val="10790FE5"/>
    <w:rsid w:val="11472E91"/>
    <w:rsid w:val="11881517"/>
    <w:rsid w:val="11E833FD"/>
    <w:rsid w:val="12977E48"/>
    <w:rsid w:val="12B0098D"/>
    <w:rsid w:val="12E52961"/>
    <w:rsid w:val="135B70C7"/>
    <w:rsid w:val="13960100"/>
    <w:rsid w:val="13D013DD"/>
    <w:rsid w:val="14D228FA"/>
    <w:rsid w:val="14F237CC"/>
    <w:rsid w:val="14F3416A"/>
    <w:rsid w:val="14FF2B7F"/>
    <w:rsid w:val="15194B44"/>
    <w:rsid w:val="15687123"/>
    <w:rsid w:val="158226E9"/>
    <w:rsid w:val="15DA1475"/>
    <w:rsid w:val="16541A8B"/>
    <w:rsid w:val="16BD1492"/>
    <w:rsid w:val="17321EED"/>
    <w:rsid w:val="17654071"/>
    <w:rsid w:val="17991F6C"/>
    <w:rsid w:val="17A75058"/>
    <w:rsid w:val="1800023D"/>
    <w:rsid w:val="180E295A"/>
    <w:rsid w:val="186E51A7"/>
    <w:rsid w:val="18A443F3"/>
    <w:rsid w:val="18E611E1"/>
    <w:rsid w:val="18EB67F8"/>
    <w:rsid w:val="19651B39"/>
    <w:rsid w:val="19C86B39"/>
    <w:rsid w:val="1A2E0437"/>
    <w:rsid w:val="1A472154"/>
    <w:rsid w:val="1AA43102"/>
    <w:rsid w:val="1B4641B9"/>
    <w:rsid w:val="1B6C589C"/>
    <w:rsid w:val="1B8076CB"/>
    <w:rsid w:val="1BA17641"/>
    <w:rsid w:val="1C520F7C"/>
    <w:rsid w:val="1CAD0994"/>
    <w:rsid w:val="1D1F2F14"/>
    <w:rsid w:val="1D5E4002"/>
    <w:rsid w:val="1EB01E85"/>
    <w:rsid w:val="1F234F3D"/>
    <w:rsid w:val="1F967B53"/>
    <w:rsid w:val="20686980"/>
    <w:rsid w:val="206B0ED4"/>
    <w:rsid w:val="20931C4F"/>
    <w:rsid w:val="20AB6EAE"/>
    <w:rsid w:val="20F14BC7"/>
    <w:rsid w:val="210F224D"/>
    <w:rsid w:val="21DC6E3F"/>
    <w:rsid w:val="22364E11"/>
    <w:rsid w:val="232E2103"/>
    <w:rsid w:val="23C16AD3"/>
    <w:rsid w:val="23C640E9"/>
    <w:rsid w:val="23C704CB"/>
    <w:rsid w:val="24305175"/>
    <w:rsid w:val="24512C0D"/>
    <w:rsid w:val="248F097F"/>
    <w:rsid w:val="25BA5ED0"/>
    <w:rsid w:val="25E12303"/>
    <w:rsid w:val="260947AD"/>
    <w:rsid w:val="26475195"/>
    <w:rsid w:val="26674F2C"/>
    <w:rsid w:val="26914536"/>
    <w:rsid w:val="27F136FF"/>
    <w:rsid w:val="283B40D1"/>
    <w:rsid w:val="283F090E"/>
    <w:rsid w:val="284761E2"/>
    <w:rsid w:val="285A74F6"/>
    <w:rsid w:val="28B02636"/>
    <w:rsid w:val="293D6BFB"/>
    <w:rsid w:val="29571B8F"/>
    <w:rsid w:val="296230FF"/>
    <w:rsid w:val="297840D8"/>
    <w:rsid w:val="2A1536D4"/>
    <w:rsid w:val="2A9F3AA6"/>
    <w:rsid w:val="2B17347C"/>
    <w:rsid w:val="2B797C93"/>
    <w:rsid w:val="2B895904"/>
    <w:rsid w:val="2B912553"/>
    <w:rsid w:val="2C83526D"/>
    <w:rsid w:val="2D047A30"/>
    <w:rsid w:val="2D3D130F"/>
    <w:rsid w:val="2EA52F70"/>
    <w:rsid w:val="2F5C3B54"/>
    <w:rsid w:val="2FCB35A6"/>
    <w:rsid w:val="302A5A00"/>
    <w:rsid w:val="3086532C"/>
    <w:rsid w:val="30C4353A"/>
    <w:rsid w:val="3144379F"/>
    <w:rsid w:val="31D67BED"/>
    <w:rsid w:val="31DB16A7"/>
    <w:rsid w:val="320544E5"/>
    <w:rsid w:val="32070FA4"/>
    <w:rsid w:val="322E5B76"/>
    <w:rsid w:val="32625925"/>
    <w:rsid w:val="327D62BB"/>
    <w:rsid w:val="32B53C28"/>
    <w:rsid w:val="32F6606D"/>
    <w:rsid w:val="33EE5754"/>
    <w:rsid w:val="34207CA6"/>
    <w:rsid w:val="34AE6BFF"/>
    <w:rsid w:val="34C344CA"/>
    <w:rsid w:val="34C54A8A"/>
    <w:rsid w:val="350867EB"/>
    <w:rsid w:val="35690D78"/>
    <w:rsid w:val="35ED3757"/>
    <w:rsid w:val="36444143"/>
    <w:rsid w:val="36716136"/>
    <w:rsid w:val="367774C5"/>
    <w:rsid w:val="36981915"/>
    <w:rsid w:val="37DF3574"/>
    <w:rsid w:val="38C762AF"/>
    <w:rsid w:val="38DF66A3"/>
    <w:rsid w:val="395130D8"/>
    <w:rsid w:val="3A371445"/>
    <w:rsid w:val="3B22542A"/>
    <w:rsid w:val="3B376B71"/>
    <w:rsid w:val="3BF910A8"/>
    <w:rsid w:val="3C220228"/>
    <w:rsid w:val="3C2D38FE"/>
    <w:rsid w:val="3C9A071F"/>
    <w:rsid w:val="3D0D705A"/>
    <w:rsid w:val="3D7E738B"/>
    <w:rsid w:val="3DFF92DE"/>
    <w:rsid w:val="3E353902"/>
    <w:rsid w:val="3E4A1AFC"/>
    <w:rsid w:val="3EF63FC3"/>
    <w:rsid w:val="3EFA5A14"/>
    <w:rsid w:val="3F1E1CB6"/>
    <w:rsid w:val="3FB86B84"/>
    <w:rsid w:val="3FDD65EB"/>
    <w:rsid w:val="3FFE307E"/>
    <w:rsid w:val="406800A0"/>
    <w:rsid w:val="40B40E38"/>
    <w:rsid w:val="429F402B"/>
    <w:rsid w:val="43065E58"/>
    <w:rsid w:val="431E7646"/>
    <w:rsid w:val="435D5A88"/>
    <w:rsid w:val="43C00341"/>
    <w:rsid w:val="443A5236"/>
    <w:rsid w:val="444D2D96"/>
    <w:rsid w:val="446127B1"/>
    <w:rsid w:val="448B4867"/>
    <w:rsid w:val="449F6D78"/>
    <w:rsid w:val="44FC7513"/>
    <w:rsid w:val="4544568F"/>
    <w:rsid w:val="45DE130F"/>
    <w:rsid w:val="45F823D0"/>
    <w:rsid w:val="46503FBA"/>
    <w:rsid w:val="46B207D1"/>
    <w:rsid w:val="46BD2CD2"/>
    <w:rsid w:val="46E14C12"/>
    <w:rsid w:val="46ED03E1"/>
    <w:rsid w:val="471C20EE"/>
    <w:rsid w:val="47217705"/>
    <w:rsid w:val="47376F28"/>
    <w:rsid w:val="476B0980"/>
    <w:rsid w:val="47A36FA7"/>
    <w:rsid w:val="485338EE"/>
    <w:rsid w:val="48E72288"/>
    <w:rsid w:val="49221512"/>
    <w:rsid w:val="4A74582E"/>
    <w:rsid w:val="4A9D4571"/>
    <w:rsid w:val="4AC76815"/>
    <w:rsid w:val="4AD30D16"/>
    <w:rsid w:val="4B0C4228"/>
    <w:rsid w:val="4B213C79"/>
    <w:rsid w:val="4BE40D01"/>
    <w:rsid w:val="4C2B6930"/>
    <w:rsid w:val="4CB02061"/>
    <w:rsid w:val="4D362082"/>
    <w:rsid w:val="4D9474AC"/>
    <w:rsid w:val="4DFC0584"/>
    <w:rsid w:val="4E4D0DDF"/>
    <w:rsid w:val="4E79167E"/>
    <w:rsid w:val="4EA529C9"/>
    <w:rsid w:val="5009395C"/>
    <w:rsid w:val="503E2A85"/>
    <w:rsid w:val="50764612"/>
    <w:rsid w:val="507E1724"/>
    <w:rsid w:val="50BD049E"/>
    <w:rsid w:val="50EA5EA6"/>
    <w:rsid w:val="50FC089B"/>
    <w:rsid w:val="51C132EF"/>
    <w:rsid w:val="52070895"/>
    <w:rsid w:val="52426781"/>
    <w:rsid w:val="524645F3"/>
    <w:rsid w:val="52884ADC"/>
    <w:rsid w:val="52CF6267"/>
    <w:rsid w:val="52D23FA9"/>
    <w:rsid w:val="52F263F9"/>
    <w:rsid w:val="532D0BC0"/>
    <w:rsid w:val="53364538"/>
    <w:rsid w:val="533A0528"/>
    <w:rsid w:val="537B019D"/>
    <w:rsid w:val="53890B0C"/>
    <w:rsid w:val="53DD49B3"/>
    <w:rsid w:val="54C351A7"/>
    <w:rsid w:val="54E33A29"/>
    <w:rsid w:val="554C1DF1"/>
    <w:rsid w:val="55784924"/>
    <w:rsid w:val="558F6181"/>
    <w:rsid w:val="55E0078B"/>
    <w:rsid w:val="55EF09CE"/>
    <w:rsid w:val="56617B1E"/>
    <w:rsid w:val="5664316A"/>
    <w:rsid w:val="56EB13D1"/>
    <w:rsid w:val="575E5E0B"/>
    <w:rsid w:val="578E4942"/>
    <w:rsid w:val="57C562DC"/>
    <w:rsid w:val="57E91B79"/>
    <w:rsid w:val="58CD4E43"/>
    <w:rsid w:val="58DA7713"/>
    <w:rsid w:val="59123351"/>
    <w:rsid w:val="59215342"/>
    <w:rsid w:val="59883613"/>
    <w:rsid w:val="598C614E"/>
    <w:rsid w:val="59C12681"/>
    <w:rsid w:val="59D93E6F"/>
    <w:rsid w:val="59F6057D"/>
    <w:rsid w:val="5A364E1D"/>
    <w:rsid w:val="5AE26D53"/>
    <w:rsid w:val="5B2829B8"/>
    <w:rsid w:val="5BA34A69"/>
    <w:rsid w:val="5D3D26C0"/>
    <w:rsid w:val="5E631F59"/>
    <w:rsid w:val="5E6737ED"/>
    <w:rsid w:val="5E690111"/>
    <w:rsid w:val="5EE97AD8"/>
    <w:rsid w:val="5FB05672"/>
    <w:rsid w:val="5FB54A36"/>
    <w:rsid w:val="5FFC5BEE"/>
    <w:rsid w:val="605E405B"/>
    <w:rsid w:val="60714E01"/>
    <w:rsid w:val="60716BAF"/>
    <w:rsid w:val="608E1849"/>
    <w:rsid w:val="619D39D4"/>
    <w:rsid w:val="61D60610"/>
    <w:rsid w:val="61F96E5C"/>
    <w:rsid w:val="61FF01EB"/>
    <w:rsid w:val="6213313E"/>
    <w:rsid w:val="621505FF"/>
    <w:rsid w:val="6236783E"/>
    <w:rsid w:val="62467BC8"/>
    <w:rsid w:val="627774E0"/>
    <w:rsid w:val="633839B4"/>
    <w:rsid w:val="63B70D7D"/>
    <w:rsid w:val="63C90AB0"/>
    <w:rsid w:val="63E4556C"/>
    <w:rsid w:val="64AC6408"/>
    <w:rsid w:val="64EC3025"/>
    <w:rsid w:val="650A1380"/>
    <w:rsid w:val="65273883"/>
    <w:rsid w:val="65644F35"/>
    <w:rsid w:val="657C7016"/>
    <w:rsid w:val="67115473"/>
    <w:rsid w:val="67411FA2"/>
    <w:rsid w:val="67424E02"/>
    <w:rsid w:val="67AE077B"/>
    <w:rsid w:val="67E97973"/>
    <w:rsid w:val="68752CEE"/>
    <w:rsid w:val="68B02E01"/>
    <w:rsid w:val="68B43ADD"/>
    <w:rsid w:val="68CF0917"/>
    <w:rsid w:val="69605A13"/>
    <w:rsid w:val="69776B2B"/>
    <w:rsid w:val="698E56E7"/>
    <w:rsid w:val="698F4119"/>
    <w:rsid w:val="69962D79"/>
    <w:rsid w:val="6A074483"/>
    <w:rsid w:val="6A097E59"/>
    <w:rsid w:val="6AF52951"/>
    <w:rsid w:val="6AFE7291"/>
    <w:rsid w:val="6B091919"/>
    <w:rsid w:val="6B0C74A7"/>
    <w:rsid w:val="6B2D26E4"/>
    <w:rsid w:val="6C083B1E"/>
    <w:rsid w:val="6C1B3E73"/>
    <w:rsid w:val="6C474C68"/>
    <w:rsid w:val="6CCB3AEB"/>
    <w:rsid w:val="6D0E61D8"/>
    <w:rsid w:val="6DF8446C"/>
    <w:rsid w:val="6E0F7A08"/>
    <w:rsid w:val="6E8474A4"/>
    <w:rsid w:val="6EA939B8"/>
    <w:rsid w:val="6F01090C"/>
    <w:rsid w:val="6F135912"/>
    <w:rsid w:val="6F70697A"/>
    <w:rsid w:val="6F863CF9"/>
    <w:rsid w:val="6F996731"/>
    <w:rsid w:val="6FD9651F"/>
    <w:rsid w:val="70C64FD2"/>
    <w:rsid w:val="7119077B"/>
    <w:rsid w:val="714E4036"/>
    <w:rsid w:val="71614A1E"/>
    <w:rsid w:val="717E47FD"/>
    <w:rsid w:val="71926986"/>
    <w:rsid w:val="71A77A77"/>
    <w:rsid w:val="7258197D"/>
    <w:rsid w:val="726141B3"/>
    <w:rsid w:val="729B767A"/>
    <w:rsid w:val="72D03C09"/>
    <w:rsid w:val="731004AA"/>
    <w:rsid w:val="73106A6A"/>
    <w:rsid w:val="7357561D"/>
    <w:rsid w:val="73926314"/>
    <w:rsid w:val="741713C4"/>
    <w:rsid w:val="74312486"/>
    <w:rsid w:val="74341F76"/>
    <w:rsid w:val="74C57072"/>
    <w:rsid w:val="753079AC"/>
    <w:rsid w:val="75640639"/>
    <w:rsid w:val="75FF22C4"/>
    <w:rsid w:val="765863F0"/>
    <w:rsid w:val="76A00EF1"/>
    <w:rsid w:val="770C0F88"/>
    <w:rsid w:val="776E25C9"/>
    <w:rsid w:val="77950F7E"/>
    <w:rsid w:val="77FE7536"/>
    <w:rsid w:val="787C3EEC"/>
    <w:rsid w:val="7883527A"/>
    <w:rsid w:val="79BC6B5D"/>
    <w:rsid w:val="79BD3D06"/>
    <w:rsid w:val="79CF3BA7"/>
    <w:rsid w:val="79E215C8"/>
    <w:rsid w:val="7A513882"/>
    <w:rsid w:val="7A617421"/>
    <w:rsid w:val="7AB57EE0"/>
    <w:rsid w:val="7B245AB6"/>
    <w:rsid w:val="7B340AAD"/>
    <w:rsid w:val="7BAB5214"/>
    <w:rsid w:val="7C556F2D"/>
    <w:rsid w:val="7CA04E83"/>
    <w:rsid w:val="7CE85FF3"/>
    <w:rsid w:val="7DC8680A"/>
    <w:rsid w:val="7DEB3F6A"/>
    <w:rsid w:val="7E6C63D2"/>
    <w:rsid w:val="7E740499"/>
    <w:rsid w:val="7EDB1F20"/>
    <w:rsid w:val="7EFA4DBA"/>
    <w:rsid w:val="7F2122E9"/>
    <w:rsid w:val="7F5259A6"/>
    <w:rsid w:val="7FFC1EDC"/>
    <w:rsid w:val="7FFF28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5"/>
    <w:basedOn w:val="1"/>
    <w:next w:val="1"/>
    <w:link w:val="42"/>
    <w:autoRedefine/>
    <w:unhideWhenUsed/>
    <w:qFormat/>
    <w:uiPriority w:val="0"/>
    <w:pPr>
      <w:keepNext/>
      <w:keepLines/>
      <w:spacing w:before="280" w:after="290" w:line="376" w:lineRule="auto"/>
      <w:ind w:firstLine="200" w:firstLineChars="200"/>
      <w:outlineLvl w:val="4"/>
    </w:pPr>
    <w:rPr>
      <w:rFonts w:asciiTheme="minorHAnsi" w:hAnsiTheme="minorHAnsi" w:eastAsiaTheme="minorEastAsia" w:cstheme="minorBidi"/>
      <w:b/>
      <w:bCs/>
      <w:sz w:val="28"/>
      <w:szCs w:val="28"/>
    </w:rPr>
  </w:style>
  <w:style w:type="paragraph" w:styleId="7">
    <w:name w:val="heading 6"/>
    <w:basedOn w:val="1"/>
    <w:next w:val="1"/>
    <w:link w:val="43"/>
    <w:autoRedefine/>
    <w:unhideWhenUsed/>
    <w:qFormat/>
    <w:uiPriority w:val="0"/>
    <w:pPr>
      <w:keepNext/>
      <w:keepLines/>
      <w:spacing w:before="240" w:after="64" w:line="320" w:lineRule="auto"/>
      <w:ind w:firstLine="200" w:firstLineChars="200"/>
      <w:outlineLvl w:val="5"/>
    </w:pPr>
    <w:rPr>
      <w:rFonts w:asciiTheme="majorHAnsi" w:hAnsiTheme="majorHAnsi" w:eastAsiaTheme="majorEastAsia" w:cstheme="majorBidi"/>
      <w:b/>
      <w:bCs/>
      <w:sz w:val="24"/>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autoRedefine/>
    <w:qFormat/>
    <w:uiPriority w:val="99"/>
    <w:pPr>
      <w:autoSpaceDE w:val="0"/>
      <w:autoSpaceDN w:val="0"/>
      <w:adjustRightInd w:val="0"/>
      <w:ind w:firstLine="420"/>
      <w:jc w:val="left"/>
    </w:pPr>
    <w:rPr>
      <w:rFonts w:ascii="宋体"/>
      <w:sz w:val="24"/>
    </w:rPr>
  </w:style>
  <w:style w:type="paragraph" w:styleId="8">
    <w:name w:val="annotation text"/>
    <w:basedOn w:val="1"/>
    <w:link w:val="35"/>
    <w:autoRedefine/>
    <w:qFormat/>
    <w:uiPriority w:val="99"/>
    <w:pPr>
      <w:jc w:val="left"/>
    </w:pPr>
  </w:style>
  <w:style w:type="paragraph" w:styleId="9">
    <w:name w:val="Body Text"/>
    <w:basedOn w:val="1"/>
    <w:next w:val="1"/>
    <w:autoRedefine/>
    <w:qFormat/>
    <w:uiPriority w:val="0"/>
    <w:pPr>
      <w:tabs>
        <w:tab w:val="left" w:pos="567"/>
      </w:tabs>
      <w:spacing w:before="120" w:line="22" w:lineRule="atLeast"/>
    </w:pPr>
    <w:rPr>
      <w:rFonts w:ascii="宋体" w:hAnsi="宋体"/>
      <w:sz w:val="24"/>
    </w:rPr>
  </w:style>
  <w:style w:type="paragraph" w:styleId="10">
    <w:name w:val="Body Text Indent"/>
    <w:basedOn w:val="1"/>
    <w:next w:val="1"/>
    <w:qFormat/>
    <w:uiPriority w:val="0"/>
    <w:pPr>
      <w:spacing w:line="360" w:lineRule="auto"/>
      <w:ind w:firstLine="570"/>
    </w:pPr>
    <w:rPr>
      <w:sz w:val="24"/>
    </w:rPr>
  </w:style>
  <w:style w:type="paragraph" w:styleId="11">
    <w:name w:val="Plain Text"/>
    <w:basedOn w:val="1"/>
    <w:link w:val="37"/>
    <w:autoRedefine/>
    <w:qFormat/>
    <w:uiPriority w:val="0"/>
    <w:rPr>
      <w:rFonts w:hint="eastAsia" w:ascii="宋体" w:hAnsi="Courier New"/>
      <w:szCs w:val="20"/>
    </w:rPr>
  </w:style>
  <w:style w:type="paragraph" w:styleId="12">
    <w:name w:val="Balloon Text"/>
    <w:basedOn w:val="1"/>
    <w:link w:val="34"/>
    <w:autoRedefine/>
    <w:qFormat/>
    <w:uiPriority w:val="0"/>
    <w:rPr>
      <w:sz w:val="18"/>
      <w:szCs w:val="18"/>
    </w:rPr>
  </w:style>
  <w:style w:type="paragraph" w:styleId="13">
    <w:name w:val="footer"/>
    <w:basedOn w:val="1"/>
    <w:link w:val="38"/>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16">
    <w:name w:val="Subtitle"/>
    <w:basedOn w:val="1"/>
    <w:next w:val="1"/>
    <w:autoRedefine/>
    <w:qFormat/>
    <w:uiPriority w:val="99"/>
    <w:pPr>
      <w:spacing w:before="240" w:after="60" w:line="312" w:lineRule="auto"/>
      <w:jc w:val="center"/>
      <w:outlineLvl w:val="1"/>
    </w:pPr>
    <w:rPr>
      <w:rFonts w:ascii="Cambria" w:hAnsi="Cambria" w:cs="宋体"/>
      <w:b/>
      <w:bCs/>
      <w:kern w:val="28"/>
      <w:sz w:val="32"/>
      <w:szCs w:val="32"/>
    </w:rPr>
  </w:style>
  <w:style w:type="paragraph" w:styleId="17">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18">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annotation subject"/>
    <w:basedOn w:val="8"/>
    <w:next w:val="8"/>
    <w:link w:val="36"/>
    <w:autoRedefine/>
    <w:qFormat/>
    <w:uiPriority w:val="0"/>
    <w:rPr>
      <w:b/>
      <w:bCs/>
    </w:rPr>
  </w:style>
  <w:style w:type="paragraph" w:styleId="20">
    <w:name w:val="Body Text First Indent"/>
    <w:basedOn w:val="9"/>
    <w:autoRedefine/>
    <w:unhideWhenUsed/>
    <w:qFormat/>
    <w:uiPriority w:val="0"/>
    <w:pPr>
      <w:spacing w:before="0" w:after="120" w:line="360" w:lineRule="auto"/>
      <w:ind w:left="100" w:leftChars="100" w:right="100" w:rightChars="100" w:firstLine="420" w:firstLineChars="100"/>
    </w:pPr>
    <w:rPr>
      <w:rFonts w:ascii="Calibri" w:hAnsi="Calibri" w:eastAsia="仿宋_GB2312"/>
    </w:rPr>
  </w:style>
  <w:style w:type="paragraph" w:styleId="21">
    <w:name w:val="Body Text First Indent 2"/>
    <w:basedOn w:val="10"/>
    <w:next w:val="1"/>
    <w:qFormat/>
    <w:uiPriority w:val="0"/>
    <w:pPr>
      <w:spacing w:after="120" w:line="480" w:lineRule="exact"/>
      <w:ind w:left="420" w:leftChars="200" w:firstLine="420" w:firstLineChars="200"/>
    </w:pPr>
    <w:rPr>
      <w:szCs w:val="20"/>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b/>
    </w:rPr>
  </w:style>
  <w:style w:type="character" w:styleId="26">
    <w:name w:val="page number"/>
    <w:autoRedefine/>
    <w:qFormat/>
    <w:uiPriority w:val="0"/>
  </w:style>
  <w:style w:type="character" w:styleId="27">
    <w:name w:val="Hyperlink"/>
    <w:autoRedefine/>
    <w:qFormat/>
    <w:uiPriority w:val="99"/>
    <w:rPr>
      <w:color w:val="0000FF"/>
      <w:u w:val="single"/>
    </w:rPr>
  </w:style>
  <w:style w:type="character" w:styleId="28">
    <w:name w:val="annotation reference"/>
    <w:basedOn w:val="24"/>
    <w:autoRedefine/>
    <w:qFormat/>
    <w:uiPriority w:val="99"/>
    <w:rPr>
      <w:sz w:val="21"/>
      <w:szCs w:val="21"/>
    </w:rPr>
  </w:style>
  <w:style w:type="character" w:styleId="29">
    <w:name w:val="HTML Sample"/>
    <w:autoRedefine/>
    <w:qFormat/>
    <w:uiPriority w:val="0"/>
    <w:rPr>
      <w:rFonts w:hint="default" w:ascii="monospace" w:hAnsi="monospace" w:eastAsia="monospace" w:cs="monospace"/>
      <w:sz w:val="21"/>
      <w:szCs w:val="21"/>
    </w:rPr>
  </w:style>
  <w:style w:type="paragraph" w:customStyle="1" w:styleId="30">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styleId="31">
    <w:name w:val="List Paragraph"/>
    <w:basedOn w:val="1"/>
    <w:link w:val="40"/>
    <w:autoRedefine/>
    <w:qFormat/>
    <w:uiPriority w:val="34"/>
    <w:pPr>
      <w:ind w:firstLine="420" w:firstLineChars="200"/>
    </w:pPr>
    <w:rPr>
      <w:rFonts w:ascii="Calibri" w:hAnsi="Calibri"/>
      <w:szCs w:val="22"/>
    </w:rPr>
  </w:style>
  <w:style w:type="paragraph" w:customStyle="1" w:styleId="32">
    <w:name w:val="图例"/>
    <w:basedOn w:val="1"/>
    <w:autoRedefine/>
    <w:qFormat/>
    <w:uiPriority w:val="0"/>
    <w:pPr>
      <w:spacing w:before="120" w:after="120" w:line="360" w:lineRule="auto"/>
      <w:jc w:val="center"/>
    </w:pPr>
    <w:rPr>
      <w:rFonts w:eastAsia="仿宋_GB2312"/>
      <w:b/>
      <w:sz w:val="24"/>
      <w:szCs w:val="20"/>
    </w:rPr>
  </w:style>
  <w:style w:type="paragraph" w:customStyle="1" w:styleId="33">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34">
    <w:name w:val="批注框文本 Char"/>
    <w:basedOn w:val="24"/>
    <w:link w:val="12"/>
    <w:autoRedefine/>
    <w:qFormat/>
    <w:uiPriority w:val="0"/>
    <w:rPr>
      <w:rFonts w:ascii="Times New Roman" w:hAnsi="Times New Roman" w:eastAsia="宋体" w:cs="Times New Roman"/>
      <w:kern w:val="2"/>
      <w:sz w:val="18"/>
      <w:szCs w:val="18"/>
    </w:rPr>
  </w:style>
  <w:style w:type="character" w:customStyle="1" w:styleId="35">
    <w:name w:val="批注文字 Char"/>
    <w:basedOn w:val="24"/>
    <w:link w:val="8"/>
    <w:autoRedefine/>
    <w:qFormat/>
    <w:uiPriority w:val="0"/>
    <w:rPr>
      <w:rFonts w:ascii="Times New Roman" w:hAnsi="Times New Roman" w:eastAsia="宋体" w:cs="Times New Roman"/>
      <w:kern w:val="2"/>
      <w:sz w:val="21"/>
      <w:szCs w:val="24"/>
    </w:rPr>
  </w:style>
  <w:style w:type="character" w:customStyle="1" w:styleId="36">
    <w:name w:val="批注主题 Char"/>
    <w:basedOn w:val="35"/>
    <w:link w:val="19"/>
    <w:autoRedefine/>
    <w:qFormat/>
    <w:uiPriority w:val="0"/>
    <w:rPr>
      <w:rFonts w:ascii="Times New Roman" w:hAnsi="Times New Roman" w:eastAsia="宋体" w:cs="Times New Roman"/>
      <w:b/>
      <w:bCs/>
      <w:kern w:val="2"/>
      <w:sz w:val="21"/>
      <w:szCs w:val="24"/>
    </w:rPr>
  </w:style>
  <w:style w:type="character" w:customStyle="1" w:styleId="37">
    <w:name w:val="纯文本 Char"/>
    <w:link w:val="11"/>
    <w:autoRedefine/>
    <w:qFormat/>
    <w:uiPriority w:val="0"/>
    <w:rPr>
      <w:rFonts w:ascii="宋体" w:hAnsi="Courier New" w:eastAsia="宋体" w:cs="Times New Roman"/>
      <w:kern w:val="2"/>
      <w:sz w:val="21"/>
    </w:rPr>
  </w:style>
  <w:style w:type="character" w:customStyle="1" w:styleId="38">
    <w:name w:val="页脚 Char"/>
    <w:basedOn w:val="24"/>
    <w:link w:val="13"/>
    <w:autoRedefine/>
    <w:qFormat/>
    <w:uiPriority w:val="99"/>
    <w:rPr>
      <w:rFonts w:ascii="宋体" w:hAnsi="Times New Roman" w:eastAsia="宋体" w:cs="Times New Roman"/>
      <w:sz w:val="18"/>
    </w:rPr>
  </w:style>
  <w:style w:type="paragraph" w:customStyle="1" w:styleId="39">
    <w:name w:val="列出段落1"/>
    <w:basedOn w:val="1"/>
    <w:autoRedefine/>
    <w:qFormat/>
    <w:uiPriority w:val="34"/>
    <w:pPr>
      <w:ind w:firstLine="420" w:firstLineChars="200"/>
    </w:pPr>
  </w:style>
  <w:style w:type="character" w:customStyle="1" w:styleId="40">
    <w:name w:val="列出段落 Char"/>
    <w:link w:val="31"/>
    <w:autoRedefine/>
    <w:qFormat/>
    <w:uiPriority w:val="34"/>
    <w:rPr>
      <w:rFonts w:ascii="Calibri" w:hAnsi="Calibri" w:eastAsia="宋体" w:cs="Times New Roman"/>
      <w:kern w:val="2"/>
      <w:sz w:val="21"/>
      <w:szCs w:val="22"/>
    </w:rPr>
  </w:style>
  <w:style w:type="character" w:customStyle="1" w:styleId="41">
    <w:name w:val="标题 1 Char"/>
    <w:basedOn w:val="24"/>
    <w:link w:val="2"/>
    <w:autoRedefine/>
    <w:qFormat/>
    <w:uiPriority w:val="9"/>
    <w:rPr>
      <w:rFonts w:ascii="Times New Roman" w:hAnsi="Times New Roman" w:eastAsia="宋体" w:cs="Times New Roman"/>
      <w:b/>
      <w:bCs/>
      <w:kern w:val="44"/>
      <w:sz w:val="44"/>
      <w:szCs w:val="44"/>
    </w:rPr>
  </w:style>
  <w:style w:type="character" w:customStyle="1" w:styleId="42">
    <w:name w:val="标题 5 Char"/>
    <w:basedOn w:val="24"/>
    <w:link w:val="6"/>
    <w:autoRedefine/>
    <w:qFormat/>
    <w:uiPriority w:val="0"/>
    <w:rPr>
      <w:b/>
      <w:bCs/>
      <w:kern w:val="2"/>
      <w:sz w:val="28"/>
      <w:szCs w:val="28"/>
    </w:rPr>
  </w:style>
  <w:style w:type="character" w:customStyle="1" w:styleId="43">
    <w:name w:val="标题 6 Char"/>
    <w:basedOn w:val="24"/>
    <w:link w:val="7"/>
    <w:autoRedefine/>
    <w:qFormat/>
    <w:uiPriority w:val="0"/>
    <w:rPr>
      <w:rFonts w:asciiTheme="majorHAnsi" w:hAnsiTheme="majorHAnsi" w:eastAsiaTheme="majorEastAsia" w:cstheme="majorBidi"/>
      <w:b/>
      <w:bCs/>
      <w:kern w:val="2"/>
      <w:sz w:val="24"/>
      <w:szCs w:val="24"/>
    </w:rPr>
  </w:style>
  <w:style w:type="paragraph" w:customStyle="1" w:styleId="44">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批注文字 字符1"/>
    <w:autoRedefine/>
    <w:qFormat/>
    <w:locked/>
    <w:uiPriority w:val="99"/>
    <w:rPr>
      <w:kern w:val="2"/>
      <w:sz w:val="24"/>
      <w:szCs w:val="24"/>
    </w:rPr>
  </w:style>
  <w:style w:type="character" w:customStyle="1" w:styleId="46">
    <w:name w:val="15"/>
    <w:basedOn w:val="24"/>
    <w:autoRedefine/>
    <w:qFormat/>
    <w:uiPriority w:val="0"/>
    <w:rPr>
      <w:rFonts w:hint="default" w:ascii="Times New Roman" w:hAnsi="Times New Roman" w:cs="Times New Roman"/>
    </w:rPr>
  </w:style>
  <w:style w:type="character" w:customStyle="1" w:styleId="47">
    <w:name w:val="10"/>
    <w:basedOn w:val="24"/>
    <w:autoRedefine/>
    <w:qFormat/>
    <w:uiPriority w:val="0"/>
    <w:rPr>
      <w:rFonts w:hint="default" w:ascii="Times New Roman" w:hAnsi="Times New Roman" w:cs="Times New Roman"/>
    </w:rPr>
  </w:style>
  <w:style w:type="paragraph" w:customStyle="1" w:styleId="48">
    <w:name w:val="段"/>
    <w:next w:val="1"/>
    <w:autoRedefine/>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49">
    <w:name w:val="标题 1 Char Char Char Char"/>
    <w:autoRedefine/>
    <w:qFormat/>
    <w:uiPriority w:val="0"/>
    <w:rPr>
      <w:rFonts w:eastAsia="宋体"/>
      <w:b/>
      <w:bCs/>
      <w:kern w:val="44"/>
      <w:sz w:val="44"/>
      <w:szCs w:val="44"/>
      <w:lang w:val="en-US" w:eastAsia="zh-CN" w:bidi="ar-SA"/>
    </w:rPr>
  </w:style>
  <w:style w:type="paragraph" w:customStyle="1" w:styleId="50">
    <w:name w:val="正文-首缩2字符"/>
    <w:basedOn w:val="1"/>
    <w:autoRedefine/>
    <w:qFormat/>
    <w:uiPriority w:val="99"/>
    <w:pPr>
      <w:ind w:firstLine="200" w:firstLineChars="200"/>
      <w:jc w:val="left"/>
    </w:pPr>
    <w:rPr>
      <w:rFonts w:hAnsi="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jpeg"/><Relationship Id="rId3" Type="http://schemas.openxmlformats.org/officeDocument/2006/relationships/header" Target="header1.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67</Pages>
  <Words>6863</Words>
  <Characters>7515</Characters>
  <Lines>230</Lines>
  <Paragraphs>64</Paragraphs>
  <TotalTime>149</TotalTime>
  <ScaleCrop>false</ScaleCrop>
  <LinksUpToDate>false</LinksUpToDate>
  <CharactersWithSpaces>7657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2023-11-01T15:29:00Z</dcterms:created>
  <dc:creator>Administrator</dc:creator>
  <cp:lastModifiedBy>刘丽</cp:lastModifiedBy>
  <cp:lastPrinted>2022-09-20T22:05:00Z</cp:lastPrinted>
  <dcterms:modified xsi:type="dcterms:W3CDTF">2026-02-26T02:39:00Z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6B4AE41B61B54CBC9DA3841B0025FB1E_13</vt:lpwstr>
  </property>
  <property fmtid="{D5CDD505-2E9C-101B-9397-08002B2CF9AE}" pid="4" name="KSOTemplateDocerSaveRecord">
    <vt:lpwstr>eyJoZGlkIjoiOTA4NjJhOTdjMWMwMWQ3M2U2YTUyOGYxYWViNDZkMTgiLCJ1c2VySWQiOiIxNTQxNzUwNjE4In0=</vt:lpwstr>
  </property>
</Properties>
</file>