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64660">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14:paraId="58BA1AFB">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w:t>
      </w:r>
      <w:r>
        <w:rPr>
          <w:rFonts w:hint="eastAsia" w:ascii="宋体" w:hAnsi="宋体" w:eastAsia="宋体" w:cs="宋体"/>
          <w:w w:val="98"/>
          <w:sz w:val="24"/>
          <w:lang w:val="en-US" w:eastAsia="zh-CN"/>
        </w:rPr>
        <w:t>11000026210200161936-XM001</w:t>
      </w:r>
    </w:p>
    <w:p w14:paraId="39BC0705">
      <w:pPr>
        <w:rPr>
          <w:rFonts w:ascii="黑体" w:hAnsi="黑体" w:eastAsia="黑体"/>
          <w:w w:val="98"/>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宋体" w:hAnsi="宋体" w:eastAsia="宋体" w:cs="宋体"/>
          <w:w w:val="98"/>
          <w:sz w:val="24"/>
          <w:lang w:val="en-US" w:eastAsia="zh-CN"/>
        </w:rPr>
        <w:t>北京市矿山地质环境监测系统运行维护——土壤测试耗材购买</w:t>
      </w:r>
    </w:p>
    <w:p w14:paraId="030E9847">
      <w:pPr>
        <w:rPr>
          <w:rFonts w:ascii="黑体" w:hAnsi="黑体" w:eastAsia="黑体"/>
          <w:sz w:val="28"/>
          <w:szCs w:val="28"/>
        </w:rPr>
      </w:pPr>
      <w:r>
        <w:rPr>
          <w:rFonts w:hint="eastAsia" w:ascii="黑体" w:hAnsi="黑体" w:eastAsia="黑体"/>
          <w:sz w:val="28"/>
          <w:szCs w:val="28"/>
        </w:rPr>
        <w:t>三、中标（成交）信息</w:t>
      </w:r>
    </w:p>
    <w:p w14:paraId="1F526531">
      <w:pPr>
        <w:ind w:firstLine="560" w:firstLineChars="200"/>
        <w:rPr>
          <w:rFonts w:ascii="仿宋" w:hAnsi="仿宋" w:eastAsia="仿宋"/>
          <w:sz w:val="28"/>
          <w:szCs w:val="28"/>
        </w:rPr>
      </w:pPr>
      <w:r>
        <w:rPr>
          <w:rFonts w:hint="eastAsia" w:ascii="仿宋" w:hAnsi="仿宋" w:eastAsia="仿宋"/>
          <w:sz w:val="28"/>
          <w:szCs w:val="28"/>
        </w:rPr>
        <w:t xml:space="preserve">供应商名称：天津石疆科技发展有限公司 </w:t>
      </w:r>
    </w:p>
    <w:p w14:paraId="0E1FD9A8">
      <w:pPr>
        <w:ind w:firstLine="560" w:firstLineChars="200"/>
        <w:rPr>
          <w:rFonts w:ascii="仿宋" w:hAnsi="仿宋" w:eastAsia="仿宋"/>
          <w:sz w:val="28"/>
          <w:szCs w:val="28"/>
        </w:rPr>
      </w:pPr>
      <w:r>
        <w:rPr>
          <w:rFonts w:hint="eastAsia" w:ascii="仿宋" w:hAnsi="仿宋" w:eastAsia="仿宋"/>
          <w:sz w:val="28"/>
          <w:szCs w:val="28"/>
        </w:rPr>
        <w:t>供应商地址：天津市北辰区双街镇朗元村一号路西50米（天津市金福商贸有限公司院内）</w:t>
      </w:r>
    </w:p>
    <w:p w14:paraId="040FC769">
      <w:pPr>
        <w:ind w:firstLine="560" w:firstLineChars="200"/>
        <w:rPr>
          <w:rFonts w:ascii="仿宋" w:hAnsi="仿宋" w:eastAsia="仿宋"/>
          <w:sz w:val="28"/>
          <w:szCs w:val="28"/>
        </w:rPr>
      </w:pPr>
      <w:r>
        <w:rPr>
          <w:rFonts w:hint="eastAsia" w:ascii="仿宋" w:hAnsi="仿宋" w:eastAsia="仿宋"/>
          <w:sz w:val="28"/>
          <w:szCs w:val="28"/>
        </w:rPr>
        <w:t>中标（成交）金额：</w:t>
      </w:r>
      <w:r>
        <w:rPr>
          <w:rFonts w:hint="eastAsia" w:ascii="仿宋" w:hAnsi="仿宋" w:eastAsia="仿宋"/>
          <w:sz w:val="28"/>
          <w:szCs w:val="28"/>
          <w:u w:val="single"/>
        </w:rPr>
        <w:t>1062026.00元</w:t>
      </w:r>
    </w:p>
    <w:p w14:paraId="5A62A8A0">
      <w:pPr>
        <w:rPr>
          <w:rFonts w:ascii="黑体" w:hAnsi="黑体" w:eastAsia="黑体"/>
          <w:sz w:val="28"/>
          <w:szCs w:val="28"/>
        </w:rPr>
      </w:pPr>
      <w:r>
        <w:rPr>
          <w:rFonts w:hint="eastAsia" w:ascii="黑体" w:hAnsi="黑体" w:eastAsia="黑体"/>
          <w:sz w:val="28"/>
          <w:szCs w:val="28"/>
        </w:rPr>
        <w:t>四、主要标的信息</w:t>
      </w:r>
    </w:p>
    <w:tbl>
      <w:tblPr>
        <w:tblStyle w:val="17"/>
        <w:tblW w:w="7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8"/>
      </w:tblGrid>
      <w:tr w14:paraId="297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8" w:type="dxa"/>
          </w:tcPr>
          <w:p w14:paraId="3AE5F47C">
            <w:pPr>
              <w:jc w:val="center"/>
              <w:rPr>
                <w:rFonts w:ascii="仿宋" w:hAnsi="仿宋" w:eastAsia="仿宋"/>
                <w:kern w:val="0"/>
                <w:sz w:val="28"/>
                <w:szCs w:val="28"/>
              </w:rPr>
            </w:pPr>
            <w:r>
              <w:rPr>
                <w:rFonts w:hint="eastAsia" w:ascii="仿宋" w:hAnsi="仿宋" w:eastAsia="仿宋"/>
                <w:kern w:val="0"/>
                <w:sz w:val="28"/>
                <w:szCs w:val="28"/>
              </w:rPr>
              <w:t>货物类</w:t>
            </w:r>
          </w:p>
        </w:tc>
      </w:tr>
      <w:tr w14:paraId="3814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8" w:type="dxa"/>
          </w:tcPr>
          <w:p w14:paraId="6D47F43E">
            <w:pPr>
              <w:rPr>
                <w:rFonts w:ascii="仿宋" w:hAnsi="仿宋" w:eastAsia="仿宋"/>
                <w:kern w:val="0"/>
                <w:sz w:val="28"/>
                <w:szCs w:val="28"/>
              </w:rPr>
            </w:pPr>
            <w:r>
              <w:rPr>
                <w:rFonts w:hint="eastAsia" w:ascii="仿宋" w:hAnsi="仿宋" w:eastAsia="仿宋"/>
                <w:kern w:val="0"/>
                <w:sz w:val="28"/>
                <w:szCs w:val="28"/>
              </w:rPr>
              <w:t>名称：北京市矿山地质环境监测系统运行维护——土壤测试耗材购买</w:t>
            </w:r>
          </w:p>
          <w:p w14:paraId="1C53962B">
            <w:pPr>
              <w:keepNext w:val="0"/>
              <w:keepLines w:val="0"/>
              <w:widowControl/>
              <w:suppressLineNumbers w:val="0"/>
              <w:jc w:val="left"/>
              <w:rPr>
                <w:rFonts w:hint="default"/>
                <w:lang w:val="en-US"/>
              </w:rPr>
            </w:pPr>
            <w:r>
              <w:rPr>
                <w:rFonts w:hint="eastAsia" w:ascii="仿宋" w:hAnsi="仿宋" w:eastAsia="仿宋"/>
                <w:kern w:val="0"/>
                <w:sz w:val="28"/>
                <w:szCs w:val="28"/>
              </w:rPr>
              <w:t>品牌（如有）：安</w:t>
            </w:r>
            <w:r>
              <w:rPr>
                <w:rFonts w:hint="eastAsia" w:ascii="仿宋" w:hAnsi="仿宋" w:eastAsia="仿宋" w:cs="Times New Roman"/>
                <w:kern w:val="0"/>
                <w:sz w:val="28"/>
                <w:szCs w:val="28"/>
              </w:rPr>
              <w:t>捷伦</w:t>
            </w:r>
            <w:r>
              <w:rPr>
                <w:rFonts w:hint="eastAsia" w:ascii="仿宋" w:hAnsi="仿宋" w:eastAsia="仿宋" w:cs="Times New Roman"/>
                <w:kern w:val="0"/>
                <w:sz w:val="28"/>
                <w:szCs w:val="28"/>
                <w:lang w:eastAsia="zh-CN"/>
              </w:rPr>
              <w:t>、</w:t>
            </w:r>
            <w:r>
              <w:rPr>
                <w:rFonts w:hint="eastAsia" w:ascii="仿宋" w:hAnsi="仿宋" w:eastAsia="仿宋" w:cs="Times New Roman"/>
                <w:kern w:val="0"/>
                <w:sz w:val="28"/>
                <w:szCs w:val="28"/>
                <w:lang w:val="en-US" w:eastAsia="zh-CN"/>
              </w:rPr>
              <w:t>吉天等</w:t>
            </w:r>
          </w:p>
          <w:p w14:paraId="1CE7384F">
            <w:pPr>
              <w:rPr>
                <w:rFonts w:hint="default" w:ascii="仿宋" w:hAnsi="仿宋" w:eastAsia="仿宋"/>
                <w:kern w:val="0"/>
                <w:sz w:val="28"/>
                <w:szCs w:val="28"/>
                <w:lang w:val="en-US" w:eastAsia="zh-CN"/>
              </w:rPr>
            </w:pPr>
            <w:r>
              <w:rPr>
                <w:rFonts w:hint="eastAsia" w:ascii="仿宋" w:hAnsi="仿宋" w:eastAsia="仿宋"/>
                <w:kern w:val="0"/>
                <w:sz w:val="28"/>
                <w:szCs w:val="28"/>
              </w:rPr>
              <w:t>规格型号：G8010-68109</w:t>
            </w:r>
            <w:r>
              <w:rPr>
                <w:rFonts w:hint="eastAsia" w:ascii="仿宋" w:hAnsi="仿宋" w:eastAsia="仿宋"/>
                <w:kern w:val="0"/>
                <w:sz w:val="28"/>
                <w:szCs w:val="28"/>
                <w:lang w:eastAsia="zh-CN"/>
              </w:rPr>
              <w:t>、130400001</w:t>
            </w:r>
            <w:r>
              <w:rPr>
                <w:rFonts w:hint="eastAsia" w:ascii="仿宋" w:hAnsi="仿宋" w:eastAsia="仿宋"/>
                <w:kern w:val="0"/>
                <w:sz w:val="28"/>
                <w:szCs w:val="28"/>
                <w:lang w:val="en-US" w:eastAsia="zh-CN"/>
              </w:rPr>
              <w:t>等</w:t>
            </w:r>
          </w:p>
          <w:p w14:paraId="5A1AA6BA">
            <w:pPr>
              <w:rPr>
                <w:rFonts w:hint="default" w:ascii="仿宋" w:hAnsi="仿宋" w:eastAsia="仿宋"/>
                <w:kern w:val="0"/>
                <w:sz w:val="28"/>
                <w:szCs w:val="28"/>
                <w:lang w:val="en-US" w:eastAsia="zh-CN"/>
              </w:rPr>
            </w:pPr>
            <w:r>
              <w:rPr>
                <w:rFonts w:hint="eastAsia" w:ascii="仿宋" w:hAnsi="仿宋" w:eastAsia="仿宋"/>
                <w:kern w:val="0"/>
                <w:sz w:val="28"/>
                <w:szCs w:val="28"/>
              </w:rPr>
              <w:t>数量：安</w:t>
            </w:r>
            <w:r>
              <w:rPr>
                <w:rFonts w:hint="eastAsia" w:ascii="仿宋" w:hAnsi="仿宋" w:eastAsia="仿宋" w:cs="Times New Roman"/>
                <w:kern w:val="0"/>
                <w:sz w:val="28"/>
                <w:szCs w:val="28"/>
              </w:rPr>
              <w:t>捷伦</w:t>
            </w:r>
            <w:r>
              <w:rPr>
                <w:rFonts w:hint="eastAsia" w:ascii="仿宋" w:hAnsi="仿宋" w:eastAsia="仿宋"/>
                <w:kern w:val="0"/>
                <w:sz w:val="28"/>
                <w:szCs w:val="28"/>
                <w:lang w:val="en-US" w:eastAsia="zh-CN"/>
              </w:rPr>
              <w:t>2,</w:t>
            </w:r>
            <w:r>
              <w:rPr>
                <w:rFonts w:hint="eastAsia" w:ascii="仿宋" w:hAnsi="仿宋" w:eastAsia="仿宋" w:cs="Times New Roman"/>
                <w:kern w:val="0"/>
                <w:sz w:val="28"/>
                <w:szCs w:val="28"/>
                <w:lang w:val="en-US" w:eastAsia="zh-CN"/>
              </w:rPr>
              <w:t>吉天</w:t>
            </w:r>
            <w:r>
              <w:rPr>
                <w:rFonts w:hint="eastAsia" w:ascii="仿宋" w:hAnsi="仿宋" w:eastAsia="仿宋"/>
                <w:kern w:val="0"/>
                <w:sz w:val="28"/>
                <w:szCs w:val="28"/>
                <w:lang w:val="en-US" w:eastAsia="zh-CN"/>
              </w:rPr>
              <w:t>3。</w:t>
            </w:r>
          </w:p>
          <w:p w14:paraId="66DE78B3">
            <w:pPr>
              <w:rPr>
                <w:rFonts w:hint="default" w:ascii="仿宋" w:hAnsi="仿宋" w:eastAsia="仿宋"/>
                <w:kern w:val="0"/>
                <w:sz w:val="28"/>
                <w:szCs w:val="28"/>
                <w:lang w:val="en-US" w:eastAsia="zh-CN"/>
              </w:rPr>
            </w:pPr>
            <w:r>
              <w:rPr>
                <w:rFonts w:hint="eastAsia" w:ascii="仿宋" w:hAnsi="仿宋" w:eastAsia="仿宋"/>
                <w:kern w:val="0"/>
                <w:sz w:val="28"/>
                <w:szCs w:val="28"/>
              </w:rPr>
              <w:t>单价：</w:t>
            </w:r>
            <w:r>
              <w:rPr>
                <w:rFonts w:hint="eastAsia" w:ascii="仿宋" w:hAnsi="仿宋" w:eastAsia="仿宋"/>
                <w:kern w:val="0"/>
                <w:sz w:val="28"/>
                <w:szCs w:val="28"/>
                <w:lang w:val="en-US" w:eastAsia="zh-CN"/>
              </w:rPr>
              <w:t>6000.00元，326.00元等</w:t>
            </w:r>
          </w:p>
        </w:tc>
      </w:tr>
    </w:tbl>
    <w:p w14:paraId="49A50CA5">
      <w:pPr>
        <w:rPr>
          <w:rFonts w:hint="default" w:ascii="黑体" w:hAnsi="黑体" w:eastAsia="黑体"/>
          <w:sz w:val="28"/>
          <w:szCs w:val="28"/>
          <w:lang w:val="en-US" w:eastAsia="zh-CN"/>
        </w:rPr>
      </w:pPr>
      <w:r>
        <w:rPr>
          <w:rFonts w:hint="eastAsia" w:ascii="黑体" w:hAnsi="黑体" w:eastAsia="黑体"/>
          <w:sz w:val="28"/>
          <w:szCs w:val="28"/>
        </w:rPr>
        <w:t>五、评审专家（单一来源采购人员）名单：</w:t>
      </w:r>
      <w:r>
        <w:rPr>
          <w:rFonts w:hint="eastAsia" w:ascii="黑体" w:hAnsi="黑体" w:eastAsia="黑体"/>
          <w:sz w:val="28"/>
          <w:szCs w:val="28"/>
          <w:lang w:val="en-US" w:eastAsia="zh-CN"/>
        </w:rPr>
        <w:t>杜朋、侯圣山、任雁萍、闫辉群、邵磊。</w:t>
      </w:r>
    </w:p>
    <w:p w14:paraId="188FAD87">
      <w:pPr>
        <w:rPr>
          <w:rFonts w:hint="eastAsia" w:ascii="黑体" w:hAnsi="黑体" w:eastAsia="黑体"/>
          <w:sz w:val="28"/>
          <w:szCs w:val="28"/>
        </w:rPr>
      </w:pPr>
      <w:r>
        <w:rPr>
          <w:rFonts w:hint="eastAsia" w:ascii="黑体" w:hAnsi="黑体" w:eastAsia="黑体"/>
          <w:sz w:val="28"/>
          <w:szCs w:val="28"/>
        </w:rPr>
        <w:t>六、代理服务收费标准及金额：</w:t>
      </w:r>
    </w:p>
    <w:p w14:paraId="6A16025E">
      <w:pPr>
        <w:ind w:firstLine="560" w:firstLineChars="200"/>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根据《国家计委关于印发招标代理服务收费管理暂行办法的通知》（计价格〔2002〕1980号）、《国家发展改革委办公厅关于招标代理服务收费有关问题的通知》（发改办价格〔2003〕857号）计算金额为14114.06元。</w:t>
      </w:r>
    </w:p>
    <w:p w14:paraId="7C0BAECD">
      <w:pPr>
        <w:rPr>
          <w:rFonts w:ascii="黑体" w:hAnsi="黑体" w:eastAsia="黑体"/>
          <w:sz w:val="28"/>
          <w:szCs w:val="28"/>
        </w:rPr>
      </w:pPr>
      <w:r>
        <w:rPr>
          <w:rFonts w:hint="eastAsia" w:ascii="黑体" w:hAnsi="黑体" w:eastAsia="黑体"/>
          <w:sz w:val="28"/>
          <w:szCs w:val="28"/>
        </w:rPr>
        <w:t>七、公告期限</w:t>
      </w:r>
    </w:p>
    <w:p w14:paraId="3C40A352">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3D79504">
      <w:pPr>
        <w:numPr>
          <w:ilvl w:val="0"/>
          <w:numId w:val="1"/>
        </w:numPr>
        <w:rPr>
          <w:rFonts w:hint="eastAsia" w:ascii="黑体" w:hAnsi="黑体" w:eastAsia="黑体" w:cs="仿宋"/>
          <w:sz w:val="28"/>
          <w:szCs w:val="28"/>
        </w:rPr>
      </w:pPr>
      <w:r>
        <w:rPr>
          <w:rFonts w:hint="eastAsia" w:ascii="黑体" w:hAnsi="黑体" w:eastAsia="黑体" w:cs="仿宋"/>
          <w:sz w:val="28"/>
          <w:szCs w:val="28"/>
        </w:rPr>
        <w:t>其他补充事宜</w:t>
      </w:r>
    </w:p>
    <w:p w14:paraId="4FB6135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北京</w:t>
      </w:r>
      <w:bookmarkStart w:id="11" w:name="_GoBack"/>
      <w:bookmarkEnd w:id="11"/>
      <w:r>
        <w:rPr>
          <w:rFonts w:hint="eastAsia" w:ascii="仿宋" w:hAnsi="仿宋" w:eastAsia="仿宋" w:cs="宋体"/>
          <w:kern w:val="0"/>
          <w:sz w:val="28"/>
          <w:szCs w:val="28"/>
        </w:rPr>
        <w:t>华锐捷科技有限公司综合得分 91.72 分，排名第二；北京宏祥恒泰科技有限公司综合得分 89.75 分，排名第三。</w:t>
      </w:r>
    </w:p>
    <w:p w14:paraId="38F60ADB">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1B7DA512">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bookmarkStart w:id="2" w:name="_Toc28359024"/>
      <w:bookmarkStart w:id="3" w:name="_Toc35393642"/>
      <w:bookmarkStart w:id="4" w:name="_Toc28359101"/>
      <w:bookmarkStart w:id="5" w:name="_Toc35393811"/>
      <w:r>
        <w:rPr>
          <w:rFonts w:hint="eastAsia" w:ascii="仿宋" w:hAnsi="仿宋" w:eastAsia="仿宋" w:cs="宋体"/>
          <w:b w:val="0"/>
          <w:sz w:val="28"/>
          <w:szCs w:val="28"/>
          <w:lang w:val="en-US" w:eastAsia="zh-CN"/>
        </w:rPr>
        <w:t>1.</w:t>
      </w:r>
      <w:r>
        <w:rPr>
          <w:rFonts w:hint="eastAsia" w:ascii="仿宋" w:hAnsi="仿宋" w:eastAsia="仿宋" w:cs="宋体"/>
          <w:b w:val="0"/>
          <w:sz w:val="28"/>
          <w:szCs w:val="28"/>
        </w:rPr>
        <w:t>采购人信息</w:t>
      </w:r>
    </w:p>
    <w:p w14:paraId="4701FDE0">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 xml:space="preserve">名      称： 北京市矿产地质研究所   </w:t>
      </w:r>
    </w:p>
    <w:p w14:paraId="1B605D93">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 xml:space="preserve">地      址： 北京市密云区滨河路46号   </w:t>
      </w:r>
    </w:p>
    <w:p w14:paraId="1C71F0A3">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 xml:space="preserve">联系方式： 010－69060376     </w:t>
      </w:r>
    </w:p>
    <w:p w14:paraId="3563C0C1">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2.采购代理机构信息（如有）</w:t>
      </w:r>
      <w:bookmarkEnd w:id="2"/>
      <w:bookmarkEnd w:id="3"/>
      <w:bookmarkEnd w:id="4"/>
      <w:bookmarkEnd w:id="5"/>
    </w:p>
    <w:p w14:paraId="65AF0868">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bookmarkStart w:id="6" w:name="_Toc28359102"/>
      <w:bookmarkStart w:id="7" w:name="_Toc35393812"/>
      <w:bookmarkStart w:id="8" w:name="_Toc28359025"/>
      <w:bookmarkStart w:id="9" w:name="_Toc35393643"/>
      <w:r>
        <w:rPr>
          <w:rFonts w:hint="eastAsia" w:ascii="仿宋" w:hAnsi="仿宋" w:eastAsia="仿宋" w:cs="宋体"/>
          <w:b w:val="0"/>
          <w:sz w:val="28"/>
          <w:szCs w:val="28"/>
        </w:rPr>
        <w:t>名      称：  北京华审金建国际工程项目管理有限公司</w:t>
      </w:r>
    </w:p>
    <w:p w14:paraId="7482BB81">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地      址：  北京市西城区新街口外大街8号金丰和商务苑C座518</w:t>
      </w:r>
    </w:p>
    <w:p w14:paraId="1FFABE9B">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 xml:space="preserve">联系方式：  18810320878 </w:t>
      </w:r>
    </w:p>
    <w:p w14:paraId="7360FE17">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3.项目联系方式</w:t>
      </w:r>
      <w:bookmarkEnd w:id="6"/>
      <w:bookmarkEnd w:id="7"/>
      <w:bookmarkEnd w:id="8"/>
      <w:bookmarkEnd w:id="9"/>
    </w:p>
    <w:p w14:paraId="17A30225">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 xml:space="preserve">项目联系人： 邢美玉   </w:t>
      </w:r>
    </w:p>
    <w:p w14:paraId="34A6008C">
      <w:pPr>
        <w:pStyle w:val="3"/>
        <w:keepNext/>
        <w:keepLines/>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 xml:space="preserve">电          话：  18810320878   </w:t>
      </w:r>
    </w:p>
    <w:p w14:paraId="1113AC7B">
      <w:pPr>
        <w:pageBreakBefore w:val="0"/>
        <w:widowControl w:val="0"/>
        <w:kinsoku/>
        <w:wordWrap/>
        <w:overflowPunct/>
        <w:topLinePunct w:val="0"/>
        <w:autoSpaceDE/>
        <w:autoSpaceDN/>
        <w:bidi w:val="0"/>
        <w:adjustRightInd/>
        <w:snapToGrid/>
        <w:spacing w:line="20" w:lineRule="atLeas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14:paraId="5B2F4CE6">
      <w:pPr>
        <w:pageBreakBefore w:val="0"/>
        <w:widowControl w:val="0"/>
        <w:kinsoku/>
        <w:wordWrap/>
        <w:overflowPunct/>
        <w:topLinePunct w:val="0"/>
        <w:autoSpaceDE/>
        <w:autoSpaceDN/>
        <w:bidi w:val="0"/>
        <w:adjustRightInd/>
        <w:snapToGrid/>
        <w:spacing w:line="20" w:lineRule="atLeas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14:paraId="3C9594E8">
      <w:pPr>
        <w:pageBreakBefore w:val="0"/>
        <w:widowControl w:val="0"/>
        <w:kinsoku/>
        <w:wordWrap/>
        <w:overflowPunct/>
        <w:topLinePunct w:val="0"/>
        <w:autoSpaceDE/>
        <w:autoSpaceDN/>
        <w:bidi w:val="0"/>
        <w:adjustRightInd/>
        <w:snapToGrid/>
        <w:spacing w:line="20" w:lineRule="atLeas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14:paraId="4D4484E4">
      <w:pPr>
        <w:pageBreakBefore w:val="0"/>
        <w:widowControl w:val="0"/>
        <w:kinsoku/>
        <w:wordWrap/>
        <w:overflowPunct/>
        <w:topLinePunct w:val="0"/>
        <w:autoSpaceDE/>
        <w:autoSpaceDN/>
        <w:bidi w:val="0"/>
        <w:adjustRightInd/>
        <w:snapToGrid/>
        <w:spacing w:line="20" w:lineRule="atLeas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14:paraId="1E0696FA">
      <w:pPr>
        <w:pageBreakBefore w:val="0"/>
        <w:widowControl w:val="0"/>
        <w:kinsoku/>
        <w:wordWrap/>
        <w:overflowPunct/>
        <w:topLinePunct w:val="0"/>
        <w:autoSpaceDE/>
        <w:autoSpaceDN/>
        <w:bidi w:val="0"/>
        <w:adjustRightInd/>
        <w:snapToGrid/>
        <w:spacing w:line="20" w:lineRule="atLeas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14:paraId="5F2230AE">
      <w:pPr>
        <w:pageBreakBefore w:val="0"/>
        <w:widowControl w:val="0"/>
        <w:kinsoku/>
        <w:wordWrap/>
        <w:overflowPunct/>
        <w:topLinePunct w:val="0"/>
        <w:autoSpaceDE/>
        <w:autoSpaceDN/>
        <w:bidi w:val="0"/>
        <w:adjustRightInd/>
        <w:snapToGrid/>
        <w:spacing w:line="20" w:lineRule="atLeas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14:paraId="6B224976">
      <w:pPr>
        <w:pageBreakBefore w:val="0"/>
        <w:widowControl w:val="0"/>
        <w:kinsoku/>
        <w:wordWrap/>
        <w:overflowPunct/>
        <w:topLinePunct w:val="0"/>
        <w:autoSpaceDE/>
        <w:autoSpaceDN/>
        <w:bidi w:val="0"/>
        <w:adjustRightInd/>
        <w:snapToGrid/>
        <w:spacing w:line="20" w:lineRule="atLeast"/>
        <w:textAlignment w:val="auto"/>
        <w:rPr>
          <w:rFonts w:ascii="仿宋" w:hAnsi="仿宋" w:eastAsia="仿宋" w:cs="宋体"/>
          <w:kern w:val="0"/>
          <w:sz w:val="28"/>
          <w:szCs w:val="28"/>
        </w:rPr>
      </w:pPr>
      <w:bookmarkStart w:id="10" w:name="_Toc28359026"/>
      <w:r>
        <w:rPr>
          <w:rFonts w:ascii="华文中宋" w:hAnsi="华文中宋" w:eastAsia="华文中宋"/>
        </w:rPr>
        <w:br w:type="page"/>
      </w:r>
      <w:bookmarkEnd w:id="10"/>
    </w:p>
    <w:sectPr>
      <w:footerReference r:id="rId3" w:type="default"/>
      <w:pgSz w:w="11906" w:h="16838"/>
      <w:pgMar w:top="1327" w:right="1800" w:bottom="1327"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61925EC">
        <w:pPr>
          <w:pStyle w:val="9"/>
          <w:jc w:val="center"/>
        </w:pPr>
        <w:r>
          <w:fldChar w:fldCharType="begin"/>
        </w:r>
        <w:r>
          <w:instrText xml:space="preserve">PAGE   \* MERGEFORMAT</w:instrText>
        </w:r>
        <w:r>
          <w:fldChar w:fldCharType="separate"/>
        </w:r>
        <w:r>
          <w:rPr>
            <w:lang w:val="zh-CN"/>
          </w:rPr>
          <w:t>1</w:t>
        </w:r>
        <w:r>
          <w:fldChar w:fldCharType="end"/>
        </w:r>
      </w:p>
    </w:sdtContent>
  </w:sdt>
  <w:p w14:paraId="0E02072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1281E"/>
    <w:multiLevelType w:val="singleLevel"/>
    <w:tmpl w:val="EB01281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45E3E1C"/>
    <w:rsid w:val="12D405EB"/>
    <w:rsid w:val="217C6D52"/>
    <w:rsid w:val="217F6677"/>
    <w:rsid w:val="27BB7CDD"/>
    <w:rsid w:val="2B483D91"/>
    <w:rsid w:val="2EDC4D7D"/>
    <w:rsid w:val="2EF11015"/>
    <w:rsid w:val="30122983"/>
    <w:rsid w:val="382C4E37"/>
    <w:rsid w:val="432D47C7"/>
    <w:rsid w:val="4A53790E"/>
    <w:rsid w:val="4FFF4AF3"/>
    <w:rsid w:val="522F04C4"/>
    <w:rsid w:val="58311E7F"/>
    <w:rsid w:val="5F920089"/>
    <w:rsid w:val="64D75155"/>
    <w:rsid w:val="68190258"/>
    <w:rsid w:val="6A5B1824"/>
    <w:rsid w:val="6ED45730"/>
    <w:rsid w:val="6F6375E6"/>
    <w:rsid w:val="6FC767EC"/>
    <w:rsid w:val="75974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745</Words>
  <Characters>868</Characters>
  <Lines>57</Lines>
  <Paragraphs>16</Paragraphs>
  <TotalTime>14</TotalTime>
  <ScaleCrop>false</ScaleCrop>
  <LinksUpToDate>false</LinksUpToDate>
  <CharactersWithSpaces>933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好运连连</cp:lastModifiedBy>
  <cp:lastPrinted>2020-03-23T07:37:00Z</cp:lastPrinted>
  <dcterms:modified xsi:type="dcterms:W3CDTF">2026-03-23T08:46:35Z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6172AF56A5FC4E339E71FE16A174BB46_13</vt:lpwstr>
  </property>
  <property fmtid="{D5CDD505-2E9C-101B-9397-08002B2CF9AE}" pid="4" name="KSOTemplateDocerSaveRecord">
    <vt:lpwstr>eyJoZGlkIjoiMTkzMjJiNzE4MGY4NjYwMDJlMzQ0MmYwOWVhNjYwMGEiLCJ1c2VySWQiOiIxNjIxNDA4OTk5In0=</vt:lpwstr>
  </property>
</Properties>
</file>