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5CF96">
      <w:pPr>
        <w:spacing w:line="360" w:lineRule="auto"/>
        <w:rPr>
          <w:rFonts w:hint="eastAsia" w:ascii="仿宋" w:hAnsi="仿宋" w:eastAsia="仿宋" w:cs="仿宋"/>
          <w:color w:val="auto"/>
          <w:sz w:val="60"/>
          <w:szCs w:val="60"/>
          <w:highlight w:val="none"/>
        </w:rPr>
      </w:pPr>
    </w:p>
    <w:p w14:paraId="3E56F592">
      <w:pPr>
        <w:spacing w:line="360" w:lineRule="auto"/>
        <w:rPr>
          <w:rFonts w:hint="eastAsia" w:ascii="仿宋" w:hAnsi="仿宋" w:eastAsia="仿宋" w:cs="仿宋"/>
          <w:color w:val="auto"/>
          <w:sz w:val="60"/>
          <w:szCs w:val="60"/>
          <w:highlight w:val="none"/>
        </w:rPr>
      </w:pPr>
    </w:p>
    <w:p w14:paraId="0AB1F6C5">
      <w:pPr>
        <w:jc w:val="center"/>
        <w:rPr>
          <w:rFonts w:hint="eastAsia" w:ascii="仿宋" w:hAnsi="仿宋" w:eastAsia="仿宋" w:cs="仿宋"/>
          <w:b/>
          <w:bCs/>
          <w:color w:val="auto"/>
          <w:sz w:val="60"/>
          <w:szCs w:val="60"/>
          <w:highlight w:val="none"/>
        </w:rPr>
      </w:pPr>
    </w:p>
    <w:p w14:paraId="0C099F0E">
      <w:pPr>
        <w:jc w:val="center"/>
        <w:rPr>
          <w:rFonts w:hint="eastAsia" w:ascii="仿宋" w:hAnsi="仿宋" w:eastAsia="仿宋" w:cs="仿宋"/>
          <w:b/>
          <w:bCs/>
          <w:color w:val="auto"/>
          <w:sz w:val="72"/>
          <w:szCs w:val="60"/>
          <w:highlight w:val="none"/>
        </w:rPr>
      </w:pPr>
      <w:r>
        <w:rPr>
          <w:rFonts w:hint="eastAsia" w:ascii="仿宋" w:hAnsi="仿宋" w:eastAsia="仿宋" w:cs="仿宋"/>
          <w:b/>
          <w:bCs/>
          <w:color w:val="auto"/>
          <w:sz w:val="72"/>
          <w:szCs w:val="60"/>
          <w:highlight w:val="none"/>
        </w:rPr>
        <w:t>竞争性磋商文件</w:t>
      </w:r>
    </w:p>
    <w:p w14:paraId="2E4A747B">
      <w:pPr>
        <w:spacing w:line="360" w:lineRule="auto"/>
        <w:jc w:val="center"/>
        <w:rPr>
          <w:rFonts w:hint="eastAsia" w:ascii="仿宋" w:hAnsi="仿宋" w:eastAsia="仿宋" w:cs="仿宋"/>
          <w:b/>
          <w:bCs/>
          <w:color w:val="auto"/>
          <w:sz w:val="60"/>
          <w:szCs w:val="60"/>
          <w:highlight w:val="none"/>
        </w:rPr>
      </w:pPr>
    </w:p>
    <w:p w14:paraId="3C9BCFAB">
      <w:pPr>
        <w:spacing w:line="360" w:lineRule="auto"/>
        <w:rPr>
          <w:rFonts w:hint="eastAsia" w:ascii="仿宋" w:hAnsi="仿宋" w:eastAsia="仿宋" w:cs="仿宋"/>
          <w:b/>
          <w:bCs/>
          <w:color w:val="auto"/>
          <w:sz w:val="60"/>
          <w:szCs w:val="60"/>
          <w:highlight w:val="none"/>
        </w:rPr>
      </w:pPr>
    </w:p>
    <w:p w14:paraId="79E69C3C">
      <w:pPr>
        <w:spacing w:line="360" w:lineRule="auto"/>
        <w:jc w:val="center"/>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rPr>
        <w:drawing>
          <wp:inline distT="0" distB="0" distL="114300" distR="114300">
            <wp:extent cx="1752600" cy="768350"/>
            <wp:effectExtent l="0" t="0" r="0" b="0"/>
            <wp:docPr id="2" name="图片 1"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ITC logo"/>
                    <pic:cNvPicPr>
                      <a:picLocks noChangeAspect="1"/>
                    </pic:cNvPicPr>
                  </pic:nvPicPr>
                  <pic:blipFill>
                    <a:blip r:embed="rId29"/>
                    <a:stretch>
                      <a:fillRect/>
                    </a:stretch>
                  </pic:blipFill>
                  <pic:spPr>
                    <a:xfrm>
                      <a:off x="0" y="0"/>
                      <a:ext cx="1759235" cy="771354"/>
                    </a:xfrm>
                    <a:prstGeom prst="rect">
                      <a:avLst/>
                    </a:prstGeom>
                    <a:noFill/>
                    <a:ln>
                      <a:noFill/>
                    </a:ln>
                  </pic:spPr>
                </pic:pic>
              </a:graphicData>
            </a:graphic>
          </wp:inline>
        </w:drawing>
      </w:r>
    </w:p>
    <w:p w14:paraId="3B44DCDC">
      <w:pPr>
        <w:rPr>
          <w:rFonts w:hint="eastAsia" w:ascii="仿宋" w:hAnsi="仿宋" w:eastAsia="仿宋" w:cs="仿宋"/>
          <w:b/>
          <w:bCs/>
          <w:color w:val="auto"/>
          <w:sz w:val="60"/>
          <w:szCs w:val="60"/>
          <w:highlight w:val="none"/>
        </w:rPr>
      </w:pPr>
    </w:p>
    <w:p w14:paraId="040DBADE">
      <w:pPr>
        <w:pStyle w:val="4"/>
        <w:rPr>
          <w:rFonts w:hint="eastAsia" w:ascii="仿宋" w:hAnsi="仿宋" w:eastAsia="仿宋" w:cs="仿宋"/>
          <w:color w:val="auto"/>
          <w:highlight w:val="none"/>
        </w:rPr>
      </w:pPr>
    </w:p>
    <w:p w14:paraId="555EDC99">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lang w:val="en-US"/>
        </w:rPr>
        <w:t>项目名称：</w:t>
      </w:r>
      <w:r>
        <w:rPr>
          <w:rFonts w:hint="eastAsia" w:ascii="仿宋" w:hAnsi="仿宋" w:eastAsia="仿宋" w:cs="仿宋"/>
          <w:bCs/>
          <w:color w:val="auto"/>
          <w:sz w:val="36"/>
          <w:szCs w:val="36"/>
          <w:highlight w:val="none"/>
          <w:lang w:val="en-US" w:eastAsia="zh-CN"/>
        </w:rPr>
        <w:t>水务综合保障-定福庄东里1号食堂服务</w:t>
      </w:r>
    </w:p>
    <w:p w14:paraId="1DC63A74">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rPr>
        <w:t>项目</w:t>
      </w:r>
      <w:r>
        <w:rPr>
          <w:rFonts w:hint="eastAsia" w:ascii="仿宋" w:hAnsi="仿宋" w:eastAsia="仿宋" w:cs="仿宋"/>
          <w:bCs/>
          <w:color w:val="auto"/>
          <w:sz w:val="36"/>
          <w:szCs w:val="36"/>
          <w:highlight w:val="none"/>
          <w:lang w:val="en-US" w:eastAsia="zh-CN"/>
        </w:rPr>
        <w:t>编号：</w:t>
      </w:r>
      <w:r>
        <w:rPr>
          <w:rFonts w:hint="eastAsia" w:ascii="仿宋" w:hAnsi="仿宋" w:eastAsia="仿宋" w:cs="仿宋"/>
          <w:bCs/>
          <w:color w:val="auto"/>
          <w:sz w:val="36"/>
          <w:szCs w:val="36"/>
          <w:highlight w:val="none"/>
        </w:rPr>
        <w:t>11000026210200161884</w:t>
      </w:r>
      <w:r>
        <w:rPr>
          <w:rFonts w:hint="eastAsia" w:ascii="仿宋" w:hAnsi="仿宋" w:eastAsia="仿宋" w:cs="仿宋"/>
          <w:bCs/>
          <w:color w:val="auto"/>
          <w:sz w:val="36"/>
          <w:szCs w:val="36"/>
          <w:highlight w:val="none"/>
          <w:lang w:val="en-US" w:eastAsia="zh-CN"/>
        </w:rPr>
        <w:t>-</w:t>
      </w:r>
      <w:r>
        <w:rPr>
          <w:rFonts w:hint="eastAsia" w:ascii="仿宋" w:hAnsi="仿宋" w:eastAsia="仿宋" w:cs="仿宋"/>
          <w:bCs/>
          <w:color w:val="auto"/>
          <w:sz w:val="36"/>
          <w:szCs w:val="36"/>
          <w:highlight w:val="none"/>
        </w:rPr>
        <w:t>XM001</w:t>
      </w:r>
      <w:r>
        <w:rPr>
          <w:rFonts w:hint="eastAsia" w:ascii="仿宋" w:hAnsi="仿宋" w:eastAsia="仿宋" w:cs="仿宋"/>
          <w:bCs/>
          <w:color w:val="auto"/>
          <w:sz w:val="36"/>
          <w:szCs w:val="36"/>
          <w:highlight w:val="none"/>
          <w:lang w:val="en-US" w:eastAsia="zh-CN"/>
        </w:rPr>
        <w:t>/</w:t>
      </w:r>
    </w:p>
    <w:p w14:paraId="28AAA5DA">
      <w:pPr>
        <w:tabs>
          <w:tab w:val="left" w:pos="3240"/>
          <w:tab w:val="left" w:pos="3420"/>
        </w:tabs>
        <w:spacing w:line="360" w:lineRule="auto"/>
        <w:ind w:firstLine="2160" w:firstLineChars="600"/>
        <w:jc w:val="left"/>
        <w:rPr>
          <w:rFonts w:hint="default"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lang w:val="en-US" w:eastAsia="zh-CN"/>
        </w:rPr>
        <w:t>0610-2640NF030255</w:t>
      </w:r>
    </w:p>
    <w:p w14:paraId="37577EE2">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采 购 人：</w:t>
      </w:r>
      <w:r>
        <w:rPr>
          <w:rFonts w:hint="eastAsia" w:ascii="仿宋" w:hAnsi="仿宋" w:eastAsia="仿宋" w:cs="仿宋"/>
          <w:bCs/>
          <w:color w:val="auto"/>
          <w:sz w:val="36"/>
          <w:szCs w:val="36"/>
          <w:highlight w:val="none"/>
          <w:lang w:val="en-US" w:eastAsia="zh-CN"/>
        </w:rPr>
        <w:t>北京市水务局综合事务中心</w:t>
      </w:r>
    </w:p>
    <w:p w14:paraId="7E35D471">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采购代理机构：北京国际招标有限公司</w:t>
      </w:r>
    </w:p>
    <w:p w14:paraId="4D6172E0">
      <w:pPr>
        <w:tabs>
          <w:tab w:val="left" w:pos="3240"/>
          <w:tab w:val="left" w:pos="3420"/>
        </w:tabs>
        <w:spacing w:line="360" w:lineRule="auto"/>
        <w:jc w:val="both"/>
        <w:rPr>
          <w:rFonts w:hint="eastAsia" w:ascii="仿宋" w:hAnsi="仿宋" w:eastAsia="仿宋" w:cs="仿宋"/>
          <w:bCs/>
          <w:color w:val="auto"/>
          <w:sz w:val="36"/>
          <w:szCs w:val="36"/>
          <w:highlight w:val="none"/>
        </w:rPr>
      </w:pPr>
    </w:p>
    <w:p w14:paraId="124F9946">
      <w:pPr>
        <w:tabs>
          <w:tab w:val="left" w:pos="3240"/>
          <w:tab w:val="left" w:pos="3420"/>
        </w:tabs>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202</w:t>
      </w:r>
      <w:r>
        <w:rPr>
          <w:rFonts w:hint="eastAsia" w:ascii="仿宋" w:hAnsi="仿宋" w:eastAsia="仿宋" w:cs="仿宋"/>
          <w:bCs/>
          <w:color w:val="auto"/>
          <w:sz w:val="36"/>
          <w:szCs w:val="36"/>
          <w:highlight w:val="none"/>
          <w:lang w:val="en-US" w:eastAsia="zh-CN"/>
        </w:rPr>
        <w:t>6</w:t>
      </w:r>
      <w:r>
        <w:rPr>
          <w:rFonts w:hint="eastAsia" w:ascii="仿宋" w:hAnsi="仿宋" w:eastAsia="仿宋" w:cs="仿宋"/>
          <w:bCs/>
          <w:color w:val="auto"/>
          <w:sz w:val="36"/>
          <w:szCs w:val="36"/>
          <w:highlight w:val="none"/>
        </w:rPr>
        <w:t>年</w:t>
      </w:r>
      <w:r>
        <w:rPr>
          <w:rFonts w:hint="eastAsia" w:ascii="仿宋" w:hAnsi="仿宋" w:eastAsia="仿宋" w:cs="仿宋"/>
          <w:bCs/>
          <w:color w:val="auto"/>
          <w:sz w:val="36"/>
          <w:szCs w:val="36"/>
          <w:highlight w:val="none"/>
          <w:lang w:val="en-US" w:eastAsia="zh-CN"/>
        </w:rPr>
        <w:t>02</w:t>
      </w:r>
      <w:r>
        <w:rPr>
          <w:rFonts w:hint="eastAsia" w:ascii="仿宋" w:hAnsi="仿宋" w:eastAsia="仿宋" w:cs="仿宋"/>
          <w:bCs/>
          <w:color w:val="auto"/>
          <w:sz w:val="36"/>
          <w:szCs w:val="36"/>
          <w:highlight w:val="none"/>
        </w:rPr>
        <w:t>月</w:t>
      </w:r>
    </w:p>
    <w:p w14:paraId="2CDC854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w:br w:type="page"/>
      </w:r>
    </w:p>
    <w:p w14:paraId="7E95236F">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目录</w:t>
      </w:r>
    </w:p>
    <w:p w14:paraId="7578EDBF">
      <w:pPr>
        <w:rPr>
          <w:rFonts w:hint="eastAsia" w:ascii="仿宋" w:hAnsi="仿宋" w:eastAsia="仿宋" w:cs="仿宋"/>
          <w:color w:val="auto"/>
          <w:highlight w:val="none"/>
        </w:rPr>
      </w:pPr>
    </w:p>
    <w:p w14:paraId="65E026AC">
      <w:pPr>
        <w:rPr>
          <w:rFonts w:hint="eastAsia" w:ascii="仿宋" w:hAnsi="仿宋" w:eastAsia="仿宋" w:cs="仿宋"/>
          <w:color w:val="auto"/>
          <w:highlight w:val="none"/>
        </w:rPr>
      </w:pPr>
    </w:p>
    <w:p w14:paraId="6B3BE7B5">
      <w:pPr>
        <w:rPr>
          <w:rFonts w:hint="eastAsia" w:ascii="仿宋" w:hAnsi="仿宋" w:eastAsia="仿宋" w:cs="仿宋"/>
          <w:color w:val="auto"/>
          <w:highlight w:val="none"/>
        </w:rPr>
      </w:pPr>
    </w:p>
    <w:p w14:paraId="0B038662">
      <w:pPr>
        <w:rPr>
          <w:rFonts w:hint="eastAsia" w:ascii="仿宋" w:hAnsi="仿宋" w:eastAsia="仿宋" w:cs="仿宋"/>
          <w:color w:val="auto"/>
          <w:highlight w:val="none"/>
        </w:rPr>
      </w:pPr>
    </w:p>
    <w:p w14:paraId="48C85609">
      <w:pPr>
        <w:pStyle w:val="15"/>
        <w:spacing w:line="480" w:lineRule="auto"/>
        <w:rPr>
          <w:rFonts w:hint="eastAsia" w:ascii="仿宋" w:hAnsi="仿宋" w:eastAsia="仿宋" w:cs="仿宋"/>
          <w:b w:val="0"/>
          <w:color w:val="auto"/>
          <w:sz w:val="21"/>
          <w:szCs w:val="22"/>
          <w:highlight w:val="none"/>
        </w:rPr>
      </w:pP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TOC \o "1-1" \h \z \u </w:instrText>
      </w:r>
      <w:r>
        <w:rPr>
          <w:rFonts w:hint="eastAsia" w:ascii="仿宋" w:hAnsi="仿宋" w:eastAsia="仿宋" w:cs="仿宋"/>
          <w:b w:val="0"/>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"_Toc97371941"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第一章   采购邀请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_Toc97371941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5DF2E34">
      <w:pPr>
        <w:pStyle w:val="15"/>
        <w:spacing w:line="480" w:lineRule="auto"/>
        <w:rPr>
          <w:rFonts w:hint="eastAsia" w:ascii="仿宋" w:hAnsi="仿宋" w:eastAsia="仿宋" w:cs="仿宋"/>
          <w:b w:val="0"/>
          <w:color w:val="auto"/>
          <w:sz w:val="21"/>
          <w:szCs w:val="2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"_Toc97371942"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_Toc97371942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D10EFD">
      <w:pPr>
        <w:pStyle w:val="15"/>
        <w:spacing w:line="480" w:lineRule="auto"/>
        <w:rPr>
          <w:rFonts w:hint="eastAsia" w:ascii="仿宋" w:hAnsi="仿宋" w:eastAsia="仿宋" w:cs="仿宋"/>
          <w:b w:val="0"/>
          <w:color w:val="auto"/>
          <w:sz w:val="21"/>
          <w:szCs w:val="2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"_Toc97371943"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第三章   评审方法和评审标准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_Toc97371943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42115D4">
      <w:pPr>
        <w:pStyle w:val="15"/>
        <w:spacing w:line="480" w:lineRule="auto"/>
        <w:rPr>
          <w:rFonts w:hint="eastAsia" w:ascii="仿宋" w:hAnsi="仿宋" w:eastAsia="仿宋" w:cs="仿宋"/>
          <w:b w:val="0"/>
          <w:color w:val="auto"/>
          <w:sz w:val="21"/>
          <w:szCs w:val="2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"_Toc97371945"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第四章   采购需求</w:t>
      </w:r>
      <w:bookmarkStart w:id="0" w:name="_Hlt103941582"/>
      <w:bookmarkStart w:id="1" w:name="_Hlt103172496"/>
      <w:bookmarkStart w:id="2" w:name="_Hlt103172495"/>
      <w:bookmarkStart w:id="3" w:name="_Hlt103941583"/>
      <w:r>
        <w:rPr>
          <w:rFonts w:hint="eastAsia" w:ascii="仿宋" w:hAnsi="仿宋" w:eastAsia="仿宋" w:cs="仿宋"/>
          <w:color w:val="auto"/>
          <w:highlight w:val="none"/>
        </w:rPr>
        <w:tab/>
      </w:r>
      <w:bookmarkEnd w:id="0"/>
      <w:bookmarkEnd w:id="1"/>
      <w:bookmarkEnd w:id="2"/>
      <w:bookmarkEnd w:id="3"/>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_Toc97371945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89AA88">
      <w:pPr>
        <w:pStyle w:val="15"/>
        <w:spacing w:line="480" w:lineRule="auto"/>
        <w:rPr>
          <w:rFonts w:hint="eastAsia" w:ascii="仿宋" w:hAnsi="仿宋" w:eastAsia="仿宋" w:cs="仿宋"/>
          <w:b w:val="0"/>
          <w:color w:val="auto"/>
          <w:sz w:val="21"/>
          <w:szCs w:val="2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"_Toc97371946"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第五章   合同草案条款</w:t>
      </w:r>
      <w:r>
        <w:rPr>
          <w:rFonts w:hint="eastAsia" w:ascii="仿宋" w:hAnsi="仿宋" w:eastAsia="仿宋" w:cs="仿宋"/>
          <w:color w:val="auto"/>
          <w:highlight w:val="none"/>
        </w:rPr>
        <w:tab/>
      </w:r>
      <w:bookmarkStart w:id="759" w:name="_GoBack"/>
      <w:bookmarkEnd w:id="759"/>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_Toc97371946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026ACB3">
      <w:pPr>
        <w:pStyle w:val="15"/>
        <w:spacing w:line="480" w:lineRule="auto"/>
        <w:rPr>
          <w:rFonts w:hint="eastAsia" w:ascii="仿宋" w:hAnsi="仿宋" w:eastAsia="仿宋" w:cs="仿宋"/>
          <w:b w:val="0"/>
          <w:color w:val="auto"/>
          <w:sz w:val="21"/>
          <w:szCs w:val="2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"_Toc97371947"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第六章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_Toc97371947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0F3A74E">
      <w:pPr>
        <w:pStyle w:val="15"/>
        <w:spacing w:line="480" w:lineRule="auto"/>
        <w:rPr>
          <w:rFonts w:hint="eastAsia" w:ascii="仿宋" w:hAnsi="仿宋" w:eastAsia="仿宋" w:cs="仿宋"/>
          <w:b w:val="0"/>
          <w:color w:val="auto"/>
          <w:highlight w:val="none"/>
        </w:rPr>
      </w:pPr>
      <w:r>
        <w:rPr>
          <w:rFonts w:hint="eastAsia" w:ascii="仿宋" w:hAnsi="仿宋" w:eastAsia="仿宋" w:cs="仿宋"/>
          <w:b w:val="0"/>
          <w:color w:val="auto"/>
          <w:highlight w:val="none"/>
        </w:rPr>
        <w:fldChar w:fldCharType="end"/>
      </w:r>
    </w:p>
    <w:p w14:paraId="75D5443A">
      <w:pPr>
        <w:pStyle w:val="15"/>
        <w:spacing w:line="360" w:lineRule="auto"/>
        <w:rPr>
          <w:rFonts w:hint="eastAsia" w:ascii="仿宋" w:hAnsi="仿宋" w:eastAsia="仿宋" w:cs="仿宋"/>
          <w:b w:val="0"/>
          <w:color w:val="auto"/>
          <w:sz w:val="36"/>
          <w:szCs w:val="36"/>
          <w:highlight w:val="none"/>
        </w:rPr>
      </w:pPr>
      <w:bookmarkStart w:id="4" w:name="_Toc97371941"/>
    </w:p>
    <w:p w14:paraId="0B289ABE">
      <w:pPr>
        <w:spacing w:line="360" w:lineRule="auto"/>
        <w:jc w:val="center"/>
        <w:outlineLvl w:val="0"/>
        <w:rPr>
          <w:rFonts w:hint="eastAsia" w:ascii="仿宋" w:hAnsi="仿宋" w:eastAsia="仿宋" w:cs="仿宋"/>
          <w:b/>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fmt="decimal" w:start="1"/>
          <w:cols w:space="720" w:num="1"/>
          <w:docGrid w:linePitch="462" w:charSpace="0"/>
        </w:sectPr>
      </w:pPr>
    </w:p>
    <w:p w14:paraId="1BFED4F7">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第一章   采购邀请</w:t>
      </w:r>
      <w:bookmarkEnd w:id="4"/>
      <w:bookmarkStart w:id="5" w:name="_Toc28359079"/>
      <w:bookmarkStart w:id="6" w:name="_Toc35393621"/>
      <w:bookmarkStart w:id="7" w:name="_Toc35393790"/>
      <w:bookmarkStart w:id="8" w:name="_Toc28359002"/>
      <w:bookmarkStart w:id="9" w:name="_Hlk24379207"/>
    </w:p>
    <w:p w14:paraId="2BAD6277">
      <w:pPr>
        <w:pStyle w:val="3"/>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bookmarkEnd w:id="5"/>
      <w:bookmarkEnd w:id="6"/>
      <w:bookmarkEnd w:id="7"/>
      <w:bookmarkEnd w:id="8"/>
    </w:p>
    <w:p w14:paraId="457116D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1.项目编号：11000026210200161884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XM001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0610-2640NF030255</w:t>
      </w:r>
      <w:r>
        <w:rPr>
          <w:rFonts w:hint="eastAsia" w:ascii="仿宋" w:hAnsi="仿宋" w:eastAsia="仿宋" w:cs="仿宋"/>
          <w:color w:val="auto"/>
          <w:sz w:val="24"/>
          <w:highlight w:val="none"/>
          <w:lang w:val="en-US" w:eastAsia="zh-CN"/>
        </w:rPr>
        <w:t xml:space="preserve"> </w:t>
      </w:r>
    </w:p>
    <w:p w14:paraId="179F38C1">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lang w:val="en-US" w:eastAsia="zh-CN"/>
        </w:rPr>
        <w:t>水务综合保障-定福庄东里1号食堂服务</w:t>
      </w:r>
    </w:p>
    <w:p w14:paraId="1261D7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3.采购方式：竞争性磋商</w:t>
      </w:r>
    </w:p>
    <w:bookmarkEnd w:id="9"/>
    <w:p w14:paraId="54EA5349">
      <w:pPr>
        <w:spacing w:line="360" w:lineRule="auto"/>
        <w:ind w:firstLine="482"/>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4.项目预算金额：2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214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715.78</w:t>
      </w:r>
      <w:r>
        <w:rPr>
          <w:rFonts w:hint="eastAsia" w:ascii="仿宋" w:hAnsi="仿宋" w:eastAsia="仿宋" w:cs="仿宋"/>
          <w:color w:val="auto"/>
          <w:sz w:val="24"/>
          <w:highlight w:val="none"/>
          <w:lang w:val="en-US" w:eastAsia="zh-CN"/>
        </w:rPr>
        <w:t>元，项目最高限价（如有）：</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214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715.78</w:t>
      </w:r>
      <w:r>
        <w:rPr>
          <w:rFonts w:hint="eastAsia" w:ascii="仿宋" w:hAnsi="仿宋" w:eastAsia="仿宋" w:cs="仿宋"/>
          <w:color w:val="auto"/>
          <w:sz w:val="24"/>
          <w:highlight w:val="none"/>
          <w:lang w:val="en-US" w:eastAsia="zh-CN"/>
        </w:rPr>
        <w:t>元</w:t>
      </w:r>
    </w:p>
    <w:p w14:paraId="4CE136C6">
      <w:pPr>
        <w:spacing w:line="360" w:lineRule="auto"/>
        <w:ind w:firstLine="482"/>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5.采购需求：本</w:t>
      </w:r>
      <w:r>
        <w:rPr>
          <w:rFonts w:hint="eastAsia" w:ascii="仿宋" w:hAnsi="仿宋" w:eastAsia="仿宋" w:cs="仿宋"/>
          <w:color w:val="auto"/>
          <w:sz w:val="24"/>
          <w:highlight w:val="none"/>
          <w:lang w:val="zh-CN" w:eastAsia="zh-CN"/>
        </w:rPr>
        <w:t>次招标内容为</w:t>
      </w:r>
      <w:r>
        <w:rPr>
          <w:rFonts w:hint="eastAsia" w:ascii="仿宋" w:hAnsi="仿宋" w:eastAsia="仿宋" w:cs="仿宋"/>
          <w:color w:val="auto"/>
          <w:sz w:val="24"/>
          <w:highlight w:val="none"/>
          <w:lang w:val="en-US" w:eastAsia="zh-CN"/>
        </w:rPr>
        <w:t>负责管理北京水利水电学校食堂，及按照采购人规定的时间、数量、质量标准制作餐食，保证供应等内容。用餐人数约1400人。采购食材由供应商完成，需按照采购人提出的要求完成食材采购。具体内容详见第四章《采购需求》。</w:t>
      </w:r>
    </w:p>
    <w:p w14:paraId="12AC2CEF">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lang w:val="en-US" w:eastAsia="zh-CN"/>
        </w:rPr>
        <w:t>1年（即自合同签订之日起至2026年12月31日止，合同期满，现有第三方将延续服务至次年财政资金批复时，待本单位审议决定后，即签订合同或按新选定单位评选价格支付延续服务费)。</w:t>
      </w:r>
    </w:p>
    <w:p w14:paraId="171AA6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7.本项目是否接受联合体：□是  ■否。</w:t>
      </w:r>
    </w:p>
    <w:p w14:paraId="6D724233">
      <w:pPr>
        <w:pStyle w:val="3"/>
        <w:spacing w:before="0" w:line="360" w:lineRule="auto"/>
        <w:jc w:val="left"/>
        <w:rPr>
          <w:rFonts w:hint="eastAsia" w:ascii="仿宋" w:hAnsi="仿宋" w:eastAsia="仿宋" w:cs="仿宋"/>
          <w:color w:val="auto"/>
          <w:sz w:val="24"/>
          <w:szCs w:val="24"/>
          <w:highlight w:val="none"/>
        </w:rPr>
      </w:pPr>
      <w:bookmarkStart w:id="10" w:name="_Toc35393622"/>
      <w:bookmarkStart w:id="11" w:name="_Toc28359003"/>
      <w:bookmarkStart w:id="12" w:name="_Toc28359080"/>
      <w:bookmarkStart w:id="13" w:name="_Toc35393791"/>
      <w:r>
        <w:rPr>
          <w:rFonts w:hint="eastAsia" w:ascii="仿宋" w:hAnsi="仿宋" w:eastAsia="仿宋" w:cs="仿宋"/>
          <w:color w:val="auto"/>
          <w:sz w:val="24"/>
          <w:szCs w:val="24"/>
          <w:highlight w:val="none"/>
        </w:rPr>
        <w:t>二、申请人的资格要求（须同时满足）</w:t>
      </w:r>
      <w:bookmarkEnd w:id="10"/>
      <w:bookmarkEnd w:id="11"/>
      <w:bookmarkEnd w:id="12"/>
      <w:bookmarkEnd w:id="13"/>
    </w:p>
    <w:p w14:paraId="11F06B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310D06F8">
      <w:pPr>
        <w:spacing w:line="360" w:lineRule="auto"/>
        <w:ind w:firstLine="480" w:firstLineChars="200"/>
        <w:rPr>
          <w:rFonts w:hint="eastAsia" w:ascii="仿宋" w:hAnsi="仿宋" w:eastAsia="仿宋" w:cs="仿宋"/>
          <w:color w:val="auto"/>
          <w:sz w:val="24"/>
          <w:highlight w:val="none"/>
        </w:rPr>
      </w:pPr>
      <w:bookmarkStart w:id="14" w:name="_Toc28359081"/>
      <w:bookmarkStart w:id="15" w:name="_Toc28359004"/>
      <w:r>
        <w:rPr>
          <w:rFonts w:hint="eastAsia" w:ascii="仿宋" w:hAnsi="仿宋" w:eastAsia="仿宋" w:cs="仿宋"/>
          <w:color w:val="auto"/>
          <w:sz w:val="24"/>
          <w:highlight w:val="none"/>
        </w:rPr>
        <w:t>2.落实政府采购政策需满足的资格要求：</w:t>
      </w:r>
    </w:p>
    <w:p w14:paraId="26D71B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734E08E5">
      <w:pPr>
        <w:spacing w:line="360"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本项目不专门面向中小企业预留采购份额。</w:t>
      </w:r>
    </w:p>
    <w:p w14:paraId="39567F8A">
      <w:pPr>
        <w:spacing w:line="360"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■本项目专门面向  ■中小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小微企业  采购。即：提供的货物全部由符合政策要求的中小/小微企业制造、服务全部由符合政策要求的中小/小微企业承接。</w:t>
      </w:r>
    </w:p>
    <w:p w14:paraId="705CA463">
      <w:pPr>
        <w:spacing w:line="360" w:lineRule="auto"/>
        <w:ind w:firstLine="424" w:firstLineChars="17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lang w:eastAsia="zh-CN"/>
        </w:rPr>
        <w:t>。</w:t>
      </w:r>
    </w:p>
    <w:p w14:paraId="16EF9A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p>
    <w:p w14:paraId="665C87F6">
      <w:pPr>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75DF9473">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3.1本项目是否接受分支机构参与响应：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是   ■否； </w:t>
      </w:r>
    </w:p>
    <w:p w14:paraId="48DD1FAD">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其他特定资格要求：</w:t>
      </w:r>
    </w:p>
    <w:p w14:paraId="07E15B56">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单位负责人为同一人或者存在控股、管理关系的不同单位，不得参加同一标段投标或者未划分标段的同一采购项目投标。</w:t>
      </w:r>
    </w:p>
    <w:p w14:paraId="6B799FDF">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为采购项目提供整体设计、规范编制或者项目管理、监理、检测等服务的供应商，不得参加该采购项目的其他采购活动。</w:t>
      </w:r>
    </w:p>
    <w:p w14:paraId="08D0300A">
      <w:pPr>
        <w:tabs>
          <w:tab w:val="left" w:pos="900"/>
          <w:tab w:val="left" w:pos="1134"/>
          <w:tab w:val="left" w:pos="1589"/>
          <w:tab w:val="left" w:pos="5521"/>
        </w:tabs>
        <w:snapToGrid w:val="0"/>
        <w:spacing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（3）供应商须</w:t>
      </w:r>
      <w:r>
        <w:rPr>
          <w:rFonts w:hint="eastAsia" w:ascii="仿宋" w:hAnsi="仿宋" w:eastAsia="仿宋"/>
          <w:sz w:val="24"/>
          <w:szCs w:val="24"/>
          <w:highlight w:val="none"/>
        </w:rPr>
        <w:t>具备</w:t>
      </w:r>
      <w:r>
        <w:rPr>
          <w:rFonts w:hint="eastAsia" w:ascii="仿宋" w:hAnsi="仿宋" w:eastAsia="仿宋" w:cs="仿宋"/>
          <w:color w:val="auto"/>
          <w:sz w:val="24"/>
          <w:szCs w:val="24"/>
          <w:highlight w:val="none"/>
          <w:lang w:eastAsia="zh-CN"/>
        </w:rPr>
        <w:t>有效期内的《食品经营许可证》</w:t>
      </w:r>
      <w:r>
        <w:rPr>
          <w:rFonts w:hint="eastAsia" w:ascii="仿宋" w:hAnsi="仿宋" w:eastAsia="仿宋"/>
          <w:sz w:val="24"/>
          <w:szCs w:val="24"/>
          <w:highlight w:val="none"/>
        </w:rPr>
        <w:t>；</w:t>
      </w:r>
    </w:p>
    <w:p w14:paraId="33F71F9B">
      <w:pPr>
        <w:tabs>
          <w:tab w:val="left" w:pos="900"/>
          <w:tab w:val="left" w:pos="1134"/>
          <w:tab w:val="left" w:pos="1589"/>
          <w:tab w:val="left" w:pos="5892"/>
        </w:tabs>
        <w:snapToGrid w:val="0"/>
        <w:spacing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（4）承诺</w:t>
      </w:r>
      <w:r>
        <w:rPr>
          <w:rFonts w:hint="eastAsia" w:ascii="仿宋" w:hAnsi="仿宋" w:eastAsia="仿宋"/>
          <w:sz w:val="24"/>
          <w:szCs w:val="24"/>
          <w:highlight w:val="none"/>
        </w:rPr>
        <w:t>派驻的</w:t>
      </w:r>
      <w:r>
        <w:rPr>
          <w:rFonts w:hint="eastAsia" w:ascii="仿宋" w:hAnsi="仿宋" w:eastAsia="仿宋"/>
          <w:sz w:val="24"/>
          <w:szCs w:val="24"/>
          <w:highlight w:val="none"/>
          <w:lang w:val="en-US" w:eastAsia="zh-CN"/>
        </w:rPr>
        <w:t>人员须持有</w:t>
      </w:r>
      <w:r>
        <w:rPr>
          <w:rFonts w:hint="eastAsia" w:ascii="仿宋" w:hAnsi="仿宋" w:eastAsia="仿宋" w:cs="仿宋"/>
          <w:color w:val="auto"/>
          <w:sz w:val="24"/>
          <w:szCs w:val="24"/>
          <w:highlight w:val="none"/>
          <w:lang w:eastAsia="zh-CN"/>
        </w:rPr>
        <w:t>健康证</w:t>
      </w:r>
      <w:r>
        <w:rPr>
          <w:rFonts w:hint="eastAsia" w:ascii="仿宋" w:hAnsi="仿宋" w:eastAsia="仿宋"/>
          <w:sz w:val="24"/>
          <w:szCs w:val="24"/>
          <w:highlight w:val="none"/>
        </w:rPr>
        <w:t>。</w:t>
      </w:r>
    </w:p>
    <w:p w14:paraId="2A843EDF">
      <w:pPr>
        <w:pStyle w:val="3"/>
        <w:widowControl/>
        <w:spacing w:before="0" w:line="360" w:lineRule="auto"/>
        <w:jc w:val="left"/>
        <w:rPr>
          <w:rFonts w:hint="eastAsia" w:ascii="仿宋" w:hAnsi="仿宋" w:eastAsia="仿宋"/>
          <w:sz w:val="24"/>
          <w:szCs w:val="24"/>
          <w:highlight w:val="none"/>
        </w:rPr>
      </w:pPr>
      <w:r>
        <w:rPr>
          <w:rFonts w:ascii="仿宋" w:hAnsi="仿宋" w:eastAsia="仿宋"/>
          <w:sz w:val="24"/>
          <w:szCs w:val="24"/>
        </w:rPr>
        <w:t>三、</w:t>
      </w:r>
      <w:r>
        <w:rPr>
          <w:rFonts w:ascii="仿宋" w:hAnsi="仿宋" w:eastAsia="仿宋"/>
          <w:sz w:val="24"/>
          <w:szCs w:val="24"/>
          <w:highlight w:val="none"/>
        </w:rPr>
        <w:t>获取采购文件</w:t>
      </w:r>
    </w:p>
    <w:p w14:paraId="0E5D7FA8">
      <w:pPr>
        <w:adjustRightInd w:val="0"/>
        <w:snapToGrid w:val="0"/>
        <w:spacing w:line="360" w:lineRule="auto"/>
        <w:ind w:firstLine="480" w:firstLineChars="200"/>
        <w:rPr>
          <w:rFonts w:hint="eastAsia" w:ascii="仿宋" w:hAnsi="仿宋" w:eastAsia="仿宋"/>
          <w:sz w:val="24"/>
          <w:szCs w:val="24"/>
          <w:highlight w:val="none"/>
          <w:lang w:bidi="ar"/>
        </w:rPr>
      </w:pPr>
      <w:r>
        <w:rPr>
          <w:rFonts w:ascii="仿宋" w:hAnsi="仿宋" w:eastAsia="仿宋"/>
          <w:sz w:val="24"/>
          <w:szCs w:val="24"/>
          <w:highlight w:val="none"/>
          <w:lang w:bidi="ar"/>
        </w:rPr>
        <w:t>1.时间：</w:t>
      </w:r>
      <w:bookmarkStart w:id="16" w:name="OLE_LINK6"/>
      <w:r>
        <w:rPr>
          <w:rFonts w:hint="eastAsia" w:ascii="仿宋" w:hAnsi="仿宋" w:eastAsia="仿宋"/>
          <w:sz w:val="24"/>
          <w:szCs w:val="24"/>
          <w:highlight w:val="none"/>
        </w:rPr>
        <w:t>2026年02月</w:t>
      </w:r>
      <w:r>
        <w:rPr>
          <w:rFonts w:hint="eastAsia" w:ascii="仿宋" w:hAnsi="仿宋" w:eastAsia="仿宋"/>
          <w:sz w:val="24"/>
          <w:szCs w:val="24"/>
          <w:highlight w:val="none"/>
          <w:lang w:val="en-US" w:eastAsia="zh-CN"/>
        </w:rPr>
        <w:t>27</w:t>
      </w:r>
      <w:r>
        <w:rPr>
          <w:rFonts w:hint="eastAsia" w:ascii="仿宋" w:hAnsi="仿宋" w:eastAsia="仿宋"/>
          <w:sz w:val="24"/>
          <w:szCs w:val="24"/>
          <w:highlight w:val="none"/>
        </w:rPr>
        <w:t>日</w:t>
      </w:r>
      <w:bookmarkEnd w:id="16"/>
      <w:r>
        <w:rPr>
          <w:rFonts w:hint="eastAsia" w:ascii="仿宋" w:hAnsi="仿宋" w:eastAsia="仿宋"/>
          <w:sz w:val="24"/>
          <w:szCs w:val="24"/>
          <w:highlight w:val="none"/>
        </w:rPr>
        <w:t>至2026年0</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04</w:t>
      </w:r>
      <w:r>
        <w:rPr>
          <w:rFonts w:hint="eastAsia" w:ascii="仿宋" w:hAnsi="仿宋" w:eastAsia="仿宋"/>
          <w:sz w:val="24"/>
          <w:szCs w:val="24"/>
          <w:highlight w:val="none"/>
        </w:rPr>
        <w:t>日</w:t>
      </w:r>
      <w:r>
        <w:rPr>
          <w:rFonts w:ascii="仿宋" w:hAnsi="仿宋" w:eastAsia="仿宋"/>
          <w:sz w:val="24"/>
          <w:szCs w:val="24"/>
          <w:highlight w:val="none"/>
          <w:lang w:bidi="ar"/>
        </w:rPr>
        <w:t>，</w:t>
      </w:r>
      <w:r>
        <w:rPr>
          <w:rFonts w:hint="eastAsia" w:ascii="仿宋" w:hAnsi="仿宋" w:eastAsia="仿宋"/>
          <w:sz w:val="24"/>
          <w:szCs w:val="24"/>
          <w:highlight w:val="none"/>
          <w:lang w:bidi="ar"/>
        </w:rPr>
        <w:t>每天上午9:00至1</w:t>
      </w:r>
      <w:r>
        <w:rPr>
          <w:rFonts w:hint="eastAsia" w:ascii="仿宋" w:hAnsi="仿宋" w:eastAsia="仿宋"/>
          <w:sz w:val="24"/>
          <w:szCs w:val="24"/>
          <w:highlight w:val="none"/>
          <w:lang w:val="en-US" w:eastAsia="zh-CN" w:bidi="ar"/>
        </w:rPr>
        <w:t>2</w:t>
      </w:r>
      <w:r>
        <w:rPr>
          <w:rFonts w:hint="eastAsia" w:ascii="仿宋" w:hAnsi="仿宋" w:eastAsia="仿宋"/>
          <w:sz w:val="24"/>
          <w:szCs w:val="24"/>
          <w:highlight w:val="none"/>
          <w:lang w:bidi="ar"/>
        </w:rPr>
        <w:t>:00，下午1</w:t>
      </w:r>
      <w:r>
        <w:rPr>
          <w:rFonts w:hint="eastAsia" w:ascii="仿宋" w:hAnsi="仿宋" w:eastAsia="仿宋"/>
          <w:sz w:val="24"/>
          <w:szCs w:val="24"/>
          <w:highlight w:val="none"/>
          <w:lang w:val="en-US" w:eastAsia="zh-CN" w:bidi="ar"/>
        </w:rPr>
        <w:t>2</w:t>
      </w:r>
      <w:r>
        <w:rPr>
          <w:rFonts w:hint="eastAsia" w:ascii="仿宋" w:hAnsi="仿宋" w:eastAsia="仿宋"/>
          <w:sz w:val="24"/>
          <w:szCs w:val="24"/>
          <w:highlight w:val="none"/>
          <w:lang w:bidi="ar"/>
        </w:rPr>
        <w:t>:00至17:00</w:t>
      </w:r>
      <w:r>
        <w:rPr>
          <w:rFonts w:ascii="仿宋" w:hAnsi="仿宋" w:eastAsia="仿宋"/>
          <w:sz w:val="24"/>
          <w:szCs w:val="24"/>
          <w:highlight w:val="none"/>
          <w:lang w:bidi="ar"/>
        </w:rPr>
        <w:t>（北京时间，法定节假日除外）。</w:t>
      </w:r>
    </w:p>
    <w:p w14:paraId="6AF67813">
      <w:pPr>
        <w:adjustRightInd w:val="0"/>
        <w:snapToGrid w:val="0"/>
        <w:spacing w:line="360" w:lineRule="auto"/>
        <w:ind w:firstLine="480" w:firstLineChars="200"/>
        <w:rPr>
          <w:rFonts w:hint="eastAsia" w:ascii="仿宋" w:hAnsi="仿宋" w:eastAsia="仿宋" w:cs="Times New Roman"/>
          <w:color w:val="auto"/>
          <w:sz w:val="24"/>
          <w:szCs w:val="24"/>
          <w:highlight w:val="none"/>
          <w:lang w:bidi="ar"/>
        </w:rPr>
      </w:pPr>
      <w:r>
        <w:rPr>
          <w:rFonts w:hint="eastAsia" w:ascii="仿宋" w:hAnsi="仿宋" w:eastAsia="仿宋" w:cs="Times New Roman"/>
          <w:color w:val="auto"/>
          <w:sz w:val="24"/>
          <w:szCs w:val="24"/>
          <w:highlight w:val="none"/>
          <w:lang w:bidi="ar"/>
        </w:rPr>
        <w:t>2.</w:t>
      </w:r>
      <w:r>
        <w:rPr>
          <w:rFonts w:hint="eastAsia" w:ascii="仿宋" w:hAnsi="仿宋" w:eastAsia="仿宋" w:cs="Times New Roman"/>
          <w:color w:val="auto"/>
          <w:sz w:val="24"/>
          <w:szCs w:val="24"/>
          <w:highlight w:val="none"/>
          <w:lang w:val="en-US" w:eastAsia="zh-CN" w:bidi="ar"/>
        </w:rPr>
        <w:t>领购采购</w:t>
      </w:r>
      <w:r>
        <w:rPr>
          <w:rFonts w:hint="eastAsia" w:ascii="仿宋" w:hAnsi="仿宋" w:eastAsia="仿宋" w:cs="Times New Roman"/>
          <w:color w:val="auto"/>
          <w:sz w:val="24"/>
          <w:szCs w:val="24"/>
          <w:highlight w:val="none"/>
          <w:lang w:eastAsia="zh-CN" w:bidi="ar"/>
        </w:rPr>
        <w:t>文件</w:t>
      </w:r>
      <w:r>
        <w:rPr>
          <w:rFonts w:hint="eastAsia" w:ascii="仿宋" w:hAnsi="仿宋" w:eastAsia="仿宋" w:cs="Times New Roman"/>
          <w:color w:val="auto"/>
          <w:sz w:val="24"/>
          <w:szCs w:val="24"/>
          <w:highlight w:val="none"/>
          <w:lang w:val="en-US" w:eastAsia="zh-CN" w:bidi="ar"/>
        </w:rPr>
        <w:t>的方式：</w:t>
      </w:r>
    </w:p>
    <w:p w14:paraId="6A55EF3D">
      <w:pPr>
        <w:adjustRightInd w:val="0"/>
        <w:snapToGrid w:val="0"/>
        <w:spacing w:line="360" w:lineRule="auto"/>
        <w:ind w:firstLine="480" w:firstLineChars="200"/>
        <w:rPr>
          <w:rFonts w:hint="default"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1）领购方式：线上获取</w:t>
      </w:r>
    </w:p>
    <w:p w14:paraId="72D880EF">
      <w:pPr>
        <w:adjustRightInd w:val="0"/>
        <w:snapToGrid w:val="0"/>
        <w:spacing w:line="360" w:lineRule="auto"/>
        <w:ind w:firstLine="480" w:firstLineChars="200"/>
        <w:rPr>
          <w:rFonts w:hint="eastAsia"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2）地点：北京市政府采购电子交易平台</w:t>
      </w:r>
    </w:p>
    <w:p w14:paraId="1B97EB8A">
      <w:pPr>
        <w:adjustRightInd w:val="0"/>
        <w:snapToGrid w:val="0"/>
        <w:spacing w:line="360" w:lineRule="auto"/>
        <w:ind w:firstLine="480" w:firstLineChars="200"/>
        <w:rPr>
          <w:rFonts w:hint="eastAsia"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3）方式：供应商使用CA数字证书或电子营业执照登录北京市政府采购电子交易平台（http://zbcg-bjzc.zhongcy.com/bjczj-portal-site/index.html#/home）获取电子版竞争性磋商文件。</w:t>
      </w:r>
    </w:p>
    <w:p w14:paraId="25B6D79E">
      <w:pPr>
        <w:adjustRightInd w:val="0"/>
        <w:snapToGrid w:val="0"/>
        <w:spacing w:line="360" w:lineRule="auto"/>
        <w:ind w:firstLine="480" w:firstLineChars="200"/>
        <w:rPr>
          <w:rFonts w:hint="eastAsia"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4）售价：0元。</w:t>
      </w:r>
    </w:p>
    <w:bookmarkEnd w:id="14"/>
    <w:bookmarkEnd w:id="15"/>
    <w:p w14:paraId="69553C95">
      <w:pPr>
        <w:pStyle w:val="3"/>
        <w:widowControl/>
        <w:spacing w:before="0" w:line="360" w:lineRule="auto"/>
        <w:jc w:val="left"/>
        <w:rPr>
          <w:rFonts w:hint="eastAsia" w:ascii="仿宋" w:hAnsi="仿宋" w:eastAsia="仿宋" w:cs="仿宋"/>
          <w:color w:val="auto"/>
          <w:sz w:val="24"/>
          <w:szCs w:val="24"/>
          <w:highlight w:val="none"/>
        </w:rPr>
      </w:pPr>
      <w:bookmarkStart w:id="17" w:name="_Toc35393793"/>
      <w:bookmarkStart w:id="18" w:name="_Toc35393624"/>
      <w:bookmarkStart w:id="19" w:name="_Toc28359082"/>
      <w:bookmarkStart w:id="20" w:name="_Toc28359005"/>
      <w:r>
        <w:rPr>
          <w:rFonts w:hint="eastAsia" w:ascii="仿宋" w:hAnsi="仿宋" w:eastAsia="仿宋" w:cs="仿宋"/>
          <w:color w:val="auto"/>
          <w:sz w:val="24"/>
          <w:szCs w:val="24"/>
          <w:highlight w:val="none"/>
        </w:rPr>
        <w:t>四、</w:t>
      </w:r>
      <w:bookmarkEnd w:id="17"/>
      <w:bookmarkEnd w:id="18"/>
      <w:bookmarkEnd w:id="19"/>
      <w:bookmarkEnd w:id="20"/>
      <w:r>
        <w:rPr>
          <w:rFonts w:hint="eastAsia" w:ascii="仿宋" w:hAnsi="仿宋" w:eastAsia="仿宋" w:cs="仿宋"/>
          <w:color w:val="auto"/>
          <w:sz w:val="24"/>
          <w:szCs w:val="24"/>
          <w:highlight w:val="none"/>
        </w:rPr>
        <w:t>响应文件提交</w:t>
      </w:r>
    </w:p>
    <w:p w14:paraId="54F99C18">
      <w:pPr>
        <w:spacing w:line="360" w:lineRule="auto"/>
        <w:ind w:firstLine="480" w:firstLineChars="200"/>
        <w:rPr>
          <w:rFonts w:hint="eastAsia" w:ascii="仿宋" w:hAnsi="仿宋" w:eastAsia="仿宋"/>
          <w:bCs/>
          <w:color w:val="auto"/>
          <w:sz w:val="24"/>
          <w:szCs w:val="24"/>
          <w:highlight w:val="none"/>
          <w:lang w:bidi="ar"/>
        </w:rPr>
      </w:pPr>
      <w:r>
        <w:rPr>
          <w:rFonts w:ascii="仿宋" w:hAnsi="仿宋" w:eastAsia="仿宋"/>
          <w:color w:val="auto"/>
          <w:sz w:val="24"/>
          <w:szCs w:val="24"/>
          <w:highlight w:val="none"/>
          <w:lang w:bidi="ar"/>
        </w:rPr>
        <w:t>截止时间：</w:t>
      </w:r>
      <w:r>
        <w:rPr>
          <w:rFonts w:hint="eastAsia" w:ascii="仿宋" w:hAnsi="仿宋" w:eastAsia="仿宋"/>
          <w:color w:val="auto"/>
          <w:sz w:val="24"/>
          <w:szCs w:val="24"/>
          <w:highlight w:val="none"/>
        </w:rPr>
        <w:t>2026年03月</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val="en-US" w:eastAsia="zh-CN"/>
        </w:rPr>
        <w:t>14</w:t>
      </w:r>
      <w:r>
        <w:rPr>
          <w:rFonts w:hint="eastAsia" w:ascii="仿宋" w:hAnsi="仿宋" w:eastAsia="仿宋"/>
          <w:color w:val="auto"/>
          <w:sz w:val="24"/>
          <w:szCs w:val="24"/>
          <w:highlight w:val="none"/>
        </w:rPr>
        <w:t>点</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0分</w:t>
      </w:r>
      <w:r>
        <w:rPr>
          <w:rFonts w:ascii="仿宋" w:hAnsi="仿宋" w:eastAsia="仿宋"/>
          <w:bCs/>
          <w:color w:val="auto"/>
          <w:sz w:val="24"/>
          <w:szCs w:val="24"/>
          <w:highlight w:val="none"/>
          <w:lang w:bidi="ar"/>
        </w:rPr>
        <w:t>（北京时间）</w:t>
      </w:r>
    </w:p>
    <w:p w14:paraId="53B84BA8">
      <w:pPr>
        <w:spacing w:line="360" w:lineRule="auto"/>
        <w:ind w:firstLine="480" w:firstLineChars="200"/>
        <w:rPr>
          <w:rFonts w:hint="eastAsia" w:ascii="仿宋" w:hAnsi="仿宋" w:eastAsia="仿宋" w:cs="Times New Roman"/>
          <w:color w:val="auto"/>
          <w:sz w:val="24"/>
          <w:szCs w:val="24"/>
          <w:highlight w:val="none"/>
          <w:lang w:val="zh-TW" w:bidi="ar"/>
        </w:rPr>
      </w:pPr>
      <w:r>
        <w:rPr>
          <w:rFonts w:hint="eastAsia" w:ascii="仿宋" w:hAnsi="仿宋" w:eastAsia="仿宋"/>
          <w:color w:val="auto"/>
          <w:sz w:val="24"/>
          <w:szCs w:val="24"/>
          <w:highlight w:val="none"/>
          <w:lang w:bidi="ar"/>
        </w:rPr>
        <w:t>递交</w:t>
      </w:r>
      <w:r>
        <w:rPr>
          <w:rFonts w:ascii="仿宋" w:hAnsi="仿宋" w:eastAsia="仿宋"/>
          <w:color w:val="auto"/>
          <w:sz w:val="24"/>
          <w:szCs w:val="24"/>
          <w:highlight w:val="none"/>
          <w:lang w:bidi="ar"/>
        </w:rPr>
        <w:t>地点：</w:t>
      </w:r>
      <w:r>
        <w:rPr>
          <w:rFonts w:hint="eastAsia" w:ascii="仿宋" w:hAnsi="仿宋" w:eastAsia="仿宋" w:cs="Times New Roman"/>
          <w:color w:val="auto"/>
          <w:sz w:val="24"/>
          <w:szCs w:val="24"/>
          <w:highlight w:val="none"/>
          <w:lang w:val="en-US" w:eastAsia="zh-CN" w:bidi="ar"/>
        </w:rPr>
        <w:t>北京国际招标有限公司304会议室</w:t>
      </w:r>
      <w:r>
        <w:rPr>
          <w:rFonts w:hint="eastAsia" w:ascii="仿宋" w:hAnsi="仿宋" w:eastAsia="仿宋" w:cs="Times New Roman"/>
          <w:color w:val="auto"/>
          <w:sz w:val="24"/>
          <w:szCs w:val="24"/>
          <w:highlight w:val="none"/>
          <w:lang w:bidi="ar"/>
        </w:rPr>
        <w:t>（北京市</w:t>
      </w:r>
      <w:r>
        <w:rPr>
          <w:rFonts w:hint="eastAsia" w:ascii="仿宋" w:hAnsi="仿宋" w:eastAsia="仿宋" w:cs="Times New Roman"/>
          <w:color w:val="auto"/>
          <w:sz w:val="24"/>
          <w:szCs w:val="24"/>
          <w:highlight w:val="none"/>
          <w:lang w:val="en-US" w:eastAsia="zh-CN" w:bidi="ar"/>
        </w:rPr>
        <w:t>东城区朝阳门北小街71号）</w:t>
      </w:r>
    </w:p>
    <w:p w14:paraId="01BD92D0">
      <w:pPr>
        <w:spacing w:line="360" w:lineRule="auto"/>
        <w:ind w:firstLine="480" w:firstLineChars="200"/>
        <w:rPr>
          <w:rFonts w:hint="eastAsia" w:ascii="仿宋" w:hAnsi="仿宋" w:eastAsia="仿宋"/>
          <w:color w:val="auto"/>
          <w:sz w:val="24"/>
          <w:szCs w:val="24"/>
          <w:highlight w:val="none"/>
          <w:lang w:val="zh-TW" w:bidi="ar"/>
        </w:rPr>
      </w:pPr>
      <w:r>
        <w:rPr>
          <w:rFonts w:hint="eastAsia" w:ascii="仿宋" w:hAnsi="仿宋" w:eastAsia="仿宋"/>
          <w:color w:val="auto"/>
          <w:sz w:val="24"/>
          <w:szCs w:val="24"/>
          <w:highlight w:val="none"/>
          <w:lang w:val="zh-TW" w:bidi="ar"/>
        </w:rPr>
        <w:t>递交材料：</w:t>
      </w:r>
      <w:r>
        <w:rPr>
          <w:rFonts w:hint="eastAsia" w:ascii="仿宋" w:hAnsi="仿宋" w:eastAsia="仿宋"/>
          <w:color w:val="auto"/>
          <w:sz w:val="24"/>
          <w:szCs w:val="24"/>
          <w:highlight w:val="none"/>
        </w:rPr>
        <w:t>响应文件包括密封的</w:t>
      </w:r>
      <w:r>
        <w:rPr>
          <w:rFonts w:hint="eastAsia" w:ascii="仿宋" w:hAnsi="仿宋" w:eastAsia="仿宋"/>
          <w:b/>
          <w:color w:val="auto"/>
          <w:sz w:val="24"/>
          <w:szCs w:val="24"/>
          <w:highlight w:val="none"/>
        </w:rPr>
        <w:t>正本1份、副本2份</w:t>
      </w:r>
      <w:r>
        <w:rPr>
          <w:rFonts w:hint="eastAsia" w:ascii="仿宋" w:hAnsi="仿宋" w:eastAsia="仿宋"/>
          <w:color w:val="auto"/>
          <w:sz w:val="24"/>
          <w:szCs w:val="24"/>
          <w:highlight w:val="none"/>
        </w:rPr>
        <w:t>（副本可为正本文件的复印件）</w:t>
      </w:r>
      <w:r>
        <w:rPr>
          <w:rFonts w:hint="eastAsia" w:ascii="仿宋" w:hAnsi="仿宋" w:eastAsia="仿宋"/>
          <w:b/>
          <w:color w:val="auto"/>
          <w:sz w:val="24"/>
          <w:szCs w:val="24"/>
          <w:highlight w:val="none"/>
        </w:rPr>
        <w:t>、电子版1份</w:t>
      </w:r>
      <w:r>
        <w:rPr>
          <w:rFonts w:hint="eastAsia" w:ascii="仿宋" w:hAnsi="仿宋" w:eastAsia="仿宋"/>
          <w:color w:val="auto"/>
          <w:sz w:val="24"/>
          <w:szCs w:val="24"/>
          <w:highlight w:val="none"/>
        </w:rPr>
        <w:t>（U盘，内容为正本盖章后的扫描件PDF版，以及全套文件的 WORD等可编辑文件）。</w:t>
      </w:r>
    </w:p>
    <w:p w14:paraId="018D9CAB">
      <w:pPr>
        <w:spacing w:line="360" w:lineRule="auto"/>
        <w:ind w:firstLine="480" w:firstLineChars="200"/>
        <w:rPr>
          <w:rFonts w:hint="eastAsia" w:ascii="仿宋" w:hAnsi="仿宋" w:eastAsia="仿宋"/>
          <w:color w:val="auto"/>
          <w:sz w:val="24"/>
          <w:szCs w:val="24"/>
          <w:highlight w:val="none"/>
          <w:lang w:val="zh-TW" w:bidi="ar"/>
        </w:rPr>
      </w:pPr>
      <w:r>
        <w:rPr>
          <w:rFonts w:hint="eastAsia" w:ascii="仿宋" w:hAnsi="仿宋" w:eastAsia="仿宋"/>
          <w:color w:val="auto"/>
          <w:sz w:val="24"/>
          <w:szCs w:val="24"/>
          <w:highlight w:val="none"/>
        </w:rPr>
        <w:t>递交方式：</w:t>
      </w:r>
      <w:r>
        <w:rPr>
          <w:rFonts w:hint="eastAsia" w:ascii="仿宋" w:hAnsi="仿宋" w:eastAsia="仿宋"/>
          <w:color w:val="auto"/>
          <w:sz w:val="24"/>
          <w:szCs w:val="24"/>
          <w:highlight w:val="none"/>
          <w:lang w:val="en-US" w:eastAsia="zh-CN"/>
        </w:rPr>
        <w:t>供应商磋商授权代表现场递交</w:t>
      </w:r>
      <w:r>
        <w:rPr>
          <w:rFonts w:hint="eastAsia" w:ascii="仿宋" w:hAnsi="仿宋" w:eastAsia="仿宋"/>
          <w:color w:val="auto"/>
          <w:sz w:val="24"/>
          <w:szCs w:val="24"/>
          <w:highlight w:val="none"/>
        </w:rPr>
        <w:t>。</w:t>
      </w:r>
    </w:p>
    <w:p w14:paraId="38462797">
      <w:pPr>
        <w:pStyle w:val="3"/>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五、开启</w:t>
      </w:r>
    </w:p>
    <w:p w14:paraId="2AB632C1">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时间：</w:t>
      </w:r>
      <w:r>
        <w:rPr>
          <w:rFonts w:hint="eastAsia" w:ascii="仿宋" w:hAnsi="仿宋" w:eastAsia="仿宋"/>
          <w:color w:val="auto"/>
          <w:sz w:val="24"/>
          <w:szCs w:val="24"/>
          <w:highlight w:val="none"/>
        </w:rPr>
        <w:t>2026年03月</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val="en-US" w:eastAsia="zh-CN"/>
        </w:rPr>
        <w:t>14</w:t>
      </w:r>
      <w:r>
        <w:rPr>
          <w:rFonts w:hint="eastAsia" w:ascii="仿宋" w:hAnsi="仿宋" w:eastAsia="仿宋"/>
          <w:color w:val="auto"/>
          <w:sz w:val="24"/>
          <w:szCs w:val="24"/>
          <w:highlight w:val="none"/>
        </w:rPr>
        <w:t>点</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0分</w:t>
      </w:r>
      <w:r>
        <w:rPr>
          <w:rFonts w:hint="eastAsia" w:ascii="仿宋" w:hAnsi="仿宋" w:eastAsia="仿宋" w:cs="仿宋"/>
          <w:bCs/>
          <w:color w:val="auto"/>
          <w:sz w:val="24"/>
          <w:highlight w:val="none"/>
        </w:rPr>
        <w:t>（北京时间）</w:t>
      </w:r>
      <w:r>
        <w:rPr>
          <w:rFonts w:hint="eastAsia" w:ascii="仿宋" w:hAnsi="仿宋" w:eastAsia="仿宋" w:cs="仿宋"/>
          <w:iCs/>
          <w:color w:val="auto"/>
          <w:sz w:val="24"/>
          <w:highlight w:val="none"/>
        </w:rPr>
        <w:t>。</w:t>
      </w:r>
    </w:p>
    <w:p w14:paraId="339D7C2C">
      <w:pPr>
        <w:spacing w:line="360" w:lineRule="auto"/>
        <w:ind w:firstLine="480" w:firstLineChars="200"/>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en-US" w:eastAsia="zh-CN"/>
        </w:rPr>
        <w:t>地点：</w:t>
      </w:r>
      <w:r>
        <w:rPr>
          <w:rFonts w:hint="eastAsia" w:ascii="仿宋" w:hAnsi="仿宋" w:eastAsia="仿宋" w:cs="Times New Roman"/>
          <w:color w:val="auto"/>
          <w:sz w:val="24"/>
          <w:szCs w:val="24"/>
          <w:highlight w:val="none"/>
          <w:lang w:val="en-US" w:eastAsia="zh-CN" w:bidi="ar"/>
        </w:rPr>
        <w:t>北京国际招标有限公司304会议室</w:t>
      </w:r>
      <w:r>
        <w:rPr>
          <w:rFonts w:hint="eastAsia" w:ascii="仿宋" w:hAnsi="仿宋" w:eastAsia="仿宋" w:cs="Times New Roman"/>
          <w:color w:val="auto"/>
          <w:sz w:val="24"/>
          <w:szCs w:val="24"/>
          <w:highlight w:val="none"/>
          <w:lang w:bidi="ar"/>
        </w:rPr>
        <w:t>（北京市</w:t>
      </w:r>
      <w:r>
        <w:rPr>
          <w:rFonts w:hint="eastAsia" w:ascii="仿宋" w:hAnsi="仿宋" w:eastAsia="仿宋" w:cs="Times New Roman"/>
          <w:color w:val="auto"/>
          <w:sz w:val="24"/>
          <w:szCs w:val="24"/>
          <w:highlight w:val="none"/>
          <w:lang w:val="en-US" w:eastAsia="zh-CN" w:bidi="ar"/>
        </w:rPr>
        <w:t>东城区朝阳门北小街71号）</w:t>
      </w:r>
      <w:r>
        <w:rPr>
          <w:rFonts w:hint="eastAsia" w:ascii="仿宋" w:hAnsi="仿宋" w:eastAsia="仿宋" w:cs="仿宋"/>
          <w:color w:val="auto"/>
          <w:sz w:val="24"/>
          <w:highlight w:val="none"/>
        </w:rPr>
        <w:t>。</w:t>
      </w:r>
    </w:p>
    <w:p w14:paraId="45FE5654">
      <w:pPr>
        <w:pStyle w:val="3"/>
        <w:spacing w:before="0" w:line="360" w:lineRule="auto"/>
        <w:jc w:val="left"/>
        <w:rPr>
          <w:rFonts w:hint="eastAsia" w:ascii="仿宋" w:hAnsi="仿宋" w:eastAsia="仿宋" w:cs="仿宋"/>
          <w:color w:val="auto"/>
          <w:sz w:val="24"/>
          <w:szCs w:val="24"/>
          <w:highlight w:val="none"/>
        </w:rPr>
      </w:pPr>
      <w:bookmarkStart w:id="21" w:name="_Toc28359007"/>
      <w:bookmarkStart w:id="22" w:name="_Toc28359084"/>
      <w:bookmarkStart w:id="23" w:name="_Toc35393794"/>
      <w:bookmarkStart w:id="24" w:name="_Toc35393625"/>
      <w:r>
        <w:rPr>
          <w:rFonts w:hint="eastAsia" w:ascii="仿宋" w:hAnsi="仿宋" w:eastAsia="仿宋" w:cs="仿宋"/>
          <w:color w:val="auto"/>
          <w:sz w:val="24"/>
          <w:szCs w:val="24"/>
          <w:highlight w:val="none"/>
        </w:rPr>
        <w:t>六、公告期限</w:t>
      </w:r>
      <w:bookmarkEnd w:id="21"/>
      <w:bookmarkEnd w:id="22"/>
      <w:bookmarkEnd w:id="23"/>
      <w:bookmarkEnd w:id="24"/>
    </w:p>
    <w:p w14:paraId="2301D0B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自本公告发布之日起3个工作日。</w:t>
      </w:r>
    </w:p>
    <w:p w14:paraId="6783004D">
      <w:pPr>
        <w:pStyle w:val="3"/>
        <w:spacing w:before="0" w:line="360" w:lineRule="auto"/>
        <w:jc w:val="left"/>
        <w:rPr>
          <w:rFonts w:hint="eastAsia" w:ascii="仿宋" w:hAnsi="仿宋" w:eastAsia="仿宋" w:cs="仿宋"/>
          <w:color w:val="auto"/>
          <w:sz w:val="24"/>
          <w:highlight w:val="none"/>
        </w:rPr>
      </w:pPr>
      <w:bookmarkStart w:id="25" w:name="_Toc35393795"/>
      <w:bookmarkStart w:id="26" w:name="_Toc35393626"/>
      <w:r>
        <w:rPr>
          <w:rFonts w:hint="eastAsia" w:ascii="仿宋" w:hAnsi="仿宋" w:eastAsia="仿宋" w:cs="仿宋"/>
          <w:color w:val="auto"/>
          <w:sz w:val="24"/>
          <w:szCs w:val="24"/>
          <w:highlight w:val="none"/>
        </w:rPr>
        <w:t>七、其他补充事宜</w:t>
      </w:r>
      <w:bookmarkEnd w:id="25"/>
      <w:bookmarkEnd w:id="26"/>
    </w:p>
    <w:p w14:paraId="6FBDE77C">
      <w:pPr>
        <w:widowControl/>
        <w:adjustRightInd w:val="0"/>
        <w:snapToGrid w:val="0"/>
        <w:spacing w:line="360" w:lineRule="auto"/>
        <w:ind w:firstLine="480" w:firstLineChars="200"/>
        <w:jc w:val="left"/>
        <w:rPr>
          <w:rFonts w:hint="eastAsia" w:ascii="仿宋" w:hAnsi="仿宋" w:eastAsia="仿宋" w:cs="仿宋"/>
          <w:sz w:val="24"/>
        </w:rPr>
      </w:pPr>
      <w:bookmarkStart w:id="27" w:name="_Toc28359085"/>
      <w:bookmarkStart w:id="28" w:name="_Toc35393627"/>
      <w:bookmarkStart w:id="29" w:name="_Toc28359008"/>
      <w:bookmarkStart w:id="30" w:name="_Toc35393796"/>
      <w:r>
        <w:rPr>
          <w:rFonts w:hint="eastAsia" w:ascii="仿宋" w:hAnsi="仿宋" w:eastAsia="仿宋" w:cs="仿宋"/>
          <w:sz w:val="24"/>
        </w:rPr>
        <w:t>1.本项目需要落实的政府采购政策：扶持不发达地区和少数民族地区、政府采购促进中小企业发展管理办法、支持监狱企业发展政策、促进残疾人就业政策、北京市财政局关于进一步优化政府采购营商环境的通知、优先购买节能产品政策、优先购买环境标志产品政策、强制购买节能产品政策、优先采购无线局域网认证产品政策、优先采购贫困地区农副产品等政府采购政策、关于开展政府采购信用担保试点工作的通知</w:t>
      </w:r>
      <w:r>
        <w:rPr>
          <w:rFonts w:hint="eastAsia" w:ascii="仿宋" w:hAnsi="仿宋" w:eastAsia="仿宋" w:cs="仿宋"/>
          <w:sz w:val="24"/>
          <w:lang w:eastAsia="zh-CN"/>
        </w:rPr>
        <w:t>、</w:t>
      </w:r>
      <w:r>
        <w:rPr>
          <w:rFonts w:hint="eastAsia" w:ascii="仿宋" w:hAnsi="仿宋" w:eastAsia="仿宋" w:cs="仿宋"/>
          <w:sz w:val="24"/>
        </w:rPr>
        <w:t>妇女儿童权益保障等相关政策。</w:t>
      </w:r>
    </w:p>
    <w:p w14:paraId="008FC296">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2.本项目采用线上线下流程相结合方式，请供应商认真学习北京市政府采购电子交易平台发布的相关操作手册（供应商可在交易平台下载相关手册），办理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数字证书或电子营业执照情况确认是否符合本项目采购流程要求。 </w:t>
      </w:r>
    </w:p>
    <w:p w14:paraId="2D5CBFE5">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CA 数字证书服务热线  010-58511086 </w:t>
      </w:r>
    </w:p>
    <w:p w14:paraId="09DCC9A8">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电子营业执照服务热线 400-699-7000</w:t>
      </w:r>
    </w:p>
    <w:p w14:paraId="02D34CC6">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技术支持服务热线     010-86483801 </w:t>
      </w:r>
    </w:p>
    <w:p w14:paraId="16A48510">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（1）办理 CA 数字证书或电子营业执照：供应商登录北京市政府采购电子交易平台查阅“用户指南”—“操作指南”—“市场主体 CA 办理操作流程指引”/“电子营业执照使用指南” ，按照程序要求办理。</w:t>
      </w:r>
    </w:p>
    <w:p w14:paraId="2551059A">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（2）注册：供应商登录北京市政府采购电子交易平台“用户指南”一“操作指南”一“市场主体注册入库操作流程指引”进行自助注册绑定。</w:t>
      </w:r>
    </w:p>
    <w:p w14:paraId="47294B05">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（3）驱动、客户端下载：供应商登录北京市政府采购电子交易平台“用户指南”一“工具下载”一“招标采购系统文件驱动安装包”下载相关驱动。</w:t>
      </w:r>
    </w:p>
    <w:p w14:paraId="7B9F9DC5">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（4）获取电子竞争性磋商文件：供应商使用 CA 数字证书或电子营业执照登录北京市政府采购电子交易平台获取电子竞争性磋商文件。 </w:t>
      </w:r>
    </w:p>
    <w:p w14:paraId="6D315226">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递交相应包的响应文件。</w:t>
      </w:r>
    </w:p>
    <w:p w14:paraId="575A48DD">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（5）未按上述获取方式和期限下载竞争性磋商文件的响应无效。</w:t>
      </w:r>
    </w:p>
    <w:p w14:paraId="62AC3B4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.响应文件递交方式：本项目为</w:t>
      </w:r>
      <w:r>
        <w:rPr>
          <w:rFonts w:hint="eastAsia" w:ascii="仿宋" w:hAnsi="仿宋" w:eastAsia="仿宋" w:cs="仿宋"/>
          <w:b/>
          <w:bCs/>
          <w:sz w:val="24"/>
        </w:rPr>
        <w:t>纸质版</w:t>
      </w:r>
      <w:r>
        <w:rPr>
          <w:rFonts w:hint="eastAsia" w:ascii="仿宋" w:hAnsi="仿宋" w:eastAsia="仿宋" w:cs="仿宋"/>
          <w:sz w:val="24"/>
        </w:rPr>
        <w:t>递交文件。</w:t>
      </w:r>
    </w:p>
    <w:p w14:paraId="46AA2363">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.本项目评审办法：综合评分法。</w:t>
      </w:r>
    </w:p>
    <w:p w14:paraId="5C1202F7">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sz w:val="24"/>
          <w:lang w:val="en-US" w:eastAsia="zh-CN"/>
        </w:rPr>
        <w:t>5</w:t>
      </w:r>
      <w:r>
        <w:rPr>
          <w:rFonts w:hint="eastAsia" w:ascii="仿宋" w:hAnsi="仿宋" w:eastAsia="仿宋" w:cs="仿宋"/>
          <w:sz w:val="24"/>
        </w:rPr>
        <w:t>.本次磋商公告发布媒体：本公告同时在《中国政府采购网》、《北京市政府采购网》媒体发布。</w:t>
      </w:r>
    </w:p>
    <w:p w14:paraId="47B0474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.本次磋商</w:t>
      </w:r>
      <w:r>
        <w:rPr>
          <w:rFonts w:hint="eastAsia" w:ascii="仿宋" w:hAnsi="仿宋" w:eastAsia="仿宋" w:cs="仿宋"/>
          <w:b/>
          <w:bCs/>
          <w:color w:val="auto"/>
          <w:sz w:val="24"/>
          <w:highlight w:val="none"/>
          <w:lang w:val="en-US" w:eastAsia="zh-CN"/>
        </w:rPr>
        <w:t>拟定于递交响应文件当天进行，请</w:t>
      </w:r>
      <w:r>
        <w:rPr>
          <w:rFonts w:hint="eastAsia" w:ascii="仿宋" w:hAnsi="仿宋" w:eastAsia="仿宋" w:cs="仿宋"/>
          <w:b/>
          <w:bCs/>
          <w:color w:val="auto"/>
          <w:sz w:val="24"/>
          <w:highlight w:val="none"/>
        </w:rPr>
        <w:t>供应商</w:t>
      </w:r>
      <w:r>
        <w:rPr>
          <w:rFonts w:hint="eastAsia" w:ascii="仿宋" w:hAnsi="仿宋" w:eastAsia="仿宋" w:cs="仿宋"/>
          <w:b/>
          <w:bCs/>
          <w:color w:val="auto"/>
          <w:sz w:val="24"/>
          <w:highlight w:val="none"/>
          <w:lang w:val="en-US" w:eastAsia="zh-CN"/>
        </w:rPr>
        <w:t>派代表按时到场参会。项目具体磋商时间以采购代理机构当天通知时间为准</w:t>
      </w:r>
      <w:r>
        <w:rPr>
          <w:rFonts w:hint="eastAsia" w:ascii="仿宋" w:hAnsi="仿宋" w:eastAsia="仿宋" w:cs="仿宋"/>
          <w:b/>
          <w:bCs/>
          <w:color w:val="auto"/>
          <w:sz w:val="24"/>
          <w:highlight w:val="none"/>
        </w:rPr>
        <w:t>。</w:t>
      </w:r>
    </w:p>
    <w:p w14:paraId="370FCB84">
      <w:pPr>
        <w:pStyle w:val="3"/>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八、对本项目提出询问，请按以下方式联系。</w:t>
      </w:r>
      <w:bookmarkEnd w:id="27"/>
      <w:bookmarkEnd w:id="28"/>
      <w:bookmarkEnd w:id="29"/>
      <w:bookmarkEnd w:id="30"/>
    </w:p>
    <w:p w14:paraId="3BAF7924">
      <w:pPr>
        <w:spacing w:line="400" w:lineRule="exact"/>
        <w:ind w:left="1078" w:leftChars="371" w:hanging="299" w:hangingChars="124"/>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4BB9E457">
      <w:pPr>
        <w:spacing w:line="360" w:lineRule="auto"/>
        <w:ind w:left="1076" w:leftChars="371" w:hanging="297" w:hangingChars="124"/>
        <w:jc w:val="left"/>
        <w:rPr>
          <w:rFonts w:hint="eastAsia" w:ascii="仿宋" w:hAnsi="仿宋" w:eastAsia="仿宋" w:cs="仿宋"/>
          <w:color w:val="auto"/>
          <w:sz w:val="24"/>
          <w:highlight w:val="none"/>
          <w:lang w:val="en-US" w:eastAsia="zh-CN"/>
        </w:rPr>
      </w:pPr>
      <w:bookmarkStart w:id="31" w:name="_Toc28359009"/>
      <w:bookmarkStart w:id="32" w:name="_Toc28359086"/>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北京市</w:t>
      </w:r>
      <w:r>
        <w:rPr>
          <w:rFonts w:hint="eastAsia" w:ascii="仿宋" w:hAnsi="仿宋" w:eastAsia="仿宋" w:cs="仿宋"/>
          <w:color w:val="auto"/>
          <w:sz w:val="24"/>
          <w:highlight w:val="none"/>
          <w:lang w:val="en-US" w:eastAsia="zh-CN"/>
        </w:rPr>
        <w:t>水务局综合事务中心</w:t>
      </w:r>
    </w:p>
    <w:p w14:paraId="5F51C91D">
      <w:pPr>
        <w:spacing w:line="360" w:lineRule="auto"/>
        <w:ind w:left="1076" w:leftChars="371" w:hanging="297" w:hangingChars="12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北京市通州区潞城镇留庄路1号院</w:t>
      </w:r>
    </w:p>
    <w:p w14:paraId="45F17D33">
      <w:pPr>
        <w:spacing w:line="360" w:lineRule="auto"/>
        <w:ind w:left="1076" w:leftChars="371" w:hanging="297" w:hangingChars="124"/>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王</w:t>
      </w:r>
      <w:r>
        <w:rPr>
          <w:rFonts w:hint="eastAsia" w:ascii="仿宋" w:hAnsi="仿宋" w:eastAsia="仿宋" w:cs="仿宋"/>
          <w:color w:val="auto"/>
          <w:sz w:val="24"/>
          <w:highlight w:val="none"/>
        </w:rPr>
        <w:t>老师 010-56695767</w:t>
      </w:r>
    </w:p>
    <w:p w14:paraId="18C2F720">
      <w:pPr>
        <w:spacing w:line="360" w:lineRule="auto"/>
        <w:ind w:left="1078" w:leftChars="371" w:hanging="299" w:hangingChars="124"/>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31"/>
      <w:bookmarkEnd w:id="32"/>
    </w:p>
    <w:p w14:paraId="76897B8F">
      <w:pPr>
        <w:spacing w:line="360" w:lineRule="auto"/>
        <w:ind w:left="1076" w:leftChars="371" w:hanging="297" w:hangingChars="124"/>
        <w:jc w:val="left"/>
        <w:rPr>
          <w:rFonts w:hint="eastAsia" w:ascii="仿宋" w:hAnsi="仿宋" w:eastAsia="仿宋" w:cs="仿宋"/>
          <w:color w:val="auto"/>
          <w:sz w:val="24"/>
          <w:highlight w:val="none"/>
        </w:rPr>
      </w:pPr>
      <w:bookmarkStart w:id="33" w:name="_Toc28359010"/>
      <w:bookmarkStart w:id="34" w:name="_Toc28359087"/>
      <w:r>
        <w:rPr>
          <w:rFonts w:hint="eastAsia" w:ascii="仿宋" w:hAnsi="仿宋" w:eastAsia="仿宋" w:cs="仿宋"/>
          <w:color w:val="auto"/>
          <w:sz w:val="24"/>
          <w:highlight w:val="none"/>
        </w:rPr>
        <w:t>名    称：北京国际招标有限公司</w:t>
      </w:r>
    </w:p>
    <w:p w14:paraId="3EC34540">
      <w:pPr>
        <w:spacing w:line="360" w:lineRule="auto"/>
        <w:ind w:left="1076" w:leftChars="371" w:hanging="297" w:hangingChars="12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址：北京市东城区朝阳门北小街71号</w:t>
      </w:r>
    </w:p>
    <w:p w14:paraId="0DF611F8">
      <w:pPr>
        <w:spacing w:line="360" w:lineRule="auto"/>
        <w:ind w:left="1076" w:leftChars="371" w:hanging="297" w:hangingChars="124"/>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 xml:space="preserve">郭旭 </w:t>
      </w:r>
      <w:r>
        <w:rPr>
          <w:rFonts w:hint="eastAsia" w:ascii="仿宋" w:hAnsi="仿宋" w:eastAsia="仿宋" w:cs="仿宋"/>
          <w:color w:val="auto"/>
          <w:sz w:val="24"/>
          <w:highlight w:val="none"/>
        </w:rPr>
        <w:t>高岩 冯雪</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刘丽</w:t>
      </w:r>
      <w:r>
        <w:rPr>
          <w:rFonts w:hint="eastAsia" w:ascii="仿宋" w:hAnsi="仿宋" w:eastAsia="仿宋" w:cs="仿宋"/>
          <w:color w:val="auto"/>
          <w:sz w:val="24"/>
          <w:highlight w:val="none"/>
          <w:lang w:val="en-US" w:eastAsia="zh-CN"/>
        </w:rPr>
        <w:t xml:space="preserve"> 王彦博</w:t>
      </w:r>
      <w:r>
        <w:rPr>
          <w:rFonts w:hint="eastAsia" w:ascii="仿宋" w:hAnsi="仿宋" w:eastAsia="仿宋" w:cs="仿宋"/>
          <w:color w:val="auto"/>
          <w:sz w:val="24"/>
          <w:highlight w:val="none"/>
        </w:rPr>
        <w:t xml:space="preserve"> 010-84049216</w:t>
      </w:r>
    </w:p>
    <w:bookmarkEnd w:id="33"/>
    <w:bookmarkEnd w:id="34"/>
    <w:p w14:paraId="0A91E6B4">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bookmarkStart w:id="35" w:name="_Toc265228423"/>
      <w:bookmarkStart w:id="36" w:name="_Toc305158928"/>
      <w:bookmarkStart w:id="37" w:name="_Toc97371942"/>
      <w:bookmarkStart w:id="38" w:name="_Toc127151777"/>
      <w:bookmarkStart w:id="39" w:name="_Toc512937850"/>
      <w:bookmarkStart w:id="40" w:name="_Toc353825548"/>
      <w:bookmarkStart w:id="41" w:name="_Toc195842950"/>
      <w:bookmarkStart w:id="42" w:name="_Toc226965856"/>
      <w:bookmarkStart w:id="43" w:name="_Toc150774783"/>
      <w:bookmarkStart w:id="44" w:name="_Toc127161488"/>
      <w:bookmarkStart w:id="45" w:name="_Toc353873938"/>
      <w:bookmarkStart w:id="46" w:name="_Toc305158854"/>
      <w:bookmarkStart w:id="47" w:name="_Toc264969275"/>
      <w:r>
        <w:rPr>
          <w:rFonts w:hint="eastAsia" w:ascii="仿宋" w:hAnsi="仿宋" w:eastAsia="仿宋" w:cs="仿宋"/>
          <w:b/>
          <w:color w:val="auto"/>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55B54106">
      <w:pPr>
        <w:pStyle w:val="3"/>
        <w:tabs>
          <w:tab w:val="center" w:pos="4592"/>
          <w:tab w:val="left" w:pos="7860"/>
        </w:tabs>
        <w:spacing w:before="0" w:line="360" w:lineRule="auto"/>
        <w:rPr>
          <w:rFonts w:hint="eastAsia" w:ascii="仿宋" w:hAnsi="仿宋" w:eastAsia="仿宋" w:cs="仿宋"/>
          <w:b w:val="0"/>
          <w:color w:val="auto"/>
          <w:sz w:val="28"/>
          <w:highlight w:val="none"/>
        </w:rPr>
      </w:pPr>
      <w:bookmarkStart w:id="48" w:name="_Toc142311021"/>
      <w:bookmarkStart w:id="49" w:name="_Toc151193761"/>
      <w:bookmarkStart w:id="50" w:name="_Toc164608633"/>
      <w:bookmarkStart w:id="51" w:name="_Toc150774724"/>
      <w:bookmarkStart w:id="52" w:name="_Toc151193907"/>
      <w:bookmarkStart w:id="53" w:name="_Toc164229360"/>
      <w:bookmarkStart w:id="54" w:name="_Toc520356144"/>
      <w:bookmarkStart w:id="55" w:name="_Toc164608788"/>
      <w:bookmarkStart w:id="56" w:name="_Toc226337215"/>
      <w:bookmarkStart w:id="57" w:name="_Toc151193617"/>
      <w:bookmarkStart w:id="58" w:name="_Toc164351613"/>
      <w:bookmarkStart w:id="59" w:name="_Toc149720812"/>
      <w:bookmarkStart w:id="60" w:name="_Toc127151519"/>
      <w:bookmarkStart w:id="61" w:name="_Toc127151720"/>
      <w:bookmarkStart w:id="62" w:name="_Toc151193689"/>
      <w:bookmarkStart w:id="63" w:name="_Toc150774619"/>
      <w:bookmarkStart w:id="64" w:name="_Toc150509270"/>
      <w:bookmarkStart w:id="65" w:name="_Toc150480757"/>
      <w:bookmarkStart w:id="66" w:name="_Toc226965709"/>
      <w:bookmarkStart w:id="67" w:name="_Toc164229214"/>
      <w:bookmarkStart w:id="68" w:name="_Toc195842884"/>
      <w:bookmarkStart w:id="69" w:name="_Toc127161433"/>
      <w:bookmarkStart w:id="70" w:name="_Toc151190146"/>
      <w:bookmarkStart w:id="71" w:name="_Toc226309763"/>
      <w:bookmarkStart w:id="72" w:name="_Toc151193833"/>
      <w:bookmarkStart w:id="73" w:name="_Toc226965792"/>
      <w:r>
        <w:rPr>
          <w:rFonts w:hint="eastAsia" w:ascii="仿宋" w:hAnsi="仿宋" w:eastAsia="仿宋" w:cs="仿宋"/>
          <w:color w:val="auto"/>
          <w:sz w:val="28"/>
          <w:highlight w:val="none"/>
        </w:rPr>
        <w:t>供应商须知资料表</w:t>
      </w:r>
    </w:p>
    <w:p w14:paraId="5041C8DF">
      <w:pPr>
        <w:jc w:val="center"/>
        <w:rPr>
          <w:rFonts w:hint="eastAsia" w:ascii="仿宋" w:hAnsi="仿宋" w:eastAsia="仿宋" w:cs="仿宋"/>
          <w:b/>
          <w:color w:val="auto"/>
          <w:sz w:val="28"/>
          <w:szCs w:val="28"/>
          <w:highlight w:val="none"/>
        </w:rPr>
      </w:pPr>
    </w:p>
    <w:p w14:paraId="0197526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本表是对供应商须知的具体补充和修改，如有矛盾，均以本资料表为准。标记“</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”的选项意为适用于本项目，标记“</w:t>
      </w:r>
      <w:r>
        <w:rPr>
          <w:rFonts w:hint="eastAsia" w:ascii="仿宋" w:hAnsi="仿宋" w:eastAsia="仿宋" w:cs="仿宋"/>
          <w:color w:val="auto"/>
          <w:highlight w:val="none"/>
        </w:rPr>
        <w:t>□</w:t>
      </w:r>
      <w:r>
        <w:rPr>
          <w:rFonts w:hint="eastAsia" w:ascii="仿宋" w:hAnsi="仿宋" w:eastAsia="仿宋" w:cs="仿宋"/>
          <w:color w:val="auto"/>
          <w:sz w:val="24"/>
          <w:highlight w:val="none"/>
        </w:rPr>
        <w:t>”的选项意为不适用于本项目。</w:t>
      </w:r>
    </w:p>
    <w:tbl>
      <w:tblPr>
        <w:tblStyle w:val="2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1C94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DFFA80C">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701" w:type="dxa"/>
            <w:vAlign w:val="center"/>
          </w:tcPr>
          <w:p w14:paraId="7C1675F0">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7253" w:type="dxa"/>
            <w:vAlign w:val="center"/>
          </w:tcPr>
          <w:p w14:paraId="59697A9D">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5939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5CBD78">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01" w:type="dxa"/>
            <w:vAlign w:val="center"/>
          </w:tcPr>
          <w:p w14:paraId="74CCF59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7253" w:type="dxa"/>
            <w:vAlign w:val="center"/>
          </w:tcPr>
          <w:p w14:paraId="7607BA0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p w14:paraId="5F5F6E1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■服务  □货物</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□工程</w:t>
            </w:r>
          </w:p>
        </w:tc>
      </w:tr>
      <w:tr w14:paraId="2871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252DCA">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701" w:type="dxa"/>
            <w:vAlign w:val="center"/>
          </w:tcPr>
          <w:p w14:paraId="7206585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7253" w:type="dxa"/>
            <w:vAlign w:val="center"/>
          </w:tcPr>
          <w:p w14:paraId="483EA30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16A21F1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    ■否</w:t>
            </w:r>
          </w:p>
        </w:tc>
      </w:tr>
      <w:tr w14:paraId="7329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1AE7185">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701" w:type="dxa"/>
            <w:vAlign w:val="center"/>
          </w:tcPr>
          <w:p w14:paraId="7A91303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7253" w:type="dxa"/>
            <w:vAlign w:val="center"/>
          </w:tcPr>
          <w:p w14:paraId="64A526E7">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p>
          <w:p w14:paraId="2AFDECEA">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□组织，考察时间：___年___月___日___点___分，考察地点：______。</w:t>
            </w:r>
          </w:p>
        </w:tc>
      </w:tr>
      <w:tr w14:paraId="6478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68DA540">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01" w:type="dxa"/>
            <w:vAlign w:val="center"/>
          </w:tcPr>
          <w:p w14:paraId="362EF49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磋商前答疑会</w:t>
            </w:r>
          </w:p>
        </w:tc>
        <w:tc>
          <w:tcPr>
            <w:tcW w:w="7253" w:type="dxa"/>
            <w:vAlign w:val="center"/>
          </w:tcPr>
          <w:p w14:paraId="0E2231E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■不召开</w:t>
            </w:r>
          </w:p>
          <w:p w14:paraId="250E113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□召开，召开时间：___年___月___日___点___分，召开地点：______。</w:t>
            </w:r>
          </w:p>
        </w:tc>
      </w:tr>
      <w:tr w14:paraId="43D1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988" w:type="dxa"/>
            <w:vAlign w:val="center"/>
          </w:tcPr>
          <w:p w14:paraId="08370DA6">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w:t>
            </w:r>
          </w:p>
        </w:tc>
        <w:tc>
          <w:tcPr>
            <w:tcW w:w="1701" w:type="dxa"/>
            <w:vAlign w:val="center"/>
          </w:tcPr>
          <w:p w14:paraId="549859E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7253" w:type="dxa"/>
            <w:vAlign w:val="center"/>
          </w:tcPr>
          <w:p w14:paraId="6593CD9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p>
          <w:tbl>
            <w:tblPr>
              <w:tblStyle w:val="22"/>
              <w:tblW w:w="45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84"/>
            </w:tblGrid>
            <w:tr w14:paraId="21AA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2495" w:type="pct"/>
                  <w:tcBorders>
                    <w:top w:val="single" w:color="auto" w:sz="4" w:space="0"/>
                    <w:left w:val="single" w:color="auto" w:sz="4" w:space="0"/>
                    <w:bottom w:val="single" w:color="auto" w:sz="4" w:space="0"/>
                    <w:right w:val="single" w:color="auto" w:sz="4" w:space="0"/>
                  </w:tcBorders>
                  <w:vAlign w:val="center"/>
                </w:tcPr>
                <w:p w14:paraId="750F7364">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标的名称</w:t>
                  </w:r>
                </w:p>
              </w:tc>
              <w:tc>
                <w:tcPr>
                  <w:tcW w:w="2504" w:type="pct"/>
                  <w:tcBorders>
                    <w:top w:val="single" w:color="auto" w:sz="4" w:space="0"/>
                    <w:left w:val="single" w:color="auto" w:sz="4" w:space="0"/>
                    <w:bottom w:val="single" w:color="auto" w:sz="4" w:space="0"/>
                    <w:right w:val="single" w:color="auto" w:sz="4" w:space="0"/>
                  </w:tcBorders>
                  <w:vAlign w:val="center"/>
                </w:tcPr>
                <w:p w14:paraId="4E7BC8A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中小企业划分标准所属行业</w:t>
                  </w:r>
                </w:p>
              </w:tc>
            </w:tr>
            <w:tr w14:paraId="5C02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495" w:type="pct"/>
                  <w:tcBorders>
                    <w:top w:val="single" w:color="auto" w:sz="4" w:space="0"/>
                    <w:left w:val="single" w:color="auto" w:sz="4" w:space="0"/>
                    <w:bottom w:val="single" w:color="auto" w:sz="4" w:space="0"/>
                    <w:right w:val="single" w:color="auto" w:sz="4" w:space="0"/>
                  </w:tcBorders>
                  <w:vAlign w:val="center"/>
                </w:tcPr>
                <w:p w14:paraId="580B45FB">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default" w:ascii="仿宋" w:hAnsi="仿宋" w:eastAsia="仿宋" w:cs="仿宋"/>
                      <w:color w:val="auto"/>
                      <w:kern w:val="0"/>
                      <w:sz w:val="24"/>
                      <w:highlight w:val="none"/>
                      <w:lang w:val="en-US" w:eastAsia="zh-CN"/>
                    </w:rPr>
                    <w:t>定福庄东里1号食堂服务</w:t>
                  </w:r>
                </w:p>
              </w:tc>
              <w:tc>
                <w:tcPr>
                  <w:tcW w:w="2504" w:type="pct"/>
                  <w:tcBorders>
                    <w:top w:val="single" w:color="auto" w:sz="4" w:space="0"/>
                    <w:left w:val="single" w:color="auto" w:sz="4" w:space="0"/>
                    <w:bottom w:val="single" w:color="auto" w:sz="4" w:space="0"/>
                    <w:right w:val="single" w:color="auto" w:sz="4" w:space="0"/>
                  </w:tcBorders>
                  <w:vAlign w:val="center"/>
                </w:tcPr>
                <w:p w14:paraId="40B34136">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租赁与商务服务业</w:t>
                  </w:r>
                </w:p>
              </w:tc>
            </w:tr>
          </w:tbl>
          <w:p w14:paraId="3159927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p>
        </w:tc>
      </w:tr>
      <w:tr w14:paraId="3156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957EEFE">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1701" w:type="dxa"/>
            <w:vAlign w:val="center"/>
          </w:tcPr>
          <w:p w14:paraId="3BEEF33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w:t>
            </w:r>
          </w:p>
        </w:tc>
        <w:tc>
          <w:tcPr>
            <w:tcW w:w="7253" w:type="dxa"/>
            <w:vAlign w:val="center"/>
          </w:tcPr>
          <w:p w14:paraId="1C0C1AEF">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报价的特殊规定：</w:t>
            </w:r>
          </w:p>
          <w:p w14:paraId="2D9E2B1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14:paraId="08FBF61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□有，具体情形：___________。</w:t>
            </w:r>
          </w:p>
        </w:tc>
      </w:tr>
      <w:tr w14:paraId="6DE5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988" w:type="dxa"/>
            <w:vAlign w:val="center"/>
          </w:tcPr>
          <w:p w14:paraId="5A494CFF">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1701" w:type="dxa"/>
            <w:vMerge w:val="restart"/>
            <w:vAlign w:val="center"/>
          </w:tcPr>
          <w:p w14:paraId="22C7409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tc>
        <w:tc>
          <w:tcPr>
            <w:tcW w:w="7253" w:type="dxa"/>
            <w:vAlign w:val="center"/>
          </w:tcPr>
          <w:p w14:paraId="372B92B6">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磋商保证金金额：人民币肆万圆整（¥40,000.00）</w:t>
            </w:r>
          </w:p>
          <w:p w14:paraId="6F815DC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磋商保证金收受人信息：</w:t>
            </w:r>
          </w:p>
          <w:p w14:paraId="6AD92977">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开户名（全称）：北京国际招标有限公司</w:t>
            </w:r>
          </w:p>
          <w:p w14:paraId="6181DB8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开户银行：华夏银行北京建国门支行</w:t>
            </w:r>
          </w:p>
          <w:p w14:paraId="5DBC730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号：10265000000524102</w:t>
            </w:r>
          </w:p>
          <w:p w14:paraId="50D46FB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摘    要：（项目编号）磋商保证金</w:t>
            </w:r>
          </w:p>
        </w:tc>
      </w:tr>
      <w:tr w14:paraId="4225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FA328">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11.7.5</w:t>
            </w:r>
          </w:p>
        </w:tc>
        <w:tc>
          <w:tcPr>
            <w:tcW w:w="1701" w:type="dxa"/>
            <w:vMerge w:val="continue"/>
            <w:vAlign w:val="center"/>
          </w:tcPr>
          <w:p w14:paraId="3820BA3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7253" w:type="dxa"/>
            <w:vAlign w:val="center"/>
          </w:tcPr>
          <w:p w14:paraId="526921F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磋商保证金不予退还的其他情形：</w:t>
            </w:r>
          </w:p>
          <w:p w14:paraId="59DAE0B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14:paraId="2BC9521E">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□有，具体情形：___________。</w:t>
            </w:r>
          </w:p>
        </w:tc>
      </w:tr>
      <w:tr w14:paraId="129C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8" w:type="dxa"/>
            <w:vAlign w:val="center"/>
          </w:tcPr>
          <w:p w14:paraId="7FAB5C84">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1701" w:type="dxa"/>
            <w:vAlign w:val="center"/>
          </w:tcPr>
          <w:p w14:paraId="4862431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响应有效期</w:t>
            </w:r>
          </w:p>
        </w:tc>
        <w:tc>
          <w:tcPr>
            <w:tcW w:w="7253" w:type="dxa"/>
            <w:vAlign w:val="center"/>
          </w:tcPr>
          <w:p w14:paraId="667664F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自提交响应文件的截止之日起算90日历天。</w:t>
            </w:r>
          </w:p>
        </w:tc>
      </w:tr>
      <w:tr w14:paraId="7FFA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 w:type="dxa"/>
            <w:vAlign w:val="center"/>
          </w:tcPr>
          <w:p w14:paraId="43C64EA4">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1701" w:type="dxa"/>
            <w:vAlign w:val="center"/>
          </w:tcPr>
          <w:p w14:paraId="1D51EFB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w:t>
            </w:r>
          </w:p>
        </w:tc>
        <w:tc>
          <w:tcPr>
            <w:tcW w:w="7253" w:type="dxa"/>
            <w:vAlign w:val="center"/>
          </w:tcPr>
          <w:p w14:paraId="711FF6F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正本：1份，副本：</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份，电子版1份（Word版、正本盖章扫描PDF版，以U盘形式单独密封递交）。</w:t>
            </w:r>
          </w:p>
        </w:tc>
      </w:tr>
      <w:tr w14:paraId="6CB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78300782">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p>
        </w:tc>
        <w:tc>
          <w:tcPr>
            <w:tcW w:w="1701" w:type="dxa"/>
            <w:vAlign w:val="center"/>
          </w:tcPr>
          <w:p w14:paraId="682CC2F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成交供应商的确认</w:t>
            </w:r>
          </w:p>
        </w:tc>
        <w:tc>
          <w:tcPr>
            <w:tcW w:w="7253" w:type="dxa"/>
            <w:vAlign w:val="center"/>
          </w:tcPr>
          <w:p w14:paraId="42752E6D">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采购人是否授权磋商小组直接确定成交供应商：</w:t>
            </w:r>
          </w:p>
          <w:p w14:paraId="6E701E2E">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否</w:t>
            </w:r>
          </w:p>
          <w:p w14:paraId="1EFC2C4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是，成交候选人并列的，按照以下方式确定成交供应商：</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highlight w:val="none"/>
              </w:rPr>
              <w:t>评审得分相同的，投标报价最低的投标人获得中标人推荐资格；得分且投标报价相同的，以技术部分评审得分高者为中标人。</w:t>
            </w:r>
          </w:p>
        </w:tc>
      </w:tr>
      <w:tr w14:paraId="4678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86EC4E">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w:t>
            </w:r>
          </w:p>
        </w:tc>
        <w:tc>
          <w:tcPr>
            <w:tcW w:w="1701" w:type="dxa"/>
            <w:vAlign w:val="center"/>
          </w:tcPr>
          <w:p w14:paraId="43CE613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7253" w:type="dxa"/>
            <w:vAlign w:val="center"/>
          </w:tcPr>
          <w:p w14:paraId="4452D96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本项目是否允许分包： </w:t>
            </w:r>
          </w:p>
          <w:p w14:paraId="6552248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p w14:paraId="79691CB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□允许，具体要求：_______。</w:t>
            </w:r>
          </w:p>
          <w:p w14:paraId="62C8CCE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（1）可以分包履行的具体内容：_______；</w:t>
            </w:r>
          </w:p>
          <w:p w14:paraId="3CFF498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（2）允许分包的金额或者比例：_______；</w:t>
            </w:r>
          </w:p>
          <w:p w14:paraId="7613197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（3）其他要求：_______。</w:t>
            </w:r>
          </w:p>
        </w:tc>
      </w:tr>
      <w:tr w14:paraId="5416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AD879">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w:t>
            </w:r>
          </w:p>
        </w:tc>
        <w:tc>
          <w:tcPr>
            <w:tcW w:w="1701" w:type="dxa"/>
            <w:vAlign w:val="center"/>
          </w:tcPr>
          <w:p w14:paraId="4D850E0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7253" w:type="dxa"/>
            <w:vAlign w:val="center"/>
          </w:tcPr>
          <w:p w14:paraId="63C3656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是否提交履约保证金：■是</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□否</w:t>
            </w:r>
          </w:p>
          <w:p w14:paraId="28A23AA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履约保证金缴纳：合同签订后/个工作日内，成交供应商应以非现金形式（电汇、保函或采购人接受的其它方式）向采购人缴纳履约保证金，履约保证金金额为合同总价款的</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 xml:space="preserve"> %。</w:t>
            </w:r>
          </w:p>
          <w:p w14:paraId="1C1A6DF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履约保证金的返还：</w:t>
            </w:r>
            <w:r>
              <w:rPr>
                <w:rFonts w:hint="default" w:ascii="仿宋" w:hAnsi="仿宋" w:eastAsia="仿宋" w:cs="仿宋"/>
                <w:sz w:val="24"/>
                <w:szCs w:val="24"/>
                <w:highlight w:val="none"/>
              </w:rPr>
              <w:t>待</w:t>
            </w:r>
            <w:r>
              <w:rPr>
                <w:rFonts w:hint="eastAsia" w:ascii="仿宋" w:hAnsi="仿宋" w:eastAsia="仿宋" w:cs="仿宋"/>
                <w:sz w:val="24"/>
                <w:szCs w:val="24"/>
                <w:highlight w:val="none"/>
                <w:lang w:val="en-US" w:eastAsia="zh-CN"/>
              </w:rPr>
              <w:t>本</w:t>
            </w:r>
            <w:r>
              <w:rPr>
                <w:rFonts w:hint="default" w:ascii="仿宋" w:hAnsi="仿宋" w:eastAsia="仿宋" w:cs="仿宋"/>
                <w:sz w:val="24"/>
                <w:szCs w:val="24"/>
                <w:highlight w:val="none"/>
              </w:rPr>
              <w:t>合同执行完毕，乙方退场时，甲方无息退还乙方</w:t>
            </w:r>
            <w:r>
              <w:rPr>
                <w:rFonts w:hint="eastAsia" w:ascii="仿宋" w:hAnsi="仿宋" w:eastAsia="仿宋" w:cs="仿宋"/>
                <w:sz w:val="24"/>
                <w:szCs w:val="24"/>
                <w:highlight w:val="none"/>
                <w:lang w:eastAsia="zh-CN"/>
              </w:rPr>
              <w:t>。</w:t>
            </w:r>
          </w:p>
        </w:tc>
      </w:tr>
      <w:tr w14:paraId="6558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75A9A9">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25.1.1</w:t>
            </w:r>
          </w:p>
        </w:tc>
        <w:tc>
          <w:tcPr>
            <w:tcW w:w="1701" w:type="dxa"/>
            <w:vAlign w:val="center"/>
          </w:tcPr>
          <w:p w14:paraId="1AB1F09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7253" w:type="dxa"/>
            <w:vAlign w:val="center"/>
          </w:tcPr>
          <w:p w14:paraId="46150C5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询问送达形式：电话或邮件 </w:t>
            </w:r>
          </w:p>
          <w:p w14:paraId="06C92269">
            <w:pPr>
              <w:pStyle w:val="9"/>
              <w:keepNext w:val="0"/>
              <w:keepLines w:val="0"/>
              <w:suppressLineNumbers w:val="0"/>
              <w:spacing w:before="0" w:beforeAutospacing="0" w:after="0" w:afterAutospacing="0" w:line="240" w:lineRule="auto"/>
              <w:ind w:left="0" w:right="210"/>
              <w:rPr>
                <w:rFonts w:hint="eastAsia"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高岩、王彦博</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刘丽、郭旭</w:t>
            </w:r>
            <w:r>
              <w:rPr>
                <w:rFonts w:hint="eastAsia" w:ascii="仿宋" w:hAnsi="仿宋" w:eastAsia="仿宋" w:cs="仿宋"/>
                <w:color w:val="auto"/>
                <w:highlight w:val="none"/>
              </w:rPr>
              <w:t xml:space="preserve"> 010-84049216</w:t>
            </w:r>
          </w:p>
          <w:p w14:paraId="1A56FD1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r>
              <w:rPr>
                <w:rFonts w:hint="eastAsia" w:ascii="仿宋" w:hAnsi="仿宋" w:eastAsia="仿宋" w:cs="仿宋"/>
                <w:color w:val="auto"/>
                <w:sz w:val="24"/>
                <w:highlight w:val="none"/>
                <w:lang w:val="en-US" w:eastAsia="zh-CN"/>
              </w:rPr>
              <w:t>gaoyan</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zgcgroup.com.cn</w:t>
            </w:r>
          </w:p>
        </w:tc>
      </w:tr>
      <w:tr w14:paraId="63BD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F984E3">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w:t>
            </w:r>
          </w:p>
        </w:tc>
        <w:tc>
          <w:tcPr>
            <w:tcW w:w="1701" w:type="dxa"/>
            <w:vAlign w:val="center"/>
          </w:tcPr>
          <w:p w14:paraId="7B4BC46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7253" w:type="dxa"/>
            <w:vAlign w:val="center"/>
          </w:tcPr>
          <w:p w14:paraId="23FDF45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接收询问和质疑的联系方式</w:t>
            </w:r>
          </w:p>
          <w:p w14:paraId="2B8C6CC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北京国际招标有限公司</w:t>
            </w:r>
            <w:r>
              <w:rPr>
                <w:rFonts w:hint="eastAsia" w:ascii="仿宋" w:hAnsi="仿宋" w:eastAsia="仿宋" w:cs="仿宋"/>
                <w:color w:val="auto"/>
                <w:sz w:val="24"/>
                <w:highlight w:val="none"/>
              </w:rPr>
              <w:t>；</w:t>
            </w:r>
          </w:p>
          <w:p w14:paraId="21BEDA1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010-84049216</w:t>
            </w:r>
            <w:r>
              <w:rPr>
                <w:rFonts w:hint="eastAsia" w:ascii="仿宋" w:hAnsi="仿宋" w:eastAsia="仿宋" w:cs="仿宋"/>
                <w:color w:val="auto"/>
                <w:sz w:val="24"/>
                <w:highlight w:val="none"/>
              </w:rPr>
              <w:t>；</w:t>
            </w:r>
          </w:p>
          <w:p w14:paraId="35D6A83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北京市东城区朝阳门北小街71号</w:t>
            </w:r>
            <w:r>
              <w:rPr>
                <w:rFonts w:hint="eastAsia" w:ascii="仿宋" w:hAnsi="仿宋" w:eastAsia="仿宋" w:cs="仿宋"/>
                <w:color w:val="auto"/>
                <w:sz w:val="24"/>
                <w:highlight w:val="none"/>
              </w:rPr>
              <w:t>。</w:t>
            </w:r>
          </w:p>
        </w:tc>
      </w:tr>
      <w:tr w14:paraId="3144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E38E22">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701" w:type="dxa"/>
            <w:vAlign w:val="center"/>
          </w:tcPr>
          <w:p w14:paraId="2AF6CCF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7253" w:type="dxa"/>
            <w:vAlign w:val="center"/>
          </w:tcPr>
          <w:p w14:paraId="6C21816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w:t>
            </w:r>
          </w:p>
          <w:p w14:paraId="7629C29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采购人</w:t>
            </w:r>
          </w:p>
          <w:p w14:paraId="469A166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w:t>
            </w:r>
          </w:p>
          <w:p w14:paraId="327C1EAE">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收费标准：</w:t>
            </w:r>
            <w:r>
              <w:rPr>
                <w:rFonts w:hint="eastAsia" w:ascii="仿宋" w:hAnsi="仿宋" w:eastAsia="仿宋" w:cs="仿宋"/>
                <w:color w:val="auto"/>
                <w:sz w:val="24"/>
                <w:highlight w:val="none"/>
                <w:u w:val="none"/>
              </w:rPr>
              <w:t>执行国家计委计价格[2002]1980号</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具体标准如下：</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2"/>
              <w:gridCol w:w="1882"/>
              <w:gridCol w:w="1882"/>
            </w:tblGrid>
            <w:tr w14:paraId="0AD7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1" w:type="pct"/>
                  <w:noWrap w:val="0"/>
                  <w:vAlign w:val="center"/>
                </w:tcPr>
                <w:p w14:paraId="000E733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成交金额（万元）</w:t>
                  </w:r>
                </w:p>
              </w:tc>
              <w:tc>
                <w:tcPr>
                  <w:tcW w:w="1339" w:type="pct"/>
                  <w:noWrap w:val="0"/>
                  <w:vAlign w:val="center"/>
                </w:tcPr>
                <w:p w14:paraId="3911229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rPr>
                  </w:pPr>
                  <w:r>
                    <w:rPr>
                      <w:rFonts w:hint="eastAsia" w:ascii="仿宋" w:hAnsi="仿宋" w:eastAsia="仿宋" w:cs="仿宋"/>
                      <w:color w:val="auto"/>
                      <w:sz w:val="24"/>
                      <w:highlight w:val="none"/>
                      <w:u w:val="none"/>
                      <w:lang w:val="en-US" w:eastAsia="zh-CN"/>
                    </w:rPr>
                    <w:t>服务费率</w:t>
                  </w:r>
                </w:p>
              </w:tc>
              <w:tc>
                <w:tcPr>
                  <w:tcW w:w="1339" w:type="pct"/>
                  <w:noWrap w:val="0"/>
                  <w:vAlign w:val="center"/>
                </w:tcPr>
                <w:p w14:paraId="0C4C187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工程费率</w:t>
                  </w:r>
                </w:p>
              </w:tc>
            </w:tr>
            <w:tr w14:paraId="0F32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1" w:type="pct"/>
                  <w:noWrap w:val="0"/>
                  <w:vAlign w:val="center"/>
                </w:tcPr>
                <w:p w14:paraId="3725158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lang w:val="en-US" w:eastAsia="zh-CN"/>
                    </w:rPr>
                    <w:t>100以下</w:t>
                  </w:r>
                </w:p>
              </w:tc>
              <w:tc>
                <w:tcPr>
                  <w:tcW w:w="1339" w:type="pct"/>
                  <w:noWrap w:val="0"/>
                  <w:vAlign w:val="center"/>
                </w:tcPr>
                <w:p w14:paraId="702CB7C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lang w:val="en-US" w:eastAsia="zh-CN"/>
                    </w:rPr>
                    <w:t>1.5％</w:t>
                  </w:r>
                </w:p>
              </w:tc>
              <w:tc>
                <w:tcPr>
                  <w:tcW w:w="1339" w:type="pct"/>
                  <w:noWrap w:val="0"/>
                  <w:vAlign w:val="center"/>
                </w:tcPr>
                <w:p w14:paraId="38F79653">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lang w:val="en-US" w:eastAsia="zh-CN"/>
                    </w:rPr>
                    <w:t>1％</w:t>
                  </w:r>
                </w:p>
              </w:tc>
            </w:tr>
            <w:tr w14:paraId="7F20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1" w:type="pct"/>
                  <w:noWrap w:val="0"/>
                  <w:vAlign w:val="center"/>
                </w:tcPr>
                <w:p w14:paraId="16F624B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100—500</w:t>
                  </w:r>
                </w:p>
              </w:tc>
              <w:tc>
                <w:tcPr>
                  <w:tcW w:w="1339" w:type="pct"/>
                  <w:noWrap w:val="0"/>
                  <w:vAlign w:val="center"/>
                </w:tcPr>
                <w:p w14:paraId="745AF23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0.8％</w:t>
                  </w:r>
                </w:p>
              </w:tc>
              <w:tc>
                <w:tcPr>
                  <w:tcW w:w="1339" w:type="pct"/>
                  <w:noWrap w:val="0"/>
                  <w:vAlign w:val="center"/>
                </w:tcPr>
                <w:p w14:paraId="5839FB6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rPr>
                    <w:t>0.</w:t>
                  </w:r>
                  <w:r>
                    <w:rPr>
                      <w:rFonts w:hint="eastAsia" w:ascii="仿宋" w:hAnsi="仿宋" w:eastAsia="仿宋" w:cs="仿宋"/>
                      <w:color w:val="auto"/>
                      <w:sz w:val="24"/>
                      <w:highlight w:val="none"/>
                      <w:u w:val="none"/>
                      <w:lang w:val="en-US" w:eastAsia="zh-CN"/>
                    </w:rPr>
                    <w:t>7</w:t>
                  </w:r>
                  <w:r>
                    <w:rPr>
                      <w:rFonts w:hint="eastAsia" w:ascii="仿宋" w:hAnsi="仿宋" w:eastAsia="仿宋" w:cs="仿宋"/>
                      <w:color w:val="auto"/>
                      <w:sz w:val="24"/>
                      <w:highlight w:val="none"/>
                      <w:u w:val="none"/>
                    </w:rPr>
                    <w:t>％</w:t>
                  </w:r>
                </w:p>
              </w:tc>
            </w:tr>
          </w:tbl>
          <w:p w14:paraId="4AB640F6">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代理机构</w:t>
            </w:r>
            <w:r>
              <w:rPr>
                <w:rFonts w:hint="eastAsia" w:ascii="仿宋" w:hAnsi="仿宋" w:eastAsia="仿宋" w:cs="仿宋"/>
                <w:color w:val="auto"/>
                <w:sz w:val="24"/>
                <w:highlight w:val="none"/>
                <w:u w:val="none"/>
                <w:lang w:val="en-US" w:eastAsia="zh-CN"/>
              </w:rPr>
              <w:t>将</w:t>
            </w:r>
            <w:r>
              <w:rPr>
                <w:rFonts w:hint="eastAsia" w:ascii="仿宋" w:hAnsi="仿宋" w:eastAsia="仿宋" w:cs="仿宋"/>
                <w:color w:val="auto"/>
                <w:sz w:val="24"/>
                <w:highlight w:val="none"/>
                <w:u w:val="none"/>
              </w:rPr>
              <w:t>开具等额发票；</w:t>
            </w:r>
          </w:p>
          <w:p w14:paraId="2C075FF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缴纳时间：</w:t>
            </w:r>
            <w:r>
              <w:rPr>
                <w:rFonts w:hint="eastAsia" w:ascii="仿宋" w:hAnsi="仿宋" w:eastAsia="仿宋" w:cs="仿宋"/>
                <w:color w:val="auto"/>
                <w:sz w:val="24"/>
                <w:highlight w:val="none"/>
                <w:u w:val="none"/>
                <w:lang w:val="en-US" w:eastAsia="zh-CN"/>
              </w:rPr>
              <w:t>成交</w:t>
            </w:r>
            <w:r>
              <w:rPr>
                <w:rFonts w:hint="eastAsia" w:ascii="仿宋" w:hAnsi="仿宋" w:eastAsia="仿宋" w:cs="仿宋"/>
                <w:color w:val="auto"/>
                <w:sz w:val="24"/>
                <w:highlight w:val="none"/>
                <w:u w:val="none"/>
              </w:rPr>
              <w:t>通知书发出之日起5个工作日</w:t>
            </w:r>
            <w:r>
              <w:rPr>
                <w:rFonts w:hint="eastAsia" w:ascii="仿宋" w:hAnsi="仿宋" w:eastAsia="仿宋" w:cs="仿宋"/>
                <w:color w:val="auto"/>
                <w:sz w:val="24"/>
                <w:highlight w:val="none"/>
                <w:u w:val="none"/>
                <w:lang w:val="en-US" w:eastAsia="zh-CN"/>
              </w:rPr>
              <w:t>由</w:t>
            </w:r>
            <w:r>
              <w:rPr>
                <w:rFonts w:hint="eastAsia" w:ascii="仿宋" w:hAnsi="仿宋" w:eastAsia="仿宋" w:cs="仿宋"/>
                <w:color w:val="auto"/>
                <w:sz w:val="24"/>
                <w:highlight w:val="none"/>
                <w:u w:val="none"/>
              </w:rPr>
              <w:t>成交供应商一次性支付 。</w:t>
            </w:r>
          </w:p>
          <w:p w14:paraId="5286F744">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对公账户财务信息（支付代理费时备注项目编号）</w:t>
            </w:r>
          </w:p>
          <w:p w14:paraId="5E5BA21E">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开户名：北京国际</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有限公司</w:t>
            </w:r>
          </w:p>
          <w:p w14:paraId="07D3FB2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开户行：华夏</w:t>
            </w:r>
            <w:r>
              <w:rPr>
                <w:rFonts w:hint="eastAsia" w:ascii="仿宋" w:hAnsi="仿宋" w:eastAsia="仿宋" w:cs="仿宋"/>
                <w:color w:val="auto"/>
                <w:sz w:val="24"/>
                <w:highlight w:val="none"/>
              </w:rPr>
              <w:t>银行北京建国门支行</w:t>
            </w:r>
          </w:p>
          <w:p w14:paraId="3A3A1A21">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账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号：10265000000524102</w:t>
            </w:r>
          </w:p>
          <w:p w14:paraId="65D6FC7F">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纳税人识别号：9111010</w:t>
            </w:r>
            <w:r>
              <w:rPr>
                <w:rFonts w:hint="eastAsia" w:ascii="仿宋" w:hAnsi="仿宋" w:eastAsia="仿宋" w:cs="仿宋"/>
                <w:color w:val="auto"/>
                <w:highlight w:val="none"/>
                <w:lang w:val="en-US" w:eastAsia="zh-CN"/>
              </w:rPr>
              <w:t>1400614714Q</w:t>
            </w:r>
          </w:p>
        </w:tc>
      </w:tr>
      <w:tr w14:paraId="3232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88" w:type="dxa"/>
            <w:vAlign w:val="center"/>
          </w:tcPr>
          <w:p w14:paraId="3A02F924">
            <w:pPr>
              <w:pStyle w:val="11"/>
              <w:keepNext w:val="0"/>
              <w:keepLines w:val="0"/>
              <w:suppressLineNumbers w:val="0"/>
              <w:adjustRightInd w:val="0"/>
              <w:snapToGrid w:val="0"/>
              <w:spacing w:before="0" w:beforeAutospacing="0" w:after="0" w:afterAutospacing="0"/>
              <w:ind w:left="0" w:leftChars="0"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w:t>
            </w:r>
          </w:p>
        </w:tc>
        <w:tc>
          <w:tcPr>
            <w:tcW w:w="1701" w:type="dxa"/>
            <w:vAlign w:val="center"/>
          </w:tcPr>
          <w:p w14:paraId="303947D1">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最高限价</w:t>
            </w:r>
          </w:p>
        </w:tc>
        <w:tc>
          <w:tcPr>
            <w:tcW w:w="7253" w:type="dxa"/>
            <w:vAlign w:val="center"/>
          </w:tcPr>
          <w:p w14:paraId="7B21C309">
            <w:pPr>
              <w:pStyle w:val="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本项目设置最高限价，为2,214,715.78元。响应报价</w:t>
            </w:r>
            <w:r>
              <w:rPr>
                <w:rFonts w:hint="eastAsia" w:ascii="仿宋" w:hAnsi="仿宋" w:eastAsia="仿宋" w:cs="仿宋"/>
                <w:b/>
                <w:bCs/>
                <w:color w:val="auto"/>
                <w:sz w:val="24"/>
                <w:highlight w:val="none"/>
                <w:lang w:val="en-US" w:eastAsia="zh-CN"/>
              </w:rPr>
              <w:t>超出本项目最高限价的将做无效响应处理。</w:t>
            </w:r>
          </w:p>
        </w:tc>
      </w:tr>
    </w:tbl>
    <w:p w14:paraId="63FE1269">
      <w:pPr>
        <w:tabs>
          <w:tab w:val="left" w:pos="5580"/>
        </w:tabs>
        <w:adjustRightInd w:val="0"/>
        <w:spacing w:line="360" w:lineRule="auto"/>
        <w:jc w:val="distribute"/>
        <w:rPr>
          <w:rFonts w:hint="eastAsia" w:ascii="仿宋" w:hAnsi="仿宋" w:eastAsia="仿宋" w:cs="仿宋"/>
          <w:color w:val="auto"/>
          <w:sz w:val="24"/>
          <w:highlight w:val="none"/>
        </w:rPr>
        <w:sectPr>
          <w:footerReference r:id="rId10" w:type="first"/>
          <w:footerReference r:id="rId9" w:type="default"/>
          <w:pgSz w:w="11907" w:h="16840"/>
          <w:pgMar w:top="1418" w:right="1134" w:bottom="1418" w:left="1701" w:header="851" w:footer="851" w:gutter="0"/>
          <w:pgNumType w:fmt="decimal"/>
          <w:cols w:space="720" w:num="1"/>
          <w:docGrid w:linePitch="462" w:charSpace="0"/>
        </w:sectPr>
      </w:pPr>
    </w:p>
    <w:p w14:paraId="727BD049">
      <w:pPr>
        <w:spacing w:beforeLines="100" w:afterLine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供应商须知</w:t>
      </w:r>
      <w:bookmarkStart w:id="74" w:name="_Toc150509269"/>
      <w:bookmarkStart w:id="75" w:name="_Toc142311020"/>
      <w:bookmarkStart w:id="76" w:name="_Toc150774618"/>
      <w:bookmarkStart w:id="77" w:name="_Toc305158786"/>
      <w:bookmarkStart w:id="78" w:name="_Toc226965708"/>
      <w:bookmarkStart w:id="79" w:name="_Toc264969208"/>
      <w:bookmarkStart w:id="80" w:name="_Toc150480756"/>
      <w:bookmarkStart w:id="81" w:name="_Toc151193760"/>
      <w:bookmarkStart w:id="82" w:name="_Toc265228356"/>
      <w:bookmarkStart w:id="83" w:name="_Toc195842883"/>
      <w:bookmarkStart w:id="84" w:name="_Toc151190145"/>
      <w:bookmarkStart w:id="85" w:name="_Toc127151518"/>
      <w:bookmarkStart w:id="86" w:name="_Toc151193832"/>
      <w:bookmarkStart w:id="87" w:name="_Toc151193906"/>
      <w:bookmarkStart w:id="88" w:name="_Toc151193688"/>
      <w:bookmarkStart w:id="89" w:name="_Toc150774723"/>
      <w:bookmarkStart w:id="90" w:name="_Toc151193616"/>
      <w:bookmarkStart w:id="91" w:name="_Toc226309762"/>
      <w:bookmarkStart w:id="92" w:name="_Toc305158860"/>
      <w:bookmarkStart w:id="93" w:name="_Toc226337214"/>
      <w:bookmarkStart w:id="94" w:name="_Toc520356143"/>
      <w:bookmarkStart w:id="95" w:name="_Toc226965791"/>
    </w:p>
    <w:p w14:paraId="61B9493F">
      <w:pPr>
        <w:spacing w:beforeLines="100" w:afterLines="100"/>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color w:val="auto"/>
          <w:sz w:val="28"/>
          <w:highlight w:val="none"/>
        </w:rPr>
        <w:tab/>
      </w:r>
    </w:p>
    <w:p w14:paraId="7DD0A5B2">
      <w:pPr>
        <w:numPr>
          <w:ilvl w:val="0"/>
          <w:numId w:val="1"/>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96" w:name="_Toc264969209"/>
      <w:bookmarkStart w:id="97" w:name="_Toc305158787"/>
      <w:bookmarkStart w:id="98" w:name="_Toc305158861"/>
      <w:bookmarkStart w:id="99" w:name="_Toc265228357"/>
      <w:r>
        <w:rPr>
          <w:rFonts w:hint="eastAsia" w:ascii="仿宋" w:hAnsi="仿宋" w:eastAsia="仿宋" w:cs="仿宋"/>
          <w:color w:val="auto"/>
          <w:sz w:val="24"/>
          <w:highlight w:val="none"/>
        </w:rPr>
        <w:t>采购人、采购代理机构、供应商</w:t>
      </w:r>
      <w:bookmarkEnd w:id="96"/>
      <w:bookmarkEnd w:id="97"/>
      <w:bookmarkEnd w:id="98"/>
      <w:bookmarkEnd w:id="99"/>
      <w:r>
        <w:rPr>
          <w:rFonts w:hint="eastAsia" w:ascii="仿宋" w:hAnsi="仿宋" w:eastAsia="仿宋" w:cs="仿宋"/>
          <w:color w:val="auto"/>
          <w:sz w:val="24"/>
          <w:highlight w:val="none"/>
        </w:rPr>
        <w:t>、联合体</w:t>
      </w:r>
    </w:p>
    <w:p w14:paraId="6F2F1740">
      <w:pPr>
        <w:numPr>
          <w:ilvl w:val="1"/>
          <w:numId w:val="1"/>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采购人、采购代理机构：指依法进行政府采购的国家机关、事业单位、团体组织，及其委托的采购代理机构。本项目采购人、采购代理机构见第一章《采购邀请》。</w:t>
      </w:r>
    </w:p>
    <w:p w14:paraId="0332A999">
      <w:pPr>
        <w:numPr>
          <w:ilvl w:val="1"/>
          <w:numId w:val="1"/>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供应商（也称“申请人”）：指向采购人提供货物、工程或者服务的法人、其他组织或者自然人。</w:t>
      </w:r>
    </w:p>
    <w:p w14:paraId="6F0FEED5">
      <w:pPr>
        <w:numPr>
          <w:ilvl w:val="1"/>
          <w:numId w:val="1"/>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3194FDFD">
      <w:pPr>
        <w:numPr>
          <w:ilvl w:val="0"/>
          <w:numId w:val="1"/>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100" w:name="_Toc150774725"/>
      <w:bookmarkStart w:id="101" w:name="_Toc151193690"/>
      <w:bookmarkStart w:id="102" w:name="_Toc150480758"/>
      <w:bookmarkStart w:id="103" w:name="_Toc226309764"/>
      <w:bookmarkStart w:id="104" w:name="_Toc150774620"/>
      <w:bookmarkStart w:id="105" w:name="_Toc305158862"/>
      <w:bookmarkStart w:id="106" w:name="_Toc127151721"/>
      <w:bookmarkStart w:id="107" w:name="_Toc151190147"/>
      <w:bookmarkStart w:id="108" w:name="_Toc164608789"/>
      <w:bookmarkStart w:id="109" w:name="_Toc264969210"/>
      <w:bookmarkStart w:id="110" w:name="_Toc142311022"/>
      <w:bookmarkStart w:id="111" w:name="_Toc265228358"/>
      <w:bookmarkStart w:id="112" w:name="_Toc195842885"/>
      <w:bookmarkStart w:id="113" w:name="_Toc151193762"/>
      <w:bookmarkStart w:id="114" w:name="_Toc127151520"/>
      <w:bookmarkStart w:id="115" w:name="_Toc164608634"/>
      <w:bookmarkStart w:id="116" w:name="_Toc127161434"/>
      <w:bookmarkStart w:id="117" w:name="_Toc305158788"/>
      <w:bookmarkStart w:id="118" w:name="_Toc164351614"/>
      <w:bookmarkStart w:id="119" w:name="_Toc151193908"/>
      <w:bookmarkStart w:id="120" w:name="_Toc226965710"/>
      <w:bookmarkStart w:id="121" w:name="_Toc151193618"/>
      <w:bookmarkStart w:id="122" w:name="_Toc151193834"/>
      <w:bookmarkStart w:id="123" w:name="_Toc226337216"/>
      <w:bookmarkStart w:id="124" w:name="_Toc150509271"/>
      <w:bookmarkStart w:id="125" w:name="_Toc164229361"/>
      <w:bookmarkStart w:id="126" w:name="_Toc149720813"/>
      <w:bookmarkStart w:id="127" w:name="_Toc164229215"/>
      <w:bookmarkStart w:id="128" w:name="_Toc226965793"/>
      <w:r>
        <w:rPr>
          <w:rFonts w:hint="eastAsia" w:ascii="仿宋" w:hAnsi="仿宋" w:eastAsia="仿宋" w:cs="仿宋"/>
          <w:color w:val="auto"/>
          <w:sz w:val="24"/>
          <w:highlight w:val="none"/>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仿宋" w:hAnsi="仿宋" w:eastAsia="仿宋" w:cs="仿宋"/>
          <w:color w:val="auto"/>
          <w:sz w:val="24"/>
          <w:highlight w:val="none"/>
        </w:rPr>
        <w:t>、项目属性、科研仪器设备采购</w:t>
      </w:r>
    </w:p>
    <w:p w14:paraId="66C1D096">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729F2AF9">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项目属性见《供应商须知资料表》。</w:t>
      </w:r>
    </w:p>
    <w:p w14:paraId="624F99F9">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是否属于科研仪器设备采购见《供应商须知资料表》。</w:t>
      </w:r>
    </w:p>
    <w:p w14:paraId="3953F970">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现场考察、磋商前答疑会</w:t>
      </w:r>
    </w:p>
    <w:p w14:paraId="02B6E7C6">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8"/>
          <w:highlight w:val="none"/>
        </w:rPr>
      </w:pPr>
      <w:r>
        <w:rPr>
          <w:rFonts w:hint="eastAsia" w:ascii="仿宋" w:hAnsi="仿宋" w:eastAsia="仿宋" w:cs="仿宋"/>
          <w:color w:val="auto"/>
          <w:sz w:val="24"/>
          <w:highlight w:val="none"/>
        </w:rPr>
        <w:t>若《供应商须知资料表》中规定了组织现场考察、召开磋商前答疑会，则供应商应按要求在规定的时间和地点参加。</w:t>
      </w:r>
      <w:bookmarkStart w:id="129" w:name="_Toc150774622"/>
      <w:bookmarkStart w:id="130" w:name="_Toc520356146"/>
      <w:bookmarkStart w:id="131" w:name="_Toc151193910"/>
      <w:bookmarkStart w:id="132" w:name="_Toc226965795"/>
      <w:bookmarkStart w:id="133" w:name="_Toc151193836"/>
      <w:bookmarkStart w:id="134" w:name="_Toc151193620"/>
      <w:bookmarkStart w:id="135" w:name="_Toc142311024"/>
      <w:bookmarkStart w:id="136" w:name="_Toc226965712"/>
      <w:bookmarkStart w:id="137" w:name="_Toc195842887"/>
      <w:bookmarkStart w:id="138" w:name="_Toc226309766"/>
      <w:bookmarkStart w:id="139" w:name="_Toc150480760"/>
      <w:bookmarkStart w:id="140" w:name="_Toc305158790"/>
      <w:bookmarkStart w:id="141" w:name="_Toc265228360"/>
      <w:bookmarkStart w:id="142" w:name="_Toc264969212"/>
      <w:bookmarkStart w:id="143" w:name="_Toc150509273"/>
      <w:bookmarkStart w:id="144" w:name="_Toc151193764"/>
      <w:bookmarkStart w:id="145" w:name="_Toc127151522"/>
      <w:bookmarkStart w:id="146" w:name="_Toc151193692"/>
      <w:bookmarkStart w:id="147" w:name="_Toc150774727"/>
      <w:bookmarkStart w:id="148" w:name="_Toc226337218"/>
      <w:bookmarkStart w:id="149" w:name="_Toc305158864"/>
      <w:bookmarkStart w:id="150" w:name="_Toc151190149"/>
    </w:p>
    <w:p w14:paraId="6478ADB8">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669B082D">
      <w:pPr>
        <w:numPr>
          <w:ilvl w:val="0"/>
          <w:numId w:val="1"/>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政府采购政策（包括但不限于下列具体政策要求）</w:t>
      </w:r>
    </w:p>
    <w:p w14:paraId="6C29C0EE">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6DAD27E4">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政府采购应当采购本国货物、工程和服务。但有《中华人民共和国政府采购法》第十条规定情形的除外。</w:t>
      </w:r>
    </w:p>
    <w:p w14:paraId="74B2F870">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本项目如接受非本国货物、工程、服务参与投标，则具体要求见第四章《采购需求》。</w:t>
      </w:r>
    </w:p>
    <w:p w14:paraId="3E98F38F">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A2DE0">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0DD7D35A">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13273866">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E5701A3">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供应商提供的货物、工程或者服务符合下列情形的，享受中小企业扶持政策：</w:t>
      </w:r>
    </w:p>
    <w:p w14:paraId="53975899">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（1）在货物采购项目中，货物由中小企业制造，即货物由中小企业生产且使用该中小企业商号或者注册商标；</w:t>
      </w:r>
    </w:p>
    <w:p w14:paraId="4832FA99">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（2）在工程采购项目中，工程由中小企业承建，即工程施工单位为中小企业；</w:t>
      </w:r>
    </w:p>
    <w:p w14:paraId="4F4760CD">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（3）在服务采购项目中，服务由中小企业承接，即提供服务的人员为中小企业依照《中华人民共和国劳动合同法》订立劳动合同的从业人员。</w:t>
      </w:r>
    </w:p>
    <w:p w14:paraId="713DCA7B">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60896210">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5E2E5B0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979D3E">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6455DC">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安置的残疾人占本单位在职职工人数的比例不低于25%（含25%），并且安置的残疾人人数不少于10 人（含10 人）；</w:t>
      </w:r>
    </w:p>
    <w:p w14:paraId="595BDC6B">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7B577C90">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10C881F9">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0D1EA2C6">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7CC84017">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204412">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本项目是否专门面向中小企业预留采购份额见第一章《采购邀请》。</w:t>
      </w:r>
    </w:p>
    <w:p w14:paraId="4F3BF32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采购标的对应的中小企业划分标准所属行业见《供应商须知资料表》。</w:t>
      </w:r>
    </w:p>
    <w:p w14:paraId="38AA4E49">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小微企业价格评审优惠的政策调整：见第三章《评审方法和评审标准》。</w:t>
      </w:r>
    </w:p>
    <w:p w14:paraId="2550E0D8">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368DAADB">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439BE0">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269F0B">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响应无效</w:t>
      </w:r>
      <w:r>
        <w:rPr>
          <w:rFonts w:hint="eastAsia" w:ascii="仿宋" w:hAnsi="仿宋" w:eastAsia="仿宋" w:cs="仿宋"/>
          <w:color w:val="auto"/>
          <w:sz w:val="24"/>
          <w:highlight w:val="none"/>
        </w:rPr>
        <w:t>；</w:t>
      </w:r>
    </w:p>
    <w:p w14:paraId="186C0986">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非政府强制采购的节能产品或环境标志产品，依据品目清单和认证证书实施政府优先采购。优先采购的具体规定见第三章《评审方法和评审标准》（如涉及）。</w:t>
      </w:r>
    </w:p>
    <w:p w14:paraId="402A054A">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正版软件</w:t>
      </w:r>
    </w:p>
    <w:p w14:paraId="74DD142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60B930F">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2C453EA1">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 年第1号），所提供产品属于列入《网络关键设备和网络安全专用产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86023C7">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5D9DE2B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响应无效</w:t>
      </w:r>
      <w:r>
        <w:rPr>
          <w:rFonts w:hint="eastAsia" w:ascii="仿宋" w:hAnsi="仿宋" w:eastAsia="仿宋" w:cs="仿宋"/>
          <w:color w:val="auto"/>
          <w:sz w:val="24"/>
          <w:highlight w:val="none"/>
        </w:rPr>
        <w:t>；属于推荐性标准的，优先采购，具体见第三章《评审方法和评审标准》。</w:t>
      </w:r>
    </w:p>
    <w:p w14:paraId="31BD39CC">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66750FBE">
      <w:pPr>
        <w:numPr>
          <w:ilvl w:val="2"/>
          <w:numId w:val="1"/>
        </w:numPr>
        <w:tabs>
          <w:tab w:val="left" w:pos="1080"/>
          <w:tab w:val="left" w:pos="2014"/>
          <w:tab w:val="clear" w:pos="19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23BD7E46">
      <w:pPr>
        <w:tabs>
          <w:tab w:val="left" w:pos="1080"/>
          <w:tab w:val="left" w:pos="2014"/>
        </w:tabs>
        <w:snapToGrid w:val="0"/>
        <w:spacing w:line="360" w:lineRule="auto"/>
        <w:ind w:left="2037" w:leftChars="970"/>
        <w:rPr>
          <w:rFonts w:hint="eastAsia" w:ascii="仿宋" w:hAnsi="仿宋" w:eastAsia="仿宋" w:cs="仿宋"/>
          <w:color w:val="auto"/>
          <w:sz w:val="24"/>
          <w:highlight w:val="none"/>
        </w:rPr>
      </w:pPr>
      <w:r>
        <w:rPr>
          <w:rFonts w:hint="eastAsia" w:ascii="仿宋" w:hAnsi="仿宋" w:eastAsia="仿宋" w:cs="仿宋"/>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B5AA2A6">
      <w:pPr>
        <w:numPr>
          <w:ilvl w:val="2"/>
          <w:numId w:val="1"/>
        </w:numPr>
        <w:tabs>
          <w:tab w:val="left" w:pos="1080"/>
          <w:tab w:val="left" w:pos="2014"/>
          <w:tab w:val="clear" w:pos="19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其他政府采购需求标准</w:t>
      </w:r>
    </w:p>
    <w:p w14:paraId="5987F846">
      <w:pPr>
        <w:tabs>
          <w:tab w:val="left" w:pos="1080"/>
          <w:tab w:val="left" w:pos="2014"/>
        </w:tabs>
        <w:snapToGrid w:val="0"/>
        <w:spacing w:line="360" w:lineRule="auto"/>
        <w:ind w:left="2037" w:leftChars="970"/>
        <w:rPr>
          <w:rFonts w:hint="eastAsia" w:ascii="仿宋" w:hAnsi="仿宋" w:eastAsia="仿宋" w:cs="仿宋"/>
          <w:color w:val="auto"/>
          <w:sz w:val="24"/>
          <w:highlight w:val="none"/>
        </w:rPr>
      </w:pPr>
      <w:r>
        <w:rPr>
          <w:rFonts w:hint="eastAsia" w:ascii="仿宋" w:hAnsi="仿宋" w:eastAsia="仿宋" w:cs="仿宋"/>
          <w:color w:val="auto"/>
          <w:sz w:val="24"/>
          <w:highlight w:val="none"/>
        </w:rPr>
        <w:t>为贯彻落实《深化政府采购制度改革方案》有关要求，推动政府采购 需求标准建设，财政部门会同有关部门制定发布的其他政府采购需求 标准，本项目如涉及，则具体要求见第四章《采购需求》。</w:t>
      </w:r>
    </w:p>
    <w:p w14:paraId="218A47F6">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响应费用</w:t>
      </w:r>
    </w:p>
    <w:p w14:paraId="614080AD">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供应商应自行承担所有与准备和参加磋商有关的费用，无论磋商的结果如何，采购人或采购代理机构在任何情况下均无承担这些费用的义务和责任。</w:t>
      </w:r>
    </w:p>
    <w:p w14:paraId="0227F84C">
      <w:pPr>
        <w:tabs>
          <w:tab w:val="left" w:pos="1080"/>
        </w:tabs>
        <w:snapToGrid w:val="0"/>
        <w:spacing w:line="360" w:lineRule="auto"/>
        <w:ind w:left="1080"/>
        <w:rPr>
          <w:rFonts w:hint="eastAsia" w:ascii="仿宋" w:hAnsi="仿宋" w:eastAsia="仿宋" w:cs="仿宋"/>
          <w:color w:val="auto"/>
          <w:sz w:val="28"/>
          <w:highlight w:val="none"/>
        </w:rPr>
      </w:pPr>
      <w:bookmarkStart w:id="151" w:name="_1.8_计量单位"/>
      <w:bookmarkEnd w:id="151"/>
    </w:p>
    <w:p w14:paraId="64601C1F">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9D6A0B5">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152" w:name="_Toc265228361"/>
      <w:bookmarkStart w:id="153" w:name="_Toc226309767"/>
      <w:bookmarkStart w:id="154" w:name="_Toc164608792"/>
      <w:bookmarkStart w:id="155" w:name="_Toc151190150"/>
      <w:bookmarkStart w:id="156" w:name="_Toc151193621"/>
      <w:bookmarkStart w:id="157" w:name="_Toc150480761"/>
      <w:bookmarkStart w:id="158" w:name="_Toc226965713"/>
      <w:bookmarkStart w:id="159" w:name="_Toc305158865"/>
      <w:bookmarkStart w:id="160" w:name="_Toc305158791"/>
      <w:bookmarkStart w:id="161" w:name="_Toc151193837"/>
      <w:bookmarkStart w:id="162" w:name="_Toc127161437"/>
      <w:bookmarkStart w:id="163" w:name="_Toc149720816"/>
      <w:bookmarkStart w:id="164" w:name="_Toc127151724"/>
      <w:bookmarkStart w:id="165" w:name="_Toc520356147"/>
      <w:bookmarkStart w:id="166" w:name="_Toc226965796"/>
      <w:bookmarkStart w:id="167" w:name="_Toc164608637"/>
      <w:bookmarkStart w:id="168" w:name="_Toc151193693"/>
      <w:bookmarkStart w:id="169" w:name="_Toc195842888"/>
      <w:bookmarkStart w:id="170" w:name="_Toc164229218"/>
      <w:bookmarkStart w:id="171" w:name="_Toc151193911"/>
      <w:bookmarkStart w:id="172" w:name="_Toc150774728"/>
      <w:bookmarkStart w:id="173" w:name="_Toc150509274"/>
      <w:bookmarkStart w:id="174" w:name="_Toc164351617"/>
      <w:bookmarkStart w:id="175" w:name="_Toc226337219"/>
      <w:bookmarkStart w:id="176" w:name="_Toc151193765"/>
      <w:bookmarkStart w:id="177" w:name="_Toc142311025"/>
      <w:bookmarkStart w:id="178" w:name="_Toc264969213"/>
      <w:bookmarkStart w:id="179" w:name="_Toc127151523"/>
      <w:bookmarkStart w:id="180" w:name="_Toc164229364"/>
      <w:bookmarkStart w:id="181" w:name="_Toc150774623"/>
      <w:r>
        <w:rPr>
          <w:rFonts w:hint="eastAsia" w:ascii="仿宋" w:hAnsi="仿宋" w:eastAsia="仿宋" w:cs="仿宋"/>
          <w:color w:val="auto"/>
          <w:sz w:val="24"/>
          <w:highlight w:val="none"/>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eastAsia="仿宋" w:cs="仿宋"/>
          <w:color w:val="auto"/>
          <w:sz w:val="24"/>
          <w:highlight w:val="none"/>
        </w:rPr>
        <w:t>成</w:t>
      </w:r>
    </w:p>
    <w:p w14:paraId="19A3200F">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竞争性磋商文件包括以下部分：</w:t>
      </w:r>
    </w:p>
    <w:p w14:paraId="00279BA3">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采购邀请</w:t>
      </w:r>
    </w:p>
    <w:p w14:paraId="4E04C32C">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供应商须知</w:t>
      </w:r>
    </w:p>
    <w:p w14:paraId="7CD51ED4">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3A15F7AE">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4D01B910">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合同草案条款</w:t>
      </w:r>
    </w:p>
    <w:p w14:paraId="75E7C554">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响应文件格式</w:t>
      </w:r>
    </w:p>
    <w:p w14:paraId="15D57204">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259B1874">
      <w:pPr>
        <w:numPr>
          <w:ilvl w:val="0"/>
          <w:numId w:val="1"/>
        </w:numPr>
        <w:tabs>
          <w:tab w:val="left" w:pos="1080"/>
          <w:tab w:val="left" w:pos="2014"/>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对竞争性磋商文件的澄清或修改</w:t>
      </w:r>
    </w:p>
    <w:p w14:paraId="63830717">
      <w:pPr>
        <w:numPr>
          <w:ilvl w:val="1"/>
          <w:numId w:val="1"/>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AA2156B">
      <w:pPr>
        <w:numPr>
          <w:ilvl w:val="1"/>
          <w:numId w:val="1"/>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上述书面通知，按照获取竞争性磋商文件的潜在供应商提供的联系方式发出，因提供的信息有误导致通知延迟或无法通知的，采购人或采购代理机构不承担责任。</w:t>
      </w:r>
    </w:p>
    <w:p w14:paraId="750D4297">
      <w:pPr>
        <w:numPr>
          <w:ilvl w:val="1"/>
          <w:numId w:val="1"/>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3C94510A">
      <w:pPr>
        <w:tabs>
          <w:tab w:val="left" w:pos="1080"/>
          <w:tab w:val="left" w:pos="1561"/>
        </w:tabs>
        <w:snapToGrid w:val="0"/>
        <w:spacing w:line="360" w:lineRule="auto"/>
        <w:ind w:left="1080"/>
        <w:rPr>
          <w:rFonts w:hint="eastAsia" w:ascii="仿宋" w:hAnsi="仿宋" w:eastAsia="仿宋" w:cs="仿宋"/>
          <w:color w:val="auto"/>
          <w:sz w:val="28"/>
          <w:highlight w:val="none"/>
        </w:rPr>
      </w:pPr>
      <w:bookmarkStart w:id="182" w:name="_Toc516367020"/>
      <w:bookmarkStart w:id="183" w:name="_Toc520356150"/>
      <w:bookmarkStart w:id="184" w:name="_Toc226965799"/>
      <w:bookmarkStart w:id="185" w:name="_Toc226965716"/>
      <w:bookmarkStart w:id="186" w:name="_Toc142311028"/>
      <w:bookmarkStart w:id="187" w:name="_Toc150774626"/>
      <w:bookmarkStart w:id="188" w:name="_Toc226309770"/>
      <w:bookmarkStart w:id="189" w:name="_Toc264969216"/>
      <w:bookmarkStart w:id="190" w:name="_Toc151193840"/>
      <w:bookmarkStart w:id="191" w:name="_Toc151193914"/>
      <w:bookmarkStart w:id="192" w:name="_Toc150480764"/>
      <w:bookmarkStart w:id="193" w:name="_Toc226337222"/>
      <w:bookmarkStart w:id="194" w:name="_Toc195842891"/>
      <w:bookmarkStart w:id="195" w:name="_Toc265228364"/>
      <w:bookmarkStart w:id="196" w:name="_Toc151193768"/>
      <w:bookmarkStart w:id="197" w:name="_Toc151190153"/>
      <w:bookmarkStart w:id="198" w:name="_Toc151193624"/>
      <w:bookmarkStart w:id="199" w:name="_Toc151193696"/>
      <w:bookmarkStart w:id="200" w:name="_Toc305158794"/>
      <w:bookmarkStart w:id="201" w:name="_Toc150774731"/>
      <w:bookmarkStart w:id="202" w:name="_Toc127151526"/>
      <w:bookmarkStart w:id="203" w:name="_Toc305158868"/>
      <w:bookmarkStart w:id="204" w:name="_Toc150509277"/>
    </w:p>
    <w:p w14:paraId="32AFD292">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三   响应文件</w:t>
      </w:r>
      <w:bookmarkEnd w:id="182"/>
      <w:r>
        <w:rPr>
          <w:rFonts w:hint="eastAsia" w:ascii="仿宋" w:hAnsi="仿宋" w:eastAsia="仿宋" w:cs="仿宋"/>
          <w:color w:val="auto"/>
          <w:sz w:val="28"/>
          <w:highlight w:val="none"/>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C433604">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05" w:name="_Toc226337223"/>
      <w:bookmarkStart w:id="206" w:name="_Toc164351621"/>
      <w:bookmarkStart w:id="207" w:name="_Toc150774627"/>
      <w:bookmarkStart w:id="208" w:name="_Toc520356151"/>
      <w:bookmarkStart w:id="209" w:name="_Toc164608796"/>
      <w:bookmarkStart w:id="210" w:name="_Toc264969217"/>
      <w:bookmarkStart w:id="211" w:name="_Toc150480765"/>
      <w:bookmarkStart w:id="212" w:name="_Toc164229222"/>
      <w:bookmarkStart w:id="213" w:name="_Toc127151728"/>
      <w:bookmarkStart w:id="214" w:name="_Toc305158795"/>
      <w:bookmarkStart w:id="215" w:name="_Toc226965717"/>
      <w:bookmarkStart w:id="216" w:name="_Toc151193915"/>
      <w:bookmarkStart w:id="217" w:name="_Toc516367021"/>
      <w:bookmarkStart w:id="218" w:name="_Toc151193625"/>
      <w:bookmarkStart w:id="219" w:name="_Toc127161441"/>
      <w:bookmarkStart w:id="220" w:name="_Toc151193841"/>
      <w:bookmarkStart w:id="221" w:name="_Toc150509278"/>
      <w:bookmarkStart w:id="222" w:name="_Toc151193769"/>
      <w:bookmarkStart w:id="223" w:name="_Toc164229368"/>
      <w:bookmarkStart w:id="224" w:name="_Toc149720820"/>
      <w:bookmarkStart w:id="225" w:name="_Toc164608641"/>
      <w:bookmarkStart w:id="226" w:name="_Toc142311029"/>
      <w:bookmarkStart w:id="227" w:name="_Toc226965800"/>
      <w:bookmarkStart w:id="228" w:name="_Toc265228365"/>
      <w:bookmarkStart w:id="229" w:name="_Toc127151527"/>
      <w:bookmarkStart w:id="230" w:name="_Toc305158869"/>
      <w:bookmarkStart w:id="231" w:name="_Toc195842892"/>
      <w:bookmarkStart w:id="232" w:name="_Toc226309771"/>
      <w:bookmarkStart w:id="233" w:name="_Toc151190154"/>
      <w:bookmarkStart w:id="234" w:name="_Toc150774732"/>
      <w:bookmarkStart w:id="235" w:name="_Toc151193697"/>
      <w:r>
        <w:rPr>
          <w:rFonts w:hint="eastAsia" w:ascii="仿宋" w:hAnsi="仿宋" w:eastAsia="仿宋" w:cs="仿宋"/>
          <w:color w:val="auto"/>
          <w:sz w:val="24"/>
          <w:highlight w:val="none"/>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ascii="仿宋" w:hAnsi="仿宋" w:eastAsia="仿宋" w:cs="仿宋"/>
          <w:color w:val="auto"/>
          <w:sz w:val="24"/>
          <w:highlight w:val="none"/>
        </w:rPr>
        <w:t>及磋商语言</w:t>
      </w:r>
    </w:p>
    <w:p w14:paraId="341FDD0E">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的</w:t>
      </w:r>
      <w:r>
        <w:rPr>
          <w:rFonts w:hint="eastAsia" w:ascii="仿宋" w:hAnsi="仿宋" w:eastAsia="仿宋" w:cs="仿宋"/>
          <w:bCs/>
          <w:color w:val="auto"/>
          <w:sz w:val="24"/>
          <w:highlight w:val="none"/>
        </w:rPr>
        <w:t>响应将被认定为</w:t>
      </w:r>
      <w:r>
        <w:rPr>
          <w:rFonts w:hint="eastAsia" w:ascii="仿宋" w:hAnsi="仿宋" w:eastAsia="仿宋" w:cs="仿宋"/>
          <w:b/>
          <w:color w:val="auto"/>
          <w:sz w:val="24"/>
          <w:highlight w:val="none"/>
        </w:rPr>
        <w:t>无效响应</w:t>
      </w:r>
      <w:r>
        <w:rPr>
          <w:rFonts w:hint="eastAsia" w:ascii="仿宋" w:hAnsi="仿宋" w:eastAsia="仿宋" w:cs="仿宋"/>
          <w:color w:val="auto"/>
          <w:sz w:val="24"/>
          <w:highlight w:val="none"/>
        </w:rPr>
        <w:t>。</w:t>
      </w:r>
    </w:p>
    <w:p w14:paraId="1A1EEEFB">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除竞争性磋商文件有特殊要求外，本项目磋商所使用的计量单位，应采用中华人民共和国法定计量单位。</w:t>
      </w:r>
    </w:p>
    <w:p w14:paraId="20E14E04">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2FECD3">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36" w:name="_Ref467306676"/>
      <w:bookmarkStart w:id="237" w:name="_Ref467306195"/>
      <w:bookmarkStart w:id="238" w:name="_Toc516367022"/>
      <w:bookmarkStart w:id="239" w:name="_Toc127151528"/>
      <w:bookmarkStart w:id="240" w:name="_Toc164351622"/>
      <w:bookmarkStart w:id="241" w:name="_Toc151193770"/>
      <w:bookmarkStart w:id="242" w:name="_Toc127161442"/>
      <w:bookmarkStart w:id="243" w:name="_Toc265228366"/>
      <w:bookmarkStart w:id="244" w:name="_Toc264969218"/>
      <w:bookmarkStart w:id="245" w:name="_Toc127151729"/>
      <w:bookmarkStart w:id="246" w:name="_Toc150509279"/>
      <w:bookmarkStart w:id="247" w:name="_Toc164229223"/>
      <w:bookmarkStart w:id="248" w:name="_Toc195842893"/>
      <w:bookmarkStart w:id="249" w:name="_Toc151193842"/>
      <w:bookmarkStart w:id="250" w:name="_Toc305158796"/>
      <w:bookmarkStart w:id="251" w:name="_Toc520356152"/>
      <w:bookmarkStart w:id="252" w:name="_Toc164608797"/>
      <w:bookmarkStart w:id="253" w:name="_Toc226337224"/>
      <w:bookmarkStart w:id="254" w:name="_Toc305158870"/>
      <w:bookmarkStart w:id="255" w:name="_Toc151193626"/>
      <w:bookmarkStart w:id="256" w:name="_Toc151193916"/>
      <w:bookmarkStart w:id="257" w:name="_Toc149720821"/>
      <w:bookmarkStart w:id="258" w:name="_Toc226965801"/>
      <w:bookmarkStart w:id="259" w:name="_Toc226965718"/>
      <w:bookmarkStart w:id="260" w:name="_Toc164608642"/>
      <w:bookmarkStart w:id="261" w:name="_Toc164229369"/>
      <w:bookmarkStart w:id="262" w:name="_Toc142311030"/>
      <w:bookmarkStart w:id="263" w:name="_Toc151190155"/>
      <w:bookmarkStart w:id="264" w:name="_Toc150774628"/>
      <w:bookmarkStart w:id="265" w:name="_Toc150480766"/>
      <w:bookmarkStart w:id="266" w:name="_Toc151193698"/>
      <w:bookmarkStart w:id="267" w:name="_Toc226309772"/>
      <w:bookmarkStart w:id="268" w:name="_Toc150774733"/>
      <w:r>
        <w:rPr>
          <w:rFonts w:hint="eastAsia" w:ascii="仿宋" w:hAnsi="仿宋" w:eastAsia="仿宋" w:cs="仿宋"/>
          <w:color w:val="auto"/>
          <w:sz w:val="24"/>
          <w:highlight w:val="none"/>
        </w:rPr>
        <w:t>响应文件</w:t>
      </w:r>
      <w:bookmarkEnd w:id="236"/>
      <w:bookmarkEnd w:id="237"/>
      <w:bookmarkEnd w:id="238"/>
      <w:r>
        <w:rPr>
          <w:rFonts w:hint="eastAsia" w:ascii="仿宋" w:hAnsi="仿宋" w:eastAsia="仿宋" w:cs="仿宋"/>
          <w:color w:val="auto"/>
          <w:sz w:val="24"/>
          <w:highlight w:val="none"/>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5085D5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69" w:name="_Ref467052588"/>
      <w:r>
        <w:rPr>
          <w:rFonts w:hint="eastAsia" w:ascii="仿宋" w:hAnsi="仿宋" w:eastAsia="仿宋" w:cs="仿宋"/>
          <w:color w:val="auto"/>
          <w:sz w:val="24"/>
          <w:highlight w:val="none"/>
        </w:rPr>
        <w:t>供应商应当按照竞争性磋商文件的要求编制响应文件，</w:t>
      </w:r>
      <w:r>
        <w:rPr>
          <w:rFonts w:hint="eastAsia" w:ascii="仿宋" w:hAnsi="仿宋" w:eastAsia="仿宋" w:cs="仿宋"/>
          <w:color w:val="auto"/>
          <w:kern w:val="0"/>
          <w:sz w:val="24"/>
          <w:highlight w:val="none"/>
        </w:rPr>
        <w:t>并对其提交的响应文件的真实性、合法性承担法律责任</w:t>
      </w:r>
      <w:r>
        <w:rPr>
          <w:rFonts w:hint="eastAsia" w:ascii="仿宋" w:hAnsi="仿宋" w:eastAsia="仿宋" w:cs="仿宋"/>
          <w:color w:val="auto"/>
          <w:sz w:val="24"/>
          <w:highlight w:val="none"/>
        </w:rPr>
        <w:t>。响应文件的部分格式要求，见第六章《响应文件格式》。</w:t>
      </w:r>
    </w:p>
    <w:p w14:paraId="7B409DAA">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对于竞争性磋商文件中标记了“实质性格式”文件的，</w:t>
      </w:r>
      <w:r>
        <w:rPr>
          <w:rFonts w:hint="eastAsia" w:ascii="仿宋" w:hAnsi="仿宋" w:eastAsia="仿宋" w:cs="仿宋"/>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color w:val="auto"/>
          <w:kern w:val="0"/>
          <w:sz w:val="24"/>
          <w:highlight w:val="none"/>
        </w:rPr>
        <w:t>否则响应无效</w:t>
      </w:r>
      <w:r>
        <w:rPr>
          <w:rFonts w:hint="eastAsia" w:ascii="仿宋" w:hAnsi="仿宋" w:eastAsia="仿宋" w:cs="仿宋"/>
          <w:color w:val="auto"/>
          <w:kern w:val="0"/>
          <w:sz w:val="24"/>
          <w:highlight w:val="none"/>
        </w:rPr>
        <w:t>。未标记“实质性格式”的文件和竞争性磋商文件未提供格式的内容，可由供应商自行编写。</w:t>
      </w:r>
    </w:p>
    <w:p w14:paraId="17E6DF3A">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第三章《评审方法和评审标准》中涉及的证明文件。</w:t>
      </w:r>
    </w:p>
    <w:p w14:paraId="6F0D499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11AB28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供应商认为应附的其他材料。</w:t>
      </w:r>
      <w:bookmarkEnd w:id="269"/>
    </w:p>
    <w:p w14:paraId="0334CA4D">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70" w:name="_Toc164229225"/>
      <w:bookmarkStart w:id="271" w:name="_Toc150480768"/>
      <w:bookmarkStart w:id="272" w:name="_Toc150774735"/>
      <w:bookmarkStart w:id="273" w:name="_Toc164608799"/>
      <w:bookmarkStart w:id="274" w:name="_Toc127151731"/>
      <w:bookmarkStart w:id="275" w:name="_Toc195842895"/>
      <w:bookmarkStart w:id="276" w:name="_Toc127151530"/>
      <w:bookmarkStart w:id="277" w:name="_Toc127161444"/>
      <w:bookmarkStart w:id="278" w:name="_Toc150509281"/>
      <w:bookmarkStart w:id="279" w:name="_Toc164608644"/>
      <w:bookmarkStart w:id="280" w:name="_Toc164351624"/>
      <w:bookmarkStart w:id="281" w:name="_Toc151193628"/>
      <w:bookmarkStart w:id="282" w:name="_Toc149720823"/>
      <w:bookmarkStart w:id="283" w:name="_Toc142311032"/>
      <w:bookmarkStart w:id="284" w:name="_Toc151193700"/>
      <w:bookmarkStart w:id="285" w:name="_Toc520356155"/>
      <w:bookmarkStart w:id="286" w:name="_Toc151190157"/>
      <w:bookmarkStart w:id="287" w:name="_Toc150774630"/>
      <w:bookmarkStart w:id="288" w:name="_Toc164229371"/>
      <w:bookmarkStart w:id="289" w:name="_Toc151193918"/>
      <w:bookmarkStart w:id="290" w:name="_Toc151193844"/>
      <w:bookmarkStart w:id="291" w:name="_Toc151193772"/>
      <w:r>
        <w:rPr>
          <w:rFonts w:hint="eastAsia" w:ascii="仿宋" w:hAnsi="仿宋" w:eastAsia="仿宋" w:cs="仿宋"/>
          <w:color w:val="auto"/>
          <w:sz w:val="24"/>
          <w:highlight w:val="none"/>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5CDE9F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所有响应均以人民币报价。</w:t>
      </w:r>
    </w:p>
    <w:p w14:paraId="1D0CE68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650F9593">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BB1F8B6">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按照竞争性磋商文件要求完成本项目的全部相关费用。</w:t>
      </w:r>
    </w:p>
    <w:p w14:paraId="473241A7">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77F4D388">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供应商不能提供任何有选择性或可调整的最后报价（</w:t>
      </w:r>
      <w:r>
        <w:rPr>
          <w:rFonts w:hint="eastAsia" w:ascii="仿宋" w:hAnsi="仿宋" w:eastAsia="仿宋" w:cs="仿宋"/>
          <w:color w:val="auto"/>
          <w:kern w:val="0"/>
          <w:sz w:val="24"/>
          <w:highlight w:val="none"/>
        </w:rPr>
        <w:t>竞争性磋商文件</w:t>
      </w:r>
      <w:r>
        <w:rPr>
          <w:rFonts w:hint="eastAsia" w:ascii="仿宋" w:hAnsi="仿宋" w:eastAsia="仿宋" w:cs="仿宋"/>
          <w:color w:val="auto"/>
          <w:sz w:val="24"/>
          <w:highlight w:val="none"/>
        </w:rPr>
        <w:t>另有规定的除外），否则其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6552B63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p w14:paraId="1C55480E">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92" w:name="_Ref467306302"/>
      <w:r>
        <w:rPr>
          <w:rFonts w:hint="eastAsia" w:ascii="仿宋" w:hAnsi="仿宋" w:eastAsia="仿宋" w:cs="仿宋"/>
          <w:color w:val="auto"/>
          <w:sz w:val="24"/>
          <w:highlight w:val="none"/>
        </w:rPr>
        <w:t>供应商应按《供应商须知资料表》中规定的金额及要求交纳磋商保证金</w:t>
      </w:r>
      <w:bookmarkEnd w:id="292"/>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自愿超额缴纳磋商保证金的 ，响应文件不做无效处理</w:t>
      </w:r>
      <w:r>
        <w:rPr>
          <w:rFonts w:hint="eastAsia" w:ascii="仿宋" w:hAnsi="仿宋" w:eastAsia="仿宋" w:cs="仿宋"/>
          <w:color w:val="auto"/>
          <w:sz w:val="24"/>
          <w:highlight w:val="none"/>
          <w:lang w:eastAsia="zh-CN"/>
        </w:rPr>
        <w:t>。</w:t>
      </w:r>
    </w:p>
    <w:p w14:paraId="3F8F72A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交纳磋商保证金可采用的形式：政府采购法律法规接受的支票、汇票、本票、网上银行支付或者金融机构、担保机构出具的保函等非现金形式。</w:t>
      </w:r>
    </w:p>
    <w:p w14:paraId="16DDB8D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未按上述要求缴纳保证金的，其</w:t>
      </w:r>
      <w:r>
        <w:rPr>
          <w:rFonts w:hint="eastAsia" w:ascii="仿宋" w:hAnsi="仿宋" w:eastAsia="仿宋" w:cs="仿宋"/>
          <w:b/>
          <w:bCs/>
          <w:color w:val="auto"/>
          <w:sz w:val="24"/>
          <w:highlight w:val="none"/>
        </w:rPr>
        <w:t>响应无效</w:t>
      </w:r>
      <w:r>
        <w:rPr>
          <w:rFonts w:hint="eastAsia" w:ascii="仿宋" w:hAnsi="仿宋" w:eastAsia="仿宋" w:cs="仿宋"/>
          <w:color w:val="auto"/>
          <w:sz w:val="24"/>
          <w:highlight w:val="none"/>
          <w:lang w:eastAsia="zh-CN"/>
        </w:rPr>
        <w:t>。</w:t>
      </w:r>
    </w:p>
    <w:p w14:paraId="25A768B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供应商需在响应文件中提供“磋商保证金凭证/交款单据电子件”</w:t>
      </w:r>
      <w:r>
        <w:rPr>
          <w:rFonts w:hint="eastAsia" w:ascii="仿宋" w:hAnsi="仿宋" w:eastAsia="仿宋" w:cs="仿宋"/>
          <w:color w:val="auto"/>
          <w:sz w:val="24"/>
          <w:highlight w:val="none"/>
          <w:lang w:eastAsia="zh-CN"/>
        </w:rPr>
        <w:t>。</w:t>
      </w:r>
    </w:p>
    <w:p w14:paraId="5B224029">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磋商保证金（保函）有效期同响应有效期。</w:t>
      </w:r>
    </w:p>
    <w:p w14:paraId="5FF43D88">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供应商为联合体的，可以由联合体中的一方或者多方共同交纳磋商保证金，其交纳的保证金对联合体各方均具有约束力。</w:t>
      </w:r>
    </w:p>
    <w:p w14:paraId="721FC94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EB3E13B">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49447D1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成交供应商的磋商保证金，在采购合同签订后5个工作日内退还成交供应商；</w:t>
      </w:r>
    </w:p>
    <w:p w14:paraId="40E1E1F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未成交供应商的磋商保证金，在成交通知书发出后5个工作日内退还。</w:t>
      </w:r>
    </w:p>
    <w:p w14:paraId="5C95713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有下列情形之一的，采购人或采购代理机构不予退还磋商保证金：</w:t>
      </w:r>
    </w:p>
    <w:p w14:paraId="5233442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供应商在提交响应文件截止时间后撤回响应文件的；</w:t>
      </w:r>
    </w:p>
    <w:p w14:paraId="11C9E752">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供应商在响应文件中提供虚假材料的；</w:t>
      </w:r>
    </w:p>
    <w:p w14:paraId="0FE334DC">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除因不可抗力或磋商文件认可的情形以外，成交供应商不与采购人签订合同的；</w:t>
      </w:r>
    </w:p>
    <w:p w14:paraId="1C46C34A">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供应商与采购人、其他供应商或者采购代理机构恶意串通的；</w:t>
      </w:r>
    </w:p>
    <w:p w14:paraId="039A5B5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《供应商须知资料表》规定的其他情形。</w:t>
      </w:r>
    </w:p>
    <w:p w14:paraId="0D69892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响应有效期</w:t>
      </w:r>
    </w:p>
    <w:p w14:paraId="4AD1FC42">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响应文件应在本竞争性磋商文件《供应商须知资料表》中规定的响应有效期内保持有效，响应有效期少于竞争性磋商文件规定期限的，其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41EF0D2A">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93" w:name="_Toc150774633"/>
      <w:bookmarkStart w:id="294" w:name="_Toc150774738"/>
      <w:bookmarkStart w:id="295" w:name="_Toc164229374"/>
      <w:bookmarkStart w:id="296" w:name="_Toc265228371"/>
      <w:bookmarkStart w:id="297" w:name="_Toc305158801"/>
      <w:bookmarkStart w:id="298" w:name="_Toc164229228"/>
      <w:bookmarkStart w:id="299" w:name="_Toc226965806"/>
      <w:bookmarkStart w:id="300" w:name="_Toc142311035"/>
      <w:bookmarkStart w:id="301" w:name="_Toc520356158"/>
      <w:bookmarkStart w:id="302" w:name="_Toc226965723"/>
      <w:bookmarkStart w:id="303" w:name="_Toc149720826"/>
      <w:bookmarkStart w:id="304" w:name="_Toc127161447"/>
      <w:bookmarkStart w:id="305" w:name="_Toc151190160"/>
      <w:bookmarkStart w:id="306" w:name="_Toc305158875"/>
      <w:bookmarkStart w:id="307" w:name="_Toc151193703"/>
      <w:bookmarkStart w:id="308" w:name="_Toc151193921"/>
      <w:bookmarkStart w:id="309" w:name="_Toc151193631"/>
      <w:bookmarkStart w:id="310" w:name="_Toc151193847"/>
      <w:bookmarkStart w:id="311" w:name="_Toc127151533"/>
      <w:bookmarkStart w:id="312" w:name="_Toc226309777"/>
      <w:bookmarkStart w:id="313" w:name="_Toc164608647"/>
      <w:bookmarkStart w:id="314" w:name="_Toc226337229"/>
      <w:bookmarkStart w:id="315" w:name="_Toc264969223"/>
      <w:bookmarkStart w:id="316" w:name="_Toc150480771"/>
      <w:bookmarkStart w:id="317" w:name="_Toc164351627"/>
      <w:bookmarkStart w:id="318" w:name="_Toc164608802"/>
      <w:bookmarkStart w:id="319" w:name="_Toc150509284"/>
      <w:bookmarkStart w:id="320" w:name="_Toc151193775"/>
      <w:bookmarkStart w:id="321" w:name="_Toc195842898"/>
      <w:bookmarkStart w:id="322" w:name="_Toc127151734"/>
      <w:r>
        <w:rPr>
          <w:rFonts w:hint="eastAsia" w:ascii="仿宋" w:hAnsi="仿宋" w:eastAsia="仿宋" w:cs="仿宋"/>
          <w:color w:val="auto"/>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仿宋" w:hAnsi="仿宋" w:eastAsia="仿宋" w:cs="仿宋"/>
          <w:color w:val="auto"/>
          <w:sz w:val="24"/>
          <w:highlight w:val="none"/>
        </w:rPr>
        <w:t>、盖章</w:t>
      </w:r>
    </w:p>
    <w:p w14:paraId="50C33DE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323" w:name="_Toc265228372"/>
      <w:bookmarkStart w:id="324" w:name="_Toc305158802"/>
      <w:bookmarkStart w:id="325" w:name="_Toc226965724"/>
      <w:bookmarkStart w:id="326" w:name="_Toc226337230"/>
      <w:bookmarkStart w:id="327" w:name="_Toc150509285"/>
      <w:bookmarkStart w:id="328" w:name="_Toc142311036"/>
      <w:bookmarkStart w:id="329" w:name="_Toc151193922"/>
      <w:bookmarkStart w:id="330" w:name="_Toc151193848"/>
      <w:bookmarkStart w:id="331" w:name="_Toc151193776"/>
      <w:bookmarkStart w:id="332" w:name="_Toc127151534"/>
      <w:bookmarkStart w:id="333" w:name="_Toc226965807"/>
      <w:bookmarkStart w:id="334" w:name="_Toc264969224"/>
      <w:bookmarkStart w:id="335" w:name="_Toc150774634"/>
      <w:bookmarkStart w:id="336" w:name="_Toc150480772"/>
      <w:bookmarkStart w:id="337" w:name="_Toc305158876"/>
      <w:bookmarkStart w:id="338" w:name="_Toc520356159"/>
      <w:bookmarkStart w:id="339" w:name="_Toc151193632"/>
      <w:bookmarkStart w:id="340" w:name="_Toc150774739"/>
      <w:bookmarkStart w:id="341" w:name="_Toc151193704"/>
      <w:bookmarkStart w:id="342" w:name="_Toc151190161"/>
      <w:bookmarkStart w:id="343" w:name="_Toc195842899"/>
      <w:bookmarkStart w:id="344" w:name="_Toc226309778"/>
      <w:r>
        <w:rPr>
          <w:rFonts w:hint="eastAsia" w:ascii="仿宋" w:hAnsi="仿宋" w:eastAsia="仿宋" w:cs="仿宋"/>
          <w:color w:val="auto"/>
          <w:sz w:val="24"/>
          <w:highlight w:val="none"/>
        </w:rPr>
        <w:t>供应商应准备响应文件正本</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份、电子版</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份，每份响应文件须清楚地标明“正本”、“副本”或“电子版”字样。若正本和副本不符，以正本为准。</w:t>
      </w:r>
    </w:p>
    <w:p w14:paraId="371DF272">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正本需打印或用不退色墨水书写，并由供应商的法定代表人或经其正式授权的代表在响应文件上签字并加盖单位公章。授权代表须持有书面的“授权委托书”（标准格式附后），并将其附在响应文件中。如对响应文件进行了修改，则应由供应商的法定代表人或经其正式授权的代表在修改的每一页上签字。响应文件的副本可采用正本的复印件形式。响应文件的电子版内容为响应文件正本的扫描件。</w:t>
      </w:r>
    </w:p>
    <w:p w14:paraId="610419D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联合体的响应文件可只加盖联合体牵头人公章（资格证明文件除外），并由联合体牵头人授权代表签署，但须附联合协议（格式附后，详见附件3-1）以及联合体牵头人出具的法定代表人授权书。</w:t>
      </w:r>
    </w:p>
    <w:p w14:paraId="1DE52E4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响应文件因字迹潦草或表达不清所引起的后果由供应商负责。</w:t>
      </w:r>
    </w:p>
    <w:p w14:paraId="46946FCD">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任何行间插字、涂改和增删，必须由响应文件签字人签字或盖章后才有效。</w:t>
      </w:r>
    </w:p>
    <w:p w14:paraId="49E554D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响应文件建议采用胶装形式进行装订</w:t>
      </w:r>
      <w:r>
        <w:rPr>
          <w:rFonts w:hint="eastAsia" w:ascii="仿宋" w:hAnsi="仿宋" w:eastAsia="仿宋" w:cs="仿宋"/>
          <w:color w:val="auto"/>
          <w:sz w:val="24"/>
          <w:highlight w:val="none"/>
          <w:lang w:eastAsia="zh-CN"/>
        </w:rPr>
        <w:t>。</w:t>
      </w:r>
    </w:p>
    <w:p w14:paraId="1DA967E8">
      <w:pPr>
        <w:tabs>
          <w:tab w:val="left" w:pos="900"/>
          <w:tab w:val="left" w:pos="1080"/>
        </w:tabs>
        <w:snapToGrid w:val="0"/>
        <w:spacing w:line="360" w:lineRule="auto"/>
        <w:ind w:left="357"/>
        <w:rPr>
          <w:rFonts w:hint="eastAsia" w:ascii="仿宋" w:hAnsi="仿宋" w:eastAsia="仿宋" w:cs="仿宋"/>
          <w:color w:val="auto"/>
          <w:highlight w:val="none"/>
        </w:rPr>
      </w:pPr>
    </w:p>
    <w:p w14:paraId="2F86CA3F">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9B0DBEF">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45" w:name="_Toc164351629"/>
      <w:bookmarkStart w:id="346" w:name="_Toc305158877"/>
      <w:bookmarkStart w:id="347" w:name="_Toc164608804"/>
      <w:bookmarkStart w:id="348" w:name="_Toc150774635"/>
      <w:bookmarkStart w:id="349" w:name="_Toc164229230"/>
      <w:bookmarkStart w:id="350" w:name="_Toc226337231"/>
      <w:bookmarkStart w:id="351" w:name="_Toc127151535"/>
      <w:bookmarkStart w:id="352" w:name="_Toc151193705"/>
      <w:bookmarkStart w:id="353" w:name="_Toc520356160"/>
      <w:bookmarkStart w:id="354" w:name="_Toc150480773"/>
      <w:bookmarkStart w:id="355" w:name="_Toc127151736"/>
      <w:bookmarkStart w:id="356" w:name="_Toc305158803"/>
      <w:bookmarkStart w:id="357" w:name="_Toc265228373"/>
      <w:bookmarkStart w:id="358" w:name="_Toc151193923"/>
      <w:bookmarkStart w:id="359" w:name="_Toc142311037"/>
      <w:bookmarkStart w:id="360" w:name="_Toc151190162"/>
      <w:bookmarkStart w:id="361" w:name="_Toc226309779"/>
      <w:bookmarkStart w:id="362" w:name="_Toc226965808"/>
      <w:bookmarkStart w:id="363" w:name="_Toc151193777"/>
      <w:bookmarkStart w:id="364" w:name="_Toc150509286"/>
      <w:bookmarkStart w:id="365" w:name="_Toc151193849"/>
      <w:bookmarkStart w:id="366" w:name="_Toc164608649"/>
      <w:bookmarkStart w:id="367" w:name="_Toc264969225"/>
      <w:bookmarkStart w:id="368" w:name="_Toc151193633"/>
      <w:bookmarkStart w:id="369" w:name="_Toc127161449"/>
      <w:bookmarkStart w:id="370" w:name="_Toc195842900"/>
      <w:bookmarkStart w:id="371" w:name="_Toc226965725"/>
      <w:bookmarkStart w:id="372" w:name="_Toc149720828"/>
      <w:bookmarkStart w:id="373" w:name="_Toc150774740"/>
      <w:bookmarkStart w:id="374" w:name="_Toc164229376"/>
      <w:r>
        <w:rPr>
          <w:rFonts w:hint="eastAsia" w:ascii="仿宋" w:hAnsi="仿宋" w:eastAsia="仿宋" w:cs="仿宋"/>
          <w:color w:val="auto"/>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仿宋" w:hAnsi="仿宋" w:eastAsia="仿宋" w:cs="仿宋"/>
          <w:color w:val="auto"/>
          <w:sz w:val="24"/>
          <w:highlight w:val="none"/>
        </w:rPr>
        <w:t>提交</w:t>
      </w:r>
    </w:p>
    <w:p w14:paraId="0ABBAB67">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递交时，供应商应将响应文件正本和所有的副本以及电子版分开密封装在单独的密封袋中，且在密封袋正面标明“正本”“副本”“电子版”字。</w:t>
      </w:r>
    </w:p>
    <w:p w14:paraId="0F33896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所在密封袋上均应：</w:t>
      </w:r>
    </w:p>
    <w:p w14:paraId="7AB2437B">
      <w:pPr>
        <w:autoSpaceDE w:val="0"/>
        <w:autoSpaceDN w:val="0"/>
        <w:adjustRightInd w:val="0"/>
        <w:spacing w:line="360" w:lineRule="auto"/>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（1）清楚标明递交至响应文件中指明的地址；</w:t>
      </w:r>
    </w:p>
    <w:p w14:paraId="662277C6">
      <w:pPr>
        <w:autoSpaceDE w:val="0"/>
        <w:autoSpaceDN w:val="0"/>
        <w:adjustRightInd w:val="0"/>
        <w:spacing w:line="360" w:lineRule="auto"/>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（2）注明响应文件中指明的项目名称、项目编号和“在 （磋商日期、时间）之前不得启封”的字样。</w:t>
      </w:r>
    </w:p>
    <w:p w14:paraId="4ED8CF21">
      <w:pPr>
        <w:spacing w:line="360" w:lineRule="auto"/>
        <w:ind w:left="900"/>
        <w:rPr>
          <w:rFonts w:hint="eastAsia" w:ascii="仿宋" w:hAnsi="仿宋" w:eastAsia="仿宋" w:cs="仿宋"/>
          <w:color w:val="auto"/>
          <w:szCs w:val="21"/>
          <w:highlight w:val="none"/>
        </w:rPr>
      </w:pPr>
      <w:r>
        <w:rPr>
          <w:rFonts w:hint="eastAsia" w:ascii="仿宋" w:hAnsi="仿宋" w:eastAsia="仿宋" w:cs="仿宋"/>
          <w:color w:val="auto"/>
          <w:sz w:val="24"/>
          <w:highlight w:val="none"/>
        </w:rPr>
        <w:t>（3）在密封袋的封装处加盖供应商公章。</w:t>
      </w:r>
    </w:p>
    <w:p w14:paraId="33FC1C4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如果供应商未按上述要求密封并加标记，采购单位对响应文件的误投或过早启封概不负责。</w:t>
      </w:r>
    </w:p>
    <w:p w14:paraId="45C74C0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所有信封上还应写明供应商名称及地址，以便若其响应文件被宣布未“迟到”时，能原封退回。</w:t>
      </w:r>
    </w:p>
    <w:p w14:paraId="40C3041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75" w:name="_Toc164608650"/>
      <w:bookmarkStart w:id="376" w:name="_Toc151190163"/>
      <w:bookmarkStart w:id="377" w:name="_Toc127161450"/>
      <w:bookmarkStart w:id="378" w:name="_Toc150509287"/>
      <w:bookmarkStart w:id="379" w:name="_Toc151193706"/>
      <w:bookmarkStart w:id="380" w:name="_Toc265228374"/>
      <w:bookmarkStart w:id="381" w:name="_Toc520356161"/>
      <w:bookmarkStart w:id="382" w:name="_Toc226309780"/>
      <w:bookmarkStart w:id="383" w:name="_Toc164229377"/>
      <w:bookmarkStart w:id="384" w:name="_Toc151193850"/>
      <w:bookmarkStart w:id="385" w:name="_Toc164229231"/>
      <w:bookmarkStart w:id="386" w:name="_Toc305158878"/>
      <w:bookmarkStart w:id="387" w:name="_Toc127151536"/>
      <w:bookmarkStart w:id="388" w:name="_Toc164608805"/>
      <w:bookmarkStart w:id="389" w:name="_Toc150774741"/>
      <w:bookmarkStart w:id="390" w:name="_Toc151193924"/>
      <w:bookmarkStart w:id="391" w:name="_Toc226965809"/>
      <w:bookmarkStart w:id="392" w:name="_Toc151193634"/>
      <w:bookmarkStart w:id="393" w:name="_Toc164351630"/>
      <w:bookmarkStart w:id="394" w:name="_Toc142311038"/>
      <w:bookmarkStart w:id="395" w:name="_Toc127151737"/>
      <w:bookmarkStart w:id="396" w:name="_Toc150480774"/>
      <w:bookmarkStart w:id="397" w:name="_Toc264969226"/>
      <w:bookmarkStart w:id="398" w:name="_Toc226337232"/>
      <w:bookmarkStart w:id="399" w:name="_Toc151193778"/>
      <w:bookmarkStart w:id="400" w:name="_Toc226965726"/>
      <w:bookmarkStart w:id="401" w:name="_Toc305158804"/>
      <w:bookmarkStart w:id="402" w:name="_Toc150774636"/>
      <w:bookmarkStart w:id="403" w:name="_Toc149720829"/>
      <w:bookmarkStart w:id="404" w:name="_Toc195842901"/>
      <w:r>
        <w:rPr>
          <w:rFonts w:hint="eastAsia" w:ascii="仿宋" w:hAnsi="仿宋" w:eastAsia="仿宋" w:cs="仿宋"/>
          <w:color w:val="auto"/>
          <w:sz w:val="24"/>
          <w:highlight w:val="none"/>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仿宋" w:hAnsi="仿宋" w:eastAsia="仿宋" w:cs="仿宋"/>
          <w:color w:val="auto"/>
          <w:sz w:val="24"/>
          <w:highlight w:val="none"/>
        </w:rPr>
        <w:t>时间</w:t>
      </w:r>
    </w:p>
    <w:p w14:paraId="3DEAF81B">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供应商应在磋商公告或采购邀请书中规定的截止日期和时间内，将响应文件</w:t>
      </w:r>
      <w:r>
        <w:rPr>
          <w:rFonts w:hint="eastAsia" w:ascii="仿宋" w:hAnsi="仿宋" w:eastAsia="仿宋" w:cs="仿宋"/>
          <w:color w:val="auto"/>
          <w:sz w:val="24"/>
          <w:highlight w:val="none"/>
          <w:lang w:val="en-US" w:eastAsia="zh-CN"/>
        </w:rPr>
        <w:t>密封</w:t>
      </w:r>
      <w:r>
        <w:rPr>
          <w:rFonts w:hint="eastAsia" w:ascii="仿宋" w:hAnsi="仿宋" w:eastAsia="仿宋" w:cs="仿宋"/>
          <w:color w:val="auto"/>
          <w:sz w:val="24"/>
          <w:highlight w:val="none"/>
        </w:rPr>
        <w:t>递交，递交地点应是磋商公告或采购邀请书中规定的地址。</w:t>
      </w:r>
    </w:p>
    <w:p w14:paraId="132CFC37">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在截止时间后送达的响应文件，采购人、采购代理机构或者磋商小组将拒收。采购人、采购代理机构或者磋商小组将拒绝并原封退回在本须知规定的截止期后收到的任何响应文件</w:t>
      </w:r>
      <w:r>
        <w:rPr>
          <w:rFonts w:hint="eastAsia" w:ascii="仿宋" w:hAnsi="仿宋" w:eastAsia="仿宋" w:cs="仿宋"/>
          <w:color w:val="auto"/>
          <w:sz w:val="24"/>
          <w:highlight w:val="none"/>
          <w:lang w:eastAsia="zh-CN"/>
        </w:rPr>
        <w:t>。</w:t>
      </w:r>
    </w:p>
    <w:p w14:paraId="7E7165EB">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05" w:name="_Toc520356162"/>
      <w:bookmarkStart w:id="406" w:name="_Toc226965810"/>
      <w:bookmarkStart w:id="407" w:name="_Toc226309781"/>
      <w:bookmarkStart w:id="408" w:name="_Toc150509288"/>
      <w:bookmarkStart w:id="409" w:name="_Toc151193707"/>
      <w:bookmarkStart w:id="410" w:name="_Toc142311039"/>
      <w:bookmarkStart w:id="411" w:name="_Toc195842902"/>
      <w:bookmarkStart w:id="412" w:name="_Toc164351631"/>
      <w:bookmarkStart w:id="413" w:name="_Toc226965727"/>
      <w:bookmarkStart w:id="414" w:name="_Toc151190164"/>
      <w:bookmarkStart w:id="415" w:name="_Toc164608806"/>
      <w:bookmarkStart w:id="416" w:name="_Toc151193779"/>
      <w:bookmarkStart w:id="417" w:name="_Toc149720830"/>
      <w:bookmarkStart w:id="418" w:name="_Toc164229378"/>
      <w:bookmarkStart w:id="419" w:name="_Toc264969227"/>
      <w:bookmarkStart w:id="420" w:name="_Toc151193635"/>
      <w:bookmarkStart w:id="421" w:name="_Toc305158805"/>
      <w:bookmarkStart w:id="422" w:name="_Toc164229232"/>
      <w:bookmarkStart w:id="423" w:name="_Toc151193925"/>
      <w:bookmarkStart w:id="424" w:name="_Toc265228375"/>
      <w:bookmarkStart w:id="425" w:name="_Toc127151738"/>
      <w:bookmarkStart w:id="426" w:name="_Toc226337233"/>
      <w:bookmarkStart w:id="427" w:name="_Toc127151537"/>
      <w:bookmarkStart w:id="428" w:name="_Toc150480775"/>
      <w:bookmarkStart w:id="429" w:name="_Toc127161451"/>
      <w:bookmarkStart w:id="430" w:name="_Toc305158879"/>
      <w:bookmarkStart w:id="431" w:name="_Toc150774742"/>
      <w:bookmarkStart w:id="432" w:name="_Toc151193851"/>
      <w:bookmarkStart w:id="433" w:name="_Toc150774637"/>
      <w:bookmarkStart w:id="434" w:name="_Toc164608651"/>
      <w:r>
        <w:rPr>
          <w:rFonts w:hint="eastAsia" w:ascii="仿宋" w:hAnsi="仿宋" w:eastAsia="仿宋" w:cs="仿宋"/>
          <w:color w:val="auto"/>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4E35A21">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供应商对响应文件的补充、修改的内容应当按照竞争性磋商文件要求签署、盖章，作为响应文件的组成部分。</w:t>
      </w:r>
      <w:r>
        <w:rPr>
          <w:rFonts w:hint="eastAsia" w:ascii="仿宋" w:hAnsi="仿宋" w:eastAsia="仿宋" w:cs="仿宋"/>
          <w:color w:val="auto"/>
          <w:kern w:val="0"/>
          <w:sz w:val="24"/>
          <w:highlight w:val="none"/>
        </w:rPr>
        <w:t>补充、修改的内容与响应文件不一致的，以补充、修改的内容为准。</w:t>
      </w:r>
      <w:r>
        <w:rPr>
          <w:rFonts w:hint="eastAsia" w:ascii="仿宋" w:hAnsi="仿宋" w:eastAsia="仿宋" w:cs="仿宋"/>
          <w:color w:val="auto"/>
          <w:sz w:val="24"/>
          <w:highlight w:val="none"/>
        </w:rPr>
        <w:t>供应商对响应文件的修改和撤回通知应按本须知规定编制、密封、标记和发送</w:t>
      </w:r>
      <w:r>
        <w:rPr>
          <w:rFonts w:hint="eastAsia" w:ascii="仿宋" w:hAnsi="仿宋" w:eastAsia="仿宋" w:cs="仿宋"/>
          <w:color w:val="auto"/>
          <w:sz w:val="24"/>
          <w:highlight w:val="none"/>
          <w:lang w:eastAsia="zh-CN"/>
        </w:rPr>
        <w:t>。</w:t>
      </w:r>
    </w:p>
    <w:p w14:paraId="498B3FB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响应文件提交截止时间前，供应商可以对响应文件进行补充、修改或者撤回</w:t>
      </w:r>
      <w:r>
        <w:rPr>
          <w:rFonts w:hint="eastAsia" w:ascii="仿宋" w:hAnsi="仿宋" w:eastAsia="仿宋" w:cs="仿宋"/>
          <w:color w:val="auto"/>
          <w:sz w:val="24"/>
          <w:highlight w:val="none"/>
          <w:lang w:eastAsia="zh-CN"/>
        </w:rPr>
        <w:t>。</w:t>
      </w:r>
    </w:p>
    <w:p w14:paraId="745444EA">
      <w:pPr>
        <w:tabs>
          <w:tab w:val="left" w:pos="900"/>
          <w:tab w:val="left" w:pos="1080"/>
          <w:tab w:val="left" w:pos="1589"/>
        </w:tabs>
        <w:snapToGrid w:val="0"/>
        <w:spacing w:line="360" w:lineRule="auto"/>
        <w:ind w:left="357"/>
        <w:rPr>
          <w:rFonts w:hint="eastAsia" w:ascii="仿宋" w:hAnsi="仿宋" w:eastAsia="仿宋" w:cs="仿宋"/>
          <w:color w:val="auto"/>
          <w:sz w:val="24"/>
          <w:highlight w:val="none"/>
        </w:rPr>
      </w:pPr>
    </w:p>
    <w:p w14:paraId="49A7D8F1">
      <w:pPr>
        <w:pStyle w:val="3"/>
        <w:spacing w:before="0" w:line="360" w:lineRule="auto"/>
        <w:rPr>
          <w:rFonts w:hint="eastAsia" w:ascii="仿宋" w:hAnsi="仿宋" w:eastAsia="仿宋" w:cs="仿宋"/>
          <w:color w:val="auto"/>
          <w:sz w:val="28"/>
          <w:highlight w:val="none"/>
        </w:rPr>
      </w:pPr>
      <w:bookmarkStart w:id="435" w:name="_Toc264969228"/>
      <w:bookmarkStart w:id="436" w:name="_Toc151193636"/>
      <w:bookmarkStart w:id="437" w:name="_Toc151193926"/>
      <w:bookmarkStart w:id="438" w:name="_Toc127151538"/>
      <w:bookmarkStart w:id="439" w:name="_Toc226309782"/>
      <w:bookmarkStart w:id="440" w:name="_Toc151190165"/>
      <w:bookmarkStart w:id="441" w:name="_Toc195842903"/>
      <w:bookmarkStart w:id="442" w:name="_Toc150480776"/>
      <w:bookmarkStart w:id="443" w:name="_Toc150509289"/>
      <w:bookmarkStart w:id="444" w:name="_Toc265228376"/>
      <w:bookmarkStart w:id="445" w:name="_Toc520356163"/>
      <w:bookmarkStart w:id="446" w:name="_Toc305158806"/>
      <w:bookmarkStart w:id="447" w:name="_Toc226965728"/>
      <w:bookmarkStart w:id="448" w:name="_Toc150774743"/>
      <w:bookmarkStart w:id="449" w:name="_Toc305158880"/>
      <w:bookmarkStart w:id="450" w:name="_Toc151193780"/>
      <w:bookmarkStart w:id="451" w:name="_Toc142311040"/>
      <w:bookmarkStart w:id="452" w:name="_Toc226337234"/>
      <w:bookmarkStart w:id="453" w:name="_Toc226965811"/>
      <w:bookmarkStart w:id="454" w:name="_Toc151193708"/>
      <w:bookmarkStart w:id="455" w:name="_Toc151193852"/>
      <w:bookmarkStart w:id="456" w:name="_Toc150774638"/>
      <w:r>
        <w:rPr>
          <w:rFonts w:hint="eastAsia" w:ascii="仿宋" w:hAnsi="仿宋" w:eastAsia="仿宋" w:cs="仿宋"/>
          <w:color w:val="auto"/>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仿宋" w:hAnsi="仿宋" w:eastAsia="仿宋" w:cs="仿宋"/>
          <w:color w:val="auto"/>
          <w:sz w:val="28"/>
          <w:highlight w:val="none"/>
        </w:rPr>
        <w:t>评审</w:t>
      </w:r>
    </w:p>
    <w:p w14:paraId="151A566A">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组织磋商</w:t>
      </w:r>
    </w:p>
    <w:p w14:paraId="374484BE">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采购人或采购代理机构按照磋商文件规定的时间、地点组织磋商。</w:t>
      </w:r>
    </w:p>
    <w:p w14:paraId="69A8318D">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167350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供应商不足3家的，不予开启响应文件</w:t>
      </w:r>
      <w:r>
        <w:rPr>
          <w:rFonts w:hint="eastAsia" w:ascii="仿宋" w:hAnsi="仿宋" w:eastAsia="仿宋" w:cs="仿宋"/>
          <w:color w:val="auto"/>
          <w:sz w:val="24"/>
          <w:highlight w:val="none"/>
          <w:lang w:eastAsia="zh-CN"/>
        </w:rPr>
        <w:t>。</w:t>
      </w:r>
    </w:p>
    <w:p w14:paraId="362E9BC8">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457" w:name="_Toc520356165"/>
      <w:r>
        <w:rPr>
          <w:rFonts w:hint="eastAsia" w:ascii="仿宋" w:hAnsi="仿宋" w:eastAsia="仿宋" w:cs="仿宋"/>
          <w:color w:val="auto"/>
          <w:sz w:val="24"/>
          <w:highlight w:val="none"/>
        </w:rPr>
        <w:t>本项目不公开报价。</w:t>
      </w:r>
    </w:p>
    <w:bookmarkEnd w:id="457"/>
    <w:p w14:paraId="232696BF">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w:t>
      </w:r>
    </w:p>
    <w:p w14:paraId="0572CB8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458" w:name="_Toc520356166"/>
      <w:r>
        <w:rPr>
          <w:rFonts w:hint="eastAsia" w:ascii="仿宋" w:hAnsi="仿宋" w:eastAsia="仿宋" w:cs="仿宋"/>
          <w:color w:val="auto"/>
          <w:sz w:val="24"/>
          <w:highlight w:val="none"/>
        </w:rPr>
        <w:t>磋商小组根据政府采购有关规定和本次采购项目的特点进行组建，并负责具体评审与磋商事务，独立履行职责。</w:t>
      </w:r>
    </w:p>
    <w:bookmarkEnd w:id="458"/>
    <w:p w14:paraId="2B8F4A42">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459" w:name="_Toc520356169"/>
      <w:r>
        <w:rPr>
          <w:rFonts w:hint="eastAsia" w:ascii="仿宋" w:hAnsi="仿宋" w:eastAsia="仿宋" w:cs="仿宋"/>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4F50F30">
      <w:pPr>
        <w:numPr>
          <w:ilvl w:val="0"/>
          <w:numId w:val="1"/>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0A49DF4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见第三章《评审方法和评审标准》。</w:t>
      </w:r>
    </w:p>
    <w:p w14:paraId="150336FD">
      <w:pPr>
        <w:tabs>
          <w:tab w:val="left" w:pos="360"/>
          <w:tab w:val="left" w:pos="1080"/>
        </w:tabs>
        <w:snapToGrid w:val="0"/>
        <w:spacing w:line="360" w:lineRule="auto"/>
        <w:ind w:left="1080"/>
        <w:rPr>
          <w:rFonts w:hint="eastAsia" w:ascii="仿宋" w:hAnsi="仿宋" w:eastAsia="仿宋" w:cs="仿宋"/>
          <w:color w:val="auto"/>
          <w:sz w:val="24"/>
          <w:highlight w:val="none"/>
        </w:rPr>
      </w:pPr>
    </w:p>
    <w:p w14:paraId="6FC4E241">
      <w:pPr>
        <w:pStyle w:val="3"/>
        <w:spacing w:before="0" w:line="360" w:lineRule="auto"/>
        <w:rPr>
          <w:rFonts w:hint="eastAsia" w:ascii="仿宋" w:hAnsi="仿宋" w:eastAsia="仿宋" w:cs="仿宋"/>
          <w:color w:val="auto"/>
          <w:sz w:val="28"/>
          <w:highlight w:val="none"/>
        </w:rPr>
      </w:pPr>
      <w:bookmarkStart w:id="460" w:name="_Toc151190172"/>
      <w:bookmarkStart w:id="461" w:name="_Toc151193643"/>
      <w:bookmarkStart w:id="462" w:name="_Toc151193787"/>
      <w:bookmarkStart w:id="463" w:name="_Toc151193933"/>
      <w:bookmarkStart w:id="464" w:name="_Toc305158813"/>
      <w:bookmarkStart w:id="465" w:name="_Toc264969235"/>
      <w:bookmarkStart w:id="466" w:name="_Toc226309789"/>
      <w:bookmarkStart w:id="467" w:name="_Toc151193715"/>
      <w:bookmarkStart w:id="468" w:name="_Toc150774750"/>
      <w:bookmarkStart w:id="469" w:name="_Toc226337241"/>
      <w:bookmarkStart w:id="470" w:name="_Toc226965735"/>
      <w:bookmarkStart w:id="471" w:name="_Toc151193859"/>
      <w:bookmarkStart w:id="472" w:name="_Toc150774645"/>
      <w:bookmarkStart w:id="473" w:name="_Toc127151545"/>
      <w:bookmarkStart w:id="474" w:name="_Toc305158887"/>
      <w:bookmarkStart w:id="475" w:name="_Toc195842910"/>
      <w:bookmarkStart w:id="476" w:name="_Toc150480783"/>
      <w:bookmarkStart w:id="477" w:name="_Toc226965818"/>
      <w:bookmarkStart w:id="478" w:name="_Toc265228383"/>
      <w:bookmarkStart w:id="479" w:name="_Toc142311047"/>
      <w:bookmarkStart w:id="480" w:name="_Toc150509296"/>
      <w:r>
        <w:rPr>
          <w:rFonts w:hint="eastAsia" w:ascii="仿宋" w:hAnsi="仿宋" w:eastAsia="仿宋" w:cs="仿宋"/>
          <w:color w:val="auto"/>
          <w:sz w:val="28"/>
          <w:highlight w:val="none"/>
        </w:rPr>
        <w:t xml:space="preserve">六   </w:t>
      </w:r>
      <w:bookmarkEnd w:id="459"/>
      <w:r>
        <w:rPr>
          <w:rFonts w:hint="eastAsia" w:ascii="仿宋" w:hAnsi="仿宋" w:eastAsia="仿宋" w:cs="仿宋"/>
          <w:color w:val="auto"/>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仿宋" w:hAnsi="仿宋" w:eastAsia="仿宋" w:cs="仿宋"/>
          <w:color w:val="auto"/>
          <w:sz w:val="28"/>
          <w:highlight w:val="none"/>
        </w:rPr>
        <w:t>成交</w:t>
      </w:r>
    </w:p>
    <w:p w14:paraId="7F4CE075">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81" w:name="_Toc151193789"/>
      <w:bookmarkStart w:id="482" w:name="_Toc149720840"/>
      <w:bookmarkStart w:id="483" w:name="_Toc195842912"/>
      <w:bookmarkStart w:id="484" w:name="_Toc150480785"/>
      <w:bookmarkStart w:id="485" w:name="_Toc151193717"/>
      <w:bookmarkStart w:id="486" w:name="_Toc226309791"/>
      <w:bookmarkStart w:id="487" w:name="_Toc226965820"/>
      <w:bookmarkStart w:id="488" w:name="_Toc164608661"/>
      <w:bookmarkStart w:id="489" w:name="_Toc305158815"/>
      <w:bookmarkStart w:id="490" w:name="_Toc150509298"/>
      <w:bookmarkStart w:id="491" w:name="_Toc164229242"/>
      <w:bookmarkStart w:id="492" w:name="_Toc264969237"/>
      <w:bookmarkStart w:id="493" w:name="_Toc164608816"/>
      <w:bookmarkStart w:id="494" w:name="_Toc164229388"/>
      <w:bookmarkStart w:id="495" w:name="_Toc226337243"/>
      <w:bookmarkStart w:id="496" w:name="_Toc151193935"/>
      <w:bookmarkStart w:id="497" w:name="_Toc127161461"/>
      <w:bookmarkStart w:id="498" w:name="_Toc265228385"/>
      <w:bookmarkStart w:id="499" w:name="_Toc305158889"/>
      <w:bookmarkStart w:id="500" w:name="_Toc150774647"/>
      <w:bookmarkStart w:id="501" w:name="_Toc151193645"/>
      <w:bookmarkStart w:id="502" w:name="_Toc127151748"/>
      <w:bookmarkStart w:id="503" w:name="_Toc151193861"/>
      <w:bookmarkStart w:id="504" w:name="_Toc142311049"/>
      <w:bookmarkStart w:id="505" w:name="_Toc226965737"/>
      <w:bookmarkStart w:id="506" w:name="_Toc164351641"/>
      <w:bookmarkStart w:id="507" w:name="_Toc127151547"/>
      <w:bookmarkStart w:id="508" w:name="_Toc151190174"/>
      <w:bookmarkStart w:id="509" w:name="_Toc150774752"/>
      <w:r>
        <w:rPr>
          <w:rFonts w:hint="eastAsia" w:ascii="仿宋" w:hAnsi="仿宋" w:eastAsia="仿宋" w:cs="仿宋"/>
          <w:color w:val="auto"/>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CAD6408">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采购人是否授权磋商小组直接确定成交供应商，见《供应商须知资料表》。成交候选人并列的，按照《供应商须知资料表》要求确定成交供应商。</w:t>
      </w:r>
    </w:p>
    <w:p w14:paraId="6F04F953">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10" w:name="_Toc305158891"/>
      <w:bookmarkStart w:id="511" w:name="_Toc305158817"/>
      <w:bookmarkStart w:id="512" w:name="_Toc127161463"/>
      <w:bookmarkStart w:id="513" w:name="_Toc151193647"/>
      <w:bookmarkStart w:id="514" w:name="_Toc127151549"/>
      <w:bookmarkStart w:id="515" w:name="_Toc142311051"/>
      <w:bookmarkStart w:id="516" w:name="_Toc149720842"/>
      <w:bookmarkStart w:id="517" w:name="_Toc127151750"/>
      <w:bookmarkStart w:id="518" w:name="_Toc195842914"/>
      <w:bookmarkStart w:id="519" w:name="_Toc164229390"/>
      <w:bookmarkStart w:id="520" w:name="_Toc150480787"/>
      <w:bookmarkStart w:id="521" w:name="_Toc150509300"/>
      <w:bookmarkStart w:id="522" w:name="_Toc226965822"/>
      <w:bookmarkStart w:id="523" w:name="_Toc151193719"/>
      <w:bookmarkStart w:id="524" w:name="_Toc150774649"/>
      <w:bookmarkStart w:id="525" w:name="_Toc264969239"/>
      <w:bookmarkStart w:id="526" w:name="_Toc151190176"/>
      <w:bookmarkStart w:id="527" w:name="_Toc164351643"/>
      <w:bookmarkStart w:id="528" w:name="_Toc226309793"/>
      <w:bookmarkStart w:id="529" w:name="_Toc226965739"/>
      <w:bookmarkStart w:id="530" w:name="_Toc151193791"/>
      <w:bookmarkStart w:id="531" w:name="_Toc151193937"/>
      <w:bookmarkStart w:id="532" w:name="_Toc164608663"/>
      <w:bookmarkStart w:id="533" w:name="_Toc164608818"/>
      <w:bookmarkStart w:id="534" w:name="_Toc150774754"/>
      <w:bookmarkStart w:id="535" w:name="_Toc164229244"/>
      <w:bookmarkStart w:id="536" w:name="_Toc226337245"/>
      <w:bookmarkStart w:id="537" w:name="_Toc265228387"/>
      <w:bookmarkStart w:id="538" w:name="_Toc151193863"/>
      <w:bookmarkStart w:id="539" w:name="_Ref467307090"/>
      <w:bookmarkStart w:id="540" w:name="_Ref467306425"/>
      <w:bookmarkStart w:id="541" w:name="_Toc520356176"/>
      <w:r>
        <w:rPr>
          <w:rFonts w:hint="eastAsia" w:ascii="仿宋" w:hAnsi="仿宋" w:eastAsia="仿宋" w:cs="仿宋"/>
          <w:color w:val="auto"/>
          <w:sz w:val="24"/>
          <w:highlight w:val="none"/>
        </w:rPr>
        <w:t>成交公告与成交通知书</w:t>
      </w:r>
      <w:bookmarkEnd w:id="510"/>
      <w:bookmarkEnd w:id="511"/>
    </w:p>
    <w:p w14:paraId="5C44D1B1">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w:t>
      </w:r>
      <w:r>
        <w:rPr>
          <w:rFonts w:hint="eastAsia" w:ascii="仿宋" w:hAnsi="仿宋" w:eastAsia="仿宋" w:cs="仿宋"/>
          <w:color w:val="auto"/>
          <w:kern w:val="0"/>
          <w:sz w:val="24"/>
          <w:highlight w:val="none"/>
        </w:rPr>
        <w:t>在成交供应商确定后2个工作日内，在</w:t>
      </w:r>
      <w:r>
        <w:rPr>
          <w:rFonts w:hint="eastAsia" w:ascii="仿宋" w:hAnsi="仿宋" w:eastAsia="仿宋" w:cs="仿宋"/>
          <w:color w:val="auto"/>
          <w:sz w:val="24"/>
          <w:highlight w:val="none"/>
        </w:rPr>
        <w:t>北京市政府采购网</w:t>
      </w:r>
      <w:r>
        <w:rPr>
          <w:rFonts w:hint="eastAsia" w:ascii="仿宋" w:hAnsi="仿宋" w:eastAsia="仿宋" w:cs="仿宋"/>
          <w:color w:val="auto"/>
          <w:kern w:val="0"/>
          <w:sz w:val="24"/>
          <w:highlight w:val="none"/>
        </w:rPr>
        <w:t>公告成交结果，同时向成交供应商发出成交通知书，</w:t>
      </w:r>
      <w:r>
        <w:rPr>
          <w:rFonts w:hint="eastAsia" w:ascii="仿宋" w:hAnsi="仿宋" w:eastAsia="仿宋" w:cs="仿宋"/>
          <w:color w:val="auto"/>
          <w:sz w:val="24"/>
          <w:highlight w:val="none"/>
        </w:rPr>
        <w:t>成交公告期限为1个工作日。</w:t>
      </w:r>
    </w:p>
    <w:p w14:paraId="04F2DC59">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成交通知书对采购人和成交供应商均具有法律效力。成交通知书发出后，采购人改变成交结果的，或者成交供应商放弃成交项目的，将依法承担法律责任。</w:t>
      </w:r>
    </w:p>
    <w:p w14:paraId="62AAC787">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终止</w:t>
      </w:r>
    </w:p>
    <w:p w14:paraId="127C09D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出现下列情形之一的，采购人或采购代理机构将终止竞争性磋商采购活动，发布项目终止公告并说明原因，重新开展采购活动：</w:t>
      </w:r>
    </w:p>
    <w:p w14:paraId="1236749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因情况变化，不再符合规定的竞争性磋商采购方式适用情形的；</w:t>
      </w:r>
    </w:p>
    <w:p w14:paraId="29A2CAC4">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106159F0">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szCs w:val="20"/>
          <w:highlight w:val="none"/>
          <w:lang w:val="en-US" w:eastAsia="zh-CN"/>
        </w:rPr>
        <w:t>经评审委员会判定采购活动缺乏竞争性，终止磋商活动</w:t>
      </w:r>
      <w:r>
        <w:rPr>
          <w:rFonts w:hint="eastAsia" w:ascii="仿宋" w:hAnsi="仿宋" w:eastAsia="仿宋" w:cs="仿宋"/>
          <w:snapToGrid w:val="0"/>
          <w:color w:val="auto"/>
          <w:kern w:val="0"/>
          <w:sz w:val="24"/>
          <w:szCs w:val="20"/>
          <w:highlight w:val="none"/>
        </w:rPr>
        <w:t>的</w:t>
      </w:r>
      <w:r>
        <w:rPr>
          <w:rFonts w:hint="eastAsia" w:ascii="仿宋" w:hAnsi="仿宋" w:eastAsia="仿宋" w:cs="仿宋"/>
          <w:snapToGrid w:val="0"/>
          <w:color w:val="auto"/>
          <w:kern w:val="0"/>
          <w:sz w:val="24"/>
          <w:szCs w:val="20"/>
          <w:highlight w:val="none"/>
          <w:lang w:eastAsia="zh-CN"/>
        </w:rPr>
        <w:t>。</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16C8AB65">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42" w:name="_Toc127151751"/>
      <w:bookmarkStart w:id="543" w:name="_Ref467306978"/>
      <w:bookmarkStart w:id="544" w:name="_Toc151190177"/>
      <w:bookmarkStart w:id="545" w:name="_Toc226965823"/>
      <w:bookmarkStart w:id="546" w:name="_Toc264969240"/>
      <w:bookmarkStart w:id="547" w:name="_Toc520356175"/>
      <w:bookmarkStart w:id="548" w:name="_Toc151193720"/>
      <w:bookmarkStart w:id="549" w:name="_Toc150774755"/>
      <w:bookmarkStart w:id="550" w:name="_Toc151193792"/>
      <w:bookmarkStart w:id="551" w:name="_Ref467306377"/>
      <w:bookmarkStart w:id="552" w:name="_Toc164608819"/>
      <w:bookmarkStart w:id="553" w:name="_Toc305158818"/>
      <w:bookmarkStart w:id="554" w:name="_Toc127161464"/>
      <w:bookmarkStart w:id="555" w:name="_Toc164351644"/>
      <w:bookmarkStart w:id="556" w:name="_Ref467307204"/>
      <w:bookmarkStart w:id="557" w:name="_Toc150509301"/>
      <w:bookmarkStart w:id="558" w:name="_Toc149720843"/>
      <w:bookmarkStart w:id="559" w:name="_Toc151193864"/>
      <w:bookmarkStart w:id="560" w:name="_Toc142311052"/>
      <w:bookmarkStart w:id="561" w:name="_Toc164608664"/>
      <w:bookmarkStart w:id="562" w:name="_Toc226337246"/>
      <w:bookmarkStart w:id="563" w:name="_Toc150774650"/>
      <w:bookmarkStart w:id="564" w:name="_Ref467307062"/>
      <w:bookmarkStart w:id="565" w:name="_Toc226965740"/>
      <w:bookmarkStart w:id="566" w:name="_Toc265228388"/>
      <w:bookmarkStart w:id="567" w:name="_Toc164229245"/>
      <w:bookmarkStart w:id="568" w:name="_Toc127151550"/>
      <w:bookmarkStart w:id="569" w:name="_Toc305158892"/>
      <w:bookmarkStart w:id="570" w:name="_Toc150480788"/>
      <w:bookmarkStart w:id="571" w:name="_Toc195842915"/>
      <w:bookmarkStart w:id="572" w:name="_Toc151193938"/>
      <w:bookmarkStart w:id="573" w:name="_Toc151193648"/>
      <w:bookmarkStart w:id="574" w:name="_Toc226309794"/>
      <w:bookmarkStart w:id="575" w:name="_Toc164229391"/>
      <w:r>
        <w:rPr>
          <w:rFonts w:hint="eastAsia" w:ascii="仿宋" w:hAnsi="仿宋" w:eastAsia="仿宋" w:cs="仿宋"/>
          <w:color w:val="auto"/>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1B2891B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223478AB">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8C135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联合体获得成交资格的，联合体各方应当共同与采购人签订合同，就成交项目向采购人承担连带责任。</w:t>
      </w:r>
    </w:p>
    <w:p w14:paraId="3CA12F7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3EBB54B9">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仿宋" w:hAnsi="仿宋" w:eastAsia="仿宋" w:cs="仿宋"/>
          <w:b/>
          <w:color w:val="auto"/>
          <w:sz w:val="24"/>
          <w:highlight w:val="none"/>
        </w:rPr>
        <w:t>否则响应无效</w:t>
      </w:r>
      <w:r>
        <w:rPr>
          <w:rFonts w:hint="eastAsia" w:ascii="仿宋" w:hAnsi="仿宋" w:eastAsia="仿宋" w:cs="仿宋"/>
          <w:color w:val="auto"/>
          <w:sz w:val="24"/>
          <w:highlight w:val="none"/>
        </w:rPr>
        <w:t>。成交供应商就采购项目和分包项目向采购人负责，分包供应商就分包项目承担责任。</w:t>
      </w:r>
    </w:p>
    <w:bookmarkEnd w:id="539"/>
    <w:bookmarkEnd w:id="540"/>
    <w:bookmarkEnd w:id="541"/>
    <w:p w14:paraId="6635441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w:t>
      </w:r>
    </w:p>
    <w:p w14:paraId="6D8AA089">
      <w:pPr>
        <w:numPr>
          <w:ilvl w:val="1"/>
          <w:numId w:val="1"/>
        </w:numPr>
        <w:tabs>
          <w:tab w:val="left" w:pos="360"/>
          <w:tab w:val="left" w:pos="1134"/>
        </w:tabs>
        <w:snapToGrid w:val="0"/>
        <w:spacing w:line="360" w:lineRule="auto"/>
        <w:ind w:left="1077" w:hanging="7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成交供应商按《供应商须知资料表》中第24条规定缴纳履约保证金。</w:t>
      </w:r>
    </w:p>
    <w:p w14:paraId="0EF24914">
      <w:pPr>
        <w:numPr>
          <w:ilvl w:val="1"/>
          <w:numId w:val="1"/>
        </w:numPr>
        <w:tabs>
          <w:tab w:val="left" w:pos="360"/>
          <w:tab w:val="left" w:pos="1134"/>
        </w:tabs>
        <w:snapToGrid w:val="0"/>
        <w:spacing w:line="360" w:lineRule="auto"/>
        <w:ind w:left="1077" w:hanging="7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如果成交供应商没有按照上述第23.1条或24.1条的规定执行，采购人将取消该成交决定，在此情况下，采购人可确定下一候选人为成交供应商。</w:t>
      </w:r>
    </w:p>
    <w:p w14:paraId="24BF2677">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询问与质疑</w:t>
      </w:r>
    </w:p>
    <w:p w14:paraId="5B10B06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p w14:paraId="1432EF8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供应商对政府采购活动事项有疑问的，可依法向采购人或采购代理机 构提出询问 ，提出形式见《供应商须知资料表》</w:t>
      </w:r>
      <w:r>
        <w:rPr>
          <w:rFonts w:hint="eastAsia" w:ascii="仿宋" w:hAnsi="仿宋" w:eastAsia="仿宋" w:cs="仿宋"/>
          <w:color w:val="auto"/>
          <w:sz w:val="24"/>
          <w:highlight w:val="none"/>
          <w:lang w:eastAsia="zh-CN"/>
        </w:rPr>
        <w:t>。</w:t>
      </w:r>
    </w:p>
    <w:p w14:paraId="68F2C7D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采购人或采购代理机构对供应商依法提出的询问，在3个工作日内作出答复，但答复的内容不得涉及商业秘密。</w:t>
      </w:r>
    </w:p>
    <w:p w14:paraId="0C336B3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w:t>
      </w:r>
    </w:p>
    <w:p w14:paraId="4C775316">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2A6BA70">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FE68BB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DB5A01">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供应商应在法定质疑期内一次性提出针对同一采购程序环节的质疑，法定质疑期内针对同一采购程序环节再次提出的质疑，采购人、采购代理机构有权不予答复。</w:t>
      </w:r>
    </w:p>
    <w:p w14:paraId="5791071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接收询问和质疑的联系部门、联系电话和通讯地址见《供应商须知资料表》。</w:t>
      </w:r>
    </w:p>
    <w:p w14:paraId="4C70FFF3">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p w14:paraId="5117FDC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收费对象、收费标准及缴纳时间见《供应商须知资料表》。由成交供应商支付的，成交供应商须一次性向采购代理机构缴纳代理费，报价应包含代理费用。</w:t>
      </w:r>
    </w:p>
    <w:p w14:paraId="11425159">
      <w:pPr>
        <w:rPr>
          <w:rFonts w:hint="eastAsia" w:ascii="仿宋" w:hAnsi="仿宋" w:eastAsia="仿宋" w:cs="仿宋"/>
          <w:color w:val="auto"/>
          <w:highlight w:val="none"/>
        </w:rPr>
      </w:pPr>
      <w:bookmarkStart w:id="576" w:name="_Toc226965827"/>
      <w:bookmarkStart w:id="577" w:name="_Toc353873664"/>
      <w:bookmarkStart w:id="578" w:name="_Toc265228392"/>
      <w:bookmarkStart w:id="579" w:name="_Toc305158822"/>
      <w:bookmarkStart w:id="580" w:name="_Toc127151554"/>
      <w:bookmarkStart w:id="581" w:name="_Toc150480792"/>
      <w:bookmarkStart w:id="582" w:name="_Toc226337250"/>
      <w:bookmarkStart w:id="583" w:name="_Toc353825544"/>
      <w:bookmarkStart w:id="584" w:name="_Toc150774759"/>
      <w:bookmarkStart w:id="585" w:name="_Toc142311056"/>
      <w:bookmarkStart w:id="586" w:name="_Toc305158896"/>
      <w:bookmarkStart w:id="587" w:name="_Toc264969244"/>
      <w:bookmarkStart w:id="588" w:name="_Toc353873934"/>
      <w:bookmarkStart w:id="589" w:name="_Toc97371943"/>
      <w:r>
        <w:rPr>
          <w:rFonts w:hint="eastAsia" w:ascii="仿宋" w:hAnsi="仿宋" w:eastAsia="仿宋" w:cs="仿宋"/>
          <w:color w:val="auto"/>
          <w:highlight w:val="none"/>
        </w:rPr>
        <w:br w:type="page"/>
      </w:r>
    </w:p>
    <w:p w14:paraId="69F93EFE">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仿宋" w:hAnsi="仿宋" w:eastAsia="仿宋" w:cs="仿宋"/>
          <w:b/>
          <w:color w:val="auto"/>
          <w:sz w:val="36"/>
          <w:szCs w:val="36"/>
          <w:highlight w:val="none"/>
        </w:rPr>
        <w:t>评审方法和评审标准</w:t>
      </w:r>
      <w:bookmarkEnd w:id="589"/>
      <w:bookmarkStart w:id="590" w:name="_Toc487900382"/>
    </w:p>
    <w:p w14:paraId="0995C8A9">
      <w:pPr>
        <w:pStyle w:val="3"/>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一、资格审查程序</w:t>
      </w:r>
    </w:p>
    <w:p w14:paraId="7498EB25">
      <w:pPr>
        <w:tabs>
          <w:tab w:val="left" w:pos="1080"/>
        </w:tabs>
        <w:snapToGrid w:val="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0"/>
    <w:p w14:paraId="336C3355">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bookmarkStart w:id="591" w:name="_Toc151193929"/>
      <w:bookmarkStart w:id="592" w:name="_Toc226965814"/>
      <w:bookmarkStart w:id="593" w:name="_Toc149720834"/>
      <w:bookmarkStart w:id="594" w:name="_Toc127151541"/>
      <w:bookmarkStart w:id="595" w:name="_Toc142311043"/>
      <w:bookmarkStart w:id="596" w:name="_Toc151193855"/>
      <w:bookmarkStart w:id="597" w:name="_Toc151193639"/>
      <w:bookmarkStart w:id="598" w:name="_Toc150480779"/>
      <w:bookmarkStart w:id="599" w:name="_Toc127151742"/>
      <w:bookmarkStart w:id="600" w:name="_Toc226965731"/>
      <w:bookmarkStart w:id="601" w:name="_Toc164608810"/>
      <w:bookmarkStart w:id="602" w:name="_Toc226337237"/>
      <w:bookmarkStart w:id="603" w:name="_Toc164351635"/>
      <w:bookmarkStart w:id="604" w:name="_Toc265228379"/>
      <w:bookmarkStart w:id="605" w:name="_Toc150509292"/>
      <w:bookmarkStart w:id="606" w:name="_Toc151193711"/>
      <w:bookmarkStart w:id="607" w:name="_Toc164229382"/>
      <w:bookmarkStart w:id="608" w:name="_Toc127161455"/>
      <w:bookmarkStart w:id="609" w:name="_Toc151190168"/>
      <w:bookmarkStart w:id="610" w:name="_Toc150774746"/>
      <w:bookmarkStart w:id="611" w:name="_Toc164229236"/>
      <w:bookmarkStart w:id="612" w:name="_Toc305158809"/>
      <w:bookmarkStart w:id="613" w:name="_Toc151193783"/>
      <w:bookmarkStart w:id="614" w:name="_Toc164608655"/>
      <w:bookmarkStart w:id="615" w:name="_Toc264969231"/>
      <w:bookmarkStart w:id="616" w:name="_Toc305158883"/>
      <w:bookmarkStart w:id="617" w:name="_Toc150774641"/>
      <w:bookmarkStart w:id="618" w:name="_Toc226309785"/>
      <w:bookmarkStart w:id="619" w:name="_Toc195842906"/>
      <w:bookmarkStart w:id="620" w:name="_Toc353873941"/>
      <w:bookmarkStart w:id="621" w:name="_Toc353825551"/>
      <w:bookmarkStart w:id="622" w:name="_Toc353873935"/>
      <w:bookmarkStart w:id="623" w:name="_Toc142311057"/>
      <w:bookmarkStart w:id="624" w:name="_Toc264969245"/>
      <w:bookmarkStart w:id="625" w:name="_Toc226337251"/>
      <w:bookmarkStart w:id="626" w:name="_Toc127151555"/>
      <w:bookmarkStart w:id="627" w:name="_Toc353825545"/>
      <w:bookmarkStart w:id="628" w:name="_Toc305158823"/>
      <w:bookmarkStart w:id="629" w:name="_Toc150480793"/>
      <w:bookmarkStart w:id="630" w:name="_Toc195842920"/>
      <w:bookmarkStart w:id="631" w:name="_Toc226965828"/>
      <w:bookmarkStart w:id="632" w:name="_Toc305158897"/>
      <w:bookmarkStart w:id="633" w:name="_Toc353873665"/>
      <w:bookmarkStart w:id="634" w:name="_Toc265228393"/>
      <w:bookmarkStart w:id="635" w:name="_Toc150774760"/>
      <w:r>
        <w:rPr>
          <w:rFonts w:hint="eastAsia" w:ascii="仿宋" w:hAnsi="仿宋" w:eastAsia="仿宋" w:cs="仿宋"/>
          <w:color w:val="auto"/>
          <w:sz w:val="24"/>
          <w:highlight w:val="none"/>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hint="eastAsia" w:ascii="仿宋" w:hAnsi="仿宋" w:eastAsia="仿宋" w:cs="仿宋"/>
          <w:color w:val="auto"/>
          <w:sz w:val="24"/>
          <w:highlight w:val="none"/>
        </w:rPr>
        <w:t>资格审查和符合性审查</w:t>
      </w:r>
    </w:p>
    <w:p w14:paraId="60716867">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将根据《资格审查》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color w:val="auto"/>
          <w:sz w:val="24"/>
          <w:highlight w:val="none"/>
        </w:rPr>
        <w:t>无效响应</w:t>
      </w:r>
      <w:r>
        <w:rPr>
          <w:rFonts w:hint="eastAsia" w:ascii="仿宋" w:hAnsi="仿宋" w:eastAsia="仿宋" w:cs="仿宋"/>
          <w:color w:val="auto"/>
          <w:sz w:val="24"/>
          <w:highlight w:val="none"/>
        </w:rPr>
        <w:t>处理，磋商小组应当告知提交响应文件的供应商。</w:t>
      </w:r>
    </w:p>
    <w:p w14:paraId="0FD3AF04">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《资格审查要求》中对格式有要求的，除竞争性磋商文件另有规定外，均为“实质性格式”文件。</w:t>
      </w:r>
    </w:p>
    <w:p w14:paraId="05BC3309">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《资格审查要求》见下表：</w:t>
      </w:r>
    </w:p>
    <w:p w14:paraId="7E07892E">
      <w:pPr>
        <w:tabs>
          <w:tab w:val="left" w:pos="900"/>
          <w:tab w:val="left" w:pos="1080"/>
        </w:tabs>
        <w:snapToGrid w:val="0"/>
        <w:spacing w:line="360" w:lineRule="auto"/>
        <w:ind w:left="1077" w:firstLine="2650" w:firstLineChars="1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07"/>
        <w:gridCol w:w="5133"/>
        <w:gridCol w:w="1107"/>
      </w:tblGrid>
      <w:tr w14:paraId="1A9FF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A20ACF7">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884" w:type="pct"/>
            <w:vAlign w:val="center"/>
          </w:tcPr>
          <w:p w14:paraId="3E1299FA">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检查因素</w:t>
            </w:r>
          </w:p>
        </w:tc>
        <w:tc>
          <w:tcPr>
            <w:tcW w:w="3011" w:type="pct"/>
            <w:vAlign w:val="center"/>
          </w:tcPr>
          <w:p w14:paraId="1A750EE5">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检查内容</w:t>
            </w:r>
          </w:p>
        </w:tc>
        <w:tc>
          <w:tcPr>
            <w:tcW w:w="649" w:type="pct"/>
            <w:vAlign w:val="center"/>
          </w:tcPr>
          <w:p w14:paraId="07D3A929">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461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682C7EE">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84" w:type="pct"/>
            <w:vAlign w:val="center"/>
          </w:tcPr>
          <w:p w14:paraId="53D0D5F5">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3011" w:type="pct"/>
            <w:vAlign w:val="center"/>
          </w:tcPr>
          <w:p w14:paraId="310CAFA7">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具体规定见第一章《采购邀请》</w:t>
            </w:r>
          </w:p>
        </w:tc>
        <w:tc>
          <w:tcPr>
            <w:tcW w:w="649" w:type="pct"/>
            <w:vAlign w:val="center"/>
          </w:tcPr>
          <w:p w14:paraId="4340F8E5">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p>
        </w:tc>
      </w:tr>
      <w:tr w14:paraId="01C1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191C0E9">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884" w:type="pct"/>
            <w:vAlign w:val="center"/>
          </w:tcPr>
          <w:p w14:paraId="3A62D566">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3011" w:type="pct"/>
            <w:vAlign w:val="center"/>
          </w:tcPr>
          <w:p w14:paraId="707A94BE">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供应商为企业（包括合伙企业）的，应提供有效的“营业执照”；</w:t>
            </w:r>
          </w:p>
          <w:p w14:paraId="113077AC">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供应商为事业单位的，应提供有效的“事业单位法人证书”；</w:t>
            </w:r>
          </w:p>
          <w:p w14:paraId="7418F93C">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供应商是非企业机构的，应提供有效的“执业许可证”、“登记证书”等证明文件；</w:t>
            </w:r>
          </w:p>
          <w:p w14:paraId="55D7AF53">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供应商是个体工商户的，应提供有效的“个体工商户营业执照”；</w:t>
            </w:r>
          </w:p>
          <w:p w14:paraId="7CD3A211">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供应商是自然人的，应提供有效的自然人身份证明。</w:t>
            </w:r>
          </w:p>
          <w:p w14:paraId="5693A51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color w:val="auto"/>
                <w:sz w:val="24"/>
                <w:highlight w:val="none"/>
              </w:rPr>
              <w:t>银行、保险、石油石化、电力、电信等行业的分支机构，可以提供上述</w:t>
            </w:r>
            <w:r>
              <w:rPr>
                <w:rFonts w:hint="eastAsia" w:ascii="仿宋" w:hAnsi="仿宋" w:eastAsia="仿宋" w:cs="仿宋"/>
                <w:color w:val="auto"/>
                <w:sz w:val="24"/>
                <w:highlight w:val="none"/>
              </w:rPr>
              <w:t>授权，也可以提供其所属法人/其他组织的有关文件或制度等能够证明授权其独立开展业务的证明材料。</w:t>
            </w:r>
          </w:p>
        </w:tc>
        <w:tc>
          <w:tcPr>
            <w:tcW w:w="649" w:type="pct"/>
            <w:vAlign w:val="center"/>
          </w:tcPr>
          <w:p w14:paraId="3476FF9D">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提供证明文件复印件（须加盖本单位公章）</w:t>
            </w:r>
          </w:p>
        </w:tc>
      </w:tr>
      <w:tr w14:paraId="3C83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0D956C">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884" w:type="pct"/>
            <w:vAlign w:val="center"/>
          </w:tcPr>
          <w:p w14:paraId="1DFB1F61">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供应商资格声明书</w:t>
            </w:r>
          </w:p>
        </w:tc>
        <w:tc>
          <w:tcPr>
            <w:tcW w:w="3011" w:type="pct"/>
            <w:vAlign w:val="center"/>
          </w:tcPr>
          <w:p w14:paraId="4E712E08">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提供了符合竞争性磋商文件要求的《供应商资格声明书》。</w:t>
            </w:r>
          </w:p>
        </w:tc>
        <w:tc>
          <w:tcPr>
            <w:tcW w:w="649" w:type="pct"/>
            <w:vAlign w:val="center"/>
          </w:tcPr>
          <w:p w14:paraId="4BC802FB">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格式见《响应文件格式》</w:t>
            </w:r>
          </w:p>
        </w:tc>
      </w:tr>
      <w:tr w14:paraId="22EE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7181C23">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884" w:type="pct"/>
            <w:vAlign w:val="center"/>
          </w:tcPr>
          <w:p w14:paraId="3B5D107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供应商信用记录</w:t>
            </w:r>
          </w:p>
        </w:tc>
        <w:tc>
          <w:tcPr>
            <w:tcW w:w="3011" w:type="pct"/>
            <w:vAlign w:val="center"/>
          </w:tcPr>
          <w:p w14:paraId="4EC2AC6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highlight w:val="none"/>
              </w:rPr>
              <w:t>www.creditchina.gov.cn</w:t>
            </w:r>
            <w:r>
              <w:rPr>
                <w:rFonts w:hint="eastAsia" w:ascii="仿宋" w:hAnsi="仿宋" w:eastAsia="仿宋" w:cs="仿宋"/>
                <w:color w:val="auto"/>
                <w:sz w:val="24"/>
                <w:highlight w:val="none"/>
              </w:rPr>
              <w:t>、</w:t>
            </w:r>
            <w:r>
              <w:rPr>
                <w:rFonts w:hint="eastAsia" w:ascii="仿宋" w:hAnsi="仿宋" w:eastAsia="仿宋" w:cs="仿宋"/>
                <w:color w:val="auto"/>
                <w:highlight w:val="none"/>
              </w:rPr>
              <w:t>www.ccgp.gov.cn</w:t>
            </w:r>
            <w:r>
              <w:rPr>
                <w:rFonts w:hint="eastAsia" w:ascii="仿宋" w:hAnsi="仿宋" w:eastAsia="仿宋" w:cs="仿宋"/>
                <w:color w:val="auto"/>
                <w:sz w:val="24"/>
                <w:highlight w:val="none"/>
              </w:rPr>
              <w:t>）；</w:t>
            </w:r>
          </w:p>
          <w:p w14:paraId="4E2526E0">
            <w:pPr>
              <w:keepNext w:val="0"/>
              <w:keepLines w:val="0"/>
              <w:suppressLineNumbers w:val="0"/>
              <w:tabs>
                <w:tab w:val="left" w:pos="900"/>
                <w:tab w:val="left" w:pos="19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截止时点：</w:t>
            </w:r>
            <w:r>
              <w:rPr>
                <w:rFonts w:hint="eastAsia" w:ascii="仿宋" w:hAnsi="仿宋" w:eastAsia="仿宋" w:cs="仿宋"/>
                <w:color w:val="auto"/>
                <w:kern w:val="0"/>
                <w:sz w:val="24"/>
                <w:szCs w:val="20"/>
                <w:highlight w:val="none"/>
              </w:rPr>
              <w:t>首次响应文件提交截止时间以后</w:t>
            </w:r>
            <w:r>
              <w:rPr>
                <w:rFonts w:hint="eastAsia" w:ascii="仿宋" w:hAnsi="仿宋" w:eastAsia="仿宋" w:cs="仿宋"/>
                <w:color w:val="auto"/>
                <w:sz w:val="24"/>
                <w:highlight w:val="none"/>
              </w:rPr>
              <w:t>、资格审查阶段采购人或采购代理机构的实际查询时间为准；</w:t>
            </w:r>
          </w:p>
          <w:p w14:paraId="661E20CE">
            <w:pPr>
              <w:keepNext w:val="0"/>
              <w:keepLines w:val="0"/>
              <w:suppressLineNumbers w:val="0"/>
              <w:tabs>
                <w:tab w:val="left" w:pos="900"/>
                <w:tab w:val="left" w:pos="19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信用信息查询记录和证据留存具体方式：查询结果网页打印页作为查询记录和证据，与其他竞争性磋商文件一并保存；</w:t>
            </w:r>
          </w:p>
          <w:p w14:paraId="2C5458B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信用信息的使用原则：经认定的被列入失信被执行人、重大税收违法失信主体、政府采购严重违法失信行为记录名单的供应商，其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。联合体形式磋商的，联合体成员存在不良信用记录，视同联合体存在不良信用记录。</w:t>
            </w:r>
          </w:p>
        </w:tc>
        <w:tc>
          <w:tcPr>
            <w:tcW w:w="649" w:type="pct"/>
            <w:vAlign w:val="center"/>
          </w:tcPr>
          <w:p w14:paraId="2A4118E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无须供应商提供，由采购人或采购代理机构查询。</w:t>
            </w:r>
          </w:p>
        </w:tc>
      </w:tr>
      <w:tr w14:paraId="763C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41FC643">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884" w:type="pct"/>
            <w:vAlign w:val="center"/>
          </w:tcPr>
          <w:p w14:paraId="225E6E66">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3011" w:type="pct"/>
            <w:vAlign w:val="center"/>
          </w:tcPr>
          <w:p w14:paraId="00AB35C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649" w:type="pct"/>
            <w:vAlign w:val="center"/>
          </w:tcPr>
          <w:p w14:paraId="24FBE40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p>
        </w:tc>
      </w:tr>
      <w:tr w14:paraId="296F8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D6CA07">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84" w:type="pct"/>
            <w:vAlign w:val="center"/>
          </w:tcPr>
          <w:p w14:paraId="012CF8EA">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落实政府采购政策需满足的资格要求</w:t>
            </w:r>
          </w:p>
        </w:tc>
        <w:tc>
          <w:tcPr>
            <w:tcW w:w="3011" w:type="pct"/>
            <w:vAlign w:val="center"/>
          </w:tcPr>
          <w:p w14:paraId="49ED8963">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具体要求见第一章《采购邀请》</w:t>
            </w:r>
          </w:p>
        </w:tc>
        <w:tc>
          <w:tcPr>
            <w:tcW w:w="649" w:type="pct"/>
            <w:vAlign w:val="center"/>
          </w:tcPr>
          <w:p w14:paraId="34AA8078">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p>
        </w:tc>
      </w:tr>
      <w:tr w14:paraId="3DDB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927B13">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884" w:type="pct"/>
            <w:vAlign w:val="center"/>
          </w:tcPr>
          <w:p w14:paraId="70125091">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w:t>
            </w:r>
          </w:p>
        </w:tc>
        <w:tc>
          <w:tcPr>
            <w:tcW w:w="3011" w:type="pct"/>
            <w:vAlign w:val="center"/>
          </w:tcPr>
          <w:p w14:paraId="4A5F7D62">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当本项目（包）涉及预留份额专门面向中小企业采购，提供如下资料：</w:t>
            </w:r>
          </w:p>
          <w:p w14:paraId="122A65CF">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0976D89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49" w:type="pct"/>
            <w:vAlign w:val="center"/>
          </w:tcPr>
          <w:p w14:paraId="599CD025">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格式见《响应文件格式》</w:t>
            </w:r>
          </w:p>
        </w:tc>
      </w:tr>
      <w:tr w14:paraId="682D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06E34A1">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84" w:type="pct"/>
            <w:vAlign w:val="center"/>
          </w:tcPr>
          <w:p w14:paraId="717E61C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tc>
        <w:tc>
          <w:tcPr>
            <w:tcW w:w="3011" w:type="pct"/>
            <w:vAlign w:val="center"/>
          </w:tcPr>
          <w:p w14:paraId="4FB1637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如有，见第一章《采购邀请》</w:t>
            </w:r>
          </w:p>
        </w:tc>
        <w:tc>
          <w:tcPr>
            <w:tcW w:w="649" w:type="pct"/>
            <w:vAlign w:val="center"/>
          </w:tcPr>
          <w:p w14:paraId="09F09DDC">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p>
        </w:tc>
      </w:tr>
      <w:tr w14:paraId="7A3B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17D3912">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884" w:type="pct"/>
            <w:vAlign w:val="center"/>
          </w:tcPr>
          <w:p w14:paraId="781BC05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rPr>
              <w:t>磋商保证金</w:t>
            </w:r>
          </w:p>
        </w:tc>
        <w:tc>
          <w:tcPr>
            <w:tcW w:w="3011" w:type="pct"/>
            <w:vAlign w:val="center"/>
          </w:tcPr>
          <w:p w14:paraId="29FFE5F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rPr>
              <w:t>按照竞争性磋商文件的要求提交磋商保证金。</w:t>
            </w:r>
          </w:p>
        </w:tc>
        <w:tc>
          <w:tcPr>
            <w:tcW w:w="649" w:type="pct"/>
            <w:vAlign w:val="center"/>
          </w:tcPr>
          <w:p w14:paraId="4B85200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p>
        </w:tc>
      </w:tr>
    </w:tbl>
    <w:p w14:paraId="746D9C91">
      <w:pPr>
        <w:widowControl/>
        <w:jc w:val="left"/>
        <w:rPr>
          <w:rFonts w:hint="eastAsia" w:ascii="仿宋" w:hAnsi="仿宋" w:eastAsia="仿宋" w:cs="仿宋"/>
          <w:color w:val="auto"/>
          <w:sz w:val="24"/>
          <w:highlight w:val="none"/>
        </w:rPr>
      </w:pPr>
      <w:bookmarkStart w:id="636" w:name="_Hlt487972895"/>
      <w:bookmarkEnd w:id="636"/>
      <w:r>
        <w:rPr>
          <w:rFonts w:hint="eastAsia" w:ascii="仿宋" w:hAnsi="仿宋" w:eastAsia="仿宋" w:cs="仿宋"/>
          <w:color w:val="auto"/>
          <w:sz w:val="24"/>
          <w:highlight w:val="none"/>
        </w:rPr>
        <w:br w:type="page"/>
      </w:r>
    </w:p>
    <w:p w14:paraId="678AD894">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《符合性审查要求》见下表：</w:t>
      </w:r>
    </w:p>
    <w:p w14:paraId="0DCF6386">
      <w:pPr>
        <w:widowControl/>
        <w:spacing w:line="360"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符合性审查要求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99"/>
        <w:gridCol w:w="4811"/>
        <w:gridCol w:w="1655"/>
      </w:tblGrid>
      <w:tr w14:paraId="33DA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12867D2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938" w:type="pct"/>
            <w:shd w:val="clear" w:color="000000" w:fill="FFFFFF"/>
            <w:vAlign w:val="center"/>
          </w:tcPr>
          <w:p w14:paraId="53FA06E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检查</w:t>
            </w:r>
            <w:r>
              <w:rPr>
                <w:rFonts w:hint="eastAsia" w:ascii="仿宋" w:hAnsi="仿宋" w:eastAsia="仿宋" w:cs="仿宋"/>
                <w:b/>
                <w:color w:val="auto"/>
                <w:kern w:val="0"/>
                <w:sz w:val="24"/>
                <w:highlight w:val="none"/>
              </w:rPr>
              <w:t>因素</w:t>
            </w:r>
          </w:p>
        </w:tc>
        <w:tc>
          <w:tcPr>
            <w:tcW w:w="2822" w:type="pct"/>
            <w:shd w:val="clear" w:color="000000" w:fill="FFFFFF"/>
            <w:vAlign w:val="center"/>
          </w:tcPr>
          <w:p w14:paraId="1A5ABF5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检查</w:t>
            </w:r>
            <w:r>
              <w:rPr>
                <w:rFonts w:hint="eastAsia" w:ascii="仿宋" w:hAnsi="仿宋" w:eastAsia="仿宋" w:cs="仿宋"/>
                <w:b/>
                <w:color w:val="auto"/>
                <w:kern w:val="0"/>
                <w:sz w:val="24"/>
                <w:highlight w:val="none"/>
              </w:rPr>
              <w:t>内容</w:t>
            </w:r>
          </w:p>
        </w:tc>
        <w:tc>
          <w:tcPr>
            <w:tcW w:w="971" w:type="pct"/>
            <w:shd w:val="clear" w:color="000000" w:fill="FFFFFF"/>
            <w:vAlign w:val="center"/>
          </w:tcPr>
          <w:p w14:paraId="4C6EB78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是否允许澄清、说明或者更正</w:t>
            </w:r>
          </w:p>
        </w:tc>
      </w:tr>
      <w:tr w14:paraId="60C5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75F7FB0A">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156437E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授权委托书</w:t>
            </w:r>
          </w:p>
        </w:tc>
        <w:tc>
          <w:tcPr>
            <w:tcW w:w="2822" w:type="pct"/>
            <w:shd w:val="clear" w:color="000000" w:fill="FFFFFF"/>
            <w:vAlign w:val="center"/>
          </w:tcPr>
          <w:p w14:paraId="6C07ECA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按磋商文件要求提供授权委托书；</w:t>
            </w:r>
          </w:p>
        </w:tc>
        <w:tc>
          <w:tcPr>
            <w:tcW w:w="971" w:type="pct"/>
            <w:shd w:val="clear" w:color="000000" w:fill="FFFFFF"/>
            <w:vAlign w:val="center"/>
          </w:tcPr>
          <w:p w14:paraId="16425BB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2053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745F06F9">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5E3DDA1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响应报价</w:t>
            </w:r>
          </w:p>
        </w:tc>
        <w:tc>
          <w:tcPr>
            <w:tcW w:w="2822" w:type="pct"/>
            <w:shd w:val="clear" w:color="000000" w:fill="FFFFFF"/>
            <w:vAlign w:val="center"/>
          </w:tcPr>
          <w:p w14:paraId="2C8D6AC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响应报价未</w:t>
            </w:r>
            <w:r>
              <w:rPr>
                <w:rFonts w:hint="eastAsia" w:ascii="仿宋" w:hAnsi="仿宋" w:eastAsia="仿宋" w:cs="仿宋"/>
                <w:color w:val="auto"/>
                <w:sz w:val="24"/>
                <w:highlight w:val="none"/>
              </w:rPr>
              <w:t>超过磋商文件中规定的项目/采购包预算金额或者项目/采购包最高限价</w:t>
            </w:r>
            <w:r>
              <w:rPr>
                <w:rFonts w:hint="eastAsia" w:ascii="仿宋" w:hAnsi="仿宋" w:eastAsia="仿宋" w:cs="仿宋"/>
                <w:color w:val="auto"/>
                <w:kern w:val="0"/>
                <w:sz w:val="24"/>
                <w:highlight w:val="none"/>
              </w:rPr>
              <w:t>；</w:t>
            </w:r>
          </w:p>
        </w:tc>
        <w:tc>
          <w:tcPr>
            <w:tcW w:w="971" w:type="pct"/>
            <w:shd w:val="clear" w:color="000000" w:fill="FFFFFF"/>
            <w:vAlign w:val="center"/>
          </w:tcPr>
          <w:p w14:paraId="1FFF0C3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2946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17C2B3FA">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5B99F34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响应有效期</w:t>
            </w:r>
          </w:p>
        </w:tc>
        <w:tc>
          <w:tcPr>
            <w:tcW w:w="2822" w:type="pct"/>
            <w:shd w:val="clear" w:color="000000" w:fill="FFFFFF"/>
            <w:vAlign w:val="center"/>
          </w:tcPr>
          <w:p w14:paraId="6CEBE8C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响应文件中承诺的响应有效期满足磋商文件中载明的响应有效期的；</w:t>
            </w:r>
          </w:p>
        </w:tc>
        <w:tc>
          <w:tcPr>
            <w:tcW w:w="971" w:type="pct"/>
            <w:shd w:val="clear" w:color="000000" w:fill="FFFFFF"/>
            <w:vAlign w:val="center"/>
          </w:tcPr>
          <w:p w14:paraId="713EA9F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5A61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7DB751DC">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4DF06E7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签署、盖章</w:t>
            </w:r>
          </w:p>
        </w:tc>
        <w:tc>
          <w:tcPr>
            <w:tcW w:w="2822" w:type="pct"/>
            <w:shd w:val="clear" w:color="000000" w:fill="FFFFFF"/>
            <w:vAlign w:val="center"/>
          </w:tcPr>
          <w:p w14:paraId="17ADB1D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按照磋商文件要求签署、盖章的；</w:t>
            </w:r>
          </w:p>
        </w:tc>
        <w:tc>
          <w:tcPr>
            <w:tcW w:w="971" w:type="pct"/>
            <w:shd w:val="clear" w:color="000000" w:fill="FFFFFF"/>
            <w:vAlign w:val="center"/>
          </w:tcPr>
          <w:p w14:paraId="1D22EC6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1CE4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0CC7B3F9">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0BB43B86">
            <w:pPr>
              <w:keepNext w:val="0"/>
              <w:keepLines w:val="0"/>
              <w:suppressLineNumbers w:val="0"/>
              <w:kinsoku w:val="0"/>
              <w:overflowPunct w:val="0"/>
              <w:spacing w:before="0" w:beforeAutospacing="0" w:after="0" w:afterAutospacing="0" w:line="42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w:t>
            </w:r>
          </w:p>
        </w:tc>
        <w:tc>
          <w:tcPr>
            <w:tcW w:w="2822" w:type="pct"/>
            <w:shd w:val="clear" w:color="000000" w:fill="FFFFFF"/>
            <w:vAlign w:val="center"/>
          </w:tcPr>
          <w:p w14:paraId="5482E443">
            <w:pPr>
              <w:keepNext w:val="0"/>
              <w:keepLines w:val="0"/>
              <w:suppressLineNumbers w:val="0"/>
              <w:kinsoku w:val="0"/>
              <w:overflowPunct w:val="0"/>
              <w:spacing w:before="0" w:beforeAutospacing="0" w:after="0" w:afterAutospacing="0" w:line="42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符合磋商文件要求</w:t>
            </w:r>
          </w:p>
        </w:tc>
        <w:tc>
          <w:tcPr>
            <w:tcW w:w="971" w:type="pct"/>
            <w:shd w:val="clear" w:color="000000" w:fill="FFFFFF"/>
            <w:vAlign w:val="center"/>
          </w:tcPr>
          <w:p w14:paraId="5674C28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7A77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4A680192">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693595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★号条款响应</w:t>
            </w:r>
          </w:p>
        </w:tc>
        <w:tc>
          <w:tcPr>
            <w:tcW w:w="2822" w:type="pct"/>
            <w:shd w:val="clear" w:color="000000" w:fill="FFFFFF"/>
            <w:vAlign w:val="center"/>
          </w:tcPr>
          <w:p w14:paraId="5DB9C54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响应文件满足磋商文件</w:t>
            </w:r>
            <w:r>
              <w:rPr>
                <w:rFonts w:hint="eastAsia" w:ascii="仿宋" w:hAnsi="仿宋" w:eastAsia="仿宋" w:cs="仿宋"/>
                <w:color w:val="auto"/>
                <w:sz w:val="24"/>
                <w:highlight w:val="none"/>
              </w:rPr>
              <w:t>第四章《采购需求》</w:t>
            </w:r>
            <w:r>
              <w:rPr>
                <w:rFonts w:hint="eastAsia" w:ascii="仿宋" w:hAnsi="仿宋" w:eastAsia="仿宋" w:cs="仿宋"/>
                <w:color w:val="auto"/>
                <w:kern w:val="0"/>
                <w:sz w:val="24"/>
                <w:highlight w:val="none"/>
              </w:rPr>
              <w:t>中★号条款要求的；</w:t>
            </w:r>
          </w:p>
        </w:tc>
        <w:tc>
          <w:tcPr>
            <w:tcW w:w="971" w:type="pct"/>
            <w:shd w:val="clear" w:color="000000" w:fill="FFFFFF"/>
            <w:vAlign w:val="center"/>
          </w:tcPr>
          <w:p w14:paraId="48672035">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4A7D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558CAB19">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03D9F19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其他无效情形</w:t>
            </w:r>
          </w:p>
        </w:tc>
        <w:tc>
          <w:tcPr>
            <w:tcW w:w="2822" w:type="pct"/>
            <w:shd w:val="clear" w:color="000000" w:fill="FFFFFF"/>
            <w:vAlign w:val="center"/>
          </w:tcPr>
          <w:p w14:paraId="5E6BE01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供应商、响应文件不存在不符合法律、法规和磋商文件规定的其他无效情形。</w:t>
            </w:r>
          </w:p>
        </w:tc>
        <w:tc>
          <w:tcPr>
            <w:tcW w:w="971" w:type="pct"/>
            <w:shd w:val="clear" w:color="000000" w:fill="FFFFFF"/>
            <w:vAlign w:val="center"/>
          </w:tcPr>
          <w:p w14:paraId="43F6F19F">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bl>
    <w:p w14:paraId="10071784">
      <w:pPr>
        <w:tabs>
          <w:tab w:val="left" w:pos="900"/>
          <w:tab w:val="left" w:pos="1080"/>
          <w:tab w:val="left" w:pos="1589"/>
        </w:tabs>
        <w:snapToGrid w:val="0"/>
        <w:spacing w:line="360" w:lineRule="auto"/>
        <w:rPr>
          <w:rFonts w:hint="eastAsia" w:ascii="仿宋" w:hAnsi="仿宋" w:eastAsia="仿宋" w:cs="仿宋"/>
          <w:color w:val="auto"/>
          <w:sz w:val="24"/>
          <w:highlight w:val="none"/>
        </w:rPr>
      </w:pPr>
    </w:p>
    <w:p w14:paraId="1FFB4ACB">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磋商、响应文件有关事项的澄清、说明或者更正和最后报价</w:t>
      </w:r>
    </w:p>
    <w:p w14:paraId="06D48F4A">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磋商小组所有成员应当集中与单一供应商分别进行磋商，并给予所有参加磋商的供应商平等的磋商机会。</w:t>
      </w:r>
    </w:p>
    <w:p w14:paraId="1ED322FB">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D6B205D">
      <w:pPr>
        <w:numPr>
          <w:ilvl w:val="1"/>
          <w:numId w:val="3"/>
        </w:numPr>
        <w:tabs>
          <w:tab w:val="left" w:pos="1080"/>
          <w:tab w:val="left" w:pos="1872"/>
        </w:tabs>
        <w:snapToGrid w:val="0"/>
        <w:spacing w:line="360" w:lineRule="auto"/>
        <w:ind w:left="1077" w:hanging="7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对磋商文件作出的实质性变动是磋商文件的有效组成部分，磋商小组应当及时以书面形式同时通知所有参加磋商的供应商。</w:t>
      </w:r>
    </w:p>
    <w:p w14:paraId="40249F4F">
      <w:pPr>
        <w:numPr>
          <w:ilvl w:val="1"/>
          <w:numId w:val="3"/>
        </w:numPr>
        <w:tabs>
          <w:tab w:val="left" w:pos="1080"/>
          <w:tab w:val="left" w:pos="1872"/>
        </w:tabs>
        <w:snapToGrid w:val="0"/>
        <w:spacing w:line="360" w:lineRule="auto"/>
        <w:ind w:left="1077" w:hanging="7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18D3C5A">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响应文件的澄清、说明或者更正：</w:t>
      </w:r>
    </w:p>
    <w:p w14:paraId="728844B1">
      <w:pPr>
        <w:numPr>
          <w:ilvl w:val="2"/>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5F704365">
      <w:pPr>
        <w:numPr>
          <w:ilvl w:val="2"/>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仿宋" w:hAnsi="仿宋" w:eastAsia="仿宋" w:cs="仿宋"/>
          <w:b/>
          <w:color w:val="auto"/>
          <w:sz w:val="24"/>
          <w:highlight w:val="none"/>
        </w:rPr>
        <w:t>无效处理</w:t>
      </w:r>
      <w:r>
        <w:rPr>
          <w:rFonts w:hint="eastAsia" w:ascii="仿宋" w:hAnsi="仿宋" w:eastAsia="仿宋" w:cs="仿宋"/>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仿宋" w:hAnsi="仿宋" w:eastAsia="仿宋" w:cs="仿宋"/>
          <w:b/>
          <w:color w:val="auto"/>
          <w:sz w:val="24"/>
          <w:highlight w:val="none"/>
        </w:rPr>
        <w:t>无效处理</w:t>
      </w:r>
      <w:r>
        <w:rPr>
          <w:rFonts w:hint="eastAsia" w:ascii="仿宋" w:hAnsi="仿宋" w:eastAsia="仿宋" w:cs="仿宋"/>
          <w:color w:val="auto"/>
          <w:sz w:val="24"/>
          <w:highlight w:val="none"/>
        </w:rPr>
        <w:t>。</w:t>
      </w:r>
    </w:p>
    <w:p w14:paraId="6CDB748F">
      <w:pPr>
        <w:numPr>
          <w:ilvl w:val="2"/>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9F57C11">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磋商结束后，磋商小组将要求所有实质性响应的供应商在规定时间内提交最后报价。最后报价时间为磋商小组指定的时间，具体时间根据磋商进度另行通知。</w:t>
      </w:r>
    </w:p>
    <w:p w14:paraId="13251328">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rPr>
        <w:t>磋商文件能够详细列明采购标的的技术、服务要求的，磋商结束后，磋商小组应当要求所有实质性响应的供应商在规定时间内提交最后报价</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本项目</w:t>
      </w:r>
      <w:r>
        <w:rPr>
          <w:rFonts w:hint="eastAsia" w:ascii="仿宋" w:hAnsi="仿宋" w:eastAsia="仿宋" w:cs="仿宋"/>
          <w:snapToGrid w:val="0"/>
          <w:color w:val="auto"/>
          <w:sz w:val="24"/>
          <w:highlight w:val="none"/>
        </w:rPr>
        <w:t>提交最后报价的供应商少于</w:t>
      </w:r>
      <w:r>
        <w:rPr>
          <w:rFonts w:hint="eastAsia" w:ascii="仿宋" w:hAnsi="仿宋" w:eastAsia="仿宋" w:cs="仿宋"/>
          <w:snapToGrid w:val="0"/>
          <w:color w:val="auto"/>
          <w:sz w:val="24"/>
          <w:highlight w:val="none"/>
          <w:lang w:val="en-US" w:eastAsia="zh-CN"/>
        </w:rPr>
        <w:t>3</w:t>
      </w:r>
      <w:r>
        <w:rPr>
          <w:rFonts w:hint="eastAsia" w:ascii="仿宋" w:hAnsi="仿宋" w:eastAsia="仿宋" w:cs="仿宋"/>
          <w:snapToGrid w:val="0"/>
          <w:color w:val="auto"/>
          <w:sz w:val="24"/>
          <w:highlight w:val="none"/>
        </w:rPr>
        <w:t>家</w:t>
      </w:r>
      <w:r>
        <w:rPr>
          <w:rFonts w:hint="eastAsia" w:ascii="仿宋" w:hAnsi="仿宋" w:eastAsia="仿宋" w:cs="仿宋"/>
          <w:snapToGrid w:val="0"/>
          <w:color w:val="auto"/>
          <w:sz w:val="24"/>
          <w:highlight w:val="none"/>
          <w:lang w:val="en-US" w:eastAsia="zh-CN"/>
        </w:rPr>
        <w:t>时，磋商小组仍认为具备竞争性的</w:t>
      </w:r>
      <w:r>
        <w:rPr>
          <w:rFonts w:hint="eastAsia" w:ascii="仿宋" w:hAnsi="仿宋" w:eastAsia="仿宋" w:cs="仿宋"/>
          <w:snapToGrid w:val="0"/>
          <w:color w:val="auto"/>
          <w:sz w:val="24"/>
          <w:highlight w:val="none"/>
          <w:lang w:eastAsia="zh-CN"/>
        </w:rPr>
        <w:t>，</w:t>
      </w:r>
      <w:r>
        <w:rPr>
          <w:rFonts w:hint="eastAsia" w:ascii="仿宋" w:hAnsi="仿宋" w:eastAsia="仿宋" w:cs="仿宋"/>
          <w:color w:val="auto"/>
          <w:sz w:val="24"/>
          <w:highlight w:val="none"/>
        </w:rPr>
        <w:t>竞争性磋商采购活动可以继续进行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将剩余供应商按评分排序全部推荐为成交候选供应商</w:t>
      </w:r>
      <w:r>
        <w:rPr>
          <w:rFonts w:hint="eastAsia" w:ascii="仿宋" w:hAnsi="仿宋" w:eastAsia="仿宋" w:cs="仿宋"/>
          <w:color w:val="auto"/>
          <w:sz w:val="24"/>
          <w:highlight w:val="none"/>
        </w:rPr>
        <w:t>。</w:t>
      </w:r>
    </w:p>
    <w:p w14:paraId="5554142F">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最后报价是供应商响应文件的有效组成部分。</w:t>
      </w:r>
    </w:p>
    <w:p w14:paraId="0B54FE87">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已提交响应文件的供应商，在提交最后报价之前，可以根据磋商情况退出磋商。</w:t>
      </w:r>
    </w:p>
    <w:p w14:paraId="71F4E160">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最后报价的算术修正及政策调整</w:t>
      </w:r>
    </w:p>
    <w:p w14:paraId="6D183D37">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21B99B1F">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最后报价出现前后不一致的，按照下列规定修正：</w:t>
      </w:r>
    </w:p>
    <w:p w14:paraId="42ED14A4">
      <w:pPr>
        <w:numPr>
          <w:ilvl w:val="2"/>
          <w:numId w:val="3"/>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竞争性磋商文件对于报价修正是否另有规定：</w:t>
      </w:r>
    </w:p>
    <w:p w14:paraId="3D038E36">
      <w:p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□有，具体规定为：___________</w:t>
      </w:r>
    </w:p>
    <w:p w14:paraId="12400616">
      <w:p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■无，按下述3.2.2-3.2.5项规定修正。</w:t>
      </w:r>
    </w:p>
    <w:p w14:paraId="38FE4E7E">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552B39FB">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单价金额小数点或者百分比有明显错位的，以最后报价一览表的总价为准，并修改单价；</w:t>
      </w:r>
    </w:p>
    <w:p w14:paraId="061A5E0D">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14:paraId="14B344AF">
      <w:pPr>
        <w:numPr>
          <w:ilvl w:val="2"/>
          <w:numId w:val="3"/>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同时出现两种以上不一致的，按照前款规定的顺序修正。修正后的报价经供应商书面确认后产生约束力，供应商不确认的，</w:t>
      </w:r>
      <w:r>
        <w:rPr>
          <w:rFonts w:hint="eastAsia" w:ascii="仿宋" w:hAnsi="仿宋" w:eastAsia="仿宋" w:cs="仿宋"/>
          <w:b/>
          <w:color w:val="auto"/>
          <w:sz w:val="24"/>
          <w:highlight w:val="none"/>
        </w:rPr>
        <w:t>其响应无效</w:t>
      </w:r>
      <w:r>
        <w:rPr>
          <w:rFonts w:hint="eastAsia" w:ascii="仿宋" w:hAnsi="仿宋" w:eastAsia="仿宋" w:cs="仿宋"/>
          <w:color w:val="auto"/>
          <w:sz w:val="24"/>
          <w:highlight w:val="none"/>
        </w:rPr>
        <w:t>。</w:t>
      </w:r>
    </w:p>
    <w:p w14:paraId="69FD30BE">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落实政府采购政策的价格调整：只有符合第二章《供应商须知》4.2条规定情形的，可以享受中小企业扶持政策，用扣除后的价格参加评审；否则，评审时价格不予扣除。</w:t>
      </w:r>
    </w:p>
    <w:p w14:paraId="39538DE2">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%的扣除，用扣除后的价格参加评审。</w:t>
      </w:r>
    </w:p>
    <w:p w14:paraId="61C2CB13">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%的扣除，用扣除后的价格参加评审。</w:t>
      </w:r>
    </w:p>
    <w:p w14:paraId="196789AA">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6AE8A3D2">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73E8811A">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专门面向中小企业采购的项目或者采购包，不再执行价格评审优惠的扶持政策。</w:t>
      </w:r>
    </w:p>
    <w:p w14:paraId="770031B4">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中小企业参加政府采购活动，应当按照竞争性磋商文件给定的格式出具《中小企业声明函》，否则不得享受相关中小企业扶持政策。</w:t>
      </w:r>
    </w:p>
    <w:p w14:paraId="22B03297">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监狱企业提供了由省级以上监狱管理局（北京市含教育矫治局）、戒毒管理局（含新疆生产建设兵团）出具的属于监狱企业的证明文件的，视同小微企业。</w:t>
      </w:r>
    </w:p>
    <w:p w14:paraId="37B29ACA">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残疾人福利性单位按竞争性磋商文件要求提供了《残疾人福利性单位声明函》（见附件）的，视同小微企业。</w:t>
      </w:r>
    </w:p>
    <w:p w14:paraId="6CB429C1">
      <w:pPr>
        <w:numPr>
          <w:ilvl w:val="2"/>
          <w:numId w:val="3"/>
        </w:numPr>
        <w:tabs>
          <w:tab w:val="left" w:pos="1080"/>
          <w:tab w:val="left" w:pos="1589"/>
          <w:tab w:val="left" w:pos="20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若供应商同时属于小型或微型企业、监狱企业、残疾人福利性单位中的两种及以上，将不重复享受小微企业价格扣减的优惠政策。</w:t>
      </w:r>
    </w:p>
    <w:p w14:paraId="0BDC2D63">
      <w:pPr>
        <w:numPr>
          <w:ilvl w:val="2"/>
          <w:numId w:val="3"/>
        </w:numPr>
        <w:tabs>
          <w:tab w:val="left" w:pos="1080"/>
          <w:tab w:val="left" w:pos="1589"/>
          <w:tab w:val="left" w:pos="20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其他为落实政府采购政策实施的优先采购：/。</w:t>
      </w:r>
    </w:p>
    <w:p w14:paraId="5D531ED5">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磋商环节及提交最后报价后如出现以下情况的，供应商的</w:t>
      </w:r>
      <w:r>
        <w:rPr>
          <w:rFonts w:hint="eastAsia" w:ascii="仿宋" w:hAnsi="仿宋" w:eastAsia="仿宋" w:cs="仿宋"/>
          <w:b/>
          <w:color w:val="auto"/>
          <w:sz w:val="24"/>
          <w:highlight w:val="none"/>
        </w:rPr>
        <w:t>响应文件无效</w:t>
      </w:r>
      <w:r>
        <w:rPr>
          <w:rFonts w:hint="eastAsia" w:ascii="仿宋" w:hAnsi="仿宋" w:eastAsia="仿宋" w:cs="仿宋"/>
          <w:color w:val="auto"/>
          <w:sz w:val="24"/>
          <w:highlight w:val="none"/>
        </w:rPr>
        <w:t>：</w:t>
      </w:r>
    </w:p>
    <w:p w14:paraId="1EF7111E">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供应商对实质性变动不予确认的；</w:t>
      </w:r>
    </w:p>
    <w:p w14:paraId="54E0A414">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不满足磋商文件★号条款或磋商文件技术指标超出磋商文件《采购需求》中主要技术参数允许偏差的最大范围的（如有）；</w:t>
      </w:r>
    </w:p>
    <w:p w14:paraId="07FF55E9">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未按照磋商小组规定的时间、逾期提交最后报价的；</w:t>
      </w:r>
    </w:p>
    <w:p w14:paraId="6C890286">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如供应商的最后报价超过竞争性磋商文件中规定的项目/采购包预算金额或者项目/采购包最高限价的；</w:t>
      </w:r>
    </w:p>
    <w:p w14:paraId="0E9A66FA">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响应文件中出现可选择性或可调整的报价的（竞争性磋商文件另有规定的除外）；</w:t>
      </w:r>
    </w:p>
    <w:p w14:paraId="7C3E95AE">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最后报价出现前后不一致，供应商对修正后的报价不予确认的；</w:t>
      </w:r>
    </w:p>
    <w:p w14:paraId="66A00A2B">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bookmarkEnd w:id="620"/>
    <w:bookmarkEnd w:id="621"/>
    <w:p w14:paraId="0D2CDBA8">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28FB66F9">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01DFFFBE">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竞争性磋商文件中没有规定的评审标准不得作为评审依据。</w:t>
      </w:r>
    </w:p>
    <w:p w14:paraId="6D4B1896">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非政府强制采购的节能产品或环境标志产品，依据品目清单和认证证书实施政府优先采购。优先采购的具体规定（如涉及）</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B729FA">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关于无线局域网认证产品政府采购清单中的产品，优先采购的具体规定（如涉及）</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AD4E95C">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确定</w:t>
      </w:r>
      <w:bookmarkStart w:id="637" w:name="_Toc264969236"/>
      <w:bookmarkStart w:id="638" w:name="_Toc127151747"/>
      <w:bookmarkStart w:id="639" w:name="_Toc149720839"/>
      <w:bookmarkStart w:id="640" w:name="_Toc164229387"/>
      <w:bookmarkStart w:id="641" w:name="_Toc151193716"/>
      <w:bookmarkStart w:id="642" w:name="_Toc150480784"/>
      <w:bookmarkStart w:id="643" w:name="_Toc151193860"/>
      <w:bookmarkStart w:id="644" w:name="_Toc151193934"/>
      <w:bookmarkStart w:id="645" w:name="_Toc150509297"/>
      <w:bookmarkStart w:id="646" w:name="_Toc164608815"/>
      <w:bookmarkStart w:id="647" w:name="_Toc164229241"/>
      <w:bookmarkStart w:id="648" w:name="_Toc195842911"/>
      <w:bookmarkStart w:id="649" w:name="_Toc151193644"/>
      <w:bookmarkStart w:id="650" w:name="_Ref467307010"/>
      <w:bookmarkStart w:id="651" w:name="_Toc226337242"/>
      <w:bookmarkStart w:id="652" w:name="_Toc226965736"/>
      <w:bookmarkStart w:id="653" w:name="_Toc164608660"/>
      <w:bookmarkStart w:id="654" w:name="_Toc226965819"/>
      <w:bookmarkStart w:id="655" w:name="_Toc142311048"/>
      <w:bookmarkStart w:id="656" w:name="_Toc151190173"/>
      <w:bookmarkStart w:id="657" w:name="_Toc265228384"/>
      <w:bookmarkStart w:id="658" w:name="_Toc127151546"/>
      <w:bookmarkStart w:id="659" w:name="_Toc164351640"/>
      <w:bookmarkStart w:id="660" w:name="_Toc520356170"/>
      <w:bookmarkStart w:id="661" w:name="_Toc150774646"/>
      <w:bookmarkStart w:id="662" w:name="_Toc127161460"/>
      <w:bookmarkStart w:id="663" w:name="_Toc226309790"/>
      <w:bookmarkStart w:id="664" w:name="_Toc305158814"/>
      <w:bookmarkStart w:id="665" w:name="_Toc150774751"/>
      <w:bookmarkStart w:id="666" w:name="_Toc305158888"/>
      <w:bookmarkStart w:id="667" w:name="_Toc151193788"/>
      <w:r>
        <w:rPr>
          <w:rFonts w:hint="eastAsia" w:ascii="仿宋" w:hAnsi="仿宋" w:eastAsia="仿宋" w:cs="仿宋"/>
          <w:color w:val="auto"/>
          <w:sz w:val="24"/>
          <w:highlight w:val="none"/>
        </w:rPr>
        <w:t>成交</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hint="eastAsia" w:ascii="仿宋" w:hAnsi="仿宋" w:eastAsia="仿宋" w:cs="仿宋"/>
          <w:color w:val="auto"/>
          <w:sz w:val="24"/>
          <w:highlight w:val="none"/>
          <w:lang w:val="en-US" w:eastAsia="zh-CN"/>
        </w:rPr>
        <w:t>供应商</w:t>
      </w:r>
    </w:p>
    <w:p w14:paraId="355C6320">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磋商小组将根据各供应商的评审排序以及磋商文件中关于成交候选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的相关规定，确定本项目成交候选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名单，按照评审得分由高到低顺序推荐成交候选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。评分分值计算保留小数点后两位，第三位四舍五入。</w:t>
      </w:r>
    </w:p>
    <w:p w14:paraId="2AECF67D">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szCs w:val="20"/>
          <w:highlight w:val="none"/>
        </w:rPr>
        <w:t>磋商小组根据上述供应商排序，依次推荐排序前</w:t>
      </w:r>
      <w:r>
        <w:rPr>
          <w:rFonts w:hint="eastAsia" w:ascii="仿宋" w:hAnsi="仿宋" w:eastAsia="仿宋" w:cs="仿宋"/>
          <w:color w:val="auto"/>
          <w:sz w:val="24"/>
          <w:highlight w:val="none"/>
          <w:u w:val="single"/>
        </w:rPr>
        <w:t xml:space="preserve">3 </w:t>
      </w:r>
      <w:r>
        <w:rPr>
          <w:rFonts w:hint="eastAsia" w:ascii="仿宋" w:hAnsi="仿宋" w:eastAsia="仿宋" w:cs="仿宋"/>
          <w:color w:val="auto"/>
          <w:sz w:val="24"/>
          <w:highlight w:val="none"/>
        </w:rPr>
        <w:t>名</w:t>
      </w:r>
      <w:r>
        <w:rPr>
          <w:rFonts w:hint="eastAsia" w:ascii="仿宋" w:hAnsi="仿宋" w:eastAsia="仿宋" w:cs="仿宋"/>
          <w:color w:val="auto"/>
          <w:kern w:val="0"/>
          <w:sz w:val="24"/>
          <w:szCs w:val="20"/>
          <w:highlight w:val="none"/>
        </w:rPr>
        <w:t>的供应商为</w:t>
      </w:r>
      <w:r>
        <w:rPr>
          <w:rFonts w:hint="eastAsia" w:ascii="仿宋" w:hAnsi="仿宋" w:eastAsia="仿宋" w:cs="仿宋"/>
          <w:snapToGrid w:val="0"/>
          <w:color w:val="auto"/>
          <w:kern w:val="0"/>
          <w:sz w:val="24"/>
          <w:szCs w:val="21"/>
          <w:highlight w:val="none"/>
        </w:rPr>
        <w:t>成交候选供应商</w:t>
      </w:r>
      <w:r>
        <w:rPr>
          <w:rFonts w:hint="eastAsia" w:ascii="仿宋" w:hAnsi="仿宋" w:eastAsia="仿宋" w:cs="仿宋"/>
          <w:color w:val="auto"/>
          <w:kern w:val="0"/>
          <w:sz w:val="24"/>
          <w:szCs w:val="20"/>
          <w:highlight w:val="none"/>
        </w:rPr>
        <w:t>（若在磋商文件允许的情形下提交最后报价的供应商为二家，则依次推荐二名供应商为成交候选供应商），并编写评审报告。</w:t>
      </w:r>
    </w:p>
    <w:p w14:paraId="48C1AD62">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磋商小组要对评分汇总情况进行复核，特别是对排名第一的、报价最低的、响应文件被认定为无效的情形进行重点复核。</w:t>
      </w:r>
    </w:p>
    <w:p w14:paraId="60DA52B0">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val="en-US" w:eastAsia="zh-CN"/>
        </w:rPr>
        <w:t>授权磋商小组</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val="en-US" w:eastAsia="zh-CN"/>
        </w:rPr>
        <w:t>成交候选供应商</w:t>
      </w:r>
      <w:r>
        <w:rPr>
          <w:rFonts w:hint="eastAsia" w:ascii="仿宋" w:hAnsi="仿宋" w:eastAsia="仿宋" w:cs="仿宋"/>
          <w:color w:val="auto"/>
          <w:sz w:val="24"/>
          <w:highlight w:val="none"/>
        </w:rPr>
        <w:t>名单中按顺序确定</w:t>
      </w:r>
      <w:r>
        <w:rPr>
          <w:rFonts w:hint="eastAsia" w:ascii="仿宋" w:hAnsi="仿宋" w:eastAsia="仿宋" w:cs="仿宋"/>
          <w:color w:val="auto"/>
          <w:sz w:val="24"/>
          <w:highlight w:val="none"/>
          <w:lang w:val="en-US" w:eastAsia="zh-CN"/>
        </w:rPr>
        <w:t>排序第一的供应商为本项目的成交供应商</w:t>
      </w:r>
      <w:r>
        <w:rPr>
          <w:rFonts w:hint="eastAsia" w:ascii="仿宋" w:hAnsi="仿宋" w:eastAsia="仿宋" w:cs="仿宋"/>
          <w:color w:val="auto"/>
          <w:sz w:val="24"/>
          <w:highlight w:val="none"/>
        </w:rPr>
        <w:t>。</w:t>
      </w:r>
    </w:p>
    <w:p w14:paraId="59086C4E">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报告违法行为</w:t>
      </w:r>
    </w:p>
    <w:p w14:paraId="71F49E51">
      <w:pPr>
        <w:widowControl/>
        <w:numPr>
          <w:ilvl w:val="1"/>
          <w:numId w:val="3"/>
        </w:numPr>
        <w:tabs>
          <w:tab w:val="left" w:pos="1080"/>
          <w:tab w:val="left" w:pos="1872"/>
        </w:tabs>
        <w:snapToGrid w:val="0"/>
        <w:spacing w:line="360" w:lineRule="auto"/>
        <w:ind w:left="1077" w:hanging="72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磋商小组在评审过程中发现供应商有行贿、提供虚假材料或者串通等违法行为时，有向采购人、采购代理机构或者有关部门报告的职责。</w:t>
      </w:r>
    </w:p>
    <w:p w14:paraId="7E915A3D">
      <w:pPr>
        <w:widowControl/>
        <w:numPr>
          <w:ilvl w:val="1"/>
          <w:numId w:val="3"/>
        </w:numPr>
        <w:tabs>
          <w:tab w:val="left" w:pos="1080"/>
          <w:tab w:val="left" w:pos="1872"/>
        </w:tabs>
        <w:snapToGrid w:val="0"/>
        <w:spacing w:line="360" w:lineRule="auto"/>
        <w:ind w:left="1077" w:hanging="72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1D92B3F">
      <w:pPr>
        <w:pStyle w:val="3"/>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二、评审标准</w:t>
      </w:r>
    </w:p>
    <w:p w14:paraId="3AD06541">
      <w:pPr>
        <w:spacing w:line="240" w:lineRule="auto"/>
        <w:ind w:firstLine="426"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商务分和技术分保留整数，价格分保留2位小数；算数平均分保留2位小数。</w:t>
      </w:r>
    </w:p>
    <w:p w14:paraId="352CA925">
      <w:pPr>
        <w:spacing w:line="240" w:lineRule="auto"/>
        <w:ind w:firstLine="426" w:firstLineChars="0"/>
        <w:jc w:val="left"/>
        <w:rPr>
          <w:rFonts w:hint="eastAsia" w:ascii="仿宋" w:hAnsi="仿宋" w:eastAsia="仿宋" w:cs="仿宋"/>
          <w:color w:val="auto"/>
          <w:sz w:val="24"/>
          <w:szCs w:val="24"/>
          <w:highlight w:val="none"/>
        </w:rPr>
      </w:pPr>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017"/>
        <w:gridCol w:w="1134"/>
        <w:gridCol w:w="5870"/>
        <w:gridCol w:w="709"/>
      </w:tblGrid>
      <w:tr w14:paraId="17EF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402" w:type="dxa"/>
            <w:vAlign w:val="center"/>
          </w:tcPr>
          <w:p w14:paraId="6AF16A2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序号</w:t>
            </w:r>
          </w:p>
        </w:tc>
        <w:tc>
          <w:tcPr>
            <w:tcW w:w="2151" w:type="dxa"/>
            <w:gridSpan w:val="2"/>
            <w:vAlign w:val="center"/>
          </w:tcPr>
          <w:p w14:paraId="1FE03C64">
            <w:pPr>
              <w:keepNext w:val="0"/>
              <w:keepLines w:val="0"/>
              <w:suppressLineNumbers w:val="0"/>
              <w:spacing w:before="0" w:beforeAutospacing="0" w:after="0" w:afterAutospacing="0" w:line="240" w:lineRule="auto"/>
              <w:ind w:left="0" w:right="0" w:firstLine="442"/>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评审因素</w:t>
            </w:r>
          </w:p>
        </w:tc>
        <w:tc>
          <w:tcPr>
            <w:tcW w:w="5870" w:type="dxa"/>
            <w:vAlign w:val="center"/>
          </w:tcPr>
          <w:p w14:paraId="29A616A3">
            <w:pPr>
              <w:keepNext w:val="0"/>
              <w:keepLines w:val="0"/>
              <w:suppressLineNumbers w:val="0"/>
              <w:spacing w:before="0" w:beforeAutospacing="0" w:after="0" w:afterAutospacing="0" w:line="240" w:lineRule="auto"/>
              <w:ind w:left="0" w:right="0" w:firstLine="1656" w:firstLineChars="75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评分标准</w:t>
            </w:r>
          </w:p>
        </w:tc>
        <w:tc>
          <w:tcPr>
            <w:tcW w:w="709" w:type="dxa"/>
            <w:vAlign w:val="center"/>
          </w:tcPr>
          <w:p w14:paraId="43704F5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分值</w:t>
            </w:r>
          </w:p>
        </w:tc>
      </w:tr>
      <w:tr w14:paraId="47E6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02" w:type="dxa"/>
            <w:vAlign w:val="center"/>
          </w:tcPr>
          <w:p w14:paraId="29802F2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w:t>
            </w:r>
          </w:p>
        </w:tc>
        <w:tc>
          <w:tcPr>
            <w:tcW w:w="1017" w:type="dxa"/>
            <w:vAlign w:val="center"/>
          </w:tcPr>
          <w:p w14:paraId="70D816F1">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商务部分（30分）</w:t>
            </w:r>
          </w:p>
        </w:tc>
        <w:tc>
          <w:tcPr>
            <w:tcW w:w="1134" w:type="dxa"/>
            <w:vAlign w:val="center"/>
          </w:tcPr>
          <w:p w14:paraId="5C01B4F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同类业绩(30分)</w:t>
            </w:r>
          </w:p>
        </w:tc>
        <w:tc>
          <w:tcPr>
            <w:tcW w:w="5870" w:type="dxa"/>
            <w:vAlign w:val="center"/>
          </w:tcPr>
          <w:p w14:paraId="0B22AC42">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投标人近三年内（202</w:t>
            </w:r>
            <w:r>
              <w:rPr>
                <w:rFonts w:hint="eastAsia" w:ascii="仿宋" w:hAnsi="仿宋" w:eastAsia="仿宋" w:cs="仿宋"/>
                <w:color w:val="auto"/>
                <w:kern w:val="0"/>
                <w:sz w:val="22"/>
                <w:szCs w:val="21"/>
                <w:highlight w:val="none"/>
                <w:lang w:val="en-US" w:eastAsia="zh-CN"/>
              </w:rPr>
              <w:t>2</w:t>
            </w:r>
            <w:r>
              <w:rPr>
                <w:rFonts w:hint="eastAsia" w:ascii="仿宋" w:hAnsi="仿宋" w:eastAsia="仿宋" w:cs="仿宋"/>
                <w:color w:val="auto"/>
                <w:kern w:val="0"/>
                <w:sz w:val="22"/>
                <w:szCs w:val="21"/>
                <w:highlight w:val="none"/>
              </w:rPr>
              <w:t>年1月</w:t>
            </w:r>
            <w:r>
              <w:rPr>
                <w:rFonts w:hint="eastAsia" w:ascii="仿宋" w:hAnsi="仿宋" w:eastAsia="仿宋" w:cs="仿宋"/>
                <w:color w:val="auto"/>
                <w:kern w:val="0"/>
                <w:sz w:val="22"/>
                <w:szCs w:val="21"/>
                <w:highlight w:val="none"/>
                <w:lang w:val="en-US" w:eastAsia="zh-CN"/>
              </w:rPr>
              <w:t>1日</w:t>
            </w:r>
            <w:r>
              <w:rPr>
                <w:rFonts w:hint="eastAsia" w:ascii="仿宋" w:hAnsi="仿宋" w:eastAsia="仿宋" w:cs="仿宋"/>
                <w:color w:val="auto"/>
                <w:kern w:val="0"/>
                <w:sz w:val="22"/>
                <w:szCs w:val="21"/>
                <w:highlight w:val="none"/>
              </w:rPr>
              <w:t>起</w:t>
            </w:r>
            <w:r>
              <w:rPr>
                <w:rFonts w:hint="eastAsia" w:ascii="仿宋" w:hAnsi="仿宋" w:eastAsia="仿宋" w:cs="仿宋"/>
                <w:color w:val="auto"/>
                <w:kern w:val="0"/>
                <w:sz w:val="22"/>
                <w:szCs w:val="21"/>
                <w:highlight w:val="none"/>
                <w:lang w:val="en-US" w:eastAsia="zh-CN"/>
              </w:rPr>
              <w:t>至今</w:t>
            </w:r>
            <w:r>
              <w:rPr>
                <w:rFonts w:hint="eastAsia" w:ascii="仿宋" w:hAnsi="仿宋" w:eastAsia="仿宋" w:cs="仿宋"/>
                <w:color w:val="auto"/>
                <w:kern w:val="0"/>
                <w:sz w:val="22"/>
                <w:szCs w:val="21"/>
                <w:highlight w:val="none"/>
              </w:rPr>
              <w:t>）承揽类似业绩，每提供一个业绩得6分，累计不超过30分。供应商应同时提供合同复印件，合同内容应体现具体签署日期（供应商所提供业绩合同为以子公司名义签署的不计分）。</w:t>
            </w:r>
          </w:p>
        </w:tc>
        <w:tc>
          <w:tcPr>
            <w:tcW w:w="709" w:type="dxa"/>
            <w:vAlign w:val="center"/>
          </w:tcPr>
          <w:p w14:paraId="49BE4C3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0-30</w:t>
            </w:r>
          </w:p>
        </w:tc>
      </w:tr>
      <w:tr w14:paraId="5A86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02" w:type="dxa"/>
            <w:vMerge w:val="restart"/>
            <w:vAlign w:val="center"/>
          </w:tcPr>
          <w:p w14:paraId="7AAC4CEB">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w:t>
            </w:r>
          </w:p>
          <w:p w14:paraId="11C27CFC">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restart"/>
            <w:vAlign w:val="center"/>
          </w:tcPr>
          <w:p w14:paraId="57E29CE3">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技术标（60分）</w:t>
            </w:r>
          </w:p>
        </w:tc>
        <w:tc>
          <w:tcPr>
            <w:tcW w:w="1134" w:type="dxa"/>
            <w:vAlign w:val="center"/>
          </w:tcPr>
          <w:p w14:paraId="4990B839">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kern w:val="0"/>
                <w:sz w:val="22"/>
                <w:szCs w:val="21"/>
                <w:highlight w:val="none"/>
              </w:rPr>
            </w:pPr>
            <w:r>
              <w:rPr>
                <w:rFonts w:hint="eastAsia" w:ascii="仿宋" w:hAnsi="仿宋" w:eastAsia="仿宋" w:cs="仿宋"/>
                <w:color w:val="auto"/>
                <w:sz w:val="22"/>
                <w:szCs w:val="21"/>
                <w:highlight w:val="none"/>
              </w:rPr>
              <w:t>工作方案（20分）</w:t>
            </w:r>
          </w:p>
        </w:tc>
        <w:tc>
          <w:tcPr>
            <w:tcW w:w="5870" w:type="dxa"/>
            <w:vAlign w:val="center"/>
          </w:tcPr>
          <w:p w14:paraId="4CF707B0">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根据本项目采购需求及采购质量要求制定工作方案。方案丰富完善、思路科学合理、服务内容明确充分得20分；方案完整、思路可行、服务内容明确但不充分得15分；方案过于简短、内容描述生搬硬套得10分；未提供方案得0分。</w:t>
            </w:r>
          </w:p>
        </w:tc>
        <w:tc>
          <w:tcPr>
            <w:tcW w:w="709" w:type="dxa"/>
            <w:vAlign w:val="center"/>
          </w:tcPr>
          <w:p w14:paraId="40FD693F">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0-20</w:t>
            </w:r>
          </w:p>
        </w:tc>
      </w:tr>
      <w:tr w14:paraId="3C7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02" w:type="dxa"/>
            <w:vMerge w:val="continue"/>
            <w:vAlign w:val="center"/>
          </w:tcPr>
          <w:p w14:paraId="2E056D0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continue"/>
            <w:vAlign w:val="center"/>
          </w:tcPr>
          <w:p w14:paraId="17F82A1E">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134" w:type="dxa"/>
            <w:vAlign w:val="center"/>
          </w:tcPr>
          <w:p w14:paraId="7A4D985F">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组织保障（15分）</w:t>
            </w:r>
          </w:p>
        </w:tc>
        <w:tc>
          <w:tcPr>
            <w:tcW w:w="5870" w:type="dxa"/>
            <w:vAlign w:val="center"/>
          </w:tcPr>
          <w:p w14:paraId="7912CA12">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根据本项目配备人员数量、结构及规模制定组织保障方案。人员数量充足、配置合理、分工明确、整体素质高、完全满足采购需求得15分；人员数量基本满足采购需求，但配置分工不够合理，得12分；人员数量不足，难以满足采购需求得8分；未提供人员组织保障不得分。</w:t>
            </w:r>
          </w:p>
        </w:tc>
        <w:tc>
          <w:tcPr>
            <w:tcW w:w="709" w:type="dxa"/>
            <w:vAlign w:val="center"/>
          </w:tcPr>
          <w:p w14:paraId="2572F5C1">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0-15</w:t>
            </w:r>
          </w:p>
        </w:tc>
      </w:tr>
      <w:tr w14:paraId="043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02" w:type="dxa"/>
            <w:vMerge w:val="continue"/>
            <w:vAlign w:val="center"/>
          </w:tcPr>
          <w:p w14:paraId="588C4A0C">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continue"/>
            <w:vAlign w:val="center"/>
          </w:tcPr>
          <w:p w14:paraId="5C4C3F2E">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134" w:type="dxa"/>
            <w:vAlign w:val="center"/>
          </w:tcPr>
          <w:p w14:paraId="549A5EAC">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质量保障（15分）</w:t>
            </w:r>
          </w:p>
        </w:tc>
        <w:tc>
          <w:tcPr>
            <w:tcW w:w="5870" w:type="dxa"/>
          </w:tcPr>
          <w:p w14:paraId="0ED25419">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根据本项目实际制定质量保障方案。具备质量保证体系、质量管控措施呈现方案丰富，方案内容切合项目实际、完全满足采购要求得15分；质量管控措施方案可行、内容明确但不充分得12分；质量管控措施过于简短、内容描述生搬硬套得8分；未提供方案得0分。</w:t>
            </w:r>
          </w:p>
        </w:tc>
        <w:tc>
          <w:tcPr>
            <w:tcW w:w="709" w:type="dxa"/>
            <w:vAlign w:val="center"/>
          </w:tcPr>
          <w:p w14:paraId="45492885">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0-15</w:t>
            </w:r>
          </w:p>
        </w:tc>
      </w:tr>
      <w:tr w14:paraId="7956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2" w:type="dxa"/>
            <w:vMerge w:val="continue"/>
            <w:vAlign w:val="center"/>
          </w:tcPr>
          <w:p w14:paraId="57574308">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continue"/>
            <w:vAlign w:val="center"/>
          </w:tcPr>
          <w:p w14:paraId="7DD4E325">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134" w:type="dxa"/>
            <w:vAlign w:val="center"/>
          </w:tcPr>
          <w:p w14:paraId="7C66AF85">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应急措施（10分）</w:t>
            </w:r>
          </w:p>
        </w:tc>
        <w:tc>
          <w:tcPr>
            <w:tcW w:w="5870" w:type="dxa"/>
            <w:vAlign w:val="center"/>
          </w:tcPr>
          <w:p w14:paraId="56677691">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针对本项目提供相应的应急预案及措施。预案完善、</w:t>
            </w:r>
            <w:r>
              <w:rPr>
                <w:rFonts w:hint="eastAsia" w:ascii="仿宋" w:hAnsi="仿宋" w:eastAsia="仿宋" w:cs="仿宋"/>
                <w:color w:val="auto"/>
                <w:kern w:val="0"/>
                <w:sz w:val="22"/>
                <w:szCs w:val="21"/>
                <w:highlight w:val="none"/>
              </w:rPr>
              <w:t>逻辑严谨</w:t>
            </w:r>
            <w:r>
              <w:rPr>
                <w:rFonts w:hint="eastAsia" w:ascii="仿宋" w:hAnsi="仿宋" w:eastAsia="仿宋" w:cs="仿宋"/>
                <w:color w:val="auto"/>
                <w:sz w:val="22"/>
                <w:szCs w:val="21"/>
                <w:highlight w:val="none"/>
              </w:rPr>
              <w:t>得10分；预案全面、但深度不足得7分；预案内容有所欠缺、未全部覆盖</w:t>
            </w:r>
            <w:r>
              <w:rPr>
                <w:rFonts w:hint="eastAsia" w:ascii="仿宋" w:hAnsi="仿宋" w:eastAsia="仿宋" w:cs="仿宋"/>
                <w:color w:val="auto"/>
                <w:kern w:val="0"/>
                <w:sz w:val="22"/>
                <w:szCs w:val="21"/>
                <w:highlight w:val="none"/>
              </w:rPr>
              <w:t>各项</w:t>
            </w:r>
            <w:r>
              <w:rPr>
                <w:rFonts w:hint="eastAsia" w:ascii="仿宋" w:hAnsi="仿宋" w:eastAsia="仿宋" w:cs="仿宋"/>
                <w:color w:val="auto"/>
                <w:sz w:val="22"/>
                <w:szCs w:val="21"/>
                <w:highlight w:val="none"/>
              </w:rPr>
              <w:t>内容得5分；未提供预案不得分。</w:t>
            </w:r>
          </w:p>
        </w:tc>
        <w:tc>
          <w:tcPr>
            <w:tcW w:w="709" w:type="dxa"/>
            <w:vAlign w:val="center"/>
          </w:tcPr>
          <w:p w14:paraId="0EFF7C40">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0-10</w:t>
            </w:r>
          </w:p>
        </w:tc>
      </w:tr>
      <w:tr w14:paraId="7074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02" w:type="dxa"/>
            <w:vAlign w:val="center"/>
          </w:tcPr>
          <w:p w14:paraId="6F6E2B3D">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w:t>
            </w:r>
          </w:p>
        </w:tc>
        <w:tc>
          <w:tcPr>
            <w:tcW w:w="2151" w:type="dxa"/>
            <w:gridSpan w:val="2"/>
            <w:vAlign w:val="center"/>
          </w:tcPr>
          <w:p w14:paraId="2F118FD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价格部分（10分）</w:t>
            </w:r>
          </w:p>
        </w:tc>
        <w:tc>
          <w:tcPr>
            <w:tcW w:w="5870" w:type="dxa"/>
            <w:vAlign w:val="center"/>
          </w:tcPr>
          <w:p w14:paraId="246C837A">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满足采购文件要求且最后报价最低的供应商的价格为磋商基准价，其价格分为满分。其他满足采购文件要求的供应商价格分统一按照下列公式计算：报价得分＝(磋商</w:t>
            </w:r>
            <w:r>
              <w:rPr>
                <w:rFonts w:hint="eastAsia" w:ascii="仿宋" w:hAnsi="仿宋" w:eastAsia="仿宋" w:cs="仿宋"/>
                <w:color w:val="auto"/>
                <w:sz w:val="22"/>
                <w:szCs w:val="21"/>
                <w:highlight w:val="none"/>
                <w:lang w:val="en-US" w:eastAsia="zh-CN"/>
              </w:rPr>
              <w:t>基准</w:t>
            </w:r>
            <w:r>
              <w:rPr>
                <w:rFonts w:hint="eastAsia" w:ascii="仿宋" w:hAnsi="仿宋" w:eastAsia="仿宋" w:cs="仿宋"/>
                <w:color w:val="auto"/>
                <w:sz w:val="22"/>
                <w:szCs w:val="21"/>
                <w:highlight w:val="none"/>
              </w:rPr>
              <w:t>准价／最后报价)×10（注：1．打分保留两位小数）</w:t>
            </w:r>
          </w:p>
        </w:tc>
        <w:tc>
          <w:tcPr>
            <w:tcW w:w="709" w:type="dxa"/>
            <w:vAlign w:val="center"/>
          </w:tcPr>
          <w:p w14:paraId="182223C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0-10</w:t>
            </w:r>
          </w:p>
        </w:tc>
      </w:tr>
    </w:tbl>
    <w:p w14:paraId="4259C252">
      <w:pPr>
        <w:tabs>
          <w:tab w:val="left" w:pos="360"/>
          <w:tab w:val="left" w:pos="1080"/>
        </w:tabs>
        <w:snapToGrid w:val="0"/>
        <w:spacing w:line="360" w:lineRule="auto"/>
        <w:ind w:firstLine="0" w:firstLineChars="0"/>
        <w:rPr>
          <w:rFonts w:hint="eastAsia" w:ascii="仿宋" w:hAnsi="仿宋" w:eastAsia="仿宋" w:cs="仿宋"/>
          <w:color w:val="auto"/>
          <w:sz w:val="28"/>
          <w:szCs w:val="28"/>
          <w:highlight w:val="none"/>
        </w:rPr>
      </w:pPr>
    </w:p>
    <w:p w14:paraId="3890FF7A">
      <w:pPr>
        <w:ind w:firstLine="0" w:firstLineChars="0"/>
        <w:rPr>
          <w:rFonts w:hint="eastAsia" w:ascii="仿宋" w:hAnsi="仿宋" w:eastAsia="仿宋" w:cs="仿宋"/>
          <w:color w:val="auto"/>
          <w:highlight w:val="none"/>
        </w:rPr>
      </w:pPr>
    </w:p>
    <w:p w14:paraId="4648C06E">
      <w:pPr>
        <w:numPr>
          <w:ilvl w:val="0"/>
          <w:numId w:val="5"/>
        </w:num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color w:val="auto"/>
          <w:highlight w:val="none"/>
        </w:rPr>
        <w:br w:type="page"/>
      </w:r>
      <w:bookmarkStart w:id="668" w:name="_Toc97371945"/>
      <w:r>
        <w:rPr>
          <w:rFonts w:hint="eastAsia" w:ascii="仿宋" w:hAnsi="仿宋" w:eastAsia="仿宋" w:cs="仿宋"/>
          <w:b/>
          <w:color w:val="auto"/>
          <w:sz w:val="36"/>
          <w:szCs w:val="36"/>
          <w:highlight w:val="none"/>
        </w:rPr>
        <w:t xml:space="preserve">  采购需求</w:t>
      </w:r>
    </w:p>
    <w:bookmarkEnd w:id="668"/>
    <w:p w14:paraId="5BB00173">
      <w:pPr>
        <w:widowControl/>
        <w:spacing w:line="360" w:lineRule="auto"/>
        <w:ind w:firstLine="482"/>
        <w:contextualSpacing/>
        <w:rPr>
          <w:rFonts w:hint="eastAsia" w:ascii="仿宋" w:hAnsi="仿宋" w:eastAsia="仿宋" w:cs="仿宋"/>
          <w:color w:val="auto"/>
          <w:sz w:val="24"/>
          <w:highlight w:val="none"/>
        </w:rPr>
      </w:pPr>
    </w:p>
    <w:p w14:paraId="7796BAD7">
      <w:pPr>
        <w:pStyle w:val="31"/>
        <w:numPr>
          <w:ilvl w:val="0"/>
          <w:numId w:val="0"/>
        </w:numPr>
        <w:spacing w:line="360" w:lineRule="auto"/>
        <w:rPr>
          <w:rFonts w:hint="eastAsia" w:ascii="仿宋" w:hAnsi="仿宋" w:eastAsia="仿宋" w:cs="仿宋"/>
          <w:b/>
          <w:sz w:val="24"/>
        </w:rPr>
      </w:pPr>
      <w:r>
        <w:rPr>
          <w:rFonts w:hint="eastAsia" w:ascii="仿宋" w:hAnsi="仿宋" w:eastAsia="仿宋" w:cs="仿宋"/>
          <w:b/>
          <w:sz w:val="24"/>
          <w:lang w:val="en-US" w:eastAsia="zh-CN"/>
        </w:rPr>
        <w:t>一、</w:t>
      </w:r>
      <w:r>
        <w:rPr>
          <w:rFonts w:hint="eastAsia" w:ascii="仿宋" w:hAnsi="仿宋" w:eastAsia="仿宋" w:cs="仿宋"/>
          <w:b/>
          <w:sz w:val="24"/>
        </w:rPr>
        <w:t>采购标的</w:t>
      </w:r>
    </w:p>
    <w:p w14:paraId="4C352A44">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zh-CN"/>
        </w:rPr>
        <w:t>本次招标内容为</w:t>
      </w:r>
      <w:r>
        <w:rPr>
          <w:rFonts w:hint="eastAsia" w:ascii="仿宋" w:hAnsi="仿宋" w:eastAsia="仿宋" w:cs="仿宋"/>
          <w:sz w:val="24"/>
          <w:highlight w:val="none"/>
        </w:rPr>
        <w:t>负责管理北京水利水电学校食堂，及按照采购人规定的时间、数量、质量标准制作餐食，保证供应等内容。</w:t>
      </w:r>
      <w:r>
        <w:rPr>
          <w:rFonts w:hint="eastAsia" w:ascii="仿宋" w:hAnsi="仿宋" w:eastAsia="仿宋" w:cs="仿宋"/>
          <w:sz w:val="24"/>
          <w:highlight w:val="none"/>
          <w:lang w:eastAsia="zh-CN"/>
        </w:rPr>
        <w:t>用餐人数约</w:t>
      </w:r>
      <w:r>
        <w:rPr>
          <w:rFonts w:hint="eastAsia" w:ascii="仿宋" w:hAnsi="仿宋" w:eastAsia="仿宋" w:cs="仿宋"/>
          <w:sz w:val="24"/>
          <w:highlight w:val="none"/>
          <w:lang w:val="en-US" w:eastAsia="zh-CN"/>
        </w:rPr>
        <w:t>1400人。采购食材由供应商完成，需按照采购人提出的要求完成食材采购。</w:t>
      </w:r>
    </w:p>
    <w:p w14:paraId="1D47379D">
      <w:pPr>
        <w:pStyle w:val="31"/>
        <w:numPr>
          <w:ilvl w:val="0"/>
          <w:numId w:val="0"/>
        </w:numPr>
        <w:spacing w:line="360" w:lineRule="auto"/>
        <w:rPr>
          <w:rFonts w:hint="eastAsia" w:ascii="仿宋" w:hAnsi="仿宋" w:eastAsia="仿宋" w:cs="仿宋"/>
          <w:i/>
          <w:sz w:val="24"/>
          <w:highlight w:val="none"/>
        </w:rPr>
      </w:pPr>
      <w:r>
        <w:rPr>
          <w:rFonts w:hint="eastAsia" w:ascii="仿宋" w:hAnsi="仿宋" w:eastAsia="仿宋" w:cs="仿宋"/>
          <w:b/>
          <w:sz w:val="24"/>
          <w:highlight w:val="none"/>
          <w:lang w:val="en-US" w:eastAsia="zh-CN"/>
        </w:rPr>
        <w:t>二、</w:t>
      </w:r>
      <w:r>
        <w:rPr>
          <w:rFonts w:hint="eastAsia" w:ascii="仿宋" w:hAnsi="仿宋" w:eastAsia="仿宋" w:cs="仿宋"/>
          <w:b/>
          <w:sz w:val="24"/>
          <w:highlight w:val="none"/>
        </w:rPr>
        <w:t>商务要求</w:t>
      </w:r>
    </w:p>
    <w:p w14:paraId="7C8399BD">
      <w:pPr>
        <w:spacing w:line="360" w:lineRule="auto"/>
        <w:contextualSpacing/>
        <w:rPr>
          <w:rFonts w:hint="eastAsia" w:ascii="仿宋" w:hAnsi="仿宋" w:eastAsia="仿宋" w:cs="仿宋"/>
          <w:sz w:val="24"/>
          <w:highlight w:val="none"/>
          <w:lang w:val="en-US" w:eastAsia="zh-CN"/>
        </w:rPr>
      </w:pPr>
      <w:r>
        <w:rPr>
          <w:rFonts w:hint="eastAsia" w:ascii="仿宋" w:hAnsi="仿宋" w:eastAsia="仿宋" w:cs="仿宋"/>
          <w:sz w:val="24"/>
          <w:highlight w:val="none"/>
        </w:rPr>
        <w:t>服务地点：</w:t>
      </w:r>
      <w:r>
        <w:rPr>
          <w:rFonts w:hint="eastAsia" w:ascii="仿宋" w:hAnsi="仿宋" w:eastAsia="仿宋" w:cs="仿宋"/>
          <w:sz w:val="24"/>
          <w:highlight w:val="none"/>
          <w:lang w:val="en-US" w:eastAsia="zh-CN"/>
        </w:rPr>
        <w:t>定福庄东里1号（北京水利水电学校食堂）</w:t>
      </w:r>
    </w:p>
    <w:p w14:paraId="51CFAE34">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服务周期：1年（即自合同签订之日起至2026年12月31日止，合同期满，现有第三方将延续服务至次年财政资金批复时，待本单位审议决定后，即签订合同或按新选定单位评选价格支付延续服务费)</w:t>
      </w:r>
    </w:p>
    <w:p w14:paraId="5686AE3A">
      <w:pPr>
        <w:adjustRightInd w:val="0"/>
        <w:snapToGrid w:val="0"/>
        <w:spacing w:line="360" w:lineRule="auto"/>
        <w:ind w:firstLine="480" w:firstLineChars="200"/>
        <w:rPr>
          <w:rFonts w:hint="eastAsia" w:ascii="仿宋" w:hAnsi="仿宋" w:eastAsia="仿宋" w:cs="仿宋"/>
          <w:b/>
          <w:i/>
          <w:sz w:val="24"/>
        </w:rPr>
      </w:pPr>
      <w:r>
        <w:rPr>
          <w:rFonts w:hint="eastAsia" w:ascii="仿宋" w:hAnsi="仿宋" w:eastAsia="仿宋" w:cs="仿宋"/>
          <w:sz w:val="24"/>
        </w:rPr>
        <w:t>合同开始后，如乙方因故中途自愿退出，或餐饮服务达不到合同约定的要求而终止，应重新招标或依照本次招标得分排序依次协商确定接替。合同期满，乙方为甲方继续提供服务至下一年度服务单位进场前1日。</w:t>
      </w:r>
    </w:p>
    <w:p w14:paraId="0321EAC8">
      <w:pPr>
        <w:pStyle w:val="31"/>
        <w:numPr>
          <w:ilvl w:val="0"/>
          <w:numId w:val="0"/>
        </w:numPr>
        <w:spacing w:line="360" w:lineRule="auto"/>
        <w:rPr>
          <w:rFonts w:hint="eastAsia" w:ascii="仿宋" w:hAnsi="仿宋" w:eastAsia="仿宋" w:cs="仿宋"/>
          <w:b/>
          <w:sz w:val="24"/>
        </w:rPr>
      </w:pPr>
      <w:r>
        <w:rPr>
          <w:rFonts w:hint="eastAsia" w:ascii="仿宋" w:hAnsi="仿宋" w:eastAsia="仿宋" w:cs="仿宋"/>
          <w:b/>
          <w:sz w:val="24"/>
          <w:lang w:val="en-US" w:eastAsia="zh-CN"/>
        </w:rPr>
        <w:t>三、</w:t>
      </w:r>
      <w:r>
        <w:rPr>
          <w:rFonts w:hint="eastAsia" w:ascii="仿宋" w:hAnsi="仿宋" w:eastAsia="仿宋" w:cs="仿宋"/>
          <w:b/>
          <w:sz w:val="24"/>
        </w:rPr>
        <w:t>技术要求</w:t>
      </w:r>
    </w:p>
    <w:p w14:paraId="56E40319">
      <w:pPr>
        <w:spacing w:line="360" w:lineRule="auto"/>
        <w:contextualSpacing/>
        <w:rPr>
          <w:rFonts w:hint="eastAsia" w:ascii="仿宋" w:hAnsi="仿宋" w:eastAsia="仿宋" w:cs="仿宋"/>
          <w:sz w:val="24"/>
        </w:rPr>
      </w:pPr>
      <w:r>
        <w:rPr>
          <w:rFonts w:hint="eastAsia" w:ascii="仿宋" w:hAnsi="仿宋" w:eastAsia="仿宋" w:cs="仿宋"/>
          <w:sz w:val="24"/>
        </w:rPr>
        <w:t>1. 基本要求</w:t>
      </w:r>
    </w:p>
    <w:p w14:paraId="02316DC6">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1.1 食堂服务时间：</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9"/>
        <w:gridCol w:w="1189"/>
        <w:gridCol w:w="1536"/>
        <w:gridCol w:w="1536"/>
        <w:gridCol w:w="1536"/>
        <w:gridCol w:w="1536"/>
      </w:tblGrid>
      <w:tr w14:paraId="5219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tcBorders>
              <w:top w:val="single" w:color="000000" w:sz="4" w:space="0"/>
              <w:left w:val="single" w:color="000000" w:sz="4" w:space="0"/>
              <w:bottom w:val="single" w:color="000000" w:sz="4" w:space="0"/>
              <w:right w:val="single" w:color="000000" w:sz="4" w:space="0"/>
            </w:tcBorders>
            <w:vAlign w:val="center"/>
          </w:tcPr>
          <w:p w14:paraId="1AB174A2">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餐厅名称</w:t>
            </w:r>
          </w:p>
        </w:tc>
        <w:tc>
          <w:tcPr>
            <w:tcW w:w="1304" w:type="dxa"/>
            <w:tcBorders>
              <w:top w:val="single" w:color="000000" w:sz="4" w:space="0"/>
              <w:left w:val="single" w:color="000000" w:sz="4" w:space="0"/>
              <w:bottom w:val="single" w:color="000000" w:sz="4" w:space="0"/>
              <w:right w:val="single" w:color="000000" w:sz="4" w:space="0"/>
            </w:tcBorders>
            <w:vAlign w:val="center"/>
          </w:tcPr>
          <w:p w14:paraId="4C79ACD9">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位置</w:t>
            </w:r>
          </w:p>
        </w:tc>
        <w:tc>
          <w:tcPr>
            <w:tcW w:w="1479" w:type="dxa"/>
            <w:tcBorders>
              <w:top w:val="single" w:color="000000" w:sz="4" w:space="0"/>
              <w:left w:val="single" w:color="000000" w:sz="4" w:space="0"/>
              <w:bottom w:val="single" w:color="000000" w:sz="4" w:space="0"/>
              <w:right w:val="single" w:color="000000" w:sz="4" w:space="0"/>
            </w:tcBorders>
            <w:vAlign w:val="center"/>
          </w:tcPr>
          <w:p w14:paraId="74AA0B93">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早餐</w:t>
            </w:r>
          </w:p>
        </w:tc>
        <w:tc>
          <w:tcPr>
            <w:tcW w:w="1478" w:type="dxa"/>
            <w:tcBorders>
              <w:top w:val="single" w:color="000000" w:sz="4" w:space="0"/>
              <w:left w:val="single" w:color="000000" w:sz="4" w:space="0"/>
              <w:bottom w:val="single" w:color="000000" w:sz="4" w:space="0"/>
              <w:right w:val="single" w:color="000000" w:sz="4" w:space="0"/>
            </w:tcBorders>
            <w:vAlign w:val="center"/>
          </w:tcPr>
          <w:p w14:paraId="3A2E8C40">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午餐</w:t>
            </w:r>
          </w:p>
        </w:tc>
        <w:tc>
          <w:tcPr>
            <w:tcW w:w="1479" w:type="dxa"/>
            <w:tcBorders>
              <w:top w:val="single" w:color="000000" w:sz="4" w:space="0"/>
              <w:left w:val="single" w:color="000000" w:sz="4" w:space="0"/>
              <w:bottom w:val="single" w:color="000000" w:sz="4" w:space="0"/>
              <w:right w:val="single" w:color="000000" w:sz="4" w:space="0"/>
            </w:tcBorders>
            <w:vAlign w:val="center"/>
          </w:tcPr>
          <w:p w14:paraId="5D2C5BE3">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晚餐</w:t>
            </w:r>
          </w:p>
        </w:tc>
        <w:tc>
          <w:tcPr>
            <w:tcW w:w="1479" w:type="dxa"/>
            <w:tcBorders>
              <w:top w:val="single" w:color="000000" w:sz="4" w:space="0"/>
              <w:left w:val="single" w:color="000000" w:sz="4" w:space="0"/>
              <w:bottom w:val="single" w:color="000000" w:sz="4" w:space="0"/>
              <w:right w:val="single" w:color="000000" w:sz="4" w:space="0"/>
            </w:tcBorders>
            <w:vAlign w:val="center"/>
          </w:tcPr>
          <w:p w14:paraId="1CE03A1D">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夜宵餐</w:t>
            </w:r>
          </w:p>
        </w:tc>
      </w:tr>
      <w:tr w14:paraId="1692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vMerge w:val="restart"/>
            <w:tcBorders>
              <w:top w:val="single" w:color="000000" w:sz="4" w:space="0"/>
              <w:left w:val="single" w:color="000000" w:sz="4" w:space="0"/>
              <w:bottom w:val="single" w:color="000000" w:sz="4" w:space="0"/>
              <w:right w:val="single" w:color="000000" w:sz="4" w:space="0"/>
            </w:tcBorders>
            <w:vAlign w:val="center"/>
          </w:tcPr>
          <w:p w14:paraId="2423C4E8">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学生餐厅</w:t>
            </w:r>
          </w:p>
        </w:tc>
        <w:tc>
          <w:tcPr>
            <w:tcW w:w="1304" w:type="dxa"/>
            <w:tcBorders>
              <w:top w:val="single" w:color="000000" w:sz="4" w:space="0"/>
              <w:left w:val="single" w:color="000000" w:sz="4" w:space="0"/>
              <w:bottom w:val="single" w:color="000000" w:sz="4" w:space="0"/>
              <w:right w:val="single" w:color="000000" w:sz="4" w:space="0"/>
            </w:tcBorders>
            <w:vAlign w:val="center"/>
          </w:tcPr>
          <w:p w14:paraId="031D8D53">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食堂一层</w:t>
            </w:r>
          </w:p>
        </w:tc>
        <w:tc>
          <w:tcPr>
            <w:tcW w:w="1479" w:type="dxa"/>
            <w:tcBorders>
              <w:top w:val="single" w:color="000000" w:sz="4" w:space="0"/>
              <w:left w:val="single" w:color="000000" w:sz="4" w:space="0"/>
              <w:bottom w:val="single" w:color="000000" w:sz="4" w:space="0"/>
              <w:right w:val="single" w:color="000000" w:sz="4" w:space="0"/>
            </w:tcBorders>
            <w:vAlign w:val="center"/>
          </w:tcPr>
          <w:p w14:paraId="0F085D3A">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06:50-07:40</w:t>
            </w:r>
          </w:p>
        </w:tc>
        <w:tc>
          <w:tcPr>
            <w:tcW w:w="1478" w:type="dxa"/>
            <w:tcBorders>
              <w:top w:val="single" w:color="000000" w:sz="4" w:space="0"/>
              <w:left w:val="single" w:color="000000" w:sz="4" w:space="0"/>
              <w:bottom w:val="single" w:color="000000" w:sz="4" w:space="0"/>
              <w:right w:val="single" w:color="000000" w:sz="4" w:space="0"/>
            </w:tcBorders>
            <w:vAlign w:val="center"/>
          </w:tcPr>
          <w:p w14:paraId="453C1E04">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11:30-12:30</w:t>
            </w:r>
          </w:p>
        </w:tc>
        <w:tc>
          <w:tcPr>
            <w:tcW w:w="1479" w:type="dxa"/>
            <w:tcBorders>
              <w:top w:val="single" w:color="000000" w:sz="4" w:space="0"/>
              <w:left w:val="single" w:color="000000" w:sz="4" w:space="0"/>
              <w:bottom w:val="single" w:color="000000" w:sz="4" w:space="0"/>
              <w:right w:val="single" w:color="000000" w:sz="4" w:space="0"/>
            </w:tcBorders>
            <w:vAlign w:val="center"/>
          </w:tcPr>
          <w:p w14:paraId="65AB9248">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17:00-18:00</w:t>
            </w:r>
          </w:p>
        </w:tc>
        <w:tc>
          <w:tcPr>
            <w:tcW w:w="1479" w:type="dxa"/>
            <w:tcBorders>
              <w:top w:val="single" w:color="000000" w:sz="4" w:space="0"/>
              <w:left w:val="single" w:color="000000" w:sz="4" w:space="0"/>
              <w:bottom w:val="single" w:color="000000" w:sz="4" w:space="0"/>
              <w:right w:val="single" w:color="000000" w:sz="4" w:space="0"/>
            </w:tcBorders>
            <w:vAlign w:val="center"/>
          </w:tcPr>
          <w:p w14:paraId="64C7CD8E">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20:00-21:00</w:t>
            </w:r>
          </w:p>
        </w:tc>
      </w:tr>
      <w:tr w14:paraId="7D40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vMerge w:val="continue"/>
            <w:tcBorders>
              <w:top w:val="single" w:color="000000" w:sz="4" w:space="0"/>
              <w:left w:val="single" w:color="000000" w:sz="4" w:space="0"/>
              <w:bottom w:val="single" w:color="000000" w:sz="4" w:space="0"/>
              <w:right w:val="single" w:color="000000" w:sz="4" w:space="0"/>
            </w:tcBorders>
            <w:vAlign w:val="center"/>
          </w:tcPr>
          <w:p w14:paraId="6E4ECFBF">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B60C179">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食堂二层</w:t>
            </w:r>
          </w:p>
        </w:tc>
        <w:tc>
          <w:tcPr>
            <w:tcW w:w="1479" w:type="dxa"/>
            <w:tcBorders>
              <w:top w:val="single" w:color="000000" w:sz="4" w:space="0"/>
              <w:left w:val="single" w:color="000000" w:sz="4" w:space="0"/>
              <w:bottom w:val="single" w:color="000000" w:sz="4" w:space="0"/>
              <w:right w:val="single" w:color="000000" w:sz="4" w:space="0"/>
            </w:tcBorders>
            <w:vAlign w:val="center"/>
          </w:tcPr>
          <w:p w14:paraId="44726C87">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06:50-07:40</w:t>
            </w:r>
          </w:p>
        </w:tc>
        <w:tc>
          <w:tcPr>
            <w:tcW w:w="1478" w:type="dxa"/>
            <w:tcBorders>
              <w:top w:val="single" w:color="000000" w:sz="4" w:space="0"/>
              <w:left w:val="single" w:color="000000" w:sz="4" w:space="0"/>
              <w:bottom w:val="single" w:color="000000" w:sz="4" w:space="0"/>
              <w:right w:val="single" w:color="000000" w:sz="4" w:space="0"/>
            </w:tcBorders>
            <w:vAlign w:val="center"/>
          </w:tcPr>
          <w:p w14:paraId="21BF8FFD">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11:30-12:30</w:t>
            </w:r>
          </w:p>
        </w:tc>
        <w:tc>
          <w:tcPr>
            <w:tcW w:w="1479" w:type="dxa"/>
            <w:tcBorders>
              <w:top w:val="single" w:color="000000" w:sz="4" w:space="0"/>
              <w:left w:val="single" w:color="000000" w:sz="4" w:space="0"/>
              <w:bottom w:val="single" w:color="000000" w:sz="4" w:space="0"/>
              <w:right w:val="single" w:color="000000" w:sz="4" w:space="0"/>
            </w:tcBorders>
            <w:vAlign w:val="center"/>
          </w:tcPr>
          <w:p w14:paraId="243FECE6">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17:00-18:00</w:t>
            </w:r>
          </w:p>
        </w:tc>
        <w:tc>
          <w:tcPr>
            <w:tcW w:w="1479" w:type="dxa"/>
            <w:tcBorders>
              <w:top w:val="single" w:color="000000" w:sz="4" w:space="0"/>
              <w:left w:val="single" w:color="000000" w:sz="4" w:space="0"/>
              <w:bottom w:val="single" w:color="000000" w:sz="4" w:space="0"/>
              <w:right w:val="single" w:color="000000" w:sz="4" w:space="0"/>
            </w:tcBorders>
            <w:vAlign w:val="center"/>
          </w:tcPr>
          <w:p w14:paraId="074478ED">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20:00-21:00</w:t>
            </w:r>
          </w:p>
        </w:tc>
      </w:tr>
      <w:tr w14:paraId="6F57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tcBorders>
              <w:top w:val="single" w:color="000000" w:sz="4" w:space="0"/>
              <w:left w:val="single" w:color="000000" w:sz="4" w:space="0"/>
              <w:bottom w:val="single" w:color="000000" w:sz="4" w:space="0"/>
              <w:right w:val="single" w:color="000000" w:sz="4" w:space="0"/>
            </w:tcBorders>
            <w:vAlign w:val="center"/>
          </w:tcPr>
          <w:p w14:paraId="04AAB132">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职工餐厅</w:t>
            </w:r>
          </w:p>
        </w:tc>
        <w:tc>
          <w:tcPr>
            <w:tcW w:w="1304" w:type="dxa"/>
            <w:tcBorders>
              <w:top w:val="single" w:color="000000" w:sz="4" w:space="0"/>
              <w:left w:val="single" w:color="000000" w:sz="4" w:space="0"/>
              <w:bottom w:val="single" w:color="000000" w:sz="4" w:space="0"/>
              <w:right w:val="single" w:color="000000" w:sz="4" w:space="0"/>
            </w:tcBorders>
            <w:vAlign w:val="center"/>
          </w:tcPr>
          <w:p w14:paraId="20BA44D5">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食堂二层</w:t>
            </w:r>
          </w:p>
        </w:tc>
        <w:tc>
          <w:tcPr>
            <w:tcW w:w="1479" w:type="dxa"/>
            <w:tcBorders>
              <w:top w:val="single" w:color="000000" w:sz="4" w:space="0"/>
              <w:left w:val="single" w:color="000000" w:sz="4" w:space="0"/>
              <w:bottom w:val="single" w:color="000000" w:sz="4" w:space="0"/>
              <w:right w:val="single" w:color="000000" w:sz="4" w:space="0"/>
            </w:tcBorders>
            <w:vAlign w:val="center"/>
          </w:tcPr>
          <w:p w14:paraId="6B628DF9">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07:10-07:50</w:t>
            </w:r>
          </w:p>
        </w:tc>
        <w:tc>
          <w:tcPr>
            <w:tcW w:w="1478" w:type="dxa"/>
            <w:tcBorders>
              <w:top w:val="single" w:color="000000" w:sz="4" w:space="0"/>
              <w:left w:val="single" w:color="000000" w:sz="4" w:space="0"/>
              <w:bottom w:val="single" w:color="000000" w:sz="4" w:space="0"/>
              <w:right w:val="single" w:color="000000" w:sz="4" w:space="0"/>
            </w:tcBorders>
            <w:vAlign w:val="center"/>
          </w:tcPr>
          <w:p w14:paraId="22268D98">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11:30-12:30</w:t>
            </w:r>
          </w:p>
        </w:tc>
        <w:tc>
          <w:tcPr>
            <w:tcW w:w="1479" w:type="dxa"/>
            <w:tcBorders>
              <w:top w:val="single" w:color="000000" w:sz="4" w:space="0"/>
              <w:left w:val="single" w:color="000000" w:sz="4" w:space="0"/>
              <w:bottom w:val="single" w:color="000000" w:sz="4" w:space="0"/>
              <w:right w:val="single" w:color="000000" w:sz="4" w:space="0"/>
            </w:tcBorders>
            <w:vAlign w:val="center"/>
          </w:tcPr>
          <w:p w14:paraId="25AEB6DF">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17:00-18:00</w:t>
            </w:r>
          </w:p>
        </w:tc>
        <w:tc>
          <w:tcPr>
            <w:tcW w:w="1479" w:type="dxa"/>
            <w:tcBorders>
              <w:top w:val="single" w:color="000000" w:sz="4" w:space="0"/>
              <w:left w:val="single" w:color="000000" w:sz="4" w:space="0"/>
              <w:bottom w:val="single" w:color="000000" w:sz="4" w:space="0"/>
              <w:right w:val="single" w:color="000000" w:sz="4" w:space="0"/>
            </w:tcBorders>
            <w:vAlign w:val="center"/>
          </w:tcPr>
          <w:p w14:paraId="4B979DD7">
            <w:pPr>
              <w:keepNext w:val="0"/>
              <w:keepLines w:val="0"/>
              <w:widowControl/>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kern w:val="0"/>
                <w:sz w:val="24"/>
              </w:rPr>
              <w:t>-</w:t>
            </w:r>
          </w:p>
        </w:tc>
      </w:tr>
    </w:tbl>
    <w:p w14:paraId="420F762D">
      <w:pPr>
        <w:pStyle w:val="31"/>
        <w:widowControl/>
        <w:numPr>
          <w:ilvl w:val="255"/>
          <w:numId w:val="0"/>
        </w:numPr>
        <w:shd w:val="clear" w:color="auto" w:fill="FFFFFF"/>
        <w:spacing w:line="360" w:lineRule="auto"/>
        <w:ind w:firstLine="480" w:firstLineChars="200"/>
        <w:jc w:val="left"/>
        <w:rPr>
          <w:rFonts w:hint="eastAsia" w:ascii="仿宋" w:hAnsi="仿宋" w:eastAsia="仿宋" w:cs="仿宋"/>
          <w:sz w:val="24"/>
          <w:lang w:val="zh-CN"/>
        </w:rPr>
      </w:pPr>
      <w:r>
        <w:rPr>
          <w:rFonts w:hint="eastAsia" w:ascii="仿宋" w:hAnsi="仿宋" w:eastAsia="仿宋" w:cs="仿宋"/>
          <w:bCs/>
          <w:sz w:val="24"/>
          <w:lang w:val="zh-CN"/>
        </w:rPr>
        <w:t>用餐形式为自助餐、点餐模式和简餐。主食菜品供应不限量，</w:t>
      </w:r>
      <w:r>
        <w:rPr>
          <w:rFonts w:hint="eastAsia" w:ascii="仿宋" w:hAnsi="仿宋" w:eastAsia="仿宋" w:cs="仿宋"/>
          <w:sz w:val="24"/>
          <w:lang w:val="zh-CN"/>
        </w:rPr>
        <w:t>包括早餐、中餐、晚餐、夜宵餐4个餐段。（值班餐、加班餐等甲方可根据实际需求而定，值班餐、加班餐等无论就餐人数多少，均须在食堂现场制作，不允许外送。）</w:t>
      </w:r>
    </w:p>
    <w:p w14:paraId="330EF1EC">
      <w:pPr>
        <w:tabs>
          <w:tab w:val="left" w:pos="600"/>
        </w:tabs>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服务人员要求</w:t>
      </w:r>
      <w:r>
        <w:rPr>
          <w:rFonts w:hint="eastAsia" w:ascii="仿宋" w:hAnsi="仿宋" w:eastAsia="仿宋" w:cs="仿宋"/>
          <w:sz w:val="24"/>
          <w:lang w:eastAsia="zh-CN"/>
        </w:rPr>
        <w:t>：</w:t>
      </w:r>
    </w:p>
    <w:p w14:paraId="2B833C2A">
      <w:pPr>
        <w:tabs>
          <w:tab w:val="left" w:pos="600"/>
        </w:tabs>
        <w:spacing w:line="360" w:lineRule="auto"/>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需求服务人数不少于</w:t>
      </w:r>
      <w:r>
        <w:rPr>
          <w:rFonts w:hint="eastAsia" w:ascii="仿宋" w:hAnsi="仿宋" w:eastAsia="仿宋" w:cs="仿宋"/>
          <w:color w:val="000000"/>
          <w:sz w:val="24"/>
          <w:lang w:val="en-US" w:eastAsia="zh-CN"/>
        </w:rPr>
        <w:t>27</w:t>
      </w:r>
      <w:r>
        <w:rPr>
          <w:rFonts w:hint="eastAsia" w:ascii="仿宋" w:hAnsi="仿宋" w:eastAsia="仿宋" w:cs="仿宋"/>
          <w:color w:val="000000"/>
          <w:sz w:val="24"/>
          <w:lang w:val="zh-CN"/>
        </w:rPr>
        <w:t>人（其中应具备营养师资格</w:t>
      </w:r>
      <w:r>
        <w:rPr>
          <w:rFonts w:hint="eastAsia" w:ascii="仿宋" w:hAnsi="仿宋" w:eastAsia="仿宋" w:cs="仿宋"/>
          <w:color w:val="000000"/>
          <w:sz w:val="24"/>
          <w:lang w:val="en-US" w:eastAsia="zh-CN"/>
        </w:rPr>
        <w:t>1人</w:t>
      </w:r>
      <w:r>
        <w:rPr>
          <w:rFonts w:hint="eastAsia" w:ascii="仿宋" w:hAnsi="仿宋" w:eastAsia="仿宋" w:cs="仿宋"/>
          <w:color w:val="000000"/>
          <w:sz w:val="24"/>
          <w:lang w:val="zh-CN"/>
        </w:rPr>
        <w:t>）；</w:t>
      </w:r>
    </w:p>
    <w:p w14:paraId="11E2CCE6">
      <w:pPr>
        <w:tabs>
          <w:tab w:val="left" w:pos="600"/>
        </w:tabs>
        <w:spacing w:line="360" w:lineRule="auto"/>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项目经理1</w:t>
      </w:r>
      <w:r>
        <w:rPr>
          <w:rFonts w:hint="eastAsia" w:ascii="仿宋" w:hAnsi="仿宋" w:eastAsia="仿宋" w:cs="仿宋"/>
          <w:color w:val="000000"/>
          <w:sz w:val="24"/>
        </w:rPr>
        <w:t>人</w:t>
      </w:r>
      <w:r>
        <w:rPr>
          <w:rFonts w:hint="eastAsia" w:ascii="仿宋" w:hAnsi="仿宋" w:eastAsia="仿宋" w:cs="仿宋"/>
          <w:color w:val="000000"/>
          <w:sz w:val="24"/>
          <w:lang w:eastAsia="zh-CN"/>
        </w:rPr>
        <w:t>；</w:t>
      </w:r>
    </w:p>
    <w:p w14:paraId="2B13E97A">
      <w:pPr>
        <w:tabs>
          <w:tab w:val="left" w:pos="600"/>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厨师长1名：</w:t>
      </w:r>
    </w:p>
    <w:p w14:paraId="1FBFC781">
      <w:pPr>
        <w:tabs>
          <w:tab w:val="left" w:pos="600"/>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厨师10</w:t>
      </w:r>
      <w:r>
        <w:rPr>
          <w:rFonts w:hint="eastAsia" w:ascii="仿宋" w:hAnsi="仿宋" w:eastAsia="仿宋" w:cs="仿宋"/>
          <w:color w:val="000000"/>
          <w:sz w:val="24"/>
        </w:rPr>
        <w:t>人：</w:t>
      </w:r>
    </w:p>
    <w:p w14:paraId="6CED5A5A">
      <w:pPr>
        <w:tabs>
          <w:tab w:val="left" w:pos="600"/>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伙工5</w:t>
      </w:r>
      <w:r>
        <w:rPr>
          <w:rFonts w:hint="eastAsia" w:ascii="仿宋" w:hAnsi="仿宋" w:eastAsia="仿宋" w:cs="仿宋"/>
          <w:color w:val="000000"/>
          <w:sz w:val="24"/>
        </w:rPr>
        <w:t>人：</w:t>
      </w:r>
    </w:p>
    <w:p w14:paraId="1CB66D9B">
      <w:pPr>
        <w:tabs>
          <w:tab w:val="left" w:pos="600"/>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面点师</w:t>
      </w:r>
      <w:r>
        <w:rPr>
          <w:rFonts w:hint="eastAsia" w:ascii="仿宋" w:hAnsi="仿宋" w:eastAsia="仿宋" w:cs="仿宋"/>
          <w:color w:val="000000"/>
          <w:sz w:val="24"/>
        </w:rPr>
        <w:t>8人：</w:t>
      </w:r>
    </w:p>
    <w:p w14:paraId="10BB4931">
      <w:pPr>
        <w:tabs>
          <w:tab w:val="left" w:pos="600"/>
        </w:tabs>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lang w:val="en-US" w:eastAsia="zh-CN"/>
        </w:rPr>
        <w:t>洗碗工</w:t>
      </w:r>
      <w:r>
        <w:rPr>
          <w:rFonts w:hint="eastAsia" w:ascii="仿宋" w:hAnsi="仿宋" w:eastAsia="仿宋" w:cs="仿宋"/>
          <w:sz w:val="24"/>
        </w:rPr>
        <w:t>2人</w:t>
      </w:r>
      <w:r>
        <w:rPr>
          <w:rFonts w:hint="eastAsia" w:ascii="仿宋" w:hAnsi="仿宋" w:eastAsia="仿宋" w:cs="仿宋"/>
          <w:color w:val="000000"/>
          <w:sz w:val="24"/>
        </w:rPr>
        <w:t>。</w:t>
      </w:r>
    </w:p>
    <w:p w14:paraId="1DD420CA">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拟派本项目服务人员须具有有效的北京市餐饮服务健康证明。</w:t>
      </w:r>
    </w:p>
    <w:p w14:paraId="296BDC5D">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sz w:val="24"/>
          <w:lang w:val="en-US" w:eastAsia="zh-CN"/>
        </w:rPr>
        <w:t xml:space="preserve">  供应商</w:t>
      </w:r>
      <w:r>
        <w:rPr>
          <w:rFonts w:hint="eastAsia" w:ascii="仿宋" w:hAnsi="仿宋" w:eastAsia="仿宋" w:cs="仿宋"/>
          <w:sz w:val="24"/>
        </w:rPr>
        <w:t>提供的所有服务，均应符合国家、北京市的行业标准及相关规范。</w:t>
      </w:r>
    </w:p>
    <w:p w14:paraId="2A8A5995">
      <w:pPr>
        <w:tabs>
          <w:tab w:val="left" w:pos="600"/>
        </w:tabs>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1.2.</w:t>
      </w:r>
      <w:r>
        <w:rPr>
          <w:rFonts w:hint="eastAsia" w:ascii="仿宋" w:hAnsi="仿宋" w:eastAsia="仿宋" w:cs="仿宋"/>
          <w:sz w:val="24"/>
        </w:rPr>
        <w:t>1</w:t>
      </w:r>
      <w:r>
        <w:rPr>
          <w:rFonts w:hint="eastAsia" w:ascii="仿宋" w:hAnsi="仿宋" w:eastAsia="仿宋" w:cs="仿宋"/>
          <w:sz w:val="24"/>
          <w:lang w:val="en-US" w:eastAsia="zh-CN"/>
        </w:rPr>
        <w:t xml:space="preserve"> 供应商</w:t>
      </w:r>
      <w:r>
        <w:rPr>
          <w:rFonts w:hint="eastAsia" w:ascii="仿宋" w:hAnsi="仿宋" w:eastAsia="仿宋" w:cs="仿宋"/>
          <w:sz w:val="24"/>
        </w:rPr>
        <w:t>负责依据《食品安全法》《学校食品安全与营养健康管理规定》和学校相关管理办法制定开餐方案，每周提供带量带价菜单，完成在校约1</w:t>
      </w:r>
      <w:r>
        <w:rPr>
          <w:rFonts w:hint="eastAsia" w:ascii="仿宋" w:hAnsi="仿宋" w:eastAsia="仿宋" w:cs="仿宋"/>
          <w:sz w:val="24"/>
          <w:lang w:val="en-US" w:eastAsia="zh-CN"/>
        </w:rPr>
        <w:t>4</w:t>
      </w:r>
      <w:r>
        <w:rPr>
          <w:rFonts w:hint="eastAsia" w:ascii="仿宋" w:hAnsi="仿宋" w:eastAsia="仿宋" w:cs="仿宋"/>
          <w:sz w:val="24"/>
        </w:rPr>
        <w:t>00师生的开餐任务，确保食品安全与膳食营养、保证供需平衡，避免食品浪费。如因新学期招生人数增加等因素带来需求发生变化，相关费用综合考虑到投标报价中</w:t>
      </w:r>
      <w:r>
        <w:rPr>
          <w:rFonts w:hint="eastAsia" w:ascii="仿宋" w:hAnsi="仿宋" w:eastAsia="仿宋" w:cs="仿宋"/>
          <w:sz w:val="24"/>
          <w:lang w:eastAsia="zh-CN"/>
        </w:rPr>
        <w:t>。</w:t>
      </w:r>
    </w:p>
    <w:p w14:paraId="54EE4EE7">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根据采购人需求，按照相关标准满足临时工作餐（盒饭）、节假日保障餐、学生夜宵等用餐需求，相关费用综合考虑到投标报价中。</w:t>
      </w:r>
    </w:p>
    <w:p w14:paraId="3AC7B166">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3</w:t>
      </w:r>
      <w:r>
        <w:rPr>
          <w:rFonts w:hint="eastAsia" w:ascii="仿宋" w:hAnsi="仿宋" w:eastAsia="仿宋" w:cs="仿宋"/>
          <w:sz w:val="24"/>
          <w:lang w:val="en-US" w:eastAsia="zh-CN"/>
        </w:rPr>
        <w:t xml:space="preserve"> 供应商</w:t>
      </w:r>
      <w:r>
        <w:rPr>
          <w:rFonts w:hint="eastAsia" w:ascii="仿宋" w:hAnsi="仿宋" w:eastAsia="仿宋" w:cs="仿宋"/>
          <w:sz w:val="24"/>
        </w:rPr>
        <w:t>根据开餐方案所需的食材，</w:t>
      </w:r>
      <w:r>
        <w:rPr>
          <w:rFonts w:hint="eastAsia" w:ascii="仿宋" w:hAnsi="仿宋" w:eastAsia="仿宋" w:cs="仿宋"/>
          <w:sz w:val="24"/>
          <w:lang w:eastAsia="zh-CN"/>
        </w:rPr>
        <w:t>按京教勤【</w:t>
      </w:r>
      <w:r>
        <w:rPr>
          <w:rFonts w:hint="eastAsia" w:ascii="仿宋" w:hAnsi="仿宋" w:eastAsia="仿宋" w:cs="仿宋"/>
          <w:sz w:val="24"/>
          <w:lang w:val="en-US" w:eastAsia="zh-CN"/>
        </w:rPr>
        <w:t>2024</w:t>
      </w:r>
      <w:r>
        <w:rPr>
          <w:rFonts w:hint="eastAsia" w:ascii="仿宋" w:hAnsi="仿宋" w:eastAsia="仿宋" w:cs="仿宋"/>
          <w:sz w:val="24"/>
          <w:lang w:eastAsia="zh-CN"/>
        </w:rPr>
        <w:t>】</w:t>
      </w:r>
      <w:r>
        <w:rPr>
          <w:rFonts w:hint="eastAsia" w:ascii="仿宋" w:hAnsi="仿宋" w:eastAsia="仿宋" w:cs="仿宋"/>
          <w:sz w:val="24"/>
          <w:lang w:val="en-US" w:eastAsia="zh-CN"/>
        </w:rPr>
        <w:t>25号文件要求，</w:t>
      </w:r>
      <w:r>
        <w:rPr>
          <w:rFonts w:hint="eastAsia" w:ascii="仿宋" w:hAnsi="仿宋" w:eastAsia="仿宋" w:cs="仿宋"/>
          <w:sz w:val="24"/>
        </w:rPr>
        <w:t>完成学生餐食材的定点采购、验收和贮存，确保价格合理，质量可靠、不盈利。接受采购人对采购物资质量的监管。</w:t>
      </w:r>
    </w:p>
    <w:p w14:paraId="7A7A1E91">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4</w:t>
      </w:r>
      <w:r>
        <w:rPr>
          <w:rFonts w:hint="eastAsia" w:ascii="仿宋" w:hAnsi="仿宋" w:eastAsia="仿宋" w:cs="仿宋"/>
          <w:sz w:val="24"/>
          <w:lang w:val="en-US" w:eastAsia="zh-CN"/>
        </w:rPr>
        <w:t xml:space="preserve"> </w:t>
      </w:r>
      <w:r>
        <w:rPr>
          <w:rFonts w:hint="eastAsia" w:ascii="仿宋" w:hAnsi="仿宋" w:eastAsia="仿宋" w:cs="仿宋"/>
          <w:sz w:val="24"/>
        </w:rPr>
        <w:t>为方便师生使用习惯，维持食堂现有售饭系统继续使用期间，投标人使用学校现有收款设备完成售饭及饭卡充值工作。</w:t>
      </w:r>
    </w:p>
    <w:p w14:paraId="1A8045C6">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5</w:t>
      </w:r>
      <w:r>
        <w:rPr>
          <w:rFonts w:hint="eastAsia" w:ascii="仿宋" w:hAnsi="仿宋" w:eastAsia="仿宋" w:cs="仿宋"/>
          <w:sz w:val="24"/>
          <w:lang w:val="en-US" w:eastAsia="zh-CN"/>
        </w:rPr>
        <w:t xml:space="preserve"> 供应商</w:t>
      </w:r>
      <w:r>
        <w:rPr>
          <w:rFonts w:hint="eastAsia" w:ascii="仿宋" w:hAnsi="仿宋" w:eastAsia="仿宋" w:cs="仿宋"/>
          <w:sz w:val="24"/>
        </w:rPr>
        <w:t>应依规合理、爱护使用采购人提供的现有设备设施，并定期进行常规性养护。遇设备故障，投标人应及时维修，如投标人无法完成修缮的情况，及时向采购人业务部门反馈。安排专人定期巡检设备设施、确保水电暖使用安全。</w:t>
      </w:r>
    </w:p>
    <w:p w14:paraId="2ACCF727">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6</w:t>
      </w:r>
      <w:r>
        <w:rPr>
          <w:rFonts w:hint="eastAsia" w:ascii="仿宋" w:hAnsi="仿宋" w:eastAsia="仿宋" w:cs="仿宋"/>
          <w:sz w:val="24"/>
          <w:lang w:val="en-US" w:eastAsia="zh-CN"/>
        </w:rPr>
        <w:t xml:space="preserve"> </w:t>
      </w:r>
      <w:r>
        <w:rPr>
          <w:rFonts w:hint="eastAsia" w:ascii="仿宋" w:hAnsi="仿宋" w:eastAsia="仿宋" w:cs="仿宋"/>
          <w:sz w:val="24"/>
        </w:rPr>
        <w:t>完成上级领导交办的其他保障工作。相关费用在投标报价中综合考虑。</w:t>
      </w:r>
    </w:p>
    <w:p w14:paraId="1C499DF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7</w:t>
      </w:r>
      <w:r>
        <w:rPr>
          <w:rFonts w:hint="eastAsia" w:ascii="仿宋" w:hAnsi="仿宋" w:eastAsia="仿宋" w:cs="仿宋"/>
          <w:sz w:val="24"/>
          <w:lang w:val="en-US" w:eastAsia="zh-CN"/>
        </w:rPr>
        <w:t xml:space="preserve"> </w:t>
      </w:r>
      <w:r>
        <w:rPr>
          <w:rFonts w:hint="eastAsia" w:ascii="仿宋" w:hAnsi="仿宋" w:eastAsia="仿宋" w:cs="仿宋"/>
          <w:sz w:val="24"/>
        </w:rPr>
        <w:t>所有人员与投标人签订劳动合同，工作期间产生的工伤、纠纷等一切问题由投标人负责解决，与采购人无关。</w:t>
      </w:r>
    </w:p>
    <w:p w14:paraId="38A6DA92">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8</w:t>
      </w:r>
      <w:r>
        <w:rPr>
          <w:rFonts w:hint="eastAsia" w:ascii="仿宋" w:hAnsi="仿宋" w:eastAsia="仿宋" w:cs="仿宋"/>
          <w:sz w:val="24"/>
          <w:lang w:val="en-US" w:eastAsia="zh-CN"/>
        </w:rPr>
        <w:t xml:space="preserve"> </w:t>
      </w:r>
      <w:r>
        <w:rPr>
          <w:rFonts w:hint="eastAsia" w:ascii="仿宋" w:hAnsi="仿宋" w:eastAsia="仿宋" w:cs="仿宋"/>
          <w:sz w:val="24"/>
        </w:rPr>
        <w:t>如遇员工离职，投标人必须在员工离职前两天之内安排人员接替其岗位；</w:t>
      </w:r>
    </w:p>
    <w:p w14:paraId="7926EC1F">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9</w:t>
      </w:r>
      <w:r>
        <w:rPr>
          <w:rFonts w:hint="eastAsia" w:ascii="仿宋" w:hAnsi="仿宋" w:eastAsia="仿宋" w:cs="仿宋"/>
          <w:sz w:val="24"/>
          <w:lang w:val="en-US" w:eastAsia="zh-CN"/>
        </w:rPr>
        <w:t xml:space="preserve"> </w:t>
      </w:r>
      <w:r>
        <w:rPr>
          <w:rFonts w:hint="eastAsia" w:ascii="仿宋" w:hAnsi="仿宋" w:eastAsia="仿宋" w:cs="仿宋"/>
          <w:sz w:val="24"/>
        </w:rPr>
        <w:t>所有服务人员必须服从食堂管理部门的管理，服从采购人内部秩序管理规定；</w:t>
      </w:r>
    </w:p>
    <w:p w14:paraId="6DA3CE0F">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10</w:t>
      </w:r>
      <w:r>
        <w:rPr>
          <w:rFonts w:hint="eastAsia" w:ascii="仿宋" w:hAnsi="仿宋" w:eastAsia="仿宋" w:cs="仿宋"/>
          <w:sz w:val="24"/>
          <w:lang w:val="en-US" w:eastAsia="zh-CN"/>
        </w:rPr>
        <w:t xml:space="preserve"> </w:t>
      </w:r>
      <w:r>
        <w:rPr>
          <w:rFonts w:hint="eastAsia" w:ascii="仿宋" w:hAnsi="仿宋" w:eastAsia="仿宋" w:cs="仿宋"/>
          <w:sz w:val="24"/>
        </w:rPr>
        <w:t>入场时点交设备、物品，并记录，双方签字。退场时验收，点交，非合理损耗，应由投标人赔偿。不足的设备、物品应由投标人负责补充提供，退场时投标人提供的设备、物品可自行带走。</w:t>
      </w:r>
    </w:p>
    <w:p w14:paraId="2FDECC82">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11</w:t>
      </w:r>
      <w:r>
        <w:rPr>
          <w:rFonts w:hint="eastAsia" w:ascii="仿宋" w:hAnsi="仿宋" w:eastAsia="仿宋" w:cs="仿宋"/>
          <w:sz w:val="24"/>
          <w:lang w:val="en-US" w:eastAsia="zh-CN"/>
        </w:rPr>
        <w:t xml:space="preserve"> 供应商</w:t>
      </w:r>
      <w:r>
        <w:rPr>
          <w:rFonts w:hint="eastAsia" w:ascii="仿宋" w:hAnsi="仿宋" w:eastAsia="仿宋" w:cs="仿宋"/>
          <w:sz w:val="24"/>
        </w:rPr>
        <w:t>提供的厨师，应具有厨师资格证书和丰富的家常菜制作经验等条件，选派政治可靠，责任心强，业务熟练，身体健康，年龄在</w:t>
      </w:r>
      <w:r>
        <w:rPr>
          <w:rFonts w:hint="eastAsia" w:ascii="仿宋" w:hAnsi="仿宋" w:eastAsia="仿宋" w:cs="仿宋"/>
          <w:sz w:val="24"/>
          <w:lang w:val="en-US" w:eastAsia="zh-CN"/>
        </w:rPr>
        <w:t>60</w:t>
      </w:r>
      <w:r>
        <w:rPr>
          <w:rFonts w:hint="eastAsia" w:ascii="仿宋" w:hAnsi="仿宋" w:eastAsia="仿宋" w:cs="仿宋"/>
          <w:sz w:val="24"/>
        </w:rPr>
        <w:t>岁以下（具有有效的北京市卫生系统的健康证明）的人员，满足</w:t>
      </w:r>
      <w:r>
        <w:rPr>
          <w:rFonts w:hint="eastAsia" w:ascii="仿宋" w:hAnsi="仿宋" w:eastAsia="仿宋" w:cs="仿宋"/>
          <w:sz w:val="24"/>
          <w:lang w:eastAsia="zh-CN"/>
        </w:rPr>
        <w:t>校园</w:t>
      </w:r>
      <w:r>
        <w:rPr>
          <w:rFonts w:hint="eastAsia" w:ascii="仿宋" w:hAnsi="仿宋" w:eastAsia="仿宋" w:cs="仿宋"/>
          <w:sz w:val="24"/>
        </w:rPr>
        <w:t>食堂餐饮服务要求；采购人有权要求投标人随时更换不合适人员，以达到就餐者的需求及菜肴品种多样化，保证供餐服务水平。</w:t>
      </w:r>
    </w:p>
    <w:p w14:paraId="419E7C76">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12</w:t>
      </w:r>
      <w:r>
        <w:rPr>
          <w:rFonts w:hint="eastAsia" w:ascii="仿宋" w:hAnsi="仿宋" w:eastAsia="仿宋" w:cs="仿宋"/>
          <w:sz w:val="24"/>
          <w:lang w:val="en-US" w:eastAsia="zh-CN"/>
        </w:rPr>
        <w:t xml:space="preserve"> 供应商</w:t>
      </w:r>
      <w:r>
        <w:rPr>
          <w:rFonts w:hint="eastAsia" w:ascii="仿宋" w:hAnsi="仿宋" w:eastAsia="仿宋" w:cs="仿宋"/>
          <w:sz w:val="24"/>
        </w:rPr>
        <w:t>应承诺，服务标准不低于现食堂服务标准，不发生任何食品安全责任事故。</w:t>
      </w:r>
    </w:p>
    <w:p w14:paraId="7140D8AF">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13</w:t>
      </w:r>
      <w:r>
        <w:rPr>
          <w:rFonts w:hint="eastAsia" w:ascii="仿宋" w:hAnsi="仿宋" w:eastAsia="仿宋" w:cs="仿宋"/>
          <w:sz w:val="24"/>
          <w:lang w:val="en-US" w:eastAsia="zh-CN"/>
        </w:rPr>
        <w:t xml:space="preserve"> 供应商</w:t>
      </w:r>
      <w:r>
        <w:rPr>
          <w:rFonts w:hint="eastAsia" w:ascii="仿宋" w:hAnsi="仿宋" w:eastAsia="仿宋" w:cs="仿宋"/>
          <w:sz w:val="24"/>
        </w:rPr>
        <w:t>应对各类工作人员进行严格的岗前培训，包括：法律法规、业务技能、安全保密、组织纪律、文明礼仪等内容的培训，经考试合格后方可上岗。</w:t>
      </w:r>
    </w:p>
    <w:p w14:paraId="691A53D8">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14</w:t>
      </w:r>
      <w:r>
        <w:rPr>
          <w:rFonts w:hint="eastAsia" w:ascii="仿宋" w:hAnsi="仿宋" w:eastAsia="仿宋" w:cs="仿宋"/>
          <w:sz w:val="24"/>
          <w:lang w:val="en-US" w:eastAsia="zh-CN"/>
        </w:rPr>
        <w:t xml:space="preserve"> 供应商</w:t>
      </w:r>
      <w:r>
        <w:rPr>
          <w:rFonts w:hint="eastAsia" w:ascii="仿宋" w:hAnsi="仿宋" w:eastAsia="仿宋" w:cs="仿宋"/>
          <w:sz w:val="24"/>
        </w:rPr>
        <w:t>要定期对服务人员进行考察考核，对考核不合格者经采购人同意后及时进行调整，服务人员在自行离职或调离岗位前，投标人要重新安排合适人员接替。</w:t>
      </w:r>
    </w:p>
    <w:p w14:paraId="756AB52F">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15</w:t>
      </w:r>
      <w:r>
        <w:rPr>
          <w:rFonts w:hint="eastAsia" w:ascii="仿宋" w:hAnsi="仿宋" w:eastAsia="仿宋" w:cs="仿宋"/>
          <w:sz w:val="24"/>
          <w:lang w:val="en-US" w:eastAsia="zh-CN"/>
        </w:rPr>
        <w:t xml:space="preserve"> </w:t>
      </w:r>
      <w:r>
        <w:rPr>
          <w:rFonts w:hint="eastAsia" w:ascii="仿宋" w:hAnsi="仿宋" w:eastAsia="仿宋" w:cs="仿宋"/>
          <w:sz w:val="24"/>
        </w:rPr>
        <w:t>服务人员要统一着装，仪表整洁、礼貌服务、五官端正，有相关工作经验。</w:t>
      </w:r>
    </w:p>
    <w:p w14:paraId="44B99C27">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16</w:t>
      </w:r>
      <w:r>
        <w:rPr>
          <w:rFonts w:hint="eastAsia" w:ascii="仿宋" w:hAnsi="仿宋" w:eastAsia="仿宋" w:cs="仿宋"/>
          <w:sz w:val="24"/>
          <w:lang w:val="en-US" w:eastAsia="zh-CN"/>
        </w:rPr>
        <w:t xml:space="preserve"> </w:t>
      </w:r>
      <w:r>
        <w:rPr>
          <w:rFonts w:hint="eastAsia" w:ascii="仿宋" w:hAnsi="仿宋" w:eastAsia="仿宋" w:cs="仿宋"/>
          <w:sz w:val="24"/>
        </w:rPr>
        <w:t>服务人员应合理使用餐饮设施设备，保证所有设备设施正常运转，如因工作失误，造成设施设备损坏，由投标人赔偿。</w:t>
      </w:r>
    </w:p>
    <w:p w14:paraId="1492588D">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17</w:t>
      </w:r>
      <w:r>
        <w:rPr>
          <w:rFonts w:hint="eastAsia" w:ascii="仿宋" w:hAnsi="仿宋" w:eastAsia="仿宋" w:cs="仿宋"/>
          <w:sz w:val="24"/>
          <w:lang w:val="en-US" w:eastAsia="zh-CN"/>
        </w:rPr>
        <w:t xml:space="preserve"> </w:t>
      </w:r>
      <w:r>
        <w:rPr>
          <w:rFonts w:hint="eastAsia" w:ascii="仿宋" w:hAnsi="仿宋" w:eastAsia="仿宋" w:cs="仿宋"/>
          <w:sz w:val="24"/>
        </w:rPr>
        <w:t>服务人员在工作过程中发生意外（伤、亡），或所产生的一切安全事故问题由投标人负全部责任，采购人不承担任何责任。</w:t>
      </w:r>
    </w:p>
    <w:p w14:paraId="749B50E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18</w:t>
      </w:r>
      <w:r>
        <w:rPr>
          <w:rFonts w:hint="eastAsia" w:ascii="仿宋" w:hAnsi="仿宋" w:eastAsia="仿宋" w:cs="仿宋"/>
          <w:sz w:val="24"/>
          <w:lang w:val="en-US" w:eastAsia="zh-CN"/>
        </w:rPr>
        <w:t xml:space="preserve"> </w:t>
      </w:r>
      <w:r>
        <w:rPr>
          <w:rFonts w:hint="eastAsia" w:ascii="仿宋" w:hAnsi="仿宋" w:eastAsia="仿宋" w:cs="仿宋"/>
          <w:sz w:val="24"/>
        </w:rPr>
        <w:t>采购人对不适应岗位的服务人员有权要求及时更换。</w:t>
      </w:r>
    </w:p>
    <w:p w14:paraId="5EC7E8F5">
      <w:pPr>
        <w:spacing w:line="360" w:lineRule="auto"/>
        <w:rPr>
          <w:rFonts w:hint="eastAsia" w:ascii="仿宋" w:hAnsi="仿宋" w:eastAsia="仿宋" w:cs="仿宋"/>
          <w:b/>
          <w:sz w:val="24"/>
        </w:rPr>
      </w:pPr>
      <w:r>
        <w:rPr>
          <w:rFonts w:hint="eastAsia" w:ascii="仿宋" w:hAnsi="仿宋" w:eastAsia="仿宋" w:cs="仿宋"/>
          <w:b/>
          <w:sz w:val="24"/>
          <w:lang w:val="en-US" w:eastAsia="zh-CN"/>
        </w:rPr>
        <w:t>2.1</w:t>
      </w:r>
      <w:r>
        <w:rPr>
          <w:rFonts w:hint="eastAsia" w:ascii="仿宋" w:hAnsi="仿宋" w:eastAsia="仿宋" w:cs="仿宋"/>
          <w:b/>
          <w:sz w:val="24"/>
        </w:rPr>
        <w:t>供餐服务具体项目及要求</w:t>
      </w:r>
    </w:p>
    <w:p w14:paraId="5FD90205">
      <w:pPr>
        <w:spacing w:line="360" w:lineRule="auto"/>
        <w:ind w:firstLine="600" w:firstLineChars="250"/>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日常用餐服务：</w:t>
      </w:r>
      <w:r>
        <w:rPr>
          <w:rFonts w:hint="eastAsia" w:ascii="仿宋" w:hAnsi="仿宋" w:eastAsia="仿宋" w:cs="仿宋"/>
          <w:sz w:val="24"/>
          <w:lang w:val="en-US" w:eastAsia="zh-CN"/>
        </w:rPr>
        <w:t>供应商</w:t>
      </w:r>
      <w:r>
        <w:rPr>
          <w:rFonts w:hint="eastAsia" w:ascii="仿宋" w:hAnsi="仿宋" w:eastAsia="仿宋" w:cs="仿宋"/>
          <w:sz w:val="24"/>
        </w:rPr>
        <w:t>应提前制定学生餐带量带价菜谱、职工餐菜谱，公布菜名，科学配餐，不断变换餐饮花样品种，做到营养合理，品种多样，色香味俱全，最大限度满足人员的就餐需求。</w:t>
      </w:r>
    </w:p>
    <w:p w14:paraId="6B2F255D">
      <w:pPr>
        <w:spacing w:line="360" w:lineRule="auto"/>
        <w:ind w:firstLine="600" w:firstLineChars="250"/>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简餐：学生（寒暑假及休息日三餐）、职工（寒暑假及休息日早餐、午餐、所有日期晚餐）。内容包括：炒菜不少于4个（2荤2素），主食不少于2种、流食不少于1种。</w:t>
      </w:r>
    </w:p>
    <w:p w14:paraId="189228CB">
      <w:pPr>
        <w:spacing w:line="360" w:lineRule="auto"/>
        <w:ind w:firstLine="600" w:firstLineChars="250"/>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3</w:t>
      </w:r>
      <w:r>
        <w:rPr>
          <w:rFonts w:hint="eastAsia" w:ascii="仿宋" w:hAnsi="仿宋" w:eastAsia="仿宋" w:cs="仿宋"/>
          <w:sz w:val="24"/>
          <w:lang w:val="en-US" w:eastAsia="zh-CN"/>
        </w:rPr>
        <w:t xml:space="preserve"> </w:t>
      </w:r>
      <w:r>
        <w:rPr>
          <w:rFonts w:hint="eastAsia" w:ascii="仿宋" w:hAnsi="仿宋" w:eastAsia="仿宋" w:cs="仿宋"/>
          <w:sz w:val="24"/>
        </w:rPr>
        <w:t>自助餐：职工（非寒暑假工作日早餐、午餐）。内容包括：早餐主食</w:t>
      </w:r>
      <w:r>
        <w:rPr>
          <w:rFonts w:hint="eastAsia" w:ascii="仿宋" w:hAnsi="仿宋" w:eastAsia="仿宋" w:cs="仿宋"/>
          <w:sz w:val="24"/>
          <w:lang w:val="en-US" w:eastAsia="zh-CN"/>
        </w:rPr>
        <w:t>2种</w:t>
      </w:r>
      <w:r>
        <w:rPr>
          <w:rFonts w:hint="eastAsia" w:ascii="仿宋" w:hAnsi="仿宋" w:eastAsia="仿宋" w:cs="仿宋"/>
          <w:sz w:val="24"/>
        </w:rPr>
        <w:t>、流食</w:t>
      </w:r>
      <w:r>
        <w:rPr>
          <w:rFonts w:hint="eastAsia" w:ascii="仿宋" w:hAnsi="仿宋" w:eastAsia="仿宋" w:cs="仿宋"/>
          <w:sz w:val="24"/>
          <w:lang w:val="en-US" w:eastAsia="zh-CN"/>
        </w:rPr>
        <w:t>2</w:t>
      </w:r>
      <w:r>
        <w:rPr>
          <w:rFonts w:hint="eastAsia" w:ascii="仿宋" w:hAnsi="仿宋" w:eastAsia="仿宋" w:cs="仿宋"/>
          <w:sz w:val="24"/>
        </w:rPr>
        <w:t>种、小菜</w:t>
      </w:r>
      <w:r>
        <w:rPr>
          <w:rFonts w:hint="eastAsia" w:ascii="仿宋" w:hAnsi="仿宋" w:eastAsia="仿宋" w:cs="仿宋"/>
          <w:sz w:val="24"/>
          <w:lang w:val="en-US" w:eastAsia="zh-CN"/>
        </w:rPr>
        <w:t>4种</w:t>
      </w:r>
      <w:r>
        <w:rPr>
          <w:rFonts w:hint="eastAsia" w:ascii="仿宋" w:hAnsi="仿宋" w:eastAsia="仿宋" w:cs="仿宋"/>
          <w:sz w:val="24"/>
        </w:rPr>
        <w:t>、鸡蛋；午餐炒菜</w:t>
      </w:r>
      <w:r>
        <w:rPr>
          <w:rFonts w:hint="eastAsia" w:ascii="仿宋" w:hAnsi="仿宋" w:eastAsia="仿宋" w:cs="仿宋"/>
          <w:sz w:val="24"/>
          <w:lang w:val="en-US" w:eastAsia="zh-CN"/>
        </w:rPr>
        <w:t>4</w:t>
      </w:r>
      <w:r>
        <w:rPr>
          <w:rFonts w:hint="eastAsia" w:ascii="仿宋" w:hAnsi="仿宋" w:eastAsia="仿宋" w:cs="仿宋"/>
          <w:sz w:val="24"/>
        </w:rPr>
        <w:t>种（</w:t>
      </w:r>
      <w:r>
        <w:rPr>
          <w:rFonts w:hint="eastAsia" w:ascii="仿宋" w:hAnsi="仿宋" w:eastAsia="仿宋" w:cs="仿宋"/>
          <w:sz w:val="24"/>
          <w:lang w:val="en-US" w:eastAsia="zh-CN"/>
        </w:rPr>
        <w:t>2</w:t>
      </w:r>
      <w:r>
        <w:rPr>
          <w:rFonts w:hint="eastAsia" w:ascii="仿宋" w:hAnsi="仿宋" w:eastAsia="仿宋" w:cs="仿宋"/>
          <w:sz w:val="24"/>
        </w:rPr>
        <w:t>素</w:t>
      </w:r>
      <w:r>
        <w:rPr>
          <w:rFonts w:hint="eastAsia" w:ascii="仿宋" w:hAnsi="仿宋" w:eastAsia="仿宋" w:cs="仿宋"/>
          <w:sz w:val="24"/>
          <w:lang w:val="en-US" w:eastAsia="zh-CN"/>
        </w:rPr>
        <w:t>2</w:t>
      </w:r>
      <w:r>
        <w:rPr>
          <w:rFonts w:hint="eastAsia" w:ascii="仿宋" w:hAnsi="仿宋" w:eastAsia="仿宋" w:cs="仿宋"/>
          <w:sz w:val="24"/>
        </w:rPr>
        <w:t>荤）主食2种、流食</w:t>
      </w:r>
      <w:r>
        <w:rPr>
          <w:rFonts w:hint="eastAsia" w:ascii="仿宋" w:hAnsi="仿宋" w:eastAsia="仿宋" w:cs="仿宋"/>
          <w:sz w:val="24"/>
          <w:lang w:val="en-US" w:eastAsia="zh-CN"/>
        </w:rPr>
        <w:t>1</w:t>
      </w:r>
      <w:r>
        <w:rPr>
          <w:rFonts w:hint="eastAsia" w:ascii="仿宋" w:hAnsi="仿宋" w:eastAsia="仿宋" w:cs="仿宋"/>
          <w:sz w:val="24"/>
        </w:rPr>
        <w:t>种。</w:t>
      </w:r>
    </w:p>
    <w:p w14:paraId="2FBDDA9E">
      <w:pPr>
        <w:spacing w:line="360" w:lineRule="auto"/>
        <w:ind w:firstLine="600" w:firstLineChars="250"/>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4</w:t>
      </w:r>
      <w:r>
        <w:rPr>
          <w:rFonts w:hint="eastAsia" w:ascii="仿宋" w:hAnsi="仿宋" w:eastAsia="仿宋" w:cs="仿宋"/>
          <w:sz w:val="24"/>
          <w:lang w:val="en-US" w:eastAsia="zh-CN"/>
        </w:rPr>
        <w:t xml:space="preserve"> </w:t>
      </w:r>
      <w:r>
        <w:rPr>
          <w:rFonts w:hint="eastAsia" w:ascii="仿宋" w:hAnsi="仿宋" w:eastAsia="仿宋" w:cs="仿宋"/>
          <w:sz w:val="24"/>
        </w:rPr>
        <w:t>正餐刷卡点餐：学生（非寒暑假工作日三餐）。内容包括：早餐主食4</w:t>
      </w:r>
      <w:r>
        <w:rPr>
          <w:rFonts w:hint="eastAsia" w:ascii="仿宋" w:hAnsi="仿宋" w:eastAsia="仿宋" w:cs="仿宋"/>
          <w:sz w:val="24"/>
          <w:lang w:eastAsia="zh-CN"/>
        </w:rPr>
        <w:t>种</w:t>
      </w:r>
      <w:r>
        <w:rPr>
          <w:rFonts w:hint="eastAsia" w:ascii="仿宋" w:hAnsi="仿宋" w:eastAsia="仿宋" w:cs="仿宋"/>
          <w:sz w:val="24"/>
        </w:rPr>
        <w:t>、鸡蛋，流食</w:t>
      </w:r>
      <w:r>
        <w:rPr>
          <w:rFonts w:hint="eastAsia" w:ascii="仿宋" w:hAnsi="仿宋" w:eastAsia="仿宋" w:cs="仿宋"/>
          <w:sz w:val="24"/>
          <w:lang w:val="en-US" w:eastAsia="zh-CN"/>
        </w:rPr>
        <w:t>3</w:t>
      </w:r>
      <w:r>
        <w:rPr>
          <w:rFonts w:hint="eastAsia" w:ascii="仿宋" w:hAnsi="仿宋" w:eastAsia="仿宋" w:cs="仿宋"/>
          <w:sz w:val="24"/>
        </w:rPr>
        <w:t>种，咸菜1</w:t>
      </w:r>
      <w:r>
        <w:rPr>
          <w:rFonts w:hint="eastAsia" w:ascii="仿宋" w:hAnsi="仿宋" w:eastAsia="仿宋" w:cs="仿宋"/>
          <w:sz w:val="24"/>
          <w:lang w:eastAsia="zh-CN"/>
        </w:rPr>
        <w:t>种</w:t>
      </w:r>
      <w:r>
        <w:rPr>
          <w:rFonts w:hint="eastAsia" w:ascii="仿宋" w:hAnsi="仿宋" w:eastAsia="仿宋" w:cs="仿宋"/>
          <w:sz w:val="24"/>
        </w:rPr>
        <w:t>；正餐炒菜</w:t>
      </w:r>
      <w:r>
        <w:rPr>
          <w:rFonts w:hint="eastAsia" w:ascii="仿宋" w:hAnsi="仿宋" w:eastAsia="仿宋" w:cs="仿宋"/>
          <w:sz w:val="24"/>
          <w:lang w:val="en-US" w:eastAsia="zh-CN"/>
        </w:rPr>
        <w:t>8</w:t>
      </w:r>
      <w:r>
        <w:rPr>
          <w:rFonts w:hint="eastAsia" w:ascii="仿宋" w:hAnsi="仿宋" w:eastAsia="仿宋" w:cs="仿宋"/>
          <w:sz w:val="24"/>
        </w:rPr>
        <w:t>种（</w:t>
      </w:r>
      <w:r>
        <w:rPr>
          <w:rFonts w:hint="eastAsia" w:ascii="仿宋" w:hAnsi="仿宋" w:eastAsia="仿宋" w:cs="仿宋"/>
          <w:sz w:val="24"/>
          <w:lang w:val="en-US" w:eastAsia="zh-CN"/>
        </w:rPr>
        <w:t>4</w:t>
      </w:r>
      <w:r>
        <w:rPr>
          <w:rFonts w:hint="eastAsia" w:ascii="仿宋" w:hAnsi="仿宋" w:eastAsia="仿宋" w:cs="仿宋"/>
          <w:sz w:val="24"/>
        </w:rPr>
        <w:t>素</w:t>
      </w:r>
      <w:r>
        <w:rPr>
          <w:rFonts w:hint="eastAsia" w:ascii="仿宋" w:hAnsi="仿宋" w:eastAsia="仿宋" w:cs="仿宋"/>
          <w:sz w:val="24"/>
          <w:lang w:val="en-US" w:eastAsia="zh-CN"/>
        </w:rPr>
        <w:t>4</w:t>
      </w:r>
      <w:r>
        <w:rPr>
          <w:rFonts w:hint="eastAsia" w:ascii="仿宋" w:hAnsi="仿宋" w:eastAsia="仿宋" w:cs="仿宋"/>
          <w:sz w:val="24"/>
        </w:rPr>
        <w:t>荤）主食2种；</w:t>
      </w:r>
      <w:r>
        <w:rPr>
          <w:rFonts w:hint="eastAsia" w:ascii="仿宋" w:hAnsi="仿宋" w:eastAsia="仿宋" w:cs="仿宋"/>
          <w:sz w:val="24"/>
          <w:lang w:eastAsia="zh-CN"/>
        </w:rPr>
        <w:t>套餐</w:t>
      </w:r>
      <w:r>
        <w:rPr>
          <w:rFonts w:hint="eastAsia" w:ascii="仿宋" w:hAnsi="仿宋" w:eastAsia="仿宋" w:cs="仿宋"/>
          <w:sz w:val="24"/>
          <w:lang w:val="en-US" w:eastAsia="zh-CN"/>
        </w:rPr>
        <w:t>1种，风味1种</w:t>
      </w:r>
      <w:r>
        <w:rPr>
          <w:rFonts w:hint="eastAsia" w:ascii="仿宋" w:hAnsi="仿宋" w:eastAsia="仿宋" w:cs="仿宋"/>
          <w:sz w:val="24"/>
        </w:rPr>
        <w:t>。</w:t>
      </w:r>
    </w:p>
    <w:p w14:paraId="20C19715">
      <w:pPr>
        <w:spacing w:line="360" w:lineRule="auto"/>
        <w:ind w:firstLine="600" w:firstLineChars="250"/>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5</w:t>
      </w:r>
      <w:r>
        <w:rPr>
          <w:rFonts w:hint="eastAsia" w:ascii="仿宋" w:hAnsi="仿宋" w:eastAsia="仿宋" w:cs="仿宋"/>
          <w:sz w:val="24"/>
          <w:lang w:val="en-US" w:eastAsia="zh-CN"/>
        </w:rPr>
        <w:t xml:space="preserve"> </w:t>
      </w:r>
      <w:r>
        <w:rPr>
          <w:rFonts w:hint="eastAsia" w:ascii="仿宋" w:hAnsi="仿宋" w:eastAsia="仿宋" w:cs="仿宋"/>
          <w:sz w:val="24"/>
        </w:rPr>
        <w:t>夜宵餐：学生（非寒暑假工作日7-8点）。内容包括：主食</w:t>
      </w:r>
      <w:r>
        <w:rPr>
          <w:rFonts w:hint="eastAsia" w:ascii="仿宋" w:hAnsi="仿宋" w:eastAsia="仿宋" w:cs="仿宋"/>
          <w:sz w:val="24"/>
          <w:lang w:val="en-US" w:eastAsia="zh-CN"/>
        </w:rPr>
        <w:t>1</w:t>
      </w:r>
      <w:r>
        <w:rPr>
          <w:rFonts w:hint="eastAsia" w:ascii="仿宋" w:hAnsi="仿宋" w:eastAsia="仿宋" w:cs="仿宋"/>
          <w:sz w:val="24"/>
        </w:rPr>
        <w:t>种。</w:t>
      </w:r>
    </w:p>
    <w:p w14:paraId="3B65F8F6">
      <w:pPr>
        <w:spacing w:line="360" w:lineRule="auto"/>
        <w:ind w:firstLine="600" w:firstLineChars="250"/>
        <w:rPr>
          <w:rFonts w:hint="eastAsia" w:ascii="仿宋" w:hAnsi="仿宋" w:eastAsia="仿宋" w:cs="仿宋"/>
          <w:sz w:val="24"/>
          <w:lang w:val="en-US" w:eastAsia="zh-CN"/>
        </w:rPr>
      </w:pPr>
      <w:r>
        <w:rPr>
          <w:rFonts w:hint="eastAsia" w:ascii="仿宋" w:hAnsi="仿宋" w:eastAsia="仿宋" w:cs="仿宋"/>
          <w:sz w:val="24"/>
          <w:lang w:val="en-US" w:eastAsia="zh-CN"/>
        </w:rPr>
        <w:t>2.1.6 根据师生反馈意见适时弥补供餐服务不足，完善菜品种类。</w:t>
      </w:r>
    </w:p>
    <w:p w14:paraId="44166FF5">
      <w:pPr>
        <w:spacing w:line="360" w:lineRule="auto"/>
        <w:rPr>
          <w:rFonts w:hint="eastAsia" w:ascii="仿宋" w:hAnsi="仿宋" w:eastAsia="仿宋" w:cs="仿宋"/>
          <w:b/>
          <w:sz w:val="24"/>
        </w:rPr>
      </w:pPr>
      <w:r>
        <w:rPr>
          <w:rFonts w:hint="eastAsia" w:ascii="仿宋" w:hAnsi="仿宋" w:eastAsia="仿宋" w:cs="仿宋"/>
          <w:b/>
          <w:sz w:val="24"/>
          <w:lang w:val="en-US" w:eastAsia="zh-CN"/>
        </w:rPr>
        <w:t xml:space="preserve">2.2 </w:t>
      </w:r>
      <w:r>
        <w:rPr>
          <w:rFonts w:hint="eastAsia" w:ascii="仿宋" w:hAnsi="仿宋" w:eastAsia="仿宋" w:cs="仿宋"/>
          <w:b/>
          <w:sz w:val="24"/>
        </w:rPr>
        <w:t>餐饮卫生服务项目及服务要求</w:t>
      </w:r>
    </w:p>
    <w:p w14:paraId="2E829C14">
      <w:pPr>
        <w:spacing w:line="360" w:lineRule="auto"/>
        <w:ind w:firstLine="480" w:firstLineChars="200"/>
        <w:rPr>
          <w:rFonts w:hint="eastAsia" w:ascii="仿宋" w:hAnsi="仿宋" w:eastAsia="仿宋" w:cs="仿宋"/>
          <w:sz w:val="24"/>
        </w:rPr>
      </w:pPr>
      <w:r>
        <w:rPr>
          <w:rFonts w:hint="eastAsia" w:ascii="仿宋" w:hAnsi="仿宋" w:eastAsia="仿宋" w:cs="仿宋"/>
          <w:sz w:val="24"/>
        </w:rPr>
        <w:t>食品加工卫生服务项目及要求：</w:t>
      </w:r>
    </w:p>
    <w:p w14:paraId="310ACDBD">
      <w:pPr>
        <w:spacing w:line="360" w:lineRule="auto"/>
        <w:ind w:firstLine="480" w:firstLineChars="200"/>
        <w:rPr>
          <w:rFonts w:hint="eastAsia" w:ascii="仿宋" w:hAnsi="仿宋" w:eastAsia="仿宋" w:cs="仿宋"/>
          <w:sz w:val="24"/>
        </w:rPr>
      </w:pPr>
      <w:r>
        <w:rPr>
          <w:rFonts w:hint="eastAsia" w:ascii="仿宋" w:hAnsi="仿宋" w:eastAsia="仿宋" w:cs="仿宋"/>
          <w:sz w:val="24"/>
        </w:rPr>
        <w:t>1、食品加工要严格按照清洁流程执行</w:t>
      </w:r>
    </w:p>
    <w:p w14:paraId="42E9D66B">
      <w:pPr>
        <w:spacing w:line="360" w:lineRule="auto"/>
        <w:ind w:firstLine="480" w:firstLineChars="200"/>
        <w:rPr>
          <w:rFonts w:hint="eastAsia" w:ascii="仿宋" w:hAnsi="仿宋" w:eastAsia="仿宋" w:cs="仿宋"/>
          <w:sz w:val="24"/>
        </w:rPr>
      </w:pPr>
      <w:r>
        <w:rPr>
          <w:rFonts w:hint="eastAsia" w:ascii="仿宋" w:hAnsi="仿宋" w:eastAsia="仿宋" w:cs="仿宋"/>
          <w:sz w:val="24"/>
        </w:rPr>
        <w:t>2、烹调加工要严格按照行业规范和标准执行</w:t>
      </w:r>
    </w:p>
    <w:p w14:paraId="7A29F226">
      <w:pPr>
        <w:spacing w:line="360" w:lineRule="auto"/>
        <w:ind w:firstLine="480" w:firstLineChars="200"/>
        <w:rPr>
          <w:rFonts w:hint="eastAsia" w:ascii="仿宋" w:hAnsi="仿宋" w:eastAsia="仿宋" w:cs="仿宋"/>
          <w:sz w:val="24"/>
        </w:rPr>
      </w:pPr>
      <w:r>
        <w:rPr>
          <w:rFonts w:hint="eastAsia" w:ascii="仿宋" w:hAnsi="仿宋" w:eastAsia="仿宋" w:cs="仿宋"/>
          <w:sz w:val="24"/>
        </w:rPr>
        <w:t>3、餐具卫生严格按照行业规范标准执行</w:t>
      </w:r>
    </w:p>
    <w:p w14:paraId="39FA7604">
      <w:pPr>
        <w:widowControl/>
        <w:shd w:val="clear" w:color="auto" w:fill="FFFFFF"/>
        <w:spacing w:line="360" w:lineRule="auto"/>
        <w:jc w:val="left"/>
        <w:rPr>
          <w:rFonts w:hint="eastAsia" w:ascii="仿宋" w:hAnsi="仿宋" w:eastAsia="仿宋" w:cs="仿宋"/>
          <w:b/>
          <w:bCs/>
          <w:sz w:val="24"/>
          <w:lang w:val="zh-CN"/>
        </w:rPr>
      </w:pPr>
      <w:r>
        <w:rPr>
          <w:rFonts w:hint="eastAsia" w:ascii="仿宋" w:hAnsi="仿宋" w:eastAsia="仿宋" w:cs="仿宋"/>
          <w:b/>
          <w:bCs/>
          <w:sz w:val="24"/>
          <w:lang w:val="en-US" w:eastAsia="zh-CN"/>
        </w:rPr>
        <w:t>2.3</w:t>
      </w:r>
      <w:r>
        <w:rPr>
          <w:rFonts w:hint="eastAsia" w:ascii="仿宋" w:hAnsi="仿宋" w:eastAsia="仿宋" w:cs="仿宋"/>
          <w:b/>
          <w:bCs/>
          <w:sz w:val="24"/>
          <w:lang w:val="zh-CN"/>
        </w:rPr>
        <w:t>餐饮服务要求</w:t>
      </w:r>
    </w:p>
    <w:p w14:paraId="697AF957">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1、人员需求：</w:t>
      </w:r>
    </w:p>
    <w:p w14:paraId="38C9FD7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A、良好的职业道德，良好的法制观念，政治上可靠，无违法违纪前科。</w:t>
      </w:r>
    </w:p>
    <w:p w14:paraId="6C61BE38">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B、身体健康，符合卫生检疫部门对多位从业人员的身体条件的要求，必须持有有效健康证。</w:t>
      </w:r>
    </w:p>
    <w:p w14:paraId="3370AD5F">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C、食堂工作人员要求必须佩带胸牌上岗。</w:t>
      </w:r>
    </w:p>
    <w:p w14:paraId="7C19FFB0">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2、技术要求：</w:t>
      </w:r>
    </w:p>
    <w:p w14:paraId="2BE87739">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A、所配厨师力量必须具有熟练掌握主要菜系制作、主要面食、主要配制方法的能力。（面点包括馒头、包子、饺子、面条、烙饼、点心等花样。）</w:t>
      </w:r>
    </w:p>
    <w:p w14:paraId="73CD7959">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B、食品制作符合操作规范，要配合甲方管理人员进行食材的点收。</w:t>
      </w:r>
    </w:p>
    <w:p w14:paraId="5DCA9819">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3、营养及品种需求：</w:t>
      </w:r>
    </w:p>
    <w:p w14:paraId="13D5462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A、合理搭配、荤素搭配、粗细搭配，营养丰富。</w:t>
      </w:r>
    </w:p>
    <w:p w14:paraId="2442F50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B、食品制作体现色、香、味的特点。</w:t>
      </w:r>
    </w:p>
    <w:p w14:paraId="1A4CE312">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C、营养要求要符合国家有关现行法律法规，用餐标准应符合成人营养配比。</w:t>
      </w:r>
    </w:p>
    <w:p w14:paraId="6667053C">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4、服务要求：</w:t>
      </w:r>
    </w:p>
    <w:p w14:paraId="269116BA">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A、礼貌和蔼，服装整洁、举止端庄、语言得体，不得与就餐人员发生争执。</w:t>
      </w:r>
    </w:p>
    <w:p w14:paraId="0AABE7E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B、知晓迎客、迎宾礼仪、让客得体。</w:t>
      </w:r>
    </w:p>
    <w:p w14:paraId="5DDC91D5">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C、卫生清扫及时，餐闭用餐人员餐具整理迅速。</w:t>
      </w:r>
    </w:p>
    <w:p w14:paraId="715C3C58">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5、卫生、器皿要求：</w:t>
      </w:r>
    </w:p>
    <w:p w14:paraId="7BE262F4">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A、所有餐具餐前必须消毒，清洗干净，不留异味。</w:t>
      </w:r>
    </w:p>
    <w:p w14:paraId="1ABE43FF">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B、所辖区域的卫生标准必须符合卫生检疫部门的标准。</w:t>
      </w:r>
    </w:p>
    <w:p w14:paraId="25EFC317">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C、所使用的器材、器皿必须精心维护、严格操作规程。</w:t>
      </w:r>
    </w:p>
    <w:p w14:paraId="64277AD3">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D、确保垃圾清理、污水清理及时有效，保证制作工序、制作环境、用餐环境整洁卫生。</w:t>
      </w:r>
    </w:p>
    <w:p w14:paraId="6EFEF4AB">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E、所用消毒卫生用品必须符合卫生检疫部门的安全标准。</w:t>
      </w:r>
    </w:p>
    <w:p w14:paraId="7503EDA1">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6、伙食标准要求。</w:t>
      </w:r>
    </w:p>
    <w:p w14:paraId="5071A6A5">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A、科学制订食谱。</w:t>
      </w:r>
    </w:p>
    <w:p w14:paraId="47537A8A">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B、精加工、细制作、杜绝浪费。</w:t>
      </w:r>
    </w:p>
    <w:p w14:paraId="6760F3FE">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7、安全标准</w:t>
      </w:r>
    </w:p>
    <w:p w14:paraId="74467A25">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A、厨师及餐饮服务人员应具备熟练的工作能力，对设备、制作工序的操作能力，保障人身及水电气设备的安全。</w:t>
      </w:r>
    </w:p>
    <w:p w14:paraId="5A8F20E4">
      <w:pPr>
        <w:tabs>
          <w:tab w:val="left" w:pos="600"/>
        </w:tabs>
        <w:spacing w:line="360" w:lineRule="auto"/>
        <w:ind w:firstLine="480" w:firstLineChars="200"/>
        <w:rPr>
          <w:rFonts w:hint="eastAsia" w:ascii="仿宋" w:hAnsi="仿宋" w:eastAsia="仿宋" w:cs="仿宋"/>
          <w:sz w:val="24"/>
        </w:rPr>
      </w:pPr>
      <w:r>
        <w:rPr>
          <w:rFonts w:hint="eastAsia" w:ascii="仿宋" w:hAnsi="仿宋" w:eastAsia="仿宋" w:cs="仿宋"/>
          <w:sz w:val="24"/>
        </w:rPr>
        <w:t>B、提供完备的接管、维护方案及安全预案，确保无人身、卫生、水电、设备事故的发生。</w:t>
      </w:r>
    </w:p>
    <w:p w14:paraId="3FEDC3C3">
      <w:pPr>
        <w:spacing w:line="360" w:lineRule="auto"/>
        <w:contextualSpacing/>
        <w:rPr>
          <w:rFonts w:hint="eastAsia" w:ascii="仿宋" w:hAnsi="仿宋" w:eastAsia="仿宋" w:cs="仿宋"/>
          <w:i/>
          <w:iCs/>
          <w:sz w:val="24"/>
        </w:rPr>
      </w:pPr>
      <w:r>
        <w:rPr>
          <w:rFonts w:hint="eastAsia" w:ascii="仿宋" w:hAnsi="仿宋" w:eastAsia="仿宋" w:cs="仿宋"/>
          <w:sz w:val="24"/>
        </w:rPr>
        <w:t>3. 验收标准</w:t>
      </w:r>
    </w:p>
    <w:p w14:paraId="0753644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在合同期内，如考核得分低于70分，或出现重大食品卫生事故、安全事故，甲方有权提前中止合同，并向乙方索赔有关损失。</w:t>
      </w:r>
    </w:p>
    <w:p w14:paraId="25B11F58">
      <w:pPr>
        <w:numPr>
          <w:ilvl w:val="0"/>
          <w:numId w:val="0"/>
        </w:num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4、付款方式</w:t>
      </w:r>
    </w:p>
    <w:p w14:paraId="7CE218AB">
      <w:pPr>
        <w:numPr>
          <w:ilvl w:val="0"/>
          <w:numId w:val="0"/>
        </w:numPr>
        <w:spacing w:line="360" w:lineRule="auto"/>
        <w:ind w:firstLine="480" w:firstLineChars="200"/>
        <w:contextualSpacing/>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在保质保量完成约定服务内容前提下,甲方每季度最后一个月15日之前收到发票后10个工作日内，向乙方支付当期服务费用。</w:t>
      </w:r>
    </w:p>
    <w:p w14:paraId="0C06B8DE">
      <w:pPr>
        <w:numPr>
          <w:ilvl w:val="0"/>
          <w:numId w:val="0"/>
        </w:numPr>
        <w:spacing w:line="360" w:lineRule="auto"/>
        <w:contextualSpacing/>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涉及跨年度服务的，乙方报价高于次年资金预算批复的，按照实际批复金额计算服务费；乙方报价低于次年资金预算批复的，按照乙方成交价计算服务费。（2）本项目的服务内容如调整，以甲方最终委托为准，服务费参照成交金额，另行协商确定。</w:t>
      </w:r>
    </w:p>
    <w:p w14:paraId="14434FD5">
      <w:pPr>
        <w:pStyle w:val="21"/>
        <w:spacing w:line="360" w:lineRule="auto"/>
        <w:rPr>
          <w:rFonts w:hint="eastAsia" w:ascii="仿宋" w:hAnsi="仿宋" w:eastAsia="仿宋" w:cs="仿宋"/>
          <w:highlight w:val="none"/>
        </w:rPr>
      </w:pPr>
    </w:p>
    <w:p w14:paraId="79C4A563">
      <w:pPr>
        <w:spacing w:line="360" w:lineRule="auto"/>
        <w:jc w:val="center"/>
        <w:outlineLvl w:val="0"/>
        <w:rPr>
          <w:rFonts w:hint="eastAsia" w:ascii="仿宋" w:hAnsi="仿宋" w:eastAsia="仿宋" w:cs="仿宋"/>
          <w:color w:val="auto"/>
          <w:highlight w:val="none"/>
        </w:rPr>
      </w:pPr>
    </w:p>
    <w:p w14:paraId="54A00DE4">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bookmarkStart w:id="669" w:name="_Toc97371946"/>
    </w:p>
    <w:p w14:paraId="3A805CAE">
      <w:pPr>
        <w:spacing w:line="360" w:lineRule="auto"/>
        <w:jc w:val="center"/>
        <w:outlineLvl w:val="0"/>
        <w:rPr>
          <w:rFonts w:hint="eastAsia" w:ascii="仿宋" w:hAnsi="仿宋" w:eastAsia="仿宋" w:cs="仿宋"/>
          <w:b/>
          <w:color w:val="auto"/>
          <w:sz w:val="36"/>
          <w:szCs w:val="36"/>
          <w:highlight w:val="none"/>
        </w:rPr>
      </w:pPr>
    </w:p>
    <w:p w14:paraId="7C7EF581">
      <w:pPr>
        <w:spacing w:line="360" w:lineRule="auto"/>
        <w:jc w:val="center"/>
        <w:outlineLvl w:val="0"/>
        <w:rPr>
          <w:rFonts w:hint="eastAsia" w:ascii="仿宋" w:hAnsi="仿宋" w:eastAsia="仿宋" w:cs="仿宋"/>
          <w:b/>
          <w:color w:val="auto"/>
          <w:sz w:val="36"/>
          <w:szCs w:val="36"/>
          <w:highlight w:val="none"/>
        </w:rPr>
      </w:pPr>
    </w:p>
    <w:p w14:paraId="639DE319">
      <w:pPr>
        <w:spacing w:line="360" w:lineRule="auto"/>
        <w:jc w:val="center"/>
        <w:outlineLvl w:val="0"/>
        <w:rPr>
          <w:rFonts w:hint="eastAsia" w:ascii="仿宋" w:hAnsi="仿宋" w:eastAsia="仿宋" w:cs="仿宋"/>
          <w:b/>
          <w:color w:val="auto"/>
          <w:sz w:val="36"/>
          <w:szCs w:val="36"/>
          <w:highlight w:val="none"/>
        </w:rPr>
      </w:pPr>
    </w:p>
    <w:p w14:paraId="7A3BC865">
      <w:pPr>
        <w:spacing w:line="360" w:lineRule="auto"/>
        <w:jc w:val="center"/>
        <w:outlineLvl w:val="0"/>
        <w:rPr>
          <w:rFonts w:hint="eastAsia" w:ascii="仿宋" w:hAnsi="仿宋" w:eastAsia="仿宋" w:cs="仿宋"/>
          <w:b/>
          <w:color w:val="auto"/>
          <w:sz w:val="36"/>
          <w:szCs w:val="36"/>
          <w:highlight w:val="none"/>
        </w:rPr>
      </w:pPr>
    </w:p>
    <w:p w14:paraId="7E2091DD">
      <w:pPr>
        <w:spacing w:line="360" w:lineRule="auto"/>
        <w:jc w:val="center"/>
        <w:outlineLvl w:val="0"/>
        <w:rPr>
          <w:rFonts w:hint="eastAsia" w:ascii="仿宋" w:hAnsi="仿宋" w:eastAsia="仿宋" w:cs="仿宋"/>
          <w:b/>
          <w:color w:val="auto"/>
          <w:sz w:val="36"/>
          <w:szCs w:val="36"/>
          <w:highlight w:val="none"/>
        </w:rPr>
      </w:pPr>
    </w:p>
    <w:p w14:paraId="615E76A8">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第五章   合同草案条款</w:t>
      </w:r>
    </w:p>
    <w:p w14:paraId="6CBB3247">
      <w:pPr>
        <w:widowControl/>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说明：如下仅为合同草案条款，最终签署时以双方确认合同版本</w:t>
      </w:r>
    </w:p>
    <w:p w14:paraId="0CFAD4C1">
      <w:pPr>
        <w:widowControl/>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为准</w:t>
      </w:r>
      <w:r>
        <w:rPr>
          <w:rFonts w:hint="eastAsia" w:ascii="仿宋" w:hAnsi="仿宋" w:eastAsia="仿宋" w:cs="仿宋"/>
          <w:b/>
          <w:color w:val="auto"/>
          <w:sz w:val="28"/>
          <w:szCs w:val="28"/>
          <w:highlight w:val="none"/>
          <w:lang w:eastAsia="zh-CN"/>
        </w:rPr>
        <w:t>）</w:t>
      </w:r>
    </w:p>
    <w:p w14:paraId="6F78779A">
      <w:pPr>
        <w:pStyle w:val="48"/>
        <w:rPr>
          <w:rFonts w:hint="eastAsia" w:ascii="仿宋" w:hAnsi="仿宋" w:eastAsia="仿宋" w:cs="仿宋"/>
          <w:b/>
          <w:bCs/>
          <w:color w:val="auto"/>
          <w:sz w:val="32"/>
          <w:szCs w:val="32"/>
          <w:highlight w:val="none"/>
        </w:rPr>
      </w:pPr>
    </w:p>
    <w:p w14:paraId="230B7811">
      <w:pPr>
        <w:rPr>
          <w:rFonts w:hint="eastAsia" w:ascii="仿宋" w:hAnsi="仿宋" w:eastAsia="仿宋" w:cs="仿宋"/>
          <w:b/>
          <w:bCs/>
          <w:color w:val="auto"/>
          <w:sz w:val="32"/>
          <w:szCs w:val="32"/>
          <w:highlight w:val="none"/>
        </w:rPr>
      </w:pPr>
    </w:p>
    <w:p w14:paraId="3651008E">
      <w:pPr>
        <w:pStyle w:val="48"/>
        <w:rPr>
          <w:rFonts w:hint="eastAsia" w:ascii="仿宋" w:hAnsi="仿宋" w:eastAsia="仿宋" w:cs="仿宋"/>
          <w:color w:val="auto"/>
          <w:highlight w:val="none"/>
        </w:rPr>
      </w:pPr>
    </w:p>
    <w:p w14:paraId="002DC468">
      <w:pPr>
        <w:tabs>
          <w:tab w:val="left" w:pos="525"/>
          <w:tab w:val="left" w:pos="630"/>
        </w:tabs>
        <w:spacing w:line="360" w:lineRule="auto"/>
        <w:ind w:firstLine="480" w:firstLineChars="200"/>
        <w:rPr>
          <w:rFonts w:hint="eastAsia" w:ascii="仿宋" w:hAnsi="仿宋" w:eastAsia="仿宋" w:cs="仿宋"/>
          <w:color w:val="auto"/>
          <w:sz w:val="24"/>
          <w:highlight w:val="none"/>
        </w:rPr>
      </w:pPr>
    </w:p>
    <w:p w14:paraId="2A8EF2DE">
      <w:pPr>
        <w:tabs>
          <w:tab w:val="left" w:pos="420"/>
          <w:tab w:val="left" w:pos="630"/>
        </w:tabs>
        <w:spacing w:line="360" w:lineRule="auto"/>
        <w:ind w:firstLine="480" w:firstLineChars="200"/>
        <w:rPr>
          <w:rFonts w:hint="eastAsia" w:ascii="仿宋" w:hAnsi="仿宋" w:eastAsia="仿宋" w:cs="仿宋"/>
          <w:color w:val="auto"/>
          <w:sz w:val="24"/>
          <w:highlight w:val="none"/>
        </w:rPr>
      </w:pPr>
    </w:p>
    <w:p w14:paraId="1C20887F">
      <w:pPr>
        <w:tabs>
          <w:tab w:val="left" w:pos="420"/>
          <w:tab w:val="left" w:pos="630"/>
        </w:tabs>
        <w:spacing w:line="360" w:lineRule="auto"/>
        <w:ind w:firstLine="480" w:firstLineChars="200"/>
        <w:rPr>
          <w:rFonts w:hint="eastAsia" w:ascii="仿宋" w:hAnsi="仿宋" w:eastAsia="仿宋" w:cs="仿宋"/>
          <w:color w:val="auto"/>
          <w:sz w:val="24"/>
          <w:highlight w:val="none"/>
        </w:rPr>
      </w:pPr>
    </w:p>
    <w:p w14:paraId="6F933881">
      <w:pPr>
        <w:tabs>
          <w:tab w:val="left" w:pos="420"/>
          <w:tab w:val="left" w:pos="630"/>
        </w:tabs>
        <w:spacing w:line="360" w:lineRule="auto"/>
        <w:ind w:firstLine="480" w:firstLineChars="200"/>
        <w:rPr>
          <w:rFonts w:hint="eastAsia" w:ascii="仿宋" w:hAnsi="仿宋" w:eastAsia="仿宋" w:cs="仿宋"/>
          <w:color w:val="auto"/>
          <w:sz w:val="24"/>
          <w:highlight w:val="none"/>
        </w:rPr>
      </w:pPr>
    </w:p>
    <w:p w14:paraId="040C9BE7">
      <w:pPr>
        <w:tabs>
          <w:tab w:val="left" w:pos="420"/>
          <w:tab w:val="left" w:pos="630"/>
        </w:tabs>
        <w:spacing w:line="360" w:lineRule="auto"/>
        <w:ind w:firstLine="480" w:firstLineChars="200"/>
        <w:jc w:val="left"/>
        <w:rPr>
          <w:rFonts w:hint="eastAsia" w:ascii="仿宋" w:hAnsi="仿宋" w:eastAsia="仿宋" w:cs="仿宋"/>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56FE51E9">
      <w:pPr>
        <w:widowControl/>
        <w:spacing w:line="360" w:lineRule="auto"/>
        <w:jc w:val="left"/>
        <w:rPr>
          <w:rFonts w:hint="eastAsia" w:ascii="仿宋" w:hAnsi="仿宋" w:eastAsia="仿宋" w:cs="仿宋"/>
          <w:b/>
          <w:color w:val="auto"/>
          <w:sz w:val="28"/>
          <w:szCs w:val="28"/>
          <w:highlight w:val="none"/>
        </w:rPr>
      </w:pPr>
    </w:p>
    <w:bookmarkEnd w:id="669"/>
    <w:p w14:paraId="7FFE414B">
      <w:pPr>
        <w:spacing w:line="360" w:lineRule="auto"/>
        <w:jc w:val="center"/>
        <w:rPr>
          <w:rFonts w:ascii="仿宋" w:hAnsi="仿宋" w:eastAsia="仿宋" w:cs="仿宋"/>
          <w:b/>
          <w:sz w:val="40"/>
          <w:szCs w:val="36"/>
        </w:rPr>
      </w:pPr>
      <w:bookmarkStart w:id="670" w:name="_Toc97371947"/>
    </w:p>
    <w:p w14:paraId="20BC591C">
      <w:pPr>
        <w:spacing w:line="360" w:lineRule="auto"/>
        <w:jc w:val="center"/>
        <w:rPr>
          <w:rFonts w:ascii="仿宋" w:hAnsi="仿宋" w:eastAsia="仿宋" w:cs="仿宋"/>
          <w:b/>
          <w:sz w:val="48"/>
          <w:szCs w:val="44"/>
        </w:rPr>
      </w:pPr>
      <w:r>
        <w:rPr>
          <w:rFonts w:hint="eastAsia" w:ascii="仿宋" w:hAnsi="仿宋" w:eastAsia="仿宋" w:cs="仿宋"/>
          <w:b/>
          <w:sz w:val="48"/>
          <w:szCs w:val="44"/>
        </w:rPr>
        <w:t>北京市水务局综合事务中心</w:t>
      </w:r>
    </w:p>
    <w:p w14:paraId="1578D8AE">
      <w:pPr>
        <w:spacing w:line="360" w:lineRule="auto"/>
        <w:jc w:val="center"/>
        <w:rPr>
          <w:rFonts w:ascii="仿宋" w:hAnsi="仿宋" w:eastAsia="仿宋" w:cs="仿宋"/>
          <w:b/>
          <w:sz w:val="48"/>
          <w:szCs w:val="44"/>
        </w:rPr>
      </w:pPr>
      <w:r>
        <w:rPr>
          <w:rFonts w:hint="eastAsia" w:ascii="仿宋" w:hAnsi="仿宋" w:eastAsia="仿宋" w:cs="仿宋"/>
          <w:b/>
          <w:sz w:val="48"/>
          <w:szCs w:val="44"/>
        </w:rPr>
        <w:t>（水务综合保障-定福庄东里1号食堂服务）</w:t>
      </w:r>
    </w:p>
    <w:p w14:paraId="1EDAFEF2">
      <w:pPr>
        <w:spacing w:line="360" w:lineRule="auto"/>
        <w:jc w:val="center"/>
        <w:rPr>
          <w:rFonts w:ascii="仿宋" w:hAnsi="仿宋" w:eastAsia="仿宋" w:cs="仿宋"/>
          <w:b/>
          <w:sz w:val="48"/>
          <w:szCs w:val="44"/>
        </w:rPr>
      </w:pPr>
      <w:r>
        <w:rPr>
          <w:rFonts w:hint="eastAsia" w:ascii="仿宋" w:hAnsi="仿宋" w:eastAsia="仿宋" w:cs="仿宋"/>
          <w:b/>
          <w:sz w:val="48"/>
          <w:szCs w:val="44"/>
        </w:rPr>
        <w:t>服务合同</w:t>
      </w:r>
    </w:p>
    <w:p w14:paraId="02EEFB7B">
      <w:pPr>
        <w:spacing w:line="360" w:lineRule="auto"/>
        <w:rPr>
          <w:rFonts w:ascii="仿宋" w:hAnsi="仿宋" w:eastAsia="仿宋" w:cs="仿宋"/>
          <w:b/>
          <w:sz w:val="28"/>
          <w:szCs w:val="28"/>
        </w:rPr>
      </w:pPr>
    </w:p>
    <w:p w14:paraId="23DCB31D">
      <w:pPr>
        <w:spacing w:line="480" w:lineRule="auto"/>
        <w:rPr>
          <w:rFonts w:ascii="仿宋" w:hAnsi="仿宋" w:eastAsia="仿宋" w:cs="仿宋"/>
          <w:sz w:val="28"/>
          <w:szCs w:val="28"/>
        </w:rPr>
      </w:pPr>
      <w:r>
        <w:rPr>
          <w:rFonts w:hint="eastAsia" w:ascii="仿宋" w:hAnsi="仿宋" w:eastAsia="仿宋" w:cs="仿宋"/>
          <w:b/>
          <w:sz w:val="28"/>
          <w:szCs w:val="28"/>
        </w:rPr>
        <w:t>甲方：</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7EAA60B4">
      <w:pPr>
        <w:spacing w:line="480" w:lineRule="auto"/>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14:paraId="46096B05">
      <w:pPr>
        <w:spacing w:line="480" w:lineRule="auto"/>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14:paraId="597F9E9D">
      <w:pPr>
        <w:spacing w:line="480" w:lineRule="auto"/>
        <w:rPr>
          <w:rFonts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p>
    <w:p w14:paraId="3042D2A4">
      <w:pPr>
        <w:spacing w:line="480" w:lineRule="auto"/>
        <w:rPr>
          <w:rFonts w:ascii="仿宋" w:hAnsi="仿宋" w:eastAsia="仿宋" w:cs="仿宋"/>
          <w:sz w:val="28"/>
          <w:szCs w:val="28"/>
          <w:u w:val="single"/>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58C4DCBB">
      <w:pPr>
        <w:spacing w:line="360" w:lineRule="auto"/>
        <w:rPr>
          <w:rFonts w:ascii="仿宋" w:hAnsi="仿宋" w:eastAsia="仿宋" w:cs="仿宋"/>
          <w:b/>
          <w:sz w:val="28"/>
          <w:szCs w:val="28"/>
        </w:rPr>
      </w:pPr>
    </w:p>
    <w:p w14:paraId="76285EAA">
      <w:pPr>
        <w:spacing w:line="480" w:lineRule="auto"/>
        <w:rPr>
          <w:rFonts w:ascii="仿宋" w:hAnsi="仿宋" w:eastAsia="仿宋" w:cs="仿宋"/>
          <w:sz w:val="28"/>
          <w:szCs w:val="28"/>
          <w:u w:val="single"/>
        </w:rPr>
      </w:pPr>
      <w:r>
        <w:rPr>
          <w:rFonts w:hint="eastAsia" w:ascii="仿宋" w:hAnsi="仿宋" w:eastAsia="仿宋" w:cs="仿宋"/>
          <w:b/>
          <w:sz w:val="28"/>
          <w:szCs w:val="28"/>
        </w:rPr>
        <w:t>乙方：</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02EA8E2D">
      <w:pPr>
        <w:spacing w:line="480" w:lineRule="auto"/>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14:paraId="67F53D12">
      <w:pPr>
        <w:spacing w:line="480" w:lineRule="auto"/>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14:paraId="0A147BE1">
      <w:pPr>
        <w:spacing w:line="480" w:lineRule="auto"/>
        <w:rPr>
          <w:rFonts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p>
    <w:p w14:paraId="1E4F77BC">
      <w:pPr>
        <w:spacing w:line="480" w:lineRule="auto"/>
        <w:rPr>
          <w:rFonts w:ascii="仿宋" w:hAnsi="仿宋" w:eastAsia="仿宋" w:cs="仿宋"/>
          <w:sz w:val="28"/>
          <w:szCs w:val="28"/>
          <w:u w:val="single"/>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28D12CA9">
      <w:pPr>
        <w:spacing w:line="480" w:lineRule="auto"/>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14:paraId="548D6426">
      <w:pPr>
        <w:spacing w:line="480" w:lineRule="auto"/>
        <w:rPr>
          <w:rFonts w:ascii="仿宋" w:hAnsi="仿宋" w:eastAsia="仿宋" w:cs="仿宋"/>
          <w:sz w:val="28"/>
          <w:szCs w:val="28"/>
          <w:u w:val="single"/>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14:paraId="004E4C48">
      <w:pPr>
        <w:spacing w:line="360" w:lineRule="auto"/>
        <w:ind w:firstLine="640"/>
        <w:rPr>
          <w:rFonts w:ascii="仿宋" w:hAnsi="仿宋" w:eastAsia="仿宋" w:cs="仿宋"/>
          <w:sz w:val="24"/>
          <w:szCs w:val="24"/>
        </w:rPr>
      </w:pPr>
      <w:r>
        <w:rPr>
          <w:rFonts w:hint="eastAsia" w:ascii="仿宋" w:hAnsi="仿宋" w:eastAsia="仿宋" w:cs="仿宋"/>
          <w:sz w:val="24"/>
          <w:szCs w:val="24"/>
        </w:rPr>
        <w:t>根据《中华人民共和国民法典》及《北京市水务局合同管理规定》《北京市水务局综合事务中心项目管理办法》等相关法律、法规的规定，甲乙双方在平等、互利、自愿的原则上，经友好协商签订本合同。</w:t>
      </w:r>
    </w:p>
    <w:p w14:paraId="45A3D6DD">
      <w:pPr>
        <w:spacing w:line="360" w:lineRule="auto"/>
        <w:ind w:firstLine="640"/>
        <w:rPr>
          <w:rFonts w:ascii="仿宋" w:hAnsi="仿宋" w:eastAsia="仿宋" w:cs="仿宋"/>
          <w:b/>
          <w:sz w:val="24"/>
          <w:szCs w:val="24"/>
        </w:rPr>
      </w:pPr>
      <w:r>
        <w:rPr>
          <w:rFonts w:hint="eastAsia" w:ascii="仿宋" w:hAnsi="仿宋" w:eastAsia="仿宋" w:cs="仿宋"/>
          <w:b/>
          <w:sz w:val="24"/>
          <w:szCs w:val="24"/>
        </w:rPr>
        <w:t>第一条    服务范围及任务</w:t>
      </w:r>
    </w:p>
    <w:p w14:paraId="59D8DD54">
      <w:pPr>
        <w:spacing w:line="360" w:lineRule="auto"/>
        <w:ind w:firstLine="640"/>
        <w:rPr>
          <w:rFonts w:ascii="仿宋" w:hAnsi="仿宋" w:eastAsia="仿宋" w:cs="仿宋"/>
          <w:sz w:val="24"/>
          <w:szCs w:val="24"/>
        </w:rPr>
      </w:pPr>
      <w:r>
        <w:rPr>
          <w:rFonts w:hint="eastAsia" w:ascii="仿宋" w:hAnsi="仿宋" w:eastAsia="仿宋" w:cs="仿宋"/>
          <w:sz w:val="24"/>
          <w:szCs w:val="24"/>
        </w:rPr>
        <w:t>本项目服务内容为负责管理北京水利水电学校食堂，及按照北京水利水电学校规定的时间、数量、质量标准制作餐食，确保安全、可靠供餐。采购食材由投标人完成，需按照采购人提出的要求完成食材采购。</w:t>
      </w:r>
    </w:p>
    <w:p w14:paraId="3505C09C">
      <w:pPr>
        <w:spacing w:line="360" w:lineRule="auto"/>
        <w:ind w:firstLine="640"/>
        <w:rPr>
          <w:rFonts w:ascii="仿宋" w:hAnsi="仿宋" w:eastAsia="仿宋" w:cs="仿宋"/>
          <w:sz w:val="24"/>
          <w:szCs w:val="24"/>
        </w:rPr>
      </w:pPr>
      <w:r>
        <w:rPr>
          <w:rFonts w:hint="eastAsia" w:ascii="仿宋" w:hAnsi="仿宋" w:eastAsia="仿宋" w:cs="仿宋"/>
          <w:sz w:val="24"/>
          <w:szCs w:val="24"/>
        </w:rPr>
        <w:t>（一）用餐人数：约1400人</w:t>
      </w:r>
    </w:p>
    <w:p w14:paraId="2907B65D">
      <w:pPr>
        <w:spacing w:line="360" w:lineRule="auto"/>
        <w:ind w:firstLine="640"/>
        <w:rPr>
          <w:rFonts w:ascii="仿宋" w:hAnsi="仿宋" w:eastAsia="仿宋" w:cs="仿宋"/>
          <w:sz w:val="24"/>
          <w:szCs w:val="24"/>
        </w:rPr>
      </w:pPr>
      <w:r>
        <w:rPr>
          <w:rFonts w:hint="eastAsia" w:ascii="仿宋" w:hAnsi="仿宋" w:eastAsia="仿宋" w:cs="仿宋"/>
          <w:sz w:val="24"/>
          <w:szCs w:val="24"/>
        </w:rPr>
        <w:t>（二）用餐形式</w:t>
      </w:r>
    </w:p>
    <w:p w14:paraId="063BAE79">
      <w:pPr>
        <w:spacing w:line="360" w:lineRule="auto"/>
        <w:ind w:firstLine="640"/>
        <w:rPr>
          <w:rFonts w:ascii="仿宋" w:hAnsi="仿宋" w:eastAsia="仿宋" w:cs="仿宋"/>
          <w:sz w:val="24"/>
          <w:szCs w:val="24"/>
        </w:rPr>
      </w:pPr>
      <w:r>
        <w:rPr>
          <w:rFonts w:hint="eastAsia" w:ascii="仿宋" w:hAnsi="仿宋" w:eastAsia="仿宋" w:cs="仿宋"/>
          <w:sz w:val="24"/>
          <w:szCs w:val="24"/>
        </w:rPr>
        <w:t>自助餐、点餐模式和简餐。主食菜品供应不限量，包括早餐、中餐、晚餐、夜宵餐4个餐段。（值班餐、加班餐等甲方可根据实际需求而定，值班餐、加班餐等无论就餐人数多少，均须在食堂现场制作，不允许外送。）</w:t>
      </w:r>
    </w:p>
    <w:p w14:paraId="6A733328">
      <w:pPr>
        <w:spacing w:line="360" w:lineRule="auto"/>
        <w:ind w:firstLine="640"/>
        <w:rPr>
          <w:rFonts w:ascii="仿宋" w:hAnsi="仿宋" w:eastAsia="仿宋" w:cs="仿宋"/>
          <w:sz w:val="24"/>
          <w:szCs w:val="24"/>
        </w:rPr>
      </w:pPr>
      <w:r>
        <w:rPr>
          <w:rFonts w:hint="eastAsia" w:ascii="仿宋" w:hAnsi="仿宋" w:eastAsia="仿宋" w:cs="仿宋"/>
          <w:sz w:val="24"/>
          <w:szCs w:val="24"/>
        </w:rPr>
        <w:t>（三）餐饮服务内容</w:t>
      </w:r>
    </w:p>
    <w:p w14:paraId="589D9527">
      <w:pPr>
        <w:spacing w:line="360" w:lineRule="auto"/>
        <w:ind w:firstLine="640"/>
        <w:rPr>
          <w:rFonts w:ascii="仿宋" w:hAnsi="仿宋" w:eastAsia="仿宋" w:cs="仿宋"/>
          <w:sz w:val="24"/>
          <w:szCs w:val="24"/>
        </w:rPr>
      </w:pPr>
      <w:r>
        <w:rPr>
          <w:rFonts w:hint="eastAsia" w:ascii="仿宋" w:hAnsi="仿宋" w:eastAsia="仿宋" w:cs="仿宋"/>
          <w:sz w:val="24"/>
          <w:szCs w:val="24"/>
        </w:rPr>
        <w:t>食堂基本情况及功能</w:t>
      </w:r>
    </w:p>
    <w:p w14:paraId="1D3262B6">
      <w:pPr>
        <w:spacing w:line="360" w:lineRule="auto"/>
        <w:ind w:firstLine="640"/>
        <w:rPr>
          <w:rFonts w:ascii="仿宋" w:hAnsi="仿宋" w:eastAsia="仿宋" w:cs="仿宋"/>
          <w:sz w:val="24"/>
          <w:szCs w:val="24"/>
        </w:rPr>
      </w:pPr>
      <w:r>
        <w:rPr>
          <w:rFonts w:hint="eastAsia" w:ascii="仿宋" w:hAnsi="仿宋" w:eastAsia="仿宋" w:cs="仿宋"/>
          <w:sz w:val="24"/>
          <w:szCs w:val="24"/>
        </w:rPr>
        <w:t>食堂服务时间：</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3"/>
        <w:gridCol w:w="1304"/>
        <w:gridCol w:w="1479"/>
        <w:gridCol w:w="1478"/>
        <w:gridCol w:w="1479"/>
        <w:gridCol w:w="1479"/>
      </w:tblGrid>
      <w:tr w14:paraId="53B1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tcBorders>
              <w:top w:val="single" w:color="000000" w:sz="4" w:space="0"/>
              <w:left w:val="single" w:color="000000" w:sz="4" w:space="0"/>
              <w:bottom w:val="single" w:color="000000" w:sz="4" w:space="0"/>
              <w:right w:val="single" w:color="000000" w:sz="4" w:space="0"/>
            </w:tcBorders>
            <w:vAlign w:val="center"/>
          </w:tcPr>
          <w:p w14:paraId="00E91C9C">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餐厅名称</w:t>
            </w:r>
          </w:p>
        </w:tc>
        <w:tc>
          <w:tcPr>
            <w:tcW w:w="1304" w:type="dxa"/>
            <w:tcBorders>
              <w:top w:val="single" w:color="000000" w:sz="4" w:space="0"/>
              <w:left w:val="single" w:color="000000" w:sz="4" w:space="0"/>
              <w:bottom w:val="single" w:color="000000" w:sz="4" w:space="0"/>
              <w:right w:val="single" w:color="000000" w:sz="4" w:space="0"/>
            </w:tcBorders>
            <w:vAlign w:val="center"/>
          </w:tcPr>
          <w:p w14:paraId="1E7CE558">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位置</w:t>
            </w:r>
          </w:p>
        </w:tc>
        <w:tc>
          <w:tcPr>
            <w:tcW w:w="1479" w:type="dxa"/>
            <w:tcBorders>
              <w:top w:val="single" w:color="000000" w:sz="4" w:space="0"/>
              <w:left w:val="single" w:color="000000" w:sz="4" w:space="0"/>
              <w:bottom w:val="single" w:color="000000" w:sz="4" w:space="0"/>
              <w:right w:val="single" w:color="000000" w:sz="4" w:space="0"/>
            </w:tcBorders>
            <w:vAlign w:val="center"/>
          </w:tcPr>
          <w:p w14:paraId="5CE3742E">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早餐</w:t>
            </w:r>
          </w:p>
        </w:tc>
        <w:tc>
          <w:tcPr>
            <w:tcW w:w="1478" w:type="dxa"/>
            <w:tcBorders>
              <w:top w:val="single" w:color="000000" w:sz="4" w:space="0"/>
              <w:left w:val="single" w:color="000000" w:sz="4" w:space="0"/>
              <w:bottom w:val="single" w:color="000000" w:sz="4" w:space="0"/>
              <w:right w:val="single" w:color="000000" w:sz="4" w:space="0"/>
            </w:tcBorders>
            <w:vAlign w:val="center"/>
          </w:tcPr>
          <w:p w14:paraId="2176B53C">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午餐</w:t>
            </w:r>
          </w:p>
        </w:tc>
        <w:tc>
          <w:tcPr>
            <w:tcW w:w="1479" w:type="dxa"/>
            <w:tcBorders>
              <w:top w:val="single" w:color="000000" w:sz="4" w:space="0"/>
              <w:left w:val="single" w:color="000000" w:sz="4" w:space="0"/>
              <w:bottom w:val="single" w:color="000000" w:sz="4" w:space="0"/>
              <w:right w:val="single" w:color="000000" w:sz="4" w:space="0"/>
            </w:tcBorders>
            <w:vAlign w:val="center"/>
          </w:tcPr>
          <w:p w14:paraId="71E36F1D">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晚餐</w:t>
            </w:r>
          </w:p>
        </w:tc>
        <w:tc>
          <w:tcPr>
            <w:tcW w:w="1479" w:type="dxa"/>
            <w:tcBorders>
              <w:top w:val="single" w:color="000000" w:sz="4" w:space="0"/>
              <w:left w:val="single" w:color="000000" w:sz="4" w:space="0"/>
              <w:bottom w:val="single" w:color="000000" w:sz="4" w:space="0"/>
              <w:right w:val="single" w:color="000000" w:sz="4" w:space="0"/>
            </w:tcBorders>
            <w:vAlign w:val="center"/>
          </w:tcPr>
          <w:p w14:paraId="0EE434FF">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夜宵餐</w:t>
            </w:r>
          </w:p>
        </w:tc>
      </w:tr>
      <w:tr w14:paraId="5C8D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vMerge w:val="restart"/>
            <w:tcBorders>
              <w:top w:val="single" w:color="000000" w:sz="4" w:space="0"/>
              <w:left w:val="single" w:color="000000" w:sz="4" w:space="0"/>
              <w:bottom w:val="single" w:color="000000" w:sz="4" w:space="0"/>
              <w:right w:val="single" w:color="000000" w:sz="4" w:space="0"/>
            </w:tcBorders>
            <w:vAlign w:val="center"/>
          </w:tcPr>
          <w:p w14:paraId="7C773C76">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学生餐厅</w:t>
            </w:r>
          </w:p>
        </w:tc>
        <w:tc>
          <w:tcPr>
            <w:tcW w:w="1304" w:type="dxa"/>
            <w:tcBorders>
              <w:top w:val="single" w:color="000000" w:sz="4" w:space="0"/>
              <w:left w:val="single" w:color="000000" w:sz="4" w:space="0"/>
              <w:bottom w:val="single" w:color="000000" w:sz="4" w:space="0"/>
              <w:right w:val="single" w:color="000000" w:sz="4" w:space="0"/>
            </w:tcBorders>
            <w:vAlign w:val="center"/>
          </w:tcPr>
          <w:p w14:paraId="09147AD8">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食堂一层</w:t>
            </w:r>
          </w:p>
        </w:tc>
        <w:tc>
          <w:tcPr>
            <w:tcW w:w="1479" w:type="dxa"/>
            <w:tcBorders>
              <w:top w:val="single" w:color="000000" w:sz="4" w:space="0"/>
              <w:left w:val="single" w:color="000000" w:sz="4" w:space="0"/>
              <w:bottom w:val="single" w:color="000000" w:sz="4" w:space="0"/>
              <w:right w:val="single" w:color="000000" w:sz="4" w:space="0"/>
            </w:tcBorders>
            <w:vAlign w:val="center"/>
          </w:tcPr>
          <w:p w14:paraId="58079410">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06:50-07:40</w:t>
            </w:r>
          </w:p>
        </w:tc>
        <w:tc>
          <w:tcPr>
            <w:tcW w:w="1478" w:type="dxa"/>
            <w:tcBorders>
              <w:top w:val="single" w:color="000000" w:sz="4" w:space="0"/>
              <w:left w:val="single" w:color="000000" w:sz="4" w:space="0"/>
              <w:bottom w:val="single" w:color="000000" w:sz="4" w:space="0"/>
              <w:right w:val="single" w:color="000000" w:sz="4" w:space="0"/>
            </w:tcBorders>
            <w:vAlign w:val="center"/>
          </w:tcPr>
          <w:p w14:paraId="420A91A1">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11:30-12:30</w:t>
            </w:r>
          </w:p>
        </w:tc>
        <w:tc>
          <w:tcPr>
            <w:tcW w:w="1479" w:type="dxa"/>
            <w:tcBorders>
              <w:top w:val="single" w:color="000000" w:sz="4" w:space="0"/>
              <w:left w:val="single" w:color="000000" w:sz="4" w:space="0"/>
              <w:bottom w:val="single" w:color="000000" w:sz="4" w:space="0"/>
              <w:right w:val="single" w:color="000000" w:sz="4" w:space="0"/>
            </w:tcBorders>
            <w:vAlign w:val="center"/>
          </w:tcPr>
          <w:p w14:paraId="62FEA920">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17:00-18:00</w:t>
            </w:r>
          </w:p>
        </w:tc>
        <w:tc>
          <w:tcPr>
            <w:tcW w:w="1479" w:type="dxa"/>
            <w:tcBorders>
              <w:top w:val="single" w:color="000000" w:sz="4" w:space="0"/>
              <w:left w:val="single" w:color="000000" w:sz="4" w:space="0"/>
              <w:bottom w:val="single" w:color="000000" w:sz="4" w:space="0"/>
              <w:right w:val="single" w:color="000000" w:sz="4" w:space="0"/>
            </w:tcBorders>
            <w:vAlign w:val="center"/>
          </w:tcPr>
          <w:p w14:paraId="704F4FD6">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20:00-21:00</w:t>
            </w:r>
          </w:p>
        </w:tc>
      </w:tr>
      <w:tr w14:paraId="6B70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vMerge w:val="continue"/>
            <w:tcBorders>
              <w:top w:val="single" w:color="000000" w:sz="4" w:space="0"/>
              <w:left w:val="single" w:color="000000" w:sz="4" w:space="0"/>
              <w:bottom w:val="single" w:color="000000" w:sz="4" w:space="0"/>
              <w:right w:val="single" w:color="000000" w:sz="4" w:space="0"/>
            </w:tcBorders>
            <w:vAlign w:val="center"/>
          </w:tcPr>
          <w:p w14:paraId="7B327B07">
            <w:pPr>
              <w:keepNext w:val="0"/>
              <w:keepLines w:val="0"/>
              <w:widowControl/>
              <w:suppressLineNumbers w:val="0"/>
              <w:spacing w:before="0" w:beforeAutospacing="0" w:after="0" w:afterAutospacing="0"/>
              <w:ind w:left="0" w:right="0"/>
              <w:jc w:val="left"/>
              <w:rPr>
                <w:rFonts w:hint="default"/>
                <w:sz w:val="24"/>
                <w:szCs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E1BACA0">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食堂二层</w:t>
            </w:r>
          </w:p>
        </w:tc>
        <w:tc>
          <w:tcPr>
            <w:tcW w:w="1479" w:type="dxa"/>
            <w:tcBorders>
              <w:top w:val="single" w:color="000000" w:sz="4" w:space="0"/>
              <w:left w:val="single" w:color="000000" w:sz="4" w:space="0"/>
              <w:bottom w:val="single" w:color="000000" w:sz="4" w:space="0"/>
              <w:right w:val="single" w:color="000000" w:sz="4" w:space="0"/>
            </w:tcBorders>
            <w:vAlign w:val="center"/>
          </w:tcPr>
          <w:p w14:paraId="6F09F1B2">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06:50-07:40</w:t>
            </w:r>
          </w:p>
        </w:tc>
        <w:tc>
          <w:tcPr>
            <w:tcW w:w="1478" w:type="dxa"/>
            <w:tcBorders>
              <w:top w:val="single" w:color="000000" w:sz="4" w:space="0"/>
              <w:left w:val="single" w:color="000000" w:sz="4" w:space="0"/>
              <w:bottom w:val="single" w:color="000000" w:sz="4" w:space="0"/>
              <w:right w:val="single" w:color="000000" w:sz="4" w:space="0"/>
            </w:tcBorders>
            <w:vAlign w:val="center"/>
          </w:tcPr>
          <w:p w14:paraId="742C79FE">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11:30-12:30</w:t>
            </w:r>
          </w:p>
        </w:tc>
        <w:tc>
          <w:tcPr>
            <w:tcW w:w="1479" w:type="dxa"/>
            <w:tcBorders>
              <w:top w:val="single" w:color="000000" w:sz="4" w:space="0"/>
              <w:left w:val="single" w:color="000000" w:sz="4" w:space="0"/>
              <w:bottom w:val="single" w:color="000000" w:sz="4" w:space="0"/>
              <w:right w:val="single" w:color="000000" w:sz="4" w:space="0"/>
            </w:tcBorders>
            <w:vAlign w:val="center"/>
          </w:tcPr>
          <w:p w14:paraId="50C36263">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17:00-18:00</w:t>
            </w:r>
          </w:p>
        </w:tc>
        <w:tc>
          <w:tcPr>
            <w:tcW w:w="1479" w:type="dxa"/>
            <w:tcBorders>
              <w:top w:val="single" w:color="000000" w:sz="4" w:space="0"/>
              <w:left w:val="single" w:color="000000" w:sz="4" w:space="0"/>
              <w:bottom w:val="single" w:color="000000" w:sz="4" w:space="0"/>
              <w:right w:val="single" w:color="000000" w:sz="4" w:space="0"/>
            </w:tcBorders>
            <w:vAlign w:val="center"/>
          </w:tcPr>
          <w:p w14:paraId="6C861EA7">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20:00-21:00</w:t>
            </w:r>
          </w:p>
        </w:tc>
      </w:tr>
      <w:tr w14:paraId="5C83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3" w:type="dxa"/>
            <w:tcBorders>
              <w:top w:val="single" w:color="000000" w:sz="4" w:space="0"/>
              <w:left w:val="single" w:color="000000" w:sz="4" w:space="0"/>
              <w:bottom w:val="single" w:color="000000" w:sz="4" w:space="0"/>
              <w:right w:val="single" w:color="000000" w:sz="4" w:space="0"/>
            </w:tcBorders>
            <w:vAlign w:val="center"/>
          </w:tcPr>
          <w:p w14:paraId="3F8518F1">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职工餐厅</w:t>
            </w:r>
          </w:p>
        </w:tc>
        <w:tc>
          <w:tcPr>
            <w:tcW w:w="1304" w:type="dxa"/>
            <w:tcBorders>
              <w:top w:val="single" w:color="000000" w:sz="4" w:space="0"/>
              <w:left w:val="single" w:color="000000" w:sz="4" w:space="0"/>
              <w:bottom w:val="single" w:color="000000" w:sz="4" w:space="0"/>
              <w:right w:val="single" w:color="000000" w:sz="4" w:space="0"/>
            </w:tcBorders>
            <w:vAlign w:val="center"/>
          </w:tcPr>
          <w:p w14:paraId="78404C6F">
            <w:pPr>
              <w:keepNext w:val="0"/>
              <w:keepLines w:val="0"/>
              <w:widowControl/>
              <w:suppressLineNumbers w:val="0"/>
              <w:spacing w:before="0" w:beforeAutospacing="0" w:after="0" w:afterAutospacing="0"/>
              <w:ind w:left="0" w:right="0"/>
              <w:jc w:val="center"/>
              <w:rPr>
                <w:rFonts w:hint="default"/>
                <w:sz w:val="24"/>
                <w:szCs w:val="24"/>
              </w:rPr>
            </w:pPr>
            <w:r>
              <w:rPr>
                <w:rFonts w:hint="eastAsia"/>
                <w:kern w:val="0"/>
                <w:sz w:val="24"/>
                <w:szCs w:val="24"/>
              </w:rPr>
              <w:t>食堂二层</w:t>
            </w:r>
          </w:p>
        </w:tc>
        <w:tc>
          <w:tcPr>
            <w:tcW w:w="1479" w:type="dxa"/>
            <w:tcBorders>
              <w:top w:val="single" w:color="000000" w:sz="4" w:space="0"/>
              <w:left w:val="single" w:color="000000" w:sz="4" w:space="0"/>
              <w:bottom w:val="single" w:color="000000" w:sz="4" w:space="0"/>
              <w:right w:val="single" w:color="000000" w:sz="4" w:space="0"/>
            </w:tcBorders>
            <w:vAlign w:val="center"/>
          </w:tcPr>
          <w:p w14:paraId="58A0FF8F">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07:10-07:50</w:t>
            </w:r>
          </w:p>
        </w:tc>
        <w:tc>
          <w:tcPr>
            <w:tcW w:w="1478" w:type="dxa"/>
            <w:tcBorders>
              <w:top w:val="single" w:color="000000" w:sz="4" w:space="0"/>
              <w:left w:val="single" w:color="000000" w:sz="4" w:space="0"/>
              <w:bottom w:val="single" w:color="000000" w:sz="4" w:space="0"/>
              <w:right w:val="single" w:color="000000" w:sz="4" w:space="0"/>
            </w:tcBorders>
            <w:vAlign w:val="center"/>
          </w:tcPr>
          <w:p w14:paraId="2D4EA35C">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11:30-12:30</w:t>
            </w:r>
          </w:p>
        </w:tc>
        <w:tc>
          <w:tcPr>
            <w:tcW w:w="1479" w:type="dxa"/>
            <w:tcBorders>
              <w:top w:val="single" w:color="000000" w:sz="4" w:space="0"/>
              <w:left w:val="single" w:color="000000" w:sz="4" w:space="0"/>
              <w:bottom w:val="single" w:color="000000" w:sz="4" w:space="0"/>
              <w:right w:val="single" w:color="000000" w:sz="4" w:space="0"/>
            </w:tcBorders>
            <w:vAlign w:val="center"/>
          </w:tcPr>
          <w:p w14:paraId="4C02BDEF">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17:00-18:00</w:t>
            </w:r>
          </w:p>
        </w:tc>
        <w:tc>
          <w:tcPr>
            <w:tcW w:w="1479" w:type="dxa"/>
            <w:tcBorders>
              <w:top w:val="single" w:color="000000" w:sz="4" w:space="0"/>
              <w:left w:val="single" w:color="000000" w:sz="4" w:space="0"/>
              <w:bottom w:val="single" w:color="000000" w:sz="4" w:space="0"/>
              <w:right w:val="single" w:color="000000" w:sz="4" w:space="0"/>
            </w:tcBorders>
            <w:vAlign w:val="center"/>
          </w:tcPr>
          <w:p w14:paraId="4CFB59EB">
            <w:pPr>
              <w:keepNext w:val="0"/>
              <w:keepLines w:val="0"/>
              <w:widowControl/>
              <w:suppressLineNumbers w:val="0"/>
              <w:spacing w:before="0" w:beforeAutospacing="0" w:after="0" w:afterAutospacing="0"/>
              <w:ind w:left="0" w:right="0"/>
              <w:jc w:val="center"/>
              <w:rPr>
                <w:rFonts w:hint="default"/>
                <w:sz w:val="24"/>
                <w:szCs w:val="24"/>
              </w:rPr>
            </w:pPr>
            <w:r>
              <w:rPr>
                <w:rFonts w:hint="default"/>
                <w:kern w:val="0"/>
                <w:sz w:val="24"/>
                <w:szCs w:val="24"/>
              </w:rPr>
              <w:t>-</w:t>
            </w:r>
          </w:p>
        </w:tc>
      </w:tr>
    </w:tbl>
    <w:p w14:paraId="5FBF686D">
      <w:pPr>
        <w:spacing w:line="360" w:lineRule="auto"/>
        <w:rPr>
          <w:rFonts w:ascii="仿宋" w:hAnsi="仿宋" w:eastAsia="仿宋" w:cs="仿宋"/>
          <w:sz w:val="24"/>
          <w:szCs w:val="24"/>
        </w:rPr>
      </w:pPr>
    </w:p>
    <w:p w14:paraId="794A7525">
      <w:pPr>
        <w:spacing w:line="360" w:lineRule="auto"/>
        <w:ind w:firstLine="640"/>
        <w:rPr>
          <w:rFonts w:ascii="仿宋" w:hAnsi="仿宋" w:eastAsia="仿宋" w:cs="仿宋"/>
          <w:sz w:val="24"/>
          <w:szCs w:val="24"/>
        </w:rPr>
      </w:pPr>
      <w:r>
        <w:rPr>
          <w:rFonts w:hint="eastAsia" w:ascii="仿宋" w:hAnsi="仿宋" w:eastAsia="仿宋" w:cs="仿宋"/>
          <w:sz w:val="24"/>
          <w:szCs w:val="24"/>
        </w:rPr>
        <w:t>注：上述时间为基本用餐时间，时间调整以满足学校教学秩序为准。</w:t>
      </w:r>
    </w:p>
    <w:p w14:paraId="1E65D90B">
      <w:pPr>
        <w:spacing w:line="360" w:lineRule="auto"/>
        <w:ind w:firstLine="640"/>
        <w:rPr>
          <w:rFonts w:ascii="仿宋" w:hAnsi="仿宋" w:eastAsia="仿宋" w:cs="仿宋"/>
          <w:sz w:val="24"/>
          <w:szCs w:val="24"/>
        </w:rPr>
      </w:pPr>
      <w:r>
        <w:rPr>
          <w:rFonts w:hint="eastAsia" w:ascii="仿宋" w:hAnsi="仿宋" w:eastAsia="仿宋" w:cs="仿宋"/>
          <w:sz w:val="24"/>
          <w:szCs w:val="24"/>
        </w:rPr>
        <w:t>（2）食堂服务运行模式：</w:t>
      </w:r>
    </w:p>
    <w:p w14:paraId="01ACB68E">
      <w:pPr>
        <w:spacing w:line="360" w:lineRule="auto"/>
        <w:ind w:firstLine="640"/>
        <w:rPr>
          <w:rFonts w:ascii="仿宋" w:hAnsi="仿宋" w:eastAsia="仿宋" w:cs="仿宋"/>
          <w:sz w:val="24"/>
          <w:szCs w:val="24"/>
        </w:rPr>
      </w:pPr>
      <w:r>
        <w:rPr>
          <w:rFonts w:hint="eastAsia" w:ascii="仿宋" w:hAnsi="仿宋" w:eastAsia="仿宋" w:cs="仿宋"/>
          <w:sz w:val="24"/>
          <w:szCs w:val="24"/>
        </w:rPr>
        <w:t>食堂为北京水利水电学校学生及职工餐厅，主要为本校师生提供就餐劳务服务，负责学生餐食材采购、验收、加工类服务保障工作。</w:t>
      </w:r>
    </w:p>
    <w:p w14:paraId="044CE063">
      <w:pPr>
        <w:spacing w:line="360" w:lineRule="auto"/>
        <w:ind w:firstLine="640"/>
        <w:rPr>
          <w:rFonts w:ascii="仿宋" w:hAnsi="仿宋" w:eastAsia="仿宋" w:cs="仿宋"/>
          <w:sz w:val="24"/>
          <w:szCs w:val="24"/>
        </w:rPr>
      </w:pPr>
      <w:r>
        <w:rPr>
          <w:rFonts w:hint="eastAsia" w:ascii="仿宋" w:hAnsi="仿宋" w:eastAsia="仿宋" w:cs="仿宋"/>
          <w:sz w:val="24"/>
          <w:szCs w:val="24"/>
        </w:rPr>
        <w:t>（3）食堂现有加工设备、设施可无偿提供给乙方使用。在完成本次食堂服务项目中需要使用。但目前食堂中不具备的设备，由乙方负责补充添置，不再为食堂增添新设备。</w:t>
      </w:r>
    </w:p>
    <w:p w14:paraId="25FFFAE3">
      <w:pPr>
        <w:spacing w:line="360" w:lineRule="auto"/>
        <w:ind w:firstLine="640"/>
        <w:rPr>
          <w:rFonts w:ascii="仿宋" w:hAnsi="仿宋" w:eastAsia="仿宋" w:cs="仿宋"/>
          <w:sz w:val="24"/>
          <w:szCs w:val="24"/>
        </w:rPr>
      </w:pPr>
      <w:r>
        <w:rPr>
          <w:rFonts w:hint="eastAsia" w:ascii="仿宋" w:hAnsi="仿宋" w:eastAsia="仿宋" w:cs="仿宋"/>
          <w:sz w:val="24"/>
          <w:szCs w:val="24"/>
        </w:rPr>
        <w:t>（四）餐饮服务总体要求</w:t>
      </w:r>
    </w:p>
    <w:p w14:paraId="0C56FC82">
      <w:pPr>
        <w:spacing w:line="360" w:lineRule="auto"/>
        <w:ind w:firstLine="640"/>
        <w:rPr>
          <w:rFonts w:ascii="仿宋" w:hAnsi="仿宋" w:eastAsia="仿宋" w:cs="仿宋"/>
          <w:sz w:val="24"/>
          <w:szCs w:val="24"/>
        </w:rPr>
      </w:pPr>
      <w:r>
        <w:rPr>
          <w:rFonts w:hint="eastAsia" w:ascii="仿宋" w:hAnsi="仿宋" w:eastAsia="仿宋" w:cs="仿宋"/>
          <w:sz w:val="24"/>
          <w:szCs w:val="24"/>
        </w:rPr>
        <w:t>乙方提供的所有服务，均应符合国家、北京市的行业标准及相关规范。</w:t>
      </w:r>
    </w:p>
    <w:p w14:paraId="475E1A8E">
      <w:pPr>
        <w:spacing w:line="360" w:lineRule="auto"/>
        <w:ind w:firstLine="640"/>
        <w:rPr>
          <w:rFonts w:ascii="仿宋" w:hAnsi="仿宋" w:eastAsia="仿宋" w:cs="仿宋"/>
          <w:sz w:val="24"/>
          <w:szCs w:val="24"/>
        </w:rPr>
      </w:pPr>
      <w:r>
        <w:rPr>
          <w:rFonts w:hint="eastAsia" w:ascii="仿宋" w:hAnsi="仿宋" w:eastAsia="仿宋" w:cs="仿宋"/>
          <w:sz w:val="24"/>
          <w:szCs w:val="24"/>
        </w:rPr>
        <w:t>1、乙方负责依据《食品安全法》《学校食品安全与营养健康管理规定》和学校相关管理办法制定开餐方案，每周提供带量带价菜单，完成在校约1</w:t>
      </w:r>
      <w:r>
        <w:rPr>
          <w:rFonts w:hint="eastAsia" w:ascii="仿宋" w:hAnsi="仿宋" w:eastAsia="仿宋" w:cs="仿宋"/>
          <w:sz w:val="24"/>
          <w:szCs w:val="24"/>
          <w:lang w:val="en-US" w:eastAsia="zh-CN"/>
        </w:rPr>
        <w:t>4</w:t>
      </w:r>
      <w:r>
        <w:rPr>
          <w:rFonts w:hint="eastAsia" w:ascii="仿宋" w:hAnsi="仿宋" w:eastAsia="仿宋" w:cs="仿宋"/>
          <w:sz w:val="24"/>
          <w:szCs w:val="24"/>
        </w:rPr>
        <w:t>00名师生的开餐任务，确保食品安全与膳食营养、保证供需平衡，避免食品浪费。如因新学期招生人数增加等因素带来需求发生变化，相关费用综合考虑到合同总价中，不再额外计费。</w:t>
      </w:r>
    </w:p>
    <w:p w14:paraId="5F9240F0">
      <w:pPr>
        <w:spacing w:line="360" w:lineRule="auto"/>
        <w:ind w:firstLine="640"/>
        <w:rPr>
          <w:rFonts w:ascii="仿宋" w:hAnsi="仿宋" w:eastAsia="仿宋" w:cs="仿宋"/>
          <w:sz w:val="24"/>
          <w:szCs w:val="24"/>
        </w:rPr>
      </w:pPr>
      <w:r>
        <w:rPr>
          <w:rFonts w:hint="eastAsia" w:ascii="仿宋" w:hAnsi="仿宋" w:eastAsia="仿宋" w:cs="仿宋"/>
          <w:sz w:val="24"/>
          <w:szCs w:val="24"/>
        </w:rPr>
        <w:t>2、根据北京水利水电学校需求，按照相关标准满足临时工作餐（盒饭）、节假日保障餐、学生夜宵等用餐需求，相关费用综合考虑到合同总价中。</w:t>
      </w:r>
    </w:p>
    <w:p w14:paraId="253A6174">
      <w:pPr>
        <w:spacing w:line="360" w:lineRule="auto"/>
        <w:ind w:firstLine="640"/>
        <w:rPr>
          <w:rFonts w:ascii="仿宋" w:hAnsi="仿宋" w:eastAsia="仿宋" w:cs="仿宋"/>
          <w:sz w:val="24"/>
          <w:szCs w:val="24"/>
        </w:rPr>
      </w:pPr>
      <w:r>
        <w:rPr>
          <w:rFonts w:hint="eastAsia" w:ascii="仿宋" w:hAnsi="仿宋" w:eastAsia="仿宋" w:cs="仿宋"/>
          <w:sz w:val="24"/>
          <w:szCs w:val="24"/>
        </w:rPr>
        <w:t>3、乙方根据开餐方案所需的食材，完成学生餐食材的定点采购、验收和贮存，确保价格合理，质量可靠、不盈利。接受北京水利水电学校对采购物资质量的监管。</w:t>
      </w:r>
    </w:p>
    <w:p w14:paraId="272B1AB4">
      <w:pPr>
        <w:spacing w:line="360" w:lineRule="auto"/>
        <w:ind w:firstLine="640"/>
        <w:rPr>
          <w:rFonts w:ascii="仿宋" w:hAnsi="仿宋" w:eastAsia="仿宋" w:cs="仿宋"/>
          <w:sz w:val="24"/>
          <w:szCs w:val="24"/>
        </w:rPr>
      </w:pPr>
      <w:r>
        <w:rPr>
          <w:rFonts w:hint="eastAsia" w:ascii="仿宋" w:hAnsi="仿宋" w:eastAsia="仿宋" w:cs="仿宋"/>
          <w:sz w:val="24"/>
          <w:szCs w:val="24"/>
        </w:rPr>
        <w:t>4、为方便师生使用习惯，维持食堂现有售饭系统继续使用期间，乙方使用学校现有收款设备完成售饭及饭卡充值工作，营业费用按月结算，遇学校寒暑假时间顺延。</w:t>
      </w:r>
    </w:p>
    <w:p w14:paraId="5118A37D">
      <w:pPr>
        <w:spacing w:line="360" w:lineRule="auto"/>
        <w:ind w:firstLine="640"/>
        <w:rPr>
          <w:rFonts w:ascii="仿宋" w:hAnsi="仿宋" w:eastAsia="仿宋" w:cs="仿宋"/>
          <w:sz w:val="24"/>
          <w:szCs w:val="24"/>
        </w:rPr>
      </w:pPr>
      <w:r>
        <w:rPr>
          <w:rFonts w:hint="eastAsia" w:ascii="仿宋" w:hAnsi="仿宋" w:eastAsia="仿宋" w:cs="仿宋"/>
          <w:sz w:val="24"/>
          <w:szCs w:val="24"/>
        </w:rPr>
        <w:t>5、乙方应依规合理、爱护使用北京水利水电学校提供的现有设备设施，并定期进行常规性养护。遇设备故障，乙方应及时维修，如投标人无法完成修缮的情况，及时向北京水利水电学校业务部门反馈。安排专人定期巡检设备设施、确保水电暖使用安全。</w:t>
      </w:r>
    </w:p>
    <w:p w14:paraId="549FF2DB">
      <w:pPr>
        <w:spacing w:line="360" w:lineRule="auto"/>
        <w:ind w:firstLine="640"/>
        <w:rPr>
          <w:rFonts w:ascii="仿宋" w:hAnsi="仿宋" w:eastAsia="仿宋" w:cs="仿宋"/>
          <w:sz w:val="24"/>
          <w:szCs w:val="24"/>
        </w:rPr>
      </w:pPr>
      <w:r>
        <w:rPr>
          <w:rFonts w:hint="eastAsia" w:ascii="仿宋" w:hAnsi="仿宋" w:eastAsia="仿宋" w:cs="仿宋"/>
          <w:sz w:val="24"/>
          <w:szCs w:val="24"/>
        </w:rPr>
        <w:t>6、完成上级领导交办的其他保障工作。相关费用在合同总价中综合考虑。</w:t>
      </w:r>
    </w:p>
    <w:p w14:paraId="75DB7348">
      <w:pPr>
        <w:spacing w:line="360" w:lineRule="auto"/>
        <w:ind w:firstLine="640"/>
        <w:rPr>
          <w:rFonts w:ascii="仿宋" w:hAnsi="仿宋" w:eastAsia="仿宋" w:cs="仿宋"/>
          <w:sz w:val="24"/>
          <w:szCs w:val="24"/>
        </w:rPr>
      </w:pPr>
      <w:r>
        <w:rPr>
          <w:rFonts w:hint="eastAsia" w:ascii="仿宋" w:hAnsi="仿宋" w:eastAsia="仿宋" w:cs="仿宋"/>
          <w:sz w:val="24"/>
          <w:szCs w:val="24"/>
        </w:rPr>
        <w:t>7、所有人员与乙方人签订劳动合同，工作期间产生的工伤、纠纷等一切问题由乙方负责解决，与甲方及北京水利水电学校无关。</w:t>
      </w:r>
    </w:p>
    <w:p w14:paraId="52196173">
      <w:pPr>
        <w:spacing w:line="360" w:lineRule="auto"/>
        <w:ind w:firstLine="640"/>
        <w:rPr>
          <w:rFonts w:ascii="仿宋" w:hAnsi="仿宋" w:eastAsia="仿宋" w:cs="仿宋"/>
          <w:sz w:val="24"/>
          <w:szCs w:val="24"/>
        </w:rPr>
      </w:pPr>
      <w:r>
        <w:rPr>
          <w:rFonts w:hint="eastAsia" w:ascii="仿宋" w:hAnsi="仿宋" w:eastAsia="仿宋" w:cs="仿宋"/>
          <w:sz w:val="24"/>
          <w:szCs w:val="24"/>
        </w:rPr>
        <w:t>8、如遇员工离职，乙方必须在员工离职前两天之内安排人员接替其岗位；</w:t>
      </w:r>
    </w:p>
    <w:p w14:paraId="15B6EFF7">
      <w:pPr>
        <w:spacing w:line="360" w:lineRule="auto"/>
        <w:ind w:firstLine="640"/>
        <w:rPr>
          <w:rFonts w:ascii="仿宋" w:hAnsi="仿宋" w:eastAsia="仿宋" w:cs="仿宋"/>
          <w:sz w:val="24"/>
          <w:szCs w:val="24"/>
        </w:rPr>
      </w:pPr>
      <w:r>
        <w:rPr>
          <w:rFonts w:hint="eastAsia" w:ascii="仿宋" w:hAnsi="仿宋" w:eastAsia="仿宋" w:cs="仿宋"/>
          <w:sz w:val="24"/>
          <w:szCs w:val="24"/>
        </w:rPr>
        <w:t>9、所有服务人员必须服从食堂管理部门的管理，服从甲方及北京水利水电学校内部秩序管理规定；</w:t>
      </w:r>
    </w:p>
    <w:p w14:paraId="0443BDDD">
      <w:pPr>
        <w:spacing w:line="360" w:lineRule="auto"/>
        <w:ind w:firstLine="640"/>
        <w:rPr>
          <w:rFonts w:ascii="仿宋" w:hAnsi="仿宋" w:eastAsia="仿宋" w:cs="仿宋"/>
          <w:sz w:val="24"/>
          <w:szCs w:val="24"/>
        </w:rPr>
      </w:pPr>
      <w:r>
        <w:rPr>
          <w:rFonts w:hint="eastAsia" w:ascii="仿宋" w:hAnsi="仿宋" w:eastAsia="仿宋" w:cs="仿宋"/>
          <w:sz w:val="24"/>
          <w:szCs w:val="24"/>
        </w:rPr>
        <w:t>10、入场时点交设备、物品，并记录，双方签字。退场时验收，点交，非合理损耗，应由乙方赔偿。不足的设备、物品应由投标人负责补充提供，退场时乙方提供的设备、物品可自行带走。</w:t>
      </w:r>
    </w:p>
    <w:p w14:paraId="2D940AA9">
      <w:pPr>
        <w:spacing w:line="360" w:lineRule="auto"/>
        <w:ind w:firstLine="640"/>
        <w:rPr>
          <w:rFonts w:ascii="仿宋" w:hAnsi="仿宋" w:eastAsia="仿宋" w:cs="仿宋"/>
          <w:sz w:val="24"/>
          <w:szCs w:val="24"/>
        </w:rPr>
      </w:pPr>
      <w:r>
        <w:rPr>
          <w:rFonts w:hint="eastAsia" w:ascii="仿宋" w:hAnsi="仿宋" w:eastAsia="仿宋" w:cs="仿宋"/>
          <w:sz w:val="24"/>
          <w:szCs w:val="24"/>
        </w:rPr>
        <w:t>11、乙方提供的厨师，应具有厨师资格证书和丰富的家常菜制作经验等条件，选派政治可靠，责任心强，业务熟练，身体健康，年龄在60岁以下（具有有效的北京市卫生系统的健康证明）的人员，满足食堂餐饮服务要求；甲方及北京水利水电学校有权要求乙方随时更换不合适人员，以达到就餐者的需求及菜肴品种多样化，保证供餐服务水平。</w:t>
      </w:r>
    </w:p>
    <w:p w14:paraId="3F16EDE6">
      <w:pPr>
        <w:spacing w:line="360" w:lineRule="auto"/>
        <w:ind w:firstLine="640"/>
        <w:rPr>
          <w:rFonts w:ascii="仿宋" w:hAnsi="仿宋" w:eastAsia="仿宋" w:cs="仿宋"/>
          <w:sz w:val="24"/>
          <w:szCs w:val="24"/>
        </w:rPr>
      </w:pPr>
      <w:r>
        <w:rPr>
          <w:rFonts w:hint="eastAsia" w:ascii="仿宋" w:hAnsi="仿宋" w:eastAsia="仿宋" w:cs="仿宋"/>
          <w:sz w:val="24"/>
          <w:szCs w:val="24"/>
        </w:rPr>
        <w:t>12、乙方应承诺，服务标准不低于现食堂服务标准，不发生任何食品安全责任事故。</w:t>
      </w:r>
    </w:p>
    <w:p w14:paraId="75B0992E">
      <w:pPr>
        <w:spacing w:line="360" w:lineRule="auto"/>
        <w:ind w:firstLine="640"/>
        <w:rPr>
          <w:rFonts w:ascii="仿宋" w:hAnsi="仿宋" w:eastAsia="仿宋" w:cs="仿宋"/>
          <w:sz w:val="24"/>
          <w:szCs w:val="24"/>
        </w:rPr>
      </w:pPr>
      <w:r>
        <w:rPr>
          <w:rFonts w:hint="eastAsia" w:ascii="仿宋" w:hAnsi="仿宋" w:eastAsia="仿宋" w:cs="仿宋"/>
          <w:sz w:val="24"/>
          <w:szCs w:val="24"/>
        </w:rPr>
        <w:t>13、乙方应对各类工作人员进行严格的岗前培训，包括：法律法规、业务技能、安全保密、组织纪律、文明礼仪等内容的培训，经考试合格后方可上岗。</w:t>
      </w:r>
    </w:p>
    <w:p w14:paraId="1EA0FF6E">
      <w:pPr>
        <w:spacing w:line="360" w:lineRule="auto"/>
        <w:ind w:firstLine="640"/>
        <w:rPr>
          <w:rFonts w:ascii="仿宋" w:hAnsi="仿宋" w:eastAsia="仿宋" w:cs="仿宋"/>
          <w:sz w:val="24"/>
          <w:szCs w:val="24"/>
        </w:rPr>
      </w:pPr>
      <w:r>
        <w:rPr>
          <w:rFonts w:hint="eastAsia" w:ascii="仿宋" w:hAnsi="仿宋" w:eastAsia="仿宋" w:cs="仿宋"/>
          <w:sz w:val="24"/>
          <w:szCs w:val="24"/>
        </w:rPr>
        <w:t>14、乙方要定期对服务人员进行考察考核，对考核不合格者经甲方及北京水利水电学校同意后及时进行调整，服务人员在自行离职或调离岗位前，乙方要重新安排合适人员接替。</w:t>
      </w:r>
    </w:p>
    <w:p w14:paraId="4AD2D9BC">
      <w:pPr>
        <w:spacing w:line="360" w:lineRule="auto"/>
        <w:ind w:firstLine="640"/>
        <w:rPr>
          <w:rFonts w:ascii="仿宋" w:hAnsi="仿宋" w:eastAsia="仿宋" w:cs="仿宋"/>
          <w:sz w:val="24"/>
          <w:szCs w:val="24"/>
        </w:rPr>
      </w:pPr>
      <w:r>
        <w:rPr>
          <w:rFonts w:hint="eastAsia" w:ascii="仿宋" w:hAnsi="仿宋" w:eastAsia="仿宋" w:cs="仿宋"/>
          <w:sz w:val="24"/>
          <w:szCs w:val="24"/>
        </w:rPr>
        <w:t>15、服务人员要统一着装，仪表整洁、礼貌服务、五官端正，有相关工作经验。</w:t>
      </w:r>
    </w:p>
    <w:p w14:paraId="2469ADF4">
      <w:pPr>
        <w:spacing w:line="360" w:lineRule="auto"/>
        <w:ind w:firstLine="640"/>
        <w:rPr>
          <w:rFonts w:ascii="仿宋" w:hAnsi="仿宋" w:eastAsia="仿宋" w:cs="仿宋"/>
          <w:sz w:val="24"/>
          <w:szCs w:val="24"/>
        </w:rPr>
      </w:pPr>
      <w:r>
        <w:rPr>
          <w:rFonts w:hint="eastAsia" w:ascii="仿宋" w:hAnsi="仿宋" w:eastAsia="仿宋" w:cs="仿宋"/>
          <w:sz w:val="24"/>
          <w:szCs w:val="24"/>
        </w:rPr>
        <w:t>16、服务人员应合理使用餐饮设施设备，保证所有设备设施正常运转，如因工作失误，造成设施设备损坏，由乙方赔偿。</w:t>
      </w:r>
    </w:p>
    <w:p w14:paraId="33E43566">
      <w:pPr>
        <w:spacing w:line="360" w:lineRule="auto"/>
        <w:ind w:firstLine="640"/>
        <w:rPr>
          <w:rFonts w:ascii="仿宋" w:hAnsi="仿宋" w:eastAsia="仿宋" w:cs="仿宋"/>
          <w:sz w:val="24"/>
          <w:szCs w:val="24"/>
        </w:rPr>
      </w:pPr>
      <w:r>
        <w:rPr>
          <w:rFonts w:hint="eastAsia" w:ascii="仿宋" w:hAnsi="仿宋" w:eastAsia="仿宋" w:cs="仿宋"/>
          <w:sz w:val="24"/>
          <w:szCs w:val="24"/>
        </w:rPr>
        <w:t>17、服务人员在工作过程中发生意外（伤、亡），或所产生的一切安全事故问题由投标人负全部责任，甲方及北京水利水电学校不承担任何责任。</w:t>
      </w:r>
    </w:p>
    <w:p w14:paraId="4D9713D7">
      <w:pPr>
        <w:spacing w:line="360" w:lineRule="auto"/>
        <w:ind w:firstLine="640"/>
        <w:rPr>
          <w:rFonts w:ascii="仿宋" w:hAnsi="仿宋" w:eastAsia="仿宋" w:cs="仿宋"/>
          <w:sz w:val="24"/>
          <w:szCs w:val="24"/>
        </w:rPr>
      </w:pPr>
      <w:r>
        <w:rPr>
          <w:rFonts w:hint="eastAsia" w:ascii="仿宋" w:hAnsi="仿宋" w:eastAsia="仿宋" w:cs="仿宋"/>
          <w:sz w:val="24"/>
          <w:szCs w:val="24"/>
        </w:rPr>
        <w:t>18、乙方对不适应岗位的服务人员有权要求及时更换。</w:t>
      </w:r>
    </w:p>
    <w:p w14:paraId="48A4884E">
      <w:pPr>
        <w:spacing w:line="360" w:lineRule="auto"/>
        <w:ind w:firstLine="640"/>
        <w:rPr>
          <w:rFonts w:ascii="仿宋" w:hAnsi="仿宋" w:eastAsia="仿宋" w:cs="仿宋"/>
          <w:sz w:val="24"/>
          <w:szCs w:val="24"/>
        </w:rPr>
      </w:pPr>
      <w:r>
        <w:rPr>
          <w:rFonts w:hint="eastAsia" w:ascii="仿宋" w:hAnsi="仿宋" w:eastAsia="仿宋" w:cs="仿宋"/>
          <w:sz w:val="24"/>
          <w:szCs w:val="24"/>
        </w:rPr>
        <w:t>19、乙方应尊重少数民族，按北京水利水电学校要求完成少数民族师生就餐的服务保障工作。</w:t>
      </w:r>
    </w:p>
    <w:p w14:paraId="7FEC8D2F">
      <w:pPr>
        <w:spacing w:line="360" w:lineRule="auto"/>
        <w:ind w:firstLine="640"/>
        <w:rPr>
          <w:rFonts w:ascii="仿宋" w:hAnsi="仿宋" w:eastAsia="仿宋" w:cs="仿宋"/>
          <w:sz w:val="24"/>
          <w:szCs w:val="24"/>
        </w:rPr>
      </w:pPr>
      <w:r>
        <w:rPr>
          <w:rFonts w:hint="eastAsia" w:ascii="仿宋" w:hAnsi="仿宋" w:eastAsia="仿宋" w:cs="仿宋"/>
          <w:sz w:val="24"/>
          <w:szCs w:val="24"/>
        </w:rPr>
        <w:t>（五）供餐服务具体项目及要求</w:t>
      </w:r>
    </w:p>
    <w:p w14:paraId="2E495FE8">
      <w:pPr>
        <w:spacing w:line="360" w:lineRule="auto"/>
        <w:ind w:firstLine="640"/>
        <w:rPr>
          <w:rFonts w:ascii="仿宋" w:hAnsi="仿宋" w:eastAsia="仿宋" w:cs="仿宋"/>
          <w:sz w:val="24"/>
          <w:szCs w:val="24"/>
        </w:rPr>
      </w:pPr>
      <w:r>
        <w:rPr>
          <w:rFonts w:hint="eastAsia" w:ascii="仿宋" w:hAnsi="仿宋" w:eastAsia="仿宋" w:cs="仿宋"/>
          <w:sz w:val="24"/>
          <w:szCs w:val="24"/>
        </w:rPr>
        <w:t>1、日常用餐服务：乙方应提前制定学生餐带量带价菜谱、职工餐菜谱，公布菜名，科学配餐，不断变换餐饮花样品种，做到营养合理，品种多样，色香味俱全，最大限度满足人员的就餐需求。</w:t>
      </w:r>
    </w:p>
    <w:p w14:paraId="1B6BBBEB">
      <w:pPr>
        <w:spacing w:line="360" w:lineRule="auto"/>
        <w:ind w:firstLine="640"/>
        <w:rPr>
          <w:rFonts w:ascii="仿宋" w:hAnsi="仿宋" w:eastAsia="仿宋" w:cs="仿宋"/>
          <w:sz w:val="24"/>
          <w:szCs w:val="24"/>
        </w:rPr>
      </w:pPr>
      <w:r>
        <w:rPr>
          <w:rFonts w:hint="eastAsia" w:ascii="仿宋" w:hAnsi="仿宋" w:eastAsia="仿宋" w:cs="仿宋"/>
          <w:sz w:val="24"/>
          <w:szCs w:val="24"/>
        </w:rPr>
        <w:t>2、简餐：学生（寒暑假及休息日三餐）、职工（寒暑假及休息日早餐、午餐、所有日期晚餐）。内容包括：炒菜不少于4个（2荤2素），主食不少于2种、流食不少于1种。</w:t>
      </w:r>
    </w:p>
    <w:p w14:paraId="1D59A36B">
      <w:pPr>
        <w:spacing w:line="360" w:lineRule="auto"/>
        <w:ind w:firstLine="640"/>
        <w:rPr>
          <w:rFonts w:ascii="仿宋" w:hAnsi="仿宋" w:eastAsia="仿宋" w:cs="仿宋"/>
          <w:sz w:val="24"/>
          <w:szCs w:val="24"/>
        </w:rPr>
      </w:pPr>
      <w:r>
        <w:rPr>
          <w:rFonts w:hint="eastAsia" w:ascii="仿宋" w:hAnsi="仿宋" w:eastAsia="仿宋" w:cs="仿宋"/>
          <w:sz w:val="24"/>
          <w:szCs w:val="24"/>
        </w:rPr>
        <w:t>3、自助餐：职工（非寒暑假工作日早餐、午餐）。内容包括：早餐主食2种、流食2种、小菜4种、鸡蛋；午餐炒菜4种（2素2荤）主食2种、流食1种。</w:t>
      </w:r>
    </w:p>
    <w:p w14:paraId="6FEC6545">
      <w:pPr>
        <w:spacing w:line="360" w:lineRule="auto"/>
        <w:ind w:firstLine="640"/>
        <w:rPr>
          <w:rFonts w:ascii="仿宋" w:hAnsi="仿宋" w:eastAsia="仿宋" w:cs="仿宋"/>
          <w:sz w:val="24"/>
          <w:szCs w:val="24"/>
        </w:rPr>
      </w:pPr>
      <w:r>
        <w:rPr>
          <w:rFonts w:hint="eastAsia" w:ascii="仿宋" w:hAnsi="仿宋" w:eastAsia="仿宋" w:cs="仿宋"/>
          <w:sz w:val="24"/>
          <w:szCs w:val="24"/>
        </w:rPr>
        <w:t>4、正餐刷卡点餐：学生（非寒暑假工作日三餐）。内容包括：早餐主食4种、鸡蛋，流食3种，咸菜1种；正餐炒菜8种（4素4荤）主食2种；套餐1种，风味1种。</w:t>
      </w:r>
    </w:p>
    <w:p w14:paraId="1C6463D2">
      <w:pPr>
        <w:spacing w:line="360" w:lineRule="auto"/>
        <w:ind w:firstLine="640"/>
        <w:rPr>
          <w:rFonts w:ascii="仿宋" w:hAnsi="仿宋" w:eastAsia="仿宋" w:cs="仿宋"/>
          <w:sz w:val="24"/>
          <w:szCs w:val="24"/>
        </w:rPr>
      </w:pPr>
      <w:r>
        <w:rPr>
          <w:rFonts w:hint="eastAsia" w:ascii="仿宋" w:hAnsi="仿宋" w:eastAsia="仿宋" w:cs="仿宋"/>
          <w:sz w:val="24"/>
          <w:szCs w:val="24"/>
        </w:rPr>
        <w:t>5、夜宵餐：学生（非寒暑假工作日7-8点）。内容包括：主食1种。</w:t>
      </w:r>
    </w:p>
    <w:p w14:paraId="0ADD34FD">
      <w:pPr>
        <w:spacing w:line="360" w:lineRule="auto"/>
        <w:ind w:firstLine="640"/>
        <w:rPr>
          <w:rFonts w:ascii="仿宋" w:hAnsi="仿宋" w:eastAsia="仿宋" w:cs="仿宋"/>
          <w:sz w:val="24"/>
          <w:szCs w:val="24"/>
        </w:rPr>
      </w:pPr>
      <w:r>
        <w:rPr>
          <w:rFonts w:hint="eastAsia" w:ascii="仿宋" w:hAnsi="仿宋" w:eastAsia="仿宋" w:cs="仿宋"/>
          <w:sz w:val="24"/>
          <w:szCs w:val="24"/>
        </w:rPr>
        <w:t>6、根据师生反馈意见适时弥补供餐服务不足，完善菜品种类。</w:t>
      </w:r>
    </w:p>
    <w:p w14:paraId="6D6B8C9E">
      <w:pPr>
        <w:spacing w:line="360" w:lineRule="auto"/>
        <w:ind w:firstLine="640"/>
        <w:rPr>
          <w:rFonts w:ascii="仿宋" w:hAnsi="仿宋" w:eastAsia="仿宋" w:cs="仿宋"/>
          <w:sz w:val="24"/>
          <w:szCs w:val="24"/>
        </w:rPr>
      </w:pPr>
      <w:r>
        <w:rPr>
          <w:rFonts w:hint="eastAsia" w:ascii="仿宋" w:hAnsi="仿宋" w:eastAsia="仿宋" w:cs="仿宋"/>
          <w:sz w:val="24"/>
          <w:szCs w:val="24"/>
        </w:rPr>
        <w:t>（六）餐饮卫生服务项目及服务要求</w:t>
      </w:r>
    </w:p>
    <w:p w14:paraId="2DE4F834">
      <w:pPr>
        <w:spacing w:line="360" w:lineRule="auto"/>
        <w:ind w:firstLine="640"/>
        <w:rPr>
          <w:rFonts w:ascii="仿宋" w:hAnsi="仿宋" w:eastAsia="仿宋" w:cs="仿宋"/>
          <w:sz w:val="24"/>
          <w:szCs w:val="24"/>
        </w:rPr>
      </w:pPr>
      <w:r>
        <w:rPr>
          <w:rFonts w:hint="eastAsia" w:ascii="仿宋" w:hAnsi="仿宋" w:eastAsia="仿宋" w:cs="仿宋"/>
          <w:sz w:val="24"/>
          <w:szCs w:val="24"/>
        </w:rPr>
        <w:t>食品加工卫生服务项目及要求：</w:t>
      </w:r>
    </w:p>
    <w:p w14:paraId="648DCBE8">
      <w:pPr>
        <w:spacing w:line="360" w:lineRule="auto"/>
        <w:ind w:firstLine="640"/>
        <w:rPr>
          <w:rFonts w:ascii="仿宋" w:hAnsi="仿宋" w:eastAsia="仿宋" w:cs="仿宋"/>
          <w:sz w:val="24"/>
          <w:szCs w:val="24"/>
        </w:rPr>
      </w:pPr>
      <w:r>
        <w:rPr>
          <w:rFonts w:hint="eastAsia" w:ascii="仿宋" w:hAnsi="仿宋" w:eastAsia="仿宋" w:cs="仿宋"/>
          <w:sz w:val="24"/>
          <w:szCs w:val="24"/>
        </w:rPr>
        <w:t>1、食品加工要严格按照清洁流程执行</w:t>
      </w:r>
    </w:p>
    <w:p w14:paraId="72382B1E">
      <w:pPr>
        <w:spacing w:line="360" w:lineRule="auto"/>
        <w:ind w:firstLine="640"/>
        <w:rPr>
          <w:rFonts w:ascii="仿宋" w:hAnsi="仿宋" w:eastAsia="仿宋" w:cs="仿宋"/>
          <w:sz w:val="24"/>
          <w:szCs w:val="24"/>
        </w:rPr>
      </w:pPr>
      <w:r>
        <w:rPr>
          <w:rFonts w:hint="eastAsia" w:ascii="仿宋" w:hAnsi="仿宋" w:eastAsia="仿宋" w:cs="仿宋"/>
          <w:sz w:val="24"/>
          <w:szCs w:val="24"/>
        </w:rPr>
        <w:t>2、烹调加工要严格按照行业规范和标准执行</w:t>
      </w:r>
    </w:p>
    <w:p w14:paraId="717E8A94">
      <w:pPr>
        <w:spacing w:line="360" w:lineRule="auto"/>
        <w:ind w:firstLine="640"/>
        <w:rPr>
          <w:rFonts w:ascii="仿宋" w:hAnsi="仿宋" w:eastAsia="仿宋" w:cs="仿宋"/>
          <w:sz w:val="24"/>
          <w:szCs w:val="24"/>
        </w:rPr>
      </w:pPr>
      <w:r>
        <w:rPr>
          <w:rFonts w:hint="eastAsia" w:ascii="仿宋" w:hAnsi="仿宋" w:eastAsia="仿宋" w:cs="仿宋"/>
          <w:sz w:val="24"/>
          <w:szCs w:val="24"/>
        </w:rPr>
        <w:t>3、餐具卫生严格按照行业规范标准执行</w:t>
      </w:r>
    </w:p>
    <w:p w14:paraId="0335FF17">
      <w:pPr>
        <w:spacing w:line="360" w:lineRule="auto"/>
        <w:ind w:firstLine="640"/>
        <w:rPr>
          <w:rFonts w:ascii="仿宋" w:hAnsi="仿宋" w:eastAsia="仿宋" w:cs="仿宋"/>
          <w:sz w:val="24"/>
          <w:szCs w:val="24"/>
        </w:rPr>
      </w:pPr>
      <w:r>
        <w:rPr>
          <w:rFonts w:hint="eastAsia" w:ascii="仿宋" w:hAnsi="仿宋" w:eastAsia="仿宋" w:cs="仿宋"/>
          <w:sz w:val="24"/>
          <w:szCs w:val="24"/>
        </w:rPr>
        <w:t>（七）餐饮服务质量及验收标准</w:t>
      </w:r>
    </w:p>
    <w:p w14:paraId="1F5366EA">
      <w:pPr>
        <w:spacing w:line="360" w:lineRule="auto"/>
        <w:ind w:firstLine="640"/>
        <w:rPr>
          <w:rFonts w:ascii="仿宋" w:hAnsi="仿宋" w:eastAsia="仿宋" w:cs="仿宋"/>
          <w:sz w:val="24"/>
          <w:szCs w:val="24"/>
        </w:rPr>
      </w:pPr>
      <w:r>
        <w:rPr>
          <w:rFonts w:hint="eastAsia" w:ascii="仿宋" w:hAnsi="仿宋" w:eastAsia="仿宋" w:cs="仿宋"/>
          <w:sz w:val="24"/>
          <w:szCs w:val="24"/>
        </w:rPr>
        <w:t>1、人员需求：</w:t>
      </w:r>
    </w:p>
    <w:p w14:paraId="444A010E">
      <w:pPr>
        <w:spacing w:line="360" w:lineRule="auto"/>
        <w:ind w:firstLine="640"/>
        <w:rPr>
          <w:rFonts w:ascii="仿宋" w:hAnsi="仿宋" w:eastAsia="仿宋" w:cs="仿宋"/>
          <w:sz w:val="24"/>
          <w:szCs w:val="24"/>
        </w:rPr>
      </w:pPr>
      <w:r>
        <w:rPr>
          <w:rFonts w:hint="eastAsia" w:ascii="仿宋" w:hAnsi="仿宋" w:eastAsia="仿宋" w:cs="仿宋"/>
          <w:sz w:val="24"/>
          <w:szCs w:val="24"/>
        </w:rPr>
        <w:t>A、良好的职业道德，良好的法制观念，政治上可靠，无违法违纪前科。</w:t>
      </w:r>
    </w:p>
    <w:p w14:paraId="27B0B329">
      <w:pPr>
        <w:spacing w:line="360" w:lineRule="auto"/>
        <w:ind w:firstLine="640"/>
        <w:rPr>
          <w:rFonts w:ascii="仿宋" w:hAnsi="仿宋" w:eastAsia="仿宋" w:cs="仿宋"/>
          <w:sz w:val="24"/>
          <w:szCs w:val="24"/>
        </w:rPr>
      </w:pPr>
      <w:r>
        <w:rPr>
          <w:rFonts w:hint="eastAsia" w:ascii="仿宋" w:hAnsi="仿宋" w:eastAsia="仿宋" w:cs="仿宋"/>
          <w:sz w:val="24"/>
          <w:szCs w:val="24"/>
        </w:rPr>
        <w:t>B、身体健康，符合卫生检疫部门对多位从业人员的身体条件的要求，必须持有有效健康证。</w:t>
      </w:r>
    </w:p>
    <w:p w14:paraId="7C5406FD">
      <w:pPr>
        <w:spacing w:line="360" w:lineRule="auto"/>
        <w:ind w:firstLine="640"/>
        <w:rPr>
          <w:rFonts w:ascii="仿宋" w:hAnsi="仿宋" w:eastAsia="仿宋" w:cs="仿宋"/>
          <w:sz w:val="24"/>
          <w:szCs w:val="24"/>
        </w:rPr>
      </w:pPr>
      <w:r>
        <w:rPr>
          <w:rFonts w:hint="eastAsia" w:ascii="仿宋" w:hAnsi="仿宋" w:eastAsia="仿宋" w:cs="仿宋"/>
          <w:sz w:val="24"/>
          <w:szCs w:val="24"/>
        </w:rPr>
        <w:t>C、食堂工作人员要求必须佩带胸牌上岗。</w:t>
      </w:r>
    </w:p>
    <w:p w14:paraId="7D2D23A5">
      <w:pPr>
        <w:spacing w:line="360" w:lineRule="auto"/>
        <w:ind w:firstLine="640"/>
        <w:rPr>
          <w:rFonts w:ascii="仿宋" w:hAnsi="仿宋" w:eastAsia="仿宋" w:cs="仿宋"/>
          <w:sz w:val="24"/>
          <w:szCs w:val="24"/>
        </w:rPr>
      </w:pPr>
      <w:r>
        <w:rPr>
          <w:rFonts w:hint="eastAsia" w:ascii="仿宋" w:hAnsi="仿宋" w:eastAsia="仿宋" w:cs="仿宋"/>
          <w:sz w:val="24"/>
          <w:szCs w:val="24"/>
        </w:rPr>
        <w:t>2、技术要求：</w:t>
      </w:r>
    </w:p>
    <w:p w14:paraId="1FC32EEA">
      <w:pPr>
        <w:spacing w:line="360" w:lineRule="auto"/>
        <w:ind w:firstLine="640"/>
        <w:rPr>
          <w:rFonts w:ascii="仿宋" w:hAnsi="仿宋" w:eastAsia="仿宋" w:cs="仿宋"/>
          <w:sz w:val="24"/>
          <w:szCs w:val="24"/>
        </w:rPr>
      </w:pPr>
      <w:r>
        <w:rPr>
          <w:rFonts w:hint="eastAsia" w:ascii="仿宋" w:hAnsi="仿宋" w:eastAsia="仿宋" w:cs="仿宋"/>
          <w:sz w:val="24"/>
          <w:szCs w:val="24"/>
        </w:rPr>
        <w:t>A、所配厨师力量必须具有熟练掌握主要菜系制作、主要面食、主要配制方法的能力。（面点包括馒头、包子、饺子、面条、烙饼、点心等花样。）</w:t>
      </w:r>
    </w:p>
    <w:p w14:paraId="72468939">
      <w:pPr>
        <w:spacing w:line="360" w:lineRule="auto"/>
        <w:ind w:firstLine="640"/>
        <w:rPr>
          <w:rFonts w:ascii="仿宋" w:hAnsi="仿宋" w:eastAsia="仿宋" w:cs="仿宋"/>
          <w:sz w:val="24"/>
          <w:szCs w:val="24"/>
        </w:rPr>
      </w:pPr>
      <w:r>
        <w:rPr>
          <w:rFonts w:hint="eastAsia" w:ascii="仿宋" w:hAnsi="仿宋" w:eastAsia="仿宋" w:cs="仿宋"/>
          <w:sz w:val="24"/>
          <w:szCs w:val="24"/>
        </w:rPr>
        <w:t>B、食品制作符合操作规范，要配合甲方管理人员进行食材的点收。</w:t>
      </w:r>
    </w:p>
    <w:p w14:paraId="1943ECB2">
      <w:pPr>
        <w:spacing w:line="360" w:lineRule="auto"/>
        <w:ind w:firstLine="640"/>
        <w:rPr>
          <w:rFonts w:ascii="仿宋" w:hAnsi="仿宋" w:eastAsia="仿宋" w:cs="仿宋"/>
          <w:sz w:val="24"/>
          <w:szCs w:val="24"/>
        </w:rPr>
      </w:pPr>
      <w:r>
        <w:rPr>
          <w:rFonts w:hint="eastAsia" w:ascii="仿宋" w:hAnsi="仿宋" w:eastAsia="仿宋" w:cs="仿宋"/>
          <w:sz w:val="24"/>
          <w:szCs w:val="24"/>
        </w:rPr>
        <w:t>3、营养及品种需求：</w:t>
      </w:r>
    </w:p>
    <w:p w14:paraId="24CA1685">
      <w:pPr>
        <w:spacing w:line="360" w:lineRule="auto"/>
        <w:ind w:firstLine="640"/>
        <w:rPr>
          <w:rFonts w:ascii="仿宋" w:hAnsi="仿宋" w:eastAsia="仿宋" w:cs="仿宋"/>
          <w:sz w:val="24"/>
          <w:szCs w:val="24"/>
        </w:rPr>
      </w:pPr>
      <w:r>
        <w:rPr>
          <w:rFonts w:hint="eastAsia" w:ascii="仿宋" w:hAnsi="仿宋" w:eastAsia="仿宋" w:cs="仿宋"/>
          <w:sz w:val="24"/>
          <w:szCs w:val="24"/>
        </w:rPr>
        <w:t>A、合理搭配、荤素搭配、粗细搭配，营养丰富。</w:t>
      </w:r>
    </w:p>
    <w:p w14:paraId="17A555F2">
      <w:pPr>
        <w:spacing w:line="360" w:lineRule="auto"/>
        <w:ind w:firstLine="640"/>
        <w:rPr>
          <w:rFonts w:ascii="仿宋" w:hAnsi="仿宋" w:eastAsia="仿宋" w:cs="仿宋"/>
          <w:sz w:val="24"/>
          <w:szCs w:val="24"/>
        </w:rPr>
      </w:pPr>
      <w:r>
        <w:rPr>
          <w:rFonts w:hint="eastAsia" w:ascii="仿宋" w:hAnsi="仿宋" w:eastAsia="仿宋" w:cs="仿宋"/>
          <w:sz w:val="24"/>
          <w:szCs w:val="24"/>
        </w:rPr>
        <w:t>B、食品制作体现色、香、味的特点。</w:t>
      </w:r>
    </w:p>
    <w:p w14:paraId="3FB71FF3">
      <w:pPr>
        <w:spacing w:line="360" w:lineRule="auto"/>
        <w:ind w:firstLine="640"/>
        <w:rPr>
          <w:rFonts w:ascii="仿宋" w:hAnsi="仿宋" w:eastAsia="仿宋" w:cs="仿宋"/>
          <w:sz w:val="24"/>
          <w:szCs w:val="24"/>
        </w:rPr>
      </w:pPr>
      <w:r>
        <w:rPr>
          <w:rFonts w:hint="eastAsia" w:ascii="仿宋" w:hAnsi="仿宋" w:eastAsia="仿宋" w:cs="仿宋"/>
          <w:sz w:val="24"/>
          <w:szCs w:val="24"/>
        </w:rPr>
        <w:t>C、营养要求要符合国家有关现行法律法规，用餐标准应符合成人营养配比。</w:t>
      </w:r>
    </w:p>
    <w:p w14:paraId="089559F6">
      <w:pPr>
        <w:spacing w:line="360" w:lineRule="auto"/>
        <w:ind w:firstLine="640"/>
        <w:rPr>
          <w:rFonts w:ascii="仿宋" w:hAnsi="仿宋" w:eastAsia="仿宋" w:cs="仿宋"/>
          <w:sz w:val="24"/>
          <w:szCs w:val="24"/>
        </w:rPr>
      </w:pPr>
      <w:r>
        <w:rPr>
          <w:rFonts w:hint="eastAsia" w:ascii="仿宋" w:hAnsi="仿宋" w:eastAsia="仿宋" w:cs="仿宋"/>
          <w:sz w:val="24"/>
          <w:szCs w:val="24"/>
        </w:rPr>
        <w:t>4、服务要求：</w:t>
      </w:r>
    </w:p>
    <w:p w14:paraId="6081744F">
      <w:pPr>
        <w:spacing w:line="360" w:lineRule="auto"/>
        <w:ind w:firstLine="640"/>
        <w:rPr>
          <w:rFonts w:ascii="仿宋" w:hAnsi="仿宋" w:eastAsia="仿宋" w:cs="仿宋"/>
          <w:sz w:val="24"/>
          <w:szCs w:val="24"/>
        </w:rPr>
      </w:pPr>
      <w:r>
        <w:rPr>
          <w:rFonts w:hint="eastAsia" w:ascii="仿宋" w:hAnsi="仿宋" w:eastAsia="仿宋" w:cs="仿宋"/>
          <w:sz w:val="24"/>
          <w:szCs w:val="24"/>
        </w:rPr>
        <w:t>A、礼貌和蔼，服装整洁、举止端庄、语言得体，不得与就餐人员发生争执。</w:t>
      </w:r>
    </w:p>
    <w:p w14:paraId="61ACD2F6">
      <w:pPr>
        <w:spacing w:line="360" w:lineRule="auto"/>
        <w:ind w:firstLine="640"/>
        <w:rPr>
          <w:rFonts w:ascii="仿宋" w:hAnsi="仿宋" w:eastAsia="仿宋" w:cs="仿宋"/>
          <w:sz w:val="24"/>
          <w:szCs w:val="24"/>
        </w:rPr>
      </w:pPr>
      <w:r>
        <w:rPr>
          <w:rFonts w:hint="eastAsia" w:ascii="仿宋" w:hAnsi="仿宋" w:eastAsia="仿宋" w:cs="仿宋"/>
          <w:sz w:val="24"/>
          <w:szCs w:val="24"/>
        </w:rPr>
        <w:t>B、知晓迎客、迎宾礼仪、让客得体。</w:t>
      </w:r>
    </w:p>
    <w:p w14:paraId="6CD1840D">
      <w:pPr>
        <w:spacing w:line="360" w:lineRule="auto"/>
        <w:ind w:firstLine="640"/>
        <w:rPr>
          <w:rFonts w:ascii="仿宋" w:hAnsi="仿宋" w:eastAsia="仿宋" w:cs="仿宋"/>
          <w:sz w:val="24"/>
          <w:szCs w:val="24"/>
        </w:rPr>
      </w:pPr>
      <w:r>
        <w:rPr>
          <w:rFonts w:hint="eastAsia" w:ascii="仿宋" w:hAnsi="仿宋" w:eastAsia="仿宋" w:cs="仿宋"/>
          <w:sz w:val="24"/>
          <w:szCs w:val="24"/>
        </w:rPr>
        <w:t>C、卫生清扫及时，餐闭用餐人员餐具整理迅速。</w:t>
      </w:r>
    </w:p>
    <w:p w14:paraId="7E48151D">
      <w:pPr>
        <w:spacing w:line="360" w:lineRule="auto"/>
        <w:ind w:firstLine="640"/>
        <w:rPr>
          <w:rFonts w:ascii="仿宋" w:hAnsi="仿宋" w:eastAsia="仿宋" w:cs="仿宋"/>
          <w:sz w:val="24"/>
          <w:szCs w:val="24"/>
        </w:rPr>
      </w:pPr>
      <w:r>
        <w:rPr>
          <w:rFonts w:hint="eastAsia" w:ascii="仿宋" w:hAnsi="仿宋" w:eastAsia="仿宋" w:cs="仿宋"/>
          <w:sz w:val="24"/>
          <w:szCs w:val="24"/>
        </w:rPr>
        <w:t>5、卫生、器皿要求：</w:t>
      </w:r>
    </w:p>
    <w:p w14:paraId="0AE81725">
      <w:pPr>
        <w:spacing w:line="360" w:lineRule="auto"/>
        <w:ind w:firstLine="640"/>
        <w:rPr>
          <w:rFonts w:ascii="仿宋" w:hAnsi="仿宋" w:eastAsia="仿宋" w:cs="仿宋"/>
          <w:sz w:val="24"/>
          <w:szCs w:val="24"/>
        </w:rPr>
      </w:pPr>
      <w:r>
        <w:rPr>
          <w:rFonts w:hint="eastAsia" w:ascii="仿宋" w:hAnsi="仿宋" w:eastAsia="仿宋" w:cs="仿宋"/>
          <w:sz w:val="24"/>
          <w:szCs w:val="24"/>
        </w:rPr>
        <w:t>A、所有餐具餐前必须消毒，清洗干净，不留异味。</w:t>
      </w:r>
    </w:p>
    <w:p w14:paraId="20914082">
      <w:pPr>
        <w:spacing w:line="360" w:lineRule="auto"/>
        <w:ind w:firstLine="640"/>
        <w:rPr>
          <w:rFonts w:ascii="仿宋" w:hAnsi="仿宋" w:eastAsia="仿宋" w:cs="仿宋"/>
          <w:sz w:val="24"/>
          <w:szCs w:val="24"/>
        </w:rPr>
      </w:pPr>
      <w:r>
        <w:rPr>
          <w:rFonts w:hint="eastAsia" w:ascii="仿宋" w:hAnsi="仿宋" w:eastAsia="仿宋" w:cs="仿宋"/>
          <w:sz w:val="24"/>
          <w:szCs w:val="24"/>
        </w:rPr>
        <w:t>B、所辖区域的卫生标准必须符合卫生检疫部门的标准。</w:t>
      </w:r>
    </w:p>
    <w:p w14:paraId="6A519908">
      <w:pPr>
        <w:spacing w:line="360" w:lineRule="auto"/>
        <w:ind w:firstLine="640"/>
        <w:rPr>
          <w:rFonts w:ascii="仿宋" w:hAnsi="仿宋" w:eastAsia="仿宋" w:cs="仿宋"/>
          <w:sz w:val="24"/>
          <w:szCs w:val="24"/>
        </w:rPr>
      </w:pPr>
      <w:r>
        <w:rPr>
          <w:rFonts w:hint="eastAsia" w:ascii="仿宋" w:hAnsi="仿宋" w:eastAsia="仿宋" w:cs="仿宋"/>
          <w:sz w:val="24"/>
          <w:szCs w:val="24"/>
        </w:rPr>
        <w:t>C、所使用的器材、器皿必须精心维护、严格操作规程。</w:t>
      </w:r>
    </w:p>
    <w:p w14:paraId="2E3326D6">
      <w:pPr>
        <w:spacing w:line="360" w:lineRule="auto"/>
        <w:ind w:firstLine="640"/>
        <w:rPr>
          <w:rFonts w:ascii="仿宋" w:hAnsi="仿宋" w:eastAsia="仿宋" w:cs="仿宋"/>
          <w:sz w:val="24"/>
          <w:szCs w:val="24"/>
        </w:rPr>
      </w:pPr>
      <w:r>
        <w:rPr>
          <w:rFonts w:hint="eastAsia" w:ascii="仿宋" w:hAnsi="仿宋" w:eastAsia="仿宋" w:cs="仿宋"/>
          <w:sz w:val="24"/>
          <w:szCs w:val="24"/>
        </w:rPr>
        <w:t>D、确保垃圾清理、污水清理及时有效，保证制作工序、制作环境、用餐环境整洁卫生。</w:t>
      </w:r>
    </w:p>
    <w:p w14:paraId="3B6B0A9C">
      <w:pPr>
        <w:spacing w:line="360" w:lineRule="auto"/>
        <w:ind w:firstLine="640"/>
        <w:rPr>
          <w:rFonts w:ascii="仿宋" w:hAnsi="仿宋" w:eastAsia="仿宋" w:cs="仿宋"/>
          <w:sz w:val="24"/>
          <w:szCs w:val="24"/>
        </w:rPr>
      </w:pPr>
      <w:r>
        <w:rPr>
          <w:rFonts w:hint="eastAsia" w:ascii="仿宋" w:hAnsi="仿宋" w:eastAsia="仿宋" w:cs="仿宋"/>
          <w:sz w:val="24"/>
          <w:szCs w:val="24"/>
        </w:rPr>
        <w:t>E、所用消毒卫生用品必须符合卫生检疫部门的安全标准。</w:t>
      </w:r>
    </w:p>
    <w:p w14:paraId="28664F80">
      <w:pPr>
        <w:spacing w:line="360" w:lineRule="auto"/>
        <w:ind w:firstLine="640"/>
        <w:rPr>
          <w:rFonts w:ascii="仿宋" w:hAnsi="仿宋" w:eastAsia="仿宋" w:cs="仿宋"/>
          <w:sz w:val="24"/>
          <w:szCs w:val="24"/>
        </w:rPr>
      </w:pPr>
      <w:r>
        <w:rPr>
          <w:rFonts w:hint="eastAsia" w:ascii="仿宋" w:hAnsi="仿宋" w:eastAsia="仿宋" w:cs="仿宋"/>
          <w:sz w:val="24"/>
          <w:szCs w:val="24"/>
        </w:rPr>
        <w:t>6、伙食标准要求。</w:t>
      </w:r>
    </w:p>
    <w:p w14:paraId="3B01521D">
      <w:pPr>
        <w:spacing w:line="360" w:lineRule="auto"/>
        <w:ind w:firstLine="640"/>
        <w:rPr>
          <w:rFonts w:ascii="仿宋" w:hAnsi="仿宋" w:eastAsia="仿宋" w:cs="仿宋"/>
          <w:sz w:val="24"/>
          <w:szCs w:val="24"/>
        </w:rPr>
      </w:pPr>
      <w:r>
        <w:rPr>
          <w:rFonts w:hint="eastAsia" w:ascii="仿宋" w:hAnsi="仿宋" w:eastAsia="仿宋" w:cs="仿宋"/>
          <w:sz w:val="24"/>
          <w:szCs w:val="24"/>
        </w:rPr>
        <w:t>A、科学制订食谱。</w:t>
      </w:r>
    </w:p>
    <w:p w14:paraId="410AA8FD">
      <w:pPr>
        <w:spacing w:line="360" w:lineRule="auto"/>
        <w:ind w:firstLine="640"/>
        <w:rPr>
          <w:rFonts w:ascii="仿宋" w:hAnsi="仿宋" w:eastAsia="仿宋" w:cs="仿宋"/>
          <w:sz w:val="24"/>
          <w:szCs w:val="24"/>
        </w:rPr>
      </w:pPr>
      <w:r>
        <w:rPr>
          <w:rFonts w:hint="eastAsia" w:ascii="仿宋" w:hAnsi="仿宋" w:eastAsia="仿宋" w:cs="仿宋"/>
          <w:sz w:val="24"/>
          <w:szCs w:val="24"/>
        </w:rPr>
        <w:t>B、精加工、细制作、杜绝浪费。</w:t>
      </w:r>
    </w:p>
    <w:p w14:paraId="49114BA9">
      <w:pPr>
        <w:spacing w:line="360" w:lineRule="auto"/>
        <w:ind w:firstLine="640"/>
        <w:rPr>
          <w:rFonts w:ascii="仿宋" w:hAnsi="仿宋" w:eastAsia="仿宋" w:cs="仿宋"/>
          <w:sz w:val="24"/>
          <w:szCs w:val="24"/>
        </w:rPr>
      </w:pPr>
      <w:r>
        <w:rPr>
          <w:rFonts w:hint="eastAsia" w:ascii="仿宋" w:hAnsi="仿宋" w:eastAsia="仿宋" w:cs="仿宋"/>
          <w:sz w:val="24"/>
          <w:szCs w:val="24"/>
        </w:rPr>
        <w:t>7、安全标准</w:t>
      </w:r>
    </w:p>
    <w:p w14:paraId="059723B6">
      <w:pPr>
        <w:spacing w:line="360" w:lineRule="auto"/>
        <w:ind w:firstLine="640"/>
        <w:rPr>
          <w:rFonts w:ascii="仿宋" w:hAnsi="仿宋" w:eastAsia="仿宋" w:cs="仿宋"/>
          <w:sz w:val="24"/>
          <w:szCs w:val="24"/>
        </w:rPr>
      </w:pPr>
      <w:r>
        <w:rPr>
          <w:rFonts w:hint="eastAsia" w:ascii="仿宋" w:hAnsi="仿宋" w:eastAsia="仿宋" w:cs="仿宋"/>
          <w:sz w:val="24"/>
          <w:szCs w:val="24"/>
        </w:rPr>
        <w:t>A、厨师及餐饮服务人员应具备熟练的工作能力，对设备、制作工序的操作能力，保障人身及水电气设备的安全。</w:t>
      </w:r>
    </w:p>
    <w:p w14:paraId="571835ED">
      <w:pPr>
        <w:spacing w:line="360" w:lineRule="auto"/>
        <w:ind w:firstLine="640"/>
        <w:rPr>
          <w:rFonts w:ascii="仿宋" w:hAnsi="仿宋" w:eastAsia="仿宋" w:cs="仿宋"/>
          <w:sz w:val="24"/>
          <w:szCs w:val="24"/>
        </w:rPr>
      </w:pPr>
      <w:r>
        <w:rPr>
          <w:rFonts w:hint="eastAsia" w:ascii="仿宋" w:hAnsi="仿宋" w:eastAsia="仿宋" w:cs="仿宋"/>
          <w:sz w:val="24"/>
          <w:szCs w:val="24"/>
        </w:rPr>
        <w:t>B、提供完备的接管、维护方案及安全预案，确保无人身、卫生、水电、设备事故的发生。</w:t>
      </w:r>
    </w:p>
    <w:p w14:paraId="5E551B0F">
      <w:pPr>
        <w:spacing w:line="360" w:lineRule="auto"/>
        <w:ind w:firstLine="640"/>
        <w:rPr>
          <w:rFonts w:ascii="仿宋" w:hAnsi="仿宋" w:eastAsia="仿宋" w:cs="仿宋"/>
          <w:sz w:val="24"/>
          <w:szCs w:val="24"/>
        </w:rPr>
      </w:pPr>
      <w:r>
        <w:rPr>
          <w:rFonts w:hint="eastAsia" w:ascii="仿宋" w:hAnsi="仿宋" w:eastAsia="仿宋" w:cs="仿宋"/>
          <w:sz w:val="24"/>
          <w:szCs w:val="24"/>
        </w:rPr>
        <w:t>8、验收标准</w:t>
      </w:r>
    </w:p>
    <w:p w14:paraId="08EB4D39">
      <w:pPr>
        <w:spacing w:line="360" w:lineRule="auto"/>
        <w:ind w:firstLine="640"/>
        <w:rPr>
          <w:rFonts w:ascii="仿宋" w:hAnsi="仿宋" w:eastAsia="仿宋" w:cs="仿宋"/>
          <w:sz w:val="24"/>
          <w:szCs w:val="24"/>
        </w:rPr>
      </w:pPr>
      <w:r>
        <w:rPr>
          <w:rFonts w:hint="eastAsia" w:ascii="仿宋" w:hAnsi="仿宋" w:eastAsia="仿宋" w:cs="仿宋"/>
          <w:sz w:val="24"/>
          <w:szCs w:val="24"/>
        </w:rPr>
        <w:t xml:space="preserve">甲方及北京水利水电学校于每月完成考评并书面告知乙方，明确扣除相关罚金或费用，招标人每次支付下一阶段的服务费是将扣除罚款或费用后的金额支付乙方。最后考核标准达标（80分以上），则支付当期全部费用。考核结果低于80分，降低1分扣人民币1000 元。考核结果低于 70 分，第一次罚款合同价款的 0.5%，第二次低于 70 分罚款合同价款的 1%并发整改通知书。乙方必须上报整改方案。第三次低于70分直接解除合同，并由乙方承担由此给甲方带来的损失。具体考核内容见附件：                            </w:t>
      </w:r>
      <w:r>
        <w:rPr>
          <w:rFonts w:hint="eastAsia" w:ascii="仿宋" w:hAnsi="仿宋" w:eastAsia="仿宋" w:cs="仿宋"/>
          <w:sz w:val="24"/>
          <w:szCs w:val="24"/>
          <w:u w:val="single"/>
        </w:rPr>
        <w:t xml:space="preserve">                  </w:t>
      </w:r>
    </w:p>
    <w:p w14:paraId="0A782ABA">
      <w:pPr>
        <w:spacing w:line="360" w:lineRule="auto"/>
        <w:ind w:firstLine="640"/>
        <w:rPr>
          <w:rFonts w:ascii="仿宋" w:hAnsi="仿宋" w:eastAsia="仿宋" w:cs="仿宋"/>
          <w:b/>
          <w:sz w:val="24"/>
          <w:szCs w:val="24"/>
        </w:rPr>
      </w:pPr>
      <w:r>
        <w:rPr>
          <w:rFonts w:hint="eastAsia" w:ascii="仿宋" w:hAnsi="仿宋" w:eastAsia="仿宋" w:cs="仿宋"/>
          <w:b/>
          <w:sz w:val="24"/>
          <w:szCs w:val="24"/>
        </w:rPr>
        <w:t>第二条    岗位设定、人员数量人数及要求</w:t>
      </w:r>
    </w:p>
    <w:p w14:paraId="2A8E2726">
      <w:pPr>
        <w:spacing w:line="360" w:lineRule="auto"/>
        <w:ind w:firstLine="640"/>
        <w:rPr>
          <w:rFonts w:ascii="仿宋" w:hAnsi="仿宋" w:eastAsia="仿宋" w:cs="仿宋"/>
          <w:sz w:val="24"/>
          <w:szCs w:val="24"/>
        </w:rPr>
      </w:pPr>
      <w:r>
        <w:rPr>
          <w:rFonts w:hint="eastAsia" w:ascii="仿宋" w:hAnsi="仿宋" w:eastAsia="仿宋" w:cs="仿宋"/>
          <w:sz w:val="24"/>
          <w:szCs w:val="24"/>
        </w:rPr>
        <w:t>需求服务人数不少于27人</w:t>
      </w:r>
      <w:r>
        <w:rPr>
          <w:rFonts w:hint="eastAsia"/>
          <w:color w:val="000000"/>
          <w:sz w:val="24"/>
          <w:szCs w:val="24"/>
          <w:lang w:val="zh-CN"/>
        </w:rPr>
        <w:t>（</w:t>
      </w:r>
      <w:r>
        <w:rPr>
          <w:rFonts w:hint="eastAsia" w:ascii="仿宋" w:hAnsi="仿宋" w:eastAsia="仿宋" w:cs="仿宋"/>
          <w:sz w:val="24"/>
          <w:szCs w:val="24"/>
          <w:lang w:val="zh-CN"/>
        </w:rPr>
        <w:t>其中应具备营养师资格</w:t>
      </w:r>
      <w:r>
        <w:rPr>
          <w:rFonts w:hint="eastAsia" w:ascii="仿宋" w:hAnsi="仿宋" w:eastAsia="仿宋" w:cs="仿宋"/>
          <w:sz w:val="24"/>
          <w:szCs w:val="24"/>
        </w:rPr>
        <w:t>1人</w:t>
      </w:r>
      <w:r>
        <w:rPr>
          <w:rFonts w:hint="eastAsia"/>
          <w:color w:val="000000"/>
          <w:sz w:val="24"/>
          <w:szCs w:val="24"/>
          <w:lang w:val="zh-CN"/>
        </w:rPr>
        <w:t>）</w:t>
      </w:r>
      <w:r>
        <w:rPr>
          <w:rFonts w:hint="eastAsia" w:ascii="仿宋" w:hAnsi="仿宋" w:eastAsia="仿宋" w:cs="仿宋"/>
          <w:sz w:val="24"/>
          <w:szCs w:val="24"/>
        </w:rPr>
        <w:t xml:space="preserve">；项目经理1人；厨师长1名：厨师10人：伙工5人：面点师8人：洗碗工2人。  </w:t>
      </w:r>
    </w:p>
    <w:p w14:paraId="519665C7">
      <w:pPr>
        <w:spacing w:line="360" w:lineRule="auto"/>
        <w:ind w:firstLine="640"/>
        <w:rPr>
          <w:rFonts w:ascii="仿宋" w:hAnsi="仿宋" w:eastAsia="仿宋" w:cs="仿宋"/>
          <w:sz w:val="24"/>
          <w:szCs w:val="24"/>
        </w:rPr>
      </w:pPr>
      <w:r>
        <w:rPr>
          <w:rFonts w:hint="eastAsia" w:ascii="仿宋" w:hAnsi="仿宋" w:eastAsia="仿宋" w:cs="仿宋"/>
          <w:sz w:val="24"/>
          <w:szCs w:val="24"/>
        </w:rPr>
        <w:t xml:space="preserve">本项目服务人员须具有有效的北京市餐饮服务健康证明。服务人员的工作时间以保障服务开餐目标为准。(注：由于采购人工作性质决定，节假日无休。)                                           </w:t>
      </w:r>
    </w:p>
    <w:p w14:paraId="5C79F334">
      <w:pPr>
        <w:spacing w:line="360" w:lineRule="auto"/>
        <w:ind w:firstLine="640"/>
        <w:rPr>
          <w:rFonts w:ascii="仿宋" w:hAnsi="仿宋" w:eastAsia="仿宋" w:cs="仿宋"/>
          <w:b/>
          <w:sz w:val="24"/>
          <w:szCs w:val="24"/>
        </w:rPr>
      </w:pPr>
      <w:r>
        <w:rPr>
          <w:rFonts w:hint="eastAsia" w:ascii="仿宋" w:hAnsi="仿宋" w:eastAsia="仿宋" w:cs="仿宋"/>
          <w:b/>
          <w:sz w:val="24"/>
          <w:szCs w:val="24"/>
        </w:rPr>
        <w:t>第三条    合同的期限、费用及付款方式</w:t>
      </w:r>
    </w:p>
    <w:p w14:paraId="2EBDD2D0">
      <w:pPr>
        <w:pStyle w:val="31"/>
        <w:numPr>
          <w:ilvl w:val="0"/>
          <w:numId w:val="6"/>
        </w:numPr>
        <w:spacing w:line="360" w:lineRule="auto"/>
        <w:ind w:firstLineChars="0"/>
        <w:rPr>
          <w:rFonts w:ascii="仿宋" w:hAnsi="仿宋" w:eastAsia="仿宋" w:cs="仿宋"/>
          <w:b/>
          <w:sz w:val="24"/>
          <w:szCs w:val="24"/>
        </w:rPr>
      </w:pPr>
      <w:r>
        <w:rPr>
          <w:rFonts w:hint="eastAsia" w:ascii="仿宋" w:hAnsi="仿宋" w:eastAsia="仿宋" w:cs="仿宋"/>
          <w:b/>
          <w:sz w:val="24"/>
          <w:szCs w:val="24"/>
        </w:rPr>
        <w:t>合同期限：</w:t>
      </w:r>
    </w:p>
    <w:p w14:paraId="0D82359B">
      <w:pPr>
        <w:pStyle w:val="18"/>
        <w:widowControl/>
        <w:shd w:val="clear" w:color="auto" w:fill="FFFFFF"/>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合同签订之日起至</w:t>
      </w:r>
      <w:r>
        <w:rPr>
          <w:rFonts w:ascii="仿宋" w:hAnsi="仿宋" w:eastAsia="仿宋" w:cs="仿宋"/>
          <w:sz w:val="24"/>
          <w:szCs w:val="24"/>
          <w:u w:val="single"/>
        </w:rPr>
        <w:t>2026</w:t>
      </w:r>
      <w:r>
        <w:rPr>
          <w:rFonts w:ascii="仿宋" w:hAnsi="仿宋" w:eastAsia="仿宋" w:cs="仿宋"/>
          <w:sz w:val="24"/>
          <w:szCs w:val="24"/>
        </w:rPr>
        <w:t>年</w:t>
      </w:r>
      <w:r>
        <w:rPr>
          <w:rFonts w:ascii="仿宋" w:hAnsi="仿宋" w:eastAsia="仿宋" w:cs="仿宋"/>
          <w:sz w:val="24"/>
          <w:szCs w:val="24"/>
          <w:u w:val="single"/>
        </w:rPr>
        <w:t>12</w:t>
      </w:r>
      <w:r>
        <w:rPr>
          <w:rFonts w:ascii="仿宋" w:hAnsi="仿宋" w:eastAsia="仿宋" w:cs="仿宋"/>
          <w:sz w:val="24"/>
          <w:szCs w:val="24"/>
        </w:rPr>
        <w:t>月</w:t>
      </w:r>
      <w:r>
        <w:rPr>
          <w:rFonts w:ascii="仿宋" w:hAnsi="仿宋" w:eastAsia="仿宋" w:cs="仿宋"/>
          <w:sz w:val="24"/>
          <w:szCs w:val="24"/>
          <w:u w:val="single"/>
        </w:rPr>
        <w:t xml:space="preserve"> 31 </w:t>
      </w:r>
      <w:r>
        <w:rPr>
          <w:rFonts w:ascii="仿宋" w:hAnsi="仿宋" w:eastAsia="仿宋" w:cs="仿宋"/>
          <w:sz w:val="24"/>
          <w:szCs w:val="24"/>
        </w:rPr>
        <w:t>日止。(</w:t>
      </w:r>
      <w:r>
        <w:rPr>
          <w:rFonts w:ascii="仿宋" w:hAnsi="仿宋" w:eastAsia="仿宋" w:cs="仿宋"/>
          <w:kern w:val="2"/>
          <w:sz w:val="24"/>
          <w:szCs w:val="24"/>
        </w:rPr>
        <w:t>本合同期满，现有第三方将延续服务至次年财政资金批复时，待本单位审议决定后，即签订合同或按新选定单位评选价格支付延续服务费</w:t>
      </w:r>
      <w:r>
        <w:rPr>
          <w:rFonts w:ascii="仿宋" w:hAnsi="仿宋" w:eastAsia="仿宋" w:cs="仿宋"/>
          <w:sz w:val="24"/>
          <w:szCs w:val="24"/>
        </w:rPr>
        <w:t>)。</w:t>
      </w:r>
    </w:p>
    <w:p w14:paraId="10F59895">
      <w:pPr>
        <w:pStyle w:val="31"/>
        <w:numPr>
          <w:ilvl w:val="0"/>
          <w:numId w:val="6"/>
        </w:numPr>
        <w:spacing w:line="360" w:lineRule="auto"/>
        <w:ind w:firstLineChars="0"/>
        <w:rPr>
          <w:rFonts w:ascii="仿宋" w:hAnsi="仿宋" w:eastAsia="仿宋" w:cs="仿宋"/>
          <w:b/>
          <w:sz w:val="24"/>
          <w:szCs w:val="24"/>
        </w:rPr>
      </w:pPr>
      <w:r>
        <w:rPr>
          <w:rFonts w:hint="eastAsia" w:ascii="仿宋" w:hAnsi="仿宋" w:eastAsia="仿宋" w:cs="仿宋"/>
          <w:b/>
          <w:sz w:val="24"/>
          <w:szCs w:val="24"/>
        </w:rPr>
        <w:t>费用及付款方式：</w:t>
      </w:r>
    </w:p>
    <w:p w14:paraId="3680C94F">
      <w:pPr>
        <w:spacing w:line="360" w:lineRule="auto"/>
        <w:ind w:firstLine="638" w:firstLineChars="266"/>
        <w:rPr>
          <w:rFonts w:ascii="仿宋" w:hAnsi="仿宋" w:eastAsia="仿宋" w:cs="仿宋"/>
          <w:sz w:val="24"/>
          <w:szCs w:val="24"/>
        </w:rPr>
      </w:pPr>
      <w:r>
        <w:rPr>
          <w:rFonts w:hint="eastAsia" w:ascii="仿宋" w:hAnsi="仿宋" w:eastAsia="仿宋" w:cs="仿宋"/>
          <w:sz w:val="24"/>
          <w:szCs w:val="24"/>
        </w:rPr>
        <w:t>（1）合同期限内服务费人民币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1173536">
      <w:pPr>
        <w:pStyle w:val="18"/>
        <w:widowControl/>
        <w:shd w:val="clear" w:color="auto" w:fill="FFFFFF"/>
        <w:spacing w:line="360" w:lineRule="auto"/>
        <w:ind w:left="61" w:leftChars="29" w:firstLine="578" w:firstLineChars="241"/>
        <w:rPr>
          <w:rFonts w:hint="default" w:ascii="仿宋" w:hAnsi="仿宋" w:eastAsia="仿宋" w:cs="仿宋"/>
          <w:sz w:val="24"/>
          <w:szCs w:val="24"/>
        </w:rPr>
      </w:pPr>
      <w:r>
        <w:rPr>
          <w:rFonts w:ascii="仿宋" w:hAnsi="仿宋" w:eastAsia="仿宋" w:cs="仿宋"/>
          <w:kern w:val="2"/>
          <w:sz w:val="24"/>
          <w:szCs w:val="24"/>
        </w:rPr>
        <w:t>（2）自合同签订之日起，在保质保量完成约定服务内容前提下，</w:t>
      </w:r>
      <w:r>
        <w:rPr>
          <w:rFonts w:ascii="仿宋" w:hAnsi="仿宋" w:eastAsia="仿宋" w:cs="仿宋"/>
          <w:sz w:val="24"/>
          <w:szCs w:val="24"/>
        </w:rPr>
        <w:t>甲方于本合同签署后按照</w:t>
      </w:r>
      <w:r>
        <w:rPr>
          <w:rFonts w:ascii="仿宋" w:hAnsi="仿宋" w:eastAsia="仿宋" w:cs="仿宋"/>
          <w:sz w:val="24"/>
          <w:szCs w:val="24"/>
          <w:u w:val="single"/>
        </w:rPr>
        <w:t>□每半年度/☑每季度</w:t>
      </w:r>
      <w:r>
        <w:rPr>
          <w:rFonts w:ascii="仿宋" w:hAnsi="仿宋" w:eastAsia="仿宋" w:cs="仿宋"/>
          <w:sz w:val="24"/>
          <w:szCs w:val="24"/>
        </w:rPr>
        <w:t>最后一月的15日前，付给乙方当季的派驻人员服务费，分别为：</w:t>
      </w:r>
    </w:p>
    <w:p w14:paraId="12DBB1AB">
      <w:pPr>
        <w:pStyle w:val="18"/>
        <w:widowControl/>
        <w:shd w:val="clear" w:color="auto" w:fill="FFFFFF"/>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第</w:t>
      </w:r>
      <w:r>
        <w:rPr>
          <w:rFonts w:ascii="仿宋" w:hAnsi="仿宋" w:eastAsia="仿宋" w:cs="仿宋"/>
          <w:sz w:val="24"/>
          <w:szCs w:val="24"/>
          <w:u w:val="single"/>
        </w:rPr>
        <w:t xml:space="preserve">    □半年度/☑季度</w:t>
      </w:r>
      <w:r>
        <w:rPr>
          <w:rFonts w:ascii="仿宋" w:hAnsi="仿宋" w:eastAsia="仿宋" w:cs="仿宋"/>
          <w:sz w:val="24"/>
          <w:szCs w:val="24"/>
        </w:rPr>
        <w:t>支付人民币：</w:t>
      </w:r>
      <w:r>
        <w:rPr>
          <w:rFonts w:ascii="仿宋" w:hAnsi="仿宋" w:eastAsia="仿宋" w:cs="仿宋"/>
          <w:sz w:val="24"/>
          <w:szCs w:val="24"/>
          <w:u w:val="single"/>
        </w:rPr>
        <w:t xml:space="preserve">   </w:t>
      </w:r>
      <w:r>
        <w:rPr>
          <w:rFonts w:ascii="仿宋" w:hAnsi="仿宋" w:eastAsia="仿宋" w:cs="仿宋"/>
          <w:sz w:val="24"/>
          <w:szCs w:val="24"/>
        </w:rPr>
        <w:t>元，（大写：</w:t>
      </w:r>
      <w:r>
        <w:rPr>
          <w:rFonts w:ascii="仿宋" w:hAnsi="仿宋" w:eastAsia="仿宋" w:cs="仿宋"/>
          <w:sz w:val="24"/>
          <w:szCs w:val="24"/>
          <w:u w:val="single"/>
        </w:rPr>
        <w:t xml:space="preserve">   </w:t>
      </w:r>
      <w:r>
        <w:rPr>
          <w:rFonts w:ascii="仿宋" w:hAnsi="仿宋" w:eastAsia="仿宋" w:cs="仿宋"/>
          <w:sz w:val="24"/>
          <w:szCs w:val="24"/>
        </w:rPr>
        <w:t>）；</w:t>
      </w:r>
    </w:p>
    <w:p w14:paraId="417B9A8E">
      <w:pPr>
        <w:pStyle w:val="18"/>
        <w:widowControl/>
        <w:shd w:val="clear" w:color="auto" w:fill="FFFFFF"/>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第</w:t>
      </w:r>
      <w:r>
        <w:rPr>
          <w:rFonts w:ascii="仿宋" w:hAnsi="仿宋" w:eastAsia="仿宋" w:cs="仿宋"/>
          <w:sz w:val="24"/>
          <w:szCs w:val="24"/>
          <w:u w:val="single"/>
        </w:rPr>
        <w:t xml:space="preserve">    □半年度/☑季度</w:t>
      </w:r>
      <w:r>
        <w:rPr>
          <w:rFonts w:ascii="仿宋" w:hAnsi="仿宋" w:eastAsia="仿宋" w:cs="仿宋"/>
          <w:sz w:val="24"/>
          <w:szCs w:val="24"/>
        </w:rPr>
        <w:t>支付人民币：</w:t>
      </w:r>
      <w:r>
        <w:rPr>
          <w:rFonts w:ascii="仿宋" w:hAnsi="仿宋" w:eastAsia="仿宋" w:cs="仿宋"/>
          <w:sz w:val="24"/>
          <w:szCs w:val="24"/>
          <w:u w:val="single"/>
        </w:rPr>
        <w:t xml:space="preserve">   </w:t>
      </w:r>
      <w:r>
        <w:rPr>
          <w:rFonts w:ascii="仿宋" w:hAnsi="仿宋" w:eastAsia="仿宋" w:cs="仿宋"/>
          <w:sz w:val="24"/>
          <w:szCs w:val="24"/>
        </w:rPr>
        <w:t>元，（大写：</w:t>
      </w:r>
      <w:r>
        <w:rPr>
          <w:rFonts w:ascii="仿宋" w:hAnsi="仿宋" w:eastAsia="仿宋" w:cs="仿宋"/>
          <w:sz w:val="24"/>
          <w:szCs w:val="24"/>
          <w:u w:val="single"/>
        </w:rPr>
        <w:t xml:space="preserve">   </w:t>
      </w:r>
      <w:r>
        <w:rPr>
          <w:rFonts w:ascii="仿宋" w:hAnsi="仿宋" w:eastAsia="仿宋" w:cs="仿宋"/>
          <w:sz w:val="24"/>
          <w:szCs w:val="24"/>
        </w:rPr>
        <w:t>）；</w:t>
      </w:r>
    </w:p>
    <w:p w14:paraId="1AF68F89">
      <w:pPr>
        <w:pStyle w:val="18"/>
        <w:widowControl/>
        <w:shd w:val="clear" w:color="auto" w:fill="FFFFFF"/>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第</w:t>
      </w:r>
      <w:r>
        <w:rPr>
          <w:rFonts w:ascii="仿宋" w:hAnsi="仿宋" w:eastAsia="仿宋" w:cs="仿宋"/>
          <w:sz w:val="24"/>
          <w:szCs w:val="24"/>
          <w:u w:val="single"/>
        </w:rPr>
        <w:t xml:space="preserve">    □半年度/☑季度</w:t>
      </w:r>
      <w:r>
        <w:rPr>
          <w:rFonts w:ascii="仿宋" w:hAnsi="仿宋" w:eastAsia="仿宋" w:cs="仿宋"/>
          <w:sz w:val="24"/>
          <w:szCs w:val="24"/>
        </w:rPr>
        <w:t>支付人民币：</w:t>
      </w:r>
      <w:r>
        <w:rPr>
          <w:rFonts w:ascii="仿宋" w:hAnsi="仿宋" w:eastAsia="仿宋" w:cs="仿宋"/>
          <w:sz w:val="24"/>
          <w:szCs w:val="24"/>
          <w:u w:val="single"/>
        </w:rPr>
        <w:t xml:space="preserve">   </w:t>
      </w:r>
      <w:r>
        <w:rPr>
          <w:rFonts w:ascii="仿宋" w:hAnsi="仿宋" w:eastAsia="仿宋" w:cs="仿宋"/>
          <w:sz w:val="24"/>
          <w:szCs w:val="24"/>
        </w:rPr>
        <w:t>元，（大写：</w:t>
      </w:r>
      <w:r>
        <w:rPr>
          <w:rFonts w:ascii="仿宋" w:hAnsi="仿宋" w:eastAsia="仿宋" w:cs="仿宋"/>
          <w:sz w:val="24"/>
          <w:szCs w:val="24"/>
          <w:u w:val="single"/>
        </w:rPr>
        <w:t xml:space="preserve">   </w:t>
      </w:r>
      <w:r>
        <w:rPr>
          <w:rFonts w:ascii="仿宋" w:hAnsi="仿宋" w:eastAsia="仿宋" w:cs="仿宋"/>
          <w:sz w:val="24"/>
          <w:szCs w:val="24"/>
        </w:rPr>
        <w:t>）；</w:t>
      </w:r>
    </w:p>
    <w:p w14:paraId="38F8D589">
      <w:pPr>
        <w:pStyle w:val="18"/>
        <w:widowControl/>
        <w:shd w:val="clear" w:color="auto" w:fill="FFFFFF"/>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（3）履约保证金：合同签订后10个工作日内，乙方向甲方支付合同总价款的10%作为履约保证金，待合同执行完毕，乙方退场时，甲方无息退还乙方。</w:t>
      </w:r>
    </w:p>
    <w:p w14:paraId="7ED03726">
      <w:pPr>
        <w:spacing w:line="360" w:lineRule="auto"/>
        <w:ind w:firstLine="641" w:firstLineChars="266"/>
        <w:rPr>
          <w:rFonts w:ascii="仿宋" w:hAnsi="仿宋" w:eastAsia="仿宋" w:cs="仿宋"/>
          <w:b/>
          <w:sz w:val="24"/>
          <w:szCs w:val="24"/>
        </w:rPr>
      </w:pPr>
      <w:r>
        <w:rPr>
          <w:rFonts w:hint="eastAsia" w:ascii="仿宋" w:hAnsi="仿宋" w:eastAsia="仿宋" w:cs="仿宋"/>
          <w:b/>
          <w:sz w:val="24"/>
          <w:szCs w:val="24"/>
        </w:rPr>
        <w:t>第四条 甲、乙双方的权利和义务</w:t>
      </w:r>
    </w:p>
    <w:p w14:paraId="4F1E3763">
      <w:pPr>
        <w:spacing w:line="360" w:lineRule="auto"/>
        <w:ind w:firstLine="640"/>
        <w:rPr>
          <w:rFonts w:ascii="仿宋" w:hAnsi="仿宋" w:eastAsia="仿宋" w:cs="仿宋"/>
          <w:sz w:val="24"/>
          <w:szCs w:val="24"/>
        </w:rPr>
      </w:pPr>
      <w:r>
        <w:rPr>
          <w:rFonts w:hint="eastAsia" w:ascii="仿宋" w:hAnsi="仿宋" w:eastAsia="仿宋" w:cs="仿宋"/>
          <w:b/>
          <w:sz w:val="24"/>
          <w:szCs w:val="24"/>
        </w:rPr>
        <w:t>1.甲方的权利和义务：</w:t>
      </w:r>
    </w:p>
    <w:p w14:paraId="799F9B74">
      <w:pPr>
        <w:spacing w:line="360" w:lineRule="auto"/>
        <w:ind w:firstLine="640"/>
        <w:rPr>
          <w:rFonts w:ascii="仿宋" w:hAnsi="仿宋" w:eastAsia="仿宋" w:cs="仿宋"/>
          <w:sz w:val="24"/>
          <w:szCs w:val="24"/>
        </w:rPr>
      </w:pPr>
      <w:r>
        <w:rPr>
          <w:rFonts w:hint="eastAsia" w:ascii="仿宋" w:hAnsi="仿宋" w:eastAsia="仿宋" w:cs="仿宋"/>
          <w:sz w:val="24"/>
          <w:szCs w:val="24"/>
        </w:rPr>
        <w:t>⑴甲方负责对乙方派驻人员进行统一的监督和管理。</w:t>
      </w:r>
    </w:p>
    <w:p w14:paraId="4E6B1E6B">
      <w:pPr>
        <w:spacing w:line="360" w:lineRule="auto"/>
        <w:ind w:firstLine="640"/>
        <w:rPr>
          <w:rFonts w:ascii="仿宋" w:hAnsi="仿宋" w:eastAsia="仿宋" w:cs="仿宋"/>
          <w:sz w:val="24"/>
          <w:szCs w:val="24"/>
        </w:rPr>
      </w:pPr>
      <w:r>
        <w:rPr>
          <w:rFonts w:hint="eastAsia" w:ascii="仿宋" w:hAnsi="仿宋" w:eastAsia="仿宋" w:cs="仿宋"/>
          <w:sz w:val="24"/>
          <w:szCs w:val="24"/>
        </w:rPr>
        <w:t>⑵甲方有权对乙方派驻人员各项工作进行监督检查、批评教育和具体日常监督与指导。</w:t>
      </w:r>
    </w:p>
    <w:p w14:paraId="1CB53D5F">
      <w:pPr>
        <w:spacing w:line="360" w:lineRule="auto"/>
        <w:ind w:firstLine="640"/>
        <w:rPr>
          <w:rFonts w:ascii="仿宋" w:hAnsi="仿宋" w:eastAsia="仿宋" w:cs="仿宋"/>
          <w:sz w:val="24"/>
          <w:szCs w:val="24"/>
        </w:rPr>
      </w:pPr>
      <w:r>
        <w:rPr>
          <w:rFonts w:hint="eastAsia" w:ascii="仿宋" w:hAnsi="仿宋" w:eastAsia="仿宋" w:cs="仿宋"/>
          <w:sz w:val="24"/>
          <w:szCs w:val="24"/>
        </w:rPr>
        <w:t>⑶配合乙方贯彻执行单位内部有关规章制度，协助解决工作中发生的各类疑难问题。</w:t>
      </w:r>
    </w:p>
    <w:p w14:paraId="4F749DF4">
      <w:pPr>
        <w:spacing w:line="360" w:lineRule="auto"/>
        <w:ind w:firstLine="640"/>
        <w:rPr>
          <w:rFonts w:ascii="仿宋" w:hAnsi="仿宋" w:eastAsia="仿宋" w:cs="仿宋"/>
          <w:sz w:val="24"/>
          <w:szCs w:val="24"/>
        </w:rPr>
      </w:pPr>
      <w:r>
        <w:rPr>
          <w:rFonts w:hint="eastAsia" w:ascii="仿宋" w:hAnsi="仿宋" w:eastAsia="仿宋" w:cs="仿宋"/>
          <w:sz w:val="24"/>
          <w:szCs w:val="24"/>
        </w:rPr>
        <w:t>⑷教育本单位职工积极支持和配合派驻人员履行职责的行为，依法保障派驻人员在单位内的人身安全。</w:t>
      </w:r>
    </w:p>
    <w:p w14:paraId="1EAB9DE3">
      <w:pPr>
        <w:spacing w:line="360" w:lineRule="auto"/>
        <w:ind w:firstLine="640"/>
        <w:rPr>
          <w:rFonts w:hint="eastAsia" w:ascii="仿宋" w:hAnsi="仿宋" w:eastAsia="仿宋" w:cs="仿宋"/>
          <w:sz w:val="24"/>
          <w:szCs w:val="24"/>
          <w:highlight w:val="none"/>
        </w:rPr>
      </w:pPr>
      <w:r>
        <w:rPr>
          <w:rFonts w:hint="eastAsia" w:ascii="仿宋" w:hAnsi="仿宋" w:eastAsia="仿宋" w:cs="仿宋"/>
          <w:sz w:val="24"/>
          <w:szCs w:val="24"/>
        </w:rPr>
        <w:t>⑸甲方享有对乙方派驻派驻人员进行审核确认以及要求乙方调换、退回失职、违</w:t>
      </w:r>
      <w:r>
        <w:rPr>
          <w:rFonts w:hint="eastAsia" w:ascii="仿宋" w:hAnsi="仿宋" w:eastAsia="仿宋" w:cs="仿宋"/>
          <w:sz w:val="24"/>
          <w:szCs w:val="24"/>
          <w:highlight w:val="none"/>
        </w:rPr>
        <w:t>法违纪等不合格人员的权利。</w:t>
      </w:r>
    </w:p>
    <w:p w14:paraId="65917B26">
      <w:pPr>
        <w:spacing w:line="360" w:lineRule="auto"/>
        <w:ind w:firstLine="6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遵守《妇女权益保障法》中关于“劳动和社会保障权益”有关要求。</w:t>
      </w:r>
    </w:p>
    <w:p w14:paraId="66E69CEF">
      <w:pPr>
        <w:spacing w:line="360" w:lineRule="auto"/>
        <w:ind w:firstLine="640"/>
        <w:rPr>
          <w:rFonts w:ascii="仿宋" w:hAnsi="仿宋" w:eastAsia="仿宋" w:cs="仿宋"/>
          <w:sz w:val="24"/>
          <w:szCs w:val="24"/>
          <w:highlight w:val="none"/>
        </w:rPr>
      </w:pPr>
      <w:r>
        <w:rPr>
          <w:rFonts w:hint="eastAsia" w:ascii="仿宋" w:hAnsi="仿宋" w:eastAsia="仿宋" w:cs="仿宋"/>
          <w:b/>
          <w:sz w:val="24"/>
          <w:szCs w:val="24"/>
          <w:highlight w:val="none"/>
        </w:rPr>
        <w:t>2.乙方的权利和义务：</w:t>
      </w:r>
    </w:p>
    <w:p w14:paraId="0B39EE94">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⑴乙方受聘人员受甲、乙双方的双重领导，根据任务需要，双方共同研究部署人员力量，拟订工作方案和工作细则；同时在甲方具体指导下，认真做好合同规定的各项工作。</w:t>
      </w:r>
    </w:p>
    <w:p w14:paraId="3C9A8ACD">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⑵乙方管理人员与甲方执行部门要经常保持联系，随时沟通情况，及时解决日常管理过程中存在的疑难问题。对监管过程中发现的缺乏责任意识、不服从管理、严重违纪或甲方认为不合格的人员，及时进行相应处罚的同时必须在3个工作日内调换到位。若派驻人数少于合同约定数量，乙方必须在3个工作日内补齐合同约定的人数。</w:t>
      </w:r>
    </w:p>
    <w:p w14:paraId="41567A17">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⑶乙方必须确保派驻人员队伍的内部稳定、服务正常有序。乙方不得随意调整、更换或召回正在为甲方提供服务的派驻人员；如确有特殊原因需要更换或召回，必须提前一周征得甲方的同意并做好相应的工作安排，经甲方确认后方可更换或召回。</w:t>
      </w:r>
    </w:p>
    <w:p w14:paraId="65244FB0">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⑷乙方必须与派驻人员建立劳动合同关系，负责按时足额发放派驻人员的工资和福利。</w:t>
      </w:r>
    </w:p>
    <w:p w14:paraId="7C63A39A">
      <w:pPr>
        <w:spacing w:line="360" w:lineRule="auto"/>
        <w:ind w:firstLine="640"/>
        <w:rPr>
          <w:rFonts w:hint="eastAsia" w:ascii="仿宋" w:hAnsi="仿宋" w:eastAsia="仿宋" w:cs="仿宋"/>
          <w:sz w:val="24"/>
          <w:szCs w:val="24"/>
          <w:highlight w:val="none"/>
        </w:rPr>
      </w:pPr>
      <w:r>
        <w:rPr>
          <w:rFonts w:hint="eastAsia" w:ascii="仿宋" w:hAnsi="仿宋" w:eastAsia="仿宋" w:cs="仿宋"/>
          <w:sz w:val="24"/>
          <w:szCs w:val="24"/>
          <w:highlight w:val="none"/>
        </w:rPr>
        <w:t>⑸派驻人员工作期间发生的严重违纪、违法行为和劳动争议由乙方负责处理并承担责任，与甲方无关。未经甲方授权乙方擅自行动，或未按照合同履行职责导致甲方或甲方人员产生的人身损害或财产损害，由乙方负责赔偿。</w:t>
      </w:r>
    </w:p>
    <w:p w14:paraId="52FD56FA">
      <w:pPr>
        <w:spacing w:line="360" w:lineRule="auto"/>
        <w:ind w:firstLine="64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遵守《妇女权益保障法》中关于“劳动和社会保障权益”有关要求。</w:t>
      </w:r>
    </w:p>
    <w:p w14:paraId="2A3EB4C2">
      <w:pPr>
        <w:spacing w:line="360" w:lineRule="auto"/>
        <w:ind w:firstLine="640"/>
        <w:rPr>
          <w:rFonts w:ascii="仿宋" w:hAnsi="仿宋" w:eastAsia="仿宋" w:cs="仿宋"/>
          <w:b/>
          <w:sz w:val="24"/>
          <w:szCs w:val="24"/>
          <w:highlight w:val="none"/>
        </w:rPr>
      </w:pPr>
      <w:r>
        <w:rPr>
          <w:rFonts w:hint="eastAsia" w:ascii="仿宋" w:hAnsi="仿宋" w:eastAsia="仿宋" w:cs="仿宋"/>
          <w:b/>
          <w:sz w:val="24"/>
          <w:szCs w:val="24"/>
          <w:highlight w:val="none"/>
        </w:rPr>
        <w:t>第五条 合同的终止、解除</w:t>
      </w:r>
    </w:p>
    <w:p w14:paraId="18AC49BC">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1.本服务合同到期自然终止。</w:t>
      </w:r>
    </w:p>
    <w:p w14:paraId="11E1E187">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2.本合同在执行过程中，如遇地震、洪水等自然灾害及突发事件等不可抗力，或改建等其他客观事由而导致合同无法继续履行，则双方互不承担责任，合同自然终止。</w:t>
      </w:r>
    </w:p>
    <w:p w14:paraId="302B00E6">
      <w:pPr>
        <w:spacing w:line="360" w:lineRule="auto"/>
        <w:ind w:firstLine="640"/>
        <w:rPr>
          <w:rFonts w:ascii="仿宋" w:hAnsi="仿宋" w:eastAsia="仿宋" w:cs="仿宋"/>
          <w:sz w:val="24"/>
          <w:szCs w:val="24"/>
          <w:highlight w:val="none"/>
        </w:rPr>
      </w:pPr>
      <w:r>
        <w:rPr>
          <w:rFonts w:hint="eastAsia" w:ascii="仿宋" w:hAnsi="仿宋" w:eastAsia="仿宋" w:cs="仿宋"/>
          <w:sz w:val="24"/>
          <w:szCs w:val="24"/>
          <w:highlight w:val="none"/>
        </w:rPr>
        <w:t>3.在合同执行过程中，若甲、乙双方有意提前解除合同，其中一方必须提前一个月通知另一方，双方协商解决；若任何一方在另一方毫无过错的情况下擅自解除或提前终止合同，违约方应赔偿守约方一个月的服务总费用，即人民币：</w:t>
      </w:r>
      <w:r>
        <w:rPr>
          <w:rFonts w:hint="eastAsia" w:ascii="仿宋" w:hAnsi="仿宋" w:eastAsia="仿宋" w:cs="仿宋"/>
          <w:sz w:val="24"/>
          <w:szCs w:val="24"/>
          <w:highlight w:val="none"/>
          <w:u w:val="single"/>
        </w:rPr>
        <w:t xml:space="preserve">    元（大写：   ）       </w:t>
      </w:r>
      <w:r>
        <w:rPr>
          <w:rFonts w:hint="eastAsia" w:ascii="仿宋" w:hAnsi="仿宋" w:eastAsia="仿宋" w:cs="仿宋"/>
          <w:sz w:val="24"/>
          <w:szCs w:val="24"/>
          <w:highlight w:val="none"/>
        </w:rPr>
        <w:t>作为经济赔偿。</w:t>
      </w:r>
    </w:p>
    <w:p w14:paraId="0892301C">
      <w:pPr>
        <w:spacing w:line="360" w:lineRule="auto"/>
        <w:ind w:firstLine="640"/>
        <w:rPr>
          <w:rFonts w:ascii="仿宋" w:hAnsi="仿宋" w:eastAsia="仿宋" w:cs="仿宋"/>
          <w:b/>
          <w:sz w:val="24"/>
          <w:szCs w:val="24"/>
          <w:highlight w:val="none"/>
        </w:rPr>
      </w:pPr>
      <w:r>
        <w:rPr>
          <w:rFonts w:hint="eastAsia" w:ascii="仿宋" w:hAnsi="仿宋" w:eastAsia="仿宋" w:cs="仿宋"/>
          <w:b/>
          <w:sz w:val="24"/>
          <w:szCs w:val="24"/>
          <w:highlight w:val="none"/>
        </w:rPr>
        <w:t>第六条  违约责任</w:t>
      </w:r>
    </w:p>
    <w:p w14:paraId="5AC05784">
      <w:pPr>
        <w:spacing w:line="360" w:lineRule="auto"/>
        <w:ind w:firstLine="640"/>
        <w:rPr>
          <w:rFonts w:ascii="仿宋" w:hAnsi="仿宋" w:eastAsia="仿宋" w:cs="仿宋"/>
          <w:sz w:val="24"/>
          <w:szCs w:val="24"/>
        </w:rPr>
      </w:pPr>
      <w:r>
        <w:rPr>
          <w:rFonts w:hint="eastAsia" w:ascii="仿宋" w:hAnsi="仿宋" w:eastAsia="仿宋" w:cs="仿宋"/>
          <w:sz w:val="24"/>
          <w:szCs w:val="24"/>
        </w:rPr>
        <w:t>1.乙方必须严格执行服务合同规定的派驻人员人数及工作时间。若派驻人员少于协议约定的数量而由此造成工作时间延长或服务质量下降，乙方必须在3个工作日内补齐合同约定的人数、支付派驻人员相应的加时工资报酬并及时调整派驻人员每天工作时间、提高服务质量；若乙方派驻人员人数在位率持续半个月以上不足85%、且以各种理由搪塞拖延、拒不按甲方要求调整补齐合同规定的派驻人员人数，致使服务质量严重下降并严重影响甲方正常办公秩序，甲方有权扣除相应服务费用直至解除合同、且不承担由此产生的任何费用。</w:t>
      </w:r>
    </w:p>
    <w:p w14:paraId="07DBEC02">
      <w:pPr>
        <w:spacing w:line="360" w:lineRule="auto"/>
        <w:ind w:firstLine="641"/>
        <w:rPr>
          <w:rFonts w:ascii="仿宋" w:hAnsi="仿宋" w:eastAsia="仿宋" w:cs="仿宋"/>
          <w:sz w:val="24"/>
          <w:szCs w:val="24"/>
        </w:rPr>
      </w:pPr>
      <w:r>
        <w:rPr>
          <w:rFonts w:hint="eastAsia" w:ascii="仿宋" w:hAnsi="仿宋" w:eastAsia="仿宋" w:cs="仿宋"/>
          <w:sz w:val="24"/>
          <w:szCs w:val="24"/>
        </w:rPr>
        <w:t>2.乙方在服务过程中，因严重违纪给甲方造成严重损失或恶劣影响，甲方有权直接下发限期整改通知书、责成乙方赔偿由此造成的损失、并根据具体情况对乙方进行至少不低于月服务总费用5%的经济处罚；合同期内两次下发整改通知，乙方仍没有按照甲方要求整改的，甲方有权解除合同，其损失由乙方全部承担。</w:t>
      </w:r>
    </w:p>
    <w:p w14:paraId="0D37BAE6">
      <w:pPr>
        <w:spacing w:line="360" w:lineRule="auto"/>
        <w:ind w:firstLine="641"/>
        <w:rPr>
          <w:rFonts w:ascii="仿宋" w:hAnsi="仿宋" w:eastAsia="仿宋" w:cs="仿宋"/>
          <w:sz w:val="24"/>
          <w:szCs w:val="24"/>
        </w:rPr>
      </w:pPr>
      <w:r>
        <w:rPr>
          <w:rFonts w:hint="eastAsia" w:ascii="仿宋" w:hAnsi="仿宋" w:eastAsia="仿宋" w:cs="仿宋"/>
          <w:sz w:val="24"/>
          <w:szCs w:val="24"/>
        </w:rPr>
        <w:t>3.若乙方工作失职给甲方造成重大不良影响，甲方有权立即终止合同，并视情节轻重责令乙方给予一定的经济赔偿。</w:t>
      </w:r>
    </w:p>
    <w:p w14:paraId="628A0E35">
      <w:pPr>
        <w:spacing w:line="360" w:lineRule="auto"/>
        <w:ind w:firstLine="641"/>
        <w:rPr>
          <w:rFonts w:ascii="仿宋" w:hAnsi="仿宋" w:eastAsia="仿宋" w:cs="仿宋"/>
          <w:b/>
          <w:sz w:val="24"/>
          <w:szCs w:val="24"/>
        </w:rPr>
      </w:pPr>
      <w:r>
        <w:rPr>
          <w:rFonts w:hint="eastAsia" w:ascii="仿宋" w:hAnsi="仿宋" w:eastAsia="仿宋" w:cs="仿宋"/>
          <w:b/>
          <w:sz w:val="24"/>
          <w:szCs w:val="24"/>
        </w:rPr>
        <w:t>第七条 争议解决方法</w:t>
      </w:r>
    </w:p>
    <w:p w14:paraId="0F926FB6">
      <w:pPr>
        <w:spacing w:line="360" w:lineRule="auto"/>
        <w:ind w:firstLine="641"/>
        <w:rPr>
          <w:rFonts w:ascii="仿宋" w:hAnsi="仿宋" w:eastAsia="仿宋" w:cs="仿宋"/>
          <w:sz w:val="24"/>
          <w:szCs w:val="24"/>
        </w:rPr>
      </w:pPr>
      <w:r>
        <w:rPr>
          <w:rFonts w:hint="eastAsia" w:ascii="仿宋" w:hAnsi="仿宋" w:eastAsia="仿宋" w:cs="仿宋"/>
          <w:sz w:val="24"/>
          <w:szCs w:val="24"/>
        </w:rPr>
        <w:t>如果甲、乙双方在履行合同过程中或者合同履行完毕之后，发生争议，由双方当事人友好协商解决；协商或调解不成的，可依法向甲方所在地人民法院提起诉讼。</w:t>
      </w:r>
    </w:p>
    <w:p w14:paraId="007B7BE3">
      <w:pPr>
        <w:spacing w:line="360" w:lineRule="auto"/>
        <w:ind w:firstLine="641"/>
        <w:rPr>
          <w:rFonts w:ascii="仿宋" w:hAnsi="仿宋" w:eastAsia="仿宋" w:cs="仿宋"/>
          <w:b/>
          <w:sz w:val="24"/>
          <w:szCs w:val="24"/>
        </w:rPr>
      </w:pPr>
      <w:r>
        <w:rPr>
          <w:rFonts w:hint="eastAsia" w:ascii="仿宋" w:hAnsi="仿宋" w:eastAsia="仿宋" w:cs="仿宋"/>
          <w:b/>
          <w:sz w:val="24"/>
          <w:szCs w:val="24"/>
        </w:rPr>
        <w:t>第八条 合同变更及其它</w:t>
      </w:r>
    </w:p>
    <w:p w14:paraId="3305175D">
      <w:pPr>
        <w:spacing w:line="360" w:lineRule="auto"/>
        <w:ind w:firstLine="641"/>
        <w:rPr>
          <w:rFonts w:ascii="仿宋" w:hAnsi="仿宋" w:eastAsia="仿宋" w:cs="仿宋"/>
          <w:sz w:val="24"/>
          <w:szCs w:val="24"/>
        </w:rPr>
      </w:pPr>
      <w:r>
        <w:rPr>
          <w:rFonts w:hint="eastAsia" w:ascii="仿宋" w:hAnsi="仿宋" w:eastAsia="仿宋" w:cs="仿宋"/>
          <w:sz w:val="24"/>
          <w:szCs w:val="24"/>
        </w:rPr>
        <w:t>1.未经甲方允许，乙方不得在其他竞标项目中泄漏与甲方签订的服务合同条款，违者将追究其相应责任。</w:t>
      </w:r>
    </w:p>
    <w:p w14:paraId="48FE3FFA">
      <w:pPr>
        <w:spacing w:line="360" w:lineRule="auto"/>
        <w:ind w:firstLine="641"/>
        <w:rPr>
          <w:rFonts w:ascii="仿宋" w:hAnsi="仿宋" w:eastAsia="仿宋" w:cs="仿宋"/>
          <w:sz w:val="24"/>
          <w:szCs w:val="24"/>
        </w:rPr>
      </w:pPr>
      <w:r>
        <w:rPr>
          <w:rFonts w:hint="eastAsia" w:ascii="仿宋" w:hAnsi="仿宋" w:eastAsia="仿宋" w:cs="仿宋"/>
          <w:sz w:val="24"/>
          <w:szCs w:val="24"/>
        </w:rPr>
        <w:t>2.合同期内，如遇国家政策性调整，甲、乙双方可根据变化情况友好协商，适时调整服务费用。</w:t>
      </w:r>
    </w:p>
    <w:p w14:paraId="6AC4EB3F">
      <w:pPr>
        <w:spacing w:line="360" w:lineRule="auto"/>
        <w:ind w:firstLine="641"/>
        <w:rPr>
          <w:rFonts w:ascii="仿宋" w:hAnsi="仿宋" w:eastAsia="仿宋" w:cs="仿宋"/>
          <w:sz w:val="24"/>
          <w:szCs w:val="24"/>
        </w:rPr>
      </w:pPr>
      <w:r>
        <w:rPr>
          <w:rFonts w:hint="eastAsia" w:ascii="仿宋" w:hAnsi="仿宋" w:eastAsia="仿宋" w:cs="仿宋"/>
          <w:sz w:val="24"/>
          <w:szCs w:val="24"/>
        </w:rPr>
        <w:t>3.本合同未尽事宜，可经甲、乙双方协商并签订书面补充协议，与本合同同具法律效力。</w:t>
      </w:r>
    </w:p>
    <w:p w14:paraId="30164301">
      <w:pPr>
        <w:spacing w:line="360" w:lineRule="auto"/>
        <w:ind w:firstLine="641"/>
        <w:rPr>
          <w:rFonts w:ascii="仿宋" w:hAnsi="仿宋" w:eastAsia="仿宋" w:cs="仿宋"/>
          <w:sz w:val="24"/>
          <w:szCs w:val="24"/>
        </w:rPr>
      </w:pPr>
      <w:r>
        <w:rPr>
          <w:rFonts w:hint="eastAsia" w:ascii="仿宋" w:hAnsi="仿宋" w:eastAsia="仿宋" w:cs="仿宋"/>
          <w:sz w:val="24"/>
          <w:szCs w:val="24"/>
        </w:rPr>
        <w:t>4.本合同一式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份，甲方执</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份，自双方盖章、签字之日起生效。</w:t>
      </w:r>
    </w:p>
    <w:p w14:paraId="50F1AEDA">
      <w:pPr>
        <w:spacing w:line="360" w:lineRule="auto"/>
        <w:ind w:left="1798" w:right="25" w:rightChars="12" w:hanging="1540" w:hangingChars="642"/>
        <w:rPr>
          <w:rFonts w:ascii="仿宋" w:hAnsi="仿宋" w:eastAsia="仿宋" w:cs="仿宋"/>
          <w:sz w:val="24"/>
          <w:szCs w:val="24"/>
        </w:rPr>
      </w:pPr>
    </w:p>
    <w:p w14:paraId="6DEA98F3">
      <w:pPr>
        <w:spacing w:line="360" w:lineRule="auto"/>
        <w:ind w:left="1798" w:right="25" w:rightChars="12" w:hanging="1540" w:hangingChars="642"/>
        <w:rPr>
          <w:rFonts w:ascii="仿宋" w:hAnsi="仿宋" w:eastAsia="仿宋" w:cs="仿宋"/>
          <w:sz w:val="24"/>
          <w:szCs w:val="24"/>
        </w:rPr>
      </w:pPr>
    </w:p>
    <w:p w14:paraId="60F31446">
      <w:pPr>
        <w:spacing w:line="360" w:lineRule="auto"/>
        <w:ind w:left="1798" w:right="25" w:rightChars="12" w:hanging="1540" w:hangingChars="642"/>
        <w:rPr>
          <w:rFonts w:ascii="仿宋" w:hAnsi="仿宋" w:eastAsia="仿宋" w:cs="仿宋"/>
          <w:sz w:val="24"/>
          <w:szCs w:val="24"/>
        </w:rPr>
      </w:pPr>
      <w:r>
        <w:rPr>
          <w:rFonts w:hint="eastAsia" w:ascii="仿宋" w:hAnsi="仿宋" w:eastAsia="仿宋" w:cs="仿宋"/>
          <w:sz w:val="24"/>
          <w:szCs w:val="24"/>
        </w:rPr>
        <w:t xml:space="preserve">甲方（公章）：                            </w:t>
      </w:r>
      <w:r>
        <w:rPr>
          <w:rFonts w:hint="eastAsia" w:ascii="仿宋" w:hAnsi="仿宋" w:eastAsia="仿宋" w:cs="仿宋"/>
          <w:sz w:val="24"/>
          <w:szCs w:val="24"/>
          <w:lang w:val="en"/>
        </w:rPr>
        <w:t xml:space="preserve"> </w:t>
      </w:r>
      <w:r>
        <w:rPr>
          <w:rFonts w:hint="eastAsia" w:ascii="仿宋" w:hAnsi="仿宋" w:eastAsia="仿宋" w:cs="仿宋"/>
          <w:sz w:val="24"/>
          <w:szCs w:val="24"/>
        </w:rPr>
        <w:t xml:space="preserve">乙方（公章）：                      </w:t>
      </w:r>
    </w:p>
    <w:p w14:paraId="2B55BFDF">
      <w:pPr>
        <w:spacing w:line="360" w:lineRule="auto"/>
        <w:rPr>
          <w:rFonts w:ascii="仿宋" w:hAnsi="仿宋" w:eastAsia="仿宋" w:cs="仿宋"/>
          <w:sz w:val="24"/>
          <w:szCs w:val="24"/>
        </w:rPr>
      </w:pPr>
      <w:r>
        <w:rPr>
          <w:rFonts w:hint="eastAsia" w:ascii="仿宋" w:hAnsi="仿宋" w:eastAsia="仿宋" w:cs="仿宋"/>
          <w:sz w:val="24"/>
          <w:szCs w:val="24"/>
        </w:rPr>
        <w:t xml:space="preserve">法人（授权代表签字）：                   </w:t>
      </w:r>
      <w:r>
        <w:rPr>
          <w:rFonts w:hint="eastAsia" w:ascii="仿宋" w:hAnsi="仿宋" w:eastAsia="仿宋" w:cs="仿宋"/>
          <w:sz w:val="24"/>
          <w:szCs w:val="24"/>
          <w:lang w:val="en"/>
        </w:rPr>
        <w:t xml:space="preserve"> </w:t>
      </w:r>
      <w:r>
        <w:rPr>
          <w:rFonts w:hint="eastAsia" w:ascii="仿宋" w:hAnsi="仿宋" w:eastAsia="仿宋" w:cs="仿宋"/>
          <w:sz w:val="24"/>
          <w:szCs w:val="24"/>
        </w:rPr>
        <w:t>法人（授权代表签字）：</w:t>
      </w:r>
    </w:p>
    <w:p w14:paraId="7B178ECD">
      <w:pPr>
        <w:tabs>
          <w:tab w:val="left" w:pos="4320"/>
          <w:tab w:val="left" w:pos="4500"/>
        </w:tabs>
        <w:spacing w:line="360" w:lineRule="auto"/>
        <w:rPr>
          <w:rFonts w:ascii="仿宋" w:hAnsi="仿宋" w:eastAsia="仿宋" w:cs="仿宋"/>
          <w:sz w:val="24"/>
          <w:szCs w:val="24"/>
        </w:rPr>
      </w:pPr>
      <w:r>
        <w:rPr>
          <w:rFonts w:hint="eastAsia" w:ascii="仿宋" w:hAnsi="仿宋" w:eastAsia="仿宋" w:cs="仿宋"/>
          <w:sz w:val="24"/>
          <w:szCs w:val="24"/>
        </w:rPr>
        <w:t xml:space="preserve">签订日期：   年   月   日                </w:t>
      </w:r>
      <w:r>
        <w:rPr>
          <w:rFonts w:hint="eastAsia" w:ascii="仿宋" w:hAnsi="仿宋" w:eastAsia="仿宋" w:cs="仿宋"/>
          <w:sz w:val="24"/>
          <w:szCs w:val="24"/>
          <w:lang w:val="en"/>
        </w:rPr>
        <w:t xml:space="preserve"> </w:t>
      </w:r>
      <w:r>
        <w:rPr>
          <w:rFonts w:hint="eastAsia" w:ascii="仿宋" w:hAnsi="仿宋" w:eastAsia="仿宋" w:cs="仿宋"/>
          <w:sz w:val="24"/>
          <w:szCs w:val="24"/>
        </w:rPr>
        <w:t>签订日期：   年   月   日</w:t>
      </w:r>
    </w:p>
    <w:p w14:paraId="5CA9DCE6">
      <w:pPr>
        <w:tabs>
          <w:tab w:val="left" w:pos="4320"/>
          <w:tab w:val="left" w:pos="4500"/>
        </w:tabs>
        <w:rPr>
          <w:rFonts w:ascii="仿宋" w:hAnsi="仿宋" w:eastAsia="仿宋" w:cs="仿宋"/>
          <w:sz w:val="24"/>
          <w:szCs w:val="24"/>
        </w:rPr>
      </w:pPr>
    </w:p>
    <w:p w14:paraId="4BC27167">
      <w:pPr>
        <w:tabs>
          <w:tab w:val="left" w:pos="4320"/>
          <w:tab w:val="left" w:pos="4500"/>
        </w:tabs>
        <w:rPr>
          <w:rFonts w:ascii="仿宋" w:hAnsi="仿宋" w:eastAsia="仿宋" w:cs="仿宋"/>
          <w:sz w:val="24"/>
          <w:szCs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pgNumType w:fmt="decimal"/>
          <w:cols w:space="720" w:num="1"/>
          <w:docGrid w:linePitch="462" w:charSpace="0"/>
        </w:sectPr>
      </w:pPr>
    </w:p>
    <w:p w14:paraId="665D7A78">
      <w:pPr>
        <w:tabs>
          <w:tab w:val="left" w:pos="4320"/>
          <w:tab w:val="left" w:pos="4500"/>
        </w:tabs>
        <w:rPr>
          <w:rFonts w:ascii="仿宋" w:hAnsi="仿宋" w:eastAsia="仿宋" w:cs="仿宋"/>
          <w:sz w:val="24"/>
          <w:szCs w:val="24"/>
        </w:rPr>
      </w:pPr>
    </w:p>
    <w:p w14:paraId="78823277">
      <w:pPr>
        <w:tabs>
          <w:tab w:val="left" w:pos="4320"/>
          <w:tab w:val="left" w:pos="4500"/>
        </w:tabs>
        <w:rPr>
          <w:rFonts w:ascii="仿宋" w:hAnsi="仿宋" w:eastAsia="仿宋" w:cs="仿宋"/>
          <w:sz w:val="24"/>
          <w:szCs w:val="24"/>
        </w:rPr>
      </w:pPr>
      <w:r>
        <w:rPr>
          <w:rFonts w:hint="eastAsia" w:ascii="仿宋" w:hAnsi="仿宋" w:eastAsia="仿宋" w:cs="仿宋"/>
          <w:sz w:val="24"/>
          <w:szCs w:val="24"/>
        </w:rPr>
        <w:t>附件：</w:t>
      </w:r>
    </w:p>
    <w:tbl>
      <w:tblPr>
        <w:tblStyle w:val="22"/>
        <w:tblW w:w="9676" w:type="dxa"/>
        <w:jc w:val="center"/>
        <w:tblLayout w:type="fixed"/>
        <w:tblCellMar>
          <w:top w:w="0" w:type="dxa"/>
          <w:left w:w="108" w:type="dxa"/>
          <w:bottom w:w="0" w:type="dxa"/>
          <w:right w:w="108" w:type="dxa"/>
        </w:tblCellMar>
      </w:tblPr>
      <w:tblGrid>
        <w:gridCol w:w="493"/>
        <w:gridCol w:w="948"/>
        <w:gridCol w:w="5877"/>
        <w:gridCol w:w="658"/>
        <w:gridCol w:w="408"/>
        <w:gridCol w:w="458"/>
        <w:gridCol w:w="834"/>
      </w:tblGrid>
      <w:tr w14:paraId="7B60C1E4">
        <w:tblPrEx>
          <w:tblCellMar>
            <w:top w:w="0" w:type="dxa"/>
            <w:left w:w="108" w:type="dxa"/>
            <w:bottom w:w="0" w:type="dxa"/>
            <w:right w:w="108" w:type="dxa"/>
          </w:tblCellMar>
        </w:tblPrEx>
        <w:trPr>
          <w:trHeight w:val="630" w:hRule="atLeast"/>
          <w:jc w:val="center"/>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CE8D">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项目</w:t>
            </w:r>
          </w:p>
        </w:tc>
        <w:tc>
          <w:tcPr>
            <w:tcW w:w="5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502F">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食堂餐饮社会化服务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6A4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日期</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7DD">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r>
      <w:tr w14:paraId="11F76F43">
        <w:tblPrEx>
          <w:tblCellMar>
            <w:top w:w="0" w:type="dxa"/>
            <w:left w:w="108" w:type="dxa"/>
            <w:bottom w:w="0" w:type="dxa"/>
            <w:right w:w="108" w:type="dxa"/>
          </w:tblCellMar>
        </w:tblPrEx>
        <w:trPr>
          <w:trHeight w:val="420" w:hRule="atLeast"/>
          <w:jc w:val="center"/>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EB01E">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24CE9">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检查项目</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36E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问题描述</w:t>
            </w:r>
          </w:p>
        </w:tc>
        <w:tc>
          <w:tcPr>
            <w:tcW w:w="2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6725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评价</w:t>
            </w:r>
          </w:p>
        </w:tc>
      </w:tr>
      <w:tr w14:paraId="3864AF25">
        <w:tblPrEx>
          <w:tblCellMar>
            <w:top w:w="0" w:type="dxa"/>
            <w:left w:w="108" w:type="dxa"/>
            <w:bottom w:w="0" w:type="dxa"/>
            <w:right w:w="108" w:type="dxa"/>
          </w:tblCellMar>
        </w:tblPrEx>
        <w:trPr>
          <w:trHeight w:val="690"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C785">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3E81">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91B2">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BE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506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1分</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D2C">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3033">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造成严重不良影响</w:t>
            </w:r>
          </w:p>
        </w:tc>
      </w:tr>
      <w:tr w14:paraId="1617CAF7">
        <w:tblPrEx>
          <w:tblCellMar>
            <w:top w:w="0" w:type="dxa"/>
            <w:left w:w="108" w:type="dxa"/>
            <w:bottom w:w="0" w:type="dxa"/>
            <w:right w:w="108" w:type="dxa"/>
          </w:tblCellMar>
        </w:tblPrEx>
        <w:trPr>
          <w:trHeight w:val="1215"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A598">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249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D6C2">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2358" w:type="dxa"/>
            <w:gridSpan w:val="4"/>
            <w:tcBorders>
              <w:top w:val="single" w:color="000000" w:sz="4" w:space="0"/>
              <w:left w:val="single" w:color="000000" w:sz="4" w:space="0"/>
              <w:bottom w:val="single" w:color="000000" w:sz="4" w:space="0"/>
              <w:right w:val="single" w:color="000000" w:sz="4" w:space="0"/>
            </w:tcBorders>
            <w:shd w:val="clear" w:color="auto" w:fill="auto"/>
          </w:tcPr>
          <w:p w14:paraId="3866EB39">
            <w:pPr>
              <w:keepNext w:val="0"/>
              <w:keepLines w:val="0"/>
              <w:widowControl/>
              <w:suppressLineNumbers w:val="0"/>
              <w:spacing w:before="0" w:beforeAutospacing="0" w:after="0" w:afterAutospacing="0"/>
              <w:ind w:left="0" w:right="0"/>
              <w:jc w:val="left"/>
              <w:textAlignment w:val="top"/>
              <w:rPr>
                <w:rFonts w:hint="default" w:ascii="宋体" w:hAnsi="宋体" w:cs="宋体"/>
                <w:b/>
                <w:bCs/>
                <w:color w:val="000000"/>
                <w:sz w:val="22"/>
                <w:szCs w:val="22"/>
              </w:rPr>
            </w:pPr>
            <w:r>
              <w:rPr>
                <w:rFonts w:hint="eastAsia" w:ascii="宋体" w:hAnsi="宋体" w:cs="宋体"/>
                <w:b/>
                <w:bCs/>
                <w:color w:val="000000"/>
                <w:kern w:val="0"/>
                <w:sz w:val="22"/>
                <w:szCs w:val="22"/>
                <w:lang w:bidi="ar"/>
              </w:rPr>
              <w:t>2分--符合标准；</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1分--偶然未达标经检查提醒后改正；</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0分--频繁不达标整改不到位；</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造成严重不良影响一次扣10分</w:t>
            </w:r>
          </w:p>
        </w:tc>
      </w:tr>
      <w:tr w14:paraId="03AD281E">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1D8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B6D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开餐保障</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41B5F">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按合同约定制定、审批开餐工作方案</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A317A">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EF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AF97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294D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4BE632CA">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E88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AB63">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4C29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按开餐方案菜单执行完成食品加工工作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1A6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31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F4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1FEF6">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61CF1DA5">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10C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E2AB">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0F10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按开餐方案时段供餐足量、准时供餐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95E8E">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15A3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5E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3C162">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38359BB8">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696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28A">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0A96B">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能根据师生诉求及时调整开餐方案并完成审批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DC053">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9B18">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3939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2CC74">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0014734">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91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5</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B76B">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2CD1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能及时根据工作需要完成师生用餐满意度调查</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16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4AB9">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3A6A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2A740">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0DFE9F52">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2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6</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080E">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1EB72">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未发生连续两次就餐满意度低于70%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F448E">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F5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9F2D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15E20">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6C6FC68E">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396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7</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7B7D">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22E62">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经检查未发现餐厅环境卫生不合格，存在杂物、积水、垃圾堆放情况</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8B604">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47A4">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2B2B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7AE05">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59E3B620">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B11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8</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F98D">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AB016">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临时性餐饮保障工作，能及时提供方案</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5AA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07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424A9">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F079F">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AA85899">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631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9</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FB3">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AD90D">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临时性餐饮保障工作保障及时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E21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AC1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37B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BE9CE">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1A0B58AF">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250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10</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810C">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69900">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不发生未经审批增加出餐品种的情况</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C2E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42E3">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7332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0F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2B296181">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1F7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11</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75D7">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31BED">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工作记录及存档完整</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6D0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ABA9">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E3D1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345">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3AE2BFB3">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8D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12</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BCB5">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72726">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采取行之有效的措施避免餐饮浪费</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DC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71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7006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6E65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550862A">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D34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13</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117C">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食品安全</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DDFC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设置专兼职食品安全员，监督指导进货、餐饮加工、分餐等工作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21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B8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5BA">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9FADA">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1929E4D0">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FE0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14</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2BA2">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9297E">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食品原材料进货进行验收，库房收入经验收合格商品，过程做好记录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59C27">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36E65">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FA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44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6C384652">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40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15</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F408">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E500F">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每日健康检查记录记录完整。从业人员食品健康证或证件在有效期内</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359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1840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6F86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4D44A">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5A52422C">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7EE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16</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770B">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38462">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从业人员无手部不洁、长指甲、涂抹指甲油、饰物外露等现象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271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FF38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D1A9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D7C07">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80CF9D2">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E65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17</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17AD">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BF11E">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从业人员穿戴整洁，佩戴安全防护措施</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EA315">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FD3">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1A4B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033D2">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6FB164DF">
        <w:tblPrEx>
          <w:tblCellMar>
            <w:top w:w="0" w:type="dxa"/>
            <w:left w:w="108" w:type="dxa"/>
            <w:bottom w:w="0" w:type="dxa"/>
            <w:right w:w="108" w:type="dxa"/>
          </w:tblCellMar>
        </w:tblPrEx>
        <w:trPr>
          <w:trHeight w:val="55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45A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18</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C730">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D44D8">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食品、食品添加剂、食品相关产品有进货查验记录和供货商资质、检测报告、肉类检疫票据、产品合格证明文件等票据</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13D71">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DBB5E">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8D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6D1D6">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1CD6B7F5">
        <w:tblPrEx>
          <w:tblCellMar>
            <w:top w:w="0" w:type="dxa"/>
            <w:left w:w="108" w:type="dxa"/>
            <w:bottom w:w="0" w:type="dxa"/>
            <w:right w:w="108" w:type="dxa"/>
          </w:tblCellMar>
        </w:tblPrEx>
        <w:trPr>
          <w:trHeight w:val="55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95D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19</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CF7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1D9AB">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食品贮存区不存在食品与非食品混放情形，无有毒有害物质，食品贮存符合分类、分架、离墙、离地、有标识等要求</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D0BB7">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AFC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0BFB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F6CBF">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16A0506">
        <w:tblPrEx>
          <w:tblCellMar>
            <w:top w:w="0" w:type="dxa"/>
            <w:left w:w="108" w:type="dxa"/>
            <w:bottom w:w="0" w:type="dxa"/>
            <w:right w:w="108" w:type="dxa"/>
          </w:tblCellMar>
        </w:tblPrEx>
        <w:trPr>
          <w:trHeight w:val="55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227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20</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DE58">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86AD9">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需冷冻冷餐的食品原材料、半成品、成品及时收入冷冻冷餐。冷库内食品原料、半成品、成品混放，动物性植物性食材无混放现象。对冷库温度进行监控并做好记录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80B26">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83F5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34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7B6AD">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AAE2582">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742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21</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E5BC">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83C9B">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现场检食品标识清晰，无过期、无法说明来源或明令禁止在中小学生产经营的物质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3FD21">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92755">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AE5E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259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42C2101F">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45F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22</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230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45C2F">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贮存设施内无食品原料感官异常、包装无不符合要求情况，不使用散装食盐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F808">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4BA6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90B2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4FB4">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6F6FD51C">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821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23</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550B">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F12D5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对腐烂变质、超过保质期或回收的食品进行显著标示，及时进行无害化处理</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B181F">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88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D42D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875A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DF7F099">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CE6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24</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CB51">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5EF6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未发生原料、成品、半成品混放，容器明确标识，采取防止交叉污染的有效措施</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4649C">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D78B3">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B5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822A5">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10DC8686">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BE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25</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9131">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26210">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食品清洗环节按水池功能分类清洗。禽蛋清洗外壳后使用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22DC7">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C39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B4E8">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9A0A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197BFB68">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D6A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26</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408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A41F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食品调料容器清洁，煎炸油类无异常。</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F58D8">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8395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B8A1">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126E0">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3D55B393">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60E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27</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8F57">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8FD02">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专用操作间按要求对空气进行定期消毒</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8F45F">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D15F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45C5">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DC750">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85D133D">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12B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28</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D599">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EA31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加工食品熟透，无未煮熟现象或投诉</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24382">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238FA">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DFF34">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C948">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77DCB806">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926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29</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90A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C5C0C">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按要求对食品进行留样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1C63D">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5536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18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86D1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E6B2325">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5BD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30</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2AE9">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314E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解冻食品不再次复冻</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21D7C">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76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0478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EE237">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12F5E2D">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0DB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31</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3B8">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9CE11">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食品添加剂存放、使用符合要求，使用需做好登记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9B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75D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CBB95">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06A92">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0D4F5323">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880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32</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3109">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AE892">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不使用亚硝酸盐等国家明令禁止的物品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C61FD">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A710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395B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D68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2944D0BA">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56B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33</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FD8C">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80A6D">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工作区域环境清洁，不存在霉斑、积油、积水、污垢现象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C6F6E">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698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B953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B60C8">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55212931">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E2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34</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A48F">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A4351">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设备设施工况出现异常能及时发现并报告</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5F5EA">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971">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0F7C9">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A5F9E">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DBA506F">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1A3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35</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61B">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D4C28">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餐厨废弃物存放及清理符合要求</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1C16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F6F8">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4F659">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E302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8BC1D17">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86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36</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CDBE">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98B2E">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餐具清洗在专用水池完成，使用的洗涤剂符合国家相关标准或标识齐全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96BDA">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5701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3B11">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995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1CA67451">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566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37</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EB15">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91C27">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对食堂操作间、库房、就餐区等区域做好全面消毒消杀工作，记录完整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9982E">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D3F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00C4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3B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283C9509">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E6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38</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8F8D">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E4C99">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食堂加工、就餐、贮存区域不存在鼠害、虫害现象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76E7A">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3">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B4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A29D4">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0E38F81F">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079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39</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053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8B25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用餐餐具未发现有污损</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9727E">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9DD">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EAB57">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2CC20">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51225497">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6A9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40</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9A7C">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其他</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9F11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消防通道不堆放杂物</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92F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A4AD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4FD9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3B93A">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5394E9B7">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C77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41</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2F4A">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B5FE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按设备操作规程操作炊事等各类设备设施，并进行日常基本养护</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16455">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9D3E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E02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48690">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040EB72E">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CB6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42</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33E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820FB">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用火作业期间人员在场不离开</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46D5">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5F0F4">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CA8">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22E8A">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02D162C9">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20D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43</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4DBB">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43BCD">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按要求在工作结束后对食堂设备设施、现场情况进行巡视并做好记录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9A0B9">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E8BBB">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EA59">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C6DE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C1934DA">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620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44</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48B5">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E0EDA">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对食堂从业人员定期开展安全教育并做好记录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71D37">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6AC1">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50FD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F3A5B">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AA38709">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FC3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45</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EDA4">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01D31">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食堂经营遵循不以盈利为目的原则，确保公益性</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8D914">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BAB11">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20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C9E71">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09AD64A5">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A36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46</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179A">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41B38">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针对师生现场对菜品提出的问题和诉求做好耐心解释工作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0A269">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5E844">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DB6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72934">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57E85700">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7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47</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92A5">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F14F6">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对主要食品原材料采购价格进行定期公示</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E3275">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CB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C5A8E">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4BF13">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2D9602D0">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A06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48</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C65">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D6AA3">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及时根据工作需要完成月度经营信息报送工作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E1781">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7F8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A8C">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5D439">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3CC6768A">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519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49</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EE31">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E291E">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在回民加工专间加工环节做到独立使用各类工具，尊重少数民族信仰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1AF2A">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7A4E3">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2912">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2C604">
            <w:pPr>
              <w:keepNext w:val="0"/>
              <w:keepLines w:val="0"/>
              <w:suppressLineNumbers w:val="0"/>
              <w:spacing w:before="0" w:beforeAutospacing="0" w:after="0" w:afterAutospacing="0"/>
              <w:ind w:left="0" w:right="0"/>
              <w:rPr>
                <w:rFonts w:hint="default" w:ascii="宋体" w:hAnsi="宋体" w:cs="宋体"/>
                <w:color w:val="000000"/>
                <w:sz w:val="22"/>
                <w:szCs w:val="22"/>
              </w:rPr>
            </w:pPr>
          </w:p>
        </w:tc>
      </w:tr>
      <w:tr w14:paraId="731B898F">
        <w:tblPrEx>
          <w:tblCellMar>
            <w:top w:w="0" w:type="dxa"/>
            <w:left w:w="108" w:type="dxa"/>
            <w:bottom w:w="0" w:type="dxa"/>
            <w:right w:w="108" w:type="dxa"/>
          </w:tblCellMar>
        </w:tblPrEx>
        <w:trPr>
          <w:trHeight w:val="278"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362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50</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DCD1">
            <w:pPr>
              <w:keepNext w:val="0"/>
              <w:keepLines w:val="0"/>
              <w:suppressLineNumbers w:val="0"/>
              <w:spacing w:before="0" w:beforeAutospacing="0" w:after="0" w:afterAutospacing="0"/>
              <w:ind w:left="0" w:right="0"/>
              <w:jc w:val="center"/>
              <w:rPr>
                <w:rFonts w:hint="default" w:ascii="宋体" w:hAnsi="宋体" w:cs="宋体"/>
                <w:b/>
                <w:bCs/>
                <w:color w:val="000000"/>
                <w:sz w:val="22"/>
                <w:szCs w:val="22"/>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48729">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不私自使用个人企业微信、现金方式完成餐饮结算工作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8089C">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2"/>
                <w:szCs w:val="22"/>
              </w:rPr>
            </w:pPr>
            <w:r>
              <w:rPr>
                <w:rFonts w:hint="eastAsia" w:ascii="宋体" w:hAnsi="宋体" w:cs="宋体"/>
                <w:color w:val="000000"/>
                <w:kern w:val="0"/>
                <w:sz w:val="22"/>
                <w:szCs w:val="22"/>
                <w:lang w:bidi="ar"/>
              </w:rPr>
              <w:t>2分</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88326">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3CE0">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1CF">
            <w:pPr>
              <w:keepNext w:val="0"/>
              <w:keepLines w:val="0"/>
              <w:suppressLineNumbers w:val="0"/>
              <w:spacing w:before="0" w:beforeAutospacing="0" w:after="0" w:afterAutospacing="0"/>
              <w:ind w:left="0" w:right="0"/>
              <w:jc w:val="center"/>
              <w:rPr>
                <w:rFonts w:hint="default" w:ascii="宋体" w:hAnsi="宋体" w:cs="宋体"/>
                <w:color w:val="000000"/>
                <w:sz w:val="22"/>
                <w:szCs w:val="22"/>
              </w:rPr>
            </w:pPr>
          </w:p>
        </w:tc>
      </w:tr>
      <w:tr w14:paraId="020963C8">
        <w:tblPrEx>
          <w:tblCellMar>
            <w:top w:w="0" w:type="dxa"/>
            <w:left w:w="108" w:type="dxa"/>
            <w:bottom w:w="0" w:type="dxa"/>
            <w:right w:w="108" w:type="dxa"/>
          </w:tblCellMar>
        </w:tblPrEx>
        <w:trPr>
          <w:trHeight w:val="720" w:hRule="atLeast"/>
          <w:jc w:val="center"/>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008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总评分数</w:t>
            </w:r>
          </w:p>
        </w:tc>
        <w:tc>
          <w:tcPr>
            <w:tcW w:w="5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CF6A">
            <w:pPr>
              <w:keepNext w:val="0"/>
              <w:keepLines w:val="0"/>
              <w:suppressLineNumbers w:val="0"/>
              <w:spacing w:before="0" w:beforeAutospacing="0" w:after="0" w:afterAutospacing="0"/>
              <w:ind w:left="0" w:right="0"/>
              <w:rPr>
                <w:rFonts w:hint="default" w:ascii="宋体" w:hAnsi="宋体" w:cs="宋体"/>
                <w:b/>
                <w:bCs/>
                <w:color w:val="000000"/>
                <w:sz w:val="22"/>
                <w:szCs w:val="22"/>
              </w:rPr>
            </w:pPr>
          </w:p>
        </w:tc>
        <w:tc>
          <w:tcPr>
            <w:tcW w:w="2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914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szCs w:val="22"/>
              </w:rPr>
            </w:pPr>
            <w:r>
              <w:rPr>
                <w:rFonts w:hint="eastAsia" w:ascii="宋体" w:hAnsi="宋体" w:cs="宋体"/>
                <w:b/>
                <w:bCs/>
                <w:color w:val="000000"/>
                <w:kern w:val="0"/>
                <w:sz w:val="22"/>
                <w:szCs w:val="22"/>
                <w:lang w:bidi="ar"/>
              </w:rPr>
              <w:t>考核人：</w:t>
            </w:r>
          </w:p>
        </w:tc>
      </w:tr>
    </w:tbl>
    <w:p w14:paraId="04FEA457">
      <w:pPr>
        <w:keepNext w:val="0"/>
        <w:keepLines w:val="0"/>
        <w:pageBreakBefore w:val="0"/>
        <w:tabs>
          <w:tab w:val="left" w:pos="4320"/>
          <w:tab w:val="left" w:pos="450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仿宋" w:hAnsi="仿宋" w:eastAsia="仿宋" w:cs="宋体"/>
          <w:sz w:val="28"/>
          <w:szCs w:val="22"/>
        </w:rPr>
        <w:t xml:space="preserve"> </w:t>
      </w:r>
    </w:p>
    <w:p w14:paraId="7AB28723">
      <w:pPr>
        <w:spacing w:line="360" w:lineRule="auto"/>
        <w:jc w:val="center"/>
        <w:outlineLvl w:val="0"/>
        <w:rPr>
          <w:rFonts w:hint="eastAsia" w:ascii="仿宋" w:hAnsi="仿宋" w:eastAsia="仿宋" w:cs="仿宋"/>
          <w:b/>
          <w:color w:val="auto"/>
          <w:sz w:val="36"/>
          <w:szCs w:val="36"/>
          <w:highlight w:val="none"/>
        </w:rPr>
        <w:sectPr>
          <w:pgSz w:w="11907" w:h="16840"/>
          <w:pgMar w:top="1418" w:right="1134" w:bottom="1418" w:left="1701" w:header="851" w:footer="851" w:gutter="0"/>
          <w:pgNumType w:fmt="decimal"/>
          <w:cols w:space="720" w:num="1"/>
          <w:docGrid w:linePitch="462" w:charSpace="0"/>
        </w:sectPr>
      </w:pPr>
    </w:p>
    <w:p w14:paraId="115583D2">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第六章   响应文件格式</w:t>
      </w:r>
      <w:bookmarkEnd w:id="670"/>
    </w:p>
    <w:p w14:paraId="34CBC5A1">
      <w:pPr>
        <w:widowControl/>
        <w:spacing w:line="360" w:lineRule="auto"/>
        <w:jc w:val="left"/>
        <w:rPr>
          <w:rFonts w:hint="eastAsia" w:ascii="仿宋" w:hAnsi="仿宋" w:eastAsia="仿宋" w:cs="仿宋"/>
          <w:b/>
          <w:color w:val="auto"/>
          <w:sz w:val="24"/>
          <w:highlight w:val="none"/>
        </w:rPr>
      </w:pPr>
    </w:p>
    <w:p w14:paraId="4A3DC0AA">
      <w:pPr>
        <w:widowControl/>
        <w:spacing w:line="360" w:lineRule="auto"/>
        <w:jc w:val="left"/>
        <w:rPr>
          <w:rFonts w:hint="eastAsia" w:ascii="仿宋" w:hAnsi="仿宋" w:eastAsia="仿宋" w:cs="仿宋"/>
          <w:b/>
          <w:color w:val="auto"/>
          <w:sz w:val="24"/>
          <w:highlight w:val="none"/>
        </w:rPr>
      </w:pPr>
    </w:p>
    <w:p w14:paraId="0C34D5DD">
      <w:pPr>
        <w:tabs>
          <w:tab w:val="left" w:pos="900"/>
          <w:tab w:val="left" w:pos="1980"/>
        </w:tabs>
        <w:snapToGrid w:val="0"/>
        <w:spacing w:line="360" w:lineRule="auto"/>
        <w:ind w:left="142"/>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供应商编制文件须知</w:t>
      </w:r>
    </w:p>
    <w:p w14:paraId="7A8727E1">
      <w:pPr>
        <w:tabs>
          <w:tab w:val="left" w:pos="900"/>
          <w:tab w:val="left" w:pos="1980"/>
        </w:tabs>
        <w:snapToGrid w:val="0"/>
        <w:spacing w:line="360" w:lineRule="auto"/>
        <w:ind w:left="143" w:leftChars="6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1、供应商按照本部分的顺序编制响应文件，编制中涉及格式资料的，应按照本部分提供的内容和格式（所有表格的格式可扩展）填写提交。</w:t>
      </w:r>
    </w:p>
    <w:p w14:paraId="47CA8AC5">
      <w:pPr>
        <w:tabs>
          <w:tab w:val="left" w:pos="900"/>
          <w:tab w:val="left" w:pos="1980"/>
        </w:tabs>
        <w:snapToGrid w:val="0"/>
        <w:spacing w:line="360" w:lineRule="auto"/>
        <w:ind w:left="143" w:leftChars="68"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对于竞争性磋商文件中标记了“实质性格式”文件的，供应商</w:t>
      </w:r>
      <w:r>
        <w:rPr>
          <w:rFonts w:hint="eastAsia" w:ascii="仿宋" w:hAnsi="仿宋" w:eastAsia="仿宋" w:cs="仿宋"/>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color w:val="auto"/>
          <w:kern w:val="0"/>
          <w:sz w:val="24"/>
          <w:highlight w:val="none"/>
        </w:rPr>
        <w:t>否则响应无效</w:t>
      </w:r>
      <w:r>
        <w:rPr>
          <w:rFonts w:hint="eastAsia" w:ascii="仿宋" w:hAnsi="仿宋" w:eastAsia="仿宋" w:cs="仿宋"/>
          <w:color w:val="auto"/>
          <w:kern w:val="0"/>
          <w:sz w:val="24"/>
          <w:highlight w:val="none"/>
        </w:rPr>
        <w:t>。未标记“实质性格式”的文件和竞争性磋商文件未提供格式的内容，可由供应商自行编写。</w:t>
      </w:r>
    </w:p>
    <w:p w14:paraId="40FE2E6A">
      <w:pPr>
        <w:tabs>
          <w:tab w:val="left" w:pos="900"/>
          <w:tab w:val="left" w:pos="1980"/>
        </w:tabs>
        <w:snapToGrid w:val="0"/>
        <w:spacing w:line="360" w:lineRule="auto"/>
        <w:ind w:left="143" w:leftChars="6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3、全部声明和问题的回答及所附材料必须是真实的、准确的和完整的。</w:t>
      </w:r>
    </w:p>
    <w:p w14:paraId="135479AF">
      <w:pPr>
        <w:tabs>
          <w:tab w:val="left" w:pos="900"/>
          <w:tab w:val="left" w:pos="1980"/>
        </w:tabs>
        <w:snapToGrid w:val="0"/>
        <w:spacing w:line="360" w:lineRule="auto"/>
        <w:ind w:left="142"/>
        <w:rPr>
          <w:rFonts w:hint="eastAsia" w:ascii="仿宋" w:hAnsi="仿宋" w:eastAsia="仿宋" w:cs="仿宋"/>
          <w:color w:val="auto"/>
          <w:sz w:val="24"/>
          <w:highlight w:val="none"/>
        </w:rPr>
      </w:pPr>
    </w:p>
    <w:p w14:paraId="2DE2E6B9">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5BB28784">
      <w:pPr>
        <w:rPr>
          <w:rFonts w:hint="eastAsia" w:ascii="仿宋" w:hAnsi="仿宋" w:eastAsia="仿宋" w:cs="仿宋"/>
          <w:b/>
          <w:color w:val="auto"/>
          <w:spacing w:val="20"/>
          <w:szCs w:val="21"/>
          <w:highlight w:val="none"/>
        </w:rPr>
      </w:pPr>
    </w:p>
    <w:p w14:paraId="60B45597">
      <w:pPr>
        <w:rPr>
          <w:rFonts w:hint="eastAsia" w:ascii="仿宋" w:hAnsi="仿宋" w:eastAsia="仿宋" w:cs="仿宋"/>
          <w:color w:val="auto"/>
          <w:highlight w:val="none"/>
        </w:rPr>
      </w:pPr>
      <w:r>
        <w:rPr>
          <w:rFonts w:hint="eastAsia" w:ascii="仿宋" w:hAnsi="仿宋" w:eastAsia="仿宋" w:cs="仿宋"/>
          <w:b/>
          <w:color w:val="auto"/>
          <w:spacing w:val="20"/>
          <w:sz w:val="24"/>
          <w:highlight w:val="none"/>
        </w:rPr>
        <w:t>响应文件</w:t>
      </w:r>
      <w:r>
        <w:rPr>
          <w:rFonts w:hint="eastAsia" w:ascii="仿宋" w:hAnsi="仿宋" w:eastAsia="仿宋" w:cs="仿宋"/>
          <w:b/>
          <w:color w:val="auto"/>
          <w:sz w:val="24"/>
          <w:highlight w:val="none"/>
        </w:rPr>
        <w:t>封面</w:t>
      </w:r>
      <w:r>
        <w:rPr>
          <w:rFonts w:hint="eastAsia" w:ascii="仿宋" w:hAnsi="仿宋" w:eastAsia="仿宋" w:cs="仿宋"/>
          <w:b/>
          <w:color w:val="auto"/>
          <w:sz w:val="24"/>
          <w:highlight w:val="none"/>
          <w:lang w:val="en-US" w:eastAsia="zh-CN"/>
        </w:rPr>
        <w:t xml:space="preserve"> </w:t>
      </w:r>
    </w:p>
    <w:p w14:paraId="230B1E5F">
      <w:pPr>
        <w:pStyle w:val="20"/>
        <w:ind w:left="210" w:right="210" w:firstLine="240"/>
        <w:rPr>
          <w:rFonts w:hint="eastAsia" w:ascii="仿宋" w:hAnsi="仿宋" w:eastAsia="仿宋" w:cs="仿宋"/>
          <w:color w:val="auto"/>
          <w:highlight w:val="none"/>
        </w:rPr>
      </w:pPr>
    </w:p>
    <w:p w14:paraId="7C070AE2">
      <w:pPr>
        <w:spacing w:line="360" w:lineRule="auto"/>
        <w:jc w:val="center"/>
        <w:rPr>
          <w:rFonts w:hint="eastAsia" w:ascii="仿宋" w:hAnsi="仿宋" w:eastAsia="仿宋" w:cs="仿宋"/>
          <w:b/>
          <w:bCs w:val="0"/>
          <w:color w:val="auto"/>
          <w:sz w:val="44"/>
          <w:szCs w:val="44"/>
          <w:highlight w:val="none"/>
          <w:lang w:eastAsia="zh-CN"/>
        </w:rPr>
      </w:pPr>
    </w:p>
    <w:p w14:paraId="3276C346">
      <w:pPr>
        <w:spacing w:line="360" w:lineRule="auto"/>
        <w:jc w:val="center"/>
        <w:rPr>
          <w:rFonts w:hint="default" w:ascii="仿宋" w:hAnsi="仿宋" w:eastAsia="仿宋" w:cs="仿宋"/>
          <w:b/>
          <w:bCs w:val="0"/>
          <w:color w:val="auto"/>
          <w:sz w:val="44"/>
          <w:szCs w:val="44"/>
          <w:highlight w:val="none"/>
          <w:lang w:val="en-US" w:eastAsia="zh-CN"/>
        </w:rPr>
      </w:pPr>
      <w:r>
        <w:rPr>
          <w:rFonts w:hint="eastAsia" w:ascii="仿宋" w:hAnsi="仿宋" w:eastAsia="仿宋" w:cs="仿宋"/>
          <w:b/>
          <w:bCs w:val="0"/>
          <w:color w:val="auto"/>
          <w:sz w:val="44"/>
          <w:szCs w:val="44"/>
          <w:highlight w:val="none"/>
          <w:lang w:eastAsia="zh-CN"/>
        </w:rPr>
        <w:t>水务综合保障-定福庄东里1号食堂服务</w:t>
      </w:r>
    </w:p>
    <w:p w14:paraId="538A7639">
      <w:pPr>
        <w:spacing w:line="360" w:lineRule="auto"/>
        <w:ind w:firstLine="720" w:firstLineChars="200"/>
        <w:jc w:val="center"/>
        <w:rPr>
          <w:rFonts w:hint="eastAsia"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rPr>
        <w:t>项目编号：</w:t>
      </w:r>
    </w:p>
    <w:p w14:paraId="59F43D53">
      <w:pPr>
        <w:pStyle w:val="20"/>
        <w:ind w:left="210" w:right="210" w:firstLine="240"/>
        <w:rPr>
          <w:rFonts w:hint="eastAsia" w:ascii="仿宋" w:hAnsi="仿宋" w:eastAsia="仿宋" w:cs="仿宋"/>
          <w:color w:val="auto"/>
          <w:highlight w:val="none"/>
        </w:rPr>
      </w:pPr>
    </w:p>
    <w:p w14:paraId="0B7B19F9">
      <w:pPr>
        <w:jc w:val="center"/>
        <w:rPr>
          <w:rFonts w:hint="eastAsia" w:ascii="仿宋" w:hAnsi="仿宋" w:eastAsia="仿宋" w:cs="仿宋"/>
          <w:b/>
          <w:color w:val="auto"/>
          <w:spacing w:val="60"/>
          <w:sz w:val="84"/>
          <w:szCs w:val="84"/>
          <w:highlight w:val="none"/>
        </w:rPr>
      </w:pPr>
    </w:p>
    <w:p w14:paraId="0020410D">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响</w:t>
      </w:r>
    </w:p>
    <w:p w14:paraId="7C6B8B5E">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应</w:t>
      </w:r>
    </w:p>
    <w:p w14:paraId="453AD461">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文</w:t>
      </w:r>
    </w:p>
    <w:p w14:paraId="6902B2EC">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件</w:t>
      </w:r>
    </w:p>
    <w:p w14:paraId="095D6D35">
      <w:pPr>
        <w:pStyle w:val="20"/>
        <w:ind w:left="99" w:leftChars="47" w:right="210" w:firstLineChars="175"/>
        <w:rPr>
          <w:rFonts w:hint="eastAsia" w:ascii="仿宋" w:hAnsi="仿宋" w:eastAsia="仿宋" w:cs="仿宋"/>
          <w:color w:val="auto"/>
          <w:highlight w:val="none"/>
        </w:rPr>
      </w:pPr>
    </w:p>
    <w:p w14:paraId="047BD994">
      <w:pPr>
        <w:pStyle w:val="20"/>
        <w:ind w:right="210"/>
        <w:rPr>
          <w:rFonts w:hint="eastAsia" w:ascii="仿宋" w:hAnsi="仿宋" w:eastAsia="仿宋" w:cs="仿宋"/>
          <w:color w:val="auto"/>
          <w:highlight w:val="none"/>
        </w:rPr>
      </w:pPr>
    </w:p>
    <w:p w14:paraId="76344EB4">
      <w:pPr>
        <w:spacing w:line="360" w:lineRule="auto"/>
        <w:jc w:val="center"/>
        <w:rPr>
          <w:rFonts w:hint="eastAsia" w:ascii="仿宋" w:hAnsi="仿宋" w:eastAsia="仿宋" w:cs="仿宋"/>
          <w:b/>
          <w:color w:val="auto"/>
          <w:spacing w:val="20"/>
          <w:sz w:val="32"/>
          <w:szCs w:val="32"/>
          <w:highlight w:val="none"/>
        </w:rPr>
      </w:pPr>
    </w:p>
    <w:p w14:paraId="440D0F3E">
      <w:pPr>
        <w:spacing w:line="360" w:lineRule="auto"/>
        <w:ind w:firstLine="723" w:firstLineChars="200"/>
        <w:jc w:val="left"/>
        <w:rPr>
          <w:rFonts w:hint="eastAsia" w:ascii="仿宋" w:hAnsi="仿宋" w:eastAsia="仿宋" w:cs="仿宋"/>
          <w:b/>
          <w:color w:val="auto"/>
          <w:spacing w:val="20"/>
          <w:sz w:val="32"/>
          <w:szCs w:val="32"/>
          <w:highlight w:val="none"/>
          <w:u w:val="single"/>
        </w:rPr>
      </w:pPr>
      <w:r>
        <w:rPr>
          <w:rFonts w:hint="eastAsia" w:ascii="仿宋" w:hAnsi="仿宋" w:eastAsia="仿宋" w:cs="仿宋"/>
          <w:b/>
          <w:color w:val="auto"/>
          <w:spacing w:val="20"/>
          <w:sz w:val="32"/>
          <w:szCs w:val="32"/>
          <w:highlight w:val="none"/>
        </w:rPr>
        <w:t>供应商名称：</w:t>
      </w:r>
      <w:r>
        <w:rPr>
          <w:rFonts w:hint="eastAsia" w:ascii="仿宋" w:hAnsi="仿宋" w:eastAsia="仿宋" w:cs="仿宋"/>
          <w:b/>
          <w:color w:val="auto"/>
          <w:spacing w:val="20"/>
          <w:sz w:val="32"/>
          <w:szCs w:val="32"/>
          <w:highlight w:val="none"/>
          <w:u w:val="single"/>
        </w:rPr>
        <w:t xml:space="preserve">                       （盖章）</w:t>
      </w:r>
    </w:p>
    <w:p w14:paraId="2B6089B3">
      <w:pPr>
        <w:spacing w:line="360" w:lineRule="auto"/>
        <w:ind w:firstLine="723" w:firstLineChars="200"/>
        <w:jc w:val="left"/>
        <w:rPr>
          <w:rFonts w:hint="eastAsia" w:ascii="仿宋" w:hAnsi="仿宋" w:eastAsia="仿宋" w:cs="仿宋"/>
          <w:b/>
          <w:color w:val="auto"/>
          <w:spacing w:val="20"/>
          <w:sz w:val="32"/>
          <w:szCs w:val="32"/>
          <w:highlight w:val="none"/>
        </w:rPr>
      </w:pPr>
    </w:p>
    <w:p w14:paraId="5E9A702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年XX月XX日</w:t>
      </w:r>
      <w:r>
        <w:rPr>
          <w:rFonts w:hint="eastAsia" w:ascii="仿宋" w:hAnsi="仿宋" w:eastAsia="仿宋" w:cs="仿宋"/>
          <w:b/>
          <w:color w:val="auto"/>
          <w:sz w:val="32"/>
          <w:szCs w:val="32"/>
          <w:highlight w:val="none"/>
        </w:rPr>
        <w:br w:type="page"/>
      </w:r>
    </w:p>
    <w:p w14:paraId="6BBAB99C">
      <w:pPr>
        <w:spacing w:line="360" w:lineRule="auto"/>
        <w:jc w:val="center"/>
        <w:rPr>
          <w:rFonts w:hint="eastAsia" w:ascii="仿宋" w:hAnsi="仿宋" w:eastAsia="仿宋" w:cs="仿宋"/>
          <w:b/>
          <w:color w:val="auto"/>
          <w:sz w:val="32"/>
          <w:szCs w:val="32"/>
          <w:highlight w:val="none"/>
        </w:rPr>
      </w:pPr>
    </w:p>
    <w:p w14:paraId="3577DB54">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目录</w:t>
      </w:r>
    </w:p>
    <w:p w14:paraId="55DCF80C">
      <w:pPr>
        <w:pStyle w:val="20"/>
        <w:ind w:left="210" w:right="210" w:firstLine="241"/>
        <w:rPr>
          <w:rFonts w:hint="eastAsia" w:ascii="仿宋" w:hAnsi="仿宋" w:eastAsia="仿宋" w:cs="仿宋"/>
          <w:b/>
          <w:color w:val="auto"/>
          <w:highlight w:val="none"/>
        </w:rPr>
      </w:pPr>
      <w:r>
        <w:rPr>
          <w:rFonts w:hint="eastAsia" w:ascii="仿宋" w:hAnsi="仿宋" w:eastAsia="仿宋" w:cs="仿宋"/>
          <w:b/>
          <w:color w:val="auto"/>
          <w:highlight w:val="none"/>
        </w:rPr>
        <w:t>格式自拟</w:t>
      </w:r>
    </w:p>
    <w:p w14:paraId="265D2029">
      <w:pPr>
        <w:pStyle w:val="20"/>
        <w:ind w:left="210" w:right="210" w:firstLine="240"/>
        <w:rPr>
          <w:rFonts w:hint="eastAsia" w:ascii="仿宋" w:hAnsi="仿宋" w:eastAsia="仿宋" w:cs="仿宋"/>
          <w:color w:val="auto"/>
          <w:highlight w:val="none"/>
        </w:rPr>
      </w:pPr>
    </w:p>
    <w:p w14:paraId="2F109B64">
      <w:pPr>
        <w:rPr>
          <w:rFonts w:hint="eastAsia" w:ascii="仿宋" w:hAnsi="仿宋" w:eastAsia="仿宋" w:cs="仿宋"/>
          <w:b/>
          <w:color w:val="auto"/>
          <w:highlight w:val="none"/>
        </w:rPr>
      </w:pPr>
      <w:r>
        <w:rPr>
          <w:rFonts w:hint="eastAsia" w:ascii="仿宋" w:hAnsi="仿宋" w:eastAsia="仿宋" w:cs="仿宋"/>
          <w:b/>
          <w:color w:val="auto"/>
          <w:spacing w:val="20"/>
          <w:sz w:val="32"/>
          <w:szCs w:val="32"/>
          <w:highlight w:val="none"/>
        </w:rPr>
        <w:br w:type="page"/>
      </w:r>
    </w:p>
    <w:p w14:paraId="1788DA54">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满足《中华人民共和国政府采购法》第二十二条规定</w:t>
      </w:r>
    </w:p>
    <w:p w14:paraId="044C7D27">
      <w:pPr>
        <w:spacing w:line="360" w:lineRule="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1-1营业执照等证明文件</w:t>
      </w:r>
    </w:p>
    <w:p w14:paraId="1E0F5521">
      <w:pPr>
        <w:tabs>
          <w:tab w:val="left" w:pos="1080"/>
        </w:tabs>
        <w:snapToGrid w:val="0"/>
        <w:rPr>
          <w:rFonts w:hint="eastAsia" w:ascii="仿宋" w:hAnsi="仿宋" w:eastAsia="仿宋" w:cs="仿宋"/>
          <w:color w:val="auto"/>
          <w:sz w:val="24"/>
          <w:highlight w:val="none"/>
        </w:rPr>
      </w:pPr>
    </w:p>
    <w:p w14:paraId="384B8757">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br w:type="page"/>
      </w:r>
    </w:p>
    <w:p w14:paraId="19BE9F46">
      <w:pPr>
        <w:pStyle w:val="5"/>
        <w:rPr>
          <w:rFonts w:hint="eastAsia" w:ascii="仿宋" w:hAnsi="仿宋" w:eastAsia="仿宋" w:cs="仿宋"/>
          <w:b w:val="0"/>
          <w:bCs/>
          <w:color w:val="auto"/>
          <w:szCs w:val="24"/>
          <w:highlight w:val="none"/>
          <w:u w:val="none"/>
          <w:lang w:eastAsia="zh-CN"/>
        </w:rPr>
      </w:pPr>
      <w:r>
        <w:rPr>
          <w:rFonts w:hint="eastAsia" w:ascii="仿宋" w:hAnsi="仿宋" w:eastAsia="仿宋" w:cs="仿宋"/>
          <w:b w:val="0"/>
          <w:color w:val="auto"/>
          <w:szCs w:val="24"/>
          <w:highlight w:val="none"/>
          <w:u w:val="none"/>
        </w:rPr>
        <w:t>1-2 供应商资格声明书</w:t>
      </w:r>
      <w:r>
        <w:rPr>
          <w:rFonts w:hint="eastAsia" w:ascii="仿宋" w:hAnsi="仿宋" w:eastAsia="仿宋" w:cs="仿宋"/>
          <w:b w:val="0"/>
          <w:color w:val="auto"/>
          <w:szCs w:val="24"/>
          <w:highlight w:val="none"/>
          <w:u w:val="none"/>
          <w:lang w:val="en-US" w:eastAsia="zh-CN"/>
        </w:rPr>
        <w:t xml:space="preserve"> </w:t>
      </w:r>
    </w:p>
    <w:p w14:paraId="70B3796A">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供应商资格声明书</w:t>
      </w:r>
    </w:p>
    <w:p w14:paraId="4B0E26DF">
      <w:pPr>
        <w:tabs>
          <w:tab w:val="left" w:pos="5580"/>
        </w:tabs>
        <w:spacing w:line="360" w:lineRule="auto"/>
        <w:rPr>
          <w:rFonts w:hint="eastAsia" w:ascii="仿宋" w:hAnsi="仿宋" w:eastAsia="仿宋" w:cs="仿宋"/>
          <w:color w:val="auto"/>
          <w:sz w:val="24"/>
          <w:highlight w:val="none"/>
        </w:rPr>
      </w:pPr>
    </w:p>
    <w:p w14:paraId="17431D2A">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采购人或采购代理机构</w:t>
      </w:r>
    </w:p>
    <w:p w14:paraId="79F185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在参与本次项目磋商中，我单位承诺：</w:t>
      </w:r>
    </w:p>
    <w:p w14:paraId="53ED9600">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具有良好的商业信誉和健全的财务会计制度；</w:t>
      </w:r>
    </w:p>
    <w:p w14:paraId="2D4451F4">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具有履行合同所必需的设备和专业技术能力；</w:t>
      </w:r>
    </w:p>
    <w:p w14:paraId="096E30E8">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有依法缴纳税收和社会保障资金的良好记录；</w:t>
      </w:r>
    </w:p>
    <w:p w14:paraId="2C514969">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2ED1EB">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我单位不属于政府采购法律、行政法规规定的公益一类事业单位、或使用事业编制且由财政拨款保障的群团组织（仅适用于政府购买服务项目）；</w:t>
      </w:r>
    </w:p>
    <w:p w14:paraId="742E058B">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我单位不存在为采购项目提供整体设计、规范编制或者项目管理、监理、检测等服务后，再参加该采购项目的其他采购活动的情形（单一来源采购项目除外）；</w:t>
      </w:r>
    </w:p>
    <w:p w14:paraId="7BD1D81F">
      <w:pPr>
        <w:numPr>
          <w:ilvl w:val="0"/>
          <w:numId w:val="8"/>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874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EE03A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vAlign w:val="center"/>
          </w:tcPr>
          <w:p w14:paraId="2C1AAB8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vAlign w:val="center"/>
          </w:tcPr>
          <w:p w14:paraId="5827EEA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7A30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D7EAD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vAlign w:val="center"/>
          </w:tcPr>
          <w:p w14:paraId="345A114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976" w:type="dxa"/>
            <w:vAlign w:val="center"/>
          </w:tcPr>
          <w:p w14:paraId="4D21A4A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6867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2553B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vAlign w:val="center"/>
          </w:tcPr>
          <w:p w14:paraId="40F5B88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976" w:type="dxa"/>
            <w:vAlign w:val="center"/>
          </w:tcPr>
          <w:p w14:paraId="6F0EB26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C98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296E8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vAlign w:val="center"/>
          </w:tcPr>
          <w:p w14:paraId="1F6B346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976" w:type="dxa"/>
            <w:vAlign w:val="center"/>
          </w:tcPr>
          <w:p w14:paraId="5D87CB3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bl>
    <w:p w14:paraId="3DC556E8">
      <w:pPr>
        <w:rPr>
          <w:rFonts w:hint="eastAsia" w:ascii="仿宋" w:hAnsi="仿宋" w:eastAsia="仿宋" w:cs="仿宋"/>
          <w:color w:val="auto"/>
          <w:highlight w:val="none"/>
        </w:rPr>
      </w:pPr>
    </w:p>
    <w:p w14:paraId="2289D1E6">
      <w:pPr>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上述声明真实有效，否则我方负全部责任。</w:t>
      </w:r>
    </w:p>
    <w:p w14:paraId="1704C6F2">
      <w:pPr>
        <w:spacing w:line="360" w:lineRule="auto"/>
        <w:rPr>
          <w:rFonts w:hint="eastAsia" w:ascii="仿宋" w:hAnsi="仿宋" w:eastAsia="仿宋" w:cs="仿宋"/>
          <w:color w:val="auto"/>
          <w:sz w:val="24"/>
          <w:highlight w:val="none"/>
        </w:rPr>
      </w:pPr>
    </w:p>
    <w:p w14:paraId="181D69D6">
      <w:pPr>
        <w:autoSpaceDE w:val="0"/>
        <w:autoSpaceDN w:val="0"/>
        <w:adjustRightInd w:val="0"/>
        <w:snapToGrid w:val="0"/>
        <w:spacing w:before="25" w:after="25" w:line="360" w:lineRule="auto"/>
        <w:ind w:right="36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3119AC76">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 xml:space="preserve">日期：____年____月____日   </w:t>
      </w:r>
    </w:p>
    <w:p w14:paraId="444DB584">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说明：供应商承诺不实的，依据《政府采购法》第七十七条“提供虚假材料谋取中标、成交的”有关规定予以处理。</w:t>
      </w:r>
    </w:p>
    <w:p w14:paraId="55EDE7CB">
      <w:pPr>
        <w:tabs>
          <w:tab w:val="left" w:pos="5580"/>
        </w:tabs>
        <w:spacing w:line="360" w:lineRule="auto"/>
        <w:rPr>
          <w:rFonts w:hint="eastAsia" w:ascii="仿宋" w:hAnsi="仿宋" w:eastAsia="仿宋" w:cs="仿宋"/>
          <w:color w:val="auto"/>
          <w:sz w:val="24"/>
          <w:highlight w:val="none"/>
        </w:rPr>
        <w:sectPr>
          <w:pgSz w:w="11907" w:h="16840"/>
          <w:pgMar w:top="1418" w:right="1134" w:bottom="1418" w:left="1701" w:header="851" w:footer="851" w:gutter="0"/>
          <w:pgNumType w:fmt="decimal"/>
          <w:cols w:space="720" w:num="1"/>
          <w:docGrid w:linePitch="462" w:charSpace="0"/>
        </w:sectPr>
      </w:pPr>
    </w:p>
    <w:p w14:paraId="2B068D09">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落实政府采购政策需满足的资格要求</w:t>
      </w:r>
    </w:p>
    <w:p w14:paraId="72185A5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中小企业声明函</w:t>
      </w:r>
    </w:p>
    <w:p w14:paraId="1194C129">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35DB178A">
      <w:pPr>
        <w:tabs>
          <w:tab w:val="left" w:pos="5580"/>
        </w:tabs>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（1）本项目专门面向中小企业采购，须提供《中小企业声明函》</w:t>
      </w:r>
      <w:r>
        <w:rPr>
          <w:rFonts w:hint="eastAsia" w:ascii="仿宋" w:hAnsi="仿宋" w:eastAsia="仿宋" w:cs="仿宋"/>
          <w:b/>
          <w:bCs/>
          <w:color w:val="auto"/>
          <w:sz w:val="24"/>
          <w:szCs w:val="20"/>
          <w:highlight w:val="none"/>
          <w:lang w:val="en-US" w:eastAsia="zh-CN"/>
        </w:rPr>
        <w:t xml:space="preserve"> </w:t>
      </w:r>
      <w:r>
        <w:rPr>
          <w:rFonts w:hint="eastAsia" w:ascii="仿宋" w:hAnsi="仿宋" w:eastAsia="仿宋" w:cs="仿宋"/>
          <w:b/>
          <w:bCs/>
          <w:color w:val="auto"/>
          <w:sz w:val="24"/>
          <w:highlight w:val="none"/>
        </w:rPr>
        <w:t>。</w:t>
      </w:r>
    </w:p>
    <w:p w14:paraId="5EA3FF76">
      <w:pPr>
        <w:tabs>
          <w:tab w:val="left" w:pos="5580"/>
        </w:tabs>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（2）其他</w:t>
      </w:r>
    </w:p>
    <w:p w14:paraId="6B460F18">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1）中小企业参加政府采购活动，应当出具此格式文件。《中小企业声明函》由参加政府采购活动的投标人出具。联合体投标的，《中小企业声明函》由牵头人出具。</w:t>
      </w:r>
    </w:p>
    <w:p w14:paraId="73D28D44">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51F1683">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3）对于多标的的采购项目，投标人应充分、准确地了解所投产品制造企业信息。对相关情况了解不清楚的，不建议填报本声明函。</w:t>
      </w:r>
    </w:p>
    <w:p w14:paraId="2CFE2682">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CF66D9C">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8902087">
      <w:pPr>
        <w:spacing w:before="240" w:beforeLines="100" w:after="240" w:afterLines="10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中小企业声明函（服务）格式</w:t>
      </w:r>
    </w:p>
    <w:p w14:paraId="5BA258C8">
      <w:pPr>
        <w:topLinePunct/>
        <w:spacing w:line="360" w:lineRule="auto"/>
        <w:ind w:firstLine="480" w:firstLineChars="200"/>
        <w:rPr>
          <w:rFonts w:hint="eastAsia" w:ascii="仿宋" w:hAnsi="仿宋" w:eastAsia="仿宋" w:cs="仿宋"/>
          <w:color w:val="auto"/>
          <w:sz w:val="24"/>
          <w:highlight w:val="none"/>
        </w:rPr>
      </w:pPr>
    </w:p>
    <w:p w14:paraId="50D6D9BE">
      <w:pPr>
        <w:topLinePunct/>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 号）的规定，本公司参加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采购活动，服务全部由符合政策要求的中小企业承接。相关企业的具体情况如下：</w:t>
      </w:r>
    </w:p>
    <w:p w14:paraId="628FC94B">
      <w:pPr>
        <w:topLinePunct/>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（招标文件中明确的所属行业）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，从业人员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元，资产总额为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4"/>
          <w:highlight w:val="none"/>
          <w:vertAlign w:val="superscript"/>
        </w:rPr>
        <w:t>1</w:t>
      </w:r>
      <w:r>
        <w:rPr>
          <w:rStyle w:val="27"/>
          <w:rFonts w:hint="eastAsia" w:ascii="仿宋" w:hAnsi="仿宋" w:eastAsia="仿宋" w:cs="仿宋"/>
          <w:color w:val="auto"/>
          <w:sz w:val="24"/>
          <w:highlight w:val="none"/>
          <w:vertAlign w:val="superscript"/>
        </w:rPr>
        <w:fldChar w:fldCharType="end"/>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（中型企业、小型企业、微型企业）</w:t>
      </w:r>
      <w:r>
        <w:rPr>
          <w:rFonts w:hint="eastAsia" w:ascii="仿宋" w:hAnsi="仿宋" w:eastAsia="仿宋" w:cs="仿宋"/>
          <w:color w:val="auto"/>
          <w:sz w:val="24"/>
          <w:highlight w:val="none"/>
        </w:rPr>
        <w:t xml:space="preserve">； </w:t>
      </w:r>
    </w:p>
    <w:p w14:paraId="3B038695">
      <w:pPr>
        <w:topLinePunct/>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37BD9D6">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52A9FC5F">
      <w:pPr>
        <w:pStyle w:val="9"/>
        <w:topLinePunct/>
        <w:spacing w:line="360" w:lineRule="auto"/>
        <w:rPr>
          <w:rFonts w:hint="eastAsia" w:ascii="仿宋" w:hAnsi="仿宋" w:eastAsia="仿宋" w:cs="仿宋"/>
          <w:color w:val="auto"/>
          <w:highlight w:val="none"/>
        </w:rPr>
      </w:pPr>
    </w:p>
    <w:p w14:paraId="461CB49F">
      <w:pPr>
        <w:pStyle w:val="9"/>
        <w:topLinePunct/>
        <w:spacing w:line="360" w:lineRule="auto"/>
        <w:rPr>
          <w:rFonts w:hint="eastAsia" w:ascii="仿宋" w:hAnsi="仿宋" w:eastAsia="仿宋" w:cs="仿宋"/>
          <w:color w:val="auto"/>
          <w:highlight w:val="none"/>
        </w:rPr>
      </w:pPr>
    </w:p>
    <w:p w14:paraId="0F16A269">
      <w:pPr>
        <w:topLinePunct/>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w:t>
      </w:r>
    </w:p>
    <w:p w14:paraId="5AFE1CB9">
      <w:pPr>
        <w:topLinePunct/>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 期： </w:t>
      </w:r>
    </w:p>
    <w:p w14:paraId="408B6C39">
      <w:pPr>
        <w:topLinePunct/>
        <w:spacing w:line="360" w:lineRule="auto"/>
        <w:jc w:val="center"/>
        <w:rPr>
          <w:rFonts w:hint="eastAsia" w:ascii="仿宋" w:hAnsi="仿宋" w:eastAsia="仿宋" w:cs="仿宋"/>
          <w:b/>
          <w:color w:val="auto"/>
          <w:sz w:val="24"/>
          <w:highlight w:val="none"/>
        </w:rPr>
      </w:pPr>
    </w:p>
    <w:p w14:paraId="4B90373E">
      <w:pPr>
        <w:topLinePunct/>
        <w:spacing w:line="360" w:lineRule="auto"/>
        <w:jc w:val="center"/>
        <w:rPr>
          <w:rFonts w:hint="eastAsia" w:ascii="仿宋" w:hAnsi="仿宋" w:eastAsia="仿宋" w:cs="仿宋"/>
          <w:b/>
          <w:color w:val="auto"/>
          <w:sz w:val="24"/>
          <w:highlight w:val="none"/>
        </w:rPr>
      </w:pPr>
    </w:p>
    <w:p w14:paraId="32236CF3">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58E2D7F4">
      <w:pPr>
        <w:numPr>
          <w:ilvl w:val="0"/>
          <w:numId w:val="9"/>
        </w:numPr>
        <w:spacing w:line="360" w:lineRule="auto"/>
        <w:ind w:firstLine="504"/>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从业人员、营业收入、资产总额填报上一年度数据，无上一年度数据的新成立企业可不填报。</w:t>
      </w:r>
    </w:p>
    <w:p w14:paraId="3536F63A">
      <w:pPr>
        <w:numPr>
          <w:ilvl w:val="0"/>
          <w:numId w:val="9"/>
        </w:numPr>
        <w:spacing w:line="360" w:lineRule="auto"/>
        <w:ind w:firstLine="504"/>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highlight w:val="none"/>
        </w:rPr>
        <w:t>工信部联企业〔2011〕300号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工业和信息化部</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统计局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发展改革委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财政部关于印发中小企业划型标准规定的通知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租赁和商务服务业</w:t>
      </w:r>
      <w:r>
        <w:rPr>
          <w:rFonts w:hint="eastAsia" w:ascii="仿宋" w:hAnsi="仿宋" w:eastAsia="仿宋" w:cs="仿宋"/>
          <w:color w:val="auto"/>
          <w:sz w:val="24"/>
          <w:highlight w:val="none"/>
          <w:lang w:val="en-US" w:eastAsia="zh-CN"/>
        </w:rPr>
        <w:t>为：</w:t>
      </w:r>
      <w:r>
        <w:rPr>
          <w:rFonts w:hint="eastAsia" w:ascii="仿宋" w:hAnsi="仿宋" w:eastAsia="仿宋" w:cs="仿宋"/>
          <w:color w:val="auto"/>
          <w:sz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AA690A">
      <w:pPr>
        <w:pStyle w:val="9"/>
        <w:rPr>
          <w:rFonts w:hint="eastAsia" w:ascii="仿宋" w:hAnsi="仿宋" w:eastAsia="仿宋" w:cs="仿宋"/>
          <w:color w:val="auto"/>
          <w:highlight w:val="none"/>
        </w:rPr>
      </w:pPr>
    </w:p>
    <w:p w14:paraId="31870242">
      <w:pPr>
        <w:spacing w:before="240" w:beforeLines="100" w:after="240" w:afterLines="100" w:line="360" w:lineRule="auto"/>
        <w:jc w:val="center"/>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残疾人福利性单位声明函格式</w:t>
      </w:r>
      <w:r>
        <w:rPr>
          <w:rFonts w:hint="eastAsia" w:ascii="仿宋" w:hAnsi="仿宋" w:eastAsia="仿宋" w:cs="仿宋"/>
          <w:color w:val="auto"/>
          <w:sz w:val="36"/>
          <w:szCs w:val="36"/>
          <w:highlight w:val="none"/>
        </w:rPr>
        <w:t xml:space="preserve"> </w:t>
      </w:r>
    </w:p>
    <w:p w14:paraId="19B3EC03">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14:paraId="78EBC9E9">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14:paraId="4ADD8884">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6E9E4CD">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14:paraId="69A7ADF0">
      <w:pPr>
        <w:spacing w:line="588" w:lineRule="exact"/>
        <w:ind w:firstLine="504" w:firstLineChars="200"/>
        <w:rPr>
          <w:rFonts w:hint="eastAsia" w:ascii="仿宋" w:hAnsi="仿宋" w:eastAsia="仿宋" w:cs="仿宋"/>
          <w:color w:val="auto"/>
          <w:spacing w:val="6"/>
          <w:sz w:val="24"/>
          <w:highlight w:val="none"/>
        </w:rPr>
      </w:pPr>
    </w:p>
    <w:p w14:paraId="2AEEC3F6">
      <w:pPr>
        <w:spacing w:line="588" w:lineRule="exact"/>
        <w:ind w:firstLine="504" w:firstLineChars="200"/>
        <w:rPr>
          <w:rFonts w:hint="eastAsia" w:ascii="仿宋" w:hAnsi="仿宋" w:eastAsia="仿宋" w:cs="仿宋"/>
          <w:color w:val="auto"/>
          <w:spacing w:val="6"/>
          <w:sz w:val="24"/>
          <w:highlight w:val="none"/>
        </w:rPr>
      </w:pPr>
    </w:p>
    <w:p w14:paraId="29733AE3">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6EF80789">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rPr>
        <w:t>日  期：</w:t>
      </w:r>
      <w:r>
        <w:rPr>
          <w:rFonts w:hint="eastAsia" w:ascii="仿宋" w:hAnsi="仿宋" w:eastAsia="仿宋" w:cs="仿宋"/>
          <w:color w:val="auto"/>
          <w:spacing w:val="6"/>
          <w:sz w:val="24"/>
          <w:highlight w:val="none"/>
          <w:lang w:val="en-US" w:eastAsia="zh-CN"/>
        </w:rPr>
        <w:t xml:space="preserve">       </w:t>
      </w:r>
    </w:p>
    <w:p w14:paraId="3E197AF6">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br w:type="page"/>
      </w:r>
    </w:p>
    <w:p w14:paraId="155F272A">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特定资格要求</w:t>
      </w:r>
    </w:p>
    <w:p w14:paraId="0AE59DD7">
      <w:pPr>
        <w:numPr>
          <w:ilvl w:val="0"/>
          <w:numId w:val="10"/>
        </w:numPr>
        <w:tabs>
          <w:tab w:val="left" w:pos="4860"/>
        </w:tabs>
        <w:spacing w:line="588" w:lineRule="exact"/>
        <w:ind w:right="1560" w:firstLine="482" w:firstLineChars="200"/>
        <w:jc w:val="left"/>
        <w:rPr>
          <w:rFonts w:hint="eastAsia" w:ascii="仿宋" w:hAnsi="仿宋" w:eastAsia="仿宋" w:cs="仿宋"/>
          <w:b/>
          <w:bCs/>
          <w:color w:val="auto"/>
          <w:sz w:val="24"/>
          <w:szCs w:val="20"/>
          <w:highlight w:val="none"/>
          <w:lang w:eastAsia="zh-CN"/>
        </w:rPr>
      </w:pPr>
      <w:r>
        <w:rPr>
          <w:rFonts w:hint="eastAsia" w:ascii="仿宋" w:hAnsi="仿宋" w:eastAsia="仿宋" w:cs="仿宋"/>
          <w:b/>
          <w:bCs/>
          <w:color w:val="auto"/>
          <w:sz w:val="24"/>
          <w:szCs w:val="20"/>
          <w:highlight w:val="none"/>
          <w:lang w:eastAsia="zh-CN"/>
        </w:rPr>
        <w:t>供应商须提供有效的《</w:t>
      </w:r>
      <w:r>
        <w:rPr>
          <w:rFonts w:hint="eastAsia" w:ascii="仿宋" w:hAnsi="仿宋" w:eastAsia="仿宋" w:cs="仿宋"/>
          <w:b/>
          <w:bCs/>
          <w:color w:val="auto"/>
          <w:sz w:val="24"/>
          <w:szCs w:val="20"/>
          <w:highlight w:val="none"/>
          <w:lang w:val="en-US" w:eastAsia="zh-CN"/>
        </w:rPr>
        <w:t>食品经营</w:t>
      </w:r>
      <w:r>
        <w:rPr>
          <w:rFonts w:hint="eastAsia" w:ascii="仿宋" w:hAnsi="仿宋" w:eastAsia="仿宋" w:cs="仿宋"/>
          <w:b/>
          <w:bCs/>
          <w:color w:val="auto"/>
          <w:sz w:val="24"/>
          <w:szCs w:val="20"/>
          <w:highlight w:val="none"/>
          <w:lang w:eastAsia="zh-CN"/>
        </w:rPr>
        <w:t>许可证》复印件加盖单位公章。</w:t>
      </w:r>
    </w:p>
    <w:p w14:paraId="4E366205">
      <w:pPr>
        <w:tabs>
          <w:tab w:val="left" w:pos="4860"/>
        </w:tabs>
        <w:spacing w:line="588" w:lineRule="exact"/>
        <w:ind w:right="1560" w:firstLine="482" w:firstLineChars="200"/>
        <w:jc w:val="left"/>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lang w:val="en-US" w:eastAsia="zh-CN"/>
        </w:rPr>
        <w:t>2）供应商提供承诺书：承诺本项目服务</w:t>
      </w:r>
      <w:r>
        <w:rPr>
          <w:rFonts w:hint="eastAsia" w:ascii="仿宋" w:hAnsi="仿宋" w:eastAsia="仿宋" w:cs="仿宋"/>
          <w:b/>
          <w:bCs/>
          <w:color w:val="auto"/>
          <w:sz w:val="24"/>
          <w:szCs w:val="22"/>
          <w:highlight w:val="none"/>
          <w:lang w:eastAsia="zh-CN"/>
        </w:rPr>
        <w:t>人员具有健康证，</w:t>
      </w:r>
      <w:r>
        <w:rPr>
          <w:rFonts w:hint="eastAsia" w:ascii="仿宋" w:hAnsi="仿宋" w:eastAsia="仿宋" w:cs="仿宋"/>
          <w:b/>
          <w:bCs/>
          <w:color w:val="auto"/>
          <w:sz w:val="24"/>
          <w:szCs w:val="22"/>
          <w:highlight w:val="none"/>
          <w:lang w:val="en-US" w:eastAsia="zh-CN"/>
        </w:rPr>
        <w:t>厨师具有厨师证，加盖单位公章。</w:t>
      </w:r>
    </w:p>
    <w:p w14:paraId="1F03A7F2">
      <w:pPr>
        <w:pStyle w:val="31"/>
        <w:numPr>
          <w:ilvl w:val="0"/>
          <w:numId w:val="7"/>
          <w:ins w:id="0" w:author="刘丽" w:date="2026-02-24T14:20:04Z"/>
        </w:numPr>
        <w:tabs>
          <w:tab w:val="left" w:pos="360"/>
        </w:tabs>
        <w:snapToGrid w:val="0"/>
        <w:spacing w:line="360" w:lineRule="auto"/>
        <w:ind w:firstLineChars="0"/>
        <w:outlineLvl w:val="1"/>
        <w:rPr>
          <w:rFonts w:hint="eastAsia" w:ascii="仿宋" w:hAnsi="仿宋" w:eastAsia="仿宋" w:cs="仿宋"/>
          <w:b/>
          <w:bCs/>
          <w:color w:val="auto"/>
          <w:sz w:val="24"/>
          <w:szCs w:val="22"/>
          <w:highlight w:val="none"/>
          <w:lang w:eastAsia="zh-CN"/>
        </w:rPr>
        <w:sectPr>
          <w:headerReference r:id="rId17" w:type="first"/>
          <w:footerReference r:id="rId19" w:type="first"/>
          <w:headerReference r:id="rId16" w:type="even"/>
          <w:footerReference r:id="rId18" w:type="even"/>
          <w:pgSz w:w="11907" w:h="16840"/>
          <w:pgMar w:top="1418" w:right="1134" w:bottom="1418" w:left="1701" w:header="851" w:footer="851" w:gutter="0"/>
          <w:pgNumType w:fmt="decimal"/>
          <w:cols w:space="720" w:num="1"/>
          <w:docGrid w:linePitch="462" w:charSpace="0"/>
        </w:sectPr>
      </w:pPr>
    </w:p>
    <w:p w14:paraId="60E24FDB">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磋商保证金凭证/交款单据复印件（须加盖本单位公章）</w:t>
      </w:r>
    </w:p>
    <w:p w14:paraId="59CCA22F">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bookmarkStart w:id="671" w:name="_Hlt520271212"/>
      <w:bookmarkEnd w:id="671"/>
      <w:bookmarkStart w:id="672" w:name="_Hlt520355504"/>
      <w:bookmarkEnd w:id="672"/>
      <w:bookmarkStart w:id="673" w:name="_Hlt520274407"/>
      <w:bookmarkEnd w:id="673"/>
      <w:bookmarkStart w:id="674" w:name="_Hlt520350918"/>
      <w:bookmarkEnd w:id="674"/>
      <w:bookmarkStart w:id="675" w:name="_Hlt520274393"/>
      <w:bookmarkEnd w:id="675"/>
      <w:bookmarkStart w:id="676" w:name="_Hlt520343000"/>
      <w:bookmarkEnd w:id="676"/>
      <w:bookmarkStart w:id="677" w:name="_Hlt520274121"/>
      <w:bookmarkEnd w:id="677"/>
      <w:bookmarkStart w:id="678" w:name="_Hlt520343392"/>
      <w:bookmarkEnd w:id="678"/>
      <w:bookmarkStart w:id="679" w:name="_Hlt520274065"/>
      <w:bookmarkEnd w:id="679"/>
      <w:bookmarkStart w:id="680" w:name="_Hlt520273711"/>
      <w:bookmarkEnd w:id="680"/>
      <w:bookmarkStart w:id="681" w:name="_Toc142311058"/>
      <w:bookmarkStart w:id="682" w:name="_Toc226337252"/>
      <w:bookmarkStart w:id="683" w:name="_Toc226309800"/>
      <w:bookmarkStart w:id="684" w:name="_Toc127151556"/>
      <w:bookmarkStart w:id="685" w:name="_Toc226965829"/>
      <w:bookmarkStart w:id="686" w:name="_Toc150480794"/>
      <w:bookmarkStart w:id="687" w:name="_Toc520356217"/>
      <w:bookmarkStart w:id="688" w:name="_Toc150774761"/>
      <w:bookmarkStart w:id="689" w:name="_Toc226965746"/>
      <w:bookmarkStart w:id="690" w:name="_Toc195842921"/>
      <w:r>
        <w:rPr>
          <w:rFonts w:hint="eastAsia" w:ascii="仿宋" w:hAnsi="仿宋" w:eastAsia="仿宋" w:cs="仿宋"/>
          <w:b/>
          <w:color w:val="auto"/>
          <w:sz w:val="24"/>
          <w:highlight w:val="none"/>
        </w:rPr>
        <w:t>响应书</w:t>
      </w:r>
      <w:bookmarkEnd w:id="681"/>
      <w:bookmarkEnd w:id="682"/>
      <w:bookmarkEnd w:id="683"/>
      <w:bookmarkEnd w:id="684"/>
      <w:bookmarkEnd w:id="685"/>
      <w:bookmarkEnd w:id="686"/>
      <w:bookmarkEnd w:id="687"/>
      <w:bookmarkEnd w:id="688"/>
      <w:bookmarkEnd w:id="689"/>
      <w:bookmarkEnd w:id="690"/>
    </w:p>
    <w:p w14:paraId="43C23513">
      <w:pPr>
        <w:tabs>
          <w:tab w:val="left" w:pos="5580"/>
        </w:tabs>
        <w:spacing w:line="360" w:lineRule="auto"/>
        <w:rPr>
          <w:rFonts w:hint="eastAsia" w:ascii="仿宋" w:hAnsi="仿宋" w:eastAsia="仿宋" w:cs="仿宋"/>
          <w:color w:val="auto"/>
          <w:sz w:val="24"/>
          <w:highlight w:val="none"/>
        </w:rPr>
      </w:pPr>
    </w:p>
    <w:p w14:paraId="3B569DDA">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响应书</w:t>
      </w:r>
    </w:p>
    <w:p w14:paraId="1AF13EF5">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（采购人或采购代理机构）</w:t>
      </w:r>
    </w:p>
    <w:p w14:paraId="07D62D78">
      <w:pPr>
        <w:tabs>
          <w:tab w:val="left" w:pos="5580"/>
        </w:tabs>
        <w:spacing w:line="360" w:lineRule="auto"/>
        <w:rPr>
          <w:rFonts w:hint="eastAsia" w:ascii="仿宋" w:hAnsi="仿宋" w:eastAsia="仿宋" w:cs="仿宋"/>
          <w:color w:val="auto"/>
          <w:sz w:val="24"/>
          <w:szCs w:val="20"/>
          <w:highlight w:val="none"/>
        </w:rPr>
      </w:pPr>
    </w:p>
    <w:p w14:paraId="523AD81A">
      <w:pPr>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我方参加你方就</w:t>
      </w:r>
      <w:r>
        <w:rPr>
          <w:rFonts w:hint="eastAsia" w:ascii="仿宋" w:hAnsi="仿宋" w:eastAsia="仿宋" w:cs="仿宋"/>
          <w:color w:val="auto"/>
          <w:sz w:val="24"/>
          <w:highlight w:val="none"/>
        </w:rPr>
        <w:t>______</w:t>
      </w:r>
      <w:r>
        <w:rPr>
          <w:rFonts w:hint="eastAsia" w:ascii="仿宋" w:hAnsi="仿宋" w:eastAsia="仿宋" w:cs="仿宋"/>
          <w:color w:val="auto"/>
          <w:sz w:val="24"/>
          <w:szCs w:val="20"/>
          <w:highlight w:val="none"/>
        </w:rPr>
        <w:t>（项目名称，项目编号）组织的采购活动，并对此项目进行磋商。</w:t>
      </w:r>
    </w:p>
    <w:p w14:paraId="7DA26638">
      <w:pPr>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 我方</w:t>
      </w:r>
      <w:r>
        <w:rPr>
          <w:rFonts w:hint="eastAsia" w:ascii="仿宋" w:hAnsi="仿宋" w:eastAsia="仿宋" w:cs="仿宋"/>
          <w:color w:val="auto"/>
          <w:sz w:val="24"/>
          <w:highlight w:val="none"/>
        </w:rPr>
        <w:t>已详细审查全部竞争性磋商文件</w:t>
      </w:r>
      <w:r>
        <w:rPr>
          <w:rFonts w:hint="eastAsia" w:ascii="仿宋" w:hAnsi="仿宋" w:eastAsia="仿宋" w:cs="仿宋"/>
          <w:color w:val="auto"/>
          <w:sz w:val="24"/>
          <w:szCs w:val="20"/>
          <w:highlight w:val="none"/>
        </w:rPr>
        <w:t>，自愿参与磋商并承诺如下：</w:t>
      </w:r>
    </w:p>
    <w:p w14:paraId="017D31E8">
      <w:pPr>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（1）本响应有效期为自提交响应文件的截止之日起</w:t>
      </w:r>
      <w:r>
        <w:rPr>
          <w:rFonts w:hint="eastAsia" w:ascii="仿宋" w:hAnsi="仿宋" w:eastAsia="仿宋" w:cs="仿宋"/>
          <w:color w:val="auto"/>
          <w:sz w:val="24"/>
          <w:highlight w:val="none"/>
          <w:u w:val="single"/>
          <w:lang w:val="en-US" w:eastAsia="zh-CN"/>
        </w:rPr>
        <w:t xml:space="preserve"> 90</w:t>
      </w:r>
      <w:r>
        <w:rPr>
          <w:rFonts w:hint="eastAsia" w:ascii="仿宋" w:hAnsi="仿宋" w:eastAsia="仿宋" w:cs="仿宋"/>
          <w:color w:val="auto"/>
          <w:sz w:val="24"/>
          <w:szCs w:val="20"/>
          <w:highlight w:val="none"/>
        </w:rPr>
        <w:t>个日历日。</w:t>
      </w:r>
    </w:p>
    <w:p w14:paraId="7AC492E5">
      <w:pPr>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（2）除合同条款及采购需求偏离表列出的偏离外，我方响应竞争性磋商文件的全部要求。</w:t>
      </w:r>
    </w:p>
    <w:p w14:paraId="2014AF1C">
      <w:pPr>
        <w:tabs>
          <w:tab w:val="left" w:pos="5580"/>
        </w:tabs>
        <w:spacing w:line="360" w:lineRule="auto"/>
        <w:ind w:firstLine="420" w:firstLineChars="175"/>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（3）我方已提供的全部文件资料是真实、准确的，并对此承担一切法律后果。</w:t>
      </w:r>
    </w:p>
    <w:p w14:paraId="3B7B90BB">
      <w:pPr>
        <w:tabs>
          <w:tab w:val="left" w:pos="5580"/>
        </w:tabs>
        <w:spacing w:line="360" w:lineRule="auto"/>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D6303E0">
      <w:pPr>
        <w:spacing w:line="360" w:lineRule="auto"/>
        <w:ind w:left="420"/>
        <w:rPr>
          <w:rFonts w:hint="eastAsia" w:ascii="仿宋" w:hAnsi="仿宋" w:eastAsia="仿宋" w:cs="仿宋"/>
          <w:color w:val="auto"/>
          <w:sz w:val="24"/>
          <w:highlight w:val="none"/>
        </w:rPr>
      </w:pPr>
      <w:r>
        <w:rPr>
          <w:rFonts w:hint="eastAsia" w:ascii="仿宋" w:hAnsi="仿宋" w:eastAsia="仿宋" w:cs="仿宋"/>
          <w:color w:val="auto"/>
          <w:sz w:val="24"/>
          <w:highlight w:val="none"/>
        </w:rPr>
        <w:t>2. 其他补充条款（如有）：______。</w:t>
      </w:r>
    </w:p>
    <w:p w14:paraId="259719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与本磋商有关的一切正式往来信函请寄：</w:t>
      </w:r>
    </w:p>
    <w:p w14:paraId="238AD58F">
      <w:pPr>
        <w:tabs>
          <w:tab w:val="left" w:pos="5580"/>
        </w:tabs>
        <w:spacing w:line="360" w:lineRule="auto"/>
        <w:ind w:left="420"/>
        <w:rPr>
          <w:rFonts w:hint="eastAsia" w:ascii="仿宋" w:hAnsi="仿宋" w:eastAsia="仿宋" w:cs="仿宋"/>
          <w:color w:val="auto"/>
          <w:sz w:val="24"/>
          <w:szCs w:val="20"/>
          <w:highlight w:val="none"/>
        </w:rPr>
      </w:pPr>
    </w:p>
    <w:p w14:paraId="4B3EB847">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地址</w:t>
      </w:r>
      <w:r>
        <w:rPr>
          <w:rFonts w:hint="eastAsia" w:ascii="仿宋" w:hAnsi="仿宋" w:eastAsia="仿宋" w:cs="仿宋"/>
          <w:bCs/>
          <w:color w:val="auto"/>
          <w:sz w:val="24"/>
          <w:highlight w:val="none"/>
        </w:rPr>
        <w:t>_________________________</w:t>
      </w:r>
    </w:p>
    <w:p w14:paraId="000C07E2">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传真</w:t>
      </w:r>
      <w:r>
        <w:rPr>
          <w:rFonts w:hint="eastAsia" w:ascii="仿宋" w:hAnsi="仿宋" w:eastAsia="仿宋" w:cs="仿宋"/>
          <w:bCs/>
          <w:color w:val="auto"/>
          <w:sz w:val="24"/>
          <w:highlight w:val="none"/>
        </w:rPr>
        <w:t>_________________________</w:t>
      </w:r>
    </w:p>
    <w:p w14:paraId="4D37121B">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电话</w:t>
      </w:r>
      <w:r>
        <w:rPr>
          <w:rFonts w:hint="eastAsia" w:ascii="仿宋" w:hAnsi="仿宋" w:eastAsia="仿宋" w:cs="仿宋"/>
          <w:bCs/>
          <w:color w:val="auto"/>
          <w:sz w:val="24"/>
          <w:highlight w:val="none"/>
        </w:rPr>
        <w:t>_________________________</w:t>
      </w:r>
    </w:p>
    <w:p w14:paraId="4FCC18F6">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电子函件</w:t>
      </w:r>
      <w:r>
        <w:rPr>
          <w:rFonts w:hint="eastAsia" w:ascii="仿宋" w:hAnsi="仿宋" w:eastAsia="仿宋" w:cs="仿宋"/>
          <w:bCs/>
          <w:color w:val="auto"/>
          <w:sz w:val="24"/>
          <w:highlight w:val="none"/>
        </w:rPr>
        <w:t>_________________________</w:t>
      </w:r>
    </w:p>
    <w:p w14:paraId="46F1FF5D">
      <w:pPr>
        <w:tabs>
          <w:tab w:val="left" w:pos="5580"/>
        </w:tabs>
        <w:spacing w:line="360" w:lineRule="auto"/>
        <w:ind w:left="420"/>
        <w:rPr>
          <w:rFonts w:hint="eastAsia" w:ascii="仿宋" w:hAnsi="仿宋" w:eastAsia="仿宋" w:cs="仿宋"/>
          <w:color w:val="auto"/>
          <w:sz w:val="24"/>
          <w:szCs w:val="20"/>
          <w:highlight w:val="none"/>
        </w:rPr>
      </w:pPr>
    </w:p>
    <w:p w14:paraId="0D3C5562">
      <w:pPr>
        <w:tabs>
          <w:tab w:val="left" w:pos="5580"/>
        </w:tabs>
        <w:spacing w:line="360" w:lineRule="auto"/>
        <w:ind w:left="420"/>
        <w:rPr>
          <w:rFonts w:hint="eastAsia" w:ascii="仿宋" w:hAnsi="仿宋" w:eastAsia="仿宋" w:cs="仿宋"/>
          <w:color w:val="auto"/>
          <w:sz w:val="24"/>
          <w:szCs w:val="20"/>
          <w:highlight w:val="none"/>
        </w:rPr>
      </w:pPr>
    </w:p>
    <w:p w14:paraId="748C24E0">
      <w:pPr>
        <w:autoSpaceDE w:val="0"/>
        <w:autoSpaceDN w:val="0"/>
        <w:adjustRightInd w:val="0"/>
        <w:snapToGrid w:val="0"/>
        <w:spacing w:before="25" w:after="25" w:line="360" w:lineRule="auto"/>
        <w:ind w:right="360" w:firstLine="360" w:firstLineChars="1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42C5E56D">
      <w:pPr>
        <w:tabs>
          <w:tab w:val="left" w:pos="5580"/>
        </w:tabs>
        <w:spacing w:line="360" w:lineRule="auto"/>
        <w:ind w:firstLine="360" w:firstLineChars="15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日期：____年____月____日  </w:t>
      </w:r>
    </w:p>
    <w:p w14:paraId="0D5E5DD0">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bookmarkStart w:id="691" w:name="_Hlt520356243"/>
      <w:bookmarkEnd w:id="691"/>
      <w:bookmarkStart w:id="692" w:name="_Hlt520355938"/>
      <w:bookmarkEnd w:id="692"/>
      <w:bookmarkStart w:id="693" w:name="_Toc305158899"/>
      <w:bookmarkStart w:id="694" w:name="_Toc127151557"/>
      <w:bookmarkStart w:id="695" w:name="_Toc480942350"/>
      <w:bookmarkStart w:id="696" w:name="_Toc226309801"/>
      <w:bookmarkStart w:id="697" w:name="_Toc264969247"/>
      <w:bookmarkStart w:id="698" w:name="_Toc265228395"/>
      <w:bookmarkStart w:id="699" w:name="_Toc142311059"/>
      <w:bookmarkStart w:id="700" w:name="_Toc520356218"/>
      <w:bookmarkStart w:id="701" w:name="_Toc305158825"/>
      <w:bookmarkStart w:id="702" w:name="_Toc226965830"/>
      <w:bookmarkStart w:id="703" w:name="_Toc150774762"/>
      <w:bookmarkStart w:id="704" w:name="_Toc226337253"/>
      <w:bookmarkStart w:id="705" w:name="_Ref467988705"/>
      <w:bookmarkStart w:id="706" w:name="_Toc226965747"/>
      <w:bookmarkStart w:id="707" w:name="_Toc195842922"/>
      <w:bookmarkStart w:id="708" w:name="_Toc150480795"/>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授权委托书</w:t>
      </w:r>
    </w:p>
    <w:p w14:paraId="1512C3BB">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授权委托书</w:t>
      </w:r>
    </w:p>
    <w:p w14:paraId="07F44FAF">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E6E9AE1">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委托期限：自本授权委托书签署之日起至响应有效期届满之日止。</w:t>
      </w:r>
    </w:p>
    <w:p w14:paraId="235A913C">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代理人无转委托权。</w:t>
      </w:r>
      <w:r>
        <w:rPr>
          <w:rFonts w:hint="eastAsia" w:ascii="仿宋" w:hAnsi="仿宋" w:eastAsia="仿宋" w:cs="仿宋"/>
          <w:color w:val="auto"/>
          <w:sz w:val="24"/>
          <w:szCs w:val="20"/>
          <w:highlight w:val="none"/>
        </w:rPr>
        <w:cr/>
      </w:r>
    </w:p>
    <w:p w14:paraId="7232F18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szCs w:val="20"/>
          <w:highlight w:val="none"/>
        </w:rPr>
        <w:t>______________</w:t>
      </w:r>
    </w:p>
    <w:p w14:paraId="2415E51B">
      <w:pPr>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法定代表人（单位负责人）（签字/签章/印鉴）：______________</w:t>
      </w:r>
    </w:p>
    <w:p w14:paraId="0A0D033E">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szCs w:val="20"/>
          <w:highlight w:val="none"/>
        </w:rPr>
        <w:t>/签章</w:t>
      </w:r>
      <w:r>
        <w:rPr>
          <w:rFonts w:hint="eastAsia" w:ascii="仿宋" w:hAnsi="仿宋" w:eastAsia="仿宋" w:cs="仿宋"/>
          <w:color w:val="auto"/>
          <w:sz w:val="24"/>
          <w:highlight w:val="none"/>
        </w:rPr>
        <w:t>）：</w:t>
      </w:r>
      <w:r>
        <w:rPr>
          <w:rFonts w:hint="eastAsia" w:ascii="仿宋" w:hAnsi="仿宋" w:eastAsia="仿宋" w:cs="仿宋"/>
          <w:color w:val="auto"/>
          <w:sz w:val="24"/>
          <w:szCs w:val="20"/>
          <w:highlight w:val="none"/>
        </w:rPr>
        <w:t>______________</w:t>
      </w:r>
    </w:p>
    <w:p w14:paraId="4DB21E38">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年</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月</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日</w:t>
      </w:r>
    </w:p>
    <w:p w14:paraId="524B9AF1">
      <w:pPr>
        <w:tabs>
          <w:tab w:val="left" w:pos="5580"/>
        </w:tabs>
        <w:ind w:firstLine="480" w:firstLineChars="200"/>
        <w:rPr>
          <w:rFonts w:hint="eastAsia" w:ascii="仿宋" w:hAnsi="仿宋" w:eastAsia="仿宋" w:cs="仿宋"/>
          <w:color w:val="auto"/>
          <w:sz w:val="24"/>
          <w:szCs w:val="20"/>
          <w:highlight w:val="none"/>
        </w:rPr>
      </w:pPr>
    </w:p>
    <w:p w14:paraId="54754E8C">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法定代表人（单位负责人）有效期内的身份证</w:t>
      </w:r>
      <w:r>
        <w:rPr>
          <w:rFonts w:hint="eastAsia" w:ascii="仿宋" w:hAnsi="仿宋" w:eastAsia="仿宋" w:cs="仿宋"/>
          <w:b/>
          <w:color w:val="auto"/>
          <w:sz w:val="24"/>
          <w:szCs w:val="20"/>
          <w:highlight w:val="none"/>
        </w:rPr>
        <w:t>正反面</w:t>
      </w:r>
      <w:r>
        <w:rPr>
          <w:rFonts w:hint="eastAsia" w:ascii="仿宋" w:hAnsi="仿宋" w:eastAsia="仿宋" w:cs="仿宋"/>
          <w:color w:val="auto"/>
          <w:sz w:val="24"/>
          <w:highlight w:val="none"/>
        </w:rPr>
        <w:t>复印件</w:t>
      </w:r>
      <w:r>
        <w:rPr>
          <w:rFonts w:hint="eastAsia" w:ascii="仿宋" w:hAnsi="仿宋" w:eastAsia="仿宋" w:cs="仿宋"/>
          <w:color w:val="auto"/>
          <w:sz w:val="24"/>
          <w:szCs w:val="20"/>
          <w:highlight w:val="none"/>
        </w:rPr>
        <w:t>：</w:t>
      </w:r>
    </w:p>
    <w:tbl>
      <w:tblPr>
        <w:tblStyle w:val="2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644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5AA13FE">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684C47A0">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595610B1">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c>
          <w:tcPr>
            <w:tcW w:w="4536" w:type="dxa"/>
          </w:tcPr>
          <w:p w14:paraId="1E564F53">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05609BE0">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406C4327">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r>
    </w:tbl>
    <w:p w14:paraId="7D511A89">
      <w:pPr>
        <w:tabs>
          <w:tab w:val="left" w:pos="5580"/>
        </w:tabs>
        <w:spacing w:line="360" w:lineRule="auto"/>
        <w:jc w:val="left"/>
        <w:rPr>
          <w:rFonts w:hint="eastAsia" w:ascii="仿宋" w:hAnsi="仿宋" w:eastAsia="仿宋" w:cs="仿宋"/>
          <w:color w:val="auto"/>
          <w:sz w:val="24"/>
          <w:szCs w:val="20"/>
          <w:highlight w:val="none"/>
        </w:rPr>
      </w:pPr>
    </w:p>
    <w:p w14:paraId="2F733DD6">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委托代理人有效期内的身份证</w:t>
      </w:r>
      <w:r>
        <w:rPr>
          <w:rFonts w:hint="eastAsia" w:ascii="仿宋" w:hAnsi="仿宋" w:eastAsia="仿宋" w:cs="仿宋"/>
          <w:b/>
          <w:color w:val="auto"/>
          <w:sz w:val="24"/>
          <w:szCs w:val="20"/>
          <w:highlight w:val="none"/>
        </w:rPr>
        <w:t>正反面</w:t>
      </w:r>
      <w:r>
        <w:rPr>
          <w:rFonts w:hint="eastAsia" w:ascii="仿宋" w:hAnsi="仿宋" w:eastAsia="仿宋" w:cs="仿宋"/>
          <w:color w:val="auto"/>
          <w:sz w:val="24"/>
          <w:highlight w:val="none"/>
        </w:rPr>
        <w:t>复印件</w:t>
      </w:r>
      <w:r>
        <w:rPr>
          <w:rFonts w:hint="eastAsia" w:ascii="仿宋" w:hAnsi="仿宋" w:eastAsia="仿宋" w:cs="仿宋"/>
          <w:color w:val="auto"/>
          <w:sz w:val="24"/>
          <w:szCs w:val="20"/>
          <w:highlight w:val="none"/>
        </w:rPr>
        <w:t>：</w:t>
      </w:r>
    </w:p>
    <w:tbl>
      <w:tblPr>
        <w:tblStyle w:val="2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5C0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E68B6EE">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5C0A8D3F">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6943F815">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c>
          <w:tcPr>
            <w:tcW w:w="4536" w:type="dxa"/>
          </w:tcPr>
          <w:p w14:paraId="03696C61">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1B5C7A3F">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23C196E6">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r>
    </w:tbl>
    <w:p w14:paraId="3AF8497A">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说明：1.若供应商为事业单位或其他组织或分支机构（仅当磋商文件注明允许分支机构响应的），则法定代表人（单位负责人）处的签署人可为单位负责人。</w:t>
      </w:r>
    </w:p>
    <w:p w14:paraId="5C21E55A">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2.若响应文件中签字之处均为法定代表人（单位负责人）本人签署，则可不提供本《授权委托书》，但须提供《法定代表人（单位负责人）身份证明》</w:t>
      </w:r>
      <w:r>
        <w:rPr>
          <w:rFonts w:hint="eastAsia" w:ascii="仿宋" w:hAnsi="仿宋" w:eastAsia="仿宋" w:cs="仿宋"/>
          <w:color w:val="auto"/>
          <w:sz w:val="24"/>
          <w:szCs w:val="20"/>
          <w:highlight w:val="none"/>
          <w:lang w:val="en-US" w:eastAsia="zh-CN"/>
        </w:rPr>
        <w:t xml:space="preserve"> </w:t>
      </w:r>
      <w:r>
        <w:rPr>
          <w:rFonts w:hint="eastAsia" w:ascii="仿宋" w:hAnsi="仿宋" w:eastAsia="仿宋" w:cs="仿宋"/>
          <w:color w:val="auto"/>
          <w:sz w:val="24"/>
          <w:szCs w:val="20"/>
          <w:highlight w:val="none"/>
        </w:rPr>
        <w:t>。</w:t>
      </w:r>
    </w:p>
    <w:p w14:paraId="5353734B">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3.供应商为自然人的情形，可不提供本《授权委托书》。</w:t>
      </w:r>
    </w:p>
    <w:p w14:paraId="2A1C9876">
      <w:pPr>
        <w:widowControl/>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590901B5">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附：法定代表人（单位负责人）身份证明</w:t>
      </w:r>
    </w:p>
    <w:p w14:paraId="486D880B">
      <w:pPr>
        <w:kinsoku w:val="0"/>
        <w:overflowPunct w:val="0"/>
        <w:spacing w:line="200" w:lineRule="exact"/>
        <w:rPr>
          <w:rFonts w:hint="eastAsia" w:ascii="仿宋" w:hAnsi="仿宋" w:eastAsia="仿宋" w:cs="仿宋"/>
          <w:color w:val="auto"/>
          <w:sz w:val="20"/>
          <w:szCs w:val="20"/>
          <w:highlight w:val="none"/>
        </w:rPr>
      </w:pPr>
    </w:p>
    <w:p w14:paraId="746A9648">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（采购人或采购代理机构）</w:t>
      </w:r>
    </w:p>
    <w:p w14:paraId="4B575C40">
      <w:pPr>
        <w:pStyle w:val="9"/>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兹证明，</w:t>
      </w:r>
    </w:p>
    <w:p w14:paraId="0164999F">
      <w:pPr>
        <w:pStyle w:val="9"/>
        <w:tabs>
          <w:tab w:val="left" w:pos="1690"/>
          <w:tab w:val="left" w:pos="3400"/>
          <w:tab w:val="left" w:pos="5110"/>
          <w:tab w:val="left" w:pos="6821"/>
        </w:tabs>
        <w:kinsoku w:val="0"/>
        <w:overflowPunct w:val="0"/>
        <w:spacing w:line="335" w:lineRule="exact"/>
        <w:rPr>
          <w:rFonts w:hint="eastAsia" w:ascii="仿宋" w:hAnsi="仿宋" w:eastAsia="仿宋" w:cs="仿宋"/>
          <w:color w:val="auto"/>
          <w:highlight w:val="none"/>
        </w:rPr>
      </w:pPr>
      <w:r>
        <w:rPr>
          <w:rFonts w:hint="eastAsia" w:ascii="仿宋" w:hAnsi="仿宋" w:eastAsia="仿宋" w:cs="仿宋"/>
          <w:color w:val="auto"/>
          <w:highlight w:val="none"/>
        </w:rPr>
        <w:t>姓名：</w:t>
      </w:r>
      <w:r>
        <w:rPr>
          <w:rFonts w:hint="eastAsia" w:ascii="仿宋" w:hAnsi="仿宋" w:eastAsia="仿宋" w:cs="仿宋"/>
          <w:color w:val="auto"/>
          <w:szCs w:val="20"/>
          <w:highlight w:val="none"/>
        </w:rPr>
        <w:t>____</w:t>
      </w:r>
      <w:r>
        <w:rPr>
          <w:rFonts w:hint="eastAsia" w:ascii="仿宋" w:hAnsi="仿宋" w:eastAsia="仿宋" w:cs="仿宋"/>
          <w:color w:val="auto"/>
          <w:highlight w:val="none"/>
        </w:rPr>
        <w:t>性别：</w:t>
      </w:r>
      <w:r>
        <w:rPr>
          <w:rFonts w:hint="eastAsia" w:ascii="仿宋" w:hAnsi="仿宋" w:eastAsia="仿宋" w:cs="仿宋"/>
          <w:color w:val="auto"/>
          <w:szCs w:val="20"/>
          <w:highlight w:val="none"/>
        </w:rPr>
        <w:t>____</w:t>
      </w:r>
      <w:r>
        <w:rPr>
          <w:rFonts w:hint="eastAsia" w:ascii="仿宋" w:hAnsi="仿宋" w:eastAsia="仿宋" w:cs="仿宋"/>
          <w:color w:val="auto"/>
          <w:highlight w:val="none"/>
        </w:rPr>
        <w:t>年龄：</w:t>
      </w:r>
      <w:r>
        <w:rPr>
          <w:rFonts w:hint="eastAsia" w:ascii="仿宋" w:hAnsi="仿宋" w:eastAsia="仿宋" w:cs="仿宋"/>
          <w:color w:val="auto"/>
          <w:szCs w:val="20"/>
          <w:highlight w:val="none"/>
        </w:rPr>
        <w:t>____</w:t>
      </w:r>
      <w:r>
        <w:rPr>
          <w:rFonts w:hint="eastAsia" w:ascii="仿宋" w:hAnsi="仿宋" w:eastAsia="仿宋" w:cs="仿宋"/>
          <w:color w:val="auto"/>
          <w:highlight w:val="none"/>
        </w:rPr>
        <w:t>职务：</w:t>
      </w:r>
      <w:r>
        <w:rPr>
          <w:rFonts w:hint="eastAsia" w:ascii="仿宋" w:hAnsi="仿宋" w:eastAsia="仿宋" w:cs="仿宋"/>
          <w:color w:val="auto"/>
          <w:szCs w:val="20"/>
          <w:highlight w:val="none"/>
        </w:rPr>
        <w:t>____</w:t>
      </w:r>
    </w:p>
    <w:p w14:paraId="5A34DA0D">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599C9B4A">
      <w:pPr>
        <w:pStyle w:val="9"/>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szCs w:val="20"/>
          <w:highlight w:val="none"/>
        </w:rPr>
        <w:t>__________</w:t>
      </w:r>
      <w:r>
        <w:rPr>
          <w:rFonts w:hint="eastAsia" w:ascii="仿宋" w:hAnsi="仿宋" w:eastAsia="仿宋" w:cs="仿宋"/>
          <w:color w:val="auto"/>
          <w:highlight w:val="none"/>
        </w:rPr>
        <w:t>（供应商名称）的法定代表人（单位负责人）。</w:t>
      </w:r>
    </w:p>
    <w:p w14:paraId="2C3564DA">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6648C1D5">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514C43FE">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5BB87698">
      <w:pPr>
        <w:pStyle w:val="9"/>
        <w:kinsoku w:val="0"/>
        <w:overflowPunct w:val="0"/>
        <w:spacing w:line="583" w:lineRule="auto"/>
        <w:ind w:right="-46"/>
        <w:rPr>
          <w:rFonts w:hint="eastAsia" w:ascii="仿宋" w:hAnsi="仿宋" w:eastAsia="仿宋" w:cs="仿宋"/>
          <w:color w:val="auto"/>
          <w:spacing w:val="-3"/>
          <w:highlight w:val="none"/>
        </w:rPr>
      </w:pPr>
      <w:r>
        <w:rPr>
          <w:rFonts w:hint="eastAsia" w:ascii="仿宋" w:hAnsi="仿宋" w:eastAsia="仿宋" w:cs="仿宋"/>
          <w:color w:val="auto"/>
          <w:highlight w:val="none"/>
        </w:rPr>
        <w:t>附：</w:t>
      </w:r>
      <w:r>
        <w:rPr>
          <w:rFonts w:hint="eastAsia" w:ascii="仿宋" w:hAnsi="仿宋" w:eastAsia="仿宋" w:cs="仿宋"/>
          <w:color w:val="auto"/>
          <w:spacing w:val="-3"/>
          <w:highlight w:val="none"/>
        </w:rPr>
        <w:t>法</w:t>
      </w:r>
      <w:r>
        <w:rPr>
          <w:rFonts w:hint="eastAsia" w:ascii="仿宋" w:hAnsi="仿宋" w:eastAsia="仿宋" w:cs="仿宋"/>
          <w:color w:val="auto"/>
          <w:highlight w:val="none"/>
        </w:rPr>
        <w:t>定</w:t>
      </w:r>
      <w:r>
        <w:rPr>
          <w:rFonts w:hint="eastAsia" w:ascii="仿宋" w:hAnsi="仿宋" w:eastAsia="仿宋" w:cs="仿宋"/>
          <w:color w:val="auto"/>
          <w:spacing w:val="-3"/>
          <w:highlight w:val="none"/>
        </w:rPr>
        <w:t>代</w:t>
      </w:r>
      <w:r>
        <w:rPr>
          <w:rFonts w:hint="eastAsia" w:ascii="仿宋" w:hAnsi="仿宋" w:eastAsia="仿宋" w:cs="仿宋"/>
          <w:color w:val="auto"/>
          <w:highlight w:val="none"/>
        </w:rPr>
        <w:t>表</w:t>
      </w:r>
      <w:r>
        <w:rPr>
          <w:rFonts w:hint="eastAsia" w:ascii="仿宋" w:hAnsi="仿宋" w:eastAsia="仿宋" w:cs="仿宋"/>
          <w:color w:val="auto"/>
          <w:spacing w:val="-3"/>
          <w:highlight w:val="none"/>
        </w:rPr>
        <w:t>人</w:t>
      </w:r>
      <w:r>
        <w:rPr>
          <w:rFonts w:hint="eastAsia" w:ascii="仿宋" w:hAnsi="仿宋" w:eastAsia="仿宋" w:cs="仿宋"/>
          <w:color w:val="auto"/>
          <w:highlight w:val="none"/>
        </w:rPr>
        <w:t>（</w:t>
      </w:r>
      <w:r>
        <w:rPr>
          <w:rFonts w:hint="eastAsia" w:ascii="仿宋" w:hAnsi="仿宋" w:eastAsia="仿宋" w:cs="仿宋"/>
          <w:color w:val="auto"/>
          <w:spacing w:val="-3"/>
          <w:highlight w:val="none"/>
        </w:rPr>
        <w:t>单</w:t>
      </w:r>
      <w:r>
        <w:rPr>
          <w:rFonts w:hint="eastAsia" w:ascii="仿宋" w:hAnsi="仿宋" w:eastAsia="仿宋" w:cs="仿宋"/>
          <w:color w:val="auto"/>
          <w:highlight w:val="none"/>
        </w:rPr>
        <w:t>位</w:t>
      </w:r>
      <w:r>
        <w:rPr>
          <w:rFonts w:hint="eastAsia" w:ascii="仿宋" w:hAnsi="仿宋" w:eastAsia="仿宋" w:cs="仿宋"/>
          <w:color w:val="auto"/>
          <w:spacing w:val="-3"/>
          <w:highlight w:val="none"/>
        </w:rPr>
        <w:t>负</w:t>
      </w:r>
      <w:r>
        <w:rPr>
          <w:rFonts w:hint="eastAsia" w:ascii="仿宋" w:hAnsi="仿宋" w:eastAsia="仿宋" w:cs="仿宋"/>
          <w:color w:val="auto"/>
          <w:highlight w:val="none"/>
        </w:rPr>
        <w:t>责人</w:t>
      </w:r>
      <w:r>
        <w:rPr>
          <w:rFonts w:hint="eastAsia" w:ascii="仿宋" w:hAnsi="仿宋" w:eastAsia="仿宋" w:cs="仿宋"/>
          <w:color w:val="auto"/>
          <w:spacing w:val="-3"/>
          <w:highlight w:val="none"/>
        </w:rPr>
        <w:t>）有效期内的身份证正反面</w:t>
      </w:r>
      <w:r>
        <w:rPr>
          <w:rFonts w:hint="eastAsia" w:ascii="仿宋" w:hAnsi="仿宋" w:eastAsia="仿宋" w:cs="仿宋"/>
          <w:color w:val="auto"/>
          <w:highlight w:val="none"/>
        </w:rPr>
        <w:t>复印件</w:t>
      </w:r>
      <w:r>
        <w:rPr>
          <w:rFonts w:hint="eastAsia" w:ascii="仿宋" w:hAnsi="仿宋" w:eastAsia="仿宋" w:cs="仿宋"/>
          <w:color w:val="auto"/>
          <w:spacing w:val="-3"/>
          <w:highlight w:val="none"/>
        </w:rPr>
        <w:t>。</w:t>
      </w:r>
    </w:p>
    <w:tbl>
      <w:tblPr>
        <w:tblStyle w:val="2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7"/>
        <w:gridCol w:w="4659"/>
      </w:tblGrid>
      <w:tr w14:paraId="6C81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491" w:type="pct"/>
          </w:tcPr>
          <w:p w14:paraId="49C21475">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55A8F28B">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259CC5E1">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c>
          <w:tcPr>
            <w:tcW w:w="2508" w:type="pct"/>
          </w:tcPr>
          <w:p w14:paraId="7DDF6870">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6491A9D2">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7718EF45">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r>
    </w:tbl>
    <w:p w14:paraId="49682703">
      <w:pPr>
        <w:pStyle w:val="9"/>
        <w:kinsoku w:val="0"/>
        <w:overflowPunct w:val="0"/>
        <w:spacing w:line="583" w:lineRule="auto"/>
        <w:ind w:right="4305"/>
        <w:rPr>
          <w:rFonts w:hint="eastAsia" w:ascii="仿宋" w:hAnsi="仿宋" w:eastAsia="仿宋" w:cs="仿宋"/>
          <w:color w:val="auto"/>
          <w:spacing w:val="-3"/>
          <w:highlight w:val="none"/>
        </w:rPr>
      </w:pPr>
    </w:p>
    <w:p w14:paraId="16E2A9DB">
      <w:pPr>
        <w:pStyle w:val="9"/>
        <w:kinsoku w:val="0"/>
        <w:overflowPunct w:val="0"/>
        <w:spacing w:line="583" w:lineRule="auto"/>
        <w:ind w:right="4305"/>
        <w:rPr>
          <w:rFonts w:hint="eastAsia" w:ascii="仿宋" w:hAnsi="仿宋" w:eastAsia="仿宋" w:cs="仿宋"/>
          <w:color w:val="auto"/>
          <w:spacing w:val="-3"/>
          <w:highlight w:val="none"/>
        </w:rPr>
      </w:pPr>
    </w:p>
    <w:p w14:paraId="6B1FA80C">
      <w:pPr>
        <w:pStyle w:val="9"/>
        <w:kinsoku w:val="0"/>
        <w:overflowPunct w:val="0"/>
        <w:spacing w:line="583" w:lineRule="auto"/>
        <w:ind w:right="4305"/>
        <w:rPr>
          <w:rFonts w:hint="eastAsia" w:ascii="仿宋" w:hAnsi="仿宋" w:eastAsia="仿宋" w:cs="仿宋"/>
          <w:color w:val="auto"/>
          <w:spacing w:val="-3"/>
          <w:highlight w:val="none"/>
        </w:rPr>
      </w:pPr>
    </w:p>
    <w:p w14:paraId="0412B949">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61956E11">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pacing w:val="-3"/>
          <w:sz w:val="24"/>
          <w:highlight w:val="none"/>
        </w:rPr>
        <w:t>法定代表人（</w:t>
      </w:r>
      <w:r>
        <w:rPr>
          <w:rFonts w:hint="eastAsia" w:ascii="仿宋" w:hAnsi="仿宋" w:eastAsia="仿宋" w:cs="仿宋"/>
          <w:color w:val="auto"/>
          <w:sz w:val="24"/>
          <w:highlight w:val="none"/>
        </w:rPr>
        <w:t>单位负责人</w:t>
      </w:r>
      <w:r>
        <w:rPr>
          <w:rFonts w:hint="eastAsia" w:ascii="仿宋" w:hAnsi="仿宋" w:eastAsia="仿宋" w:cs="仿宋"/>
          <w:color w:val="auto"/>
          <w:spacing w:val="-3"/>
          <w:sz w:val="24"/>
          <w:highlight w:val="none"/>
        </w:rPr>
        <w:t>）（签字</w:t>
      </w:r>
      <w:r>
        <w:rPr>
          <w:rFonts w:hint="eastAsia" w:ascii="仿宋" w:hAnsi="仿宋" w:eastAsia="仿宋" w:cs="仿宋"/>
          <w:color w:val="auto"/>
          <w:sz w:val="24"/>
          <w:szCs w:val="20"/>
          <w:highlight w:val="none"/>
        </w:rPr>
        <w:t>/签章</w:t>
      </w:r>
      <w:r>
        <w:rPr>
          <w:rFonts w:hint="eastAsia" w:ascii="仿宋" w:hAnsi="仿宋" w:eastAsia="仿宋" w:cs="仿宋"/>
          <w:color w:val="auto"/>
          <w:spacing w:val="-3"/>
          <w:sz w:val="24"/>
          <w:highlight w:val="none"/>
        </w:rPr>
        <w:t>/印鉴）：</w:t>
      </w:r>
      <w:r>
        <w:rPr>
          <w:rFonts w:hint="eastAsia" w:ascii="仿宋" w:hAnsi="仿宋" w:eastAsia="仿宋" w:cs="仿宋"/>
          <w:color w:val="auto"/>
          <w:sz w:val="24"/>
          <w:highlight w:val="none"/>
        </w:rPr>
        <w:t>______</w:t>
      </w:r>
    </w:p>
    <w:p w14:paraId="251E0B7C">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____年____月____日</w:t>
      </w:r>
    </w:p>
    <w:p w14:paraId="739473DF">
      <w:pPr>
        <w:widowControl/>
        <w:jc w:val="left"/>
        <w:rPr>
          <w:rFonts w:hint="eastAsia" w:ascii="仿宋" w:hAnsi="仿宋" w:eastAsia="仿宋" w:cs="仿宋"/>
          <w:i/>
          <w:color w:val="auto"/>
          <w:sz w:val="24"/>
          <w:szCs w:val="20"/>
          <w:highlight w:val="none"/>
          <w:u w:val="single"/>
        </w:rPr>
      </w:pPr>
    </w:p>
    <w:p w14:paraId="2098FA4B">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p>
    <w:p w14:paraId="5E546B8A">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79161B8">
      <w:pPr>
        <w:spacing w:line="360" w:lineRule="exact"/>
        <w:jc w:val="center"/>
        <w:rPr>
          <w:rFonts w:hint="eastAsia" w:ascii="仿宋" w:hAnsi="仿宋" w:eastAsia="仿宋" w:cs="仿宋"/>
          <w:b/>
          <w:color w:val="auto"/>
          <w:sz w:val="36"/>
          <w:szCs w:val="36"/>
          <w:highlight w:val="none"/>
        </w:rPr>
      </w:pPr>
      <w:bookmarkStart w:id="709" w:name="_Toc265228396"/>
      <w:bookmarkStart w:id="710" w:name="_Toc226965831"/>
      <w:bookmarkStart w:id="711" w:name="_Toc305158900"/>
      <w:bookmarkStart w:id="712" w:name="_Toc226309802"/>
      <w:bookmarkStart w:id="713" w:name="_Toc226965748"/>
      <w:bookmarkStart w:id="714" w:name="_Toc264969248"/>
      <w:bookmarkStart w:id="715" w:name="_Toc226337254"/>
      <w:bookmarkStart w:id="716" w:name="_Toc164608672"/>
      <w:bookmarkStart w:id="717" w:name="_Toc164608827"/>
      <w:bookmarkStart w:id="718" w:name="_Toc195842923"/>
      <w:bookmarkStart w:id="719" w:name="_Toc305158826"/>
      <w:r>
        <w:rPr>
          <w:rFonts w:hint="eastAsia" w:ascii="仿宋" w:hAnsi="仿宋" w:eastAsia="仿宋" w:cs="仿宋"/>
          <w:b/>
          <w:color w:val="auto"/>
          <w:sz w:val="36"/>
          <w:szCs w:val="36"/>
          <w:highlight w:val="none"/>
        </w:rPr>
        <w:t>报价一览表</w:t>
      </w:r>
      <w:bookmarkEnd w:id="709"/>
      <w:bookmarkEnd w:id="710"/>
      <w:bookmarkEnd w:id="711"/>
      <w:bookmarkEnd w:id="712"/>
      <w:bookmarkEnd w:id="713"/>
      <w:bookmarkEnd w:id="714"/>
      <w:bookmarkEnd w:id="715"/>
      <w:bookmarkEnd w:id="716"/>
      <w:bookmarkEnd w:id="717"/>
      <w:bookmarkEnd w:id="718"/>
      <w:bookmarkEnd w:id="719"/>
    </w:p>
    <w:p w14:paraId="6B4BE400">
      <w:pPr>
        <w:tabs>
          <w:tab w:val="left" w:pos="1800"/>
          <w:tab w:val="left" w:pos="5580"/>
        </w:tabs>
        <w:spacing w:line="360" w:lineRule="auto"/>
        <w:jc w:val="left"/>
        <w:rPr>
          <w:rFonts w:hint="eastAsia" w:ascii="仿宋" w:hAnsi="仿宋" w:eastAsia="仿宋" w:cs="仿宋"/>
          <w:color w:val="auto"/>
          <w:sz w:val="24"/>
          <w:highlight w:val="none"/>
        </w:rPr>
      </w:pPr>
    </w:p>
    <w:p w14:paraId="720407A8">
      <w:pPr>
        <w:tabs>
          <w:tab w:val="left" w:pos="1800"/>
          <w:tab w:val="left" w:pos="5580"/>
        </w:tabs>
        <w:spacing w:line="360" w:lineRule="auto"/>
        <w:ind w:firstLine="240" w:firstLineChars="1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项目编号：___________     项目名称：___________</w:t>
      </w:r>
    </w:p>
    <w:tbl>
      <w:tblPr>
        <w:tblStyle w:val="2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2290"/>
        <w:gridCol w:w="1701"/>
        <w:gridCol w:w="1517"/>
        <w:gridCol w:w="1681"/>
        <w:gridCol w:w="1222"/>
      </w:tblGrid>
      <w:tr w14:paraId="7EB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74" w:type="pct"/>
            <w:vMerge w:val="restart"/>
            <w:vAlign w:val="center"/>
          </w:tcPr>
          <w:p w14:paraId="0228403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59" w:type="pct"/>
            <w:vMerge w:val="restart"/>
            <w:vAlign w:val="center"/>
          </w:tcPr>
          <w:p w14:paraId="5509EE2B">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1769" w:type="pct"/>
            <w:gridSpan w:val="2"/>
            <w:vAlign w:val="center"/>
          </w:tcPr>
          <w:p w14:paraId="46D1614C">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响应报价</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元</w:t>
            </w:r>
            <w:r>
              <w:rPr>
                <w:rFonts w:hint="eastAsia" w:ascii="仿宋" w:hAnsi="仿宋" w:eastAsia="仿宋" w:cs="仿宋"/>
                <w:b/>
                <w:color w:val="auto"/>
                <w:sz w:val="24"/>
                <w:highlight w:val="none"/>
                <w:lang w:eastAsia="zh-CN"/>
              </w:rPr>
              <w:t>）</w:t>
            </w:r>
          </w:p>
        </w:tc>
        <w:tc>
          <w:tcPr>
            <w:tcW w:w="924" w:type="pct"/>
            <w:vMerge w:val="restart"/>
            <w:vAlign w:val="center"/>
          </w:tcPr>
          <w:p w14:paraId="3515F326">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合同履行期限</w:t>
            </w:r>
          </w:p>
        </w:tc>
        <w:tc>
          <w:tcPr>
            <w:tcW w:w="671" w:type="pct"/>
            <w:vMerge w:val="restart"/>
            <w:vAlign w:val="center"/>
          </w:tcPr>
          <w:p w14:paraId="16679F52">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5517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74" w:type="pct"/>
            <w:vMerge w:val="continue"/>
            <w:vAlign w:val="center"/>
          </w:tcPr>
          <w:p w14:paraId="7D709042">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59" w:type="pct"/>
            <w:vMerge w:val="continue"/>
            <w:vAlign w:val="center"/>
          </w:tcPr>
          <w:p w14:paraId="2F992389">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35" w:type="pct"/>
            <w:vAlign w:val="center"/>
          </w:tcPr>
          <w:p w14:paraId="3386A3DE">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834" w:type="pct"/>
            <w:vAlign w:val="center"/>
          </w:tcPr>
          <w:p w14:paraId="61A35E9C">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w:t>
            </w:r>
          </w:p>
        </w:tc>
        <w:tc>
          <w:tcPr>
            <w:tcW w:w="924" w:type="pct"/>
            <w:vMerge w:val="continue"/>
          </w:tcPr>
          <w:p w14:paraId="0F07474F">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c>
          <w:tcPr>
            <w:tcW w:w="671" w:type="pct"/>
            <w:vMerge w:val="continue"/>
            <w:vAlign w:val="center"/>
          </w:tcPr>
          <w:p w14:paraId="043FAF34">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r>
      <w:tr w14:paraId="08C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74" w:type="pct"/>
            <w:vAlign w:val="center"/>
          </w:tcPr>
          <w:p w14:paraId="194112E9">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59" w:type="pct"/>
            <w:vAlign w:val="center"/>
          </w:tcPr>
          <w:p w14:paraId="0648D97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35" w:type="pct"/>
            <w:vAlign w:val="center"/>
          </w:tcPr>
          <w:p w14:paraId="1FC897E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834" w:type="pct"/>
            <w:vAlign w:val="center"/>
          </w:tcPr>
          <w:p w14:paraId="226FDCB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24" w:type="pct"/>
          </w:tcPr>
          <w:p w14:paraId="5D0E8E54">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671" w:type="pct"/>
            <w:vAlign w:val="center"/>
          </w:tcPr>
          <w:p w14:paraId="7DD98E66">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r>
    </w:tbl>
    <w:p w14:paraId="12566E88">
      <w:pPr>
        <w:autoSpaceDE w:val="0"/>
        <w:autoSpaceDN w:val="0"/>
        <w:adjustRightInd w:val="0"/>
        <w:spacing w:line="360" w:lineRule="auto"/>
        <w:jc w:val="left"/>
        <w:rPr>
          <w:rFonts w:hint="eastAsia" w:ascii="仿宋" w:hAnsi="仿宋" w:eastAsia="仿宋" w:cs="仿宋"/>
          <w:b/>
          <w:bCs/>
          <w:color w:val="auto"/>
          <w:kern w:val="0"/>
          <w:sz w:val="24"/>
          <w:highlight w:val="none"/>
          <w:u w:val="single"/>
          <w:lang w:val="en-US" w:eastAsia="zh-CN"/>
        </w:rPr>
      </w:pPr>
    </w:p>
    <w:p w14:paraId="73694DDC">
      <w:pPr>
        <w:autoSpaceDE w:val="0"/>
        <w:autoSpaceDN w:val="0"/>
        <w:adjustRightInd w:val="0"/>
        <w:spacing w:line="360" w:lineRule="auto"/>
        <w:jc w:val="left"/>
        <w:rPr>
          <w:rFonts w:hint="eastAsia" w:ascii="仿宋" w:hAnsi="仿宋" w:eastAsia="仿宋" w:cs="仿宋"/>
          <w:b/>
          <w:bCs/>
          <w:color w:val="auto"/>
          <w:kern w:val="0"/>
          <w:sz w:val="24"/>
          <w:highlight w:val="none"/>
          <w:u w:val="single"/>
          <w:lang w:val="en-US" w:eastAsia="zh-CN"/>
        </w:rPr>
      </w:pPr>
      <w:r>
        <w:rPr>
          <w:rFonts w:hint="eastAsia" w:ascii="仿宋" w:hAnsi="仿宋" w:eastAsia="仿宋" w:cs="仿宋"/>
          <w:b/>
          <w:bCs/>
          <w:color w:val="auto"/>
          <w:kern w:val="0"/>
          <w:sz w:val="24"/>
          <w:highlight w:val="none"/>
          <w:u w:val="single"/>
          <w:lang w:val="en-US" w:eastAsia="zh-CN"/>
        </w:rPr>
        <w:t>注：上述“响应报价（元）“不得超过本项目最高限价，最高限价具体要求详见第一章《采购邀请》。</w:t>
      </w:r>
    </w:p>
    <w:p w14:paraId="0FD361D4">
      <w:pPr>
        <w:tabs>
          <w:tab w:val="left" w:pos="5580"/>
        </w:tabs>
        <w:rPr>
          <w:rFonts w:hint="eastAsia" w:ascii="仿宋" w:hAnsi="仿宋" w:eastAsia="仿宋" w:cs="仿宋"/>
          <w:color w:val="auto"/>
          <w:sz w:val="24"/>
          <w:szCs w:val="20"/>
          <w:highlight w:val="none"/>
        </w:rPr>
      </w:pPr>
    </w:p>
    <w:p w14:paraId="4B73B575">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270B9DEC">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w:t>
      </w:r>
    </w:p>
    <w:p w14:paraId="009C2ACA">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____年____月____日</w:t>
      </w:r>
    </w:p>
    <w:p w14:paraId="75DB28EA">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052EF5A8">
      <w:pPr>
        <w:widowControl/>
        <w:jc w:val="left"/>
        <w:rPr>
          <w:rFonts w:hint="eastAsia" w:ascii="仿宋" w:hAnsi="仿宋" w:eastAsia="仿宋" w:cs="仿宋"/>
          <w:color w:val="auto"/>
          <w:sz w:val="24"/>
          <w:szCs w:val="20"/>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bookmarkStart w:id="720" w:name="_Toc150480796"/>
      <w:bookmarkStart w:id="721" w:name="_Toc226337255"/>
      <w:bookmarkStart w:id="722" w:name="_Toc127151558"/>
      <w:bookmarkStart w:id="723" w:name="_Toc142311060"/>
      <w:bookmarkStart w:id="724" w:name="_Toc150774763"/>
      <w:bookmarkStart w:id="725" w:name="_Toc226965749"/>
      <w:bookmarkStart w:id="726" w:name="_Toc226965832"/>
      <w:bookmarkStart w:id="727" w:name="_Toc265228397"/>
      <w:bookmarkStart w:id="728" w:name="_Toc264969249"/>
      <w:bookmarkStart w:id="729" w:name="_Toc305158901"/>
      <w:bookmarkStart w:id="730" w:name="_Toc226309803"/>
      <w:bookmarkStart w:id="731" w:name="_Toc305158827"/>
      <w:bookmarkStart w:id="732" w:name="_Toc195842924"/>
      <w:r>
        <w:rPr>
          <w:rFonts w:hint="eastAsia" w:ascii="仿宋" w:hAnsi="仿宋" w:eastAsia="仿宋" w:cs="仿宋"/>
          <w:color w:val="auto"/>
          <w:sz w:val="24"/>
          <w:szCs w:val="20"/>
          <w:highlight w:val="none"/>
        </w:rPr>
        <w:br w:type="page"/>
      </w:r>
    </w:p>
    <w:bookmarkEnd w:id="720"/>
    <w:bookmarkEnd w:id="721"/>
    <w:bookmarkEnd w:id="722"/>
    <w:bookmarkEnd w:id="723"/>
    <w:bookmarkEnd w:id="724"/>
    <w:bookmarkEnd w:id="725"/>
    <w:bookmarkEnd w:id="726"/>
    <w:bookmarkEnd w:id="727"/>
    <w:bookmarkEnd w:id="728"/>
    <w:bookmarkEnd w:id="729"/>
    <w:bookmarkEnd w:id="730"/>
    <w:bookmarkEnd w:id="731"/>
    <w:bookmarkEnd w:id="732"/>
    <w:p w14:paraId="7DBFA45B">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bookmarkStart w:id="733" w:name="_Toc226337258"/>
      <w:bookmarkStart w:id="734" w:name="_Toc127151562"/>
      <w:bookmarkStart w:id="735" w:name="_Toc264969252"/>
      <w:bookmarkStart w:id="736" w:name="_Toc305158904"/>
      <w:bookmarkStart w:id="737" w:name="_Toc226309806"/>
      <w:bookmarkStart w:id="738" w:name="_Toc226965835"/>
      <w:bookmarkStart w:id="739" w:name="_Toc226965752"/>
      <w:bookmarkStart w:id="740" w:name="_Toc150774765"/>
      <w:bookmarkStart w:id="741" w:name="_Toc142311062"/>
      <w:bookmarkStart w:id="742" w:name="_Toc195842927"/>
      <w:bookmarkStart w:id="743" w:name="_Toc305158830"/>
      <w:bookmarkStart w:id="744" w:name="_Toc150480798"/>
      <w:bookmarkStart w:id="745" w:name="_Toc265228400"/>
      <w:bookmarkStart w:id="746" w:name="_Toc226337257"/>
      <w:bookmarkStart w:id="747" w:name="_Toc150480797"/>
      <w:bookmarkStart w:id="748" w:name="_Toc264969251"/>
      <w:bookmarkStart w:id="749" w:name="_Toc226965751"/>
      <w:bookmarkStart w:id="750" w:name="_Toc305158903"/>
      <w:bookmarkStart w:id="751" w:name="_Toc150774764"/>
      <w:bookmarkStart w:id="752" w:name="_Toc142311061"/>
      <w:bookmarkStart w:id="753" w:name="_Toc195842926"/>
      <w:bookmarkStart w:id="754" w:name="_Toc305158829"/>
      <w:bookmarkStart w:id="755" w:name="_Toc265228399"/>
      <w:bookmarkStart w:id="756" w:name="_Toc127151561"/>
      <w:bookmarkStart w:id="757" w:name="_Toc226965834"/>
      <w:bookmarkStart w:id="758" w:name="_Toc226309805"/>
      <w:r>
        <w:rPr>
          <w:rFonts w:hint="eastAsia" w:ascii="仿宋" w:hAnsi="仿宋" w:eastAsia="仿宋" w:cs="仿宋"/>
          <w:b/>
          <w:color w:val="auto"/>
          <w:sz w:val="24"/>
          <w:highlight w:val="none"/>
        </w:rPr>
        <w:t>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rFonts w:hint="eastAsia" w:ascii="仿宋" w:hAnsi="仿宋" w:eastAsia="仿宋" w:cs="仿宋"/>
          <w:b/>
          <w:color w:val="auto"/>
          <w:sz w:val="24"/>
          <w:highlight w:val="none"/>
          <w:lang w:val="en-US" w:eastAsia="zh-CN"/>
        </w:rPr>
        <w:t xml:space="preserve"> </w:t>
      </w:r>
    </w:p>
    <w:p w14:paraId="150F9FBB">
      <w:pPr>
        <w:spacing w:line="360" w:lineRule="auto"/>
        <w:rPr>
          <w:rFonts w:hint="eastAsia" w:ascii="仿宋" w:hAnsi="仿宋" w:eastAsia="仿宋" w:cs="仿宋"/>
          <w:color w:val="auto"/>
          <w:sz w:val="24"/>
          <w:szCs w:val="20"/>
          <w:highlight w:val="none"/>
        </w:rPr>
      </w:pPr>
    </w:p>
    <w:p w14:paraId="0A5264E3">
      <w:pPr>
        <w:tabs>
          <w:tab w:val="left" w:pos="2775"/>
          <w:tab w:val="center" w:pos="4153"/>
        </w:tabs>
        <w:autoSpaceDE w:val="0"/>
        <w:autoSpaceDN w:val="0"/>
        <w:adjustRightInd w:val="0"/>
        <w:spacing w:line="360" w:lineRule="auto"/>
        <w:jc w:val="left"/>
        <w:rPr>
          <w:rFonts w:hint="eastAsia" w:ascii="仿宋" w:hAnsi="仿宋" w:eastAsia="仿宋" w:cs="仿宋"/>
          <w:b/>
          <w:color w:val="auto"/>
          <w:sz w:val="36"/>
          <w:szCs w:val="36"/>
          <w:highlight w:val="none"/>
        </w:rPr>
      </w:pPr>
      <w:r>
        <w:rPr>
          <w:rFonts w:hint="eastAsia" w:ascii="仿宋" w:hAnsi="仿宋" w:eastAsia="仿宋" w:cs="仿宋"/>
          <w:color w:val="auto"/>
          <w:sz w:val="36"/>
          <w:szCs w:val="36"/>
          <w:highlight w:val="none"/>
        </w:rPr>
        <w:tab/>
      </w:r>
      <w:r>
        <w:rPr>
          <w:rFonts w:hint="eastAsia" w:ascii="仿宋" w:hAnsi="仿宋" w:eastAsia="仿宋" w:cs="仿宋"/>
          <w:b/>
          <w:color w:val="auto"/>
          <w:sz w:val="36"/>
          <w:szCs w:val="36"/>
          <w:highlight w:val="none"/>
        </w:rPr>
        <w:tab/>
      </w:r>
      <w:r>
        <w:rPr>
          <w:rFonts w:hint="eastAsia" w:ascii="仿宋" w:hAnsi="仿宋" w:eastAsia="仿宋" w:cs="仿宋"/>
          <w:b/>
          <w:color w:val="auto"/>
          <w:sz w:val="36"/>
          <w:szCs w:val="36"/>
          <w:highlight w:val="none"/>
        </w:rPr>
        <w:t>合同条款偏离表</w:t>
      </w:r>
    </w:p>
    <w:p w14:paraId="3F42E464">
      <w:pPr>
        <w:spacing w:line="360" w:lineRule="auto"/>
        <w:rPr>
          <w:rFonts w:hint="eastAsia" w:ascii="仿宋" w:hAnsi="仿宋" w:eastAsia="仿宋" w:cs="仿宋"/>
          <w:color w:val="auto"/>
          <w:sz w:val="24"/>
          <w:szCs w:val="20"/>
          <w:highlight w:val="none"/>
        </w:rPr>
      </w:pPr>
    </w:p>
    <w:p w14:paraId="642C2BAC">
      <w:pPr>
        <w:tabs>
          <w:tab w:val="left" w:pos="1800"/>
          <w:tab w:val="left" w:pos="5580"/>
        </w:tabs>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29"/>
        <w:gridCol w:w="1853"/>
        <w:gridCol w:w="1854"/>
        <w:gridCol w:w="2347"/>
        <w:gridCol w:w="885"/>
      </w:tblGrid>
      <w:tr w14:paraId="240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28733CA">
            <w:pPr>
              <w:keepNext w:val="0"/>
              <w:keepLines w:val="0"/>
              <w:suppressLineNumbers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bCs/>
                <w:color w:val="auto"/>
                <w:sz w:val="24"/>
                <w:highlight w:val="none"/>
              </w:rPr>
              <w:t>应进行选择，未选择</w:t>
            </w:r>
            <w:r>
              <w:rPr>
                <w:rFonts w:hint="eastAsia" w:ascii="仿宋" w:hAnsi="仿宋" w:eastAsia="仿宋" w:cs="仿宋"/>
                <w:b/>
                <w:color w:val="auto"/>
                <w:sz w:val="24"/>
                <w:highlight w:val="none"/>
              </w:rPr>
              <w:t>响应无效）：</w:t>
            </w:r>
          </w:p>
          <w:p w14:paraId="40C7EFAD">
            <w:pPr>
              <w:keepNext w:val="0"/>
              <w:keepLines w:val="0"/>
              <w:suppressLineNumbers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（如无偏离，仅选择无偏离即可；</w:t>
            </w:r>
            <w:r>
              <w:rPr>
                <w:rFonts w:hint="eastAsia" w:ascii="仿宋" w:hAnsi="仿宋" w:eastAsia="仿宋" w:cs="仿宋"/>
                <w:bCs/>
                <w:color w:val="auto"/>
                <w:sz w:val="24"/>
                <w:highlight w:val="none"/>
              </w:rPr>
              <w:t>无偏离即为</w:t>
            </w:r>
            <w:r>
              <w:rPr>
                <w:rFonts w:hint="eastAsia" w:ascii="仿宋" w:hAnsi="仿宋" w:eastAsia="仿宋" w:cs="仿宋"/>
                <w:color w:val="auto"/>
                <w:sz w:val="24"/>
                <w:highlight w:val="none"/>
              </w:rPr>
              <w:t>对合同条款中的所有要求，均视作供应商已对之理解和响应。）</w:t>
            </w:r>
          </w:p>
          <w:p w14:paraId="626116A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（如有偏离，则应在本表中对负偏离项逐一列明，否则</w:t>
            </w:r>
            <w:r>
              <w:rPr>
                <w:rFonts w:hint="eastAsia" w:ascii="仿宋" w:hAnsi="仿宋" w:eastAsia="仿宋" w:cs="仿宋"/>
                <w:b/>
                <w:bCs/>
                <w:color w:val="auto"/>
                <w:sz w:val="24"/>
                <w:highlight w:val="none"/>
              </w:rPr>
              <w:t>响应无效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2F3B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39FC0A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01" w:type="dxa"/>
            <w:vAlign w:val="center"/>
          </w:tcPr>
          <w:p w14:paraId="4420A3B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竞争性磋商文件</w:t>
            </w:r>
            <w:r>
              <w:rPr>
                <w:rFonts w:hint="eastAsia" w:ascii="仿宋" w:hAnsi="仿宋" w:eastAsia="仿宋" w:cs="仿宋"/>
                <w:color w:val="auto"/>
                <w:sz w:val="24"/>
                <w:highlight w:val="none"/>
              </w:rPr>
              <w:t>条目号（页码）</w:t>
            </w:r>
          </w:p>
        </w:tc>
        <w:tc>
          <w:tcPr>
            <w:tcW w:w="2007" w:type="dxa"/>
            <w:vAlign w:val="center"/>
          </w:tcPr>
          <w:p w14:paraId="5FF0893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竞争性磋商文件</w:t>
            </w:r>
            <w:r>
              <w:rPr>
                <w:rFonts w:hint="eastAsia" w:ascii="仿宋" w:hAnsi="仿宋" w:eastAsia="仿宋" w:cs="仿宋"/>
                <w:color w:val="auto"/>
                <w:sz w:val="24"/>
                <w:highlight w:val="none"/>
              </w:rPr>
              <w:t>要求</w:t>
            </w:r>
          </w:p>
        </w:tc>
        <w:tc>
          <w:tcPr>
            <w:tcW w:w="2008" w:type="dxa"/>
            <w:vAlign w:val="center"/>
          </w:tcPr>
          <w:p w14:paraId="48F074B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w:t>
            </w:r>
          </w:p>
        </w:tc>
        <w:tc>
          <w:tcPr>
            <w:tcW w:w="2458" w:type="dxa"/>
            <w:vAlign w:val="center"/>
          </w:tcPr>
          <w:p w14:paraId="7CE34F1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p w14:paraId="0F2E90C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（据实填写）</w:t>
            </w:r>
          </w:p>
        </w:tc>
        <w:tc>
          <w:tcPr>
            <w:tcW w:w="788" w:type="dxa"/>
            <w:vAlign w:val="center"/>
          </w:tcPr>
          <w:p w14:paraId="6A8C580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1767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31EFCF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3C5EA31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218865E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3BDFC63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2F67889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193B46C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F03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A80406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1051493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66D9BE8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05554B8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37C02E9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13451F1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2739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6D1697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3B6AEAA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421C56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1BC73AD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19292AC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056E428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3AC8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649CC9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3E29E18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037EAB3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32C63BB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789256F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603646A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bl>
    <w:p w14:paraId="2A07BAB8">
      <w:pPr>
        <w:tabs>
          <w:tab w:val="left" w:pos="1800"/>
          <w:tab w:val="left" w:pos="5580"/>
        </w:tabs>
        <w:jc w:val="left"/>
        <w:rPr>
          <w:rFonts w:hint="eastAsia" w:ascii="仿宋" w:hAnsi="仿宋" w:eastAsia="仿宋" w:cs="仿宋"/>
          <w:color w:val="auto"/>
          <w:sz w:val="24"/>
          <w:highlight w:val="none"/>
        </w:rPr>
      </w:pPr>
    </w:p>
    <w:p w14:paraId="23AEE062">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565B645">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对合同条款中的所有要求，除本表所列明的所有偏离外，均视作供应商已对之理解和响应。</w:t>
      </w:r>
    </w:p>
    <w:p w14:paraId="143F5CD0">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2.“偏离情况”列应据实填写“正偏离”或“负偏离”。</w:t>
      </w:r>
    </w:p>
    <w:p w14:paraId="41CE1BE5">
      <w:pPr>
        <w:spacing w:line="360" w:lineRule="auto"/>
        <w:rPr>
          <w:rFonts w:hint="eastAsia" w:ascii="仿宋" w:hAnsi="仿宋" w:eastAsia="仿宋" w:cs="仿宋"/>
          <w:color w:val="auto"/>
          <w:sz w:val="24"/>
          <w:szCs w:val="20"/>
          <w:highlight w:val="none"/>
        </w:rPr>
      </w:pPr>
    </w:p>
    <w:p w14:paraId="35D074BA">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_______________</w:t>
      </w:r>
    </w:p>
    <w:p w14:paraId="1AE519ED">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 xml:space="preserve">日期：____年____月____日    </w:t>
      </w:r>
    </w:p>
    <w:p w14:paraId="67B5872C">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color w:val="auto"/>
          <w:sz w:val="24"/>
          <w:szCs w:val="20"/>
          <w:highlight w:val="none"/>
        </w:rPr>
        <w:br w:type="page"/>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hint="eastAsia" w:ascii="仿宋" w:hAnsi="仿宋" w:eastAsia="仿宋" w:cs="仿宋"/>
          <w:b/>
          <w:color w:val="auto"/>
          <w:sz w:val="24"/>
          <w:highlight w:val="none"/>
        </w:rPr>
        <w:t>采购需求偏离表</w:t>
      </w:r>
      <w:r>
        <w:rPr>
          <w:rFonts w:hint="eastAsia" w:ascii="仿宋" w:hAnsi="仿宋" w:eastAsia="仿宋" w:cs="仿宋"/>
          <w:b/>
          <w:color w:val="auto"/>
          <w:sz w:val="24"/>
          <w:highlight w:val="none"/>
          <w:lang w:val="en-US" w:eastAsia="zh-CN"/>
        </w:rPr>
        <w:t xml:space="preserve"> </w:t>
      </w:r>
    </w:p>
    <w:p w14:paraId="4290E8EB">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采购需求偏离表</w:t>
      </w:r>
    </w:p>
    <w:p w14:paraId="3D8ADBC4">
      <w:pPr>
        <w:tabs>
          <w:tab w:val="left" w:pos="1800"/>
          <w:tab w:val="left" w:pos="5580"/>
        </w:tabs>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16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3512F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2" w:type="dxa"/>
            <w:vAlign w:val="center"/>
          </w:tcPr>
          <w:p w14:paraId="4CCFB81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竞争性磋商文件条目号(页码)</w:t>
            </w:r>
          </w:p>
        </w:tc>
        <w:tc>
          <w:tcPr>
            <w:tcW w:w="2384" w:type="dxa"/>
            <w:vAlign w:val="center"/>
          </w:tcPr>
          <w:p w14:paraId="4199FDB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竞争性磋商文件要求</w:t>
            </w:r>
          </w:p>
        </w:tc>
        <w:tc>
          <w:tcPr>
            <w:tcW w:w="2126" w:type="dxa"/>
            <w:vAlign w:val="center"/>
          </w:tcPr>
          <w:p w14:paraId="778270F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响应内容</w:t>
            </w:r>
          </w:p>
        </w:tc>
        <w:tc>
          <w:tcPr>
            <w:tcW w:w="1875" w:type="dxa"/>
            <w:vAlign w:val="center"/>
          </w:tcPr>
          <w:p w14:paraId="68C3968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p w14:paraId="72BA0FB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（据实填写）</w:t>
            </w:r>
          </w:p>
        </w:tc>
        <w:tc>
          <w:tcPr>
            <w:tcW w:w="1009" w:type="dxa"/>
            <w:vAlign w:val="center"/>
          </w:tcPr>
          <w:p w14:paraId="23C874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2A77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0EDAB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4E19C67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51D376D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3F5F475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7028A2B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0DB1C9E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931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3FADB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0B83869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29704C0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5D6441D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00E2C3C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69656B9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02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5E5A6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6BDE415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11544A1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41C655B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100D6FD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3F35D60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6578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F69AE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218F0C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7384D0D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5640444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327423D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2C4506C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7C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2730E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0DDEC72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182BCB3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44FE4A5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002672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6F51DCA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1081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C417E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69FEC59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28126F0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31578EC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13D65DA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5045C65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bl>
    <w:p w14:paraId="261D04F6">
      <w:pPr>
        <w:tabs>
          <w:tab w:val="left" w:pos="1800"/>
          <w:tab w:val="left" w:pos="5580"/>
        </w:tabs>
        <w:spacing w:line="360" w:lineRule="auto"/>
        <w:ind w:firstLine="360" w:firstLineChars="150"/>
        <w:jc w:val="left"/>
        <w:rPr>
          <w:rFonts w:hint="eastAsia" w:ascii="仿宋" w:hAnsi="仿宋" w:eastAsia="仿宋" w:cs="仿宋"/>
          <w:color w:val="auto"/>
          <w:sz w:val="24"/>
          <w:highlight w:val="none"/>
          <w:u w:val="single"/>
        </w:rPr>
      </w:pPr>
    </w:p>
    <w:p w14:paraId="488CC952">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77432BB">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5570D82F">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2.“偏离情况”列应据实填写“正偏离”或“负偏离”。</w:t>
      </w:r>
    </w:p>
    <w:p w14:paraId="7A55681B">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3.全部响应可写“全部响应无偏离”。</w:t>
      </w:r>
    </w:p>
    <w:p w14:paraId="6461E675">
      <w:pPr>
        <w:rPr>
          <w:rFonts w:hint="eastAsia" w:ascii="仿宋" w:hAnsi="仿宋" w:eastAsia="仿宋" w:cs="仿宋"/>
          <w:color w:val="auto"/>
          <w:sz w:val="24"/>
          <w:szCs w:val="20"/>
          <w:highlight w:val="none"/>
        </w:rPr>
      </w:pPr>
    </w:p>
    <w:p w14:paraId="17C4E0FE">
      <w:pPr>
        <w:pStyle w:val="20"/>
        <w:ind w:left="210" w:right="210" w:firstLine="240"/>
        <w:rPr>
          <w:rFonts w:hint="eastAsia" w:ascii="仿宋" w:hAnsi="仿宋" w:eastAsia="仿宋" w:cs="仿宋"/>
          <w:color w:val="auto"/>
          <w:highlight w:val="none"/>
        </w:rPr>
      </w:pPr>
    </w:p>
    <w:p w14:paraId="58CC0BE3">
      <w:pPr>
        <w:autoSpaceDE w:val="0"/>
        <w:autoSpaceDN w:val="0"/>
        <w:adjustRightInd w:val="0"/>
        <w:snapToGrid w:val="0"/>
        <w:spacing w:before="25" w:after="25" w:line="360" w:lineRule="auto"/>
        <w:ind w:right="36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793D2ABA">
      <w:pPr>
        <w:autoSpaceDE w:val="0"/>
        <w:autoSpaceDN w:val="0"/>
        <w:adjustRightInd w:val="0"/>
        <w:snapToGrid w:val="0"/>
        <w:spacing w:before="25" w:after="25" w:line="360" w:lineRule="auto"/>
        <w:ind w:right="36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日期：____年____月____日 </w:t>
      </w:r>
    </w:p>
    <w:p w14:paraId="30F8F55E">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供应商的基本情况</w:t>
      </w:r>
    </w:p>
    <w:tbl>
      <w:tblPr>
        <w:tblStyle w:val="22"/>
        <w:tblW w:w="513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6"/>
        <w:gridCol w:w="2320"/>
        <w:gridCol w:w="2320"/>
        <w:gridCol w:w="95"/>
        <w:gridCol w:w="2470"/>
      </w:tblGrid>
      <w:tr w14:paraId="3B8D7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5000" w:type="pct"/>
            <w:gridSpan w:val="5"/>
            <w:noWrap/>
            <w:vAlign w:val="center"/>
          </w:tcPr>
          <w:p w14:paraId="5E8F45ED">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名称及概况</w:t>
            </w:r>
          </w:p>
        </w:tc>
      </w:tr>
      <w:tr w14:paraId="0FFFD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57DDEA03">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1217" w:type="pct"/>
            <w:vAlign w:val="center"/>
          </w:tcPr>
          <w:p w14:paraId="033F067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267DE30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法定代表人姓名</w:t>
            </w:r>
          </w:p>
        </w:tc>
        <w:tc>
          <w:tcPr>
            <w:tcW w:w="1346" w:type="pct"/>
            <w:gridSpan w:val="2"/>
            <w:noWrap/>
            <w:vAlign w:val="center"/>
          </w:tcPr>
          <w:p w14:paraId="67A63778">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3837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121F986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1217" w:type="pct"/>
            <w:vAlign w:val="center"/>
          </w:tcPr>
          <w:p w14:paraId="2AC65E9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0AB944A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c>
          <w:tcPr>
            <w:tcW w:w="1346" w:type="pct"/>
            <w:gridSpan w:val="2"/>
            <w:noWrap/>
            <w:vAlign w:val="center"/>
          </w:tcPr>
          <w:p w14:paraId="2600E4B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030E3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5378407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主管部门</w:t>
            </w:r>
          </w:p>
        </w:tc>
        <w:tc>
          <w:tcPr>
            <w:tcW w:w="1217" w:type="pct"/>
            <w:vAlign w:val="center"/>
          </w:tcPr>
          <w:p w14:paraId="2E63E20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0E7C8F6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1346" w:type="pct"/>
            <w:gridSpan w:val="2"/>
            <w:noWrap/>
            <w:vAlign w:val="center"/>
          </w:tcPr>
          <w:p w14:paraId="7D0DB22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6FD4D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052F10F7">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Cs/>
                <w:color w:val="auto"/>
                <w:sz w:val="24"/>
                <w:highlight w:val="none"/>
              </w:rPr>
              <w:t>注册资金</w:t>
            </w:r>
          </w:p>
        </w:tc>
        <w:tc>
          <w:tcPr>
            <w:tcW w:w="1217" w:type="pct"/>
            <w:vAlign w:val="center"/>
          </w:tcPr>
          <w:p w14:paraId="11A93C5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4DD17D4A">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注册日期</w:t>
            </w:r>
          </w:p>
        </w:tc>
        <w:tc>
          <w:tcPr>
            <w:tcW w:w="1346" w:type="pct"/>
            <w:gridSpan w:val="2"/>
            <w:noWrap/>
            <w:vAlign w:val="center"/>
          </w:tcPr>
          <w:p w14:paraId="2642CBC7">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321B4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2482B1A8">
            <w:pPr>
              <w:keepNext w:val="0"/>
              <w:keepLines w:val="0"/>
              <w:suppressLineNumbers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开户银行</w:t>
            </w:r>
          </w:p>
        </w:tc>
        <w:tc>
          <w:tcPr>
            <w:tcW w:w="1217" w:type="pct"/>
            <w:vAlign w:val="center"/>
          </w:tcPr>
          <w:p w14:paraId="2597A9F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2EA0FB0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Cs/>
                <w:color w:val="auto"/>
                <w:sz w:val="24"/>
                <w:highlight w:val="none"/>
              </w:rPr>
              <w:t>账号</w:t>
            </w:r>
          </w:p>
        </w:tc>
        <w:tc>
          <w:tcPr>
            <w:tcW w:w="1346" w:type="pct"/>
            <w:gridSpan w:val="2"/>
            <w:noWrap/>
            <w:vAlign w:val="center"/>
          </w:tcPr>
          <w:p w14:paraId="7EE83F8A">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11EBC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7DB3CB9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Cs/>
                <w:color w:val="auto"/>
                <w:sz w:val="24"/>
                <w:highlight w:val="none"/>
              </w:rPr>
              <w:t>员工情况</w:t>
            </w:r>
          </w:p>
        </w:tc>
        <w:tc>
          <w:tcPr>
            <w:tcW w:w="3780" w:type="pct"/>
            <w:gridSpan w:val="4"/>
            <w:vAlign w:val="center"/>
          </w:tcPr>
          <w:p w14:paraId="0AFB1FB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7DC12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0" w:hRule="atLeast"/>
        </w:trPr>
        <w:tc>
          <w:tcPr>
            <w:tcW w:w="1220" w:type="pct"/>
            <w:vAlign w:val="center"/>
          </w:tcPr>
          <w:p w14:paraId="17D4CFC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业务范围</w:t>
            </w:r>
          </w:p>
        </w:tc>
        <w:tc>
          <w:tcPr>
            <w:tcW w:w="3780" w:type="pct"/>
            <w:gridSpan w:val="4"/>
            <w:noWrap/>
            <w:vAlign w:val="center"/>
          </w:tcPr>
          <w:p w14:paraId="53C46CA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32E62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218CF80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w:t>
            </w:r>
          </w:p>
        </w:tc>
        <w:tc>
          <w:tcPr>
            <w:tcW w:w="3780" w:type="pct"/>
            <w:gridSpan w:val="4"/>
            <w:noWrap/>
            <w:vAlign w:val="center"/>
          </w:tcPr>
          <w:p w14:paraId="27D27F4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6E6E9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346468D3">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企业规模</w:t>
            </w:r>
          </w:p>
        </w:tc>
        <w:tc>
          <w:tcPr>
            <w:tcW w:w="3780" w:type="pct"/>
            <w:gridSpan w:val="4"/>
            <w:noWrap/>
            <w:vAlign w:val="center"/>
          </w:tcPr>
          <w:p w14:paraId="594899D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□大型       □中型       □小型       □微型</w:t>
            </w:r>
          </w:p>
        </w:tc>
      </w:tr>
      <w:tr w14:paraId="7071E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000" w:type="pct"/>
            <w:gridSpan w:val="5"/>
            <w:noWrap/>
            <w:vAlign w:val="center"/>
          </w:tcPr>
          <w:p w14:paraId="2DADA53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近三年财务状况</w:t>
            </w:r>
          </w:p>
        </w:tc>
      </w:tr>
      <w:tr w14:paraId="27D33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47A95A3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217" w:type="pct"/>
            <w:noWrap/>
            <w:vAlign w:val="center"/>
          </w:tcPr>
          <w:p w14:paraId="00279A1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资产总额（万元）</w:t>
            </w:r>
          </w:p>
        </w:tc>
        <w:tc>
          <w:tcPr>
            <w:tcW w:w="1267" w:type="pct"/>
            <w:gridSpan w:val="2"/>
            <w:tcBorders>
              <w:right w:val="single" w:color="auto" w:sz="4" w:space="0"/>
            </w:tcBorders>
            <w:noWrap/>
            <w:vAlign w:val="center"/>
          </w:tcPr>
          <w:p w14:paraId="7D37334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营业收入（万元）</w:t>
            </w:r>
          </w:p>
        </w:tc>
        <w:tc>
          <w:tcPr>
            <w:tcW w:w="1296" w:type="pct"/>
            <w:tcBorders>
              <w:left w:val="single" w:color="auto" w:sz="4" w:space="0"/>
            </w:tcBorders>
            <w:vAlign w:val="center"/>
          </w:tcPr>
          <w:p w14:paraId="06D002C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净利润（万元）</w:t>
            </w:r>
          </w:p>
        </w:tc>
      </w:tr>
      <w:tr w14:paraId="66601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0117487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p>
        </w:tc>
        <w:tc>
          <w:tcPr>
            <w:tcW w:w="1217" w:type="pct"/>
            <w:noWrap/>
            <w:vAlign w:val="center"/>
          </w:tcPr>
          <w:p w14:paraId="5EFCE16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67" w:type="pct"/>
            <w:gridSpan w:val="2"/>
            <w:tcBorders>
              <w:right w:val="single" w:color="auto" w:sz="4" w:space="0"/>
            </w:tcBorders>
            <w:noWrap/>
            <w:vAlign w:val="center"/>
          </w:tcPr>
          <w:p w14:paraId="5E8AC90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96" w:type="pct"/>
            <w:tcBorders>
              <w:left w:val="single" w:color="auto" w:sz="4" w:space="0"/>
            </w:tcBorders>
            <w:vAlign w:val="center"/>
          </w:tcPr>
          <w:p w14:paraId="061B2B2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72107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2E98968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4</w:t>
            </w:r>
          </w:p>
        </w:tc>
        <w:tc>
          <w:tcPr>
            <w:tcW w:w="1217" w:type="pct"/>
            <w:noWrap/>
            <w:vAlign w:val="center"/>
          </w:tcPr>
          <w:p w14:paraId="1779349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67" w:type="pct"/>
            <w:gridSpan w:val="2"/>
            <w:tcBorders>
              <w:right w:val="single" w:color="auto" w:sz="4" w:space="0"/>
            </w:tcBorders>
            <w:noWrap/>
            <w:vAlign w:val="center"/>
          </w:tcPr>
          <w:p w14:paraId="56223DCD">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96" w:type="pct"/>
            <w:tcBorders>
              <w:left w:val="single" w:color="auto" w:sz="4" w:space="0"/>
            </w:tcBorders>
            <w:vAlign w:val="center"/>
          </w:tcPr>
          <w:p w14:paraId="7753D40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1119F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62710BB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p>
        </w:tc>
        <w:tc>
          <w:tcPr>
            <w:tcW w:w="1217" w:type="pct"/>
            <w:noWrap/>
            <w:vAlign w:val="center"/>
          </w:tcPr>
          <w:p w14:paraId="7AC9DDBD">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67" w:type="pct"/>
            <w:gridSpan w:val="2"/>
            <w:tcBorders>
              <w:right w:val="single" w:color="auto" w:sz="4" w:space="0"/>
            </w:tcBorders>
            <w:noWrap/>
            <w:vAlign w:val="center"/>
          </w:tcPr>
          <w:p w14:paraId="77A4622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96" w:type="pct"/>
            <w:tcBorders>
              <w:left w:val="single" w:color="auto" w:sz="4" w:space="0"/>
            </w:tcBorders>
            <w:vAlign w:val="center"/>
          </w:tcPr>
          <w:p w14:paraId="3E57973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27535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trPr>
        <w:tc>
          <w:tcPr>
            <w:tcW w:w="5000" w:type="pct"/>
            <w:gridSpan w:val="5"/>
            <w:noWrap/>
            <w:vAlign w:val="center"/>
          </w:tcPr>
          <w:p w14:paraId="49DB1144">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其他声明</w:t>
            </w:r>
          </w:p>
        </w:tc>
      </w:tr>
      <w:tr w14:paraId="739D4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5000" w:type="pct"/>
            <w:gridSpan w:val="5"/>
            <w:noWrap/>
            <w:vAlign w:val="center"/>
          </w:tcPr>
          <w:p w14:paraId="5AAF8F4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（供应商认为需要声明的其他情况）</w:t>
            </w:r>
          </w:p>
        </w:tc>
      </w:tr>
      <w:tr w14:paraId="35E70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27" w:hRule="atLeast"/>
        </w:trPr>
        <w:tc>
          <w:tcPr>
            <w:tcW w:w="5000" w:type="pct"/>
            <w:gridSpan w:val="5"/>
            <w:noWrap/>
            <w:vAlign w:val="center"/>
          </w:tcPr>
          <w:p w14:paraId="6E4EBD9C">
            <w:pPr>
              <w:keepNext w:val="0"/>
              <w:keepLines w:val="0"/>
              <w:suppressLineNumbers w:val="0"/>
              <w:spacing w:before="0" w:beforeAutospacing="0" w:after="0" w:afterAutospacing="0"/>
              <w:ind w:left="0" w:righ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兹证明上述声明是真实、正确的，并提供了全部能提供的资料和数据，我们同意遵照贵方要求出示有关证明文件（如需）。</w:t>
            </w:r>
          </w:p>
          <w:p w14:paraId="5D2E7CFF">
            <w:pPr>
              <w:keepNext w:val="0"/>
              <w:keepLines w:val="0"/>
              <w:suppressLineNumbers w:val="0"/>
              <w:spacing w:before="0" w:beforeAutospacing="0" w:after="0" w:afterAutospacing="0"/>
              <w:ind w:left="0" w:right="0" w:firstLine="480" w:firstLineChars="200"/>
              <w:rPr>
                <w:rFonts w:hint="eastAsia" w:ascii="仿宋" w:hAnsi="仿宋" w:eastAsia="仿宋" w:cs="仿宋"/>
                <w:color w:val="auto"/>
                <w:sz w:val="24"/>
                <w:highlight w:val="none"/>
              </w:rPr>
            </w:pPr>
          </w:p>
          <w:p w14:paraId="0E1AC10D">
            <w:pPr>
              <w:keepNext w:val="0"/>
              <w:keepLines w:val="0"/>
              <w:suppressLineNumbers w:val="0"/>
              <w:autoSpaceDE w:val="0"/>
              <w:autoSpaceDN w:val="0"/>
              <w:adjustRightInd w:val="0"/>
              <w:snapToGrid w:val="0"/>
              <w:spacing w:before="25" w:beforeAutospacing="0" w:after="25" w:afterAutospacing="0" w:line="360" w:lineRule="auto"/>
              <w:ind w:left="0" w:right="36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7AD1364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日期：____年____月____日  </w:t>
            </w:r>
          </w:p>
        </w:tc>
      </w:tr>
    </w:tbl>
    <w:p w14:paraId="51C563FF">
      <w:pPr>
        <w:pStyle w:val="20"/>
        <w:ind w:left="210" w:right="210" w:firstLine="240"/>
        <w:rPr>
          <w:rFonts w:hint="eastAsia" w:ascii="仿宋" w:hAnsi="仿宋" w:eastAsia="仿宋" w:cs="仿宋"/>
          <w:color w:val="auto"/>
          <w:highlight w:val="none"/>
        </w:rPr>
      </w:pPr>
    </w:p>
    <w:p w14:paraId="338085BC">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lang w:val="en-US"/>
        </w:rPr>
      </w:pPr>
      <w:r>
        <w:rPr>
          <w:rFonts w:hint="eastAsia" w:ascii="仿宋" w:hAnsi="仿宋" w:eastAsia="仿宋" w:cs="仿宋"/>
          <w:color w:val="auto"/>
          <w:highlight w:val="none"/>
        </w:rPr>
        <w:br w:type="page"/>
      </w:r>
      <w:r>
        <w:rPr>
          <w:rFonts w:hint="eastAsia" w:ascii="仿宋" w:hAnsi="仿宋" w:eastAsia="仿宋" w:cs="仿宋"/>
          <w:b/>
          <w:color w:val="auto"/>
          <w:sz w:val="24"/>
          <w:highlight w:val="none"/>
        </w:rPr>
        <w:t>成交服务费承诺书</w:t>
      </w:r>
      <w:r>
        <w:rPr>
          <w:rFonts w:hint="eastAsia" w:ascii="仿宋" w:hAnsi="仿宋" w:eastAsia="仿宋" w:cs="仿宋"/>
          <w:b/>
          <w:color w:val="auto"/>
          <w:sz w:val="24"/>
          <w:highlight w:val="none"/>
          <w:lang w:val="en-US" w:eastAsia="zh-CN"/>
        </w:rPr>
        <w:t xml:space="preserve"> </w:t>
      </w:r>
    </w:p>
    <w:p w14:paraId="58063BA4">
      <w:pPr>
        <w:pStyle w:val="9"/>
        <w:spacing w:before="0" w:line="240" w:lineRule="auto"/>
        <w:jc w:val="center"/>
        <w:rPr>
          <w:rFonts w:hint="eastAsia" w:ascii="仿宋" w:hAnsi="仿宋" w:eastAsia="仿宋" w:cs="仿宋"/>
          <w:b/>
          <w:color w:val="auto"/>
          <w:sz w:val="32"/>
          <w:szCs w:val="32"/>
          <w:highlight w:val="none"/>
        </w:rPr>
      </w:pPr>
    </w:p>
    <w:p w14:paraId="136E8782">
      <w:pPr>
        <w:pStyle w:val="9"/>
        <w:spacing w:before="0" w:line="24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成交服务费承诺书</w:t>
      </w:r>
      <w:r>
        <w:rPr>
          <w:rFonts w:hint="eastAsia" w:ascii="仿宋" w:hAnsi="仿宋" w:eastAsia="仿宋" w:cs="仿宋"/>
          <w:b/>
          <w:color w:val="auto"/>
          <w:sz w:val="32"/>
          <w:szCs w:val="32"/>
          <w:highlight w:val="none"/>
          <w:lang w:val="en-US" w:eastAsia="zh-CN"/>
        </w:rPr>
        <w:t xml:space="preserve"> </w:t>
      </w:r>
    </w:p>
    <w:p w14:paraId="5B585CFA">
      <w:pPr>
        <w:spacing w:line="360" w:lineRule="auto"/>
        <w:ind w:firstLine="480" w:firstLineChars="200"/>
        <w:rPr>
          <w:rFonts w:hint="eastAsia" w:ascii="仿宋" w:hAnsi="仿宋" w:eastAsia="仿宋" w:cs="仿宋"/>
          <w:color w:val="auto"/>
          <w:sz w:val="24"/>
          <w:highlight w:val="none"/>
        </w:rPr>
      </w:pPr>
    </w:p>
    <w:p w14:paraId="5D315958">
      <w:pPr>
        <w:spacing w:line="360" w:lineRule="auto"/>
        <w:ind w:firstLine="480" w:firstLineChars="200"/>
        <w:rPr>
          <w:rFonts w:hint="eastAsia" w:ascii="仿宋" w:hAnsi="仿宋" w:eastAsia="仿宋" w:cs="仿宋"/>
          <w:color w:val="auto"/>
          <w:sz w:val="24"/>
          <w:highlight w:val="none"/>
        </w:rPr>
      </w:pPr>
    </w:p>
    <w:p w14:paraId="0E6F13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致：北京国际招标有限公司</w:t>
      </w:r>
    </w:p>
    <w:p w14:paraId="62DE94E1">
      <w:pPr>
        <w:spacing w:line="360" w:lineRule="auto"/>
        <w:ind w:firstLine="480" w:firstLineChars="200"/>
        <w:rPr>
          <w:rFonts w:hint="eastAsia" w:ascii="仿宋" w:hAnsi="仿宋" w:eastAsia="仿宋" w:cs="仿宋"/>
          <w:color w:val="auto"/>
          <w:sz w:val="24"/>
          <w:highlight w:val="none"/>
        </w:rPr>
      </w:pPr>
    </w:p>
    <w:p w14:paraId="10C90B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项目磋商中若获成交（项目编号：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我们保证在签订合同的同时按本项目采购文件的规定，以支票、电汇或现金，向贵公司即北京国际招标有限公司（地址：北京市东城区朝阳门北小街71号，开户银行：华夏银行北京建国门支行，账号：10265000000524102），一次性交纳成交服务费用。</w:t>
      </w:r>
    </w:p>
    <w:p w14:paraId="78C63257">
      <w:pPr>
        <w:spacing w:line="360" w:lineRule="auto"/>
        <w:ind w:firstLine="480" w:firstLineChars="200"/>
        <w:rPr>
          <w:rFonts w:hint="eastAsia" w:ascii="仿宋" w:hAnsi="仿宋" w:eastAsia="仿宋" w:cs="仿宋"/>
          <w:color w:val="auto"/>
          <w:sz w:val="24"/>
          <w:highlight w:val="none"/>
        </w:rPr>
      </w:pPr>
    </w:p>
    <w:p w14:paraId="22FE5A58">
      <w:pPr>
        <w:rPr>
          <w:rFonts w:hint="eastAsia"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sz w:val="24"/>
          <w:highlight w:val="none"/>
        </w:rPr>
        <w:t>特此承诺！</w:t>
      </w:r>
    </w:p>
    <w:p w14:paraId="1CA92155">
      <w:pPr>
        <w:rPr>
          <w:rFonts w:hint="eastAsia" w:ascii="仿宋" w:hAnsi="仿宋" w:eastAsia="仿宋" w:cs="仿宋"/>
          <w:color w:val="auto"/>
          <w:highlight w:val="none"/>
        </w:rPr>
      </w:pPr>
    </w:p>
    <w:p w14:paraId="5B63C46E">
      <w:pPr>
        <w:rPr>
          <w:rFonts w:hint="eastAsia" w:ascii="仿宋" w:hAnsi="仿宋" w:eastAsia="仿宋" w:cs="仿宋"/>
          <w:color w:val="auto"/>
          <w:highlight w:val="none"/>
        </w:rPr>
      </w:pPr>
    </w:p>
    <w:p w14:paraId="6FEFF6CF">
      <w:pPr>
        <w:rPr>
          <w:rFonts w:hint="eastAsia" w:ascii="仿宋" w:hAnsi="仿宋" w:eastAsia="仿宋" w:cs="仿宋"/>
          <w:color w:val="auto"/>
          <w:highlight w:val="none"/>
        </w:rPr>
      </w:pPr>
    </w:p>
    <w:p w14:paraId="0DA6825E">
      <w:pPr>
        <w:rPr>
          <w:rFonts w:hint="eastAsia" w:ascii="仿宋" w:hAnsi="仿宋" w:eastAsia="仿宋" w:cs="仿宋"/>
          <w:color w:val="auto"/>
          <w:highlight w:val="none"/>
        </w:rPr>
      </w:pPr>
    </w:p>
    <w:p w14:paraId="158705C9">
      <w:pPr>
        <w:autoSpaceDE w:val="0"/>
        <w:autoSpaceDN w:val="0"/>
        <w:adjustRightInd w:val="0"/>
        <w:snapToGrid w:val="0"/>
        <w:spacing w:before="25" w:after="25" w:line="360" w:lineRule="auto"/>
        <w:ind w:right="360"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45D22F64">
      <w:pPr>
        <w:autoSpaceDE w:val="0"/>
        <w:autoSpaceDN w:val="0"/>
        <w:adjustRightInd w:val="0"/>
        <w:snapToGrid w:val="0"/>
        <w:spacing w:before="25" w:after="25" w:line="360" w:lineRule="auto"/>
        <w:ind w:right="36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w:t>
      </w:r>
    </w:p>
    <w:p w14:paraId="4A6C808F">
      <w:pPr>
        <w:rPr>
          <w:rFonts w:hint="eastAsia" w:ascii="仿宋" w:hAnsi="仿宋" w:eastAsia="仿宋" w:cs="仿宋"/>
          <w:color w:val="auto"/>
          <w:highlight w:val="none"/>
        </w:rPr>
      </w:pPr>
    </w:p>
    <w:p w14:paraId="34D34915">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4"/>
          <w:highlight w:val="none"/>
        </w:rPr>
        <w:t>供应商类似业绩一览表</w:t>
      </w:r>
    </w:p>
    <w:p w14:paraId="58977090">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供应商类似业绩一览表</w:t>
      </w:r>
    </w:p>
    <w:p w14:paraId="0D3459D4">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1334"/>
        <w:gridCol w:w="1379"/>
        <w:gridCol w:w="1440"/>
        <w:gridCol w:w="1440"/>
        <w:gridCol w:w="1265"/>
        <w:gridCol w:w="1654"/>
      </w:tblGrid>
      <w:tr w14:paraId="79E9D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903A3F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1307CEEB">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业主名称</w:t>
            </w:r>
          </w:p>
        </w:tc>
        <w:tc>
          <w:tcPr>
            <w:tcW w:w="742" w:type="pct"/>
            <w:tcBorders>
              <w:top w:val="single" w:color="auto" w:sz="4" w:space="0"/>
              <w:left w:val="single" w:color="auto" w:sz="4" w:space="0"/>
              <w:bottom w:val="single" w:color="auto" w:sz="4" w:space="0"/>
              <w:right w:val="single" w:color="auto" w:sz="4" w:space="0"/>
            </w:tcBorders>
            <w:vAlign w:val="center"/>
          </w:tcPr>
          <w:p w14:paraId="688144F7">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75" w:type="pct"/>
            <w:tcBorders>
              <w:top w:val="single" w:color="auto" w:sz="4" w:space="0"/>
              <w:left w:val="single" w:color="auto" w:sz="4" w:space="0"/>
              <w:bottom w:val="single" w:color="auto" w:sz="4" w:space="0"/>
              <w:right w:val="single" w:color="auto" w:sz="4" w:space="0"/>
            </w:tcBorders>
            <w:vAlign w:val="center"/>
          </w:tcPr>
          <w:p w14:paraId="5C1EC05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775" w:type="pct"/>
            <w:tcBorders>
              <w:top w:val="single" w:color="auto" w:sz="4" w:space="0"/>
              <w:left w:val="single" w:color="auto" w:sz="4" w:space="0"/>
              <w:bottom w:val="single" w:color="auto" w:sz="4" w:space="0"/>
              <w:right w:val="single" w:color="auto" w:sz="4" w:space="0"/>
            </w:tcBorders>
            <w:vAlign w:val="center"/>
          </w:tcPr>
          <w:p w14:paraId="3D3BECB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合同范围</w:t>
            </w:r>
          </w:p>
        </w:tc>
        <w:tc>
          <w:tcPr>
            <w:tcW w:w="681" w:type="pct"/>
            <w:tcBorders>
              <w:top w:val="single" w:color="auto" w:sz="4" w:space="0"/>
              <w:left w:val="single" w:color="auto" w:sz="4" w:space="0"/>
              <w:bottom w:val="single" w:color="auto" w:sz="4" w:space="0"/>
              <w:right w:val="single" w:color="auto" w:sz="4" w:space="0"/>
            </w:tcBorders>
            <w:vAlign w:val="center"/>
          </w:tcPr>
          <w:p w14:paraId="59C1A2A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合同期限</w:t>
            </w:r>
          </w:p>
        </w:tc>
        <w:tc>
          <w:tcPr>
            <w:tcW w:w="890" w:type="pct"/>
            <w:tcBorders>
              <w:top w:val="single" w:color="auto" w:sz="4" w:space="0"/>
              <w:left w:val="single" w:color="auto" w:sz="4" w:space="0"/>
              <w:bottom w:val="single" w:color="auto" w:sz="4" w:space="0"/>
              <w:right w:val="single" w:color="auto" w:sz="4" w:space="0"/>
            </w:tcBorders>
            <w:vAlign w:val="center"/>
          </w:tcPr>
          <w:p w14:paraId="595A1C0D">
            <w:pPr>
              <w:keepNext w:val="0"/>
              <w:keepLines w:val="0"/>
              <w:suppressLineNumbers w:val="0"/>
              <w:kinsoku w:val="0"/>
              <w:overflowPunct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是否有用户反馈意见</w:t>
            </w:r>
          </w:p>
        </w:tc>
      </w:tr>
      <w:tr w14:paraId="6900F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458E9E66">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D54F63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794BD87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09069F04">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759C0EA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3DDE380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6223FA6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A79E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4B6B0ED">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10EB350">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1ECE0C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588DB3E1">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50EBA60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3CD40FE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22201A6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E0E5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ED0E64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736A617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C72730B">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2E51C8AA">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17986B45">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117803FA">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3A23CE8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1BC93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CB4AF66">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182529B6">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A78C67E">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626C91F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2E8D5B7C">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78D3EC3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5099EF94">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41FA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DD3C600">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E9C9FDC">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25D32E67">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1665E17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413354BC">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5B59F1C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0079BF6D">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C478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E5EB15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16769AB7">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081F8FF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09F54C3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4674EF14">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61B88E0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75812AC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bl>
    <w:p w14:paraId="06CA4E8C">
      <w:pPr>
        <w:rPr>
          <w:rFonts w:hint="eastAsia" w:ascii="仿宋" w:hAnsi="仿宋" w:eastAsia="仿宋" w:cs="仿宋"/>
          <w:color w:val="auto"/>
          <w:highlight w:val="none"/>
        </w:rPr>
      </w:pPr>
    </w:p>
    <w:p w14:paraId="5225B229">
      <w:pPr>
        <w:kinsoku w:val="0"/>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t>说</w:t>
      </w:r>
      <w:r>
        <w:rPr>
          <w:rFonts w:hint="eastAsia" w:ascii="仿宋" w:hAnsi="仿宋" w:eastAsia="仿宋" w:cs="仿宋"/>
          <w:color w:val="auto"/>
          <w:sz w:val="24"/>
          <w:highlight w:val="none"/>
        </w:rPr>
        <w:t>明：</w:t>
      </w:r>
    </w:p>
    <w:p w14:paraId="6B46DA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1、业绩的认定标准及有效证明文件要求见采购文件第三章《评审标准》。</w:t>
      </w:r>
    </w:p>
    <w:p w14:paraId="30FBDE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2、供应商必须提供能够证明上述业绩真实性的证明资料，业绩证明材料须提供复印件并加盖供应商公章，须内容清晰。</w:t>
      </w:r>
    </w:p>
    <w:p w14:paraId="7597AC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3、供应商须将提供的有效证明材料按本表形式及编号顺序进行编排。未提供有效证明材料的业绩在评标时将不予认可。</w:t>
      </w:r>
    </w:p>
    <w:p w14:paraId="467763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4、凡造假或篡改业绩的，其投标将被拒绝。采购人有权对提供的业绩文件进行抽样查询，判定是否有造假情况。</w:t>
      </w:r>
    </w:p>
    <w:p w14:paraId="67C4A321">
      <w:pPr>
        <w:rPr>
          <w:rFonts w:hint="eastAsia" w:ascii="仿宋" w:hAnsi="仿宋" w:eastAsia="仿宋" w:cs="仿宋"/>
          <w:color w:val="auto"/>
          <w:highlight w:val="none"/>
        </w:rPr>
      </w:pPr>
    </w:p>
    <w:p w14:paraId="4A099B18">
      <w:pPr>
        <w:rPr>
          <w:rFonts w:hint="eastAsia" w:ascii="仿宋" w:hAnsi="仿宋" w:eastAsia="仿宋" w:cs="仿宋"/>
          <w:color w:val="auto"/>
          <w:highlight w:val="none"/>
        </w:rPr>
      </w:pPr>
    </w:p>
    <w:p w14:paraId="53938C64">
      <w:pPr>
        <w:autoSpaceDE w:val="0"/>
        <w:autoSpaceDN w:val="0"/>
        <w:adjustRightInd w:val="0"/>
        <w:snapToGrid w:val="0"/>
        <w:spacing w:before="25" w:after="25" w:line="360" w:lineRule="auto"/>
        <w:ind w:right="36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672CE7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w:t>
      </w:r>
    </w:p>
    <w:p w14:paraId="4FBA4CCA">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color w:val="auto"/>
          <w:szCs w:val="20"/>
          <w:highlight w:val="none"/>
        </w:rPr>
        <w:br w:type="page"/>
      </w:r>
      <w:r>
        <w:rPr>
          <w:rFonts w:hint="eastAsia" w:ascii="仿宋" w:hAnsi="仿宋" w:eastAsia="仿宋" w:cs="仿宋"/>
          <w:b/>
          <w:color w:val="auto"/>
          <w:sz w:val="24"/>
          <w:highlight w:val="none"/>
        </w:rPr>
        <w:t xml:space="preserve"> 拟派项目团队人员情况表</w:t>
      </w: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1239"/>
        <w:gridCol w:w="1241"/>
        <w:gridCol w:w="1241"/>
        <w:gridCol w:w="1365"/>
        <w:gridCol w:w="1239"/>
        <w:gridCol w:w="1694"/>
      </w:tblGrid>
      <w:tr w14:paraId="2C15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08D6C5FC">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14:paraId="0A07AEE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668" w:type="pct"/>
            <w:tcBorders>
              <w:top w:val="single" w:color="000000" w:sz="4" w:space="0"/>
              <w:left w:val="single" w:color="000000" w:sz="4" w:space="0"/>
              <w:bottom w:val="single" w:color="000000" w:sz="4" w:space="0"/>
              <w:right w:val="single" w:color="000000" w:sz="4" w:space="0"/>
            </w:tcBorders>
            <w:vAlign w:val="center"/>
          </w:tcPr>
          <w:p w14:paraId="255699D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668" w:type="pct"/>
            <w:tcBorders>
              <w:top w:val="single" w:color="000000" w:sz="4" w:space="0"/>
              <w:left w:val="single" w:color="000000" w:sz="4" w:space="0"/>
              <w:bottom w:val="single" w:color="000000" w:sz="4" w:space="0"/>
              <w:right w:val="single" w:color="000000" w:sz="4" w:space="0"/>
            </w:tcBorders>
            <w:vAlign w:val="center"/>
          </w:tcPr>
          <w:p w14:paraId="4007088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735" w:type="pct"/>
            <w:tcBorders>
              <w:top w:val="single" w:color="000000" w:sz="4" w:space="0"/>
              <w:left w:val="single" w:color="000000" w:sz="4" w:space="0"/>
              <w:bottom w:val="single" w:color="000000" w:sz="4" w:space="0"/>
              <w:right w:val="single" w:color="000000" w:sz="4" w:space="0"/>
            </w:tcBorders>
            <w:vAlign w:val="center"/>
          </w:tcPr>
          <w:p w14:paraId="1AECC11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highlight w:val="none"/>
              </w:rPr>
              <w:t>相关证书  （如有）</w:t>
            </w:r>
          </w:p>
        </w:tc>
        <w:tc>
          <w:tcPr>
            <w:tcW w:w="667" w:type="pct"/>
            <w:tcBorders>
              <w:top w:val="single" w:color="000000" w:sz="4" w:space="0"/>
              <w:left w:val="single" w:color="000000" w:sz="4" w:space="0"/>
              <w:bottom w:val="single" w:color="000000" w:sz="4" w:space="0"/>
              <w:right w:val="single" w:color="000000" w:sz="4" w:space="0"/>
            </w:tcBorders>
            <w:vAlign w:val="center"/>
          </w:tcPr>
          <w:p w14:paraId="2A4DA8A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从业年限</w:t>
            </w:r>
          </w:p>
        </w:tc>
        <w:tc>
          <w:tcPr>
            <w:tcW w:w="912" w:type="pct"/>
            <w:tcBorders>
              <w:top w:val="single" w:color="000000" w:sz="4" w:space="0"/>
              <w:left w:val="single" w:color="000000" w:sz="4" w:space="0"/>
              <w:bottom w:val="single" w:color="000000" w:sz="4" w:space="0"/>
              <w:right w:val="single" w:color="000000" w:sz="4" w:space="0"/>
            </w:tcBorders>
            <w:vAlign w:val="center"/>
          </w:tcPr>
          <w:p w14:paraId="329FFBB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拟在本项目中承担的工作</w:t>
            </w:r>
          </w:p>
        </w:tc>
      </w:tr>
      <w:tr w14:paraId="7F36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1661491B">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67" w:type="pct"/>
            <w:tcBorders>
              <w:top w:val="single" w:color="000000" w:sz="4" w:space="0"/>
              <w:left w:val="single" w:color="000000" w:sz="4" w:space="0"/>
              <w:bottom w:val="single" w:color="000000" w:sz="4" w:space="0"/>
              <w:right w:val="single" w:color="000000" w:sz="4" w:space="0"/>
            </w:tcBorders>
            <w:vAlign w:val="center"/>
          </w:tcPr>
          <w:p w14:paraId="1EBF6B48">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6B317A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4AFBD3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05C46FF9">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7F8FFFE">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61D1CD2A">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r w14:paraId="2576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4A54AE7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67" w:type="pct"/>
            <w:tcBorders>
              <w:top w:val="single" w:color="000000" w:sz="4" w:space="0"/>
              <w:left w:val="single" w:color="000000" w:sz="4" w:space="0"/>
              <w:bottom w:val="single" w:color="000000" w:sz="4" w:space="0"/>
              <w:right w:val="single" w:color="000000" w:sz="4" w:space="0"/>
            </w:tcBorders>
            <w:vAlign w:val="center"/>
          </w:tcPr>
          <w:p w14:paraId="553FF1AA">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4F6037E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3800B38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5D4706C3">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D4CA6A3">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785F5BA2">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r w14:paraId="41133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58DA13E1">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67" w:type="pct"/>
            <w:tcBorders>
              <w:top w:val="single" w:color="000000" w:sz="4" w:space="0"/>
              <w:left w:val="single" w:color="000000" w:sz="4" w:space="0"/>
              <w:bottom w:val="single" w:color="000000" w:sz="4" w:space="0"/>
              <w:right w:val="single" w:color="000000" w:sz="4" w:space="0"/>
            </w:tcBorders>
            <w:vAlign w:val="center"/>
          </w:tcPr>
          <w:p w14:paraId="48B04F5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1CBC15B8">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79D168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1102EF95">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E0A059F">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4A49F37F">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r w14:paraId="5A42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1AAD67CC">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667" w:type="pct"/>
            <w:tcBorders>
              <w:top w:val="single" w:color="000000" w:sz="4" w:space="0"/>
              <w:left w:val="single" w:color="000000" w:sz="4" w:space="0"/>
              <w:bottom w:val="single" w:color="000000" w:sz="4" w:space="0"/>
              <w:right w:val="single" w:color="000000" w:sz="4" w:space="0"/>
            </w:tcBorders>
            <w:vAlign w:val="center"/>
          </w:tcPr>
          <w:p w14:paraId="1534EDF7">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57841CF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3D05DD8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4F0700C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D9F96F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0784BD5A">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bl>
    <w:p w14:paraId="4975336F">
      <w:pPr>
        <w:kinsoku w:val="0"/>
        <w:overflowPunct w:val="0"/>
        <w:spacing w:line="360" w:lineRule="auto"/>
        <w:rPr>
          <w:rFonts w:hint="eastAsia" w:ascii="仿宋" w:hAnsi="仿宋" w:eastAsia="仿宋" w:cs="仿宋"/>
          <w:b/>
          <w:color w:val="auto"/>
          <w:highlight w:val="none"/>
        </w:rPr>
      </w:pPr>
    </w:p>
    <w:p w14:paraId="5447A9C2">
      <w:pPr>
        <w:kinsoku w:val="0"/>
        <w:overflowPunct w:val="0"/>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03566CDF">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技术方案（格式自拟）</w:t>
      </w:r>
    </w:p>
    <w:p w14:paraId="3C15C06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响应文件技术部分是针对磋商文件的采购需求以及评审的特点进行编制，格式自拟。编制内容应包括但不限于</w:t>
      </w:r>
      <w:r>
        <w:rPr>
          <w:rFonts w:hint="eastAsia" w:ascii="仿宋" w:hAnsi="仿宋" w:eastAsia="仿宋" w:cs="仿宋"/>
          <w:color w:val="auto"/>
          <w:sz w:val="24"/>
          <w:highlight w:val="none"/>
          <w:lang w:eastAsia="zh-CN"/>
        </w:rPr>
        <w:t>：</w:t>
      </w:r>
    </w:p>
    <w:p w14:paraId="6C302B64">
      <w:p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w:t>
      </w:r>
    </w:p>
    <w:p w14:paraId="796C962D">
      <w:pPr>
        <w:numPr>
          <w:ilvl w:val="0"/>
          <w:numId w:val="11"/>
        </w:numPr>
        <w:tabs>
          <w:tab w:val="left" w:pos="360"/>
        </w:tabs>
        <w:snapToGrid w:val="0"/>
        <w:spacing w:line="360" w:lineRule="auto"/>
        <w:outlineLvl w:val="1"/>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工作方案</w:t>
      </w:r>
    </w:p>
    <w:p w14:paraId="6FE678C4">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组织保障</w:t>
      </w:r>
    </w:p>
    <w:p w14:paraId="637DCCFE">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人员配置承诺（后附参考格式）</w:t>
      </w:r>
    </w:p>
    <w:p w14:paraId="1B1D09B5">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质量保障</w:t>
      </w:r>
    </w:p>
    <w:p w14:paraId="04625D62">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sectPr>
          <w:headerReference r:id="rId25" w:type="first"/>
          <w:footerReference r:id="rId27" w:type="first"/>
          <w:headerReference r:id="rId24" w:type="even"/>
          <w:footerReference r:id="rId26" w:type="even"/>
          <w:type w:val="continuous"/>
          <w:pgSz w:w="11907" w:h="16840"/>
          <w:pgMar w:top="1418" w:right="1134" w:bottom="1418" w:left="1701" w:header="851" w:footer="851" w:gutter="0"/>
          <w:pgNumType w:fmt="decimal"/>
          <w:cols w:space="720" w:num="1"/>
          <w:docGrid w:linePitch="462" w:charSpace="0"/>
        </w:sectPr>
      </w:pPr>
      <w:r>
        <w:rPr>
          <w:rFonts w:hint="eastAsia" w:ascii="仿宋" w:hAnsi="仿宋" w:eastAsia="仿宋" w:cs="仿宋"/>
          <w:color w:val="auto"/>
          <w:kern w:val="0"/>
          <w:sz w:val="24"/>
          <w:szCs w:val="24"/>
          <w:highlight w:val="none"/>
        </w:rPr>
        <w:t>应急</w:t>
      </w:r>
      <w:r>
        <w:rPr>
          <w:rFonts w:hint="eastAsia" w:ascii="仿宋" w:hAnsi="仿宋" w:eastAsia="仿宋" w:cs="仿宋"/>
          <w:color w:val="auto"/>
          <w:kern w:val="0"/>
          <w:sz w:val="24"/>
          <w:szCs w:val="24"/>
          <w:highlight w:val="none"/>
          <w:lang w:val="en-US" w:eastAsia="zh-CN"/>
        </w:rPr>
        <w:t>措施</w:t>
      </w:r>
    </w:p>
    <w:p w14:paraId="259BFFEA">
      <w:pPr>
        <w:numPr>
          <w:ilvl w:val="0"/>
          <w:numId w:val="11"/>
        </w:numPr>
        <w:tabs>
          <w:tab w:val="left" w:pos="360"/>
        </w:tabs>
        <w:snapToGrid w:val="0"/>
        <w:spacing w:line="360" w:lineRule="auto"/>
        <w:outlineLvl w:val="1"/>
        <w:rPr>
          <w:rFonts w:hint="eastAsia" w:ascii="仿宋" w:hAnsi="仿宋" w:eastAsia="仿宋" w:cs="仿宋"/>
          <w:color w:val="auto"/>
          <w:sz w:val="28"/>
          <w:szCs w:val="28"/>
          <w:highlight w:val="none"/>
          <w:lang w:val="en-US" w:eastAsia="zh-CN"/>
        </w:rPr>
        <w:sectPr>
          <w:pgSz w:w="11907" w:h="16840"/>
          <w:pgMar w:top="1418" w:right="1134" w:bottom="1418" w:left="1701" w:header="851" w:footer="851" w:gutter="0"/>
          <w:pgNumType w:fmt="decimal"/>
          <w:cols w:space="720" w:num="1"/>
          <w:docGrid w:linePitch="462" w:charSpace="0"/>
        </w:sectPr>
      </w:pPr>
    </w:p>
    <w:p w14:paraId="5903FB1F">
      <w:pPr>
        <w:numPr>
          <w:ilvl w:val="0"/>
          <w:numId w:val="0"/>
        </w:numPr>
        <w:tabs>
          <w:tab w:val="left" w:pos="360"/>
        </w:tabs>
        <w:snapToGrid w:val="0"/>
        <w:spacing w:line="360" w:lineRule="auto"/>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服务人员承诺书</w:t>
      </w:r>
    </w:p>
    <w:p w14:paraId="7B0143FE">
      <w:pPr>
        <w:numPr>
          <w:ilvl w:val="0"/>
          <w:numId w:val="0"/>
        </w:numPr>
        <w:tabs>
          <w:tab w:val="left" w:pos="360"/>
        </w:tabs>
        <w:snapToGrid w:val="0"/>
        <w:spacing w:line="360" w:lineRule="auto"/>
        <w:jc w:val="center"/>
        <w:outlineLvl w:val="1"/>
        <w:rPr>
          <w:rFonts w:hint="eastAsia" w:ascii="仿宋" w:hAnsi="仿宋" w:eastAsia="仿宋" w:cs="仿宋"/>
          <w:b/>
          <w:bCs/>
          <w:color w:val="auto"/>
          <w:sz w:val="28"/>
          <w:szCs w:val="28"/>
          <w:highlight w:val="none"/>
          <w:lang w:val="en-US" w:eastAsia="zh-CN"/>
        </w:rPr>
      </w:pPr>
    </w:p>
    <w:p w14:paraId="57712DC7">
      <w:pPr>
        <w:numPr>
          <w:ilvl w:val="0"/>
          <w:numId w:val="0"/>
        </w:numPr>
        <w:tabs>
          <w:tab w:val="left" w:pos="360"/>
        </w:tabs>
        <w:snapToGrid w:val="0"/>
        <w:spacing w:line="360" w:lineRule="auto"/>
        <w:jc w:val="both"/>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致：</w:t>
      </w:r>
      <w:r>
        <w:rPr>
          <w:rFonts w:hint="eastAsia" w:ascii="仿宋" w:hAnsi="仿宋" w:eastAsia="仿宋" w:cs="仿宋"/>
          <w:b/>
          <w:bCs/>
          <w:color w:val="auto"/>
          <w:sz w:val="28"/>
          <w:szCs w:val="28"/>
          <w:highlight w:val="none"/>
          <w:u w:val="single"/>
          <w:lang w:val="en-US" w:eastAsia="zh-CN"/>
        </w:rPr>
        <w:t>北京市水务局综合事务中心</w:t>
      </w:r>
    </w:p>
    <w:p w14:paraId="18F50F39">
      <w:pPr>
        <w:numPr>
          <w:ilvl w:val="0"/>
          <w:numId w:val="0"/>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我单位完全理解和接受本项目的采购需求，并作出如下承诺：</w:t>
      </w:r>
    </w:p>
    <w:p w14:paraId="58975A0E">
      <w:pPr>
        <w:numPr>
          <w:ilvl w:val="0"/>
          <w:numId w:val="12"/>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在本项目服务期间，除采购人要求或经采购人同意，我方承诺不随意更换服务团队人员。</w:t>
      </w:r>
    </w:p>
    <w:p w14:paraId="0FA04D49">
      <w:pPr>
        <w:numPr>
          <w:ilvl w:val="0"/>
          <w:numId w:val="12"/>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拟派本项目服务人员持健康证上岗，厨师具备厨师证。</w:t>
      </w:r>
    </w:p>
    <w:p w14:paraId="1E715EE2">
      <w:pPr>
        <w:numPr>
          <w:ilvl w:val="0"/>
          <w:numId w:val="12"/>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......（供应商可根据自身情况自行补充其他承诺内容）</w:t>
      </w:r>
    </w:p>
    <w:p w14:paraId="687CAD83">
      <w:pPr>
        <w:widowControl w:val="0"/>
        <w:numPr>
          <w:ilvl w:val="0"/>
          <w:numId w:val="0"/>
        </w:numPr>
        <w:tabs>
          <w:tab w:val="left" w:pos="360"/>
        </w:tabs>
        <w:snapToGrid w:val="0"/>
        <w:spacing w:line="360" w:lineRule="auto"/>
        <w:jc w:val="both"/>
        <w:outlineLvl w:val="1"/>
        <w:rPr>
          <w:rFonts w:hint="eastAsia" w:ascii="仿宋" w:hAnsi="仿宋" w:eastAsia="仿宋" w:cs="仿宋"/>
          <w:b w:val="0"/>
          <w:bCs w:val="0"/>
          <w:color w:val="auto"/>
          <w:sz w:val="28"/>
          <w:szCs w:val="28"/>
          <w:highlight w:val="none"/>
          <w:lang w:val="en-US" w:eastAsia="zh-CN"/>
        </w:rPr>
      </w:pPr>
    </w:p>
    <w:p w14:paraId="1530E91A">
      <w:pPr>
        <w:widowControl w:val="0"/>
        <w:numPr>
          <w:ilvl w:val="0"/>
          <w:numId w:val="0"/>
        </w:numPr>
        <w:tabs>
          <w:tab w:val="left" w:pos="360"/>
        </w:tabs>
        <w:snapToGrid w:val="0"/>
        <w:spacing w:line="360" w:lineRule="auto"/>
        <w:jc w:val="both"/>
        <w:outlineLvl w:val="1"/>
        <w:rPr>
          <w:rFonts w:hint="eastAsia" w:ascii="仿宋" w:hAnsi="仿宋" w:eastAsia="仿宋" w:cs="仿宋"/>
          <w:b w:val="0"/>
          <w:bCs w:val="0"/>
          <w:color w:val="auto"/>
          <w:sz w:val="28"/>
          <w:szCs w:val="28"/>
          <w:highlight w:val="none"/>
          <w:lang w:val="en-US" w:eastAsia="zh-CN"/>
        </w:rPr>
      </w:pPr>
    </w:p>
    <w:p w14:paraId="20E7E4F7">
      <w:pPr>
        <w:tabs>
          <w:tab w:val="left" w:pos="1800"/>
          <w:tab w:val="left" w:pos="5580"/>
        </w:tabs>
        <w:spacing w:line="360" w:lineRule="auto"/>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供应商名称（加盖公章）：___________</w:t>
      </w:r>
    </w:p>
    <w:p w14:paraId="6AE3CA73">
      <w:pPr>
        <w:tabs>
          <w:tab w:val="left" w:pos="1800"/>
          <w:tab w:val="left" w:pos="5580"/>
        </w:tabs>
        <w:spacing w:line="360" w:lineRule="auto"/>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法定代表人或授权代表（签字或盖章）：___________</w:t>
      </w:r>
    </w:p>
    <w:p w14:paraId="4FF3F1C0">
      <w:pPr>
        <w:tabs>
          <w:tab w:val="left" w:pos="1800"/>
          <w:tab w:val="left" w:pos="5580"/>
        </w:tabs>
        <w:spacing w:line="360" w:lineRule="auto"/>
        <w:ind w:firstLine="280" w:firstLineChars="100"/>
        <w:jc w:val="left"/>
        <w:rPr>
          <w:rFonts w:hint="eastAsia" w:ascii="仿宋" w:hAnsi="仿宋" w:eastAsia="仿宋" w:cs="仿宋"/>
          <w:color w:val="auto"/>
          <w:sz w:val="28"/>
          <w:szCs w:val="28"/>
          <w:highlight w:val="none"/>
        </w:rPr>
      </w:pPr>
    </w:p>
    <w:p w14:paraId="26E27BF7">
      <w:pPr>
        <w:tabs>
          <w:tab w:val="left" w:pos="360"/>
        </w:tabs>
        <w:snapToGrid w:val="0"/>
        <w:spacing w:line="360" w:lineRule="auto"/>
        <w:ind w:firstLine="280" w:firstLineChars="10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日期：____年____月____日</w:t>
      </w:r>
    </w:p>
    <w:p w14:paraId="349C466D">
      <w:pPr>
        <w:spacing w:line="360" w:lineRule="auto"/>
        <w:rPr>
          <w:rFonts w:hint="eastAsia" w:ascii="仿宋" w:hAnsi="仿宋" w:eastAsia="仿宋" w:cs="仿宋"/>
          <w:color w:val="auto"/>
          <w:sz w:val="24"/>
          <w:highlight w:val="none"/>
          <w:lang w:eastAsia="zh-CN"/>
        </w:rPr>
      </w:pPr>
    </w:p>
    <w:p w14:paraId="7D1CE69D">
      <w:pPr>
        <w:tabs>
          <w:tab w:val="left" w:pos="4860"/>
        </w:tabs>
        <w:spacing w:line="588" w:lineRule="exact"/>
        <w:ind w:right="1560" w:firstLine="504" w:firstLineChars="200"/>
        <w:jc w:val="left"/>
        <w:rPr>
          <w:rFonts w:hint="eastAsia" w:ascii="仿宋" w:hAnsi="仿宋" w:eastAsia="仿宋" w:cs="仿宋"/>
          <w:color w:val="auto"/>
          <w:spacing w:val="6"/>
          <w:sz w:val="24"/>
          <w:highlight w:val="none"/>
        </w:rPr>
      </w:pPr>
    </w:p>
    <w:p w14:paraId="14E115A8">
      <w:pPr>
        <w:pStyle w:val="20"/>
        <w:ind w:left="210" w:right="210" w:firstLine="240"/>
        <w:rPr>
          <w:rFonts w:hint="eastAsia" w:ascii="仿宋" w:hAnsi="仿宋" w:eastAsia="仿宋" w:cs="仿宋"/>
          <w:color w:val="auto"/>
          <w:highlight w:val="none"/>
        </w:rPr>
      </w:pPr>
    </w:p>
    <w:p w14:paraId="02056AD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EC4692">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竞争性磋商文件要求提供或供应商认为应附的其他材料</w:t>
      </w:r>
    </w:p>
    <w:p w14:paraId="6A7343C1">
      <w:pPr>
        <w:pStyle w:val="9"/>
        <w:spacing w:line="360" w:lineRule="auto"/>
        <w:ind w:firstLine="482" w:firstLineChars="200"/>
        <w:rPr>
          <w:rFonts w:hint="eastAsia" w:ascii="仿宋" w:hAnsi="仿宋" w:eastAsia="仿宋" w:cs="仿宋"/>
          <w:b/>
          <w:bCs/>
          <w:color w:val="auto"/>
          <w:highlight w:val="none"/>
        </w:rPr>
      </w:pPr>
    </w:p>
    <w:p w14:paraId="2A3BD0F2">
      <w:pPr>
        <w:widowControl/>
        <w:jc w:val="left"/>
        <w:rPr>
          <w:rFonts w:hint="eastAsia" w:ascii="仿宋" w:hAnsi="仿宋" w:eastAsia="仿宋" w:cs="仿宋"/>
          <w:b/>
          <w:color w:val="auto"/>
          <w:sz w:val="36"/>
          <w:szCs w:val="36"/>
          <w:highlight w:val="none"/>
        </w:rPr>
      </w:pPr>
    </w:p>
    <w:p w14:paraId="0C157FC2">
      <w:pPr>
        <w:widowControl/>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012D7427">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最后报价一览表（磋商后提交）</w:t>
      </w:r>
    </w:p>
    <w:p w14:paraId="1B11A868">
      <w:pPr>
        <w:widowControl/>
        <w:jc w:val="left"/>
        <w:rPr>
          <w:rFonts w:hint="eastAsia" w:ascii="仿宋" w:hAnsi="仿宋" w:eastAsia="仿宋" w:cs="仿宋"/>
          <w:color w:val="auto"/>
          <w:kern w:val="0"/>
          <w:sz w:val="24"/>
          <w:szCs w:val="20"/>
          <w:highlight w:val="none"/>
        </w:rPr>
      </w:pPr>
    </w:p>
    <w:p w14:paraId="1D6DD748">
      <w:pPr>
        <w:spacing w:line="360" w:lineRule="exact"/>
        <w:ind w:firstLine="72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最后报价一览表</w:t>
      </w:r>
    </w:p>
    <w:p w14:paraId="72FD2817">
      <w:pPr>
        <w:tabs>
          <w:tab w:val="left" w:pos="1800"/>
          <w:tab w:val="left" w:pos="5580"/>
        </w:tabs>
        <w:spacing w:line="360" w:lineRule="auto"/>
        <w:jc w:val="left"/>
        <w:rPr>
          <w:rFonts w:hint="eastAsia" w:ascii="仿宋" w:hAnsi="仿宋" w:eastAsia="仿宋" w:cs="仿宋"/>
          <w:color w:val="auto"/>
          <w:sz w:val="24"/>
          <w:highlight w:val="none"/>
        </w:rPr>
      </w:pPr>
    </w:p>
    <w:p w14:paraId="64D53A20">
      <w:pPr>
        <w:tabs>
          <w:tab w:val="left" w:pos="1800"/>
          <w:tab w:val="left" w:pos="5580"/>
        </w:tabs>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2223"/>
        <w:gridCol w:w="1647"/>
        <w:gridCol w:w="1471"/>
        <w:gridCol w:w="1703"/>
        <w:gridCol w:w="1375"/>
      </w:tblGrid>
      <w:tr w14:paraId="26BD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63" w:type="pct"/>
            <w:vMerge w:val="restart"/>
            <w:vAlign w:val="center"/>
          </w:tcPr>
          <w:p w14:paraId="5858B626">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23" w:type="pct"/>
            <w:vMerge w:val="restart"/>
            <w:vAlign w:val="center"/>
          </w:tcPr>
          <w:p w14:paraId="51119F1B">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1717" w:type="pct"/>
            <w:gridSpan w:val="2"/>
            <w:vAlign w:val="center"/>
          </w:tcPr>
          <w:p w14:paraId="46A5356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最后报价（元）</w:t>
            </w:r>
          </w:p>
        </w:tc>
        <w:tc>
          <w:tcPr>
            <w:tcW w:w="938" w:type="pct"/>
            <w:vMerge w:val="restart"/>
            <w:vAlign w:val="center"/>
          </w:tcPr>
          <w:p w14:paraId="633D29E5">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合同履行期限</w:t>
            </w:r>
          </w:p>
        </w:tc>
        <w:tc>
          <w:tcPr>
            <w:tcW w:w="756" w:type="pct"/>
            <w:vMerge w:val="restart"/>
            <w:vAlign w:val="center"/>
          </w:tcPr>
          <w:p w14:paraId="194251D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1CC1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63" w:type="pct"/>
            <w:vMerge w:val="continue"/>
            <w:vAlign w:val="center"/>
          </w:tcPr>
          <w:p w14:paraId="5F33E091">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23" w:type="pct"/>
            <w:vMerge w:val="continue"/>
            <w:vAlign w:val="center"/>
          </w:tcPr>
          <w:p w14:paraId="6E3F7BA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07" w:type="pct"/>
            <w:vAlign w:val="center"/>
          </w:tcPr>
          <w:p w14:paraId="12B5E1E0">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809" w:type="pct"/>
            <w:vAlign w:val="center"/>
          </w:tcPr>
          <w:p w14:paraId="364B2470">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w:t>
            </w:r>
          </w:p>
        </w:tc>
        <w:tc>
          <w:tcPr>
            <w:tcW w:w="938" w:type="pct"/>
            <w:vMerge w:val="continue"/>
          </w:tcPr>
          <w:p w14:paraId="44603887">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c>
          <w:tcPr>
            <w:tcW w:w="756" w:type="pct"/>
            <w:vMerge w:val="continue"/>
            <w:vAlign w:val="center"/>
          </w:tcPr>
          <w:p w14:paraId="1E55220D">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r>
      <w:tr w14:paraId="3012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63" w:type="pct"/>
            <w:vAlign w:val="center"/>
          </w:tcPr>
          <w:p w14:paraId="719A7A3E">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23" w:type="pct"/>
            <w:vAlign w:val="center"/>
          </w:tcPr>
          <w:p w14:paraId="2915695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07" w:type="pct"/>
            <w:vAlign w:val="center"/>
          </w:tcPr>
          <w:p w14:paraId="7791863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809" w:type="pct"/>
            <w:vAlign w:val="center"/>
          </w:tcPr>
          <w:p w14:paraId="52733A7C">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38" w:type="pct"/>
          </w:tcPr>
          <w:p w14:paraId="77B26DD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756" w:type="pct"/>
            <w:vAlign w:val="center"/>
          </w:tcPr>
          <w:p w14:paraId="0D9E3680">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r>
      <w:tr w14:paraId="7C3D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7" w:hRule="atLeast"/>
          <w:jc w:val="center"/>
        </w:trPr>
        <w:tc>
          <w:tcPr>
            <w:tcW w:w="1587" w:type="pct"/>
            <w:gridSpan w:val="2"/>
            <w:vAlign w:val="center"/>
          </w:tcPr>
          <w:p w14:paraId="2363558E">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其他声明</w:t>
            </w:r>
          </w:p>
        </w:tc>
        <w:tc>
          <w:tcPr>
            <w:tcW w:w="3412" w:type="pct"/>
            <w:gridSpan w:val="4"/>
            <w:vAlign w:val="center"/>
          </w:tcPr>
          <w:p w14:paraId="4F8F9EEB">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r>
    </w:tbl>
    <w:p w14:paraId="7DC0C4CB">
      <w:pPr>
        <w:autoSpaceDE w:val="0"/>
        <w:autoSpaceDN w:val="0"/>
        <w:adjustRightInd w:val="0"/>
        <w:jc w:val="left"/>
        <w:rPr>
          <w:rFonts w:hint="eastAsia" w:ascii="仿宋" w:hAnsi="仿宋" w:eastAsia="仿宋" w:cs="仿宋"/>
          <w:color w:val="auto"/>
          <w:kern w:val="0"/>
          <w:sz w:val="24"/>
          <w:highlight w:val="none"/>
        </w:rPr>
      </w:pPr>
    </w:p>
    <w:p w14:paraId="65F54867">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kern w:val="0"/>
          <w:sz w:val="24"/>
          <w:highlight w:val="none"/>
        </w:rPr>
        <w:t>注：1</w:t>
      </w:r>
      <w:r>
        <w:rPr>
          <w:rFonts w:hint="eastAsia" w:ascii="仿宋" w:hAnsi="仿宋" w:eastAsia="仿宋" w:cs="仿宋"/>
          <w:color w:val="auto"/>
          <w:sz w:val="24"/>
          <w:szCs w:val="20"/>
          <w:highlight w:val="none"/>
        </w:rPr>
        <w:t>.</w:t>
      </w:r>
      <w:r>
        <w:rPr>
          <w:rFonts w:hint="eastAsia" w:ascii="仿宋" w:hAnsi="仿宋" w:eastAsia="仿宋" w:cs="仿宋"/>
          <w:color w:val="auto"/>
          <w:sz w:val="24"/>
          <w:highlight w:val="none"/>
          <w:lang w:val="zh-CN"/>
        </w:rPr>
        <w:t>此表无需在响应文件中提交，磋商后供应商按磋商小组要求提交。</w:t>
      </w:r>
    </w:p>
    <w:p w14:paraId="61E8E905">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38123077">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供应商授权代表签字（或加盖供应商公章）</w:t>
      </w:r>
      <w:r>
        <w:rPr>
          <w:rFonts w:hint="eastAsia" w:ascii="仿宋" w:hAnsi="仿宋" w:eastAsia="仿宋" w:cs="仿宋"/>
          <w:color w:val="auto"/>
          <w:sz w:val="24"/>
          <w:highlight w:val="none"/>
          <w:lang w:val="zh-CN"/>
        </w:rPr>
        <w:t xml:space="preserve">：___________ </w:t>
      </w:r>
    </w:p>
    <w:p w14:paraId="107980DC">
      <w:pPr>
        <w:widowControl/>
        <w:jc w:val="left"/>
        <w:rPr>
          <w:rFonts w:hint="eastAsia" w:ascii="仿宋" w:hAnsi="仿宋" w:eastAsia="仿宋" w:cs="仿宋"/>
          <w:color w:val="auto"/>
          <w:sz w:val="24"/>
          <w:szCs w:val="20"/>
          <w:highlight w:val="none"/>
        </w:rPr>
        <w:sectPr>
          <w:type w:val="continuous"/>
          <w:pgSz w:w="11907" w:h="16840"/>
          <w:pgMar w:top="1418" w:right="1134" w:bottom="1418" w:left="1701" w:header="851" w:footer="851" w:gutter="0"/>
          <w:pgNumType w:fmt="decimal"/>
          <w:cols w:space="720" w:num="1"/>
          <w:docGrid w:linePitch="462" w:charSpace="0"/>
        </w:sectPr>
      </w:pPr>
      <w:r>
        <w:rPr>
          <w:rFonts w:hint="eastAsia" w:ascii="仿宋" w:hAnsi="仿宋" w:eastAsia="仿宋" w:cs="仿宋"/>
          <w:color w:val="auto"/>
          <w:sz w:val="24"/>
          <w:szCs w:val="20"/>
          <w:highlight w:val="none"/>
        </w:rPr>
        <w:t xml:space="preserve">日期：____年____月____日  </w:t>
      </w:r>
    </w:p>
    <w:p w14:paraId="229EBD5C">
      <w:pPr>
        <w:widowControl/>
        <w:jc w:val="left"/>
        <w:rPr>
          <w:rFonts w:hint="eastAsia" w:ascii="仿宋" w:hAnsi="仿宋" w:eastAsia="仿宋" w:cs="仿宋"/>
          <w:color w:val="auto"/>
          <w:sz w:val="24"/>
          <w:szCs w:val="20"/>
          <w:highlight w:val="none"/>
        </w:rPr>
        <w:sectPr>
          <w:pgSz w:w="11907" w:h="16840"/>
          <w:pgMar w:top="1418" w:right="1134" w:bottom="1418" w:left="1701" w:header="851" w:footer="851" w:gutter="0"/>
          <w:pgNumType w:fmt="decimal"/>
          <w:cols w:space="720" w:num="1"/>
          <w:docGrid w:linePitch="462" w:charSpace="0"/>
        </w:sectPr>
      </w:pPr>
    </w:p>
    <w:p w14:paraId="542E2CD0">
      <w:pPr>
        <w:pStyle w:val="31"/>
        <w:numPr>
          <w:ilvl w:val="0"/>
          <w:numId w:val="7"/>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关于磋商保证金的声明（格式）</w:t>
      </w:r>
    </w:p>
    <w:p w14:paraId="3FAFC25C">
      <w:pPr>
        <w:widowControl/>
        <w:jc w:val="left"/>
        <w:rPr>
          <w:rFonts w:hint="eastAsia" w:ascii="仿宋" w:hAnsi="仿宋" w:eastAsia="仿宋" w:cs="仿宋"/>
          <w:b/>
          <w:color w:val="auto"/>
          <w:sz w:val="24"/>
          <w:szCs w:val="24"/>
          <w:highlight w:val="none"/>
        </w:rPr>
      </w:pPr>
    </w:p>
    <w:p w14:paraId="4ACA70BE">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关于磋商保证金的声明（格式）</w:t>
      </w:r>
    </w:p>
    <w:p w14:paraId="5722E88E">
      <w:pPr>
        <w:rPr>
          <w:rFonts w:hint="eastAsia" w:ascii="仿宋" w:hAnsi="仿宋" w:eastAsia="仿宋" w:cs="仿宋"/>
          <w:color w:val="auto"/>
          <w:sz w:val="24"/>
          <w:szCs w:val="24"/>
          <w:highlight w:val="none"/>
        </w:rPr>
      </w:pPr>
    </w:p>
    <w:p w14:paraId="36969C27">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（单独密封，现场递交）</w:t>
      </w:r>
    </w:p>
    <w:p w14:paraId="627AE431">
      <w:pPr>
        <w:pStyle w:val="4"/>
        <w:spacing w:line="360" w:lineRule="auto"/>
        <w:ind w:firstLine="0"/>
        <w:rPr>
          <w:rFonts w:hint="eastAsia" w:ascii="仿宋" w:hAnsi="仿宋" w:eastAsia="仿宋" w:cs="仿宋"/>
          <w:b/>
          <w:color w:val="auto"/>
          <w:sz w:val="24"/>
          <w:szCs w:val="24"/>
          <w:highlight w:val="none"/>
        </w:rPr>
      </w:pPr>
    </w:p>
    <w:p w14:paraId="2481724C">
      <w:pPr>
        <w:pStyle w:val="4"/>
        <w:spacing w:line="360" w:lineRule="auto"/>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致：北京国际招标有限公司</w:t>
      </w:r>
    </w:p>
    <w:p w14:paraId="0C3B8D58">
      <w:pPr>
        <w:pStyle w:val="4"/>
        <w:spacing w:line="360" w:lineRule="auto"/>
        <w:ind w:firstLine="480"/>
        <w:rPr>
          <w:rFonts w:hint="eastAsia" w:ascii="仿宋" w:hAnsi="仿宋" w:eastAsia="仿宋" w:cs="仿宋"/>
          <w:color w:val="auto"/>
          <w:sz w:val="24"/>
          <w:szCs w:val="24"/>
          <w:highlight w:val="none"/>
        </w:rPr>
      </w:pPr>
    </w:p>
    <w:p w14:paraId="2A14CF2F">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我单位参与贵公司组织的（项目名称），项目编号。在磋商活动结束后，请将磋商保证金退至我单位以下账户：</w:t>
      </w:r>
    </w:p>
    <w:p w14:paraId="74FE03AE">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p>
    <w:p w14:paraId="0EA353DA">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行：</w:t>
      </w:r>
    </w:p>
    <w:p w14:paraId="279BA11C">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p w14:paraId="28BA20E0">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49DB03F0">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为此，我单位声明：</w:t>
      </w:r>
    </w:p>
    <w:p w14:paraId="4CA09AC7">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76AC458C">
      <w:pPr>
        <w:pStyle w:val="4"/>
        <w:ind w:firstLine="400"/>
        <w:rPr>
          <w:rFonts w:hint="eastAsia" w:ascii="仿宋" w:hAnsi="仿宋" w:eastAsia="仿宋" w:cs="仿宋"/>
          <w:color w:val="auto"/>
          <w:sz w:val="24"/>
          <w:szCs w:val="24"/>
          <w:highlight w:val="none"/>
        </w:rPr>
      </w:pPr>
    </w:p>
    <w:p w14:paraId="4AB4DE2A">
      <w:pPr>
        <w:pStyle w:val="4"/>
        <w:spacing w:line="400" w:lineRule="exact"/>
        <w:ind w:left="1" w:firstLine="560"/>
        <w:rPr>
          <w:rFonts w:hint="eastAsia" w:ascii="仿宋" w:hAnsi="仿宋" w:eastAsia="仿宋" w:cs="仿宋"/>
          <w:color w:val="auto"/>
          <w:sz w:val="24"/>
          <w:szCs w:val="24"/>
          <w:highlight w:val="none"/>
        </w:rPr>
      </w:pPr>
    </w:p>
    <w:p w14:paraId="26F58008">
      <w:pPr>
        <w:pStyle w:val="4"/>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供应商名称（盖章）：</w:t>
      </w:r>
    </w:p>
    <w:p w14:paraId="4A1D369A">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5ECEF592">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p w14:paraId="14DC8D75">
      <w:pPr>
        <w:pStyle w:val="4"/>
        <w:spacing w:line="360" w:lineRule="auto"/>
        <w:ind w:firstLine="480"/>
        <w:rPr>
          <w:rFonts w:hint="eastAsia" w:ascii="仿宋" w:hAnsi="仿宋" w:eastAsia="仿宋" w:cs="仿宋"/>
          <w:color w:val="auto"/>
          <w:sz w:val="24"/>
          <w:szCs w:val="24"/>
          <w:highlight w:val="none"/>
        </w:rPr>
      </w:pPr>
    </w:p>
    <w:p w14:paraId="63554B19">
      <w:pPr>
        <w:pStyle w:val="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A86EC46">
      <w:pPr>
        <w:pStyle w:val="4"/>
        <w:ind w:firstLine="480"/>
        <w:rPr>
          <w:rFonts w:hint="eastAsia" w:ascii="仿宋" w:hAnsi="仿宋" w:eastAsia="仿宋" w:cs="仿宋"/>
          <w:color w:val="auto"/>
          <w:sz w:val="24"/>
          <w:szCs w:val="24"/>
          <w:highlight w:val="none"/>
        </w:rPr>
      </w:pPr>
    </w:p>
    <w:p w14:paraId="3E4AEA2C">
      <w:pPr>
        <w:pStyle w:val="4"/>
        <w:ind w:firstLine="480"/>
        <w:rPr>
          <w:rFonts w:hint="eastAsia" w:ascii="仿宋" w:hAnsi="仿宋" w:eastAsia="仿宋" w:cs="仿宋"/>
          <w:color w:val="auto"/>
          <w:sz w:val="24"/>
          <w:szCs w:val="24"/>
          <w:highlight w:val="none"/>
        </w:rPr>
      </w:pPr>
    </w:p>
    <w:p w14:paraId="35E6AF25">
      <w:pPr>
        <w:pStyle w:val="4"/>
        <w:ind w:firstLine="480"/>
        <w:rPr>
          <w:rFonts w:hint="eastAsia" w:ascii="仿宋" w:hAnsi="仿宋" w:eastAsia="仿宋" w:cs="仿宋"/>
          <w:color w:val="auto"/>
          <w:sz w:val="24"/>
          <w:szCs w:val="24"/>
          <w:highlight w:val="none"/>
        </w:rPr>
      </w:pPr>
    </w:p>
    <w:p w14:paraId="72AE91D4">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E4563E0">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此笔款项为本次磋商项目的保证金。</w:t>
      </w:r>
    </w:p>
    <w:p w14:paraId="101F36E4">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本声明须加盖供应商公章或财务专用章，并请勿加盖在银行信息上。</w:t>
      </w:r>
    </w:p>
    <w:p w14:paraId="3E3D9C41">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
          <w:bCs/>
          <w:color w:val="auto"/>
          <w:sz w:val="24"/>
          <w:szCs w:val="24"/>
          <w:highlight w:val="none"/>
        </w:rPr>
        <w:t xml:space="preserve"> 此声明须与响应文件一并递交。</w:t>
      </w:r>
    </w:p>
    <w:sectPr>
      <w:type w:val="continuous"/>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5769704-7EBA-4094-B983-54BAB23CF496}"/>
  </w:font>
  <w:font w:name="monospac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E05C">
    <w:pPr>
      <w:pStyle w:val="13"/>
      <w:jc w:val="center"/>
      <w:rPr>
        <w:rFonts w:ascii="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D0535">
                          <w:pPr>
                            <w:pStyle w:val="13"/>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7D0535">
                    <w:pPr>
                      <w:pStyle w:val="13"/>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D39F">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8062">
    <w:pPr>
      <w:pStyle w:val="1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57AB5">
                          <w:pPr>
                            <w:pStyle w:val="13"/>
                            <w:rPr>
                              <w:rStyle w:val="26"/>
                              <w:rFonts w:ascii="宋体" w:hAnsi="宋体" w:eastAsia="宋体"/>
                              <w:sz w:val="28"/>
                            </w:rPr>
                          </w:pPr>
                          <w:r>
                            <w:rPr>
                              <w:rStyle w:val="26"/>
                              <w:rFonts w:ascii="宋体" w:hAnsi="宋体" w:eastAsia="宋体"/>
                              <w:sz w:val="28"/>
                            </w:rPr>
                            <w:fldChar w:fldCharType="begin"/>
                          </w:r>
                          <w:r>
                            <w:rPr>
                              <w:rStyle w:val="26"/>
                              <w:rFonts w:ascii="宋体" w:hAnsi="宋体" w:eastAsia="宋体"/>
                              <w:sz w:val="28"/>
                            </w:rPr>
                            <w:instrText xml:space="preserve"> PAGE  \* MERGEFORMAT </w:instrText>
                          </w:r>
                          <w:r>
                            <w:rPr>
                              <w:rStyle w:val="26"/>
                              <w:rFonts w:ascii="宋体" w:hAnsi="宋体" w:eastAsia="宋体"/>
                              <w:sz w:val="28"/>
                            </w:rPr>
                            <w:fldChar w:fldCharType="separate"/>
                          </w:r>
                          <w:r>
                            <w:rPr>
                              <w:rStyle w:val="26"/>
                              <w:rFonts w:ascii="宋体" w:hAnsi="宋体" w:eastAsia="宋体"/>
                              <w:sz w:val="28"/>
                            </w:rPr>
                            <w:t>58</w:t>
                          </w:r>
                          <w:r>
                            <w:rPr>
                              <w:rStyle w:val="26"/>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857AB5">
                    <w:pPr>
                      <w:pStyle w:val="13"/>
                      <w:rPr>
                        <w:rStyle w:val="26"/>
                        <w:rFonts w:ascii="宋体" w:hAnsi="宋体" w:eastAsia="宋体"/>
                        <w:sz w:val="28"/>
                      </w:rPr>
                    </w:pPr>
                    <w:r>
                      <w:rPr>
                        <w:rStyle w:val="26"/>
                        <w:rFonts w:ascii="宋体" w:hAnsi="宋体" w:eastAsia="宋体"/>
                        <w:sz w:val="28"/>
                      </w:rPr>
                      <w:fldChar w:fldCharType="begin"/>
                    </w:r>
                    <w:r>
                      <w:rPr>
                        <w:rStyle w:val="26"/>
                        <w:rFonts w:ascii="宋体" w:hAnsi="宋体" w:eastAsia="宋体"/>
                        <w:sz w:val="28"/>
                      </w:rPr>
                      <w:instrText xml:space="preserve"> PAGE  \* MERGEFORMAT </w:instrText>
                    </w:r>
                    <w:r>
                      <w:rPr>
                        <w:rStyle w:val="26"/>
                        <w:rFonts w:ascii="宋体" w:hAnsi="宋体" w:eastAsia="宋体"/>
                        <w:sz w:val="28"/>
                      </w:rPr>
                      <w:fldChar w:fldCharType="separate"/>
                    </w:r>
                    <w:r>
                      <w:rPr>
                        <w:rStyle w:val="26"/>
                        <w:rFonts w:ascii="宋体" w:hAnsi="宋体" w:eastAsia="宋体"/>
                        <w:sz w:val="28"/>
                      </w:rPr>
                      <w:t>58</w:t>
                    </w:r>
                    <w:r>
                      <w:rPr>
                        <w:rStyle w:val="26"/>
                        <w:rFonts w:ascii="宋体" w:hAnsi="宋体" w:eastAsia="宋体"/>
                        <w:sz w:val="28"/>
                      </w:rPr>
                      <w:fldChar w:fldCharType="end"/>
                    </w:r>
                  </w:p>
                </w:txbxContent>
              </v:textbox>
            </v:shape>
          </w:pict>
        </mc:Fallback>
      </mc:AlternateContent>
    </w:r>
  </w:p>
  <w:p w14:paraId="386AC86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9F88">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11AB">
    <w:pPr>
      <w:pStyle w:val="13"/>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B9C78">
                          <w:pPr>
                            <w:pStyle w:val="13"/>
                            <w:rPr>
                              <w:rStyle w:val="26"/>
                              <w:rFonts w:ascii="宋体" w:hAnsi="宋体" w:eastAsia="宋体"/>
                              <w:sz w:val="21"/>
                              <w:szCs w:val="15"/>
                            </w:rPr>
                          </w:pPr>
                          <w:r>
                            <w:rPr>
                              <w:rStyle w:val="26"/>
                              <w:rFonts w:ascii="宋体" w:hAnsi="宋体" w:eastAsia="宋体"/>
                              <w:sz w:val="21"/>
                              <w:szCs w:val="15"/>
                            </w:rPr>
                            <w:fldChar w:fldCharType="begin"/>
                          </w:r>
                          <w:r>
                            <w:rPr>
                              <w:rStyle w:val="26"/>
                              <w:rFonts w:ascii="宋体" w:hAnsi="宋体" w:eastAsia="宋体"/>
                              <w:sz w:val="21"/>
                              <w:szCs w:val="15"/>
                            </w:rPr>
                            <w:instrText xml:space="preserve"> PAGE  \* MERGEFORMAT </w:instrText>
                          </w:r>
                          <w:r>
                            <w:rPr>
                              <w:rStyle w:val="26"/>
                              <w:rFonts w:ascii="宋体" w:hAnsi="宋体" w:eastAsia="宋体"/>
                              <w:sz w:val="21"/>
                              <w:szCs w:val="15"/>
                            </w:rPr>
                            <w:fldChar w:fldCharType="separate"/>
                          </w:r>
                          <w:r>
                            <w:rPr>
                              <w:rStyle w:val="26"/>
                              <w:rFonts w:ascii="宋体" w:hAnsi="宋体" w:eastAsia="宋体"/>
                              <w:sz w:val="21"/>
                              <w:szCs w:val="15"/>
                            </w:rPr>
                            <w:t>62</w:t>
                          </w:r>
                          <w:r>
                            <w:rPr>
                              <w:rStyle w:val="26"/>
                              <w:rFonts w:ascii="宋体" w:hAnsi="宋体" w:eastAsia="宋体"/>
                              <w:sz w:val="21"/>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5B9C78">
                    <w:pPr>
                      <w:pStyle w:val="13"/>
                      <w:rPr>
                        <w:rStyle w:val="26"/>
                        <w:rFonts w:ascii="宋体" w:hAnsi="宋体" w:eastAsia="宋体"/>
                        <w:sz w:val="21"/>
                        <w:szCs w:val="15"/>
                      </w:rPr>
                    </w:pPr>
                    <w:r>
                      <w:rPr>
                        <w:rStyle w:val="26"/>
                        <w:rFonts w:ascii="宋体" w:hAnsi="宋体" w:eastAsia="宋体"/>
                        <w:sz w:val="21"/>
                        <w:szCs w:val="15"/>
                      </w:rPr>
                      <w:fldChar w:fldCharType="begin"/>
                    </w:r>
                    <w:r>
                      <w:rPr>
                        <w:rStyle w:val="26"/>
                        <w:rFonts w:ascii="宋体" w:hAnsi="宋体" w:eastAsia="宋体"/>
                        <w:sz w:val="21"/>
                        <w:szCs w:val="15"/>
                      </w:rPr>
                      <w:instrText xml:space="preserve"> PAGE  \* MERGEFORMAT </w:instrText>
                    </w:r>
                    <w:r>
                      <w:rPr>
                        <w:rStyle w:val="26"/>
                        <w:rFonts w:ascii="宋体" w:hAnsi="宋体" w:eastAsia="宋体"/>
                        <w:sz w:val="21"/>
                        <w:szCs w:val="15"/>
                      </w:rPr>
                      <w:fldChar w:fldCharType="separate"/>
                    </w:r>
                    <w:r>
                      <w:rPr>
                        <w:rStyle w:val="26"/>
                        <w:rFonts w:ascii="宋体" w:hAnsi="宋体" w:eastAsia="宋体"/>
                        <w:sz w:val="21"/>
                        <w:szCs w:val="15"/>
                      </w:rPr>
                      <w:t>62</w:t>
                    </w:r>
                    <w:r>
                      <w:rPr>
                        <w:rStyle w:val="26"/>
                        <w:rFonts w:ascii="宋体" w:hAnsi="宋体" w:eastAsia="宋体"/>
                        <w:sz w:val="21"/>
                        <w:szCs w:val="15"/>
                      </w:rPr>
                      <w:fldChar w:fldCharType="end"/>
                    </w:r>
                  </w:p>
                </w:txbxContent>
              </v:textbox>
            </v:shape>
          </w:pict>
        </mc:Fallback>
      </mc:AlternateContent>
    </w:r>
  </w:p>
  <w:p w14:paraId="1E0C30A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AD5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8C24A">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86B40">
                          <w:pPr>
                            <w:pStyle w:val="13"/>
                            <w:jc w:val="center"/>
                            <w:rPr>
                              <w:rStyle w:val="26"/>
                              <w:rFonts w:ascii="宋体" w:hAnsi="宋体" w:eastAsia="宋体"/>
                              <w:sz w:val="21"/>
                              <w:szCs w:val="15"/>
                            </w:rPr>
                          </w:pPr>
                          <w:r>
                            <w:rPr>
                              <w:rStyle w:val="26"/>
                              <w:rFonts w:ascii="宋体" w:hAnsi="宋体" w:eastAsia="宋体"/>
                              <w:sz w:val="21"/>
                              <w:szCs w:val="15"/>
                            </w:rPr>
                            <w:fldChar w:fldCharType="begin"/>
                          </w:r>
                          <w:r>
                            <w:rPr>
                              <w:rStyle w:val="26"/>
                              <w:rFonts w:ascii="宋体" w:hAnsi="宋体" w:eastAsia="宋体"/>
                              <w:sz w:val="21"/>
                              <w:szCs w:val="15"/>
                            </w:rPr>
                            <w:instrText xml:space="preserve"> PAGE  \* MERGEFORMAT </w:instrText>
                          </w:r>
                          <w:r>
                            <w:rPr>
                              <w:rStyle w:val="26"/>
                              <w:rFonts w:ascii="宋体" w:hAnsi="宋体" w:eastAsia="宋体"/>
                              <w:sz w:val="21"/>
                              <w:szCs w:val="15"/>
                            </w:rPr>
                            <w:fldChar w:fldCharType="separate"/>
                          </w:r>
                          <w:r>
                            <w:rPr>
                              <w:rStyle w:val="26"/>
                              <w:rFonts w:ascii="宋体" w:hAnsi="宋体" w:eastAsia="宋体"/>
                              <w:sz w:val="21"/>
                              <w:szCs w:val="15"/>
                            </w:rPr>
                            <w:t>0</w:t>
                          </w:r>
                          <w:r>
                            <w:rPr>
                              <w:rStyle w:val="26"/>
                              <w:rFonts w:ascii="宋体" w:hAnsi="宋体" w:eastAsia="宋体"/>
                              <w:sz w:val="21"/>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986B40">
                    <w:pPr>
                      <w:pStyle w:val="13"/>
                      <w:jc w:val="center"/>
                      <w:rPr>
                        <w:rStyle w:val="26"/>
                        <w:rFonts w:ascii="宋体" w:hAnsi="宋体" w:eastAsia="宋体"/>
                        <w:sz w:val="21"/>
                        <w:szCs w:val="15"/>
                      </w:rPr>
                    </w:pPr>
                    <w:r>
                      <w:rPr>
                        <w:rStyle w:val="26"/>
                        <w:rFonts w:ascii="宋体" w:hAnsi="宋体" w:eastAsia="宋体"/>
                        <w:sz w:val="21"/>
                        <w:szCs w:val="15"/>
                      </w:rPr>
                      <w:fldChar w:fldCharType="begin"/>
                    </w:r>
                    <w:r>
                      <w:rPr>
                        <w:rStyle w:val="26"/>
                        <w:rFonts w:ascii="宋体" w:hAnsi="宋体" w:eastAsia="宋体"/>
                        <w:sz w:val="21"/>
                        <w:szCs w:val="15"/>
                      </w:rPr>
                      <w:instrText xml:space="preserve"> PAGE  \* MERGEFORMAT </w:instrText>
                    </w:r>
                    <w:r>
                      <w:rPr>
                        <w:rStyle w:val="26"/>
                        <w:rFonts w:ascii="宋体" w:hAnsi="宋体" w:eastAsia="宋体"/>
                        <w:sz w:val="21"/>
                        <w:szCs w:val="15"/>
                      </w:rPr>
                      <w:fldChar w:fldCharType="separate"/>
                    </w:r>
                    <w:r>
                      <w:rPr>
                        <w:rStyle w:val="26"/>
                        <w:rFonts w:ascii="宋体" w:hAnsi="宋体" w:eastAsia="宋体"/>
                        <w:sz w:val="21"/>
                        <w:szCs w:val="15"/>
                      </w:rPr>
                      <w:t>0</w:t>
                    </w:r>
                    <w:r>
                      <w:rPr>
                        <w:rStyle w:val="26"/>
                        <w:rFonts w:ascii="宋体" w:hAnsi="宋体" w:eastAsia="宋体"/>
                        <w:sz w:val="21"/>
                        <w:szCs w:val="1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7A0B">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B156">
    <w:pPr>
      <w:pStyle w:val="13"/>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0DD09">
                          <w:pPr>
                            <w:pStyle w:val="13"/>
                            <w:jc w:val="center"/>
                            <w:rPr>
                              <w:rFonts w:ascii="宋体" w:hAnsi="宋体" w:eastAsia="宋体"/>
                              <w:sz w:val="21"/>
                              <w:szCs w:val="15"/>
                            </w:rPr>
                          </w:pPr>
                          <w:r>
                            <w:rPr>
                              <w:rFonts w:ascii="宋体" w:hAnsi="宋体" w:eastAsia="宋体"/>
                              <w:sz w:val="21"/>
                              <w:szCs w:val="15"/>
                            </w:rPr>
                            <w:fldChar w:fldCharType="begin"/>
                          </w:r>
                          <w:r>
                            <w:rPr>
                              <w:rFonts w:ascii="宋体" w:hAnsi="宋体" w:eastAsia="宋体"/>
                              <w:sz w:val="21"/>
                              <w:szCs w:val="15"/>
                            </w:rPr>
                            <w:instrText xml:space="preserve"> PAGE  \* MERGEFORMAT </w:instrText>
                          </w:r>
                          <w:r>
                            <w:rPr>
                              <w:rFonts w:ascii="宋体" w:hAnsi="宋体" w:eastAsia="宋体"/>
                              <w:sz w:val="21"/>
                              <w:szCs w:val="15"/>
                            </w:rPr>
                            <w:fldChar w:fldCharType="separate"/>
                          </w:r>
                          <w:r>
                            <w:rPr>
                              <w:rFonts w:ascii="宋体" w:hAnsi="宋体" w:eastAsia="宋体"/>
                              <w:sz w:val="21"/>
                              <w:szCs w:val="15"/>
                            </w:rPr>
                            <w:t>3</w:t>
                          </w:r>
                          <w:r>
                            <w:rPr>
                              <w:rFonts w:ascii="宋体" w:hAnsi="宋体" w:eastAsia="宋体"/>
                              <w:sz w:val="21"/>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E0DD09">
                    <w:pPr>
                      <w:pStyle w:val="13"/>
                      <w:jc w:val="center"/>
                      <w:rPr>
                        <w:rFonts w:ascii="宋体" w:hAnsi="宋体" w:eastAsia="宋体"/>
                        <w:sz w:val="21"/>
                        <w:szCs w:val="15"/>
                      </w:rPr>
                    </w:pPr>
                    <w:r>
                      <w:rPr>
                        <w:rFonts w:ascii="宋体" w:hAnsi="宋体" w:eastAsia="宋体"/>
                        <w:sz w:val="21"/>
                        <w:szCs w:val="15"/>
                      </w:rPr>
                      <w:fldChar w:fldCharType="begin"/>
                    </w:r>
                    <w:r>
                      <w:rPr>
                        <w:rFonts w:ascii="宋体" w:hAnsi="宋体" w:eastAsia="宋体"/>
                        <w:sz w:val="21"/>
                        <w:szCs w:val="15"/>
                      </w:rPr>
                      <w:instrText xml:space="preserve"> PAGE  \* MERGEFORMAT </w:instrText>
                    </w:r>
                    <w:r>
                      <w:rPr>
                        <w:rFonts w:ascii="宋体" w:hAnsi="宋体" w:eastAsia="宋体"/>
                        <w:sz w:val="21"/>
                        <w:szCs w:val="15"/>
                      </w:rPr>
                      <w:fldChar w:fldCharType="separate"/>
                    </w:r>
                    <w:r>
                      <w:rPr>
                        <w:rFonts w:ascii="宋体" w:hAnsi="宋体" w:eastAsia="宋体"/>
                        <w:sz w:val="21"/>
                        <w:szCs w:val="15"/>
                      </w:rPr>
                      <w:t>3</w:t>
                    </w:r>
                    <w:r>
                      <w:rPr>
                        <w:rFonts w:ascii="宋体" w:hAnsi="宋体" w:eastAsia="宋体"/>
                        <w:sz w:val="21"/>
                        <w:szCs w:val="15"/>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4CC3">
    <w:pPr>
      <w:pStyle w:val="13"/>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9F3C">
    <w:pPr>
      <w:pStyle w:val="13"/>
      <w:tabs>
        <w:tab w:val="center" w:pos="4595"/>
        <w:tab w:val="left" w:pos="5342"/>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748A1">
                          <w:pPr>
                            <w:pStyle w:val="13"/>
                            <w:rPr>
                              <w:rFonts w:ascii="宋体" w:hAnsi="宋体" w:eastAsia="宋体"/>
                              <w:sz w:val="21"/>
                              <w:szCs w:val="15"/>
                            </w:rPr>
                          </w:pPr>
                          <w:r>
                            <w:rPr>
                              <w:rFonts w:ascii="宋体" w:hAnsi="宋体" w:eastAsia="宋体"/>
                              <w:sz w:val="21"/>
                              <w:szCs w:val="15"/>
                            </w:rPr>
                            <w:fldChar w:fldCharType="begin"/>
                          </w:r>
                          <w:r>
                            <w:rPr>
                              <w:rFonts w:ascii="宋体" w:hAnsi="宋体" w:eastAsia="宋体"/>
                              <w:sz w:val="21"/>
                              <w:szCs w:val="15"/>
                            </w:rPr>
                            <w:instrText xml:space="preserve"> PAGE  \* MERGEFORMAT </w:instrText>
                          </w:r>
                          <w:r>
                            <w:rPr>
                              <w:rFonts w:ascii="宋体" w:hAnsi="宋体" w:eastAsia="宋体"/>
                              <w:sz w:val="21"/>
                              <w:szCs w:val="15"/>
                            </w:rPr>
                            <w:fldChar w:fldCharType="separate"/>
                          </w:r>
                          <w:r>
                            <w:rPr>
                              <w:rFonts w:ascii="宋体" w:hAnsi="宋体" w:eastAsia="宋体"/>
                              <w:sz w:val="21"/>
                              <w:szCs w:val="15"/>
                            </w:rPr>
                            <w:t>37</w:t>
                          </w:r>
                          <w:r>
                            <w:rPr>
                              <w:rFonts w:ascii="宋体" w:hAnsi="宋体" w:eastAsia="宋体"/>
                              <w:sz w:val="21"/>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C748A1">
                    <w:pPr>
                      <w:pStyle w:val="13"/>
                      <w:rPr>
                        <w:rFonts w:ascii="宋体" w:hAnsi="宋体" w:eastAsia="宋体"/>
                        <w:sz w:val="21"/>
                        <w:szCs w:val="15"/>
                      </w:rPr>
                    </w:pPr>
                    <w:r>
                      <w:rPr>
                        <w:rFonts w:ascii="宋体" w:hAnsi="宋体" w:eastAsia="宋体"/>
                        <w:sz w:val="21"/>
                        <w:szCs w:val="15"/>
                      </w:rPr>
                      <w:fldChar w:fldCharType="begin"/>
                    </w:r>
                    <w:r>
                      <w:rPr>
                        <w:rFonts w:ascii="宋体" w:hAnsi="宋体" w:eastAsia="宋体"/>
                        <w:sz w:val="21"/>
                        <w:szCs w:val="15"/>
                      </w:rPr>
                      <w:instrText xml:space="preserve"> PAGE  \* MERGEFORMAT </w:instrText>
                    </w:r>
                    <w:r>
                      <w:rPr>
                        <w:rFonts w:ascii="宋体" w:hAnsi="宋体" w:eastAsia="宋体"/>
                        <w:sz w:val="21"/>
                        <w:szCs w:val="15"/>
                      </w:rPr>
                      <w:fldChar w:fldCharType="separate"/>
                    </w:r>
                    <w:r>
                      <w:rPr>
                        <w:rFonts w:ascii="宋体" w:hAnsi="宋体" w:eastAsia="宋体"/>
                        <w:sz w:val="21"/>
                        <w:szCs w:val="15"/>
                      </w:rPr>
                      <w:t>37</w:t>
                    </w:r>
                    <w:r>
                      <w:rPr>
                        <w:rFonts w:ascii="宋体" w:hAnsi="宋体" w:eastAsia="宋体"/>
                        <w:sz w:val="21"/>
                        <w:szCs w:val="15"/>
                      </w:rP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F58D">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077AA">
                          <w:pP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6077AA">
                    <w:pP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p>
                </w:txbxContent>
              </v:textbox>
            </v:shape>
          </w:pict>
        </mc:Fallback>
      </mc:AlternateContent>
    </w:r>
  </w:p>
  <w:p w14:paraId="6909BF00">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FD56">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C2DA">
    <w:pPr>
      <w:pStyle w:val="1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A9975">
                          <w:pPr>
                            <w:pStyle w:val="13"/>
                            <w:rPr>
                              <w:rStyle w:val="26"/>
                              <w:rFonts w:ascii="宋体" w:hAnsi="宋体" w:eastAsia="宋体"/>
                              <w:sz w:val="28"/>
                            </w:rPr>
                          </w:pPr>
                          <w:r>
                            <w:rPr>
                              <w:rStyle w:val="26"/>
                              <w:rFonts w:ascii="宋体" w:hAnsi="宋体" w:eastAsia="宋体"/>
                              <w:sz w:val="28"/>
                            </w:rPr>
                            <w:fldChar w:fldCharType="begin"/>
                          </w:r>
                          <w:r>
                            <w:rPr>
                              <w:rStyle w:val="26"/>
                              <w:rFonts w:ascii="宋体" w:hAnsi="宋体" w:eastAsia="宋体"/>
                              <w:sz w:val="28"/>
                            </w:rPr>
                            <w:instrText xml:space="preserve"> PAGE  \* MERGEFORMAT </w:instrText>
                          </w:r>
                          <w:r>
                            <w:rPr>
                              <w:rStyle w:val="26"/>
                              <w:rFonts w:ascii="宋体" w:hAnsi="宋体" w:eastAsia="宋体"/>
                              <w:sz w:val="28"/>
                            </w:rPr>
                            <w:fldChar w:fldCharType="separate"/>
                          </w:r>
                          <w:r>
                            <w:rPr>
                              <w:rStyle w:val="26"/>
                              <w:rFonts w:ascii="宋体" w:hAnsi="宋体" w:eastAsia="宋体"/>
                              <w:sz w:val="28"/>
                            </w:rPr>
                            <w:t>54</w:t>
                          </w:r>
                          <w:r>
                            <w:rPr>
                              <w:rStyle w:val="26"/>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7A9975">
                    <w:pPr>
                      <w:pStyle w:val="13"/>
                      <w:rPr>
                        <w:rStyle w:val="26"/>
                        <w:rFonts w:ascii="宋体" w:hAnsi="宋体" w:eastAsia="宋体"/>
                        <w:sz w:val="28"/>
                      </w:rPr>
                    </w:pPr>
                    <w:r>
                      <w:rPr>
                        <w:rStyle w:val="26"/>
                        <w:rFonts w:ascii="宋体" w:hAnsi="宋体" w:eastAsia="宋体"/>
                        <w:sz w:val="28"/>
                      </w:rPr>
                      <w:fldChar w:fldCharType="begin"/>
                    </w:r>
                    <w:r>
                      <w:rPr>
                        <w:rStyle w:val="26"/>
                        <w:rFonts w:ascii="宋体" w:hAnsi="宋体" w:eastAsia="宋体"/>
                        <w:sz w:val="28"/>
                      </w:rPr>
                      <w:instrText xml:space="preserve"> PAGE  \* MERGEFORMAT </w:instrText>
                    </w:r>
                    <w:r>
                      <w:rPr>
                        <w:rStyle w:val="26"/>
                        <w:rFonts w:ascii="宋体" w:hAnsi="宋体" w:eastAsia="宋体"/>
                        <w:sz w:val="28"/>
                      </w:rPr>
                      <w:fldChar w:fldCharType="separate"/>
                    </w:r>
                    <w:r>
                      <w:rPr>
                        <w:rStyle w:val="26"/>
                        <w:rFonts w:ascii="宋体" w:hAnsi="宋体" w:eastAsia="宋体"/>
                        <w:sz w:val="28"/>
                      </w:rPr>
                      <w:t>54</w:t>
                    </w:r>
                    <w:r>
                      <w:rPr>
                        <w:rStyle w:val="26"/>
                        <w:rFonts w:ascii="宋体" w:hAnsi="宋体" w:eastAsia="宋体"/>
                        <w:sz w:val="28"/>
                      </w:rPr>
                      <w:fldChar w:fldCharType="end"/>
                    </w:r>
                  </w:p>
                </w:txbxContent>
              </v:textbox>
            </v:shape>
          </w:pict>
        </mc:Fallback>
      </mc:AlternateContent>
    </w:r>
  </w:p>
  <w:p w14:paraId="4C2496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0FA4">
    <w:pPr>
      <w:pStyle w:val="14"/>
      <w:pBdr>
        <w:bottom w:val="single" w:color="auto" w:sz="4" w:space="1"/>
      </w:pBdr>
      <w:jc w:val="righ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1" name="图片 1"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08BA">
    <w:pPr>
      <w:pStyle w:val="14"/>
    </w:pPr>
  </w:p>
  <w:p w14:paraId="69983DB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5AB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3B2B">
    <w:pPr>
      <w:pStyle w:val="14"/>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9" name="图片 1"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44B8">
    <w:pPr>
      <w:pStyle w:val="14"/>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BAFC">
    <w:pPr>
      <w:pStyle w:val="14"/>
      <w:pBdr>
        <w:bottom w:val="single" w:color="auto" w:sz="4" w:space="1"/>
      </w:pBdr>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3" name="图片 3"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5830">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6099">
    <w:pPr>
      <w:pStyle w:val="14"/>
      <w:pBdr>
        <w:bottom w:val="single" w:color="auto" w:sz="4" w:space="1"/>
      </w:pBdr>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4" name="图片 4"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p w14:paraId="1D160F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ABCB">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C2F7">
    <w:pPr>
      <w:pStyle w:val="14"/>
      <w:pBdr>
        <w:bottom w:val="single" w:color="auto" w:sz="4" w:space="1"/>
      </w:pBdr>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5" name="图片 5"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p w14:paraId="3777CF3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907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FDB67"/>
    <w:multiLevelType w:val="singleLevel"/>
    <w:tmpl w:val="E86FDB67"/>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360E3FE"/>
    <w:multiLevelType w:val="singleLevel"/>
    <w:tmpl w:val="0360E3FE"/>
    <w:lvl w:ilvl="0" w:tentative="0">
      <w:start w:val="1"/>
      <w:numFmt w:val="decimal"/>
      <w:suff w:val="nothing"/>
      <w:lvlText w:val="（%1）"/>
      <w:lvlJc w:val="left"/>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4CCFD2E"/>
    <w:multiLevelType w:val="singleLevel"/>
    <w:tmpl w:val="24CCFD2E"/>
    <w:lvl w:ilvl="0" w:tentative="0">
      <w:start w:val="4"/>
      <w:numFmt w:val="chineseCounting"/>
      <w:suff w:val="space"/>
      <w:lvlText w:val="第%1章"/>
      <w:lvlJc w:val="left"/>
      <w:rPr>
        <w:rFonts w:hint="eastAsia"/>
      </w:rPr>
    </w:lvl>
  </w:abstractNum>
  <w:abstractNum w:abstractNumId="6">
    <w:nsid w:val="260F0884"/>
    <w:multiLevelType w:val="singleLevel"/>
    <w:tmpl w:val="260F0884"/>
    <w:lvl w:ilvl="0" w:tentative="0">
      <w:start w:val="1"/>
      <w:numFmt w:val="decimal"/>
      <w:suff w:val="nothing"/>
      <w:lvlText w:val="（%1）"/>
      <w:lvlJc w:val="left"/>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2287584"/>
    <w:multiLevelType w:val="multilevel"/>
    <w:tmpl w:val="32287584"/>
    <w:lvl w:ilvl="0" w:tentative="0">
      <w:start w:val="1"/>
      <w:numFmt w:val="decimal"/>
      <w:lvlText w:val="%1．"/>
      <w:lvlJc w:val="left"/>
      <w:pPr>
        <w:ind w:left="1113" w:hanging="390"/>
      </w:pPr>
      <w:rPr>
        <w:rFonts w:hint="default"/>
      </w:rPr>
    </w:lvl>
    <w:lvl w:ilvl="1" w:tentative="0">
      <w:start w:val="1"/>
      <w:numFmt w:val="lowerLetter"/>
      <w:lvlText w:val="%2)"/>
      <w:lvlJc w:val="left"/>
      <w:pPr>
        <w:ind w:left="1563" w:hanging="420"/>
      </w:pPr>
    </w:lvl>
    <w:lvl w:ilvl="2" w:tentative="0">
      <w:start w:val="1"/>
      <w:numFmt w:val="lowerRoman"/>
      <w:lvlText w:val="%3."/>
      <w:lvlJc w:val="right"/>
      <w:pPr>
        <w:ind w:left="1983" w:hanging="420"/>
      </w:pPr>
    </w:lvl>
    <w:lvl w:ilvl="3" w:tentative="0">
      <w:start w:val="1"/>
      <w:numFmt w:val="decimal"/>
      <w:lvlText w:val="%4."/>
      <w:lvlJc w:val="left"/>
      <w:pPr>
        <w:ind w:left="2403" w:hanging="420"/>
      </w:pPr>
    </w:lvl>
    <w:lvl w:ilvl="4" w:tentative="0">
      <w:start w:val="1"/>
      <w:numFmt w:val="lowerLetter"/>
      <w:lvlText w:val="%5)"/>
      <w:lvlJc w:val="left"/>
      <w:pPr>
        <w:ind w:left="2823" w:hanging="420"/>
      </w:pPr>
    </w:lvl>
    <w:lvl w:ilvl="5" w:tentative="0">
      <w:start w:val="1"/>
      <w:numFmt w:val="lowerRoman"/>
      <w:lvlText w:val="%6."/>
      <w:lvlJc w:val="right"/>
      <w:pPr>
        <w:ind w:left="3243" w:hanging="420"/>
      </w:pPr>
    </w:lvl>
    <w:lvl w:ilvl="6" w:tentative="0">
      <w:start w:val="1"/>
      <w:numFmt w:val="decimal"/>
      <w:lvlText w:val="%7."/>
      <w:lvlJc w:val="left"/>
      <w:pPr>
        <w:ind w:left="3663" w:hanging="420"/>
      </w:pPr>
    </w:lvl>
    <w:lvl w:ilvl="7" w:tentative="0">
      <w:start w:val="1"/>
      <w:numFmt w:val="lowerLetter"/>
      <w:lvlText w:val="%8)"/>
      <w:lvlJc w:val="left"/>
      <w:pPr>
        <w:ind w:left="4083" w:hanging="420"/>
      </w:pPr>
    </w:lvl>
    <w:lvl w:ilvl="8" w:tentative="0">
      <w:start w:val="1"/>
      <w:numFmt w:val="lowerRoman"/>
      <w:lvlText w:val="%9."/>
      <w:lvlJc w:val="right"/>
      <w:pPr>
        <w:ind w:left="4503" w:hanging="420"/>
      </w:pPr>
    </w:lvl>
  </w:abstractNum>
  <w:abstractNum w:abstractNumId="9">
    <w:nsid w:val="360F289A"/>
    <w:multiLevelType w:val="multilevel"/>
    <w:tmpl w:val="360F289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51BF7E"/>
    <w:multiLevelType w:val="singleLevel"/>
    <w:tmpl w:val="5551BF7E"/>
    <w:lvl w:ilvl="0" w:tentative="0">
      <w:start w:val="1"/>
      <w:numFmt w:val="decimal"/>
      <w:suff w:val="nothing"/>
      <w:lvlText w:val="%1、"/>
      <w:lvlJc w:val="left"/>
    </w:lvl>
  </w:abstractNum>
  <w:abstractNum w:abstractNumId="11">
    <w:nsid w:val="68B11ED6"/>
    <w:multiLevelType w:val="multilevel"/>
    <w:tmpl w:val="68B11ED6"/>
    <w:lvl w:ilvl="0" w:tentative="0">
      <w:start w:val="1"/>
      <w:numFmt w:val="decimal"/>
      <w:lvlText w:val="%1"/>
      <w:lvlJc w:val="left"/>
      <w:pPr>
        <w:ind w:left="420" w:hanging="420"/>
      </w:pPr>
      <w:rPr>
        <w:rFonts w:hint="eastAsia"/>
        <w:snapToGrid/>
        <w:kern w:val="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11"/>
  </w:num>
  <w:num w:numId="5">
    <w:abstractNumId w:val="5"/>
  </w:num>
  <w:num w:numId="6">
    <w:abstractNumId w:val="8"/>
  </w:num>
  <w:num w:numId="7">
    <w:abstractNumId w:val="9"/>
  </w:num>
  <w:num w:numId="8">
    <w:abstractNumId w:val="7"/>
  </w:num>
  <w:num w:numId="9">
    <w:abstractNumId w:val="0"/>
  </w:num>
  <w:num w:numId="10">
    <w:abstractNumId w:val="3"/>
  </w:num>
  <w:num w:numId="11">
    <w:abstractNumId w:val="6"/>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丽">
    <w15:presenceInfo w15:providerId="WPS Office" w15:userId="4422479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NjJhOTdjMWMwMWQ3M2U2YTUyOGYxYWViNDZkMTgifQ=="/>
  </w:docVars>
  <w:rsids>
    <w:rsidRoot w:val="00B75BFD"/>
    <w:rsid w:val="00002D3E"/>
    <w:rsid w:val="000052B6"/>
    <w:rsid w:val="0001049F"/>
    <w:rsid w:val="00013ACE"/>
    <w:rsid w:val="00014C79"/>
    <w:rsid w:val="00026C78"/>
    <w:rsid w:val="00036B53"/>
    <w:rsid w:val="0003771C"/>
    <w:rsid w:val="00042EC0"/>
    <w:rsid w:val="00044EF8"/>
    <w:rsid w:val="000457B1"/>
    <w:rsid w:val="00054F0F"/>
    <w:rsid w:val="00060E6D"/>
    <w:rsid w:val="000856D2"/>
    <w:rsid w:val="000A045C"/>
    <w:rsid w:val="000A1E3D"/>
    <w:rsid w:val="000B0E31"/>
    <w:rsid w:val="000B30B4"/>
    <w:rsid w:val="000C4D5E"/>
    <w:rsid w:val="000D437C"/>
    <w:rsid w:val="000D638C"/>
    <w:rsid w:val="000E75A4"/>
    <w:rsid w:val="000F31C5"/>
    <w:rsid w:val="000F4493"/>
    <w:rsid w:val="000F7E3F"/>
    <w:rsid w:val="00102A3A"/>
    <w:rsid w:val="00104699"/>
    <w:rsid w:val="00105D6C"/>
    <w:rsid w:val="001079EB"/>
    <w:rsid w:val="00110E25"/>
    <w:rsid w:val="001127AF"/>
    <w:rsid w:val="001134CB"/>
    <w:rsid w:val="0011388E"/>
    <w:rsid w:val="00113E4C"/>
    <w:rsid w:val="00137675"/>
    <w:rsid w:val="00142537"/>
    <w:rsid w:val="00144024"/>
    <w:rsid w:val="001451BD"/>
    <w:rsid w:val="0015063F"/>
    <w:rsid w:val="00160E39"/>
    <w:rsid w:val="00161E0A"/>
    <w:rsid w:val="00166A73"/>
    <w:rsid w:val="001808F0"/>
    <w:rsid w:val="001866AD"/>
    <w:rsid w:val="0019119D"/>
    <w:rsid w:val="001A3E25"/>
    <w:rsid w:val="001A7A2E"/>
    <w:rsid w:val="001B36C1"/>
    <w:rsid w:val="001B4FE4"/>
    <w:rsid w:val="001B711B"/>
    <w:rsid w:val="001C4FB9"/>
    <w:rsid w:val="001C5F47"/>
    <w:rsid w:val="001D00CA"/>
    <w:rsid w:val="001D06FB"/>
    <w:rsid w:val="001D46E8"/>
    <w:rsid w:val="001D516F"/>
    <w:rsid w:val="001E474C"/>
    <w:rsid w:val="001E7B2E"/>
    <w:rsid w:val="001F09F2"/>
    <w:rsid w:val="001F2716"/>
    <w:rsid w:val="001F5AD9"/>
    <w:rsid w:val="00204E4D"/>
    <w:rsid w:val="0020693F"/>
    <w:rsid w:val="00215656"/>
    <w:rsid w:val="00222943"/>
    <w:rsid w:val="00222CED"/>
    <w:rsid w:val="002349BB"/>
    <w:rsid w:val="002359B2"/>
    <w:rsid w:val="00251A8D"/>
    <w:rsid w:val="00253FA1"/>
    <w:rsid w:val="0025768F"/>
    <w:rsid w:val="00257E3F"/>
    <w:rsid w:val="00262CB1"/>
    <w:rsid w:val="00274251"/>
    <w:rsid w:val="002742C8"/>
    <w:rsid w:val="002912F2"/>
    <w:rsid w:val="0029531D"/>
    <w:rsid w:val="002A15BC"/>
    <w:rsid w:val="002A1888"/>
    <w:rsid w:val="002A6F84"/>
    <w:rsid w:val="002B4882"/>
    <w:rsid w:val="002B7B8D"/>
    <w:rsid w:val="002D0D7B"/>
    <w:rsid w:val="002E20CF"/>
    <w:rsid w:val="002E29A8"/>
    <w:rsid w:val="002F3122"/>
    <w:rsid w:val="002F4137"/>
    <w:rsid w:val="002F609A"/>
    <w:rsid w:val="003102CE"/>
    <w:rsid w:val="00312FB8"/>
    <w:rsid w:val="00314813"/>
    <w:rsid w:val="00323117"/>
    <w:rsid w:val="00325094"/>
    <w:rsid w:val="00325D7D"/>
    <w:rsid w:val="0033300E"/>
    <w:rsid w:val="0033320B"/>
    <w:rsid w:val="003360C1"/>
    <w:rsid w:val="003374E4"/>
    <w:rsid w:val="00347D70"/>
    <w:rsid w:val="00364E7B"/>
    <w:rsid w:val="00371143"/>
    <w:rsid w:val="003752C8"/>
    <w:rsid w:val="00377106"/>
    <w:rsid w:val="0037727B"/>
    <w:rsid w:val="00380E9B"/>
    <w:rsid w:val="00386217"/>
    <w:rsid w:val="003875A4"/>
    <w:rsid w:val="00396789"/>
    <w:rsid w:val="003979AE"/>
    <w:rsid w:val="003A3420"/>
    <w:rsid w:val="003A72B0"/>
    <w:rsid w:val="003B2137"/>
    <w:rsid w:val="003B7747"/>
    <w:rsid w:val="003C0E72"/>
    <w:rsid w:val="003C668D"/>
    <w:rsid w:val="003C7A5F"/>
    <w:rsid w:val="003D267D"/>
    <w:rsid w:val="003D3F4B"/>
    <w:rsid w:val="003D4CBB"/>
    <w:rsid w:val="003D525B"/>
    <w:rsid w:val="003E5A30"/>
    <w:rsid w:val="003E7C8C"/>
    <w:rsid w:val="003F53F4"/>
    <w:rsid w:val="00403E56"/>
    <w:rsid w:val="004046A0"/>
    <w:rsid w:val="00405F6D"/>
    <w:rsid w:val="00410AB3"/>
    <w:rsid w:val="00432821"/>
    <w:rsid w:val="00437673"/>
    <w:rsid w:val="00441013"/>
    <w:rsid w:val="00441560"/>
    <w:rsid w:val="004421A0"/>
    <w:rsid w:val="004449A7"/>
    <w:rsid w:val="00450794"/>
    <w:rsid w:val="0046594D"/>
    <w:rsid w:val="00465A46"/>
    <w:rsid w:val="004729D7"/>
    <w:rsid w:val="004808BC"/>
    <w:rsid w:val="00487A12"/>
    <w:rsid w:val="004A1F4E"/>
    <w:rsid w:val="004A2172"/>
    <w:rsid w:val="004B44E5"/>
    <w:rsid w:val="004B7C6F"/>
    <w:rsid w:val="004C10EF"/>
    <w:rsid w:val="004C25CB"/>
    <w:rsid w:val="004C358D"/>
    <w:rsid w:val="004D7301"/>
    <w:rsid w:val="004E23AD"/>
    <w:rsid w:val="004E4BEB"/>
    <w:rsid w:val="004E7619"/>
    <w:rsid w:val="004F1A27"/>
    <w:rsid w:val="004F5CCA"/>
    <w:rsid w:val="004F7619"/>
    <w:rsid w:val="004F7E1D"/>
    <w:rsid w:val="00506B35"/>
    <w:rsid w:val="00527C7E"/>
    <w:rsid w:val="00530429"/>
    <w:rsid w:val="005338F9"/>
    <w:rsid w:val="00537162"/>
    <w:rsid w:val="00537715"/>
    <w:rsid w:val="005467B1"/>
    <w:rsid w:val="005503BA"/>
    <w:rsid w:val="00552820"/>
    <w:rsid w:val="005649F5"/>
    <w:rsid w:val="00566C80"/>
    <w:rsid w:val="005776CB"/>
    <w:rsid w:val="005813A5"/>
    <w:rsid w:val="0058213C"/>
    <w:rsid w:val="005849D0"/>
    <w:rsid w:val="00586EC2"/>
    <w:rsid w:val="00595F20"/>
    <w:rsid w:val="00596867"/>
    <w:rsid w:val="005A546B"/>
    <w:rsid w:val="005A78C7"/>
    <w:rsid w:val="005B4200"/>
    <w:rsid w:val="005B6C7E"/>
    <w:rsid w:val="005C5053"/>
    <w:rsid w:val="005D395A"/>
    <w:rsid w:val="005D70C5"/>
    <w:rsid w:val="005E526B"/>
    <w:rsid w:val="006013BE"/>
    <w:rsid w:val="00610886"/>
    <w:rsid w:val="00616C7B"/>
    <w:rsid w:val="00620D69"/>
    <w:rsid w:val="00622FC4"/>
    <w:rsid w:val="006401C5"/>
    <w:rsid w:val="00642E7F"/>
    <w:rsid w:val="00642E9E"/>
    <w:rsid w:val="00643C81"/>
    <w:rsid w:val="00646FED"/>
    <w:rsid w:val="00652CD5"/>
    <w:rsid w:val="006602C4"/>
    <w:rsid w:val="006633E6"/>
    <w:rsid w:val="00664155"/>
    <w:rsid w:val="006758D8"/>
    <w:rsid w:val="0068378A"/>
    <w:rsid w:val="006840AD"/>
    <w:rsid w:val="0068642B"/>
    <w:rsid w:val="00692765"/>
    <w:rsid w:val="006A12D8"/>
    <w:rsid w:val="006A7D39"/>
    <w:rsid w:val="006B2684"/>
    <w:rsid w:val="006B2C5D"/>
    <w:rsid w:val="006B771F"/>
    <w:rsid w:val="006B7D75"/>
    <w:rsid w:val="006C0412"/>
    <w:rsid w:val="006C4F95"/>
    <w:rsid w:val="006D6CA1"/>
    <w:rsid w:val="006E147E"/>
    <w:rsid w:val="006E63C7"/>
    <w:rsid w:val="006E7C93"/>
    <w:rsid w:val="00704211"/>
    <w:rsid w:val="00705BC6"/>
    <w:rsid w:val="00705C91"/>
    <w:rsid w:val="00706C61"/>
    <w:rsid w:val="00706F22"/>
    <w:rsid w:val="00707205"/>
    <w:rsid w:val="007167AD"/>
    <w:rsid w:val="00726959"/>
    <w:rsid w:val="00743BB7"/>
    <w:rsid w:val="00745FE1"/>
    <w:rsid w:val="00747C92"/>
    <w:rsid w:val="00777084"/>
    <w:rsid w:val="00782B2A"/>
    <w:rsid w:val="00784E42"/>
    <w:rsid w:val="007856D6"/>
    <w:rsid w:val="00790177"/>
    <w:rsid w:val="00791380"/>
    <w:rsid w:val="00792EB7"/>
    <w:rsid w:val="007937A0"/>
    <w:rsid w:val="007A29E7"/>
    <w:rsid w:val="007A7757"/>
    <w:rsid w:val="007B2A30"/>
    <w:rsid w:val="007C09DB"/>
    <w:rsid w:val="007D1678"/>
    <w:rsid w:val="007D2139"/>
    <w:rsid w:val="007D7674"/>
    <w:rsid w:val="007E1811"/>
    <w:rsid w:val="007E49C6"/>
    <w:rsid w:val="007F3966"/>
    <w:rsid w:val="007F5345"/>
    <w:rsid w:val="00804896"/>
    <w:rsid w:val="00806E2D"/>
    <w:rsid w:val="00813899"/>
    <w:rsid w:val="00817521"/>
    <w:rsid w:val="00826B01"/>
    <w:rsid w:val="00826B62"/>
    <w:rsid w:val="00837D3D"/>
    <w:rsid w:val="00846A0B"/>
    <w:rsid w:val="008507FE"/>
    <w:rsid w:val="008566A3"/>
    <w:rsid w:val="00860B1D"/>
    <w:rsid w:val="00861ADA"/>
    <w:rsid w:val="00865349"/>
    <w:rsid w:val="00870280"/>
    <w:rsid w:val="0087163C"/>
    <w:rsid w:val="008802EF"/>
    <w:rsid w:val="00881207"/>
    <w:rsid w:val="0089044B"/>
    <w:rsid w:val="00892EA7"/>
    <w:rsid w:val="00893F56"/>
    <w:rsid w:val="008947E3"/>
    <w:rsid w:val="008A0407"/>
    <w:rsid w:val="008A6460"/>
    <w:rsid w:val="008C70E1"/>
    <w:rsid w:val="008D1263"/>
    <w:rsid w:val="008D19F3"/>
    <w:rsid w:val="008E6805"/>
    <w:rsid w:val="008E6E4F"/>
    <w:rsid w:val="008F21ED"/>
    <w:rsid w:val="008F2F36"/>
    <w:rsid w:val="009011A5"/>
    <w:rsid w:val="00904248"/>
    <w:rsid w:val="00911736"/>
    <w:rsid w:val="00915A92"/>
    <w:rsid w:val="009163CF"/>
    <w:rsid w:val="009271C9"/>
    <w:rsid w:val="00934159"/>
    <w:rsid w:val="009351A4"/>
    <w:rsid w:val="00941D05"/>
    <w:rsid w:val="009521E0"/>
    <w:rsid w:val="009525A3"/>
    <w:rsid w:val="00954C6F"/>
    <w:rsid w:val="009666FF"/>
    <w:rsid w:val="00967E1B"/>
    <w:rsid w:val="00976872"/>
    <w:rsid w:val="00976F9F"/>
    <w:rsid w:val="009779A2"/>
    <w:rsid w:val="009847A4"/>
    <w:rsid w:val="00986336"/>
    <w:rsid w:val="009927D4"/>
    <w:rsid w:val="009971DC"/>
    <w:rsid w:val="009A0B1F"/>
    <w:rsid w:val="009A482C"/>
    <w:rsid w:val="009A6218"/>
    <w:rsid w:val="009A64F8"/>
    <w:rsid w:val="009B0154"/>
    <w:rsid w:val="009B5B05"/>
    <w:rsid w:val="009C258D"/>
    <w:rsid w:val="009C5098"/>
    <w:rsid w:val="009D53BE"/>
    <w:rsid w:val="009F28B2"/>
    <w:rsid w:val="009F71FB"/>
    <w:rsid w:val="00A026A0"/>
    <w:rsid w:val="00A02F61"/>
    <w:rsid w:val="00A05B81"/>
    <w:rsid w:val="00A1505D"/>
    <w:rsid w:val="00A20DCD"/>
    <w:rsid w:val="00A21E33"/>
    <w:rsid w:val="00A2551F"/>
    <w:rsid w:val="00A310EF"/>
    <w:rsid w:val="00A36C31"/>
    <w:rsid w:val="00A40A1B"/>
    <w:rsid w:val="00A40BC5"/>
    <w:rsid w:val="00A43040"/>
    <w:rsid w:val="00A47944"/>
    <w:rsid w:val="00A52756"/>
    <w:rsid w:val="00A60DF1"/>
    <w:rsid w:val="00A62B0C"/>
    <w:rsid w:val="00A64AAC"/>
    <w:rsid w:val="00A64AE3"/>
    <w:rsid w:val="00A65351"/>
    <w:rsid w:val="00A701F4"/>
    <w:rsid w:val="00A71A2C"/>
    <w:rsid w:val="00A76914"/>
    <w:rsid w:val="00A76B6C"/>
    <w:rsid w:val="00A76BB9"/>
    <w:rsid w:val="00A80151"/>
    <w:rsid w:val="00A85662"/>
    <w:rsid w:val="00A92015"/>
    <w:rsid w:val="00AA3CEC"/>
    <w:rsid w:val="00AA6327"/>
    <w:rsid w:val="00AB1BCA"/>
    <w:rsid w:val="00AC1792"/>
    <w:rsid w:val="00AC6427"/>
    <w:rsid w:val="00AD1D18"/>
    <w:rsid w:val="00AD4FCA"/>
    <w:rsid w:val="00AD7082"/>
    <w:rsid w:val="00AE1D36"/>
    <w:rsid w:val="00AE7E43"/>
    <w:rsid w:val="00AF3AA1"/>
    <w:rsid w:val="00AF64F6"/>
    <w:rsid w:val="00B157A7"/>
    <w:rsid w:val="00B15D84"/>
    <w:rsid w:val="00B200AF"/>
    <w:rsid w:val="00B27823"/>
    <w:rsid w:val="00B430B8"/>
    <w:rsid w:val="00B54E1A"/>
    <w:rsid w:val="00B62AE0"/>
    <w:rsid w:val="00B654AA"/>
    <w:rsid w:val="00B7043E"/>
    <w:rsid w:val="00B731F9"/>
    <w:rsid w:val="00B73903"/>
    <w:rsid w:val="00B75BFD"/>
    <w:rsid w:val="00B90B99"/>
    <w:rsid w:val="00B90D74"/>
    <w:rsid w:val="00B91749"/>
    <w:rsid w:val="00BA0737"/>
    <w:rsid w:val="00BA2F12"/>
    <w:rsid w:val="00BA30BC"/>
    <w:rsid w:val="00BA402E"/>
    <w:rsid w:val="00BB6B43"/>
    <w:rsid w:val="00BC2317"/>
    <w:rsid w:val="00BC4F42"/>
    <w:rsid w:val="00BD39F7"/>
    <w:rsid w:val="00BD3DB1"/>
    <w:rsid w:val="00BD43BE"/>
    <w:rsid w:val="00BD5742"/>
    <w:rsid w:val="00BE3CFA"/>
    <w:rsid w:val="00BE54FF"/>
    <w:rsid w:val="00BE55BB"/>
    <w:rsid w:val="00BF31FC"/>
    <w:rsid w:val="00BF69BC"/>
    <w:rsid w:val="00C00BF6"/>
    <w:rsid w:val="00C05AE7"/>
    <w:rsid w:val="00C0732F"/>
    <w:rsid w:val="00C07B6D"/>
    <w:rsid w:val="00C13DEC"/>
    <w:rsid w:val="00C17BDF"/>
    <w:rsid w:val="00C2211E"/>
    <w:rsid w:val="00C2474C"/>
    <w:rsid w:val="00C25D2E"/>
    <w:rsid w:val="00C264D2"/>
    <w:rsid w:val="00C34EEF"/>
    <w:rsid w:val="00C41F3A"/>
    <w:rsid w:val="00C51A82"/>
    <w:rsid w:val="00C53C81"/>
    <w:rsid w:val="00C55EF8"/>
    <w:rsid w:val="00C67C94"/>
    <w:rsid w:val="00C74C3A"/>
    <w:rsid w:val="00C75C4A"/>
    <w:rsid w:val="00C849E7"/>
    <w:rsid w:val="00C91117"/>
    <w:rsid w:val="00CA0D0C"/>
    <w:rsid w:val="00CA7173"/>
    <w:rsid w:val="00CB5B69"/>
    <w:rsid w:val="00CB6D87"/>
    <w:rsid w:val="00CC2784"/>
    <w:rsid w:val="00CC56B4"/>
    <w:rsid w:val="00CE1EC2"/>
    <w:rsid w:val="00CF2DC7"/>
    <w:rsid w:val="00CF45C0"/>
    <w:rsid w:val="00CF79AD"/>
    <w:rsid w:val="00D0161A"/>
    <w:rsid w:val="00D01714"/>
    <w:rsid w:val="00D028E0"/>
    <w:rsid w:val="00D13E30"/>
    <w:rsid w:val="00D225CE"/>
    <w:rsid w:val="00D2312F"/>
    <w:rsid w:val="00D26B76"/>
    <w:rsid w:val="00D30B63"/>
    <w:rsid w:val="00D47AF5"/>
    <w:rsid w:val="00D65777"/>
    <w:rsid w:val="00D675D1"/>
    <w:rsid w:val="00D71F90"/>
    <w:rsid w:val="00D76C0E"/>
    <w:rsid w:val="00D77F72"/>
    <w:rsid w:val="00D80BE8"/>
    <w:rsid w:val="00D81A3C"/>
    <w:rsid w:val="00D81DC0"/>
    <w:rsid w:val="00D83762"/>
    <w:rsid w:val="00D84377"/>
    <w:rsid w:val="00D84BA3"/>
    <w:rsid w:val="00D91E2A"/>
    <w:rsid w:val="00D922AA"/>
    <w:rsid w:val="00D9697A"/>
    <w:rsid w:val="00D97421"/>
    <w:rsid w:val="00DA0570"/>
    <w:rsid w:val="00DA2D81"/>
    <w:rsid w:val="00DA7BAC"/>
    <w:rsid w:val="00DB0591"/>
    <w:rsid w:val="00DB1480"/>
    <w:rsid w:val="00DB4332"/>
    <w:rsid w:val="00DB4389"/>
    <w:rsid w:val="00DC0E1D"/>
    <w:rsid w:val="00DC4221"/>
    <w:rsid w:val="00DD7F84"/>
    <w:rsid w:val="00DE639A"/>
    <w:rsid w:val="00DE67D0"/>
    <w:rsid w:val="00DF01B7"/>
    <w:rsid w:val="00E013E3"/>
    <w:rsid w:val="00E14867"/>
    <w:rsid w:val="00E14D65"/>
    <w:rsid w:val="00E178D8"/>
    <w:rsid w:val="00E20C0D"/>
    <w:rsid w:val="00E22B05"/>
    <w:rsid w:val="00E22DE5"/>
    <w:rsid w:val="00E31780"/>
    <w:rsid w:val="00E324E1"/>
    <w:rsid w:val="00E326AF"/>
    <w:rsid w:val="00E406F9"/>
    <w:rsid w:val="00E42E88"/>
    <w:rsid w:val="00E47CEB"/>
    <w:rsid w:val="00E51F97"/>
    <w:rsid w:val="00E52018"/>
    <w:rsid w:val="00E5681D"/>
    <w:rsid w:val="00E56E8C"/>
    <w:rsid w:val="00E670A9"/>
    <w:rsid w:val="00E815DD"/>
    <w:rsid w:val="00E81B19"/>
    <w:rsid w:val="00E858BD"/>
    <w:rsid w:val="00E862F8"/>
    <w:rsid w:val="00E92FF9"/>
    <w:rsid w:val="00E948D6"/>
    <w:rsid w:val="00E95DEA"/>
    <w:rsid w:val="00EA09F4"/>
    <w:rsid w:val="00EB44CE"/>
    <w:rsid w:val="00EB48F0"/>
    <w:rsid w:val="00EB6D85"/>
    <w:rsid w:val="00EC18A7"/>
    <w:rsid w:val="00EC55E6"/>
    <w:rsid w:val="00ED1159"/>
    <w:rsid w:val="00EE514E"/>
    <w:rsid w:val="00EF4B9D"/>
    <w:rsid w:val="00EF4CB7"/>
    <w:rsid w:val="00EF6701"/>
    <w:rsid w:val="00EF6FE7"/>
    <w:rsid w:val="00F04520"/>
    <w:rsid w:val="00F2410E"/>
    <w:rsid w:val="00F26B0C"/>
    <w:rsid w:val="00F31231"/>
    <w:rsid w:val="00F319C9"/>
    <w:rsid w:val="00F34B0C"/>
    <w:rsid w:val="00F402E0"/>
    <w:rsid w:val="00F41FE9"/>
    <w:rsid w:val="00F459BD"/>
    <w:rsid w:val="00F63390"/>
    <w:rsid w:val="00F66189"/>
    <w:rsid w:val="00F6738D"/>
    <w:rsid w:val="00F7406D"/>
    <w:rsid w:val="00F758F1"/>
    <w:rsid w:val="00F8266B"/>
    <w:rsid w:val="00F92197"/>
    <w:rsid w:val="00F95C99"/>
    <w:rsid w:val="00FA068D"/>
    <w:rsid w:val="00FA40F5"/>
    <w:rsid w:val="00FA4D9B"/>
    <w:rsid w:val="00FA56DF"/>
    <w:rsid w:val="00FB08D5"/>
    <w:rsid w:val="00FB42F2"/>
    <w:rsid w:val="00FB5541"/>
    <w:rsid w:val="00FB5DEE"/>
    <w:rsid w:val="00FC7902"/>
    <w:rsid w:val="00FD12E0"/>
    <w:rsid w:val="00FD378E"/>
    <w:rsid w:val="00FE0918"/>
    <w:rsid w:val="00FE7107"/>
    <w:rsid w:val="01161381"/>
    <w:rsid w:val="014B08FF"/>
    <w:rsid w:val="01F0495F"/>
    <w:rsid w:val="026E3AD1"/>
    <w:rsid w:val="0297204E"/>
    <w:rsid w:val="0374413D"/>
    <w:rsid w:val="03E7460F"/>
    <w:rsid w:val="04487A1D"/>
    <w:rsid w:val="047168CE"/>
    <w:rsid w:val="04C133B2"/>
    <w:rsid w:val="04DA72AC"/>
    <w:rsid w:val="04E50497"/>
    <w:rsid w:val="056574D0"/>
    <w:rsid w:val="0616263F"/>
    <w:rsid w:val="06302964"/>
    <w:rsid w:val="068E5516"/>
    <w:rsid w:val="06B17456"/>
    <w:rsid w:val="07246A8A"/>
    <w:rsid w:val="075242D0"/>
    <w:rsid w:val="07D711EA"/>
    <w:rsid w:val="082C51BD"/>
    <w:rsid w:val="08450023"/>
    <w:rsid w:val="086C5D2B"/>
    <w:rsid w:val="095742E5"/>
    <w:rsid w:val="09E83E44"/>
    <w:rsid w:val="0A6F565E"/>
    <w:rsid w:val="0B0C26D4"/>
    <w:rsid w:val="0B512FB6"/>
    <w:rsid w:val="0B7A69B0"/>
    <w:rsid w:val="0C0F3C34"/>
    <w:rsid w:val="0C4E2263"/>
    <w:rsid w:val="0C640BBC"/>
    <w:rsid w:val="0D9A0C44"/>
    <w:rsid w:val="0E303356"/>
    <w:rsid w:val="0E6C7A9D"/>
    <w:rsid w:val="0EA53D44"/>
    <w:rsid w:val="0EBB70C4"/>
    <w:rsid w:val="0EF073D0"/>
    <w:rsid w:val="0F541201"/>
    <w:rsid w:val="10441A6A"/>
    <w:rsid w:val="10790FE5"/>
    <w:rsid w:val="11335B9D"/>
    <w:rsid w:val="11472E91"/>
    <w:rsid w:val="11881517"/>
    <w:rsid w:val="12B0098D"/>
    <w:rsid w:val="12BF7761"/>
    <w:rsid w:val="12E52961"/>
    <w:rsid w:val="135B70C7"/>
    <w:rsid w:val="13960100"/>
    <w:rsid w:val="13D013DD"/>
    <w:rsid w:val="13E1581F"/>
    <w:rsid w:val="13F84916"/>
    <w:rsid w:val="1437543F"/>
    <w:rsid w:val="14D228FA"/>
    <w:rsid w:val="14F237CC"/>
    <w:rsid w:val="14F3416A"/>
    <w:rsid w:val="14FF2B7F"/>
    <w:rsid w:val="15194B44"/>
    <w:rsid w:val="158226E9"/>
    <w:rsid w:val="16541A8B"/>
    <w:rsid w:val="16BD1492"/>
    <w:rsid w:val="171B2DF6"/>
    <w:rsid w:val="17321EED"/>
    <w:rsid w:val="17991F6C"/>
    <w:rsid w:val="17A75058"/>
    <w:rsid w:val="1800023D"/>
    <w:rsid w:val="18622D7B"/>
    <w:rsid w:val="186E51A7"/>
    <w:rsid w:val="18E611E1"/>
    <w:rsid w:val="18EB67F8"/>
    <w:rsid w:val="190B50EC"/>
    <w:rsid w:val="19651B39"/>
    <w:rsid w:val="1A2E0437"/>
    <w:rsid w:val="1A472154"/>
    <w:rsid w:val="1B4641B9"/>
    <w:rsid w:val="1B6C589C"/>
    <w:rsid w:val="1BA17641"/>
    <w:rsid w:val="1C520F7C"/>
    <w:rsid w:val="1CAD0994"/>
    <w:rsid w:val="1D1F2F14"/>
    <w:rsid w:val="1D5E4002"/>
    <w:rsid w:val="1EB01E85"/>
    <w:rsid w:val="1EDB08C6"/>
    <w:rsid w:val="1F234F3D"/>
    <w:rsid w:val="1F967B53"/>
    <w:rsid w:val="20686980"/>
    <w:rsid w:val="206B0ED4"/>
    <w:rsid w:val="20931C4F"/>
    <w:rsid w:val="20AB6EAE"/>
    <w:rsid w:val="20F14BC7"/>
    <w:rsid w:val="210F224D"/>
    <w:rsid w:val="21DC6E3F"/>
    <w:rsid w:val="22364E11"/>
    <w:rsid w:val="232E2103"/>
    <w:rsid w:val="23C16AD3"/>
    <w:rsid w:val="23C640E9"/>
    <w:rsid w:val="23C704CB"/>
    <w:rsid w:val="241E2177"/>
    <w:rsid w:val="24305175"/>
    <w:rsid w:val="24512C0D"/>
    <w:rsid w:val="248F097F"/>
    <w:rsid w:val="24BB5C18"/>
    <w:rsid w:val="259A75DB"/>
    <w:rsid w:val="25BA5ED0"/>
    <w:rsid w:val="25E12303"/>
    <w:rsid w:val="260947AD"/>
    <w:rsid w:val="26475195"/>
    <w:rsid w:val="26914536"/>
    <w:rsid w:val="26E41910"/>
    <w:rsid w:val="27F136FF"/>
    <w:rsid w:val="283B40D1"/>
    <w:rsid w:val="283F090E"/>
    <w:rsid w:val="284761E2"/>
    <w:rsid w:val="285A74F6"/>
    <w:rsid w:val="28B02636"/>
    <w:rsid w:val="293D6BFB"/>
    <w:rsid w:val="296230FF"/>
    <w:rsid w:val="297840D8"/>
    <w:rsid w:val="2A1536D4"/>
    <w:rsid w:val="2AAF1D7B"/>
    <w:rsid w:val="2B2D7144"/>
    <w:rsid w:val="2B797C93"/>
    <w:rsid w:val="2B895904"/>
    <w:rsid w:val="2B9D6077"/>
    <w:rsid w:val="2D047A30"/>
    <w:rsid w:val="2D1B54A6"/>
    <w:rsid w:val="2D3D130F"/>
    <w:rsid w:val="2DE75388"/>
    <w:rsid w:val="2EA52F70"/>
    <w:rsid w:val="2F5C3B54"/>
    <w:rsid w:val="30C4353A"/>
    <w:rsid w:val="3144379F"/>
    <w:rsid w:val="317A6513"/>
    <w:rsid w:val="31973569"/>
    <w:rsid w:val="31D67BED"/>
    <w:rsid w:val="31DB16A7"/>
    <w:rsid w:val="320544E5"/>
    <w:rsid w:val="322E5B76"/>
    <w:rsid w:val="327D62BB"/>
    <w:rsid w:val="32B53C28"/>
    <w:rsid w:val="32F6606D"/>
    <w:rsid w:val="330450AE"/>
    <w:rsid w:val="336D04EB"/>
    <w:rsid w:val="34783458"/>
    <w:rsid w:val="34AE6BFF"/>
    <w:rsid w:val="34C54A8A"/>
    <w:rsid w:val="35237BFC"/>
    <w:rsid w:val="35690D78"/>
    <w:rsid w:val="35ED3757"/>
    <w:rsid w:val="36105698"/>
    <w:rsid w:val="36444143"/>
    <w:rsid w:val="36716136"/>
    <w:rsid w:val="367774C5"/>
    <w:rsid w:val="36981915"/>
    <w:rsid w:val="37DF3574"/>
    <w:rsid w:val="38044D88"/>
    <w:rsid w:val="384B7C91"/>
    <w:rsid w:val="38701C5D"/>
    <w:rsid w:val="38C762AF"/>
    <w:rsid w:val="38DF66A3"/>
    <w:rsid w:val="38E564F0"/>
    <w:rsid w:val="38F60B75"/>
    <w:rsid w:val="3A0765AD"/>
    <w:rsid w:val="3A212837"/>
    <w:rsid w:val="3A371445"/>
    <w:rsid w:val="3ADC04B2"/>
    <w:rsid w:val="3B22542A"/>
    <w:rsid w:val="3B376B71"/>
    <w:rsid w:val="3BF910A8"/>
    <w:rsid w:val="3C2D38FE"/>
    <w:rsid w:val="3C723B93"/>
    <w:rsid w:val="3C9A071F"/>
    <w:rsid w:val="3CD509DC"/>
    <w:rsid w:val="3D0D705A"/>
    <w:rsid w:val="3D1339FC"/>
    <w:rsid w:val="3D4B5BFD"/>
    <w:rsid w:val="3DFF92DE"/>
    <w:rsid w:val="3E353902"/>
    <w:rsid w:val="3E4A1AFC"/>
    <w:rsid w:val="3EF63FC3"/>
    <w:rsid w:val="3EFA5A14"/>
    <w:rsid w:val="3F1E1CB6"/>
    <w:rsid w:val="3FB86B84"/>
    <w:rsid w:val="3FFE307E"/>
    <w:rsid w:val="406800A0"/>
    <w:rsid w:val="40B40E38"/>
    <w:rsid w:val="4120551A"/>
    <w:rsid w:val="429F402B"/>
    <w:rsid w:val="42C47D86"/>
    <w:rsid w:val="431E7646"/>
    <w:rsid w:val="435D5A88"/>
    <w:rsid w:val="43C00341"/>
    <w:rsid w:val="43CB1B6C"/>
    <w:rsid w:val="43EA5CDB"/>
    <w:rsid w:val="44307631"/>
    <w:rsid w:val="443A5236"/>
    <w:rsid w:val="448B4867"/>
    <w:rsid w:val="449F6D78"/>
    <w:rsid w:val="44AD0E83"/>
    <w:rsid w:val="44FC7513"/>
    <w:rsid w:val="4544568F"/>
    <w:rsid w:val="454A2974"/>
    <w:rsid w:val="4572694C"/>
    <w:rsid w:val="45B0224E"/>
    <w:rsid w:val="45B93656"/>
    <w:rsid w:val="45DE130F"/>
    <w:rsid w:val="45F823D0"/>
    <w:rsid w:val="46503FBA"/>
    <w:rsid w:val="46B207D1"/>
    <w:rsid w:val="46BD2CD2"/>
    <w:rsid w:val="46E14C12"/>
    <w:rsid w:val="46ED03E1"/>
    <w:rsid w:val="472E64BA"/>
    <w:rsid w:val="47376F28"/>
    <w:rsid w:val="476B0980"/>
    <w:rsid w:val="47A36FA7"/>
    <w:rsid w:val="485338EE"/>
    <w:rsid w:val="48E72288"/>
    <w:rsid w:val="49221512"/>
    <w:rsid w:val="494D47E1"/>
    <w:rsid w:val="4A5E657A"/>
    <w:rsid w:val="4A9D4571"/>
    <w:rsid w:val="4AB56AE2"/>
    <w:rsid w:val="4AD30D16"/>
    <w:rsid w:val="4B06119A"/>
    <w:rsid w:val="4B0C4228"/>
    <w:rsid w:val="4B213C79"/>
    <w:rsid w:val="4C2B6930"/>
    <w:rsid w:val="4CB02061"/>
    <w:rsid w:val="4D362082"/>
    <w:rsid w:val="4DFC0584"/>
    <w:rsid w:val="4E4D0DDF"/>
    <w:rsid w:val="4EA529C9"/>
    <w:rsid w:val="5009395C"/>
    <w:rsid w:val="503E2A85"/>
    <w:rsid w:val="50764612"/>
    <w:rsid w:val="507E1724"/>
    <w:rsid w:val="50BD049E"/>
    <w:rsid w:val="50EA5EA6"/>
    <w:rsid w:val="50FC089B"/>
    <w:rsid w:val="51A32074"/>
    <w:rsid w:val="51C132EF"/>
    <w:rsid w:val="52070895"/>
    <w:rsid w:val="5217598C"/>
    <w:rsid w:val="52426781"/>
    <w:rsid w:val="524645F3"/>
    <w:rsid w:val="52CF6267"/>
    <w:rsid w:val="532D0BC0"/>
    <w:rsid w:val="53364538"/>
    <w:rsid w:val="533A0528"/>
    <w:rsid w:val="537B019D"/>
    <w:rsid w:val="53DD49B3"/>
    <w:rsid w:val="546B21FC"/>
    <w:rsid w:val="54C351A7"/>
    <w:rsid w:val="54F834E2"/>
    <w:rsid w:val="554C1DF1"/>
    <w:rsid w:val="55784924"/>
    <w:rsid w:val="558F6181"/>
    <w:rsid w:val="55EF09CE"/>
    <w:rsid w:val="56617B1E"/>
    <w:rsid w:val="5664316A"/>
    <w:rsid w:val="56EB13D1"/>
    <w:rsid w:val="575E5E0B"/>
    <w:rsid w:val="57D461C5"/>
    <w:rsid w:val="58CD4E43"/>
    <w:rsid w:val="58DA7713"/>
    <w:rsid w:val="59123351"/>
    <w:rsid w:val="59215342"/>
    <w:rsid w:val="594B23BF"/>
    <w:rsid w:val="59883613"/>
    <w:rsid w:val="598C614E"/>
    <w:rsid w:val="59C12681"/>
    <w:rsid w:val="59F6057D"/>
    <w:rsid w:val="5A312266"/>
    <w:rsid w:val="5A364E1D"/>
    <w:rsid w:val="5A9F1353"/>
    <w:rsid w:val="5AF727FF"/>
    <w:rsid w:val="5B2829B8"/>
    <w:rsid w:val="5BA34A69"/>
    <w:rsid w:val="5D3D26C0"/>
    <w:rsid w:val="5D7251F0"/>
    <w:rsid w:val="5E631F59"/>
    <w:rsid w:val="5E6737ED"/>
    <w:rsid w:val="5E690111"/>
    <w:rsid w:val="5FB05672"/>
    <w:rsid w:val="5FFC5BEE"/>
    <w:rsid w:val="605E405B"/>
    <w:rsid w:val="60714E01"/>
    <w:rsid w:val="60716BAF"/>
    <w:rsid w:val="608E1849"/>
    <w:rsid w:val="61123143"/>
    <w:rsid w:val="619D39D4"/>
    <w:rsid w:val="61D60610"/>
    <w:rsid w:val="61F96E5C"/>
    <w:rsid w:val="61FF01EB"/>
    <w:rsid w:val="6213313E"/>
    <w:rsid w:val="621505FF"/>
    <w:rsid w:val="6236783E"/>
    <w:rsid w:val="62467BC8"/>
    <w:rsid w:val="627774E0"/>
    <w:rsid w:val="633839B4"/>
    <w:rsid w:val="63B70D7D"/>
    <w:rsid w:val="63C90AB0"/>
    <w:rsid w:val="63E4556C"/>
    <w:rsid w:val="64AC6408"/>
    <w:rsid w:val="64E4410D"/>
    <w:rsid w:val="65273883"/>
    <w:rsid w:val="655820EC"/>
    <w:rsid w:val="65644F35"/>
    <w:rsid w:val="657C7016"/>
    <w:rsid w:val="659F7D1B"/>
    <w:rsid w:val="65F00576"/>
    <w:rsid w:val="66260CD5"/>
    <w:rsid w:val="6702736A"/>
    <w:rsid w:val="67115473"/>
    <w:rsid w:val="67411FA2"/>
    <w:rsid w:val="67424E02"/>
    <w:rsid w:val="67AE077B"/>
    <w:rsid w:val="67F35C18"/>
    <w:rsid w:val="6817003C"/>
    <w:rsid w:val="6852376A"/>
    <w:rsid w:val="68752CEE"/>
    <w:rsid w:val="68CF0917"/>
    <w:rsid w:val="69776B2B"/>
    <w:rsid w:val="698E56E7"/>
    <w:rsid w:val="698F4119"/>
    <w:rsid w:val="6A097E59"/>
    <w:rsid w:val="6AF52951"/>
    <w:rsid w:val="6AFE7291"/>
    <w:rsid w:val="6B091919"/>
    <w:rsid w:val="6C083B1E"/>
    <w:rsid w:val="6C1B3E73"/>
    <w:rsid w:val="6CCB3AEB"/>
    <w:rsid w:val="6D0E61D8"/>
    <w:rsid w:val="6DF8446C"/>
    <w:rsid w:val="6E0F7A08"/>
    <w:rsid w:val="6E8474A4"/>
    <w:rsid w:val="6EA2087C"/>
    <w:rsid w:val="6EA939B8"/>
    <w:rsid w:val="6F01090C"/>
    <w:rsid w:val="6F135912"/>
    <w:rsid w:val="6F70697A"/>
    <w:rsid w:val="6F863CF9"/>
    <w:rsid w:val="6F996731"/>
    <w:rsid w:val="6FD9651F"/>
    <w:rsid w:val="70A6501A"/>
    <w:rsid w:val="70C64FD2"/>
    <w:rsid w:val="7119077B"/>
    <w:rsid w:val="714E4036"/>
    <w:rsid w:val="71614A1E"/>
    <w:rsid w:val="717E47FD"/>
    <w:rsid w:val="71A77A77"/>
    <w:rsid w:val="72275320"/>
    <w:rsid w:val="727B38BE"/>
    <w:rsid w:val="729B767A"/>
    <w:rsid w:val="73106A6A"/>
    <w:rsid w:val="73926314"/>
    <w:rsid w:val="741713C4"/>
    <w:rsid w:val="741A5143"/>
    <w:rsid w:val="74890297"/>
    <w:rsid w:val="753079AC"/>
    <w:rsid w:val="75640639"/>
    <w:rsid w:val="75830456"/>
    <w:rsid w:val="75FF22C4"/>
    <w:rsid w:val="763B7614"/>
    <w:rsid w:val="765863F0"/>
    <w:rsid w:val="76A00EF1"/>
    <w:rsid w:val="76BF021D"/>
    <w:rsid w:val="77950F7E"/>
    <w:rsid w:val="77FE7536"/>
    <w:rsid w:val="787C3EEC"/>
    <w:rsid w:val="7883527A"/>
    <w:rsid w:val="78DE145B"/>
    <w:rsid w:val="79764DDF"/>
    <w:rsid w:val="79BC6B5D"/>
    <w:rsid w:val="79BD3D06"/>
    <w:rsid w:val="79CF3BA7"/>
    <w:rsid w:val="7A513882"/>
    <w:rsid w:val="7A617421"/>
    <w:rsid w:val="7AB57EE0"/>
    <w:rsid w:val="7B245AB6"/>
    <w:rsid w:val="7BAB5214"/>
    <w:rsid w:val="7BAC39AE"/>
    <w:rsid w:val="7C556F2D"/>
    <w:rsid w:val="7CA04E83"/>
    <w:rsid w:val="7CE85FF3"/>
    <w:rsid w:val="7DEB3F6A"/>
    <w:rsid w:val="7E740499"/>
    <w:rsid w:val="7EDB1F20"/>
    <w:rsid w:val="7EE546B2"/>
    <w:rsid w:val="7EFA4DBA"/>
    <w:rsid w:val="7F5259A6"/>
    <w:rsid w:val="7FFF2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5"/>
    <w:basedOn w:val="1"/>
    <w:next w:val="1"/>
    <w:link w:val="42"/>
    <w:autoRedefine/>
    <w:unhideWhenUsed/>
    <w:qFormat/>
    <w:uiPriority w:val="0"/>
    <w:pPr>
      <w:keepNext/>
      <w:keepLines/>
      <w:spacing w:before="280" w:after="290" w:line="376" w:lineRule="auto"/>
      <w:ind w:firstLine="200" w:firstLineChars="200"/>
      <w:outlineLvl w:val="4"/>
    </w:pPr>
    <w:rPr>
      <w:rFonts w:asciiTheme="minorHAnsi" w:hAnsiTheme="minorHAnsi" w:eastAsiaTheme="minorEastAsia" w:cstheme="minorBidi"/>
      <w:b/>
      <w:bCs/>
      <w:sz w:val="28"/>
      <w:szCs w:val="28"/>
    </w:rPr>
  </w:style>
  <w:style w:type="paragraph" w:styleId="7">
    <w:name w:val="heading 6"/>
    <w:basedOn w:val="1"/>
    <w:next w:val="1"/>
    <w:link w:val="43"/>
    <w:autoRedefine/>
    <w:unhideWhenUsed/>
    <w:qFormat/>
    <w:uiPriority w:val="0"/>
    <w:pPr>
      <w:keepNext/>
      <w:keepLines/>
      <w:spacing w:before="240" w:after="64" w:line="320" w:lineRule="auto"/>
      <w:ind w:firstLine="200" w:firstLineChars="200"/>
      <w:outlineLvl w:val="5"/>
    </w:pPr>
    <w:rPr>
      <w:rFonts w:asciiTheme="majorHAnsi" w:hAnsiTheme="majorHAnsi" w:eastAsiaTheme="majorEastAsia" w:cstheme="majorBidi"/>
      <w:b/>
      <w:bCs/>
      <w:sz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autoRedefine/>
    <w:qFormat/>
    <w:uiPriority w:val="99"/>
    <w:pPr>
      <w:autoSpaceDE w:val="0"/>
      <w:autoSpaceDN w:val="0"/>
      <w:adjustRightInd w:val="0"/>
      <w:ind w:firstLine="420"/>
      <w:jc w:val="left"/>
    </w:pPr>
    <w:rPr>
      <w:rFonts w:ascii="宋体"/>
      <w:sz w:val="24"/>
    </w:rPr>
  </w:style>
  <w:style w:type="paragraph" w:styleId="8">
    <w:name w:val="annotation text"/>
    <w:basedOn w:val="1"/>
    <w:link w:val="35"/>
    <w:autoRedefine/>
    <w:qFormat/>
    <w:uiPriority w:val="99"/>
    <w:pPr>
      <w:jc w:val="left"/>
    </w:pPr>
  </w:style>
  <w:style w:type="paragraph" w:styleId="9">
    <w:name w:val="Body Text"/>
    <w:basedOn w:val="1"/>
    <w:next w:val="1"/>
    <w:autoRedefine/>
    <w:qFormat/>
    <w:uiPriority w:val="0"/>
    <w:pPr>
      <w:tabs>
        <w:tab w:val="left" w:pos="567"/>
      </w:tabs>
      <w:spacing w:before="120" w:line="22" w:lineRule="atLeast"/>
    </w:pPr>
    <w:rPr>
      <w:rFonts w:ascii="宋体" w:hAnsi="宋体"/>
      <w:sz w:val="24"/>
    </w:rPr>
  </w:style>
  <w:style w:type="paragraph" w:styleId="10">
    <w:name w:val="Body Text Indent"/>
    <w:basedOn w:val="1"/>
    <w:next w:val="1"/>
    <w:qFormat/>
    <w:uiPriority w:val="0"/>
    <w:pPr>
      <w:spacing w:line="360" w:lineRule="auto"/>
      <w:ind w:firstLine="570"/>
    </w:pPr>
    <w:rPr>
      <w:sz w:val="24"/>
    </w:rPr>
  </w:style>
  <w:style w:type="paragraph" w:styleId="11">
    <w:name w:val="Plain Text"/>
    <w:basedOn w:val="1"/>
    <w:link w:val="37"/>
    <w:autoRedefine/>
    <w:qFormat/>
    <w:uiPriority w:val="0"/>
    <w:rPr>
      <w:rFonts w:hint="eastAsia" w:ascii="宋体" w:hAnsi="Courier New"/>
      <w:szCs w:val="20"/>
    </w:rPr>
  </w:style>
  <w:style w:type="paragraph" w:styleId="12">
    <w:name w:val="Balloon Text"/>
    <w:basedOn w:val="1"/>
    <w:link w:val="34"/>
    <w:autoRedefine/>
    <w:qFormat/>
    <w:uiPriority w:val="0"/>
    <w:rPr>
      <w:sz w:val="18"/>
      <w:szCs w:val="18"/>
    </w:rPr>
  </w:style>
  <w:style w:type="paragraph" w:styleId="13">
    <w:name w:val="footer"/>
    <w:basedOn w:val="1"/>
    <w:link w:val="3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6">
    <w:name w:val="Subtitle"/>
    <w:basedOn w:val="1"/>
    <w:next w:val="1"/>
    <w:autoRedefine/>
    <w:qFormat/>
    <w:uiPriority w:val="99"/>
    <w:pPr>
      <w:spacing w:before="240" w:after="60" w:line="312" w:lineRule="auto"/>
      <w:jc w:val="center"/>
      <w:outlineLvl w:val="1"/>
    </w:pPr>
    <w:rPr>
      <w:rFonts w:ascii="Cambria" w:hAnsi="Cambria" w:cs="宋体"/>
      <w:b/>
      <w:bCs/>
      <w:kern w:val="28"/>
      <w:sz w:val="32"/>
      <w:szCs w:val="32"/>
    </w:rPr>
  </w:style>
  <w:style w:type="paragraph" w:styleId="1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annotation subject"/>
    <w:basedOn w:val="8"/>
    <w:next w:val="8"/>
    <w:link w:val="36"/>
    <w:autoRedefine/>
    <w:qFormat/>
    <w:uiPriority w:val="0"/>
    <w:rPr>
      <w:b/>
      <w:bCs/>
    </w:rPr>
  </w:style>
  <w:style w:type="paragraph" w:styleId="20">
    <w:name w:val="Body Text First Indent"/>
    <w:basedOn w:val="9"/>
    <w:autoRedefine/>
    <w:unhideWhenUsed/>
    <w:qFormat/>
    <w:uiPriority w:val="0"/>
    <w:pPr>
      <w:spacing w:before="0" w:after="120" w:line="360" w:lineRule="auto"/>
      <w:ind w:left="100" w:leftChars="100" w:right="100" w:rightChars="100" w:firstLine="420" w:firstLineChars="100"/>
    </w:pPr>
    <w:rPr>
      <w:rFonts w:ascii="Calibri" w:hAnsi="Calibri" w:eastAsia="仿宋_GB2312"/>
    </w:rPr>
  </w:style>
  <w:style w:type="paragraph" w:styleId="21">
    <w:name w:val="Body Text First Indent 2"/>
    <w:basedOn w:val="10"/>
    <w:next w:val="1"/>
    <w:qFormat/>
    <w:uiPriority w:val="0"/>
    <w:pPr>
      <w:spacing w:after="120" w:line="480" w:lineRule="exact"/>
      <w:ind w:left="420" w:leftChars="200" w:firstLine="420" w:firstLineChars="200"/>
    </w:pPr>
    <w:rPr>
      <w:szCs w:val="20"/>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page number"/>
    <w:autoRedefine/>
    <w:qFormat/>
    <w:uiPriority w:val="0"/>
  </w:style>
  <w:style w:type="character" w:styleId="27">
    <w:name w:val="Hyperlink"/>
    <w:autoRedefine/>
    <w:qFormat/>
    <w:uiPriority w:val="99"/>
    <w:rPr>
      <w:color w:val="0000FF"/>
      <w:u w:val="single"/>
    </w:rPr>
  </w:style>
  <w:style w:type="character" w:styleId="28">
    <w:name w:val="annotation reference"/>
    <w:basedOn w:val="24"/>
    <w:autoRedefine/>
    <w:qFormat/>
    <w:uiPriority w:val="99"/>
    <w:rPr>
      <w:sz w:val="21"/>
      <w:szCs w:val="21"/>
    </w:rPr>
  </w:style>
  <w:style w:type="character" w:styleId="29">
    <w:name w:val="HTML Sample"/>
    <w:autoRedefine/>
    <w:qFormat/>
    <w:uiPriority w:val="0"/>
    <w:rPr>
      <w:rFonts w:hint="default" w:ascii="monospace" w:hAnsi="monospace" w:eastAsia="monospace" w:cs="monospace"/>
      <w:sz w:val="21"/>
      <w:szCs w:val="21"/>
    </w:rPr>
  </w:style>
  <w:style w:type="paragraph" w:customStyle="1" w:styleId="3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styleId="31">
    <w:name w:val="List Paragraph"/>
    <w:basedOn w:val="1"/>
    <w:link w:val="40"/>
    <w:autoRedefine/>
    <w:qFormat/>
    <w:uiPriority w:val="34"/>
    <w:pPr>
      <w:ind w:firstLine="420" w:firstLineChars="200"/>
    </w:pPr>
    <w:rPr>
      <w:rFonts w:ascii="Calibri" w:hAnsi="Calibri"/>
      <w:szCs w:val="22"/>
    </w:rPr>
  </w:style>
  <w:style w:type="paragraph" w:customStyle="1" w:styleId="32">
    <w:name w:val="图例"/>
    <w:basedOn w:val="1"/>
    <w:autoRedefine/>
    <w:qFormat/>
    <w:uiPriority w:val="0"/>
    <w:pPr>
      <w:spacing w:before="120" w:after="120" w:line="360" w:lineRule="auto"/>
      <w:jc w:val="center"/>
    </w:pPr>
    <w:rPr>
      <w:rFonts w:eastAsia="仿宋_GB2312"/>
      <w:b/>
      <w:sz w:val="24"/>
      <w:szCs w:val="20"/>
    </w:rPr>
  </w:style>
  <w:style w:type="paragraph" w:customStyle="1" w:styleId="3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34">
    <w:name w:val="批注框文本 Char"/>
    <w:basedOn w:val="24"/>
    <w:link w:val="12"/>
    <w:autoRedefine/>
    <w:qFormat/>
    <w:uiPriority w:val="0"/>
    <w:rPr>
      <w:rFonts w:ascii="Times New Roman" w:hAnsi="Times New Roman" w:eastAsia="宋体" w:cs="Times New Roman"/>
      <w:kern w:val="2"/>
      <w:sz w:val="18"/>
      <w:szCs w:val="18"/>
    </w:rPr>
  </w:style>
  <w:style w:type="character" w:customStyle="1" w:styleId="35">
    <w:name w:val="批注文字 Char"/>
    <w:basedOn w:val="24"/>
    <w:link w:val="8"/>
    <w:autoRedefine/>
    <w:qFormat/>
    <w:uiPriority w:val="0"/>
    <w:rPr>
      <w:rFonts w:ascii="Times New Roman" w:hAnsi="Times New Roman" w:eastAsia="宋体" w:cs="Times New Roman"/>
      <w:kern w:val="2"/>
      <w:sz w:val="21"/>
      <w:szCs w:val="24"/>
    </w:rPr>
  </w:style>
  <w:style w:type="character" w:customStyle="1" w:styleId="36">
    <w:name w:val="批注主题 Char"/>
    <w:basedOn w:val="35"/>
    <w:link w:val="19"/>
    <w:autoRedefine/>
    <w:qFormat/>
    <w:uiPriority w:val="0"/>
    <w:rPr>
      <w:rFonts w:ascii="Times New Roman" w:hAnsi="Times New Roman" w:eastAsia="宋体" w:cs="Times New Roman"/>
      <w:b/>
      <w:bCs/>
      <w:kern w:val="2"/>
      <w:sz w:val="21"/>
      <w:szCs w:val="24"/>
    </w:rPr>
  </w:style>
  <w:style w:type="character" w:customStyle="1" w:styleId="37">
    <w:name w:val="纯文本 Char"/>
    <w:link w:val="11"/>
    <w:autoRedefine/>
    <w:qFormat/>
    <w:uiPriority w:val="0"/>
    <w:rPr>
      <w:rFonts w:ascii="宋体" w:hAnsi="Courier New" w:eastAsia="宋体" w:cs="Times New Roman"/>
      <w:kern w:val="2"/>
      <w:sz w:val="21"/>
    </w:rPr>
  </w:style>
  <w:style w:type="character" w:customStyle="1" w:styleId="38">
    <w:name w:val="页脚 Char"/>
    <w:basedOn w:val="24"/>
    <w:link w:val="13"/>
    <w:autoRedefine/>
    <w:qFormat/>
    <w:uiPriority w:val="99"/>
    <w:rPr>
      <w:rFonts w:ascii="宋体" w:hAnsi="Times New Roman" w:eastAsia="宋体" w:cs="Times New Roman"/>
      <w:sz w:val="18"/>
    </w:rPr>
  </w:style>
  <w:style w:type="paragraph" w:customStyle="1" w:styleId="39">
    <w:name w:val="列出段落1"/>
    <w:basedOn w:val="1"/>
    <w:autoRedefine/>
    <w:qFormat/>
    <w:uiPriority w:val="34"/>
    <w:pPr>
      <w:ind w:firstLine="420" w:firstLineChars="200"/>
    </w:pPr>
  </w:style>
  <w:style w:type="character" w:customStyle="1" w:styleId="40">
    <w:name w:val="列出段落 Char"/>
    <w:link w:val="31"/>
    <w:autoRedefine/>
    <w:qFormat/>
    <w:uiPriority w:val="34"/>
    <w:rPr>
      <w:rFonts w:ascii="Calibri" w:hAnsi="Calibri" w:eastAsia="宋体" w:cs="Times New Roman"/>
      <w:kern w:val="2"/>
      <w:sz w:val="21"/>
      <w:szCs w:val="22"/>
    </w:rPr>
  </w:style>
  <w:style w:type="character" w:customStyle="1" w:styleId="41">
    <w:name w:val="标题 1 Char"/>
    <w:basedOn w:val="24"/>
    <w:link w:val="2"/>
    <w:autoRedefine/>
    <w:qFormat/>
    <w:uiPriority w:val="9"/>
    <w:rPr>
      <w:rFonts w:ascii="Times New Roman" w:hAnsi="Times New Roman" w:eastAsia="宋体" w:cs="Times New Roman"/>
      <w:b/>
      <w:bCs/>
      <w:kern w:val="44"/>
      <w:sz w:val="44"/>
      <w:szCs w:val="44"/>
    </w:rPr>
  </w:style>
  <w:style w:type="character" w:customStyle="1" w:styleId="42">
    <w:name w:val="标题 5 Char"/>
    <w:basedOn w:val="24"/>
    <w:link w:val="6"/>
    <w:autoRedefine/>
    <w:qFormat/>
    <w:uiPriority w:val="0"/>
    <w:rPr>
      <w:b/>
      <w:bCs/>
      <w:kern w:val="2"/>
      <w:sz w:val="28"/>
      <w:szCs w:val="28"/>
    </w:rPr>
  </w:style>
  <w:style w:type="character" w:customStyle="1" w:styleId="43">
    <w:name w:val="标题 6 Char"/>
    <w:basedOn w:val="24"/>
    <w:link w:val="7"/>
    <w:autoRedefine/>
    <w:qFormat/>
    <w:uiPriority w:val="0"/>
    <w:rPr>
      <w:rFonts w:asciiTheme="majorHAnsi" w:hAnsiTheme="majorHAnsi" w:eastAsiaTheme="majorEastAsia" w:cstheme="majorBidi"/>
      <w:b/>
      <w:bCs/>
      <w:kern w:val="2"/>
      <w:sz w:val="24"/>
      <w:szCs w:val="24"/>
    </w:rPr>
  </w:style>
  <w:style w:type="paragraph" w:customStyle="1" w:styleId="44">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批注文字 字符1"/>
    <w:autoRedefine/>
    <w:qFormat/>
    <w:locked/>
    <w:uiPriority w:val="99"/>
    <w:rPr>
      <w:kern w:val="2"/>
      <w:sz w:val="24"/>
      <w:szCs w:val="24"/>
    </w:rPr>
  </w:style>
  <w:style w:type="character" w:customStyle="1" w:styleId="46">
    <w:name w:val="15"/>
    <w:basedOn w:val="24"/>
    <w:autoRedefine/>
    <w:qFormat/>
    <w:uiPriority w:val="0"/>
    <w:rPr>
      <w:rFonts w:hint="default" w:ascii="Times New Roman" w:hAnsi="Times New Roman" w:cs="Times New Roman"/>
    </w:rPr>
  </w:style>
  <w:style w:type="character" w:customStyle="1" w:styleId="47">
    <w:name w:val="10"/>
    <w:basedOn w:val="24"/>
    <w:autoRedefine/>
    <w:qFormat/>
    <w:uiPriority w:val="0"/>
    <w:rPr>
      <w:rFonts w:hint="default" w:ascii="Times New Roman" w:hAnsi="Times New Roman" w:cs="Times New Roman"/>
    </w:rPr>
  </w:style>
  <w:style w:type="paragraph" w:customStyle="1" w:styleId="48">
    <w:name w:val="段"/>
    <w:next w:val="1"/>
    <w:autoRedefine/>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49">
    <w:name w:val="标题 1 Char Char Char Char"/>
    <w:autoRedefine/>
    <w:qFormat/>
    <w:uiPriority w:val="0"/>
    <w:rPr>
      <w:rFonts w:eastAsia="宋体"/>
      <w:b/>
      <w:bCs/>
      <w:kern w:val="44"/>
      <w:sz w:val="44"/>
      <w:szCs w:val="44"/>
      <w:lang w:val="en-US" w:eastAsia="zh-CN" w:bidi="ar-SA"/>
    </w:rPr>
  </w:style>
  <w:style w:type="paragraph" w:customStyle="1" w:styleId="50">
    <w:name w:val="正文-首缩2字符"/>
    <w:basedOn w:val="1"/>
    <w:autoRedefine/>
    <w:qFormat/>
    <w:uiPriority w:val="99"/>
    <w:pPr>
      <w:ind w:firstLine="200" w:firstLineChars="200"/>
      <w:jc w:val="left"/>
    </w:pPr>
    <w:rPr>
      <w:rFonts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73</Pages>
  <Words>2463</Words>
  <Characters>2791</Characters>
  <Lines>230</Lines>
  <Paragraphs>64</Paragraphs>
  <TotalTime>19</TotalTime>
  <ScaleCrop>false</ScaleCrop>
  <LinksUpToDate>false</LinksUpToDate>
  <CharactersWithSpaces>2888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2023-11-01T15:29:00Z</dcterms:created>
  <dc:creator>Administrator</dc:creator>
  <cp:lastModifiedBy>刘丽</cp:lastModifiedBy>
  <cp:lastPrinted>2022-09-20T22:05:00Z</cp:lastPrinted>
  <dcterms:modified xsi:type="dcterms:W3CDTF">2026-02-25T16:52:01Z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17CB23217A534F2388EFE37E6D4C7C0E_13</vt:lpwstr>
  </property>
  <property fmtid="{D5CDD505-2E9C-101B-9397-08002B2CF9AE}" pid="4" name="KSOTemplateDocerSaveRecord">
    <vt:lpwstr>eyJoZGlkIjoiOTA4NjJhOTdjMWMwMWQ3M2U2YTUyOGYxYWViNDZkMTgiLCJ1c2VySWQiOiIxNTQxNzUwNjE4In0=</vt:lpwstr>
  </property>
</Properties>
</file>