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C02C2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0" w:name="_Toc35393809"/>
      <w:bookmarkStart w:id="1" w:name="_Toc28359022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社会保险基金监督检查和内部审计服务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第一~四包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中标公告</w:t>
      </w:r>
      <w:bookmarkEnd w:id="0"/>
      <w:bookmarkEnd w:id="1"/>
    </w:p>
    <w:p w14:paraId="47A174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一、项目编号：BJJQ-2026-171</w:t>
      </w:r>
    </w:p>
    <w:p w14:paraId="4F01D0B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二、项目名称：社会保险基金监督检查和内部审计服务</w:t>
      </w:r>
    </w:p>
    <w:p w14:paraId="2C897CA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、中标信息</w:t>
      </w:r>
    </w:p>
    <w:tbl>
      <w:tblPr>
        <w:tblStyle w:val="13"/>
        <w:tblW w:w="498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699"/>
        <w:gridCol w:w="1553"/>
        <w:gridCol w:w="3081"/>
        <w:gridCol w:w="1950"/>
        <w:gridCol w:w="1014"/>
      </w:tblGrid>
      <w:tr w14:paraId="6081F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8" w:type="dxa"/>
            <w:vAlign w:val="center"/>
          </w:tcPr>
          <w:p w14:paraId="559D4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  <w:t>包号</w:t>
            </w:r>
          </w:p>
        </w:tc>
        <w:tc>
          <w:tcPr>
            <w:tcW w:w="1699" w:type="dxa"/>
            <w:vAlign w:val="center"/>
          </w:tcPr>
          <w:p w14:paraId="6BB85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  <w:t>中标人名称</w:t>
            </w:r>
          </w:p>
        </w:tc>
        <w:tc>
          <w:tcPr>
            <w:tcW w:w="1553" w:type="dxa"/>
            <w:vAlign w:val="center"/>
          </w:tcPr>
          <w:p w14:paraId="6B91F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统一社会</w:t>
            </w:r>
          </w:p>
          <w:p w14:paraId="27B03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信用代码</w:t>
            </w:r>
          </w:p>
        </w:tc>
        <w:tc>
          <w:tcPr>
            <w:tcW w:w="3081" w:type="dxa"/>
            <w:vAlign w:val="center"/>
          </w:tcPr>
          <w:p w14:paraId="44E51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  <w:t>地址</w:t>
            </w:r>
          </w:p>
        </w:tc>
        <w:tc>
          <w:tcPr>
            <w:tcW w:w="1950" w:type="dxa"/>
            <w:vAlign w:val="center"/>
          </w:tcPr>
          <w:p w14:paraId="60895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  <w:t>中标金额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元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1014" w:type="dxa"/>
            <w:vAlign w:val="center"/>
          </w:tcPr>
          <w:p w14:paraId="490B1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  <w:t>评审总得分</w:t>
            </w:r>
          </w:p>
        </w:tc>
      </w:tr>
      <w:tr w14:paraId="326A8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8" w:type="dxa"/>
            <w:vAlign w:val="center"/>
          </w:tcPr>
          <w:p w14:paraId="02BDADC0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699" w:type="dxa"/>
            <w:vAlign w:val="center"/>
          </w:tcPr>
          <w:p w14:paraId="28E32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北京中天易会计师事务所有限公司</w:t>
            </w:r>
          </w:p>
        </w:tc>
        <w:tc>
          <w:tcPr>
            <w:tcW w:w="1553" w:type="dxa"/>
            <w:vAlign w:val="center"/>
          </w:tcPr>
          <w:p w14:paraId="66BAB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</w:rPr>
              <w:t>91110108662153524X</w:t>
            </w:r>
          </w:p>
        </w:tc>
        <w:tc>
          <w:tcPr>
            <w:tcW w:w="3081" w:type="dxa"/>
            <w:vAlign w:val="center"/>
          </w:tcPr>
          <w:p w14:paraId="2C8B1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</w:rPr>
              <w:t>北京市海淀区中关村南大街1号6幢3层64732号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9A861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748000.00</w:t>
            </w:r>
          </w:p>
        </w:tc>
        <w:tc>
          <w:tcPr>
            <w:tcW w:w="1014" w:type="dxa"/>
            <w:vAlign w:val="center"/>
          </w:tcPr>
          <w:p w14:paraId="5AD03C4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81.62</w:t>
            </w:r>
          </w:p>
        </w:tc>
      </w:tr>
      <w:tr w14:paraId="6173A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8" w:type="dxa"/>
            <w:vAlign w:val="center"/>
          </w:tcPr>
          <w:p w14:paraId="54ABE22F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699" w:type="dxa"/>
            <w:vAlign w:val="center"/>
          </w:tcPr>
          <w:p w14:paraId="16564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北京中之光会计师事务所有限责任公司</w:t>
            </w:r>
          </w:p>
        </w:tc>
        <w:tc>
          <w:tcPr>
            <w:tcW w:w="1553" w:type="dxa"/>
            <w:vAlign w:val="center"/>
          </w:tcPr>
          <w:p w14:paraId="4FFA2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</w:rPr>
              <w:t>911101026004084567</w:t>
            </w:r>
          </w:p>
        </w:tc>
        <w:tc>
          <w:tcPr>
            <w:tcW w:w="3081" w:type="dxa"/>
            <w:vAlign w:val="center"/>
          </w:tcPr>
          <w:p w14:paraId="3E6B7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</w:rPr>
              <w:t>北京市海淀区善缘街1号9层2-918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C8F3AD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660000.00</w:t>
            </w:r>
          </w:p>
        </w:tc>
        <w:tc>
          <w:tcPr>
            <w:tcW w:w="1014" w:type="dxa"/>
            <w:vAlign w:val="center"/>
          </w:tcPr>
          <w:p w14:paraId="70861F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83.72</w:t>
            </w:r>
          </w:p>
        </w:tc>
      </w:tr>
      <w:tr w14:paraId="152CF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8" w:type="dxa"/>
            <w:vAlign w:val="center"/>
          </w:tcPr>
          <w:p w14:paraId="00D56FE0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03</w:t>
            </w:r>
          </w:p>
        </w:tc>
        <w:tc>
          <w:tcPr>
            <w:tcW w:w="1699" w:type="dxa"/>
            <w:vAlign w:val="center"/>
          </w:tcPr>
          <w:p w14:paraId="6D5BC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北京中志华金会计师事务所(普通合伙)</w:t>
            </w:r>
          </w:p>
        </w:tc>
        <w:tc>
          <w:tcPr>
            <w:tcW w:w="1553" w:type="dxa"/>
            <w:vAlign w:val="center"/>
          </w:tcPr>
          <w:p w14:paraId="7573F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</w:rPr>
              <w:t>91110105MA004JP0XC</w:t>
            </w:r>
          </w:p>
        </w:tc>
        <w:tc>
          <w:tcPr>
            <w:tcW w:w="3081" w:type="dxa"/>
            <w:vAlign w:val="center"/>
          </w:tcPr>
          <w:p w14:paraId="163DF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</w:rPr>
              <w:t>北京市朝阳区日坛北路17号院1号楼8层806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6B45E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664000.00</w:t>
            </w:r>
          </w:p>
        </w:tc>
        <w:tc>
          <w:tcPr>
            <w:tcW w:w="1014" w:type="dxa"/>
            <w:vAlign w:val="center"/>
          </w:tcPr>
          <w:p w14:paraId="5948CD2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73.64</w:t>
            </w:r>
          </w:p>
        </w:tc>
      </w:tr>
      <w:tr w14:paraId="4FFAD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8" w:type="dxa"/>
            <w:vAlign w:val="center"/>
          </w:tcPr>
          <w:p w14:paraId="0CB6ADEF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04</w:t>
            </w:r>
          </w:p>
        </w:tc>
        <w:tc>
          <w:tcPr>
            <w:tcW w:w="1699" w:type="dxa"/>
            <w:vAlign w:val="center"/>
          </w:tcPr>
          <w:p w14:paraId="79717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北京中泽永诚会计师事务所有限公司</w:t>
            </w:r>
          </w:p>
        </w:tc>
        <w:tc>
          <w:tcPr>
            <w:tcW w:w="1553" w:type="dxa"/>
            <w:vAlign w:val="center"/>
          </w:tcPr>
          <w:p w14:paraId="1FA0E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</w:rPr>
              <w:t>91110102758708731M</w:t>
            </w:r>
          </w:p>
        </w:tc>
        <w:tc>
          <w:tcPr>
            <w:tcW w:w="3081" w:type="dxa"/>
            <w:vAlign w:val="center"/>
          </w:tcPr>
          <w:p w14:paraId="1C8D4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</w:rPr>
              <w:t>北京市西城区南滨河路27号7号楼16层1604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7D0F3A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562500.00</w:t>
            </w:r>
          </w:p>
        </w:tc>
        <w:tc>
          <w:tcPr>
            <w:tcW w:w="1014" w:type="dxa"/>
            <w:vAlign w:val="center"/>
          </w:tcPr>
          <w:p w14:paraId="0C620BD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70.60</w:t>
            </w:r>
          </w:p>
        </w:tc>
      </w:tr>
    </w:tbl>
    <w:p w14:paraId="130D422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四、主要标的信息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4BF79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</w:tcPr>
          <w:p w14:paraId="14AF4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服务类</w:t>
            </w:r>
          </w:p>
        </w:tc>
      </w:tr>
      <w:tr w14:paraId="467D5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45E9A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第1包</w:t>
            </w:r>
          </w:p>
          <w:p w14:paraId="78694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名称：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社会保险基金监督检查和内部审计服务（第一包）</w:t>
            </w:r>
          </w:p>
          <w:p w14:paraId="396CD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服务范围、服务要求：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包括部门预算执行情况和就业补助项目经费审计、领导干部任期经济责任审计等，具体要求详见采购需求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。</w:t>
            </w:r>
          </w:p>
          <w:p w14:paraId="57192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服务时间：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合同签订之日起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至202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年3月31日。</w:t>
            </w:r>
          </w:p>
          <w:p w14:paraId="159DB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服务标准：详见招标文件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。</w:t>
            </w:r>
          </w:p>
          <w:p w14:paraId="56CF5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第2包</w:t>
            </w:r>
          </w:p>
          <w:p w14:paraId="080CE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名称：社会保险基金监督检查和内部审计服务（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第二包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）</w:t>
            </w:r>
          </w:p>
          <w:p w14:paraId="1DF34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服务范围、服务要求：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社保基金管理情况督导，对3个区社保基金管理使用等情况进行检查等，具体要求详见采购需求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。</w:t>
            </w:r>
          </w:p>
          <w:p w14:paraId="592F8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服务时间：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合同签订之日起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至202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年3月31日。</w:t>
            </w:r>
          </w:p>
          <w:p w14:paraId="6795F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服务标准：详见招标文件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。</w:t>
            </w:r>
          </w:p>
          <w:p w14:paraId="572E9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第3包</w:t>
            </w:r>
          </w:p>
          <w:p w14:paraId="4A7C2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名称：社会保险基金监督检查和内部审计服务（第三包）</w:t>
            </w:r>
          </w:p>
          <w:p w14:paraId="104D5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服务范围、服务要求：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社保基金管理情况督导，对3个区社保基金管理使用等情况进行检查，对市社保中心作为职业年金代理人履职情况进行检查，具体要求详见采购需求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。</w:t>
            </w:r>
          </w:p>
          <w:p w14:paraId="46DEF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服务时间：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合同签订之日起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至202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年3月31日。</w:t>
            </w:r>
          </w:p>
          <w:p w14:paraId="11837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服务标准：详见招标文件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。</w:t>
            </w:r>
          </w:p>
          <w:p w14:paraId="6F4CE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第4包</w:t>
            </w:r>
          </w:p>
          <w:p w14:paraId="66025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名称：社会保险基金监督检查和内部审计服务（第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包）</w:t>
            </w:r>
          </w:p>
          <w:p w14:paraId="70E60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服务范围、服务要求：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社保基金管理情况督导，对2个区和市劳动能力鉴定管理中心（市工伤中心）社保基金管理使用等情况进行检查，具体要求详见采购需求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。</w:t>
            </w:r>
          </w:p>
          <w:p w14:paraId="5C475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服务时间：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合同签订之日起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至202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年3月31日。</w:t>
            </w:r>
          </w:p>
          <w:p w14:paraId="13E08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服务标准：详见招标文件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。</w:t>
            </w:r>
          </w:p>
        </w:tc>
      </w:tr>
    </w:tbl>
    <w:p w14:paraId="14FC7A3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五、评审专家名单：王化君、韩英凝、李文霞、陈春玲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赵昕</w:t>
      </w:r>
    </w:p>
    <w:p w14:paraId="3CFFC3F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六、代理服务收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费标准及金额：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3.9517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万元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（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第1包1.122万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元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、第2包0.99万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元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、第3包0.996万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元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、第4包0.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8437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万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元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）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收费标准详见招标文件</w:t>
      </w:r>
    </w:p>
    <w:p w14:paraId="02A9241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七、公告期限</w:t>
      </w:r>
    </w:p>
    <w:p w14:paraId="138759A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 w14:paraId="788441D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1C81AC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6C99186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8.2采购代理机构项目编号：BJJQ-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eastAsia="zh-CN"/>
        </w:rPr>
        <w:t>2026-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171/01~04</w:t>
      </w:r>
    </w:p>
    <w:p w14:paraId="3365984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九、凡对本次公告内容提出询问，请按以下方式联系。</w:t>
      </w:r>
      <w:bookmarkStart w:id="2" w:name="_GoBack"/>
      <w:bookmarkEnd w:id="2"/>
    </w:p>
    <w:p w14:paraId="7529D25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20" w:firstLineChars="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1.采购人信息</w:t>
      </w:r>
    </w:p>
    <w:p w14:paraId="7FA0DB9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20" w:firstLineChars="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名称：北京市人力资源和社会保障局</w:t>
      </w:r>
    </w:p>
    <w:p w14:paraId="5D59412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20" w:firstLineChars="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地址：北京市通州区潞城镇清风路33号院</w:t>
      </w:r>
    </w:p>
    <w:p w14:paraId="313B8EF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20" w:firstLineChars="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联系方式：赵老师，010-55585333</w:t>
      </w:r>
    </w:p>
    <w:p w14:paraId="2A2C8CF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20" w:firstLineChars="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2.采购代理机构信息</w:t>
      </w:r>
    </w:p>
    <w:p w14:paraId="652CEE9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20" w:firstLineChars="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名称：北京汇诚金桥国际招标咨询有限公司</w:t>
      </w:r>
    </w:p>
    <w:p w14:paraId="4FFBB8D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20" w:firstLineChars="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地址：北京市东城区朝内大街南竹杆胡同6号北京INN3号楼9层</w:t>
      </w:r>
    </w:p>
    <w:p w14:paraId="73F905D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20" w:firstLineChars="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联系方式：王秋凌、贾洋，010-65173825、65244483</w:t>
      </w:r>
    </w:p>
    <w:p w14:paraId="6A3D8D3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20" w:firstLineChars="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3.项目联系方式</w:t>
      </w:r>
    </w:p>
    <w:p w14:paraId="400533E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20" w:firstLineChars="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项目联系人：王秋凌、贾洋</w:t>
      </w:r>
    </w:p>
    <w:p w14:paraId="7D7CA9C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20" w:firstLineChars="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电话：010-65173825、65244483</w:t>
      </w:r>
    </w:p>
    <w:p w14:paraId="3C5537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557C8CE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1.采购文件</w:t>
      </w:r>
    </w:p>
    <w:p w14:paraId="641C8C8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/>
        </w:rPr>
        <w:t>2.中小企业证明文件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lMDc5ZmI4OGJkMzU2ZmQ2ZGJkNGUwMGUzZjkyMTMifQ=="/>
  </w:docVars>
  <w:rsids>
    <w:rsidRoot w:val="004D1179"/>
    <w:rsid w:val="00041363"/>
    <w:rsid w:val="00051475"/>
    <w:rsid w:val="0006144F"/>
    <w:rsid w:val="000F1E9E"/>
    <w:rsid w:val="00114392"/>
    <w:rsid w:val="00200845"/>
    <w:rsid w:val="00222088"/>
    <w:rsid w:val="002223BB"/>
    <w:rsid w:val="00242A0B"/>
    <w:rsid w:val="00276863"/>
    <w:rsid w:val="00291F93"/>
    <w:rsid w:val="002B0001"/>
    <w:rsid w:val="002C135D"/>
    <w:rsid w:val="002E320C"/>
    <w:rsid w:val="00323F82"/>
    <w:rsid w:val="00403D39"/>
    <w:rsid w:val="0041710E"/>
    <w:rsid w:val="004B7BE5"/>
    <w:rsid w:val="004D1179"/>
    <w:rsid w:val="00567B81"/>
    <w:rsid w:val="005A36BD"/>
    <w:rsid w:val="005A3917"/>
    <w:rsid w:val="00616AC2"/>
    <w:rsid w:val="006608AB"/>
    <w:rsid w:val="0068011A"/>
    <w:rsid w:val="006A11AD"/>
    <w:rsid w:val="0070324D"/>
    <w:rsid w:val="00705D10"/>
    <w:rsid w:val="007126CB"/>
    <w:rsid w:val="00721F31"/>
    <w:rsid w:val="0077059A"/>
    <w:rsid w:val="007E5356"/>
    <w:rsid w:val="007F65BC"/>
    <w:rsid w:val="00951B8E"/>
    <w:rsid w:val="009729BF"/>
    <w:rsid w:val="00980C03"/>
    <w:rsid w:val="009E442F"/>
    <w:rsid w:val="00A42D63"/>
    <w:rsid w:val="00A4544A"/>
    <w:rsid w:val="00A83878"/>
    <w:rsid w:val="00AC6049"/>
    <w:rsid w:val="00AE5856"/>
    <w:rsid w:val="00B13947"/>
    <w:rsid w:val="00B13FF5"/>
    <w:rsid w:val="00B33BC6"/>
    <w:rsid w:val="00BA7848"/>
    <w:rsid w:val="00C42EAD"/>
    <w:rsid w:val="00C61709"/>
    <w:rsid w:val="00C852EA"/>
    <w:rsid w:val="00CB59BC"/>
    <w:rsid w:val="00CC205A"/>
    <w:rsid w:val="00D20014"/>
    <w:rsid w:val="00D230C0"/>
    <w:rsid w:val="00D916AE"/>
    <w:rsid w:val="00DA630C"/>
    <w:rsid w:val="00DD001C"/>
    <w:rsid w:val="00DE3240"/>
    <w:rsid w:val="00DF35BE"/>
    <w:rsid w:val="00E20D6A"/>
    <w:rsid w:val="00ED27D0"/>
    <w:rsid w:val="00F65A74"/>
    <w:rsid w:val="00FA634B"/>
    <w:rsid w:val="00FE10A1"/>
    <w:rsid w:val="00FE498C"/>
    <w:rsid w:val="01696E62"/>
    <w:rsid w:val="0230309C"/>
    <w:rsid w:val="02BE2C9A"/>
    <w:rsid w:val="02CB0D62"/>
    <w:rsid w:val="02CF4A12"/>
    <w:rsid w:val="09B1391A"/>
    <w:rsid w:val="0A717C98"/>
    <w:rsid w:val="0BA77260"/>
    <w:rsid w:val="0C7D610B"/>
    <w:rsid w:val="0D01255D"/>
    <w:rsid w:val="0E08610B"/>
    <w:rsid w:val="0F60506B"/>
    <w:rsid w:val="0F775919"/>
    <w:rsid w:val="10615359"/>
    <w:rsid w:val="11183D21"/>
    <w:rsid w:val="125B22BF"/>
    <w:rsid w:val="13913A86"/>
    <w:rsid w:val="166B3472"/>
    <w:rsid w:val="18532D5B"/>
    <w:rsid w:val="185D0F99"/>
    <w:rsid w:val="1B9B278F"/>
    <w:rsid w:val="1E6B4143"/>
    <w:rsid w:val="1E7F492D"/>
    <w:rsid w:val="1EF54315"/>
    <w:rsid w:val="200B1D89"/>
    <w:rsid w:val="20BC5247"/>
    <w:rsid w:val="20D56BF9"/>
    <w:rsid w:val="22EE7E5C"/>
    <w:rsid w:val="233D7F30"/>
    <w:rsid w:val="23DA097F"/>
    <w:rsid w:val="29B77AED"/>
    <w:rsid w:val="2BEA3703"/>
    <w:rsid w:val="2D0E6797"/>
    <w:rsid w:val="2E6469D8"/>
    <w:rsid w:val="2EF97A69"/>
    <w:rsid w:val="31707DD9"/>
    <w:rsid w:val="31A54FC6"/>
    <w:rsid w:val="32655415"/>
    <w:rsid w:val="33BF1E86"/>
    <w:rsid w:val="33EB211A"/>
    <w:rsid w:val="341326C8"/>
    <w:rsid w:val="388D3B1B"/>
    <w:rsid w:val="397228F1"/>
    <w:rsid w:val="3A9540E4"/>
    <w:rsid w:val="3B062BD9"/>
    <w:rsid w:val="3CA7694E"/>
    <w:rsid w:val="3D2B1E55"/>
    <w:rsid w:val="3EA76F04"/>
    <w:rsid w:val="3F784910"/>
    <w:rsid w:val="417A21AD"/>
    <w:rsid w:val="421107CE"/>
    <w:rsid w:val="42797341"/>
    <w:rsid w:val="429513FF"/>
    <w:rsid w:val="47D2657C"/>
    <w:rsid w:val="486C05FC"/>
    <w:rsid w:val="48BD5AF7"/>
    <w:rsid w:val="498E6432"/>
    <w:rsid w:val="4D357A66"/>
    <w:rsid w:val="4F9742BD"/>
    <w:rsid w:val="4FD52147"/>
    <w:rsid w:val="4FEB3B59"/>
    <w:rsid w:val="5052089F"/>
    <w:rsid w:val="50527440"/>
    <w:rsid w:val="50F252BD"/>
    <w:rsid w:val="51564A5C"/>
    <w:rsid w:val="535661E9"/>
    <w:rsid w:val="55047602"/>
    <w:rsid w:val="55326317"/>
    <w:rsid w:val="564B20A8"/>
    <w:rsid w:val="56C731A7"/>
    <w:rsid w:val="59C96F46"/>
    <w:rsid w:val="59EA6BEE"/>
    <w:rsid w:val="5D2E3660"/>
    <w:rsid w:val="614A3DAA"/>
    <w:rsid w:val="615C1384"/>
    <w:rsid w:val="620938BB"/>
    <w:rsid w:val="62756D50"/>
    <w:rsid w:val="639E415F"/>
    <w:rsid w:val="63BF3589"/>
    <w:rsid w:val="67DE134E"/>
    <w:rsid w:val="688866DB"/>
    <w:rsid w:val="68B60D63"/>
    <w:rsid w:val="69FD3B77"/>
    <w:rsid w:val="6A552CC8"/>
    <w:rsid w:val="6B767770"/>
    <w:rsid w:val="6BD24BEE"/>
    <w:rsid w:val="6BF316FD"/>
    <w:rsid w:val="6C7831E9"/>
    <w:rsid w:val="6CD31260"/>
    <w:rsid w:val="6F911144"/>
    <w:rsid w:val="70755BB4"/>
    <w:rsid w:val="70763D6E"/>
    <w:rsid w:val="722A3062"/>
    <w:rsid w:val="726E4FB0"/>
    <w:rsid w:val="74122D63"/>
    <w:rsid w:val="74561329"/>
    <w:rsid w:val="75F15752"/>
    <w:rsid w:val="77446EFF"/>
    <w:rsid w:val="77DF672E"/>
    <w:rsid w:val="78085EAD"/>
    <w:rsid w:val="782918BB"/>
    <w:rsid w:val="7AE75338"/>
    <w:rsid w:val="7BA372C6"/>
    <w:rsid w:val="7C1F21B2"/>
    <w:rsid w:val="7E95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7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annotation text"/>
    <w:basedOn w:val="1"/>
    <w:link w:val="29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next w:val="7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7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8">
    <w:name w:val="Plain Text"/>
    <w:basedOn w:val="1"/>
    <w:link w:val="28"/>
    <w:autoRedefine/>
    <w:qFormat/>
    <w:uiPriority w:val="0"/>
    <w:rPr>
      <w:rFonts w:ascii="宋体" w:hAnsi="Courier New"/>
    </w:rPr>
  </w:style>
  <w:style w:type="paragraph" w:styleId="9">
    <w:name w:val="Balloon Text"/>
    <w:basedOn w:val="1"/>
    <w:link w:val="30"/>
    <w:autoRedefine/>
    <w:semiHidden/>
    <w:qFormat/>
    <w:uiPriority w:val="99"/>
    <w:rPr>
      <w:sz w:val="18"/>
      <w:szCs w:val="18"/>
    </w:rPr>
  </w:style>
  <w:style w:type="paragraph" w:styleId="10">
    <w:name w:val="footer"/>
    <w:basedOn w:val="1"/>
    <w:link w:val="3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3">
    <w:name w:val="Table Grid"/>
    <w:basedOn w:val="12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autoRedefine/>
    <w:qFormat/>
    <w:locked/>
    <w:uiPriority w:val="0"/>
  </w:style>
  <w:style w:type="character" w:styleId="16">
    <w:name w:val="FollowedHyperlink"/>
    <w:basedOn w:val="14"/>
    <w:autoRedefine/>
    <w:semiHidden/>
    <w:unhideWhenUsed/>
    <w:qFormat/>
    <w:uiPriority w:val="99"/>
    <w:rPr>
      <w:color w:val="000000"/>
      <w:u w:val="none"/>
    </w:rPr>
  </w:style>
  <w:style w:type="character" w:styleId="17">
    <w:name w:val="Emphasis"/>
    <w:basedOn w:val="14"/>
    <w:autoRedefine/>
    <w:qFormat/>
    <w:locked/>
    <w:uiPriority w:val="0"/>
  </w:style>
  <w:style w:type="character" w:styleId="18">
    <w:name w:val="HTML Definition"/>
    <w:basedOn w:val="14"/>
    <w:autoRedefine/>
    <w:semiHidden/>
    <w:unhideWhenUsed/>
    <w:qFormat/>
    <w:uiPriority w:val="99"/>
  </w:style>
  <w:style w:type="character" w:styleId="19">
    <w:name w:val="HTML Acronym"/>
    <w:basedOn w:val="14"/>
    <w:autoRedefine/>
    <w:semiHidden/>
    <w:unhideWhenUsed/>
    <w:qFormat/>
    <w:uiPriority w:val="99"/>
  </w:style>
  <w:style w:type="character" w:styleId="20">
    <w:name w:val="HTML Variable"/>
    <w:basedOn w:val="14"/>
    <w:autoRedefine/>
    <w:semiHidden/>
    <w:unhideWhenUsed/>
    <w:qFormat/>
    <w:uiPriority w:val="99"/>
  </w:style>
  <w:style w:type="character" w:styleId="21">
    <w:name w:val="Hyperlink"/>
    <w:basedOn w:val="14"/>
    <w:autoRedefine/>
    <w:semiHidden/>
    <w:unhideWhenUsed/>
    <w:qFormat/>
    <w:uiPriority w:val="99"/>
    <w:rPr>
      <w:color w:val="000000"/>
      <w:u w:val="none"/>
    </w:rPr>
  </w:style>
  <w:style w:type="character" w:styleId="22">
    <w:name w:val="HTML Code"/>
    <w:basedOn w:val="14"/>
    <w:semiHidden/>
    <w:unhideWhenUsed/>
    <w:qFormat/>
    <w:uiPriority w:val="99"/>
    <w:rPr>
      <w:rFonts w:ascii="Courier New" w:hAnsi="Courier New"/>
      <w:sz w:val="20"/>
    </w:rPr>
  </w:style>
  <w:style w:type="character" w:styleId="23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styleId="24">
    <w:name w:val="HTML Cite"/>
    <w:basedOn w:val="14"/>
    <w:autoRedefine/>
    <w:semiHidden/>
    <w:unhideWhenUsed/>
    <w:qFormat/>
    <w:uiPriority w:val="99"/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26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7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8">
    <w:name w:val="纯文本 字符"/>
    <w:link w:val="8"/>
    <w:autoRedefine/>
    <w:qFormat/>
    <w:locked/>
    <w:uiPriority w:val="0"/>
    <w:rPr>
      <w:rFonts w:ascii="宋体" w:hAnsi="Courier New" w:cs="Times New Roman"/>
    </w:rPr>
  </w:style>
  <w:style w:type="character" w:customStyle="1" w:styleId="29">
    <w:name w:val="批注文字 字符"/>
    <w:basedOn w:val="14"/>
    <w:link w:val="5"/>
    <w:autoRedefine/>
    <w:semiHidden/>
    <w:qFormat/>
    <w:uiPriority w:val="99"/>
  </w:style>
  <w:style w:type="character" w:customStyle="1" w:styleId="30">
    <w:name w:val="批注框文本 字符"/>
    <w:link w:val="9"/>
    <w:autoRedefine/>
    <w:semiHidden/>
    <w:qFormat/>
    <w:uiPriority w:val="99"/>
    <w:rPr>
      <w:sz w:val="0"/>
      <w:szCs w:val="0"/>
    </w:rPr>
  </w:style>
  <w:style w:type="character" w:customStyle="1" w:styleId="31">
    <w:name w:val="页眉 字符"/>
    <w:link w:val="11"/>
    <w:autoRedefine/>
    <w:qFormat/>
    <w:uiPriority w:val="99"/>
    <w:rPr>
      <w:sz w:val="18"/>
      <w:szCs w:val="18"/>
    </w:rPr>
  </w:style>
  <w:style w:type="character" w:customStyle="1" w:styleId="32">
    <w:name w:val="页脚 字符"/>
    <w:link w:val="10"/>
    <w:autoRedefine/>
    <w:qFormat/>
    <w:uiPriority w:val="99"/>
    <w:rPr>
      <w:sz w:val="18"/>
      <w:szCs w:val="18"/>
    </w:rPr>
  </w:style>
  <w:style w:type="character" w:customStyle="1" w:styleId="33">
    <w:name w:val="hover4"/>
    <w:basedOn w:val="14"/>
    <w:autoRedefine/>
    <w:qFormat/>
    <w:uiPriority w:val="0"/>
    <w:rPr>
      <w:color w:val="0063BA"/>
    </w:rPr>
  </w:style>
  <w:style w:type="character" w:customStyle="1" w:styleId="34">
    <w:name w:val="margin_right202"/>
    <w:basedOn w:val="14"/>
    <w:autoRedefine/>
    <w:qFormat/>
    <w:uiPriority w:val="0"/>
  </w:style>
  <w:style w:type="character" w:customStyle="1" w:styleId="35">
    <w:name w:val="active5"/>
    <w:basedOn w:val="14"/>
    <w:autoRedefine/>
    <w:qFormat/>
    <w:uiPriority w:val="0"/>
    <w:rPr>
      <w:color w:val="FFFFFF"/>
      <w:shd w:val="clear" w:fill="E22323"/>
    </w:rPr>
  </w:style>
  <w:style w:type="character" w:customStyle="1" w:styleId="36">
    <w:name w:val="before"/>
    <w:basedOn w:val="14"/>
    <w:autoRedefine/>
    <w:qFormat/>
    <w:uiPriority w:val="0"/>
    <w:rPr>
      <w:shd w:val="clear" w:fill="E22323"/>
    </w:rPr>
  </w:style>
  <w:style w:type="character" w:customStyle="1" w:styleId="37">
    <w:name w:val="margin_right20"/>
    <w:basedOn w:val="14"/>
    <w:autoRedefine/>
    <w:qFormat/>
    <w:uiPriority w:val="0"/>
  </w:style>
  <w:style w:type="character" w:customStyle="1" w:styleId="38">
    <w:name w:val="active6"/>
    <w:basedOn w:val="14"/>
    <w:autoRedefine/>
    <w:qFormat/>
    <w:uiPriority w:val="0"/>
    <w:rPr>
      <w:color w:val="FFFFFF"/>
      <w:shd w:val="clear" w:fill="E22323"/>
    </w:rPr>
  </w:style>
  <w:style w:type="character" w:customStyle="1" w:styleId="39">
    <w:name w:val="hover5"/>
    <w:basedOn w:val="14"/>
    <w:autoRedefine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1094</Words>
  <Characters>1402</Characters>
  <Lines>6</Lines>
  <Paragraphs>1</Paragraphs>
  <TotalTime>4</TotalTime>
  <ScaleCrop>false</ScaleCrop>
  <LinksUpToDate>false</LinksUpToDate>
  <CharactersWithSpaces>1402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汇诚金桥</cp:lastModifiedBy>
  <dcterms:modified xsi:type="dcterms:W3CDTF">2026-03-12T07:04:23Z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78D7606D78F347D9B44A74E2CAAC88AD</vt:lpwstr>
  </property>
  <property fmtid="{D5CDD505-2E9C-101B-9397-08002B2CF9AE}" pid="4" name="KSOTemplateDocerSaveRecord">
    <vt:lpwstr>eyJoZGlkIjoiMDQ5NGQ2NGMxZjY4Nzg3YTM5NDJmMjliMWUwYTE5ZjAiLCJ1c2VySWQiOiI3MTc5NzExMTEifQ==</vt:lpwstr>
  </property>
</Properties>
</file>