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0D138C8">
      <w:pPr>
        <w:pStyle w:val="2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eastAsia" w:eastAsia="宋体" w:cs="宋体"/>
          <w:sz w:val="30"/>
          <w:szCs w:val="30"/>
          <w:lang w:eastAsia="zh-CN"/>
        </w:rPr>
      </w:pPr>
      <w:bookmarkStart w:id="0" w:name="_Toc13070"/>
      <w:bookmarkStart w:id="1" w:name="_Toc35393809"/>
      <w:bookmarkStart w:id="2" w:name="_Toc28359022"/>
      <w:r>
        <w:rPr>
          <w:rFonts w:hint="eastAsia" w:cs="宋体"/>
          <w:sz w:val="30"/>
          <w:szCs w:val="30"/>
          <w:lang w:eastAsia="zh-CN"/>
        </w:rPr>
        <w:t>妇产医院医用设备购置（自筹）</w:t>
      </w:r>
    </w:p>
    <w:p w14:paraId="2606478F">
      <w:pPr>
        <w:pStyle w:val="2"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hint="default" w:cs="宋体"/>
          <w:sz w:val="30"/>
          <w:szCs w:val="30"/>
        </w:rPr>
      </w:pPr>
      <w:r>
        <w:rPr>
          <w:rFonts w:cs="宋体"/>
          <w:sz w:val="30"/>
          <w:szCs w:val="30"/>
        </w:rPr>
        <w:t>中标结果公告</w:t>
      </w:r>
      <w:bookmarkEnd w:id="0"/>
      <w:bookmarkEnd w:id="1"/>
      <w:bookmarkEnd w:id="2"/>
    </w:p>
    <w:p w14:paraId="6F3D2D45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项目编号：</w:t>
      </w:r>
      <w:r>
        <w:rPr>
          <w:rFonts w:hint="eastAsia" w:ascii="宋体" w:hAnsi="宋体" w:cs="宋体"/>
          <w:b/>
          <w:bCs/>
          <w:lang w:eastAsia="zh-CN"/>
        </w:rPr>
        <w:t>0686-2611BI043909Z</w:t>
      </w:r>
    </w:p>
    <w:p w14:paraId="13FF25D7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项目名称：</w:t>
      </w:r>
      <w:r>
        <w:rPr>
          <w:rFonts w:hint="eastAsia" w:ascii="宋体" w:hAnsi="宋体" w:cs="宋体"/>
          <w:b/>
          <w:bCs/>
          <w:lang w:eastAsia="zh-CN"/>
        </w:rPr>
        <w:t>妇产医院医用设备购置（自筹）</w:t>
      </w:r>
      <w:r>
        <w:rPr>
          <w:rFonts w:hint="eastAsia" w:ascii="宋体" w:hAnsi="宋体" w:cs="宋体"/>
          <w:b/>
          <w:bCs/>
          <w:lang w:val="en-US" w:eastAsia="zh-CN"/>
        </w:rPr>
        <w:t>/</w:t>
      </w:r>
      <w:r>
        <w:rPr>
          <w:rFonts w:hint="eastAsia" w:ascii="宋体" w:hAnsi="宋体" w:cs="宋体"/>
          <w:b/>
          <w:bCs/>
          <w:lang w:eastAsia="zh-CN"/>
        </w:rPr>
        <w:t>01、04、13包</w:t>
      </w:r>
    </w:p>
    <w:p w14:paraId="172279B5">
      <w:pPr>
        <w:numPr>
          <w:ilvl w:val="0"/>
          <w:numId w:val="1"/>
        </w:num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中标（成交）信息</w:t>
      </w:r>
    </w:p>
    <w:tbl>
      <w:tblPr>
        <w:tblStyle w:val="16"/>
        <w:tblW w:w="49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6"/>
        <w:gridCol w:w="3175"/>
        <w:gridCol w:w="2877"/>
        <w:gridCol w:w="1708"/>
        <w:gridCol w:w="1670"/>
      </w:tblGrid>
      <w:tr w14:paraId="1A8A7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55" w:type="pct"/>
            <w:vMerge w:val="restart"/>
            <w:vAlign w:val="center"/>
          </w:tcPr>
          <w:p w14:paraId="19983E1F">
            <w:pPr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  <w:b/>
              </w:rPr>
              <w:t>包号</w:t>
            </w:r>
          </w:p>
        </w:tc>
        <w:tc>
          <w:tcPr>
            <w:tcW w:w="1597" w:type="pct"/>
            <w:vMerge w:val="restart"/>
            <w:vAlign w:val="center"/>
          </w:tcPr>
          <w:p w14:paraId="338981C0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供应商名称</w:t>
            </w:r>
          </w:p>
        </w:tc>
        <w:tc>
          <w:tcPr>
            <w:tcW w:w="1447" w:type="pct"/>
            <w:vMerge w:val="restart"/>
            <w:vAlign w:val="center"/>
          </w:tcPr>
          <w:p w14:paraId="6DB993FC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供应商地址</w:t>
            </w:r>
          </w:p>
        </w:tc>
        <w:tc>
          <w:tcPr>
            <w:tcW w:w="1699" w:type="pct"/>
            <w:gridSpan w:val="2"/>
            <w:vAlign w:val="center"/>
          </w:tcPr>
          <w:p w14:paraId="57C76E68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中标金额</w:t>
            </w:r>
          </w:p>
        </w:tc>
      </w:tr>
      <w:tr w14:paraId="0BD7C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255" w:type="pct"/>
            <w:vMerge w:val="continue"/>
            <w:vAlign w:val="center"/>
          </w:tcPr>
          <w:p w14:paraId="64BFEC3C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597" w:type="pct"/>
            <w:vMerge w:val="continue"/>
            <w:vAlign w:val="center"/>
          </w:tcPr>
          <w:p w14:paraId="571E5E84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1447" w:type="pct"/>
            <w:vMerge w:val="continue"/>
            <w:vAlign w:val="center"/>
          </w:tcPr>
          <w:p w14:paraId="53ECE69E">
            <w:pPr>
              <w:jc w:val="center"/>
              <w:rPr>
                <w:rFonts w:ascii="宋体" w:hAnsi="宋体" w:cs="宋体"/>
                <w:b/>
              </w:rPr>
            </w:pPr>
          </w:p>
        </w:tc>
        <w:tc>
          <w:tcPr>
            <w:tcW w:w="859" w:type="pct"/>
            <w:vAlign w:val="center"/>
          </w:tcPr>
          <w:p w14:paraId="04927B2D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小写</w:t>
            </w:r>
          </w:p>
        </w:tc>
        <w:tc>
          <w:tcPr>
            <w:tcW w:w="840" w:type="pct"/>
            <w:vAlign w:val="center"/>
          </w:tcPr>
          <w:p w14:paraId="07E786AF">
            <w:pPr>
              <w:jc w:val="center"/>
              <w:rPr>
                <w:rFonts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</w:rPr>
              <w:t>大写</w:t>
            </w:r>
          </w:p>
        </w:tc>
      </w:tr>
      <w:tr w14:paraId="11EEF6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255" w:type="pct"/>
            <w:vAlign w:val="center"/>
          </w:tcPr>
          <w:p w14:paraId="0DC7CBA0">
            <w:pPr>
              <w:pStyle w:val="40"/>
              <w:spacing w:beforeLines="0" w:afterLine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1597" w:type="pct"/>
            <w:vAlign w:val="center"/>
          </w:tcPr>
          <w:p w14:paraId="19D07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北京旭日瑞康科贸有限公司</w:t>
            </w:r>
          </w:p>
        </w:tc>
        <w:tc>
          <w:tcPr>
            <w:tcW w:w="1447" w:type="pct"/>
            <w:vAlign w:val="center"/>
          </w:tcPr>
          <w:p w14:paraId="778BD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北京市朝阳区光华路4号院1号楼4层509</w:t>
            </w:r>
          </w:p>
        </w:tc>
        <w:tc>
          <w:tcPr>
            <w:tcW w:w="859" w:type="pct"/>
            <w:shd w:val="clear" w:color="auto" w:fill="auto"/>
            <w:vAlign w:val="center"/>
          </w:tcPr>
          <w:p w14:paraId="5CF87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￥25,000.00 </w:t>
            </w:r>
          </w:p>
        </w:tc>
        <w:tc>
          <w:tcPr>
            <w:tcW w:w="840" w:type="pct"/>
            <w:vAlign w:val="center"/>
          </w:tcPr>
          <w:p w14:paraId="13FF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贰万伍仟元整</w:t>
            </w:r>
          </w:p>
        </w:tc>
      </w:tr>
      <w:tr w14:paraId="5418D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255" w:type="pct"/>
            <w:vAlign w:val="center"/>
          </w:tcPr>
          <w:p w14:paraId="66AF3621">
            <w:pPr>
              <w:pStyle w:val="40"/>
              <w:spacing w:beforeLines="0" w:afterLines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1597" w:type="pct"/>
            <w:vAlign w:val="center"/>
          </w:tcPr>
          <w:p w14:paraId="77EF4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北京铭成嘉业科技发展有限公司</w:t>
            </w:r>
          </w:p>
        </w:tc>
        <w:tc>
          <w:tcPr>
            <w:tcW w:w="1447" w:type="pct"/>
            <w:vAlign w:val="center"/>
          </w:tcPr>
          <w:p w14:paraId="52A4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北京市朝阳区利泽中一路1号院2号楼18层办公A1802-1</w:t>
            </w:r>
          </w:p>
        </w:tc>
        <w:tc>
          <w:tcPr>
            <w:tcW w:w="859" w:type="pct"/>
            <w:shd w:val="clear" w:color="auto" w:fill="auto"/>
            <w:vAlign w:val="center"/>
          </w:tcPr>
          <w:p w14:paraId="4059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 xml:space="preserve">￥237,000.00 </w:t>
            </w:r>
          </w:p>
        </w:tc>
        <w:tc>
          <w:tcPr>
            <w:tcW w:w="840" w:type="pct"/>
            <w:vAlign w:val="center"/>
          </w:tcPr>
          <w:p w14:paraId="1460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贰拾叁万柒仟元整</w:t>
            </w:r>
          </w:p>
        </w:tc>
      </w:tr>
      <w:tr w14:paraId="2A4B9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255" w:type="pct"/>
            <w:vAlign w:val="center"/>
          </w:tcPr>
          <w:p w14:paraId="32706455">
            <w:pPr>
              <w:pStyle w:val="40"/>
              <w:spacing w:beforeLines="0" w:afterLines="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13</w:t>
            </w:r>
          </w:p>
        </w:tc>
        <w:tc>
          <w:tcPr>
            <w:tcW w:w="1597" w:type="pct"/>
            <w:vAlign w:val="center"/>
          </w:tcPr>
          <w:p w14:paraId="68F672AA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北京威力恒医疗科技有限公司</w:t>
            </w:r>
          </w:p>
        </w:tc>
        <w:tc>
          <w:tcPr>
            <w:tcW w:w="1447" w:type="pct"/>
            <w:vAlign w:val="center"/>
          </w:tcPr>
          <w:p w14:paraId="38FD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北京市北京经济技术开发区文化园西路6号院3号楼8层803-2</w:t>
            </w:r>
          </w:p>
        </w:tc>
        <w:tc>
          <w:tcPr>
            <w:tcW w:w="1708" w:type="dxa"/>
            <w:shd w:val="clear" w:color="auto" w:fill="auto"/>
            <w:vAlign w:val="center"/>
          </w:tcPr>
          <w:p w14:paraId="7A2D3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￥258,000.00</w:t>
            </w:r>
          </w:p>
        </w:tc>
        <w:tc>
          <w:tcPr>
            <w:tcW w:w="1670" w:type="dxa"/>
            <w:vAlign w:val="center"/>
          </w:tcPr>
          <w:p w14:paraId="7403D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贰拾伍万捌仟元整</w:t>
            </w:r>
          </w:p>
        </w:tc>
      </w:tr>
    </w:tbl>
    <w:p w14:paraId="7CC23CB9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四、主要标的信息</w:t>
      </w:r>
    </w:p>
    <w:tbl>
      <w:tblPr>
        <w:tblStyle w:val="1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803"/>
        <w:gridCol w:w="2081"/>
        <w:gridCol w:w="1373"/>
        <w:gridCol w:w="2101"/>
        <w:gridCol w:w="1230"/>
        <w:gridCol w:w="1766"/>
      </w:tblGrid>
      <w:tr w14:paraId="0AE04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305" w:type="pct"/>
            <w:shd w:val="clear" w:color="auto" w:fill="auto"/>
            <w:vAlign w:val="center"/>
          </w:tcPr>
          <w:p w14:paraId="57EB36F6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包号</w:t>
            </w:r>
          </w:p>
        </w:tc>
        <w:tc>
          <w:tcPr>
            <w:tcW w:w="403" w:type="pct"/>
            <w:shd w:val="clear" w:color="auto" w:fill="auto"/>
            <w:vAlign w:val="center"/>
          </w:tcPr>
          <w:p w14:paraId="1A51331A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品目号</w:t>
            </w:r>
          </w:p>
        </w:tc>
        <w:tc>
          <w:tcPr>
            <w:tcW w:w="1044" w:type="pct"/>
            <w:shd w:val="clear" w:color="auto" w:fill="auto"/>
            <w:vAlign w:val="center"/>
          </w:tcPr>
          <w:p w14:paraId="1D34E480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名称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3EEC6982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品牌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18C017DD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规格型号</w:t>
            </w:r>
          </w:p>
        </w:tc>
        <w:tc>
          <w:tcPr>
            <w:tcW w:w="617" w:type="pct"/>
            <w:shd w:val="clear" w:color="auto" w:fill="auto"/>
            <w:vAlign w:val="center"/>
          </w:tcPr>
          <w:p w14:paraId="7F2516A1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数量</w:t>
            </w:r>
          </w:p>
          <w:p w14:paraId="121B22A3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(台/套)</w:t>
            </w:r>
          </w:p>
        </w:tc>
        <w:tc>
          <w:tcPr>
            <w:tcW w:w="886" w:type="pct"/>
            <w:shd w:val="clear" w:color="auto" w:fill="auto"/>
            <w:vAlign w:val="center"/>
          </w:tcPr>
          <w:p w14:paraId="7789258C">
            <w:pPr>
              <w:spacing w:line="360" w:lineRule="auto"/>
              <w:jc w:val="center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</w:rPr>
              <w:t>单价</w:t>
            </w:r>
          </w:p>
          <w:p w14:paraId="34798A40">
            <w:pPr>
              <w:spacing w:line="360" w:lineRule="auto"/>
              <w:jc w:val="center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（人民币元）</w:t>
            </w:r>
          </w:p>
        </w:tc>
      </w:tr>
      <w:tr w14:paraId="3A9E4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305" w:type="pct"/>
            <w:shd w:val="clear" w:color="auto" w:fill="auto"/>
            <w:noWrap/>
            <w:vAlign w:val="center"/>
          </w:tcPr>
          <w:p w14:paraId="7966184D">
            <w:pPr>
              <w:pStyle w:val="40"/>
              <w:spacing w:beforeLines="0" w:afterLines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4A70013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1-1</w:t>
            </w:r>
          </w:p>
        </w:tc>
        <w:tc>
          <w:tcPr>
            <w:tcW w:w="1044" w:type="pct"/>
            <w:shd w:val="clear" w:color="auto" w:fill="auto"/>
            <w:vAlign w:val="center"/>
          </w:tcPr>
          <w:p w14:paraId="748033A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  <w:t>输液泵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0A4DF11F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迈瑞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6E7E4AB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BeneFusion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uVP ex</w:t>
            </w:r>
          </w:p>
        </w:tc>
        <w:tc>
          <w:tcPr>
            <w:tcW w:w="617" w:type="pct"/>
            <w:shd w:val="clear" w:color="auto" w:fill="auto"/>
            <w:noWrap/>
            <w:vAlign w:val="center"/>
          </w:tcPr>
          <w:p w14:paraId="6EE9D65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886" w:type="pct"/>
            <w:shd w:val="clear" w:color="auto" w:fill="auto"/>
            <w:noWrap/>
            <w:vAlign w:val="center"/>
          </w:tcPr>
          <w:p w14:paraId="453FD1D5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5000</w:t>
            </w:r>
          </w:p>
        </w:tc>
      </w:tr>
      <w:tr w14:paraId="50C2E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305" w:type="pct"/>
            <w:shd w:val="clear" w:color="auto" w:fill="auto"/>
            <w:noWrap/>
            <w:vAlign w:val="center"/>
          </w:tcPr>
          <w:p w14:paraId="3CE94B91">
            <w:pPr>
              <w:pStyle w:val="40"/>
              <w:spacing w:beforeLines="0" w:afterLines="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7D492238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 w:bidi="ar"/>
              </w:rPr>
              <w:t>4-1</w:t>
            </w:r>
          </w:p>
        </w:tc>
        <w:tc>
          <w:tcPr>
            <w:tcW w:w="1044" w:type="pct"/>
            <w:shd w:val="clear" w:color="auto" w:fill="auto"/>
            <w:vAlign w:val="center"/>
          </w:tcPr>
          <w:p w14:paraId="082125D0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 w:bidi="ar"/>
              </w:rPr>
              <w:t>DSA高压注射器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630575C2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巨鲨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58DE247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血管造影高压注射装置InsightD12</w:t>
            </w:r>
          </w:p>
        </w:tc>
        <w:tc>
          <w:tcPr>
            <w:tcW w:w="617" w:type="pct"/>
            <w:shd w:val="clear" w:color="auto" w:fill="auto"/>
            <w:noWrap/>
            <w:vAlign w:val="center"/>
          </w:tcPr>
          <w:p w14:paraId="62FC108A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86" w:type="pct"/>
            <w:shd w:val="clear" w:color="auto" w:fill="auto"/>
            <w:noWrap/>
            <w:vAlign w:val="center"/>
          </w:tcPr>
          <w:p w14:paraId="2E02ED79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 w:bidi="ar"/>
              </w:rPr>
              <w:t>237000</w:t>
            </w:r>
          </w:p>
        </w:tc>
      </w:tr>
      <w:tr w14:paraId="33BC1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305" w:type="pct"/>
            <w:shd w:val="clear" w:color="auto" w:fill="auto"/>
            <w:noWrap/>
            <w:vAlign w:val="center"/>
          </w:tcPr>
          <w:p w14:paraId="7BFF9A1C">
            <w:pPr>
              <w:pStyle w:val="40"/>
              <w:spacing w:beforeLines="0" w:afterLines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13</w:t>
            </w:r>
          </w:p>
        </w:tc>
        <w:tc>
          <w:tcPr>
            <w:tcW w:w="403" w:type="pct"/>
            <w:shd w:val="clear" w:color="auto" w:fill="auto"/>
            <w:noWrap/>
            <w:vAlign w:val="center"/>
          </w:tcPr>
          <w:p w14:paraId="620A9E6D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13-1</w:t>
            </w:r>
          </w:p>
        </w:tc>
        <w:tc>
          <w:tcPr>
            <w:tcW w:w="1044" w:type="pct"/>
            <w:shd w:val="clear" w:color="auto" w:fill="auto"/>
            <w:vAlign w:val="center"/>
          </w:tcPr>
          <w:p w14:paraId="1164D1D3"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全息腔内治疗仪</w:t>
            </w:r>
          </w:p>
        </w:tc>
        <w:tc>
          <w:tcPr>
            <w:tcW w:w="689" w:type="pct"/>
            <w:shd w:val="clear" w:color="auto" w:fill="auto"/>
            <w:vAlign w:val="center"/>
          </w:tcPr>
          <w:p w14:paraId="22601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威力恒</w:t>
            </w:r>
          </w:p>
        </w:tc>
        <w:tc>
          <w:tcPr>
            <w:tcW w:w="1054" w:type="pct"/>
            <w:shd w:val="clear" w:color="auto" w:fill="auto"/>
            <w:vAlign w:val="center"/>
          </w:tcPr>
          <w:p w14:paraId="353F8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VLH-A6</w:t>
            </w:r>
          </w:p>
        </w:tc>
        <w:tc>
          <w:tcPr>
            <w:tcW w:w="617" w:type="pct"/>
            <w:shd w:val="clear" w:color="auto" w:fill="auto"/>
            <w:noWrap/>
            <w:vAlign w:val="center"/>
          </w:tcPr>
          <w:p w14:paraId="6A6D875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886" w:type="pct"/>
            <w:shd w:val="clear" w:color="auto" w:fill="auto"/>
            <w:noWrap/>
            <w:vAlign w:val="center"/>
          </w:tcPr>
          <w:p w14:paraId="38106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"/>
              </w:rPr>
              <w:t>258000</w:t>
            </w:r>
          </w:p>
        </w:tc>
      </w:tr>
    </w:tbl>
    <w:p w14:paraId="6CE8D45C">
      <w:pPr>
        <w:spacing w:before="163" w:beforeLines="50" w:line="360" w:lineRule="auto"/>
        <w:rPr>
          <w:rFonts w:ascii="宋体" w:hAnsi="宋体" w:cs="宋体"/>
          <w:highlight w:val="green"/>
        </w:rPr>
      </w:pPr>
      <w:r>
        <w:rPr>
          <w:rFonts w:hint="eastAsia" w:ascii="宋体" w:hAnsi="宋体" w:cs="宋体"/>
          <w:b/>
          <w:bCs/>
        </w:rPr>
        <w:t>五、评审专家</w:t>
      </w:r>
      <w:r>
        <w:rPr>
          <w:rFonts w:hint="eastAsia" w:ascii="宋体" w:hAnsi="宋体" w:cs="宋体"/>
          <w:b/>
          <w:bCs/>
          <w:highlight w:val="none"/>
        </w:rPr>
        <w:t>名单：傅小英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陈超一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刘景兰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刘宇静</w:t>
      </w:r>
      <w:r>
        <w:rPr>
          <w:rFonts w:hint="eastAsia" w:ascii="宋体" w:hAnsi="宋体" w:cs="宋体"/>
          <w:b/>
          <w:bCs/>
          <w:highlight w:val="none"/>
          <w:lang w:eastAsia="zh-CN"/>
        </w:rPr>
        <w:t>、</w:t>
      </w:r>
      <w:r>
        <w:rPr>
          <w:rFonts w:hint="eastAsia" w:ascii="宋体" w:hAnsi="宋体" w:cs="宋体"/>
          <w:b/>
          <w:bCs/>
          <w:highlight w:val="none"/>
        </w:rPr>
        <w:t>王静</w:t>
      </w:r>
      <w:r>
        <w:rPr>
          <w:rFonts w:hint="eastAsia" w:ascii="宋体" w:hAnsi="宋体" w:cs="宋体"/>
          <w:b/>
          <w:bCs/>
          <w:highlight w:val="none"/>
          <w:lang w:eastAsia="zh-CN"/>
        </w:rPr>
        <w:t>（</w:t>
      </w:r>
      <w:r>
        <w:rPr>
          <w:rFonts w:hint="eastAsia" w:ascii="宋体" w:hAnsi="宋体" w:cs="宋体"/>
          <w:b/>
          <w:bCs/>
          <w:highlight w:val="none"/>
          <w:lang w:val="en-US" w:eastAsia="zh-CN"/>
        </w:rPr>
        <w:t>01包</w:t>
      </w:r>
      <w:r>
        <w:rPr>
          <w:rFonts w:hint="eastAsia" w:ascii="宋体" w:hAnsi="宋体" w:cs="宋体"/>
          <w:b/>
          <w:bCs/>
          <w:highlight w:val="none"/>
          <w:lang w:eastAsia="zh-CN"/>
        </w:rPr>
        <w:t>）、</w:t>
      </w:r>
      <w:r>
        <w:rPr>
          <w:rFonts w:hint="eastAsia" w:ascii="宋体" w:hAnsi="宋体" w:cs="宋体"/>
          <w:b/>
          <w:bCs/>
          <w:highlight w:val="none"/>
        </w:rPr>
        <w:t>梁宇霆</w:t>
      </w:r>
      <w:r>
        <w:rPr>
          <w:rFonts w:hint="eastAsia" w:ascii="宋体" w:hAnsi="宋体" w:cs="宋体"/>
          <w:b/>
          <w:bCs/>
          <w:highlight w:val="none"/>
          <w:lang w:eastAsia="zh-CN"/>
        </w:rPr>
        <w:t>（</w:t>
      </w:r>
      <w:r>
        <w:rPr>
          <w:rFonts w:hint="eastAsia" w:ascii="宋体" w:hAnsi="宋体" w:cs="宋体"/>
          <w:b/>
          <w:bCs/>
          <w:highlight w:val="none"/>
          <w:lang w:val="en-US" w:eastAsia="zh-CN"/>
        </w:rPr>
        <w:t>04包</w:t>
      </w:r>
      <w:r>
        <w:rPr>
          <w:rFonts w:hint="eastAsia" w:ascii="宋体" w:hAnsi="宋体" w:cs="宋体"/>
          <w:b/>
          <w:bCs/>
          <w:highlight w:val="none"/>
          <w:lang w:eastAsia="zh-CN"/>
        </w:rPr>
        <w:t>）、</w:t>
      </w:r>
      <w:r>
        <w:rPr>
          <w:rFonts w:hint="eastAsia" w:ascii="宋体" w:hAnsi="宋体" w:cs="宋体"/>
          <w:b/>
          <w:bCs/>
          <w:highlight w:val="none"/>
          <w:lang w:val="en-US" w:eastAsia="zh-CN"/>
        </w:rPr>
        <w:t>韩倩（13包）</w:t>
      </w:r>
      <w:r>
        <w:rPr>
          <w:rFonts w:hint="eastAsia" w:ascii="宋体" w:hAnsi="宋体" w:cs="宋体"/>
          <w:b/>
          <w:bCs/>
          <w:highlight w:val="none"/>
        </w:rPr>
        <w:t>。</w:t>
      </w:r>
    </w:p>
    <w:p w14:paraId="61AF782B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六、代理服务收费标准及金额：</w:t>
      </w:r>
    </w:p>
    <w:p w14:paraId="6D4CAA8D">
      <w:pPr>
        <w:spacing w:line="360" w:lineRule="auto"/>
        <w:ind w:firstLine="480" w:firstLineChars="200"/>
        <w:rPr>
          <w:rFonts w:hint="default" w:ascii="宋体" w:hAnsi="宋体" w:eastAsia="宋体" w:cs="宋体"/>
          <w:highlight w:val="none"/>
          <w:lang w:val="en-US" w:eastAsia="zh-CN"/>
        </w:rPr>
      </w:pPr>
      <w:r>
        <w:rPr>
          <w:rFonts w:hint="eastAsia" w:ascii="宋体" w:hAnsi="宋体" w:cs="宋体"/>
        </w:rPr>
        <w:t>代理服务收费标准：参照国家发展计划委员会颁发的《招标代理服务收费管理暂行办法》（计价格[2002]1980号）和国家发展改革委办公厅关于招标代理服务收费有关问题的通知（发改办价格[2003]857号</w:t>
      </w:r>
      <w:r>
        <w:rPr>
          <w:rFonts w:hint="eastAsia" w:ascii="宋体" w:hAnsi="宋体" w:cs="宋体"/>
          <w:highlight w:val="none"/>
        </w:rPr>
        <w:t>）执行</w:t>
      </w:r>
      <w:r>
        <w:rPr>
          <w:rFonts w:hint="eastAsia" w:ascii="宋体" w:hAnsi="宋体" w:cs="宋体"/>
          <w:highlight w:val="none"/>
          <w:lang w:eastAsia="zh-CN"/>
        </w:rPr>
        <w:t>，</w:t>
      </w:r>
      <w:r>
        <w:rPr>
          <w:rFonts w:hint="eastAsia" w:ascii="宋体" w:hAnsi="宋体" w:cs="宋体"/>
          <w:highlight w:val="none"/>
          <w:lang w:val="en-US" w:eastAsia="zh-CN"/>
        </w:rPr>
        <w:t>01包：0.0375万元；04包：0.3555万元；13包：0.387万元。</w:t>
      </w:r>
    </w:p>
    <w:p w14:paraId="24699BC1">
      <w:pPr>
        <w:spacing w:line="360" w:lineRule="auto"/>
        <w:ind w:firstLine="480" w:firstLineChars="200"/>
        <w:rPr>
          <w:rFonts w:ascii="宋体" w:hAnsi="宋体" w:cs="宋体"/>
          <w:highlight w:val="none"/>
        </w:rPr>
      </w:pPr>
      <w:r>
        <w:rPr>
          <w:rFonts w:hint="eastAsia" w:ascii="宋体" w:hAnsi="宋体" w:cs="宋体"/>
          <w:highlight w:val="none"/>
        </w:rPr>
        <w:t>代理服务收费金额：人民币</w:t>
      </w:r>
      <w:r>
        <w:rPr>
          <w:rFonts w:hint="eastAsia" w:ascii="宋体" w:hAnsi="宋体" w:cs="宋体"/>
          <w:highlight w:val="none"/>
          <w:lang w:val="en-US" w:eastAsia="zh-CN"/>
        </w:rPr>
        <w:t>0.78</w:t>
      </w:r>
      <w:r>
        <w:rPr>
          <w:rFonts w:hint="eastAsia" w:ascii="宋体" w:hAnsi="宋体" w:cs="宋体"/>
          <w:highlight w:val="none"/>
        </w:rPr>
        <w:t>万元</w:t>
      </w:r>
    </w:p>
    <w:p w14:paraId="3C1E5A75">
      <w:pPr>
        <w:numPr>
          <w:ilvl w:val="0"/>
          <w:numId w:val="2"/>
        </w:numPr>
        <w:spacing w:line="360" w:lineRule="auto"/>
        <w:rPr>
          <w:highlight w:val="none"/>
        </w:rPr>
      </w:pPr>
      <w:r>
        <w:rPr>
          <w:rFonts w:hint="eastAsia" w:ascii="宋体" w:hAnsi="宋体" w:cs="宋体"/>
          <w:b/>
          <w:bCs/>
          <w:highlight w:val="none"/>
        </w:rPr>
        <w:t>公告期限</w:t>
      </w:r>
    </w:p>
    <w:p w14:paraId="4C356DD8">
      <w:pPr>
        <w:spacing w:line="360" w:lineRule="auto"/>
        <w:ind w:firstLine="480" w:firstLineChars="200"/>
        <w:rPr>
          <w:rFonts w:ascii="宋体" w:hAnsi="宋体" w:cs="宋体"/>
          <w:kern w:val="0"/>
        </w:rPr>
      </w:pPr>
      <w:r>
        <w:rPr>
          <w:rFonts w:hint="eastAsia" w:ascii="宋体" w:hAnsi="宋体" w:cs="宋体"/>
          <w:kern w:val="0"/>
        </w:rPr>
        <w:t>自本公告发布之日起1个工作日。</w:t>
      </w:r>
    </w:p>
    <w:p w14:paraId="3DE9DE27">
      <w:pPr>
        <w:spacing w:line="360" w:lineRule="auto"/>
        <w:rPr>
          <w:rFonts w:ascii="宋体" w:hAnsi="宋体" w:cs="宋体"/>
          <w:b/>
          <w:bCs/>
        </w:rPr>
      </w:pPr>
      <w:r>
        <w:rPr>
          <w:rFonts w:hint="eastAsia" w:ascii="宋体" w:hAnsi="宋体" w:cs="宋体"/>
          <w:b/>
          <w:bCs/>
        </w:rPr>
        <w:t>八、其他补充事宜</w:t>
      </w:r>
    </w:p>
    <w:p w14:paraId="58045521">
      <w:pPr>
        <w:spacing w:line="360" w:lineRule="auto"/>
        <w:ind w:firstLine="480" w:firstLineChars="200"/>
        <w:rPr>
          <w:rFonts w:hint="eastAsia" w:ascii="宋体" w:hAnsi="宋体" w:cs="宋体"/>
          <w:kern w:val="0"/>
          <w:highlight w:val="none"/>
        </w:rPr>
      </w:pPr>
      <w:bookmarkStart w:id="18" w:name="_GoBack"/>
      <w:r>
        <w:rPr>
          <w:rFonts w:hint="eastAsia" w:ascii="宋体" w:hAnsi="宋体" w:cs="宋体"/>
          <w:highlight w:val="none"/>
          <w:lang w:val="en-US" w:eastAsia="zh-CN"/>
        </w:rPr>
        <w:t>01包北京旭日瑞康科贸有限公司</w:t>
      </w:r>
      <w:r>
        <w:rPr>
          <w:rFonts w:hint="eastAsia" w:ascii="宋体" w:hAnsi="宋体" w:cs="宋体"/>
          <w:kern w:val="0"/>
          <w:highlight w:val="none"/>
        </w:rPr>
        <w:t>评审总得分(总平均分):</w:t>
      </w:r>
      <w:r>
        <w:rPr>
          <w:rFonts w:hint="eastAsia" w:ascii="宋体" w:hAnsi="宋体" w:cs="宋体"/>
          <w:kern w:val="0"/>
          <w:highlight w:val="none"/>
          <w:lang w:val="en-US" w:eastAsia="zh-CN"/>
        </w:rPr>
        <w:t>91.80</w:t>
      </w:r>
      <w:r>
        <w:rPr>
          <w:rFonts w:hint="eastAsia" w:ascii="宋体" w:hAnsi="宋体" w:cs="宋体"/>
          <w:kern w:val="0"/>
          <w:highlight w:val="none"/>
        </w:rPr>
        <w:t>。</w:t>
      </w:r>
    </w:p>
    <w:p w14:paraId="0496EE4E">
      <w:pPr>
        <w:spacing w:line="360" w:lineRule="auto"/>
        <w:ind w:firstLine="480" w:firstLineChars="200"/>
        <w:rPr>
          <w:rFonts w:hint="eastAsia"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highlight w:val="none"/>
          <w:lang w:val="en-US" w:eastAsia="zh-CN"/>
        </w:rPr>
        <w:t>04包北京铭成嘉业科技发展有限公司</w:t>
      </w:r>
      <w:r>
        <w:rPr>
          <w:rFonts w:hint="eastAsia" w:ascii="宋体" w:hAnsi="宋体" w:cs="宋体"/>
          <w:kern w:val="0"/>
          <w:highlight w:val="none"/>
        </w:rPr>
        <w:t>评审总得分(总平均分):</w:t>
      </w:r>
      <w:r>
        <w:rPr>
          <w:rFonts w:hint="eastAsia" w:ascii="宋体" w:hAnsi="宋体" w:cs="宋体"/>
          <w:kern w:val="0"/>
          <w:highlight w:val="none"/>
          <w:lang w:val="en-US" w:eastAsia="zh-CN"/>
        </w:rPr>
        <w:t>82.67</w:t>
      </w:r>
      <w:r>
        <w:rPr>
          <w:rFonts w:hint="eastAsia" w:ascii="宋体" w:hAnsi="宋体" w:cs="宋体"/>
          <w:kern w:val="0"/>
          <w:highlight w:val="none"/>
        </w:rPr>
        <w:t>。</w:t>
      </w:r>
    </w:p>
    <w:p w14:paraId="38AD410D">
      <w:pPr>
        <w:spacing w:line="360" w:lineRule="auto"/>
        <w:ind w:firstLine="480" w:firstLineChars="200"/>
        <w:rPr>
          <w:rFonts w:hint="eastAsia" w:ascii="宋体" w:hAnsi="宋体" w:cs="宋体"/>
          <w:kern w:val="0"/>
          <w:highlight w:val="none"/>
        </w:rPr>
      </w:pPr>
      <w:r>
        <w:rPr>
          <w:rFonts w:hint="eastAsia" w:ascii="宋体" w:hAnsi="宋体" w:cs="宋体"/>
          <w:highlight w:val="none"/>
          <w:lang w:val="en-US" w:eastAsia="zh-CN"/>
        </w:rPr>
        <w:t>13包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北京威力恒医疗科技有限公司</w:t>
      </w:r>
      <w:r>
        <w:rPr>
          <w:rFonts w:hint="eastAsia" w:ascii="宋体" w:hAnsi="宋体" w:cs="宋体"/>
          <w:kern w:val="0"/>
          <w:highlight w:val="none"/>
        </w:rPr>
        <w:t>评审总得分(总平均分):</w:t>
      </w:r>
      <w:r>
        <w:rPr>
          <w:rFonts w:hint="eastAsia" w:ascii="宋体" w:hAnsi="宋体" w:cs="宋体"/>
          <w:kern w:val="0"/>
          <w:highlight w:val="none"/>
          <w:lang w:val="en-US" w:eastAsia="zh-CN"/>
        </w:rPr>
        <w:t>96.00</w:t>
      </w:r>
      <w:r>
        <w:rPr>
          <w:rFonts w:hint="eastAsia" w:ascii="宋体" w:hAnsi="宋体" w:cs="宋体"/>
          <w:kern w:val="0"/>
          <w:highlight w:val="none"/>
        </w:rPr>
        <w:t>。</w:t>
      </w:r>
    </w:p>
    <w:bookmarkEnd w:id="18"/>
    <w:p w14:paraId="21882AF8">
      <w:pPr>
        <w:spacing w:line="360" w:lineRule="auto"/>
        <w:rPr>
          <w:rFonts w:ascii="宋体" w:hAnsi="宋体" w:cs="宋体"/>
          <w:b/>
          <w:bCs/>
          <w:kern w:val="0"/>
        </w:rPr>
      </w:pPr>
      <w:r>
        <w:rPr>
          <w:rFonts w:hint="eastAsia" w:ascii="宋体" w:hAnsi="宋体" w:cs="宋体"/>
          <w:b/>
          <w:bCs/>
          <w:kern w:val="0"/>
        </w:rPr>
        <w:t>九、凡对本次公告内容提出询问，请按以下方式联系。</w:t>
      </w:r>
    </w:p>
    <w:p w14:paraId="731DCB97">
      <w:pPr>
        <w:pStyle w:val="3"/>
        <w:spacing w:line="360" w:lineRule="auto"/>
        <w:ind w:firstLine="600" w:firstLineChars="250"/>
        <w:rPr>
          <w:rFonts w:ascii="宋体" w:hAnsi="宋体" w:cs="宋体"/>
          <w:b w:val="0"/>
          <w:sz w:val="24"/>
          <w:szCs w:val="24"/>
        </w:rPr>
      </w:pPr>
      <w:bookmarkStart w:id="3" w:name="_Toc35393810"/>
      <w:bookmarkStart w:id="4" w:name="_Toc28359023"/>
      <w:bookmarkStart w:id="5" w:name="_Toc28359100"/>
      <w:bookmarkStart w:id="6" w:name="_Toc35393641"/>
      <w:bookmarkStart w:id="7" w:name="_Toc19952"/>
      <w:r>
        <w:rPr>
          <w:rFonts w:hint="eastAsia" w:ascii="宋体" w:hAnsi="宋体" w:cs="宋体"/>
          <w:b w:val="0"/>
          <w:sz w:val="24"/>
          <w:szCs w:val="24"/>
        </w:rPr>
        <w:t>1.采购人信息</w:t>
      </w:r>
      <w:bookmarkEnd w:id="3"/>
      <w:bookmarkEnd w:id="4"/>
      <w:bookmarkEnd w:id="5"/>
      <w:bookmarkEnd w:id="6"/>
      <w:bookmarkEnd w:id="7"/>
    </w:p>
    <w:p w14:paraId="34478F0D">
      <w:pPr>
        <w:pStyle w:val="3"/>
        <w:spacing w:line="360" w:lineRule="auto"/>
        <w:ind w:firstLine="720" w:firstLineChars="300"/>
        <w:rPr>
          <w:rFonts w:hint="eastAsia" w:ascii="宋体" w:hAnsi="宋体" w:cs="宋体"/>
          <w:b w:val="0"/>
          <w:sz w:val="24"/>
          <w:szCs w:val="24"/>
          <w:lang w:eastAsia="zh-CN"/>
        </w:rPr>
      </w:pPr>
      <w:bookmarkStart w:id="8" w:name="_Toc30495"/>
      <w:bookmarkStart w:id="9" w:name="_Toc35393811"/>
      <w:bookmarkStart w:id="10" w:name="_Toc28359024"/>
      <w:bookmarkStart w:id="11" w:name="_Toc35393642"/>
      <w:bookmarkStart w:id="12" w:name="_Toc28359101"/>
      <w:r>
        <w:rPr>
          <w:rFonts w:hint="eastAsia" w:ascii="宋体" w:hAnsi="宋体" w:cs="宋体"/>
          <w:b w:val="0"/>
          <w:sz w:val="24"/>
          <w:szCs w:val="24"/>
          <w:lang w:eastAsia="zh-CN"/>
        </w:rPr>
        <w:t>名</w:t>
      </w:r>
      <w:r>
        <w:rPr>
          <w:rFonts w:hint="eastAsia" w:ascii="宋体" w:hAnsi="宋体" w:cs="宋体"/>
          <w:b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cs="宋体"/>
          <w:b w:val="0"/>
          <w:sz w:val="24"/>
          <w:szCs w:val="24"/>
          <w:lang w:eastAsia="zh-CN"/>
        </w:rPr>
        <w:t>称：首都医科大学附属北京妇产医院</w:t>
      </w:r>
    </w:p>
    <w:p w14:paraId="3261EAAC">
      <w:pPr>
        <w:pStyle w:val="3"/>
        <w:spacing w:line="360" w:lineRule="auto"/>
        <w:ind w:firstLine="720" w:firstLineChars="300"/>
        <w:rPr>
          <w:rFonts w:hint="eastAsia" w:ascii="宋体" w:hAnsi="宋体" w:cs="宋体"/>
          <w:b w:val="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sz w:val="24"/>
          <w:szCs w:val="24"/>
          <w:lang w:eastAsia="zh-CN"/>
        </w:rPr>
        <w:t>地</w:t>
      </w:r>
      <w:r>
        <w:rPr>
          <w:rFonts w:hint="eastAsia" w:ascii="宋体" w:hAnsi="宋体" w:cs="宋体"/>
          <w:b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cs="宋体"/>
          <w:b w:val="0"/>
          <w:sz w:val="24"/>
          <w:szCs w:val="24"/>
          <w:lang w:eastAsia="zh-CN"/>
        </w:rPr>
        <w:t>址：北京市朝阳区姚家园路251号</w:t>
      </w:r>
      <w:r>
        <w:rPr>
          <w:rFonts w:hint="eastAsia" w:ascii="宋体" w:hAnsi="宋体" w:cs="宋体"/>
          <w:b w:val="0"/>
          <w:sz w:val="24"/>
          <w:szCs w:val="24"/>
          <w:lang w:val="en-US" w:eastAsia="zh-CN"/>
        </w:rPr>
        <w:t xml:space="preserve"> </w:t>
      </w:r>
    </w:p>
    <w:p w14:paraId="6F7BEF8C">
      <w:pPr>
        <w:pStyle w:val="3"/>
        <w:spacing w:line="360" w:lineRule="auto"/>
        <w:ind w:firstLine="720" w:firstLineChars="300"/>
        <w:rPr>
          <w:rFonts w:hint="eastAsia" w:ascii="宋体" w:hAnsi="宋体" w:cs="宋体"/>
          <w:b w:val="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sz w:val="24"/>
          <w:szCs w:val="24"/>
          <w:lang w:eastAsia="zh-CN"/>
        </w:rPr>
        <w:t>联系方式：010-65910599</w:t>
      </w:r>
    </w:p>
    <w:p w14:paraId="10964219">
      <w:pPr>
        <w:pStyle w:val="3"/>
        <w:spacing w:line="360" w:lineRule="auto"/>
        <w:ind w:firstLine="720" w:firstLineChars="300"/>
        <w:rPr>
          <w:rFonts w:ascii="宋体" w:hAnsi="宋体" w:cs="宋体"/>
          <w:b w:val="0"/>
          <w:sz w:val="24"/>
          <w:szCs w:val="24"/>
        </w:rPr>
      </w:pPr>
      <w:r>
        <w:rPr>
          <w:rFonts w:hint="eastAsia" w:ascii="宋体" w:hAnsi="宋体" w:cs="宋体"/>
          <w:b w:val="0"/>
          <w:sz w:val="24"/>
          <w:szCs w:val="24"/>
        </w:rPr>
        <w:t>2.采购代理机构信息</w:t>
      </w:r>
      <w:bookmarkEnd w:id="8"/>
      <w:bookmarkEnd w:id="9"/>
      <w:bookmarkEnd w:id="10"/>
      <w:bookmarkEnd w:id="11"/>
      <w:bookmarkEnd w:id="12"/>
    </w:p>
    <w:p w14:paraId="3C745B30"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名    称：北京国际贸易有限公司</w:t>
      </w:r>
    </w:p>
    <w:p w14:paraId="5228F2E4"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地　  址：北京市朝阳区建国门外大街甲3号</w:t>
      </w:r>
    </w:p>
    <w:p w14:paraId="2B7B89AD"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联系方式：</w:t>
      </w:r>
      <w:r>
        <w:rPr>
          <w:rFonts w:hint="eastAsia" w:ascii="宋体" w:hAnsi="宋体" w:cs="宋体"/>
          <w:lang w:eastAsia="zh-CN"/>
        </w:rPr>
        <w:t>010-85343456</w:t>
      </w:r>
    </w:p>
    <w:p w14:paraId="7846F7A8">
      <w:pPr>
        <w:pStyle w:val="3"/>
        <w:spacing w:line="360" w:lineRule="auto"/>
        <w:ind w:firstLine="720" w:firstLineChars="300"/>
        <w:rPr>
          <w:rFonts w:ascii="宋体" w:hAnsi="宋体" w:cs="宋体"/>
          <w:b w:val="0"/>
          <w:sz w:val="24"/>
          <w:szCs w:val="24"/>
        </w:rPr>
      </w:pPr>
      <w:bookmarkStart w:id="13" w:name="_Toc35393643"/>
      <w:bookmarkStart w:id="14" w:name="_Toc35393812"/>
      <w:bookmarkStart w:id="15" w:name="_Toc23427"/>
      <w:bookmarkStart w:id="16" w:name="_Toc28359102"/>
      <w:bookmarkStart w:id="17" w:name="_Toc28359025"/>
      <w:r>
        <w:rPr>
          <w:rFonts w:hint="eastAsia" w:ascii="宋体" w:hAnsi="宋体" w:cs="宋体"/>
          <w:b w:val="0"/>
          <w:sz w:val="24"/>
          <w:szCs w:val="24"/>
        </w:rPr>
        <w:t>3.项目联系方式</w:t>
      </w:r>
      <w:bookmarkEnd w:id="13"/>
      <w:bookmarkEnd w:id="14"/>
      <w:bookmarkEnd w:id="15"/>
      <w:bookmarkEnd w:id="16"/>
      <w:bookmarkEnd w:id="17"/>
    </w:p>
    <w:p w14:paraId="6CAE5EAF">
      <w:pPr>
        <w:spacing w:line="360" w:lineRule="auto"/>
        <w:ind w:firstLine="720" w:firstLineChars="300"/>
        <w:rPr>
          <w:rFonts w:ascii="宋体" w:hAnsi="宋体" w:cs="宋体"/>
          <w:u w:val="single"/>
        </w:rPr>
      </w:pPr>
      <w:r>
        <w:rPr>
          <w:rFonts w:hint="eastAsia" w:ascii="宋体" w:hAnsi="宋体" w:cs="宋体"/>
        </w:rPr>
        <w:t>项目联系人：</w:t>
      </w:r>
      <w:r>
        <w:rPr>
          <w:rFonts w:hint="eastAsia"/>
          <w:highlight w:val="none"/>
          <w:lang w:eastAsia="zh-CN"/>
        </w:rPr>
        <w:t>张娇、张珊、梁潇</w:t>
      </w:r>
    </w:p>
    <w:p w14:paraId="3BFBDCBC">
      <w:pPr>
        <w:spacing w:line="360" w:lineRule="auto"/>
        <w:ind w:firstLine="720" w:firstLineChars="300"/>
        <w:rPr>
          <w:rFonts w:ascii="宋体" w:hAnsi="宋体" w:cs="宋体"/>
        </w:rPr>
      </w:pPr>
      <w:r>
        <w:rPr>
          <w:rFonts w:hint="eastAsia" w:ascii="宋体" w:hAnsi="宋体" w:cs="宋体"/>
        </w:rPr>
        <w:t>电   话：</w:t>
      </w:r>
      <w:r>
        <w:rPr>
          <w:rFonts w:hint="eastAsia" w:ascii="宋体" w:hAnsi="宋体" w:cs="宋体"/>
          <w:lang w:eastAsia="zh-CN"/>
        </w:rPr>
        <w:t>010-85343456</w:t>
      </w:r>
    </w:p>
    <w:sectPr>
      <w:pgSz w:w="11906" w:h="16838"/>
      <w:pgMar w:top="1440" w:right="1080" w:bottom="1440" w:left="1080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090DEA"/>
    <w:multiLevelType w:val="singleLevel"/>
    <w:tmpl w:val="60090DEA"/>
    <w:lvl w:ilvl="0" w:tentative="0">
      <w:start w:val="7"/>
      <w:numFmt w:val="chineseCounting"/>
      <w:suff w:val="nothing"/>
      <w:lvlText w:val="%1、"/>
      <w:lvlJc w:val="left"/>
    </w:lvl>
  </w:abstractNum>
  <w:abstractNum w:abstractNumId="1">
    <w:nsid w:val="60A71CF6"/>
    <w:multiLevelType w:val="singleLevel"/>
    <w:tmpl w:val="60A71CF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4ZTNjYWE3NzJkN2QyNzI0ZDUxMDFlZTAzODYzMjMifQ=="/>
    <w:docVar w:name="KSO_WPS_MARK_KEY" w:val="4c11f529-6ae7-4cd1-a949-13f8bb0c526a"/>
  </w:docVars>
  <w:rsids>
    <w:rsidRoot w:val="00172A27"/>
    <w:rsid w:val="000F29CA"/>
    <w:rsid w:val="00132925"/>
    <w:rsid w:val="001C2D37"/>
    <w:rsid w:val="001E004F"/>
    <w:rsid w:val="00252EF3"/>
    <w:rsid w:val="0033608F"/>
    <w:rsid w:val="003919CE"/>
    <w:rsid w:val="00457A79"/>
    <w:rsid w:val="004E7980"/>
    <w:rsid w:val="004F1AD7"/>
    <w:rsid w:val="005A1D49"/>
    <w:rsid w:val="005D6C05"/>
    <w:rsid w:val="006076E0"/>
    <w:rsid w:val="006263FF"/>
    <w:rsid w:val="006C79C2"/>
    <w:rsid w:val="00792644"/>
    <w:rsid w:val="009259BB"/>
    <w:rsid w:val="00942BD2"/>
    <w:rsid w:val="009D78FB"/>
    <w:rsid w:val="00A03F5F"/>
    <w:rsid w:val="00BE5CB3"/>
    <w:rsid w:val="00C274C3"/>
    <w:rsid w:val="00C40697"/>
    <w:rsid w:val="00D065F4"/>
    <w:rsid w:val="00EA1B04"/>
    <w:rsid w:val="00FC177C"/>
    <w:rsid w:val="01375D0F"/>
    <w:rsid w:val="01D048A9"/>
    <w:rsid w:val="01DC3BC6"/>
    <w:rsid w:val="028B667F"/>
    <w:rsid w:val="03312FA5"/>
    <w:rsid w:val="07E331B7"/>
    <w:rsid w:val="0A283ED3"/>
    <w:rsid w:val="0A296AEF"/>
    <w:rsid w:val="0B925298"/>
    <w:rsid w:val="0D3E1419"/>
    <w:rsid w:val="0DB273A9"/>
    <w:rsid w:val="0E630D48"/>
    <w:rsid w:val="0EA00F4E"/>
    <w:rsid w:val="10036F74"/>
    <w:rsid w:val="10861FB5"/>
    <w:rsid w:val="10EC787A"/>
    <w:rsid w:val="11976170"/>
    <w:rsid w:val="12DC130A"/>
    <w:rsid w:val="14243297"/>
    <w:rsid w:val="142A16A8"/>
    <w:rsid w:val="152467E1"/>
    <w:rsid w:val="166532CF"/>
    <w:rsid w:val="16B17D25"/>
    <w:rsid w:val="18890789"/>
    <w:rsid w:val="1A715488"/>
    <w:rsid w:val="1A940991"/>
    <w:rsid w:val="1B86476A"/>
    <w:rsid w:val="1E8E3CBC"/>
    <w:rsid w:val="1EA87CD0"/>
    <w:rsid w:val="1F7D7510"/>
    <w:rsid w:val="1F997948"/>
    <w:rsid w:val="1FDE43C2"/>
    <w:rsid w:val="20270625"/>
    <w:rsid w:val="20713211"/>
    <w:rsid w:val="2124604A"/>
    <w:rsid w:val="222B0B4E"/>
    <w:rsid w:val="2274404C"/>
    <w:rsid w:val="23151909"/>
    <w:rsid w:val="248D1853"/>
    <w:rsid w:val="24C80660"/>
    <w:rsid w:val="25BA5130"/>
    <w:rsid w:val="265213ED"/>
    <w:rsid w:val="26CA69A6"/>
    <w:rsid w:val="27121F6B"/>
    <w:rsid w:val="27C371A7"/>
    <w:rsid w:val="28445183"/>
    <w:rsid w:val="2889797A"/>
    <w:rsid w:val="28A60136"/>
    <w:rsid w:val="28E6501B"/>
    <w:rsid w:val="28FB4F40"/>
    <w:rsid w:val="29AA01EA"/>
    <w:rsid w:val="2BA81E59"/>
    <w:rsid w:val="2BCB43B2"/>
    <w:rsid w:val="2D042705"/>
    <w:rsid w:val="2DAE77E9"/>
    <w:rsid w:val="2DF216DA"/>
    <w:rsid w:val="302E6231"/>
    <w:rsid w:val="333D6679"/>
    <w:rsid w:val="337D033C"/>
    <w:rsid w:val="34010499"/>
    <w:rsid w:val="34D23C26"/>
    <w:rsid w:val="352112E7"/>
    <w:rsid w:val="3734217F"/>
    <w:rsid w:val="379D2F5B"/>
    <w:rsid w:val="39711FA9"/>
    <w:rsid w:val="3977366E"/>
    <w:rsid w:val="3C5627AE"/>
    <w:rsid w:val="3CAF79B9"/>
    <w:rsid w:val="3E984A49"/>
    <w:rsid w:val="400C7FA0"/>
    <w:rsid w:val="4095363E"/>
    <w:rsid w:val="40C10651"/>
    <w:rsid w:val="40CF1F2C"/>
    <w:rsid w:val="40EC1FA8"/>
    <w:rsid w:val="44597F94"/>
    <w:rsid w:val="45B27966"/>
    <w:rsid w:val="4636352C"/>
    <w:rsid w:val="472B71D3"/>
    <w:rsid w:val="4A5B47E7"/>
    <w:rsid w:val="4B893E48"/>
    <w:rsid w:val="4DDB092F"/>
    <w:rsid w:val="4ECB55DF"/>
    <w:rsid w:val="512F0C70"/>
    <w:rsid w:val="51B73DED"/>
    <w:rsid w:val="52DC4B00"/>
    <w:rsid w:val="53584606"/>
    <w:rsid w:val="53A26B6F"/>
    <w:rsid w:val="54494ACA"/>
    <w:rsid w:val="54673E6B"/>
    <w:rsid w:val="55E60E69"/>
    <w:rsid w:val="56B90783"/>
    <w:rsid w:val="572A382B"/>
    <w:rsid w:val="580C7FFF"/>
    <w:rsid w:val="58233B31"/>
    <w:rsid w:val="58373FB5"/>
    <w:rsid w:val="59477E57"/>
    <w:rsid w:val="5CF04139"/>
    <w:rsid w:val="5D72326D"/>
    <w:rsid w:val="5D9C47EC"/>
    <w:rsid w:val="5E5D76E0"/>
    <w:rsid w:val="5EED3E0F"/>
    <w:rsid w:val="5F570658"/>
    <w:rsid w:val="609D069B"/>
    <w:rsid w:val="60C774EF"/>
    <w:rsid w:val="60D10C16"/>
    <w:rsid w:val="629160FE"/>
    <w:rsid w:val="62A71354"/>
    <w:rsid w:val="64235F78"/>
    <w:rsid w:val="6528549D"/>
    <w:rsid w:val="656E0126"/>
    <w:rsid w:val="66940880"/>
    <w:rsid w:val="672E636F"/>
    <w:rsid w:val="680C596B"/>
    <w:rsid w:val="682E257A"/>
    <w:rsid w:val="68CD19CD"/>
    <w:rsid w:val="69B83CD2"/>
    <w:rsid w:val="6C511742"/>
    <w:rsid w:val="6CBC7404"/>
    <w:rsid w:val="6DB149A4"/>
    <w:rsid w:val="6F9C12DD"/>
    <w:rsid w:val="72545F38"/>
    <w:rsid w:val="73D70B56"/>
    <w:rsid w:val="75AF5B8D"/>
    <w:rsid w:val="78A86196"/>
    <w:rsid w:val="7A0423EA"/>
    <w:rsid w:val="7B4502FE"/>
    <w:rsid w:val="7B465D29"/>
    <w:rsid w:val="7B7579E7"/>
    <w:rsid w:val="7C497DE0"/>
    <w:rsid w:val="7D9B2799"/>
    <w:rsid w:val="7D9F4038"/>
    <w:rsid w:val="7E653C46"/>
    <w:rsid w:val="7EB7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jc w:val="left"/>
      <w:outlineLvl w:val="0"/>
    </w:pPr>
    <w:rPr>
      <w:rFonts w:hint="eastAsia" w:ascii="宋体" w:hAnsi="宋体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/>
      <w:b/>
      <w:kern w:val="0"/>
      <w:sz w:val="27"/>
      <w:szCs w:val="27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adjustRightInd w:val="0"/>
      <w:spacing w:line="360" w:lineRule="atLeast"/>
      <w:ind w:firstLine="420" w:firstLineChars="200"/>
      <w:jc w:val="left"/>
      <w:textAlignment w:val="baseline"/>
    </w:pPr>
    <w:rPr>
      <w:rFonts w:ascii="Times New Roman" w:hAnsi="Times New Roman"/>
      <w:kern w:val="0"/>
      <w:szCs w:val="20"/>
    </w:rPr>
  </w:style>
  <w:style w:type="paragraph" w:styleId="6">
    <w:name w:val="Body Text"/>
    <w:basedOn w:val="1"/>
    <w:next w:val="7"/>
    <w:qFormat/>
    <w:uiPriority w:val="0"/>
    <w:pPr>
      <w:spacing w:after="120"/>
    </w:pPr>
    <w:rPr>
      <w:rFonts w:ascii="Times New Roman" w:hAnsi="Times New Roman"/>
    </w:rPr>
  </w:style>
  <w:style w:type="paragraph" w:styleId="7">
    <w:name w:val="Title"/>
    <w:basedOn w:val="1"/>
    <w:next w:val="1"/>
    <w:unhideWhenUsed/>
    <w:qFormat/>
    <w:uiPriority w:val="0"/>
    <w:pPr>
      <w:spacing w:beforeLines="0" w:afterLines="0"/>
      <w:jc w:val="center"/>
      <w:outlineLvl w:val="0"/>
    </w:pPr>
    <w:rPr>
      <w:rFonts w:hint="default"/>
      <w:b/>
      <w:sz w:val="32"/>
      <w:szCs w:val="20"/>
    </w:rPr>
  </w:style>
  <w:style w:type="paragraph" w:styleId="8">
    <w:name w:val="Body Text Indent"/>
    <w:basedOn w:val="1"/>
    <w:qFormat/>
    <w:uiPriority w:val="0"/>
    <w:pPr>
      <w:ind w:firstLine="750"/>
    </w:pPr>
    <w:rPr>
      <w:sz w:val="28"/>
    </w:rPr>
  </w:style>
  <w:style w:type="paragraph" w:styleId="9">
    <w:name w:val="Plain Text"/>
    <w:basedOn w:val="1"/>
    <w:qFormat/>
    <w:uiPriority w:val="0"/>
    <w:rPr>
      <w:rFonts w:ascii="宋体" w:hAnsi="Courier New"/>
      <w:szCs w:val="22"/>
    </w:rPr>
  </w:style>
  <w:style w:type="paragraph" w:styleId="10">
    <w:name w:val="Balloon Text"/>
    <w:basedOn w:val="1"/>
    <w:link w:val="38"/>
    <w:qFormat/>
    <w:uiPriority w:val="0"/>
    <w:rPr>
      <w:sz w:val="18"/>
      <w:szCs w:val="18"/>
    </w:rPr>
  </w:style>
  <w:style w:type="paragraph" w:styleId="11">
    <w:name w:val="footer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</w:rPr>
  </w:style>
  <w:style w:type="paragraph" w:styleId="14">
    <w:name w:val="Body Text First Indent 2"/>
    <w:basedOn w:val="8"/>
    <w:qFormat/>
    <w:uiPriority w:val="0"/>
    <w:pPr>
      <w:spacing w:after="120" w:line="480" w:lineRule="exact"/>
      <w:ind w:left="420" w:leftChars="200" w:firstLine="420" w:firstLineChars="200"/>
    </w:pPr>
  </w:style>
  <w:style w:type="table" w:styleId="16">
    <w:name w:val="Table Grid"/>
    <w:basedOn w:val="1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basedOn w:val="17"/>
    <w:qFormat/>
    <w:uiPriority w:val="0"/>
  </w:style>
  <w:style w:type="character" w:styleId="19">
    <w:name w:val="FollowedHyperlink"/>
    <w:basedOn w:val="17"/>
    <w:qFormat/>
    <w:uiPriority w:val="0"/>
    <w:rPr>
      <w:color w:val="000000"/>
      <w:u w:val="none"/>
    </w:rPr>
  </w:style>
  <w:style w:type="character" w:styleId="20">
    <w:name w:val="Emphasis"/>
    <w:basedOn w:val="17"/>
    <w:qFormat/>
    <w:uiPriority w:val="0"/>
  </w:style>
  <w:style w:type="character" w:styleId="21">
    <w:name w:val="HTML Definition"/>
    <w:basedOn w:val="17"/>
    <w:qFormat/>
    <w:uiPriority w:val="0"/>
  </w:style>
  <w:style w:type="character" w:styleId="22">
    <w:name w:val="HTML Acronym"/>
    <w:basedOn w:val="17"/>
    <w:qFormat/>
    <w:uiPriority w:val="0"/>
  </w:style>
  <w:style w:type="character" w:styleId="23">
    <w:name w:val="HTML Variable"/>
    <w:basedOn w:val="17"/>
    <w:qFormat/>
    <w:uiPriority w:val="0"/>
  </w:style>
  <w:style w:type="character" w:styleId="24">
    <w:name w:val="Hyperlink"/>
    <w:basedOn w:val="17"/>
    <w:qFormat/>
    <w:uiPriority w:val="0"/>
    <w:rPr>
      <w:color w:val="0000FF"/>
      <w:u w:val="single"/>
    </w:rPr>
  </w:style>
  <w:style w:type="character" w:styleId="25">
    <w:name w:val="HTML Code"/>
    <w:basedOn w:val="17"/>
    <w:qFormat/>
    <w:uiPriority w:val="0"/>
    <w:rPr>
      <w:rFonts w:ascii="Courier New" w:hAnsi="Courier New"/>
      <w:sz w:val="20"/>
    </w:rPr>
  </w:style>
  <w:style w:type="character" w:styleId="26">
    <w:name w:val="HTML Cite"/>
    <w:basedOn w:val="17"/>
    <w:qFormat/>
    <w:uiPriority w:val="0"/>
  </w:style>
  <w:style w:type="paragraph" w:customStyle="1" w:styleId="27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customStyle="1" w:styleId="28">
    <w:name w:val="正文3"/>
    <w:qFormat/>
    <w:uiPriority w:val="0"/>
    <w:pPr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customStyle="1" w:styleId="29">
    <w:name w:val="active"/>
    <w:basedOn w:val="17"/>
    <w:qFormat/>
    <w:uiPriority w:val="0"/>
    <w:rPr>
      <w:color w:val="FFFFFF"/>
      <w:shd w:val="clear" w:color="auto" w:fill="E22323"/>
    </w:rPr>
  </w:style>
  <w:style w:type="character" w:customStyle="1" w:styleId="30">
    <w:name w:val="hover5"/>
    <w:basedOn w:val="17"/>
    <w:qFormat/>
    <w:uiPriority w:val="0"/>
    <w:rPr>
      <w:color w:val="0063BA"/>
    </w:rPr>
  </w:style>
  <w:style w:type="character" w:customStyle="1" w:styleId="31">
    <w:name w:val="margin_right202"/>
    <w:basedOn w:val="17"/>
    <w:qFormat/>
    <w:uiPriority w:val="0"/>
  </w:style>
  <w:style w:type="character" w:customStyle="1" w:styleId="32">
    <w:name w:val="before"/>
    <w:basedOn w:val="17"/>
    <w:qFormat/>
    <w:uiPriority w:val="0"/>
    <w:rPr>
      <w:shd w:val="clear" w:color="auto" w:fill="E22323"/>
    </w:rPr>
  </w:style>
  <w:style w:type="character" w:customStyle="1" w:styleId="33">
    <w:name w:val="active6"/>
    <w:basedOn w:val="17"/>
    <w:qFormat/>
    <w:uiPriority w:val="0"/>
    <w:rPr>
      <w:color w:val="FFFFFF"/>
      <w:shd w:val="clear" w:color="auto" w:fill="E22323"/>
    </w:rPr>
  </w:style>
  <w:style w:type="character" w:customStyle="1" w:styleId="34">
    <w:name w:val="页眉 字符"/>
    <w:basedOn w:val="17"/>
    <w:link w:val="1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5">
    <w:name w:val="页脚 字符"/>
    <w:basedOn w:val="17"/>
    <w:link w:val="11"/>
    <w:qFormat/>
    <w:uiPriority w:val="0"/>
    <w:rPr>
      <w:rFonts w:ascii="Calibri" w:hAnsi="Calibri"/>
      <w:kern w:val="2"/>
      <w:sz w:val="18"/>
      <w:szCs w:val="18"/>
    </w:rPr>
  </w:style>
  <w:style w:type="table" w:customStyle="1" w:styleId="3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7">
    <w:name w:val="font31"/>
    <w:basedOn w:val="17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38">
    <w:name w:val="批注框文本 字符"/>
    <w:basedOn w:val="17"/>
    <w:link w:val="10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9">
    <w:name w:val="font21"/>
    <w:basedOn w:val="1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40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731</Words>
  <Characters>940</Characters>
  <Lines>8</Lines>
  <Paragraphs>2</Paragraphs>
  <TotalTime>6</TotalTime>
  <ScaleCrop>false</ScaleCrop>
  <LinksUpToDate>false</LinksUpToDate>
  <CharactersWithSpaces>962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2020-06-17T03:43:00Z</dcterms:created>
  <dc:creator>chensi</dc:creator>
  <cp:lastModifiedBy>王崴</cp:lastModifiedBy>
  <cp:lastPrinted>2023-12-06T09:00:00Z</cp:lastPrinted>
  <dcterms:modified xsi:type="dcterms:W3CDTF">2026-03-12T05:15:18Z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0BE2F76605D648958DA9054BFA03FADB_13</vt:lpwstr>
  </property>
  <property fmtid="{D5CDD505-2E9C-101B-9397-08002B2CF9AE}" pid="4" name="KSOTemplateDocerSaveRecord">
    <vt:lpwstr>eyJoZGlkIjoiNTU3MWFmY2JmYjBmNTA2M2Q0ZWY5MzgxYzE5YjliMzUiLCJ1c2VySWQiOiI4NDYxOTIwMTUifQ==</vt:lpwstr>
  </property>
</Properties>
</file>