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268836">
      <w:pPr>
        <w:spacing w:after="0" w:line="360" w:lineRule="auto"/>
        <w:ind w:firstLine="129" w:firstLineChars="50"/>
        <w:rPr>
          <w:rFonts w:ascii="宋体" w:hAnsi="宋体"/>
          <w:sz w:val="60"/>
          <w:szCs w:val="60"/>
        </w:rPr>
      </w:pPr>
      <w:r>
        <w:rPr>
          <w:rFonts w:ascii="宋体" w:hAnsi="宋体"/>
          <w:color w:val="FF0000"/>
          <w:spacing w:val="24"/>
        </w:rPr>
        <w:drawing>
          <wp:inline distT="0" distB="0" distL="114300" distR="114300">
            <wp:extent cx="2259330" cy="713740"/>
            <wp:effectExtent l="0" t="0" r="7620" b="1016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pic:cNvPicPr>
                  </pic:nvPicPr>
                  <pic:blipFill>
                    <a:blip r:embed="rId26"/>
                    <a:stretch>
                      <a:fillRect/>
                    </a:stretch>
                  </pic:blipFill>
                  <pic:spPr>
                    <a:xfrm>
                      <a:off x="0" y="0"/>
                      <a:ext cx="2259330" cy="713740"/>
                    </a:xfrm>
                    <a:prstGeom prst="rect">
                      <a:avLst/>
                    </a:prstGeom>
                    <a:noFill/>
                    <a:ln>
                      <a:noFill/>
                    </a:ln>
                  </pic:spPr>
                </pic:pic>
              </a:graphicData>
            </a:graphic>
          </wp:inline>
        </w:drawing>
      </w:r>
    </w:p>
    <w:p w14:paraId="5BFF9CAB">
      <w:pPr>
        <w:spacing w:after="0" w:line="360" w:lineRule="auto"/>
        <w:ind w:firstLine="300" w:firstLineChars="50"/>
        <w:rPr>
          <w:rFonts w:ascii="宋体" w:hAnsi="宋体"/>
          <w:sz w:val="60"/>
          <w:szCs w:val="60"/>
        </w:rPr>
      </w:pPr>
    </w:p>
    <w:p w14:paraId="4146CE4C">
      <w:pPr>
        <w:spacing w:after="0"/>
        <w:jc w:val="center"/>
        <w:rPr>
          <w:rFonts w:ascii="宋体" w:hAnsi="宋体"/>
          <w:b/>
          <w:bCs/>
          <w:sz w:val="60"/>
          <w:szCs w:val="60"/>
        </w:rPr>
      </w:pPr>
      <w:r>
        <w:rPr>
          <w:rFonts w:ascii="宋体" w:hAnsi="宋体"/>
          <w:b/>
          <w:bCs/>
          <w:sz w:val="60"/>
          <w:szCs w:val="60"/>
        </w:rPr>
        <w:t>北京市政府采购项目</w:t>
      </w:r>
    </w:p>
    <w:p w14:paraId="2E211A5E">
      <w:pPr>
        <w:spacing w:after="0"/>
        <w:jc w:val="center"/>
        <w:rPr>
          <w:rFonts w:ascii="宋体" w:hAnsi="宋体"/>
          <w:b/>
          <w:bCs/>
          <w:sz w:val="60"/>
          <w:szCs w:val="60"/>
        </w:rPr>
      </w:pPr>
      <w:r>
        <w:rPr>
          <w:rFonts w:ascii="宋体" w:hAnsi="宋体"/>
          <w:b/>
          <w:bCs/>
          <w:sz w:val="60"/>
          <w:szCs w:val="60"/>
        </w:rPr>
        <w:t>竞争性磋商文件</w:t>
      </w:r>
    </w:p>
    <w:p w14:paraId="660E8C92">
      <w:pPr>
        <w:spacing w:after="0" w:line="360" w:lineRule="auto"/>
        <w:jc w:val="center"/>
        <w:rPr>
          <w:rFonts w:ascii="宋体" w:hAnsi="宋体"/>
          <w:b/>
          <w:bCs/>
          <w:sz w:val="60"/>
          <w:szCs w:val="60"/>
        </w:rPr>
      </w:pPr>
    </w:p>
    <w:p w14:paraId="1D834141">
      <w:pPr>
        <w:spacing w:after="0" w:line="360" w:lineRule="auto"/>
        <w:jc w:val="center"/>
        <w:rPr>
          <w:rFonts w:ascii="宋体" w:hAnsi="宋体"/>
          <w:b/>
          <w:bCs/>
          <w:sz w:val="60"/>
          <w:szCs w:val="60"/>
        </w:rPr>
      </w:pPr>
    </w:p>
    <w:p w14:paraId="67A2EB4B">
      <w:pPr>
        <w:tabs>
          <w:tab w:val="left" w:pos="5609"/>
        </w:tabs>
        <w:spacing w:after="0" w:line="360" w:lineRule="auto"/>
        <w:ind w:left="1" w:right="672" w:rightChars="320"/>
        <w:jc w:val="left"/>
        <w:rPr>
          <w:rFonts w:ascii="宋体" w:hAnsi="宋体" w:cs="宋体"/>
          <w:bCs/>
          <w:sz w:val="36"/>
          <w:szCs w:val="36"/>
        </w:rPr>
      </w:pPr>
      <w:r>
        <w:rPr>
          <w:rFonts w:hint="eastAsia" w:ascii="宋体" w:hAnsi="宋体" w:cs="宋体"/>
          <w:bCs/>
          <w:sz w:val="36"/>
          <w:szCs w:val="36"/>
        </w:rPr>
        <w:t>项目名称：北京市密云区人民法院2026年网络运行维护采购项目</w:t>
      </w:r>
    </w:p>
    <w:p w14:paraId="3B9BAC29">
      <w:pPr>
        <w:tabs>
          <w:tab w:val="left" w:pos="3240"/>
          <w:tab w:val="left" w:pos="3420"/>
        </w:tabs>
        <w:spacing w:after="0" w:line="360" w:lineRule="auto"/>
        <w:ind w:right="-57" w:rightChars="-27"/>
        <w:jc w:val="left"/>
        <w:rPr>
          <w:rFonts w:ascii="宋体" w:hAnsi="宋体" w:cs="宋体"/>
          <w:bCs/>
          <w:sz w:val="36"/>
          <w:szCs w:val="36"/>
        </w:rPr>
      </w:pPr>
      <w:r>
        <w:rPr>
          <w:rFonts w:hint="eastAsia" w:ascii="宋体" w:hAnsi="宋体" w:cs="宋体"/>
          <w:bCs/>
          <w:sz w:val="36"/>
          <w:szCs w:val="36"/>
        </w:rPr>
        <w:t>采购编号/包号：11000026210200164628-XM001/01</w:t>
      </w:r>
    </w:p>
    <w:p w14:paraId="0D794C0A">
      <w:pPr>
        <w:tabs>
          <w:tab w:val="left" w:pos="3240"/>
          <w:tab w:val="left" w:pos="3420"/>
        </w:tabs>
        <w:spacing w:after="0" w:line="360" w:lineRule="auto"/>
        <w:ind w:right="672" w:rightChars="320"/>
        <w:jc w:val="left"/>
        <w:rPr>
          <w:rFonts w:ascii="宋体" w:hAnsi="宋体" w:cs="宋体"/>
          <w:bCs/>
          <w:sz w:val="36"/>
          <w:szCs w:val="36"/>
          <w:u w:val="single"/>
        </w:rPr>
      </w:pPr>
      <w:r>
        <w:rPr>
          <w:rFonts w:hint="eastAsia" w:ascii="宋体" w:hAnsi="宋体" w:cs="宋体"/>
          <w:bCs/>
          <w:sz w:val="36"/>
          <w:szCs w:val="36"/>
        </w:rPr>
        <w:t>采 购 人：北京市密云区人民法院</w:t>
      </w:r>
    </w:p>
    <w:p w14:paraId="687579DF">
      <w:pPr>
        <w:tabs>
          <w:tab w:val="left" w:pos="3240"/>
          <w:tab w:val="left" w:pos="3420"/>
        </w:tabs>
        <w:spacing w:after="0" w:line="360" w:lineRule="auto"/>
        <w:jc w:val="left"/>
        <w:rPr>
          <w:rFonts w:ascii="宋体" w:hAnsi="宋体"/>
          <w:bCs/>
          <w:sz w:val="36"/>
          <w:szCs w:val="36"/>
        </w:rPr>
      </w:pPr>
      <w:r>
        <w:rPr>
          <w:rFonts w:hint="eastAsia" w:ascii="宋体" w:hAnsi="宋体" w:cs="宋体"/>
          <w:bCs/>
          <w:sz w:val="36"/>
          <w:szCs w:val="36"/>
        </w:rPr>
        <w:t>采购代理机构：</w:t>
      </w:r>
      <w:r>
        <w:rPr>
          <w:rFonts w:hint="eastAsia"/>
          <w:bCs/>
          <w:sz w:val="36"/>
          <w:szCs w:val="36"/>
        </w:rPr>
        <w:t>中承国汇咨询（北京）有限公司</w:t>
      </w:r>
      <w:r>
        <w:rPr>
          <w:rFonts w:ascii="宋体" w:hAnsi="宋体"/>
          <w:bCs/>
          <w:sz w:val="36"/>
          <w:szCs w:val="36"/>
        </w:rPr>
        <w:t xml:space="preserve"> </w:t>
      </w:r>
    </w:p>
    <w:p w14:paraId="45E3D65D">
      <w:pPr>
        <w:widowControl/>
        <w:spacing w:after="0"/>
        <w:jc w:val="left"/>
        <w:rPr>
          <w:rFonts w:ascii="宋体" w:hAnsi="宋体"/>
        </w:rPr>
        <w:sectPr>
          <w:headerReference r:id="rId5" w:type="default"/>
          <w:type w:val="nextColumn"/>
          <w:pgSz w:w="11906" w:h="16838"/>
          <w:pgMar w:top="1440" w:right="1800" w:bottom="1440" w:left="1800" w:header="851" w:footer="992" w:gutter="0"/>
          <w:cols w:space="425" w:num="1"/>
          <w:docGrid w:linePitch="312" w:charSpace="0"/>
        </w:sectPr>
      </w:pPr>
      <w:r>
        <w:rPr>
          <w:rFonts w:ascii="宋体" w:hAnsi="宋体"/>
          <w:b/>
          <w:bCs/>
          <w:sz w:val="44"/>
        </w:rPr>
        <w:br w:type="page"/>
      </w:r>
    </w:p>
    <w:p w14:paraId="3D2571AB">
      <w:pPr>
        <w:pStyle w:val="157"/>
        <w:spacing w:after="0" w:line="360" w:lineRule="auto"/>
        <w:ind w:firstLine="723" w:firstLineChars="200"/>
        <w:rPr>
          <w:rFonts w:ascii="宋体" w:hAnsi="宋体"/>
          <w:b/>
          <w:sz w:val="36"/>
          <w:szCs w:val="36"/>
        </w:rPr>
      </w:pPr>
      <w:bookmarkStart w:id="0" w:name="_Toc74227630"/>
    </w:p>
    <w:bookmarkEnd w:id="0"/>
    <w:p w14:paraId="7C4F9FF7">
      <w:pPr>
        <w:spacing w:after="0" w:line="360" w:lineRule="auto"/>
        <w:jc w:val="center"/>
        <w:outlineLvl w:val="0"/>
        <w:rPr>
          <w:rFonts w:ascii="宋体" w:hAnsi="宋体"/>
          <w:b/>
          <w:sz w:val="36"/>
          <w:szCs w:val="36"/>
        </w:rPr>
      </w:pPr>
      <w:r>
        <w:rPr>
          <w:rFonts w:ascii="宋体" w:hAnsi="宋体"/>
          <w:b/>
          <w:sz w:val="36"/>
          <w:szCs w:val="36"/>
        </w:rPr>
        <w:t>目      录</w:t>
      </w:r>
    </w:p>
    <w:p w14:paraId="4B2E4686">
      <w:pPr>
        <w:spacing w:after="0"/>
        <w:rPr>
          <w:rFonts w:ascii="宋体" w:hAnsi="宋体"/>
        </w:rPr>
      </w:pPr>
    </w:p>
    <w:p w14:paraId="60A0DEEE">
      <w:pPr>
        <w:spacing w:after="0"/>
        <w:rPr>
          <w:rFonts w:ascii="宋体" w:hAnsi="宋体"/>
        </w:rPr>
      </w:pPr>
    </w:p>
    <w:p w14:paraId="09F0451F">
      <w:pPr>
        <w:spacing w:after="0"/>
        <w:rPr>
          <w:rFonts w:ascii="宋体" w:hAnsi="宋体"/>
        </w:rPr>
      </w:pPr>
    </w:p>
    <w:p w14:paraId="02B8BD58">
      <w:pPr>
        <w:spacing w:after="0"/>
        <w:rPr>
          <w:rFonts w:ascii="宋体" w:hAnsi="宋体"/>
        </w:rPr>
      </w:pPr>
    </w:p>
    <w:p w14:paraId="41DCA6B0">
      <w:pPr>
        <w:pStyle w:val="30"/>
        <w:spacing w:after="0" w:line="360" w:lineRule="auto"/>
        <w:rPr>
          <w:b w:val="0"/>
          <w:sz w:val="21"/>
          <w:szCs w:val="22"/>
        </w:rPr>
      </w:pPr>
      <w:r>
        <w:rPr>
          <w:b w:val="0"/>
        </w:rPr>
        <w:fldChar w:fldCharType="begin"/>
      </w:r>
      <w:r>
        <w:rPr>
          <w:b w:val="0"/>
        </w:rPr>
        <w:instrText xml:space="preserve"> TOC \o "1-1" \h \z \u </w:instrText>
      </w:r>
      <w:r>
        <w:rPr>
          <w:b w:val="0"/>
        </w:rPr>
        <w:fldChar w:fldCharType="separate"/>
      </w:r>
      <w:r>
        <w:fldChar w:fldCharType="begin"/>
      </w:r>
      <w:r>
        <w:instrText xml:space="preserve"> HYPERLINK \l "_Toc97371941" </w:instrText>
      </w:r>
      <w:r>
        <w:fldChar w:fldCharType="separate"/>
      </w:r>
      <w:r>
        <w:rPr>
          <w:rStyle w:val="50"/>
        </w:rPr>
        <w:t>第一章   采购邀请</w:t>
      </w:r>
      <w:r>
        <w:tab/>
      </w:r>
      <w:r>
        <w:fldChar w:fldCharType="begin"/>
      </w:r>
      <w:r>
        <w:instrText xml:space="preserve"> PAGEREF _Toc97371941 \h </w:instrText>
      </w:r>
      <w:r>
        <w:fldChar w:fldCharType="separate"/>
      </w:r>
      <w:r>
        <w:t>1</w:t>
      </w:r>
      <w:r>
        <w:fldChar w:fldCharType="end"/>
      </w:r>
      <w:r>
        <w:fldChar w:fldCharType="end"/>
      </w:r>
    </w:p>
    <w:p w14:paraId="7DB82362">
      <w:pPr>
        <w:pStyle w:val="30"/>
        <w:spacing w:after="0" w:line="360" w:lineRule="auto"/>
        <w:rPr>
          <w:b w:val="0"/>
          <w:sz w:val="21"/>
          <w:szCs w:val="22"/>
        </w:rPr>
      </w:pPr>
      <w:r>
        <w:fldChar w:fldCharType="begin"/>
      </w:r>
      <w:r>
        <w:instrText xml:space="preserve"> HYPERLINK \l "_Toc97371942" </w:instrText>
      </w:r>
      <w:r>
        <w:fldChar w:fldCharType="separate"/>
      </w:r>
      <w:r>
        <w:rPr>
          <w:rStyle w:val="50"/>
        </w:rPr>
        <w:t>第二章   供应商须知</w:t>
      </w:r>
      <w:r>
        <w:tab/>
      </w:r>
      <w:r>
        <w:fldChar w:fldCharType="begin"/>
      </w:r>
      <w:r>
        <w:instrText xml:space="preserve"> PAGEREF _Toc97371942 \h </w:instrText>
      </w:r>
      <w:r>
        <w:fldChar w:fldCharType="separate"/>
      </w:r>
      <w:r>
        <w:t>5</w:t>
      </w:r>
      <w:r>
        <w:fldChar w:fldCharType="end"/>
      </w:r>
      <w:r>
        <w:fldChar w:fldCharType="end"/>
      </w:r>
    </w:p>
    <w:p w14:paraId="3B428C33">
      <w:pPr>
        <w:pStyle w:val="30"/>
        <w:spacing w:after="0" w:line="360" w:lineRule="auto"/>
        <w:rPr>
          <w:b w:val="0"/>
          <w:sz w:val="21"/>
          <w:szCs w:val="22"/>
        </w:rPr>
      </w:pPr>
      <w:r>
        <w:fldChar w:fldCharType="begin"/>
      </w:r>
      <w:r>
        <w:instrText xml:space="preserve"> HYPERLINK \l "_Toc97371943" </w:instrText>
      </w:r>
      <w:r>
        <w:fldChar w:fldCharType="separate"/>
      </w:r>
      <w:r>
        <w:rPr>
          <w:rStyle w:val="50"/>
        </w:rPr>
        <w:t>第三章   评审方法和评审标准</w:t>
      </w:r>
      <w:r>
        <w:tab/>
      </w:r>
      <w:r>
        <w:fldChar w:fldCharType="begin"/>
      </w:r>
      <w:r>
        <w:instrText xml:space="preserve"> PAGEREF _Toc97371943 \h </w:instrText>
      </w:r>
      <w:r>
        <w:fldChar w:fldCharType="separate"/>
      </w:r>
      <w:r>
        <w:t>23</w:t>
      </w:r>
      <w:r>
        <w:fldChar w:fldCharType="end"/>
      </w:r>
      <w:r>
        <w:fldChar w:fldCharType="end"/>
      </w:r>
    </w:p>
    <w:p w14:paraId="5EBFE45C">
      <w:pPr>
        <w:pStyle w:val="30"/>
        <w:spacing w:after="0" w:line="360" w:lineRule="auto"/>
        <w:rPr>
          <w:b w:val="0"/>
          <w:sz w:val="21"/>
          <w:szCs w:val="22"/>
        </w:rPr>
      </w:pPr>
      <w:r>
        <w:fldChar w:fldCharType="begin"/>
      </w:r>
      <w:r>
        <w:instrText xml:space="preserve"> HYPERLINK \l "_Toc97371945" </w:instrText>
      </w:r>
      <w:r>
        <w:fldChar w:fldCharType="separate"/>
      </w:r>
      <w:r>
        <w:rPr>
          <w:rStyle w:val="50"/>
        </w:rPr>
        <w:t>第四章   采购需求</w:t>
      </w:r>
      <w:r>
        <w:tab/>
      </w:r>
      <w:r>
        <w:fldChar w:fldCharType="begin"/>
      </w:r>
      <w:r>
        <w:instrText xml:space="preserve"> PAGEREF _Toc97371945 \h </w:instrText>
      </w:r>
      <w:r>
        <w:fldChar w:fldCharType="separate"/>
      </w:r>
      <w:r>
        <w:t>37</w:t>
      </w:r>
      <w:r>
        <w:fldChar w:fldCharType="end"/>
      </w:r>
      <w:r>
        <w:fldChar w:fldCharType="end"/>
      </w:r>
    </w:p>
    <w:p w14:paraId="2934FAF7">
      <w:pPr>
        <w:pStyle w:val="30"/>
        <w:spacing w:after="0" w:line="360" w:lineRule="auto"/>
        <w:rPr>
          <w:b w:val="0"/>
          <w:sz w:val="21"/>
          <w:szCs w:val="22"/>
        </w:rPr>
      </w:pPr>
      <w:r>
        <w:fldChar w:fldCharType="begin"/>
      </w:r>
      <w:r>
        <w:instrText xml:space="preserve"> HYPERLINK \l "_Toc97371946" </w:instrText>
      </w:r>
      <w:r>
        <w:fldChar w:fldCharType="separate"/>
      </w:r>
      <w:r>
        <w:rPr>
          <w:rStyle w:val="50"/>
        </w:rPr>
        <w:t>第五章   合同草案条款</w:t>
      </w:r>
      <w:r>
        <w:tab/>
      </w:r>
      <w:r>
        <w:fldChar w:fldCharType="begin"/>
      </w:r>
      <w:r>
        <w:instrText xml:space="preserve"> PAGEREF _Toc97371946 \h </w:instrText>
      </w:r>
      <w:r>
        <w:fldChar w:fldCharType="separate"/>
      </w:r>
      <w:r>
        <w:t>55</w:t>
      </w:r>
      <w:r>
        <w:fldChar w:fldCharType="end"/>
      </w:r>
      <w:r>
        <w:fldChar w:fldCharType="end"/>
      </w:r>
    </w:p>
    <w:p w14:paraId="4FA06508">
      <w:pPr>
        <w:pStyle w:val="30"/>
        <w:spacing w:after="0" w:line="360" w:lineRule="auto"/>
        <w:rPr>
          <w:b w:val="0"/>
          <w:sz w:val="21"/>
          <w:szCs w:val="22"/>
        </w:rPr>
      </w:pPr>
      <w:r>
        <w:fldChar w:fldCharType="begin"/>
      </w:r>
      <w:r>
        <w:instrText xml:space="preserve"> HYPERLINK \l "_Toc97371947" </w:instrText>
      </w:r>
      <w:r>
        <w:fldChar w:fldCharType="separate"/>
      </w:r>
      <w:r>
        <w:rPr>
          <w:rStyle w:val="50"/>
        </w:rPr>
        <w:t>第六章   响应文件格式</w:t>
      </w:r>
      <w:r>
        <w:tab/>
      </w:r>
      <w:r>
        <w:fldChar w:fldCharType="begin"/>
      </w:r>
      <w:r>
        <w:instrText xml:space="preserve"> PAGEREF _Toc97371947 \h </w:instrText>
      </w:r>
      <w:r>
        <w:fldChar w:fldCharType="separate"/>
      </w:r>
      <w:r>
        <w:t>5</w:t>
      </w:r>
      <w:r>
        <w:rPr>
          <w:rFonts w:hint="eastAsia"/>
        </w:rPr>
        <w:t>8</w:t>
      </w:r>
      <w:r>
        <w:fldChar w:fldCharType="end"/>
      </w:r>
      <w:r>
        <w:fldChar w:fldCharType="end"/>
      </w:r>
    </w:p>
    <w:p w14:paraId="265DC6D6">
      <w:pPr>
        <w:pStyle w:val="30"/>
        <w:spacing w:after="0" w:line="480" w:lineRule="auto"/>
        <w:rPr>
          <w:b w:val="0"/>
        </w:rPr>
      </w:pPr>
      <w:r>
        <w:rPr>
          <w:b w:val="0"/>
        </w:rPr>
        <w:fldChar w:fldCharType="end"/>
      </w:r>
    </w:p>
    <w:p w14:paraId="4A6958A3">
      <w:pPr>
        <w:spacing w:after="0"/>
        <w:rPr>
          <w:rFonts w:ascii="宋体" w:hAnsi="宋体"/>
        </w:rPr>
      </w:pPr>
    </w:p>
    <w:p w14:paraId="5E244E80">
      <w:pPr>
        <w:pStyle w:val="30"/>
        <w:spacing w:after="0" w:line="360" w:lineRule="auto"/>
        <w:rPr>
          <w:b w:val="0"/>
        </w:rPr>
      </w:pPr>
    </w:p>
    <w:p w14:paraId="2A118CE0">
      <w:pPr>
        <w:pStyle w:val="30"/>
        <w:spacing w:after="0" w:line="360" w:lineRule="auto"/>
        <w:rPr>
          <w:b w:val="0"/>
          <w:sz w:val="36"/>
          <w:szCs w:val="36"/>
        </w:rPr>
      </w:pPr>
      <w:bookmarkStart w:id="1" w:name="_Toc97371941"/>
    </w:p>
    <w:p w14:paraId="0B18F8EF">
      <w:pPr>
        <w:spacing w:after="0" w:line="360" w:lineRule="auto"/>
        <w:jc w:val="center"/>
        <w:outlineLvl w:val="0"/>
        <w:rPr>
          <w:rFonts w:ascii="宋体" w:hAnsi="宋体"/>
          <w:b/>
          <w:sz w:val="36"/>
          <w:szCs w:val="36"/>
        </w:rPr>
        <w:sectPr>
          <w:headerReference r:id="rId7" w:type="first"/>
          <w:footerReference r:id="rId10" w:type="first"/>
          <w:headerReference r:id="rId6" w:type="default"/>
          <w:footerReference r:id="rId8" w:type="default"/>
          <w:footerReference r:id="rId9" w:type="even"/>
          <w:type w:val="nextColumn"/>
          <w:pgSz w:w="11907" w:h="16840"/>
          <w:pgMar w:top="1440" w:right="1800" w:bottom="1440" w:left="1800" w:header="851" w:footer="851" w:gutter="0"/>
          <w:pgNumType w:start="1"/>
          <w:cols w:space="720" w:num="1"/>
          <w:titlePg/>
          <w:docGrid w:linePitch="462" w:charSpace="0"/>
        </w:sectPr>
      </w:pPr>
    </w:p>
    <w:p w14:paraId="0B7252C8">
      <w:pPr>
        <w:spacing w:after="0" w:line="360" w:lineRule="auto"/>
        <w:jc w:val="center"/>
        <w:outlineLvl w:val="0"/>
        <w:rPr>
          <w:rFonts w:ascii="宋体" w:hAnsi="宋体"/>
          <w:b/>
          <w:sz w:val="36"/>
          <w:szCs w:val="36"/>
        </w:rPr>
      </w:pPr>
      <w:r>
        <w:rPr>
          <w:rFonts w:ascii="宋体" w:hAnsi="宋体"/>
          <w:b/>
          <w:sz w:val="36"/>
          <w:szCs w:val="36"/>
        </w:rPr>
        <w:t>第一章   采购邀请</w:t>
      </w:r>
      <w:bookmarkEnd w:id="1"/>
      <w:bookmarkStart w:id="2" w:name="_Toc28359002"/>
      <w:bookmarkStart w:id="3" w:name="_Toc28359079"/>
      <w:bookmarkStart w:id="4" w:name="_Toc35393621"/>
      <w:bookmarkStart w:id="5" w:name="_Toc35393790"/>
      <w:bookmarkStart w:id="6" w:name="_Hlk24379207"/>
    </w:p>
    <w:p w14:paraId="6947939D">
      <w:pPr>
        <w:pStyle w:val="4"/>
        <w:spacing w:before="0" w:after="0" w:line="360" w:lineRule="auto"/>
        <w:jc w:val="left"/>
        <w:rPr>
          <w:rFonts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6EBF1841">
      <w:pPr>
        <w:spacing w:after="0" w:line="360" w:lineRule="auto"/>
        <w:ind w:firstLine="480" w:firstLineChars="200"/>
        <w:rPr>
          <w:rFonts w:ascii="宋体" w:hAnsi="宋体"/>
          <w:sz w:val="24"/>
        </w:rPr>
      </w:pPr>
      <w:r>
        <w:rPr>
          <w:rFonts w:ascii="宋体" w:hAnsi="宋体"/>
          <w:sz w:val="24"/>
        </w:rPr>
        <w:t>1.项目编号：</w:t>
      </w:r>
      <w:r>
        <w:rPr>
          <w:rFonts w:hint="eastAsia" w:ascii="宋体" w:hAnsi="宋体"/>
          <w:sz w:val="24"/>
        </w:rPr>
        <w:t>11000026210200164628-XM001</w:t>
      </w:r>
    </w:p>
    <w:bookmarkEnd w:id="6"/>
    <w:p w14:paraId="2584A156">
      <w:pPr>
        <w:spacing w:after="0" w:line="360" w:lineRule="auto"/>
        <w:ind w:firstLine="480" w:firstLineChars="200"/>
        <w:rPr>
          <w:rFonts w:ascii="宋体" w:hAnsi="宋体" w:cs="宋体"/>
          <w:sz w:val="24"/>
        </w:rPr>
      </w:pPr>
      <w:r>
        <w:rPr>
          <w:rFonts w:hint="eastAsia" w:ascii="宋体" w:hAnsi="宋体" w:cs="宋体"/>
          <w:sz w:val="24"/>
        </w:rPr>
        <w:t>2.项目名称：北京市密云区人民法院2026年网络运行维护采购项目</w:t>
      </w:r>
    </w:p>
    <w:p w14:paraId="43DDF255">
      <w:pPr>
        <w:spacing w:after="0" w:line="360" w:lineRule="auto"/>
        <w:ind w:firstLine="480" w:firstLineChars="200"/>
        <w:rPr>
          <w:rFonts w:ascii="宋体" w:hAnsi="宋体" w:cs="宋体"/>
          <w:sz w:val="24"/>
        </w:rPr>
      </w:pPr>
      <w:r>
        <w:rPr>
          <w:rFonts w:hint="eastAsia" w:ascii="宋体" w:hAnsi="宋体" w:cs="宋体"/>
          <w:sz w:val="24"/>
        </w:rPr>
        <w:t>3.采购方式：竞争性磋商</w:t>
      </w:r>
    </w:p>
    <w:p w14:paraId="13FB3B54">
      <w:pPr>
        <w:spacing w:after="0" w:line="360" w:lineRule="auto"/>
        <w:ind w:firstLine="480" w:firstLineChars="200"/>
        <w:rPr>
          <w:rFonts w:ascii="宋体" w:hAnsi="宋体" w:cs="宋体"/>
          <w:sz w:val="24"/>
        </w:rPr>
      </w:pPr>
      <w:r>
        <w:rPr>
          <w:rFonts w:hint="eastAsia" w:ascii="宋体" w:hAnsi="宋体" w:cs="宋体"/>
          <w:sz w:val="24"/>
        </w:rPr>
        <w:t>4.项目预算金额：160万元</w:t>
      </w:r>
    </w:p>
    <w:p w14:paraId="23C25862">
      <w:pPr>
        <w:spacing w:after="0" w:line="360" w:lineRule="auto"/>
        <w:ind w:firstLine="480" w:firstLineChars="200"/>
        <w:rPr>
          <w:rFonts w:ascii="宋体" w:hAnsi="宋体" w:cs="宋体"/>
          <w:sz w:val="24"/>
        </w:rPr>
      </w:pPr>
      <w:r>
        <w:rPr>
          <w:rFonts w:hint="eastAsia" w:ascii="宋体" w:hAnsi="宋体" w:cs="宋体"/>
          <w:sz w:val="24"/>
        </w:rPr>
        <w:t>5.采购需求：</w:t>
      </w:r>
    </w:p>
    <w:tbl>
      <w:tblPr>
        <w:tblStyle w:val="42"/>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4254"/>
      </w:tblGrid>
      <w:tr w14:paraId="675C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47EA1BA8">
            <w:pPr>
              <w:spacing w:after="0" w:line="240" w:lineRule="auto"/>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00F3C4F4">
            <w:pPr>
              <w:spacing w:after="0" w:line="240" w:lineRule="auto"/>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781F2596">
            <w:pPr>
              <w:spacing w:after="0" w:line="240" w:lineRule="auto"/>
              <w:jc w:val="center"/>
              <w:rPr>
                <w:rFonts w:ascii="宋体" w:hAnsi="宋体" w:cs="宋体"/>
                <w:bCs/>
                <w:sz w:val="24"/>
              </w:rPr>
            </w:pPr>
            <w:r>
              <w:rPr>
                <w:rFonts w:hint="eastAsia" w:ascii="宋体" w:hAnsi="宋体" w:cs="宋体"/>
                <w:bCs/>
                <w:sz w:val="24"/>
              </w:rPr>
              <w:t>采购包</w:t>
            </w:r>
          </w:p>
          <w:p w14:paraId="40C367BF">
            <w:pPr>
              <w:spacing w:after="0" w:line="240" w:lineRule="auto"/>
              <w:jc w:val="center"/>
              <w:rPr>
                <w:rFonts w:ascii="宋体" w:hAnsi="宋体" w:cs="宋体"/>
                <w:bCs/>
                <w:sz w:val="24"/>
              </w:rPr>
            </w:pPr>
            <w:r>
              <w:rPr>
                <w:rFonts w:hint="eastAsia" w:ascii="宋体" w:hAnsi="宋体" w:cs="宋体"/>
                <w:bCs/>
                <w:sz w:val="24"/>
              </w:rPr>
              <w:t>预算金额</w:t>
            </w:r>
          </w:p>
          <w:p w14:paraId="41C47DF8">
            <w:pPr>
              <w:spacing w:after="0" w:line="240" w:lineRule="auto"/>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121BAA6D">
            <w:pPr>
              <w:spacing w:after="0" w:line="240" w:lineRule="auto"/>
              <w:jc w:val="center"/>
              <w:rPr>
                <w:rFonts w:ascii="宋体" w:hAnsi="宋体" w:cs="宋体"/>
                <w:bCs/>
                <w:sz w:val="24"/>
              </w:rPr>
            </w:pPr>
            <w:r>
              <w:rPr>
                <w:rFonts w:hint="eastAsia" w:ascii="宋体" w:hAnsi="宋体" w:cs="宋体"/>
                <w:bCs/>
                <w:sz w:val="24"/>
              </w:rPr>
              <w:t>数量</w:t>
            </w:r>
          </w:p>
        </w:tc>
        <w:tc>
          <w:tcPr>
            <w:tcW w:w="4254" w:type="dxa"/>
            <w:tcBorders>
              <w:top w:val="single" w:color="auto" w:sz="4" w:space="0"/>
              <w:left w:val="single" w:color="auto" w:sz="4" w:space="0"/>
              <w:bottom w:val="single" w:color="auto" w:sz="4" w:space="0"/>
              <w:right w:val="single" w:color="auto" w:sz="4" w:space="0"/>
            </w:tcBorders>
            <w:vAlign w:val="center"/>
          </w:tcPr>
          <w:p w14:paraId="7CA70F63">
            <w:pPr>
              <w:spacing w:after="0" w:line="240" w:lineRule="auto"/>
              <w:jc w:val="center"/>
              <w:rPr>
                <w:rFonts w:ascii="宋体" w:hAnsi="宋体" w:cs="宋体"/>
                <w:sz w:val="24"/>
              </w:rPr>
            </w:pPr>
            <w:r>
              <w:rPr>
                <w:rFonts w:hint="eastAsia" w:ascii="宋体" w:hAnsi="宋体" w:cs="宋体"/>
                <w:sz w:val="24"/>
              </w:rPr>
              <w:t>简要技术需求或服务要求</w:t>
            </w:r>
          </w:p>
        </w:tc>
      </w:tr>
      <w:tr w14:paraId="10AD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595DEA52">
            <w:pPr>
              <w:spacing w:after="0" w:line="240" w:lineRule="auto"/>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35ECEA14">
            <w:pPr>
              <w:spacing w:after="0" w:line="240" w:lineRule="auto"/>
              <w:jc w:val="center"/>
              <w:rPr>
                <w:rFonts w:ascii="宋体" w:hAnsi="宋体" w:cs="宋体"/>
                <w:bCs/>
                <w:sz w:val="24"/>
              </w:rPr>
            </w:pPr>
            <w:r>
              <w:rPr>
                <w:rFonts w:hint="eastAsia" w:ascii="宋体" w:hAnsi="宋体"/>
                <w:sz w:val="24"/>
              </w:rPr>
              <w:t>运维服务1</w:t>
            </w:r>
          </w:p>
        </w:tc>
        <w:tc>
          <w:tcPr>
            <w:tcW w:w="1275" w:type="dxa"/>
            <w:tcBorders>
              <w:top w:val="single" w:color="auto" w:sz="4" w:space="0"/>
              <w:left w:val="single" w:color="auto" w:sz="4" w:space="0"/>
              <w:bottom w:val="single" w:color="auto" w:sz="4" w:space="0"/>
              <w:right w:val="single" w:color="auto" w:sz="4" w:space="0"/>
            </w:tcBorders>
            <w:vAlign w:val="center"/>
          </w:tcPr>
          <w:p w14:paraId="395BFA45">
            <w:pPr>
              <w:spacing w:after="0" w:line="240" w:lineRule="auto"/>
              <w:jc w:val="center"/>
              <w:rPr>
                <w:rFonts w:ascii="宋体" w:hAnsi="宋体" w:cs="宋体"/>
                <w:bCs/>
                <w:sz w:val="24"/>
              </w:rPr>
            </w:pPr>
            <w:r>
              <w:rPr>
                <w:rFonts w:hint="eastAsia" w:ascii="宋体" w:hAnsi="宋体" w:cs="宋体"/>
                <w:bCs/>
                <w:sz w:val="24"/>
              </w:rPr>
              <w:t>100</w:t>
            </w:r>
          </w:p>
        </w:tc>
        <w:tc>
          <w:tcPr>
            <w:tcW w:w="708" w:type="dxa"/>
            <w:tcBorders>
              <w:top w:val="single" w:color="auto" w:sz="4" w:space="0"/>
              <w:left w:val="single" w:color="auto" w:sz="4" w:space="0"/>
              <w:bottom w:val="single" w:color="auto" w:sz="4" w:space="0"/>
              <w:right w:val="single" w:color="auto" w:sz="4" w:space="0"/>
            </w:tcBorders>
            <w:vAlign w:val="center"/>
          </w:tcPr>
          <w:p w14:paraId="02FDE1CA">
            <w:pPr>
              <w:spacing w:after="0" w:line="240" w:lineRule="auto"/>
              <w:jc w:val="center"/>
              <w:rPr>
                <w:rFonts w:ascii="宋体" w:hAnsi="宋体" w:cs="宋体"/>
                <w:bCs/>
                <w:sz w:val="24"/>
              </w:rPr>
            </w:pPr>
            <w:r>
              <w:rPr>
                <w:rFonts w:hint="eastAsia" w:ascii="宋体" w:hAnsi="宋体"/>
                <w:sz w:val="24"/>
              </w:rPr>
              <w:t>一批</w:t>
            </w:r>
          </w:p>
        </w:tc>
        <w:tc>
          <w:tcPr>
            <w:tcW w:w="4254" w:type="dxa"/>
            <w:tcBorders>
              <w:top w:val="single" w:color="auto" w:sz="4" w:space="0"/>
              <w:left w:val="single" w:color="auto" w:sz="4" w:space="0"/>
              <w:bottom w:val="single" w:color="auto" w:sz="4" w:space="0"/>
              <w:right w:val="single" w:color="auto" w:sz="4" w:space="0"/>
            </w:tcBorders>
            <w:vAlign w:val="center"/>
          </w:tcPr>
          <w:p w14:paraId="568F9E0F">
            <w:pPr>
              <w:spacing w:after="0" w:line="240" w:lineRule="auto"/>
              <w:rPr>
                <w:rFonts w:ascii="宋体" w:hAnsi="宋体" w:cs="宋体"/>
                <w:sz w:val="24"/>
              </w:rPr>
            </w:pPr>
            <w:r>
              <w:rPr>
                <w:rFonts w:hint="eastAsia" w:ascii="宋体" w:hAnsi="宋体"/>
                <w:sz w:val="24"/>
              </w:rPr>
              <w:t>运维管理，服务器、存储与机房环境系统运维，网络系统运维及资产管理，应用软件与数据运维，数字法庭、云庭系统运维，完成其他领导交办工作。</w:t>
            </w:r>
            <w:r>
              <w:rPr>
                <w:rFonts w:hint="eastAsia" w:ascii="宋体" w:hAnsi="宋体" w:cs="宋体"/>
                <w:sz w:val="24"/>
              </w:rPr>
              <w:t>（详见文件</w:t>
            </w:r>
            <w:r>
              <w:rPr>
                <w:rFonts w:hint="eastAsia" w:ascii="宋体" w:hAnsi="宋体"/>
                <w:sz w:val="24"/>
              </w:rPr>
              <w:t>服务要求</w:t>
            </w:r>
            <w:r>
              <w:rPr>
                <w:rFonts w:hint="eastAsia" w:ascii="宋体" w:hAnsi="宋体" w:cs="宋体"/>
                <w:sz w:val="24"/>
              </w:rPr>
              <w:t>）</w:t>
            </w:r>
          </w:p>
        </w:tc>
      </w:tr>
      <w:tr w14:paraId="2F62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67A486B2">
            <w:pPr>
              <w:spacing w:after="0" w:line="240" w:lineRule="auto"/>
              <w:jc w:val="center"/>
              <w:rPr>
                <w:rFonts w:ascii="宋体" w:hAnsi="宋体" w:cs="宋体"/>
                <w:bCs/>
                <w:sz w:val="24"/>
              </w:rPr>
            </w:pPr>
            <w:r>
              <w:rPr>
                <w:rFonts w:hint="eastAsia" w:ascii="宋体" w:hAnsi="宋体" w:cs="宋体"/>
                <w:bCs/>
                <w:sz w:val="24"/>
              </w:rPr>
              <w:t>02</w:t>
            </w:r>
          </w:p>
        </w:tc>
        <w:tc>
          <w:tcPr>
            <w:tcW w:w="1417" w:type="dxa"/>
            <w:tcBorders>
              <w:top w:val="single" w:color="auto" w:sz="4" w:space="0"/>
              <w:left w:val="single" w:color="auto" w:sz="4" w:space="0"/>
              <w:bottom w:val="single" w:color="auto" w:sz="4" w:space="0"/>
              <w:right w:val="single" w:color="auto" w:sz="4" w:space="0"/>
            </w:tcBorders>
            <w:vAlign w:val="center"/>
          </w:tcPr>
          <w:p w14:paraId="3698AA07">
            <w:pPr>
              <w:spacing w:after="0" w:line="240" w:lineRule="auto"/>
              <w:jc w:val="center"/>
              <w:rPr>
                <w:rFonts w:ascii="宋体" w:hAnsi="宋体" w:cs="宋体"/>
                <w:sz w:val="24"/>
              </w:rPr>
            </w:pPr>
            <w:r>
              <w:rPr>
                <w:rFonts w:hint="eastAsia" w:ascii="宋体" w:hAnsi="宋体"/>
                <w:sz w:val="24"/>
              </w:rPr>
              <w:t>运维服务2</w:t>
            </w:r>
          </w:p>
        </w:tc>
        <w:tc>
          <w:tcPr>
            <w:tcW w:w="1275" w:type="dxa"/>
            <w:tcBorders>
              <w:top w:val="single" w:color="auto" w:sz="4" w:space="0"/>
              <w:left w:val="single" w:color="auto" w:sz="4" w:space="0"/>
              <w:bottom w:val="single" w:color="auto" w:sz="4" w:space="0"/>
              <w:right w:val="single" w:color="auto" w:sz="4" w:space="0"/>
            </w:tcBorders>
            <w:vAlign w:val="center"/>
          </w:tcPr>
          <w:p w14:paraId="6644686F">
            <w:pPr>
              <w:spacing w:after="0" w:line="240" w:lineRule="auto"/>
              <w:jc w:val="center"/>
              <w:rPr>
                <w:rFonts w:ascii="宋体" w:hAnsi="宋体" w:cs="宋体"/>
                <w:sz w:val="24"/>
              </w:rPr>
            </w:pPr>
            <w:r>
              <w:rPr>
                <w:rFonts w:hint="eastAsia" w:ascii="宋体" w:hAnsi="宋体" w:cs="宋体"/>
                <w:sz w:val="24"/>
              </w:rPr>
              <w:t>60</w:t>
            </w:r>
          </w:p>
        </w:tc>
        <w:tc>
          <w:tcPr>
            <w:tcW w:w="708" w:type="dxa"/>
            <w:tcBorders>
              <w:top w:val="single" w:color="auto" w:sz="4" w:space="0"/>
              <w:left w:val="single" w:color="auto" w:sz="4" w:space="0"/>
              <w:bottom w:val="single" w:color="auto" w:sz="4" w:space="0"/>
              <w:right w:val="single" w:color="auto" w:sz="4" w:space="0"/>
            </w:tcBorders>
            <w:vAlign w:val="center"/>
          </w:tcPr>
          <w:p w14:paraId="34213D71">
            <w:pPr>
              <w:spacing w:after="0" w:line="240" w:lineRule="auto"/>
              <w:jc w:val="center"/>
              <w:rPr>
                <w:rFonts w:ascii="宋体" w:hAnsi="宋体" w:cs="宋体"/>
                <w:bCs/>
                <w:sz w:val="24"/>
              </w:rPr>
            </w:pPr>
            <w:r>
              <w:rPr>
                <w:rFonts w:hint="eastAsia" w:ascii="宋体" w:hAnsi="宋体"/>
                <w:sz w:val="24"/>
              </w:rPr>
              <w:t>一批</w:t>
            </w:r>
          </w:p>
        </w:tc>
        <w:tc>
          <w:tcPr>
            <w:tcW w:w="4254" w:type="dxa"/>
            <w:tcBorders>
              <w:top w:val="single" w:color="auto" w:sz="4" w:space="0"/>
              <w:left w:val="single" w:color="auto" w:sz="4" w:space="0"/>
              <w:bottom w:val="single" w:color="auto" w:sz="4" w:space="0"/>
              <w:right w:val="single" w:color="auto" w:sz="4" w:space="0"/>
            </w:tcBorders>
            <w:vAlign w:val="center"/>
          </w:tcPr>
          <w:p w14:paraId="3A5AE946">
            <w:pPr>
              <w:spacing w:after="0" w:line="240" w:lineRule="auto"/>
              <w:rPr>
                <w:rFonts w:ascii="宋体" w:hAnsi="宋体" w:cs="宋体"/>
                <w:sz w:val="24"/>
              </w:rPr>
            </w:pPr>
            <w:r>
              <w:rPr>
                <w:rFonts w:hint="eastAsia" w:ascii="宋体" w:hAnsi="宋体"/>
                <w:sz w:val="24"/>
              </w:rPr>
              <w:t>网络安全维护，音视频系统运维，安防系统运维，内容采编系统维护、终端维护，完成其他领导交办工作。</w:t>
            </w:r>
            <w:r>
              <w:rPr>
                <w:rFonts w:hint="eastAsia" w:ascii="宋体" w:hAnsi="宋体" w:cs="宋体"/>
                <w:sz w:val="24"/>
              </w:rPr>
              <w:t>（详见文件</w:t>
            </w:r>
            <w:r>
              <w:rPr>
                <w:rFonts w:hint="eastAsia" w:ascii="宋体" w:hAnsi="宋体"/>
                <w:sz w:val="24"/>
              </w:rPr>
              <w:t>服务要求</w:t>
            </w:r>
            <w:r>
              <w:rPr>
                <w:rFonts w:hint="eastAsia" w:ascii="宋体" w:hAnsi="宋体" w:cs="宋体"/>
                <w:sz w:val="24"/>
              </w:rPr>
              <w:t>）</w:t>
            </w:r>
          </w:p>
        </w:tc>
      </w:tr>
    </w:tbl>
    <w:p w14:paraId="7E8AF17D">
      <w:pPr>
        <w:spacing w:after="0" w:line="360" w:lineRule="auto"/>
        <w:ind w:firstLine="480" w:firstLineChars="200"/>
        <w:rPr>
          <w:rFonts w:ascii="宋体" w:hAnsi="宋体"/>
          <w:sz w:val="24"/>
          <w:highlight w:val="none"/>
          <w:u w:val="single"/>
        </w:rPr>
      </w:pPr>
      <w:r>
        <w:rPr>
          <w:rFonts w:ascii="宋体" w:hAnsi="宋体"/>
          <w:sz w:val="24"/>
          <w:highlight w:val="none"/>
        </w:rPr>
        <w:t>6.合同履行期限：</w:t>
      </w:r>
      <w:r>
        <w:rPr>
          <w:rFonts w:hint="eastAsia" w:ascii="宋体" w:hAnsi="宋体" w:cs="宋体"/>
          <w:sz w:val="24"/>
          <w:highlight w:val="none"/>
        </w:rPr>
        <w:t>自2026年</w:t>
      </w:r>
      <w:r>
        <w:rPr>
          <w:rFonts w:ascii="宋体" w:hAnsi="宋体" w:cs="宋体"/>
          <w:sz w:val="24"/>
          <w:highlight w:val="none"/>
        </w:rPr>
        <w:t>5</w:t>
      </w:r>
      <w:r>
        <w:rPr>
          <w:rFonts w:hint="eastAsia" w:ascii="宋体" w:hAnsi="宋体" w:cs="宋体"/>
          <w:sz w:val="24"/>
          <w:highlight w:val="none"/>
        </w:rPr>
        <w:t>月</w:t>
      </w:r>
      <w:r>
        <w:rPr>
          <w:rFonts w:ascii="宋体" w:hAnsi="宋体" w:cs="宋体"/>
          <w:sz w:val="24"/>
          <w:highlight w:val="none"/>
        </w:rPr>
        <w:t>1</w:t>
      </w:r>
      <w:r>
        <w:rPr>
          <w:rFonts w:hint="eastAsia" w:ascii="宋体" w:hAnsi="宋体" w:cs="宋体"/>
          <w:sz w:val="24"/>
          <w:highlight w:val="none"/>
        </w:rPr>
        <w:t>日至2027年4月30日。</w:t>
      </w:r>
    </w:p>
    <w:p w14:paraId="4A965DCF">
      <w:pPr>
        <w:spacing w:after="0" w:line="360" w:lineRule="auto"/>
        <w:ind w:firstLine="480" w:firstLineChars="200"/>
        <w:rPr>
          <w:rFonts w:ascii="宋体" w:hAnsi="宋体"/>
          <w:sz w:val="24"/>
          <w:highlight w:val="none"/>
        </w:rPr>
      </w:pPr>
      <w:r>
        <w:rPr>
          <w:rFonts w:ascii="宋体" w:hAnsi="宋体"/>
          <w:sz w:val="24"/>
          <w:highlight w:val="none"/>
        </w:rPr>
        <w:t>7.本项目是否接受联合体：</w:t>
      </w:r>
      <w:r>
        <w:rPr>
          <w:rFonts w:ascii="宋体" w:hAnsi="宋体"/>
          <w:highlight w:val="none"/>
        </w:rPr>
        <w:t>□</w:t>
      </w:r>
      <w:r>
        <w:rPr>
          <w:rFonts w:ascii="宋体" w:hAnsi="宋体"/>
          <w:sz w:val="24"/>
          <w:highlight w:val="none"/>
        </w:rPr>
        <w:t xml:space="preserve">是  </w:t>
      </w:r>
      <w:bookmarkStart w:id="790" w:name="_GoBack"/>
      <w:r>
        <w:rPr>
          <w:rFonts w:ascii="宋体" w:hAnsi="宋体"/>
          <w:highlight w:val="none"/>
        </w:rPr>
        <w:t>■</w:t>
      </w:r>
      <w:bookmarkEnd w:id="790"/>
      <w:r>
        <w:rPr>
          <w:rFonts w:ascii="宋体" w:hAnsi="宋体"/>
          <w:sz w:val="24"/>
          <w:highlight w:val="none"/>
        </w:rPr>
        <w:t>否。</w:t>
      </w:r>
    </w:p>
    <w:p w14:paraId="1E1470A3">
      <w:pPr>
        <w:pStyle w:val="4"/>
        <w:spacing w:before="0" w:after="0" w:line="360" w:lineRule="auto"/>
        <w:jc w:val="left"/>
        <w:rPr>
          <w:rFonts w:ascii="宋体" w:hAnsi="宋体" w:eastAsia="宋体"/>
          <w:sz w:val="24"/>
          <w:szCs w:val="24"/>
          <w:highlight w:val="none"/>
        </w:rPr>
      </w:pPr>
      <w:bookmarkStart w:id="7" w:name="_Toc28359003"/>
      <w:bookmarkStart w:id="8" w:name="_Toc28359080"/>
      <w:bookmarkStart w:id="9" w:name="_Toc35393622"/>
      <w:bookmarkStart w:id="10" w:name="_Toc35393791"/>
      <w:r>
        <w:rPr>
          <w:rFonts w:ascii="宋体" w:hAnsi="宋体" w:eastAsia="宋体"/>
          <w:sz w:val="24"/>
          <w:szCs w:val="24"/>
          <w:highlight w:val="none"/>
        </w:rPr>
        <w:t>二、申请人的资格要求（须同时满足）</w:t>
      </w:r>
      <w:bookmarkEnd w:id="7"/>
      <w:bookmarkEnd w:id="8"/>
      <w:bookmarkEnd w:id="9"/>
      <w:bookmarkEnd w:id="10"/>
    </w:p>
    <w:p w14:paraId="44400268">
      <w:pPr>
        <w:spacing w:after="0"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14:paraId="521B5F99">
      <w:pPr>
        <w:spacing w:after="0" w:line="360" w:lineRule="auto"/>
        <w:ind w:firstLine="480" w:firstLineChars="200"/>
        <w:rPr>
          <w:rFonts w:ascii="宋体" w:hAnsi="宋体"/>
          <w:sz w:val="24"/>
          <w:highlight w:val="none"/>
        </w:rPr>
      </w:pPr>
      <w:bookmarkStart w:id="11" w:name="_Toc28359004"/>
      <w:bookmarkStart w:id="12" w:name="_Toc28359081"/>
      <w:r>
        <w:rPr>
          <w:rFonts w:ascii="宋体" w:hAnsi="宋体"/>
          <w:sz w:val="24"/>
          <w:highlight w:val="none"/>
        </w:rPr>
        <w:t>2.落实政府采购政策需满足的资格要求：</w:t>
      </w:r>
    </w:p>
    <w:p w14:paraId="6CDF1424">
      <w:pPr>
        <w:spacing w:after="0" w:line="360" w:lineRule="auto"/>
        <w:ind w:firstLine="480" w:firstLineChars="200"/>
        <w:rPr>
          <w:rFonts w:ascii="宋体" w:hAnsi="宋体"/>
          <w:sz w:val="24"/>
          <w:highlight w:val="none"/>
        </w:rPr>
      </w:pPr>
      <w:r>
        <w:rPr>
          <w:rFonts w:ascii="宋体" w:hAnsi="宋体"/>
          <w:sz w:val="24"/>
          <w:highlight w:val="none"/>
        </w:rPr>
        <w:t>2.1 中小企业政策</w:t>
      </w:r>
    </w:p>
    <w:p w14:paraId="5750FD84">
      <w:pPr>
        <w:spacing w:after="0" w:line="360" w:lineRule="auto"/>
        <w:ind w:firstLine="420" w:firstLineChars="200"/>
        <w:rPr>
          <w:rFonts w:ascii="宋体" w:hAnsi="宋体"/>
          <w:sz w:val="24"/>
          <w:highlight w:val="none"/>
        </w:rPr>
      </w:pPr>
      <w:r>
        <w:rPr>
          <w:rFonts w:ascii="宋体" w:hAnsi="宋体"/>
          <w:highlight w:val="none"/>
        </w:rPr>
        <w:t>□</w:t>
      </w:r>
      <w:r>
        <w:rPr>
          <w:rFonts w:ascii="宋体" w:hAnsi="宋体"/>
          <w:sz w:val="24"/>
          <w:highlight w:val="none"/>
        </w:rPr>
        <w:t>本项目不专门面向中小企业预留采购份额。</w:t>
      </w:r>
    </w:p>
    <w:p w14:paraId="500C9255">
      <w:pPr>
        <w:spacing w:after="0" w:line="360" w:lineRule="auto"/>
        <w:ind w:firstLine="480" w:firstLineChars="200"/>
        <w:rPr>
          <w:rFonts w:ascii="宋体" w:hAnsi="宋体"/>
          <w:sz w:val="24"/>
          <w:highlight w:val="none"/>
        </w:rPr>
      </w:pPr>
      <w:r>
        <w:rPr>
          <w:rFonts w:ascii="宋体" w:hAnsi="宋体"/>
          <w:sz w:val="24"/>
          <w:highlight w:val="none"/>
        </w:rPr>
        <w:sym w:font="Wingdings 2" w:char="00A3"/>
      </w:r>
      <w:r>
        <w:rPr>
          <w:rFonts w:ascii="宋体" w:hAnsi="宋体"/>
          <w:sz w:val="24"/>
          <w:highlight w:val="none"/>
        </w:rPr>
        <w:t xml:space="preserve">本项目专门面向  </w:t>
      </w:r>
      <w:r>
        <w:rPr>
          <w:rFonts w:ascii="宋体" w:hAnsi="宋体"/>
          <w:sz w:val="24"/>
          <w:highlight w:val="none"/>
        </w:rPr>
        <w:sym w:font="Wingdings 2" w:char="00A3"/>
      </w:r>
      <w:r>
        <w:rPr>
          <w:rFonts w:ascii="宋体" w:hAnsi="宋体"/>
          <w:sz w:val="24"/>
          <w:highlight w:val="none"/>
        </w:rPr>
        <w:t xml:space="preserve">中小 </w:t>
      </w:r>
      <w:r>
        <w:rPr>
          <w:rFonts w:hint="eastAsia" w:ascii="宋体" w:hAnsi="宋体"/>
          <w:sz w:val="24"/>
          <w:highlight w:val="none"/>
        </w:rPr>
        <w:t>□</w:t>
      </w:r>
      <w:r>
        <w:rPr>
          <w:rFonts w:ascii="宋体" w:hAnsi="宋体"/>
          <w:sz w:val="24"/>
          <w:highlight w:val="none"/>
        </w:rPr>
        <w:t>小微企业  采购。即：提供的货物全部由符合政策要求的中小/小微企业制造、服务全部由符合政策要求的中小/小微企业承接。</w:t>
      </w:r>
    </w:p>
    <w:p w14:paraId="162A0457">
      <w:pPr>
        <w:spacing w:after="0" w:line="360" w:lineRule="auto"/>
        <w:ind w:firstLine="420" w:firstLineChars="200"/>
        <w:rPr>
          <w:rFonts w:ascii="宋体" w:hAnsi="宋体"/>
          <w:sz w:val="24"/>
          <w:highlight w:val="none"/>
        </w:rPr>
      </w:pPr>
      <w:r>
        <w:rPr>
          <w:rFonts w:hint="eastAsia" w:ascii="宋体" w:hAnsi="宋体"/>
          <w:highlight w:val="none"/>
        </w:rPr>
        <w:t>■</w:t>
      </w: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设置专门采购包，本项目02包专门面向小微企业</w:t>
      </w:r>
      <w:r>
        <w:rPr>
          <w:rFonts w:hint="eastAsia" w:ascii="宋体" w:hAnsi="宋体" w:cs="宋体"/>
          <w:sz w:val="24"/>
          <w:highlight w:val="none"/>
        </w:rPr>
        <w:t>。</w:t>
      </w:r>
    </w:p>
    <w:p w14:paraId="55597C76">
      <w:pPr>
        <w:spacing w:after="0" w:line="360" w:lineRule="auto"/>
        <w:ind w:firstLine="480" w:firstLineChars="200"/>
        <w:rPr>
          <w:rFonts w:ascii="宋体" w:hAnsi="宋体"/>
          <w:sz w:val="24"/>
        </w:rPr>
      </w:pPr>
      <w:r>
        <w:rPr>
          <w:rFonts w:ascii="宋体" w:hAnsi="宋体"/>
          <w:sz w:val="24"/>
        </w:rPr>
        <w:t>2.2 其它落实政府采购政策的资格要求（如有）：_</w:t>
      </w:r>
      <w:r>
        <w:rPr>
          <w:rFonts w:ascii="宋体" w:hAnsi="宋体"/>
          <w:sz w:val="24"/>
          <w:u w:val="single"/>
        </w:rPr>
        <w:t>_</w:t>
      </w:r>
      <w:r>
        <w:rPr>
          <w:rFonts w:hint="eastAsia" w:ascii="宋体" w:hAnsi="宋体"/>
          <w:sz w:val="24"/>
          <w:u w:val="single"/>
        </w:rPr>
        <w:t>/</w:t>
      </w:r>
      <w:r>
        <w:rPr>
          <w:rFonts w:ascii="宋体" w:hAnsi="宋体"/>
          <w:sz w:val="24"/>
          <w:u w:val="single"/>
        </w:rPr>
        <w:t>_</w:t>
      </w:r>
      <w:r>
        <w:rPr>
          <w:rFonts w:ascii="宋体" w:hAnsi="宋体"/>
          <w:sz w:val="24"/>
        </w:rPr>
        <w:t>__。</w:t>
      </w:r>
    </w:p>
    <w:p w14:paraId="2A6EBE16">
      <w:pPr>
        <w:spacing w:after="0" w:line="360" w:lineRule="auto"/>
        <w:ind w:firstLine="480" w:firstLineChars="20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14:paraId="44ACCD3F">
      <w:pPr>
        <w:spacing w:after="0" w:line="360" w:lineRule="auto"/>
        <w:ind w:firstLine="480" w:firstLineChars="200"/>
        <w:rPr>
          <w:rFonts w:ascii="宋体" w:hAnsi="宋体"/>
          <w:sz w:val="24"/>
        </w:rPr>
      </w:pPr>
      <w:r>
        <w:rPr>
          <w:rFonts w:ascii="宋体" w:hAnsi="宋体"/>
          <w:sz w:val="24"/>
        </w:rPr>
        <w:t>3.1本项目是否属于政府购买服务：</w:t>
      </w:r>
    </w:p>
    <w:p w14:paraId="2F5C3BBD">
      <w:pPr>
        <w:tabs>
          <w:tab w:val="left" w:pos="900"/>
          <w:tab w:val="left" w:pos="1134"/>
          <w:tab w:val="left" w:pos="1589"/>
          <w:tab w:val="left" w:pos="5521"/>
        </w:tabs>
        <w:snapToGrid w:val="0"/>
        <w:spacing w:after="0" w:line="360" w:lineRule="auto"/>
        <w:ind w:left="991" w:leftChars="472" w:firstLine="2"/>
        <w:rPr>
          <w:rFonts w:ascii="宋体" w:hAnsi="宋体"/>
          <w:sz w:val="24"/>
        </w:rPr>
      </w:pPr>
      <w:r>
        <w:rPr>
          <w:rFonts w:ascii="宋体" w:hAnsi="宋体"/>
          <w:sz w:val="24"/>
        </w:rPr>
        <w:sym w:font="Wingdings 2" w:char="00A3"/>
      </w:r>
      <w:r>
        <w:rPr>
          <w:rFonts w:ascii="宋体" w:hAnsi="宋体"/>
          <w:sz w:val="24"/>
        </w:rPr>
        <w:t>否</w:t>
      </w:r>
    </w:p>
    <w:p w14:paraId="68A9C135">
      <w:pPr>
        <w:tabs>
          <w:tab w:val="left" w:pos="900"/>
          <w:tab w:val="left" w:pos="1134"/>
          <w:tab w:val="left" w:pos="1589"/>
          <w:tab w:val="left" w:pos="5521"/>
        </w:tabs>
        <w:snapToGrid w:val="0"/>
        <w:spacing w:after="0" w:line="360" w:lineRule="auto"/>
        <w:ind w:left="991" w:leftChars="472"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153A06DE">
      <w:pPr>
        <w:tabs>
          <w:tab w:val="left" w:pos="900"/>
          <w:tab w:val="left" w:pos="1134"/>
          <w:tab w:val="left" w:pos="1589"/>
          <w:tab w:val="left" w:pos="5521"/>
        </w:tabs>
        <w:snapToGrid w:val="0"/>
        <w:spacing w:after="0" w:line="360" w:lineRule="auto"/>
        <w:ind w:firstLine="480" w:firstLineChars="200"/>
        <w:rPr>
          <w:rFonts w:ascii="宋体" w:hAnsi="宋体"/>
          <w:sz w:val="24"/>
          <w:u w:val="single"/>
        </w:rPr>
      </w:pPr>
      <w:r>
        <w:rPr>
          <w:rFonts w:ascii="宋体" w:hAnsi="宋体"/>
          <w:sz w:val="24"/>
        </w:rPr>
        <w:t>3.2其他特定资格要求：</w:t>
      </w:r>
      <w:r>
        <w:rPr>
          <w:rFonts w:hint="eastAsia" w:ascii="宋体" w:hAnsi="宋体" w:cs="宋体"/>
          <w:sz w:val="24"/>
        </w:rPr>
        <w:t>无。</w:t>
      </w:r>
    </w:p>
    <w:p w14:paraId="5033DCB6">
      <w:pPr>
        <w:spacing w:after="0" w:line="360" w:lineRule="auto"/>
        <w:ind w:firstLine="480" w:firstLineChars="200"/>
        <w:rPr>
          <w:rFonts w:ascii="宋体" w:hAnsi="宋体"/>
          <w:i/>
          <w:iCs/>
          <w:sz w:val="24"/>
          <w:u w:val="single"/>
        </w:rPr>
      </w:pPr>
    </w:p>
    <w:bookmarkEnd w:id="11"/>
    <w:bookmarkEnd w:id="12"/>
    <w:p w14:paraId="41C17058">
      <w:pPr>
        <w:pStyle w:val="4"/>
        <w:widowControl/>
        <w:spacing w:before="0" w:after="0" w:line="360" w:lineRule="auto"/>
        <w:jc w:val="left"/>
        <w:rPr>
          <w:rFonts w:ascii="宋体" w:hAnsi="宋体" w:eastAsia="宋体"/>
          <w:sz w:val="24"/>
          <w:szCs w:val="24"/>
        </w:rPr>
      </w:pPr>
      <w:bookmarkStart w:id="13" w:name="_Toc35393792"/>
      <w:bookmarkStart w:id="14" w:name="_Toc35393623"/>
      <w:r>
        <w:rPr>
          <w:rFonts w:ascii="宋体" w:hAnsi="宋体" w:eastAsia="宋体"/>
          <w:sz w:val="24"/>
          <w:szCs w:val="24"/>
        </w:rPr>
        <w:t>三、获取采购文件</w:t>
      </w:r>
      <w:bookmarkEnd w:id="13"/>
      <w:bookmarkEnd w:id="14"/>
    </w:p>
    <w:p w14:paraId="7AFFFC40">
      <w:pPr>
        <w:adjustRightInd w:val="0"/>
        <w:snapToGrid w:val="0"/>
        <w:spacing w:after="0" w:line="360" w:lineRule="auto"/>
        <w:ind w:firstLine="480" w:firstLineChars="200"/>
        <w:rPr>
          <w:rFonts w:ascii="宋体" w:hAnsi="宋体"/>
          <w:sz w:val="24"/>
          <w:highlight w:val="none"/>
          <w:lang w:bidi="ar"/>
        </w:rPr>
      </w:pPr>
      <w:r>
        <w:rPr>
          <w:rFonts w:ascii="宋体" w:hAnsi="宋体"/>
          <w:sz w:val="24"/>
          <w:highlight w:val="none"/>
          <w:lang w:bidi="ar"/>
        </w:rPr>
        <w:t>1.</w:t>
      </w:r>
      <w:r>
        <w:rPr>
          <w:rFonts w:hint="eastAsia" w:ascii="宋体" w:hAnsi="宋体" w:cs="宋体"/>
          <w:sz w:val="24"/>
          <w:highlight w:val="none"/>
          <w:lang w:bidi="ar"/>
        </w:rPr>
        <w:t xml:space="preserve"> 时间：</w:t>
      </w:r>
      <w:r>
        <w:rPr>
          <w:rFonts w:hint="eastAsia" w:ascii="宋体" w:hAnsi="宋体" w:cs="宋体"/>
          <w:sz w:val="24"/>
          <w:highlight w:val="none"/>
        </w:rPr>
        <w:t>2026年03月19日至2026年03月25日</w:t>
      </w:r>
      <w:r>
        <w:rPr>
          <w:rFonts w:hint="eastAsia" w:ascii="宋体" w:hAnsi="宋体" w:cs="宋体"/>
          <w:sz w:val="24"/>
          <w:highlight w:val="none"/>
          <w:lang w:bidi="ar"/>
        </w:rPr>
        <w:t>，每天上午</w:t>
      </w:r>
      <w:r>
        <w:rPr>
          <w:rFonts w:hint="eastAsia" w:ascii="宋体" w:hAnsi="宋体" w:cs="宋体"/>
          <w:sz w:val="24"/>
          <w:highlight w:val="none"/>
        </w:rPr>
        <w:t>09：00</w:t>
      </w:r>
      <w:r>
        <w:rPr>
          <w:rFonts w:hint="eastAsia" w:ascii="宋体" w:hAnsi="宋体" w:cs="宋体"/>
          <w:sz w:val="24"/>
          <w:highlight w:val="none"/>
          <w:lang w:bidi="ar"/>
        </w:rPr>
        <w:t>至</w:t>
      </w:r>
      <w:r>
        <w:rPr>
          <w:rFonts w:hint="eastAsia" w:ascii="宋体" w:hAnsi="宋体" w:cs="宋体"/>
          <w:sz w:val="24"/>
          <w:highlight w:val="none"/>
        </w:rPr>
        <w:t>12：00</w:t>
      </w:r>
      <w:r>
        <w:rPr>
          <w:rFonts w:hint="eastAsia" w:ascii="宋体" w:hAnsi="宋体" w:cs="宋体"/>
          <w:sz w:val="24"/>
          <w:highlight w:val="none"/>
          <w:lang w:bidi="ar"/>
        </w:rPr>
        <w:t>，下午</w:t>
      </w:r>
      <w:r>
        <w:rPr>
          <w:rFonts w:hint="eastAsia" w:ascii="宋体" w:hAnsi="宋体" w:cs="宋体"/>
          <w:sz w:val="24"/>
          <w:highlight w:val="none"/>
        </w:rPr>
        <w:t>12：00</w:t>
      </w:r>
      <w:r>
        <w:rPr>
          <w:rFonts w:hint="eastAsia" w:ascii="宋体" w:hAnsi="宋体" w:cs="宋体"/>
          <w:sz w:val="24"/>
          <w:highlight w:val="none"/>
          <w:lang w:bidi="ar"/>
        </w:rPr>
        <w:t>至</w:t>
      </w:r>
      <w:r>
        <w:rPr>
          <w:rFonts w:hint="eastAsia" w:ascii="宋体" w:hAnsi="宋体" w:cs="宋体"/>
          <w:sz w:val="24"/>
          <w:highlight w:val="none"/>
        </w:rPr>
        <w:t>17：00</w:t>
      </w:r>
      <w:r>
        <w:rPr>
          <w:rFonts w:hint="eastAsia" w:ascii="宋体" w:hAnsi="宋体" w:cs="宋体"/>
          <w:sz w:val="24"/>
          <w:highlight w:val="none"/>
          <w:lang w:bidi="ar"/>
        </w:rPr>
        <w:t>（北京时间，法定节假日除外）</w:t>
      </w:r>
      <w:r>
        <w:rPr>
          <w:rFonts w:ascii="宋体" w:hAnsi="宋体"/>
          <w:sz w:val="24"/>
          <w:highlight w:val="none"/>
          <w:lang w:bidi="ar"/>
        </w:rPr>
        <w:t>。</w:t>
      </w:r>
    </w:p>
    <w:p w14:paraId="6CF32A4B">
      <w:pPr>
        <w:adjustRightInd w:val="0"/>
        <w:snapToGrid w:val="0"/>
        <w:spacing w:after="0" w:line="360" w:lineRule="auto"/>
        <w:ind w:firstLine="480" w:firstLineChars="200"/>
        <w:rPr>
          <w:rFonts w:ascii="宋体" w:hAnsi="宋体"/>
          <w:sz w:val="24"/>
        </w:rPr>
      </w:pPr>
      <w:r>
        <w:rPr>
          <w:rFonts w:ascii="宋体" w:hAnsi="宋体"/>
          <w:sz w:val="24"/>
          <w:lang w:bidi="ar"/>
        </w:rPr>
        <w:t>2.地点：北京市政府采购电子交易平台</w:t>
      </w:r>
    </w:p>
    <w:p w14:paraId="5D59945E">
      <w:pPr>
        <w:widowControl/>
        <w:adjustRightInd w:val="0"/>
        <w:snapToGrid w:val="0"/>
        <w:spacing w:after="0" w:line="360" w:lineRule="auto"/>
        <w:ind w:firstLine="480" w:firstLineChars="200"/>
        <w:jc w:val="left"/>
        <w:rPr>
          <w:rFonts w:ascii="宋体" w:hAnsi="宋体"/>
          <w:sz w:val="24"/>
          <w:lang w:bidi="ar"/>
        </w:rPr>
      </w:pPr>
      <w:r>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50773C10">
      <w:pPr>
        <w:widowControl/>
        <w:adjustRightInd w:val="0"/>
        <w:snapToGrid w:val="0"/>
        <w:spacing w:after="0" w:line="360" w:lineRule="auto"/>
        <w:ind w:firstLine="480" w:firstLineChars="200"/>
        <w:jc w:val="left"/>
        <w:rPr>
          <w:rFonts w:ascii="宋体" w:hAnsi="宋体"/>
          <w:sz w:val="24"/>
        </w:rPr>
      </w:pPr>
      <w:r>
        <w:rPr>
          <w:rFonts w:ascii="宋体" w:hAnsi="宋体"/>
          <w:sz w:val="24"/>
          <w:lang w:bidi="ar"/>
        </w:rPr>
        <w:t>4.售价：0元。</w:t>
      </w:r>
    </w:p>
    <w:p w14:paraId="37DD1B4B">
      <w:pPr>
        <w:tabs>
          <w:tab w:val="left" w:pos="900"/>
          <w:tab w:val="left" w:pos="1980"/>
        </w:tabs>
        <w:snapToGrid w:val="0"/>
        <w:spacing w:after="0" w:line="360" w:lineRule="auto"/>
        <w:ind w:left="840"/>
        <w:rPr>
          <w:rFonts w:ascii="宋体" w:hAnsi="宋体"/>
          <w:sz w:val="24"/>
        </w:rPr>
      </w:pPr>
    </w:p>
    <w:p w14:paraId="234BC2EF">
      <w:pPr>
        <w:pStyle w:val="4"/>
        <w:widowControl/>
        <w:spacing w:before="0" w:after="0" w:line="360" w:lineRule="auto"/>
        <w:jc w:val="left"/>
        <w:rPr>
          <w:rFonts w:ascii="宋体" w:hAnsi="宋体" w:eastAsia="宋体"/>
          <w:sz w:val="24"/>
          <w:szCs w:val="24"/>
          <w:highlight w:val="none"/>
        </w:rPr>
      </w:pPr>
      <w:bookmarkStart w:id="15" w:name="_Toc28359005"/>
      <w:bookmarkStart w:id="16" w:name="_Toc35393624"/>
      <w:bookmarkStart w:id="17" w:name="_Toc28359082"/>
      <w:bookmarkStart w:id="18" w:name="_Toc35393793"/>
      <w:r>
        <w:rPr>
          <w:rFonts w:ascii="宋体" w:hAnsi="宋体" w:eastAsia="宋体"/>
          <w:sz w:val="24"/>
          <w:szCs w:val="24"/>
          <w:highlight w:val="none"/>
        </w:rPr>
        <w:t>四、</w:t>
      </w:r>
      <w:bookmarkEnd w:id="15"/>
      <w:bookmarkEnd w:id="16"/>
      <w:bookmarkEnd w:id="17"/>
      <w:bookmarkEnd w:id="18"/>
      <w:r>
        <w:rPr>
          <w:rFonts w:ascii="宋体" w:hAnsi="宋体" w:eastAsia="宋体"/>
          <w:sz w:val="24"/>
          <w:szCs w:val="24"/>
          <w:highlight w:val="none"/>
        </w:rPr>
        <w:t>响应文件提交</w:t>
      </w:r>
    </w:p>
    <w:p w14:paraId="7F50AB8B">
      <w:pPr>
        <w:spacing w:after="0"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rPr>
        <w:t>2026年03月31日09点</w:t>
      </w:r>
      <w:r>
        <w:rPr>
          <w:rFonts w:ascii="宋体" w:hAnsi="宋体" w:cs="宋体"/>
          <w:sz w:val="24"/>
          <w:highlight w:val="none"/>
        </w:rPr>
        <w:t>30</w:t>
      </w:r>
      <w:r>
        <w:rPr>
          <w:rFonts w:hint="eastAsia" w:ascii="宋体" w:hAnsi="宋体" w:cs="宋体"/>
          <w:sz w:val="24"/>
          <w:highlight w:val="none"/>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4E5E41A4">
      <w:pPr>
        <w:spacing w:after="0"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ascii="宋体" w:hAnsi="宋体" w:cs="宋体"/>
          <w:sz w:val="24"/>
          <w:highlight w:val="none"/>
          <w:lang w:bidi="ar"/>
        </w:rPr>
        <w:t>北京市北京经济技术开发区万源街22号天宇大厦1号楼4层会议室。</w:t>
      </w:r>
    </w:p>
    <w:p w14:paraId="2DFA32C2">
      <w:pPr>
        <w:spacing w:after="0" w:line="360" w:lineRule="auto"/>
        <w:ind w:firstLine="480" w:firstLineChars="200"/>
        <w:rPr>
          <w:rFonts w:ascii="宋体" w:hAnsi="宋体"/>
          <w:sz w:val="24"/>
          <w:highlight w:val="none"/>
          <w:lang w:val="zh-TW" w:bidi="ar"/>
        </w:rPr>
      </w:pPr>
    </w:p>
    <w:p w14:paraId="540C617A">
      <w:pPr>
        <w:pStyle w:val="4"/>
        <w:spacing w:before="0" w:after="0" w:line="360" w:lineRule="auto"/>
        <w:jc w:val="left"/>
        <w:rPr>
          <w:rFonts w:ascii="宋体" w:hAnsi="宋体" w:eastAsia="宋体"/>
          <w:sz w:val="24"/>
          <w:szCs w:val="24"/>
          <w:highlight w:val="none"/>
        </w:rPr>
      </w:pPr>
      <w:r>
        <w:rPr>
          <w:rFonts w:ascii="宋体" w:hAnsi="宋体" w:eastAsia="宋体"/>
          <w:sz w:val="24"/>
          <w:szCs w:val="24"/>
          <w:highlight w:val="none"/>
        </w:rPr>
        <w:t>五、开启</w:t>
      </w:r>
    </w:p>
    <w:p w14:paraId="3384FE73">
      <w:pPr>
        <w:spacing w:after="0"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rPr>
        <w:t>2026年03月31日09点</w:t>
      </w:r>
      <w:r>
        <w:rPr>
          <w:rFonts w:ascii="宋体" w:hAnsi="宋体" w:cs="宋体"/>
          <w:sz w:val="24"/>
          <w:highlight w:val="none"/>
        </w:rPr>
        <w:t>30</w:t>
      </w:r>
      <w:r>
        <w:rPr>
          <w:rFonts w:hint="eastAsia" w:ascii="宋体" w:hAnsi="宋体" w:cs="宋体"/>
          <w:sz w:val="24"/>
          <w:highlight w:val="none"/>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025C989A">
      <w:pPr>
        <w:spacing w:after="0"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z w:val="24"/>
          <w:lang w:bidi="ar"/>
        </w:rPr>
        <w:t>北京市北京经济技术开发区万源街22号天宇大厦1号楼4层会议室。</w:t>
      </w:r>
    </w:p>
    <w:p w14:paraId="6C3A1F94">
      <w:pPr>
        <w:spacing w:after="0" w:line="360" w:lineRule="auto"/>
        <w:ind w:firstLine="480" w:firstLineChars="200"/>
        <w:rPr>
          <w:rFonts w:ascii="宋体" w:hAnsi="宋体"/>
          <w:bCs/>
          <w:sz w:val="24"/>
          <w:u w:val="single"/>
          <w:lang w:eastAsia="zh-TW"/>
        </w:rPr>
      </w:pPr>
    </w:p>
    <w:p w14:paraId="794EAAC1">
      <w:pPr>
        <w:pStyle w:val="4"/>
        <w:spacing w:before="0" w:after="0" w:line="360" w:lineRule="auto"/>
        <w:jc w:val="left"/>
        <w:rPr>
          <w:rFonts w:ascii="宋体" w:hAnsi="宋体" w:eastAsia="宋体"/>
          <w:sz w:val="24"/>
          <w:szCs w:val="24"/>
        </w:rPr>
      </w:pPr>
      <w:bookmarkStart w:id="19" w:name="_Toc28359084"/>
      <w:bookmarkStart w:id="20" w:name="_Toc28359007"/>
      <w:bookmarkStart w:id="21" w:name="_Toc35393625"/>
      <w:bookmarkStart w:id="22" w:name="_Toc35393794"/>
      <w:r>
        <w:rPr>
          <w:rFonts w:ascii="宋体" w:hAnsi="宋体" w:eastAsia="宋体"/>
          <w:sz w:val="24"/>
          <w:szCs w:val="24"/>
        </w:rPr>
        <w:t>六、公告期限</w:t>
      </w:r>
      <w:bookmarkEnd w:id="19"/>
      <w:bookmarkEnd w:id="20"/>
      <w:bookmarkEnd w:id="21"/>
      <w:bookmarkEnd w:id="22"/>
    </w:p>
    <w:p w14:paraId="41FC692D">
      <w:pPr>
        <w:spacing w:after="0" w:line="360" w:lineRule="auto"/>
        <w:ind w:firstLine="480" w:firstLineChars="200"/>
        <w:rPr>
          <w:rFonts w:ascii="宋体" w:hAnsi="宋体"/>
          <w:kern w:val="0"/>
          <w:sz w:val="24"/>
        </w:rPr>
      </w:pPr>
      <w:r>
        <w:rPr>
          <w:rFonts w:ascii="宋体" w:hAnsi="宋体"/>
          <w:kern w:val="0"/>
          <w:sz w:val="24"/>
        </w:rPr>
        <w:t>自本公告发布之日起3个工作日。</w:t>
      </w:r>
    </w:p>
    <w:p w14:paraId="21A1A696">
      <w:pPr>
        <w:spacing w:after="0" w:line="360" w:lineRule="auto"/>
        <w:ind w:firstLine="480" w:firstLineChars="200"/>
        <w:rPr>
          <w:rFonts w:ascii="宋体" w:hAnsi="宋体"/>
          <w:kern w:val="0"/>
          <w:sz w:val="24"/>
        </w:rPr>
      </w:pPr>
    </w:p>
    <w:p w14:paraId="146E4FFF">
      <w:pPr>
        <w:pStyle w:val="4"/>
        <w:spacing w:before="0" w:after="0" w:line="360" w:lineRule="auto"/>
        <w:jc w:val="left"/>
        <w:rPr>
          <w:rFonts w:ascii="宋体" w:hAnsi="宋体" w:eastAsia="宋体"/>
          <w:sz w:val="24"/>
          <w:szCs w:val="24"/>
        </w:rPr>
      </w:pPr>
      <w:bookmarkStart w:id="23" w:name="_Toc35393795"/>
      <w:bookmarkStart w:id="24" w:name="_Toc35393626"/>
      <w:r>
        <w:rPr>
          <w:rFonts w:ascii="宋体" w:hAnsi="宋体" w:eastAsia="宋体"/>
          <w:sz w:val="24"/>
          <w:szCs w:val="24"/>
        </w:rPr>
        <w:t>七、其他补充事宜</w:t>
      </w:r>
      <w:bookmarkEnd w:id="23"/>
      <w:bookmarkEnd w:id="24"/>
    </w:p>
    <w:p w14:paraId="50FD51E2">
      <w:pPr>
        <w:spacing w:after="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1.本项目需要落实的政府采购政策：</w:t>
      </w:r>
    </w:p>
    <w:p w14:paraId="2086BCEB">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1）《政府采购促进中小企业发展管理办法》-财库﹝2020﹞46号；</w:t>
      </w:r>
    </w:p>
    <w:p w14:paraId="392F29E9">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2）《北京市人民政府关于进一步支持小型微型企业发展的意见》-京政发〔2012〕40号；</w:t>
      </w:r>
    </w:p>
    <w:p w14:paraId="58464FCD">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3）《财政部司法部关于政府采购支持监狱企业发展有关问题的通知》-财库〔2014〕68号；</w:t>
      </w:r>
    </w:p>
    <w:p w14:paraId="4EE84768">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4）《关于促进残疾人就业政府采购政策的通知》-财库〔2017〕141号；</w:t>
      </w:r>
    </w:p>
    <w:p w14:paraId="784313F2">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5）《国务院办公厅关于建立政府强制采购节能产品制度的通知》-国办发〔2007〕51号；</w:t>
      </w:r>
    </w:p>
    <w:p w14:paraId="3459F006">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6）《环境标志产品政府采购实施的意见》-财库[2006]90号；</w:t>
      </w:r>
    </w:p>
    <w:p w14:paraId="7AC6277C">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7）《关于调整优化节能产品、环境标志产品政府采购执行机制的通知》-财库〔2019〕9号；</w:t>
      </w:r>
    </w:p>
    <w:p w14:paraId="63ECBE4D">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8）《北京市财政局关于持续深化政府采购营商环境改革的通知》（京财采购【2022】672号）等；</w:t>
      </w:r>
    </w:p>
    <w:p w14:paraId="46E0C8C7">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9）《关于进一步加大政府采购支持中小企业力度的通知》（财库〔2022〕19号）。</w:t>
      </w:r>
    </w:p>
    <w:p w14:paraId="3504C07A">
      <w:pPr>
        <w:pStyle w:val="2"/>
        <w:spacing w:after="0" w:line="360" w:lineRule="auto"/>
        <w:rPr>
          <w:rFonts w:asciiTheme="minorEastAsia" w:hAnsiTheme="minorEastAsia" w:eastAsiaTheme="minorEastAsia"/>
        </w:rPr>
      </w:pPr>
      <w:r>
        <w:rPr>
          <w:rFonts w:hint="eastAsia" w:asciiTheme="minorEastAsia" w:hAnsiTheme="minorEastAsia" w:eastAsiaTheme="minorEastAsia"/>
        </w:rPr>
        <w:t>2.本项目采用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14:paraId="467D3C7B">
      <w:pPr>
        <w:pStyle w:val="2"/>
        <w:spacing w:after="0" w:line="360" w:lineRule="auto"/>
        <w:rPr>
          <w:rFonts w:asciiTheme="minorEastAsia" w:hAnsiTheme="minorEastAsia" w:eastAsiaTheme="minorEastAsia"/>
        </w:rPr>
      </w:pPr>
      <w:r>
        <w:rPr>
          <w:rFonts w:hint="eastAsia" w:asciiTheme="minorEastAsia" w:hAnsiTheme="minorEastAsia" w:eastAsiaTheme="minorEastAsia"/>
        </w:rPr>
        <w:t>CA数字证书服务热线:010-58511086</w:t>
      </w:r>
    </w:p>
    <w:p w14:paraId="5D101E6A">
      <w:pPr>
        <w:pStyle w:val="2"/>
        <w:spacing w:after="0" w:line="360" w:lineRule="auto"/>
        <w:rPr>
          <w:rFonts w:asciiTheme="minorEastAsia" w:hAnsiTheme="minorEastAsia" w:eastAsiaTheme="minorEastAsia"/>
        </w:rPr>
      </w:pPr>
      <w:r>
        <w:rPr>
          <w:rFonts w:hint="eastAsia" w:asciiTheme="minorEastAsia" w:hAnsiTheme="minorEastAsia" w:eastAsiaTheme="minorEastAsia"/>
        </w:rPr>
        <w:t>电子营业执照服务热线:400-699-7000</w:t>
      </w:r>
    </w:p>
    <w:p w14:paraId="78970661">
      <w:pPr>
        <w:pStyle w:val="2"/>
        <w:spacing w:after="0" w:line="360" w:lineRule="auto"/>
        <w:rPr>
          <w:rFonts w:asciiTheme="minorEastAsia" w:hAnsiTheme="minorEastAsia" w:eastAsiaTheme="minorEastAsia"/>
        </w:rPr>
      </w:pPr>
      <w:r>
        <w:rPr>
          <w:rFonts w:hint="eastAsia" w:asciiTheme="minorEastAsia" w:hAnsiTheme="minorEastAsia" w:eastAsiaTheme="minorEastAsia"/>
        </w:rPr>
        <w:t>技术支持服务热线:010-86483801</w:t>
      </w:r>
    </w:p>
    <w:p w14:paraId="29374857">
      <w:pPr>
        <w:pStyle w:val="2"/>
        <w:spacing w:after="0" w:line="360" w:lineRule="auto"/>
        <w:rPr>
          <w:rFonts w:asciiTheme="minorEastAsia" w:hAnsiTheme="minorEastAsia" w:eastAsiaTheme="minorEastAsia"/>
        </w:rPr>
      </w:pPr>
      <w:r>
        <w:rPr>
          <w:rFonts w:hint="eastAsia" w:asciiTheme="minorEastAsia" w:hAnsiTheme="minorEastAsia" w:eastAsiaTheme="minorEastAsia"/>
        </w:rPr>
        <w:t>2.1 办理CA数字证书或电子营业执照</w:t>
      </w:r>
    </w:p>
    <w:p w14:paraId="3EE20700">
      <w:pPr>
        <w:pStyle w:val="2"/>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供应商登录北京市政府采购电子交易平台查阅“用户指南”—“操作指南”—“市场主体CA办理操作流程指引”/“电子营业执照使用指南”，按照程序要求办理。</w:t>
      </w:r>
    </w:p>
    <w:p w14:paraId="296EC468">
      <w:pPr>
        <w:pStyle w:val="2"/>
        <w:spacing w:after="0" w:line="360" w:lineRule="auto"/>
        <w:rPr>
          <w:rFonts w:asciiTheme="minorEastAsia" w:hAnsiTheme="minorEastAsia" w:eastAsiaTheme="minorEastAsia"/>
        </w:rPr>
      </w:pPr>
      <w:r>
        <w:rPr>
          <w:rFonts w:hint="eastAsia" w:asciiTheme="minorEastAsia" w:hAnsiTheme="minorEastAsia" w:eastAsiaTheme="minorEastAsia"/>
        </w:rPr>
        <w:t>2.2 注册</w:t>
      </w:r>
    </w:p>
    <w:p w14:paraId="54193297">
      <w:pPr>
        <w:pStyle w:val="2"/>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供应商登录北京市政府采购电子交易平台“用户指南”—“操作指南”—“市场主体注册入库操作流程指引”进行自助注册绑定。</w:t>
      </w:r>
    </w:p>
    <w:p w14:paraId="24101356">
      <w:pPr>
        <w:pStyle w:val="2"/>
        <w:spacing w:after="0" w:line="360" w:lineRule="auto"/>
        <w:rPr>
          <w:rFonts w:asciiTheme="minorEastAsia" w:hAnsiTheme="minorEastAsia" w:eastAsiaTheme="minorEastAsia"/>
        </w:rPr>
      </w:pPr>
      <w:r>
        <w:rPr>
          <w:rFonts w:hint="eastAsia" w:asciiTheme="minorEastAsia" w:hAnsiTheme="minorEastAsia" w:eastAsiaTheme="minorEastAsia"/>
        </w:rPr>
        <w:t>2.3 驱动、客户端下载</w:t>
      </w:r>
    </w:p>
    <w:p w14:paraId="5679A8C4">
      <w:pPr>
        <w:pStyle w:val="2"/>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供应商登录北京市政府采购电子交易平台“用户指南”—“工具下载”—“招标采购系 统文件驱动安装包”下载相关驱动。</w:t>
      </w:r>
    </w:p>
    <w:p w14:paraId="0287FF89">
      <w:pPr>
        <w:pStyle w:val="2"/>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供应商登录北京市政府采购电子交易平台“用户指南”—“工具下载”—“投标文件编制工具”下载相关客户端。</w:t>
      </w:r>
    </w:p>
    <w:p w14:paraId="00E13EE9">
      <w:pPr>
        <w:pStyle w:val="2"/>
        <w:spacing w:after="0" w:line="360" w:lineRule="auto"/>
        <w:rPr>
          <w:rFonts w:asciiTheme="minorEastAsia" w:hAnsiTheme="minorEastAsia" w:eastAsiaTheme="minorEastAsia"/>
        </w:rPr>
      </w:pPr>
      <w:r>
        <w:rPr>
          <w:rFonts w:hint="eastAsia" w:asciiTheme="minorEastAsia" w:hAnsiTheme="minorEastAsia" w:eastAsiaTheme="minorEastAsia"/>
        </w:rPr>
        <w:t>2.4 获取电子竞争性磋商文件</w:t>
      </w:r>
    </w:p>
    <w:p w14:paraId="20E74B6B">
      <w:pPr>
        <w:pStyle w:val="2"/>
        <w:spacing w:after="0" w:line="360" w:lineRule="auto"/>
        <w:rPr>
          <w:rFonts w:asciiTheme="minorEastAsia" w:hAnsiTheme="minorEastAsia" w:eastAsiaTheme="minorEastAsia"/>
        </w:rPr>
      </w:pPr>
      <w:r>
        <w:rPr>
          <w:rFonts w:hint="eastAsia" w:asciiTheme="minorEastAsia" w:hAnsiTheme="minorEastAsia" w:eastAsiaTheme="minorEastAsia"/>
        </w:rPr>
        <w:t>供应商使用CA数字证书或电子营业执照登录北京市政府采购电子交易平台获取电子竞争性磋商文件。</w:t>
      </w:r>
    </w:p>
    <w:p w14:paraId="713D20A3">
      <w:pPr>
        <w:spacing w:after="0"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14:paraId="638BE396">
      <w:pPr>
        <w:spacing w:after="0" w:line="360" w:lineRule="auto"/>
        <w:ind w:firstLine="480" w:firstLineChars="200"/>
        <w:rPr>
          <w:rFonts w:ascii="宋体" w:hAnsi="宋体"/>
          <w:sz w:val="24"/>
        </w:rPr>
      </w:pPr>
    </w:p>
    <w:p w14:paraId="080C5B69">
      <w:pPr>
        <w:pStyle w:val="4"/>
        <w:spacing w:before="0" w:after="0" w:line="360" w:lineRule="auto"/>
        <w:jc w:val="left"/>
        <w:rPr>
          <w:rFonts w:ascii="宋体" w:hAnsi="宋体" w:eastAsia="宋体"/>
          <w:sz w:val="24"/>
          <w:szCs w:val="24"/>
        </w:rPr>
      </w:pPr>
      <w:bookmarkStart w:id="25" w:name="_Toc35393627"/>
      <w:bookmarkStart w:id="26" w:name="_Toc28359008"/>
      <w:bookmarkStart w:id="27" w:name="_Toc28359085"/>
      <w:bookmarkStart w:id="28" w:name="_Toc35393796"/>
      <w:r>
        <w:rPr>
          <w:rFonts w:ascii="宋体" w:hAnsi="宋体" w:eastAsia="宋体"/>
          <w:sz w:val="24"/>
          <w:szCs w:val="24"/>
        </w:rPr>
        <w:t>八、对本次采购提出询问，请按以下方式联系。</w:t>
      </w:r>
      <w:bookmarkEnd w:id="25"/>
      <w:bookmarkEnd w:id="26"/>
      <w:bookmarkEnd w:id="27"/>
      <w:bookmarkEnd w:id="28"/>
    </w:p>
    <w:p w14:paraId="1E407C7E">
      <w:pPr>
        <w:widowControl/>
        <w:spacing w:after="0" w:line="360" w:lineRule="auto"/>
        <w:jc w:val="left"/>
        <w:rPr>
          <w:rFonts w:ascii="宋体" w:hAnsi="宋体" w:cs="宋体"/>
          <w:b/>
          <w:sz w:val="24"/>
        </w:rPr>
      </w:pPr>
      <w:r>
        <w:rPr>
          <w:rFonts w:hint="eastAsia" w:ascii="宋体" w:hAnsi="宋体" w:cs="宋体"/>
          <w:b/>
          <w:sz w:val="24"/>
          <w:lang w:bidi="ar"/>
        </w:rPr>
        <w:t>1.采购人信息</w:t>
      </w:r>
    </w:p>
    <w:p w14:paraId="1AE33A0E">
      <w:pPr>
        <w:spacing w:after="0" w:line="360" w:lineRule="auto"/>
        <w:jc w:val="left"/>
        <w:rPr>
          <w:rFonts w:ascii="宋体" w:hAnsi="宋体" w:cs="宋体"/>
          <w:sz w:val="24"/>
        </w:rPr>
      </w:pPr>
      <w:bookmarkStart w:id="29" w:name="_Toc28359009"/>
      <w:bookmarkStart w:id="30" w:name="_Toc28359086"/>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cs="宋体"/>
          <w:bCs/>
          <w:sz w:val="24"/>
          <w:u w:val="single"/>
          <w:lang w:bidi="ar"/>
        </w:rPr>
        <w:t>北京市密云区人民法院</w:t>
      </w:r>
    </w:p>
    <w:p w14:paraId="6A6D708F">
      <w:pPr>
        <w:spacing w:after="0" w:line="360" w:lineRule="auto"/>
        <w:jc w:val="left"/>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u w:val="single"/>
          <w:lang w:bidi="ar"/>
        </w:rPr>
        <w:t>北京市密云区果园街道西大桥路5号</w:t>
      </w:r>
    </w:p>
    <w:p w14:paraId="0827EA27">
      <w:pPr>
        <w:spacing w:after="0" w:line="360" w:lineRule="auto"/>
        <w:jc w:val="left"/>
        <w:rPr>
          <w:rFonts w:ascii="宋体" w:hAnsi="宋体" w:cs="宋体"/>
          <w:sz w:val="24"/>
          <w:u w:val="single"/>
        </w:rPr>
      </w:pPr>
      <w:r>
        <w:rPr>
          <w:rFonts w:hint="eastAsia" w:ascii="宋体" w:hAnsi="宋体" w:cs="宋体"/>
          <w:b/>
          <w:sz w:val="24"/>
          <w:lang w:bidi="ar"/>
        </w:rPr>
        <w:t>联系方式:</w:t>
      </w:r>
      <w:r>
        <w:rPr>
          <w:rFonts w:ascii="宋体" w:hAnsi="宋体"/>
          <w:sz w:val="24"/>
          <w:szCs w:val="22"/>
          <w:u w:val="single"/>
          <w:lang w:bidi="ar"/>
        </w:rPr>
        <w:t>010-69092300</w:t>
      </w:r>
    </w:p>
    <w:p w14:paraId="1E690925">
      <w:pPr>
        <w:spacing w:after="0" w:line="360" w:lineRule="auto"/>
        <w:jc w:val="left"/>
        <w:rPr>
          <w:rFonts w:ascii="宋体" w:hAnsi="宋体" w:cs="宋体"/>
          <w:b/>
          <w:sz w:val="24"/>
        </w:rPr>
      </w:pPr>
      <w:r>
        <w:rPr>
          <w:rFonts w:hint="eastAsia" w:ascii="宋体" w:hAnsi="宋体" w:cs="宋体"/>
          <w:b/>
          <w:sz w:val="24"/>
          <w:lang w:bidi="ar"/>
        </w:rPr>
        <w:t>2.采购代理机构信息</w:t>
      </w:r>
      <w:bookmarkEnd w:id="29"/>
      <w:bookmarkEnd w:id="30"/>
    </w:p>
    <w:p w14:paraId="3A146FF4">
      <w:pPr>
        <w:spacing w:after="0" w:line="360" w:lineRule="auto"/>
        <w:rPr>
          <w:rFonts w:ascii="宋体" w:hAnsi="宋体" w:cs="宋体"/>
          <w:b/>
          <w:sz w:val="24"/>
          <w:lang w:bidi="ar"/>
        </w:rPr>
      </w:pPr>
      <w:bookmarkStart w:id="31" w:name="_Toc28359010"/>
      <w:bookmarkStart w:id="32" w:name="_Toc28359087"/>
      <w:r>
        <w:rPr>
          <w:rFonts w:hint="eastAsia" w:ascii="宋体" w:hAnsi="宋体" w:cs="宋体"/>
          <w:b/>
          <w:sz w:val="24"/>
          <w:lang w:bidi="ar"/>
        </w:rPr>
        <w:t>名    称:</w:t>
      </w:r>
      <w:r>
        <w:rPr>
          <w:rFonts w:hint="eastAsia" w:ascii="宋体" w:hAnsi="宋体" w:cs="宋体"/>
          <w:bCs/>
          <w:sz w:val="24"/>
          <w:u w:val="single"/>
          <w:lang w:bidi="ar"/>
        </w:rPr>
        <w:t>中承国汇咨询（北京）有限公司</w:t>
      </w:r>
    </w:p>
    <w:p w14:paraId="1747C8DC">
      <w:pPr>
        <w:spacing w:after="0" w:line="360" w:lineRule="auto"/>
        <w:rPr>
          <w:rFonts w:ascii="宋体" w:hAnsi="宋体" w:cs="宋体"/>
          <w:b/>
          <w:sz w:val="24"/>
          <w:lang w:bidi="ar"/>
        </w:rPr>
      </w:pPr>
      <w:r>
        <w:rPr>
          <w:rFonts w:hint="eastAsia" w:ascii="宋体" w:hAnsi="宋体" w:cs="宋体"/>
          <w:b/>
          <w:sz w:val="24"/>
          <w:lang w:bidi="ar"/>
        </w:rPr>
        <w:t>地    址:</w:t>
      </w:r>
      <w:r>
        <w:rPr>
          <w:rFonts w:hint="eastAsia" w:ascii="宋体" w:hAnsi="宋体" w:cs="宋体"/>
          <w:bCs/>
          <w:sz w:val="24"/>
          <w:u w:val="single"/>
          <w:lang w:bidi="ar"/>
        </w:rPr>
        <w:t>北京市北京经济技术开发区万源街22号</w:t>
      </w:r>
    </w:p>
    <w:p w14:paraId="06BB8ABB">
      <w:pPr>
        <w:spacing w:after="0" w:line="360" w:lineRule="auto"/>
        <w:rPr>
          <w:rFonts w:ascii="宋体" w:hAnsi="宋体" w:cs="宋体"/>
          <w:b/>
          <w:sz w:val="24"/>
          <w:lang w:bidi="ar"/>
        </w:rPr>
      </w:pPr>
      <w:r>
        <w:rPr>
          <w:rFonts w:hint="eastAsia" w:ascii="宋体" w:hAnsi="宋体" w:cs="宋体"/>
          <w:b/>
          <w:sz w:val="24"/>
          <w:lang w:bidi="ar"/>
        </w:rPr>
        <w:t>联系方式:</w:t>
      </w:r>
      <w:r>
        <w:rPr>
          <w:rFonts w:hint="eastAsia" w:ascii="宋体" w:hAnsi="宋体" w:cs="宋体"/>
          <w:bCs/>
          <w:sz w:val="24"/>
          <w:u w:val="single"/>
          <w:lang w:bidi="ar"/>
        </w:rPr>
        <w:t>010-533837793</w:t>
      </w:r>
    </w:p>
    <w:p w14:paraId="5909969B">
      <w:pPr>
        <w:spacing w:after="0" w:line="360" w:lineRule="auto"/>
        <w:rPr>
          <w:rFonts w:ascii="宋体" w:hAnsi="宋体" w:cs="宋体"/>
          <w:b/>
          <w:sz w:val="24"/>
          <w:u w:val="single"/>
        </w:rPr>
      </w:pPr>
      <w:r>
        <w:rPr>
          <w:rFonts w:hint="eastAsia" w:ascii="宋体" w:hAnsi="宋体" w:cs="宋体"/>
          <w:b/>
          <w:sz w:val="24"/>
          <w:lang w:bidi="ar"/>
        </w:rPr>
        <w:t>项目联系方式</w:t>
      </w:r>
      <w:bookmarkEnd w:id="31"/>
      <w:bookmarkEnd w:id="32"/>
    </w:p>
    <w:p w14:paraId="331D532E">
      <w:pPr>
        <w:spacing w:after="0" w:line="360" w:lineRule="auto"/>
        <w:rPr>
          <w:rFonts w:ascii="宋体" w:hAnsi="宋体" w:cs="宋体"/>
          <w:sz w:val="24"/>
          <w:u w:val="single"/>
        </w:rPr>
      </w:pPr>
      <w:r>
        <w:rPr>
          <w:rFonts w:hint="eastAsia" w:ascii="宋体" w:hAnsi="宋体" w:cs="宋体"/>
          <w:b/>
          <w:sz w:val="24"/>
          <w:lang w:bidi="ar"/>
        </w:rPr>
        <w:t>项目联系人</w:t>
      </w:r>
      <w:r>
        <w:rPr>
          <w:rFonts w:hint="eastAsia" w:ascii="宋体" w:hAnsi="宋体" w:cs="宋体"/>
          <w:sz w:val="24"/>
          <w:lang w:bidi="ar"/>
        </w:rPr>
        <w:t>:</w:t>
      </w:r>
      <w:r>
        <w:rPr>
          <w:rFonts w:hint="eastAsia" w:ascii="宋体" w:hAnsi="宋体" w:cs="宋体"/>
          <w:sz w:val="24"/>
          <w:u w:val="single"/>
          <w:lang w:bidi="ar"/>
        </w:rPr>
        <w:t>王博</w:t>
      </w:r>
    </w:p>
    <w:p w14:paraId="1958AB23">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3" w:name="_Toc101550186"/>
      <w:r>
        <w:rPr>
          <w:rFonts w:hint="eastAsia" w:ascii="宋体" w:hAnsi="宋体" w:cs="宋体"/>
          <w:b/>
          <w:kern w:val="0"/>
          <w:sz w:val="24"/>
        </w:rPr>
        <w:t xml:space="preserve">电 </w:t>
      </w:r>
      <w:r>
        <w:rPr>
          <w:rFonts w:ascii="宋体" w:hAnsi="宋体" w:cs="宋体"/>
          <w:b/>
          <w:kern w:val="0"/>
          <w:sz w:val="24"/>
        </w:rPr>
        <w:t xml:space="preserve">   </w:t>
      </w:r>
      <w:r>
        <w:rPr>
          <w:rFonts w:hint="eastAsia" w:ascii="宋体" w:hAnsi="宋体" w:cs="宋体"/>
          <w:b/>
          <w:kern w:val="0"/>
          <w:sz w:val="24"/>
        </w:rPr>
        <w:t>话</w:t>
      </w:r>
      <w:r>
        <w:rPr>
          <w:rFonts w:hint="eastAsia" w:ascii="宋体" w:hAnsi="宋体" w:cs="宋体"/>
          <w:kern w:val="0"/>
          <w:szCs w:val="21"/>
        </w:rPr>
        <w:t>:</w:t>
      </w:r>
      <w:bookmarkEnd w:id="33"/>
      <w:r>
        <w:rPr>
          <w:rFonts w:hint="eastAsia" w:ascii="宋体" w:hAnsi="宋体"/>
          <w:sz w:val="24"/>
          <w:szCs w:val="22"/>
          <w:u w:val="single"/>
          <w:lang w:bidi="ar"/>
        </w:rPr>
        <w:t>010-53383779</w:t>
      </w:r>
    </w:p>
    <w:p w14:paraId="1892CC41">
      <w:pPr>
        <w:widowControl/>
        <w:spacing w:after="0" w:line="360" w:lineRule="auto"/>
        <w:jc w:val="left"/>
        <w:rPr>
          <w:rFonts w:ascii="宋体" w:hAnsi="宋体"/>
          <w:sz w:val="24"/>
        </w:rPr>
      </w:pPr>
      <w:r>
        <w:rPr>
          <w:rFonts w:ascii="宋体" w:hAnsi="宋体"/>
          <w:sz w:val="24"/>
        </w:rPr>
        <w:t xml:space="preserve"> </w:t>
      </w:r>
    </w:p>
    <w:p w14:paraId="2FEB766D">
      <w:pPr>
        <w:spacing w:after="0" w:line="360" w:lineRule="auto"/>
        <w:ind w:firstLine="5880" w:firstLineChars="2450"/>
        <w:jc w:val="right"/>
        <w:rPr>
          <w:rFonts w:ascii="宋体" w:hAnsi="宋体"/>
          <w:sz w:val="24"/>
        </w:rPr>
      </w:pPr>
    </w:p>
    <w:p w14:paraId="52839FE3">
      <w:pPr>
        <w:spacing w:after="0" w:line="360" w:lineRule="auto"/>
        <w:jc w:val="center"/>
        <w:outlineLvl w:val="0"/>
        <w:rPr>
          <w:rFonts w:ascii="宋体" w:hAnsi="宋体"/>
          <w:b/>
          <w:sz w:val="32"/>
          <w:szCs w:val="32"/>
        </w:rPr>
      </w:pPr>
      <w:r>
        <w:rPr>
          <w:rFonts w:ascii="宋体" w:hAnsi="宋体"/>
          <w:sz w:val="24"/>
        </w:rPr>
        <w:br w:type="page"/>
      </w:r>
      <w:bookmarkStart w:id="34" w:name="_Toc150774783"/>
      <w:bookmarkStart w:id="35" w:name="_Toc127151777"/>
      <w:bookmarkStart w:id="36" w:name="_Toc512937850"/>
      <w:bookmarkStart w:id="37" w:name="_Toc226965856"/>
      <w:bookmarkStart w:id="38" w:name="_Toc265228423"/>
      <w:bookmarkStart w:id="39" w:name="_Toc195842950"/>
      <w:bookmarkStart w:id="40" w:name="_Toc264969275"/>
      <w:bookmarkStart w:id="41" w:name="_Toc305158928"/>
      <w:bookmarkStart w:id="42" w:name="_Toc305158854"/>
      <w:bookmarkStart w:id="43" w:name="_Toc97371942"/>
      <w:bookmarkStart w:id="44" w:name="_Toc127161488"/>
      <w:bookmarkStart w:id="45" w:name="_Toc353873938"/>
      <w:bookmarkStart w:id="46" w:name="_Toc353825548"/>
      <w:r>
        <w:rPr>
          <w:rFonts w:ascii="宋体" w:hAnsi="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DE232E3">
      <w:pPr>
        <w:pStyle w:val="4"/>
        <w:tabs>
          <w:tab w:val="center" w:pos="4592"/>
          <w:tab w:val="left" w:pos="7860"/>
        </w:tabs>
        <w:spacing w:before="0" w:after="0" w:line="360" w:lineRule="auto"/>
        <w:rPr>
          <w:rFonts w:ascii="宋体" w:hAnsi="宋体" w:eastAsia="宋体"/>
          <w:b w:val="0"/>
          <w:sz w:val="28"/>
        </w:rPr>
      </w:pPr>
      <w:bookmarkStart w:id="47" w:name="_Toc151193833"/>
      <w:bookmarkStart w:id="48" w:name="_Toc150509270"/>
      <w:bookmarkStart w:id="49" w:name="_Toc164229214"/>
      <w:bookmarkStart w:id="50" w:name="_Toc151193907"/>
      <w:bookmarkStart w:id="51" w:name="_Toc151193761"/>
      <w:bookmarkStart w:id="52" w:name="_Toc164608633"/>
      <w:bookmarkStart w:id="53" w:name="_Toc151193617"/>
      <w:bookmarkStart w:id="54" w:name="_Toc226309763"/>
      <w:bookmarkStart w:id="55" w:name="_Toc127161433"/>
      <w:bookmarkStart w:id="56" w:name="_Toc164608788"/>
      <w:bookmarkStart w:id="57" w:name="_Toc226965792"/>
      <w:bookmarkStart w:id="58" w:name="_Toc520356144"/>
      <w:bookmarkStart w:id="59" w:name="_Toc151193689"/>
      <w:bookmarkStart w:id="60" w:name="_Toc226337215"/>
      <w:bookmarkStart w:id="61" w:name="_Toc195842884"/>
      <w:bookmarkStart w:id="62" w:name="_Toc142311021"/>
      <w:bookmarkStart w:id="63" w:name="_Toc150774619"/>
      <w:bookmarkStart w:id="64" w:name="_Toc127151519"/>
      <w:bookmarkStart w:id="65" w:name="_Toc150480757"/>
      <w:bookmarkStart w:id="66" w:name="_Toc151190146"/>
      <w:bookmarkStart w:id="67" w:name="_Toc164229360"/>
      <w:bookmarkStart w:id="68" w:name="_Toc127151720"/>
      <w:bookmarkStart w:id="69" w:name="_Toc149720812"/>
      <w:bookmarkStart w:id="70" w:name="_Toc164351613"/>
      <w:bookmarkStart w:id="71" w:name="_Toc150774724"/>
      <w:bookmarkStart w:id="72" w:name="_Toc226965709"/>
      <w:r>
        <w:rPr>
          <w:rFonts w:ascii="宋体" w:hAnsi="宋体" w:eastAsia="宋体"/>
          <w:sz w:val="28"/>
        </w:rPr>
        <w:t>供应商须知资料表</w:t>
      </w:r>
    </w:p>
    <w:p w14:paraId="48EA4224">
      <w:pPr>
        <w:spacing w:after="0" w:line="360" w:lineRule="auto"/>
        <w:rPr>
          <w:rFonts w:ascii="宋体" w:hAnsi="宋体"/>
          <w:sz w:val="24"/>
        </w:rPr>
      </w:pPr>
      <w:r>
        <w:rPr>
          <w:rFonts w:ascii="宋体" w:hAnsi="宋体"/>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B3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blHeader/>
          <w:jc w:val="center"/>
        </w:trPr>
        <w:tc>
          <w:tcPr>
            <w:tcW w:w="988" w:type="dxa"/>
            <w:vAlign w:val="center"/>
          </w:tcPr>
          <w:p w14:paraId="0B1B3090">
            <w:pPr>
              <w:spacing w:after="0"/>
              <w:jc w:val="center"/>
              <w:rPr>
                <w:rFonts w:ascii="宋体" w:hAnsi="宋体"/>
                <w:b/>
                <w:bCs/>
                <w:sz w:val="24"/>
              </w:rPr>
            </w:pPr>
            <w:r>
              <w:rPr>
                <w:rFonts w:ascii="宋体" w:hAnsi="宋体"/>
                <w:b/>
                <w:sz w:val="24"/>
              </w:rPr>
              <w:t>条款号</w:t>
            </w:r>
          </w:p>
        </w:tc>
        <w:tc>
          <w:tcPr>
            <w:tcW w:w="1701" w:type="dxa"/>
            <w:vAlign w:val="center"/>
          </w:tcPr>
          <w:p w14:paraId="75F67F15">
            <w:pPr>
              <w:spacing w:after="0"/>
              <w:jc w:val="center"/>
              <w:rPr>
                <w:rFonts w:ascii="宋体" w:hAnsi="宋体"/>
                <w:b/>
                <w:bCs/>
                <w:sz w:val="24"/>
              </w:rPr>
            </w:pPr>
            <w:r>
              <w:rPr>
                <w:rFonts w:ascii="宋体" w:hAnsi="宋体"/>
                <w:b/>
                <w:bCs/>
                <w:sz w:val="24"/>
              </w:rPr>
              <w:t>条目</w:t>
            </w:r>
          </w:p>
        </w:tc>
        <w:tc>
          <w:tcPr>
            <w:tcW w:w="7253" w:type="dxa"/>
            <w:vAlign w:val="center"/>
          </w:tcPr>
          <w:p w14:paraId="0714D6CD">
            <w:pPr>
              <w:spacing w:after="0"/>
              <w:jc w:val="center"/>
              <w:rPr>
                <w:rFonts w:ascii="宋体" w:hAnsi="宋体"/>
                <w:b/>
                <w:bCs/>
                <w:sz w:val="24"/>
              </w:rPr>
            </w:pPr>
            <w:r>
              <w:rPr>
                <w:rFonts w:ascii="宋体" w:hAnsi="宋体"/>
                <w:b/>
                <w:bCs/>
                <w:sz w:val="24"/>
              </w:rPr>
              <w:t>内容</w:t>
            </w:r>
          </w:p>
        </w:tc>
      </w:tr>
      <w:tr w14:paraId="27E3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0845C2">
            <w:pPr>
              <w:pStyle w:val="24"/>
              <w:adjustRightInd w:val="0"/>
              <w:snapToGrid w:val="0"/>
              <w:spacing w:after="0"/>
              <w:jc w:val="center"/>
              <w:rPr>
                <w:rFonts w:hint="default" w:hAnsi="宋体"/>
                <w:sz w:val="24"/>
                <w:szCs w:val="24"/>
              </w:rPr>
            </w:pPr>
            <w:r>
              <w:rPr>
                <w:rFonts w:hint="default" w:hAnsi="宋体"/>
                <w:sz w:val="24"/>
                <w:szCs w:val="24"/>
              </w:rPr>
              <w:t>2.2</w:t>
            </w:r>
          </w:p>
        </w:tc>
        <w:tc>
          <w:tcPr>
            <w:tcW w:w="1701" w:type="dxa"/>
            <w:vAlign w:val="center"/>
          </w:tcPr>
          <w:p w14:paraId="3982FAD7">
            <w:pPr>
              <w:spacing w:after="0"/>
              <w:jc w:val="center"/>
              <w:rPr>
                <w:rFonts w:ascii="宋体" w:hAnsi="宋体"/>
                <w:sz w:val="24"/>
              </w:rPr>
            </w:pPr>
            <w:r>
              <w:rPr>
                <w:rFonts w:ascii="宋体" w:hAnsi="宋体"/>
                <w:sz w:val="24"/>
              </w:rPr>
              <w:t>项目属性</w:t>
            </w:r>
          </w:p>
        </w:tc>
        <w:tc>
          <w:tcPr>
            <w:tcW w:w="7253" w:type="dxa"/>
            <w:vAlign w:val="center"/>
          </w:tcPr>
          <w:p w14:paraId="239B5F5B">
            <w:pPr>
              <w:spacing w:after="0"/>
              <w:jc w:val="left"/>
              <w:rPr>
                <w:rFonts w:ascii="宋体" w:hAnsi="宋体"/>
                <w:sz w:val="24"/>
              </w:rPr>
            </w:pPr>
            <w:r>
              <w:rPr>
                <w:rFonts w:ascii="宋体" w:hAnsi="宋体"/>
                <w:sz w:val="24"/>
              </w:rPr>
              <w:t>项目属性：</w:t>
            </w:r>
          </w:p>
          <w:p w14:paraId="23407549">
            <w:pPr>
              <w:spacing w:after="0"/>
              <w:jc w:val="left"/>
              <w:rPr>
                <w:rFonts w:ascii="宋体" w:hAnsi="宋体"/>
                <w:sz w:val="24"/>
              </w:rPr>
            </w:pPr>
            <w:r>
              <w:rPr>
                <w:rFonts w:ascii="宋体" w:hAnsi="宋体"/>
              </w:rPr>
              <w:t>■</w:t>
            </w:r>
            <w:r>
              <w:rPr>
                <w:rFonts w:ascii="宋体" w:hAnsi="宋体"/>
                <w:sz w:val="24"/>
              </w:rPr>
              <w:t>服务</w:t>
            </w:r>
          </w:p>
          <w:p w14:paraId="362C1566">
            <w:pPr>
              <w:spacing w:after="0"/>
              <w:jc w:val="left"/>
              <w:rPr>
                <w:rFonts w:ascii="宋体" w:hAnsi="宋体"/>
                <w:sz w:val="24"/>
              </w:rPr>
            </w:pPr>
            <w:r>
              <w:rPr>
                <w:rFonts w:ascii="宋体" w:hAnsi="宋体"/>
              </w:rPr>
              <w:t>□</w:t>
            </w:r>
            <w:r>
              <w:rPr>
                <w:rFonts w:ascii="宋体" w:hAnsi="宋体"/>
                <w:sz w:val="24"/>
              </w:rPr>
              <w:t>货物</w:t>
            </w:r>
          </w:p>
          <w:p w14:paraId="0EE8A5D1">
            <w:pPr>
              <w:spacing w:after="0"/>
              <w:jc w:val="left"/>
              <w:rPr>
                <w:rFonts w:ascii="宋体" w:hAnsi="宋体"/>
                <w:sz w:val="24"/>
              </w:rPr>
            </w:pPr>
            <w:r>
              <w:rPr>
                <w:rFonts w:ascii="宋体" w:hAnsi="宋体"/>
                <w:sz w:val="24"/>
              </w:rPr>
              <w:t>□工程</w:t>
            </w:r>
          </w:p>
        </w:tc>
      </w:tr>
      <w:tr w14:paraId="65F6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DCEC56">
            <w:pPr>
              <w:pStyle w:val="24"/>
              <w:adjustRightInd w:val="0"/>
              <w:snapToGrid w:val="0"/>
              <w:spacing w:after="0"/>
              <w:jc w:val="center"/>
              <w:rPr>
                <w:rFonts w:hint="default" w:hAnsi="宋体"/>
                <w:sz w:val="24"/>
                <w:szCs w:val="24"/>
              </w:rPr>
            </w:pPr>
            <w:r>
              <w:rPr>
                <w:rFonts w:hint="default" w:hAnsi="宋体"/>
                <w:sz w:val="24"/>
                <w:szCs w:val="24"/>
              </w:rPr>
              <w:t>2.3</w:t>
            </w:r>
          </w:p>
        </w:tc>
        <w:tc>
          <w:tcPr>
            <w:tcW w:w="1701" w:type="dxa"/>
            <w:vAlign w:val="center"/>
          </w:tcPr>
          <w:p w14:paraId="74F6F9CE">
            <w:pPr>
              <w:spacing w:after="0"/>
              <w:jc w:val="center"/>
              <w:rPr>
                <w:rFonts w:ascii="宋体" w:hAnsi="宋体"/>
                <w:sz w:val="24"/>
              </w:rPr>
            </w:pPr>
            <w:r>
              <w:rPr>
                <w:rFonts w:ascii="宋体" w:hAnsi="宋体"/>
                <w:sz w:val="24"/>
              </w:rPr>
              <w:t>科研仪器设备</w:t>
            </w:r>
          </w:p>
        </w:tc>
        <w:tc>
          <w:tcPr>
            <w:tcW w:w="7253" w:type="dxa"/>
            <w:vAlign w:val="center"/>
          </w:tcPr>
          <w:p w14:paraId="58F07DA2">
            <w:pPr>
              <w:spacing w:after="0"/>
              <w:jc w:val="left"/>
              <w:rPr>
                <w:rFonts w:ascii="宋体" w:hAnsi="宋体"/>
                <w:sz w:val="24"/>
              </w:rPr>
            </w:pPr>
            <w:r>
              <w:rPr>
                <w:rFonts w:ascii="宋体" w:hAnsi="宋体"/>
                <w:sz w:val="24"/>
              </w:rPr>
              <w:t>是否属于科研仪器设备采购项目：</w:t>
            </w:r>
          </w:p>
          <w:p w14:paraId="14D2A206">
            <w:pPr>
              <w:spacing w:after="0"/>
              <w:jc w:val="left"/>
              <w:rPr>
                <w:rFonts w:ascii="宋体" w:hAnsi="宋体"/>
                <w:sz w:val="24"/>
              </w:rPr>
            </w:pPr>
            <w:r>
              <w:rPr>
                <w:rFonts w:ascii="宋体" w:hAnsi="宋体"/>
              </w:rPr>
              <w:t>□</w:t>
            </w:r>
            <w:r>
              <w:rPr>
                <w:rFonts w:ascii="宋体" w:hAnsi="宋体"/>
                <w:sz w:val="24"/>
              </w:rPr>
              <w:t>是</w:t>
            </w:r>
          </w:p>
          <w:p w14:paraId="288FD774">
            <w:pPr>
              <w:spacing w:after="0"/>
              <w:jc w:val="left"/>
              <w:rPr>
                <w:rFonts w:ascii="宋体" w:hAnsi="宋体"/>
                <w:sz w:val="24"/>
              </w:rPr>
            </w:pPr>
            <w:r>
              <w:rPr>
                <w:rFonts w:ascii="宋体" w:hAnsi="宋体"/>
              </w:rPr>
              <w:t>■</w:t>
            </w:r>
            <w:r>
              <w:rPr>
                <w:rFonts w:ascii="宋体" w:hAnsi="宋体"/>
                <w:sz w:val="24"/>
              </w:rPr>
              <w:t>否</w:t>
            </w:r>
          </w:p>
        </w:tc>
      </w:tr>
      <w:tr w14:paraId="1492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D832B57">
            <w:pPr>
              <w:pStyle w:val="24"/>
              <w:adjustRightInd w:val="0"/>
              <w:snapToGrid w:val="0"/>
              <w:spacing w:after="0"/>
              <w:jc w:val="center"/>
              <w:rPr>
                <w:rFonts w:hint="default" w:hAnsi="宋体"/>
                <w:sz w:val="24"/>
                <w:szCs w:val="24"/>
              </w:rPr>
            </w:pPr>
            <w:r>
              <w:rPr>
                <w:rFonts w:hint="default" w:hAnsi="宋体"/>
                <w:sz w:val="24"/>
                <w:szCs w:val="24"/>
              </w:rPr>
              <w:t>3.1</w:t>
            </w:r>
          </w:p>
        </w:tc>
        <w:tc>
          <w:tcPr>
            <w:tcW w:w="1701" w:type="dxa"/>
            <w:vAlign w:val="center"/>
          </w:tcPr>
          <w:p w14:paraId="0BAC324C">
            <w:pPr>
              <w:spacing w:after="0"/>
              <w:jc w:val="center"/>
              <w:rPr>
                <w:rFonts w:ascii="宋体" w:hAnsi="宋体"/>
                <w:sz w:val="24"/>
              </w:rPr>
            </w:pPr>
            <w:r>
              <w:rPr>
                <w:rFonts w:ascii="宋体" w:hAnsi="宋体"/>
                <w:sz w:val="24"/>
              </w:rPr>
              <w:t>现场考察</w:t>
            </w:r>
          </w:p>
        </w:tc>
        <w:tc>
          <w:tcPr>
            <w:tcW w:w="7253" w:type="dxa"/>
            <w:vAlign w:val="center"/>
          </w:tcPr>
          <w:p w14:paraId="74361034">
            <w:pPr>
              <w:spacing w:after="0"/>
              <w:jc w:val="left"/>
              <w:rPr>
                <w:rFonts w:ascii="宋体" w:hAnsi="宋体"/>
                <w:sz w:val="24"/>
              </w:rPr>
            </w:pPr>
            <w:r>
              <w:rPr>
                <w:rFonts w:ascii="宋体" w:hAnsi="宋体"/>
              </w:rPr>
              <w:t>■</w:t>
            </w:r>
            <w:r>
              <w:rPr>
                <w:rFonts w:ascii="宋体" w:hAnsi="宋体"/>
                <w:sz w:val="24"/>
              </w:rPr>
              <w:t>不组织</w:t>
            </w:r>
          </w:p>
          <w:p w14:paraId="29616133">
            <w:pPr>
              <w:spacing w:after="0"/>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3F4E7084">
            <w:pPr>
              <w:pStyle w:val="24"/>
              <w:adjustRightInd w:val="0"/>
              <w:snapToGrid w:val="0"/>
              <w:spacing w:after="0"/>
              <w:rPr>
                <w:rFonts w:hint="default" w:hAnsi="宋体"/>
                <w:sz w:val="24"/>
              </w:rPr>
            </w:pPr>
            <w:r>
              <w:rPr>
                <w:rFonts w:hint="default" w:hAnsi="宋体"/>
                <w:sz w:val="24"/>
              </w:rPr>
              <w:t>考察地点：___________。</w:t>
            </w:r>
          </w:p>
        </w:tc>
      </w:tr>
      <w:tr w14:paraId="62AF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F587E32">
            <w:pPr>
              <w:pStyle w:val="24"/>
              <w:adjustRightInd w:val="0"/>
              <w:snapToGrid w:val="0"/>
              <w:spacing w:after="0"/>
              <w:jc w:val="center"/>
              <w:rPr>
                <w:rFonts w:hint="default" w:hAnsi="宋体"/>
                <w:sz w:val="24"/>
                <w:szCs w:val="24"/>
              </w:rPr>
            </w:pPr>
          </w:p>
        </w:tc>
        <w:tc>
          <w:tcPr>
            <w:tcW w:w="1701" w:type="dxa"/>
            <w:vAlign w:val="center"/>
          </w:tcPr>
          <w:p w14:paraId="2831F1D1">
            <w:pPr>
              <w:spacing w:after="0"/>
              <w:jc w:val="center"/>
              <w:rPr>
                <w:rFonts w:ascii="宋体" w:hAnsi="宋体"/>
                <w:sz w:val="24"/>
              </w:rPr>
            </w:pPr>
            <w:r>
              <w:rPr>
                <w:rFonts w:ascii="宋体" w:hAnsi="宋体"/>
                <w:sz w:val="24"/>
              </w:rPr>
              <w:t>磋商前答疑会</w:t>
            </w:r>
          </w:p>
        </w:tc>
        <w:tc>
          <w:tcPr>
            <w:tcW w:w="7253" w:type="dxa"/>
            <w:vAlign w:val="center"/>
          </w:tcPr>
          <w:p w14:paraId="5F3E5AB5">
            <w:pPr>
              <w:spacing w:after="0"/>
              <w:jc w:val="left"/>
              <w:rPr>
                <w:rFonts w:ascii="宋体" w:hAnsi="宋体"/>
                <w:sz w:val="24"/>
              </w:rPr>
            </w:pPr>
            <w:r>
              <w:rPr>
                <w:rFonts w:ascii="宋体" w:hAnsi="宋体"/>
              </w:rPr>
              <w:t>■</w:t>
            </w:r>
            <w:r>
              <w:rPr>
                <w:rFonts w:ascii="宋体" w:hAnsi="宋体"/>
                <w:sz w:val="24"/>
              </w:rPr>
              <w:t>不召开</w:t>
            </w:r>
          </w:p>
          <w:p w14:paraId="0AB9C9E1">
            <w:pPr>
              <w:spacing w:after="0"/>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4FA65DF7">
            <w:pPr>
              <w:spacing w:after="0"/>
              <w:jc w:val="left"/>
              <w:rPr>
                <w:rFonts w:ascii="宋体" w:hAnsi="宋体"/>
                <w:sz w:val="24"/>
              </w:rPr>
            </w:pPr>
            <w:r>
              <w:rPr>
                <w:rFonts w:ascii="宋体" w:hAnsi="宋体"/>
                <w:sz w:val="24"/>
              </w:rPr>
              <w:t>召开地点：___________。</w:t>
            </w:r>
          </w:p>
        </w:tc>
      </w:tr>
      <w:tr w14:paraId="2A27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E5F09A0">
            <w:pPr>
              <w:pStyle w:val="24"/>
              <w:adjustRightInd w:val="0"/>
              <w:snapToGrid w:val="0"/>
              <w:spacing w:after="0"/>
              <w:jc w:val="center"/>
              <w:rPr>
                <w:rFonts w:hint="default" w:hAnsi="宋体"/>
                <w:sz w:val="24"/>
                <w:szCs w:val="24"/>
              </w:rPr>
            </w:pPr>
            <w:r>
              <w:rPr>
                <w:rFonts w:hint="default" w:hAnsi="宋体"/>
                <w:sz w:val="24"/>
                <w:szCs w:val="24"/>
              </w:rPr>
              <w:t>4.3.5</w:t>
            </w:r>
          </w:p>
        </w:tc>
        <w:tc>
          <w:tcPr>
            <w:tcW w:w="1701" w:type="dxa"/>
            <w:vAlign w:val="center"/>
          </w:tcPr>
          <w:p w14:paraId="03E5607C">
            <w:pPr>
              <w:spacing w:after="0"/>
              <w:jc w:val="center"/>
              <w:rPr>
                <w:rFonts w:ascii="宋体" w:hAnsi="宋体"/>
                <w:sz w:val="24"/>
              </w:rPr>
            </w:pPr>
            <w:r>
              <w:rPr>
                <w:rFonts w:ascii="宋体" w:hAnsi="宋体"/>
                <w:sz w:val="24"/>
              </w:rPr>
              <w:t>标的所属行业</w:t>
            </w:r>
          </w:p>
        </w:tc>
        <w:tc>
          <w:tcPr>
            <w:tcW w:w="7253" w:type="dxa"/>
            <w:vAlign w:val="center"/>
          </w:tcPr>
          <w:p w14:paraId="3256916C">
            <w:pPr>
              <w:spacing w:after="0"/>
              <w:jc w:val="left"/>
              <w:rPr>
                <w:rFonts w:ascii="宋体" w:hAnsi="宋体"/>
                <w:sz w:val="24"/>
              </w:rPr>
            </w:pPr>
            <w:r>
              <w:rPr>
                <w:rFonts w:ascii="宋体" w:hAnsi="宋体"/>
                <w:sz w:val="24"/>
              </w:rPr>
              <w:t>本项目采购标的对应的中小企业划分标准所属行业：</w:t>
            </w:r>
          </w:p>
          <w:tbl>
            <w:tblPr>
              <w:tblStyle w:val="42"/>
              <w:tblpPr w:leftFromText="180" w:rightFromText="180" w:vertAnchor="text" w:horzAnchor="margin" w:tblpY="172"/>
              <w:tblOverlap w:val="never"/>
              <w:tblW w:w="6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3544"/>
            </w:tblGrid>
            <w:tr w14:paraId="7B5E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4" w:type="dxa"/>
                  <w:tcBorders>
                    <w:top w:val="single" w:color="auto" w:sz="4" w:space="0"/>
                    <w:left w:val="single" w:color="auto" w:sz="4" w:space="0"/>
                    <w:bottom w:val="single" w:color="auto" w:sz="4" w:space="0"/>
                    <w:right w:val="single" w:color="auto" w:sz="4" w:space="0"/>
                  </w:tcBorders>
                  <w:vAlign w:val="center"/>
                </w:tcPr>
                <w:p w14:paraId="43C6063B">
                  <w:pPr>
                    <w:spacing w:after="0" w:line="240" w:lineRule="auto"/>
                    <w:jc w:val="center"/>
                    <w:rPr>
                      <w:rFonts w:ascii="宋体" w:hAnsi="宋体" w:cs="宋体"/>
                      <w:bCs/>
                      <w:sz w:val="24"/>
                    </w:rPr>
                  </w:pPr>
                  <w:r>
                    <w:rPr>
                      <w:rFonts w:hint="eastAsia" w:ascii="宋体" w:hAnsi="宋体" w:cs="宋体"/>
                      <w:bCs/>
                      <w:sz w:val="24"/>
                    </w:rPr>
                    <w:t>包号</w:t>
                  </w:r>
                </w:p>
              </w:tc>
              <w:tc>
                <w:tcPr>
                  <w:tcW w:w="2693" w:type="dxa"/>
                  <w:tcBorders>
                    <w:top w:val="single" w:color="auto" w:sz="4" w:space="0"/>
                    <w:left w:val="single" w:color="auto" w:sz="4" w:space="0"/>
                    <w:bottom w:val="single" w:color="auto" w:sz="4" w:space="0"/>
                    <w:right w:val="single" w:color="auto" w:sz="4" w:space="0"/>
                  </w:tcBorders>
                  <w:vAlign w:val="center"/>
                </w:tcPr>
                <w:p w14:paraId="51D993C6">
                  <w:pPr>
                    <w:spacing w:after="0" w:line="240" w:lineRule="auto"/>
                    <w:jc w:val="center"/>
                    <w:rPr>
                      <w:rFonts w:ascii="宋体" w:hAnsi="宋体" w:cs="宋体"/>
                      <w:bCs/>
                      <w:sz w:val="24"/>
                    </w:rPr>
                  </w:pPr>
                  <w:r>
                    <w:rPr>
                      <w:rFonts w:hint="eastAsia" w:ascii="宋体" w:hAnsi="宋体" w:cs="宋体"/>
                      <w:bCs/>
                      <w:sz w:val="24"/>
                    </w:rPr>
                    <w:t>标的名称</w:t>
                  </w:r>
                </w:p>
              </w:tc>
              <w:tc>
                <w:tcPr>
                  <w:tcW w:w="3544" w:type="dxa"/>
                  <w:tcBorders>
                    <w:top w:val="single" w:color="auto" w:sz="4" w:space="0"/>
                    <w:left w:val="single" w:color="auto" w:sz="4" w:space="0"/>
                    <w:bottom w:val="single" w:color="auto" w:sz="4" w:space="0"/>
                    <w:right w:val="single" w:color="auto" w:sz="4" w:space="0"/>
                  </w:tcBorders>
                  <w:vAlign w:val="center"/>
                </w:tcPr>
                <w:p w14:paraId="6B3254A4">
                  <w:pPr>
                    <w:spacing w:after="0" w:line="240" w:lineRule="auto"/>
                    <w:jc w:val="center"/>
                    <w:rPr>
                      <w:rFonts w:ascii="宋体" w:hAnsi="宋体" w:cs="宋体"/>
                      <w:sz w:val="24"/>
                    </w:rPr>
                  </w:pPr>
                  <w:r>
                    <w:rPr>
                      <w:rFonts w:hint="eastAsia" w:ascii="宋体" w:hAnsi="宋体" w:cs="宋体"/>
                      <w:sz w:val="24"/>
                    </w:rPr>
                    <w:t>中小企业划分标准所属行业</w:t>
                  </w:r>
                </w:p>
              </w:tc>
            </w:tr>
            <w:tr w14:paraId="0FAA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tcBorders>
                    <w:top w:val="single" w:color="auto" w:sz="4" w:space="0"/>
                    <w:left w:val="single" w:color="auto" w:sz="4" w:space="0"/>
                    <w:bottom w:val="single" w:color="auto" w:sz="4" w:space="0"/>
                    <w:right w:val="single" w:color="auto" w:sz="4" w:space="0"/>
                  </w:tcBorders>
                  <w:vAlign w:val="center"/>
                </w:tcPr>
                <w:p w14:paraId="79729C1C">
                  <w:pPr>
                    <w:spacing w:after="0" w:line="240" w:lineRule="auto"/>
                    <w:jc w:val="center"/>
                    <w:rPr>
                      <w:rFonts w:ascii="等线" w:hAnsi="等线"/>
                      <w:sz w:val="24"/>
                    </w:rPr>
                  </w:pPr>
                  <w:r>
                    <w:rPr>
                      <w:rFonts w:hint="eastAsia" w:ascii="等线" w:hAnsi="等线"/>
                      <w:sz w:val="24"/>
                    </w:rPr>
                    <w:t>01</w:t>
                  </w:r>
                </w:p>
              </w:tc>
              <w:tc>
                <w:tcPr>
                  <w:tcW w:w="2693" w:type="dxa"/>
                  <w:tcBorders>
                    <w:top w:val="single" w:color="auto" w:sz="4" w:space="0"/>
                    <w:left w:val="single" w:color="auto" w:sz="4" w:space="0"/>
                    <w:bottom w:val="single" w:color="auto" w:sz="4" w:space="0"/>
                    <w:right w:val="single" w:color="auto" w:sz="4" w:space="0"/>
                  </w:tcBorders>
                  <w:vAlign w:val="center"/>
                </w:tcPr>
                <w:p w14:paraId="3BE9960D">
                  <w:pPr>
                    <w:spacing w:after="0" w:line="240" w:lineRule="auto"/>
                    <w:jc w:val="center"/>
                    <w:rPr>
                      <w:rFonts w:ascii="宋体" w:hAnsi="宋体" w:cs="宋体"/>
                      <w:bCs/>
                      <w:sz w:val="24"/>
                    </w:rPr>
                  </w:pPr>
                  <w:r>
                    <w:rPr>
                      <w:rFonts w:hint="eastAsia" w:ascii="等线" w:hAnsi="等线"/>
                      <w:sz w:val="24"/>
                    </w:rPr>
                    <w:t>运维服务1</w:t>
                  </w:r>
                </w:p>
              </w:tc>
              <w:tc>
                <w:tcPr>
                  <w:tcW w:w="3544" w:type="dxa"/>
                  <w:tcBorders>
                    <w:top w:val="single" w:color="auto" w:sz="4" w:space="0"/>
                    <w:left w:val="single" w:color="auto" w:sz="4" w:space="0"/>
                    <w:bottom w:val="single" w:color="auto" w:sz="4" w:space="0"/>
                    <w:right w:val="single" w:color="auto" w:sz="4" w:space="0"/>
                  </w:tcBorders>
                  <w:vAlign w:val="center"/>
                </w:tcPr>
                <w:p w14:paraId="3FAA688B">
                  <w:pPr>
                    <w:spacing w:after="0" w:line="240" w:lineRule="auto"/>
                    <w:jc w:val="center"/>
                    <w:rPr>
                      <w:rFonts w:ascii="宋体" w:hAnsi="宋体" w:cs="宋体"/>
                      <w:kern w:val="0"/>
                      <w:sz w:val="24"/>
                    </w:rPr>
                  </w:pPr>
                  <w:r>
                    <w:rPr>
                      <w:rFonts w:hint="eastAsia" w:ascii="宋体" w:hAnsi="宋体" w:cs="宋体"/>
                      <w:kern w:val="0"/>
                      <w:sz w:val="24"/>
                    </w:rPr>
                    <w:t>软件和信息技术服务业</w:t>
                  </w:r>
                </w:p>
              </w:tc>
            </w:tr>
            <w:tr w14:paraId="01D8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tcBorders>
                    <w:top w:val="single" w:color="auto" w:sz="4" w:space="0"/>
                    <w:left w:val="single" w:color="auto" w:sz="4" w:space="0"/>
                    <w:bottom w:val="single" w:color="auto" w:sz="4" w:space="0"/>
                    <w:right w:val="single" w:color="auto" w:sz="4" w:space="0"/>
                  </w:tcBorders>
                  <w:vAlign w:val="center"/>
                </w:tcPr>
                <w:p w14:paraId="64839673">
                  <w:pPr>
                    <w:spacing w:after="0" w:line="240" w:lineRule="auto"/>
                    <w:jc w:val="center"/>
                    <w:rPr>
                      <w:rFonts w:ascii="等线" w:hAnsi="等线"/>
                      <w:sz w:val="24"/>
                    </w:rPr>
                  </w:pPr>
                  <w:r>
                    <w:rPr>
                      <w:rFonts w:hint="eastAsia" w:ascii="等线" w:hAnsi="等线"/>
                      <w:sz w:val="24"/>
                    </w:rPr>
                    <w:t>02</w:t>
                  </w:r>
                </w:p>
              </w:tc>
              <w:tc>
                <w:tcPr>
                  <w:tcW w:w="2693" w:type="dxa"/>
                  <w:tcBorders>
                    <w:top w:val="single" w:color="auto" w:sz="4" w:space="0"/>
                    <w:left w:val="single" w:color="auto" w:sz="4" w:space="0"/>
                    <w:bottom w:val="single" w:color="auto" w:sz="4" w:space="0"/>
                    <w:right w:val="single" w:color="auto" w:sz="4" w:space="0"/>
                  </w:tcBorders>
                  <w:vAlign w:val="center"/>
                </w:tcPr>
                <w:p w14:paraId="75968912">
                  <w:pPr>
                    <w:spacing w:after="0" w:line="240" w:lineRule="auto"/>
                    <w:jc w:val="center"/>
                    <w:rPr>
                      <w:rFonts w:ascii="宋体" w:hAnsi="宋体" w:cs="宋体"/>
                      <w:bCs/>
                      <w:sz w:val="24"/>
                    </w:rPr>
                  </w:pPr>
                  <w:r>
                    <w:rPr>
                      <w:rFonts w:hint="eastAsia" w:ascii="等线" w:hAnsi="等线"/>
                      <w:sz w:val="24"/>
                    </w:rPr>
                    <w:t>运维服务2</w:t>
                  </w:r>
                </w:p>
              </w:tc>
              <w:tc>
                <w:tcPr>
                  <w:tcW w:w="3544" w:type="dxa"/>
                  <w:tcBorders>
                    <w:top w:val="single" w:color="auto" w:sz="4" w:space="0"/>
                    <w:left w:val="single" w:color="auto" w:sz="4" w:space="0"/>
                    <w:bottom w:val="single" w:color="auto" w:sz="4" w:space="0"/>
                    <w:right w:val="single" w:color="auto" w:sz="4" w:space="0"/>
                  </w:tcBorders>
                  <w:vAlign w:val="center"/>
                </w:tcPr>
                <w:p w14:paraId="322AAE82">
                  <w:pPr>
                    <w:spacing w:after="0" w:line="240" w:lineRule="auto"/>
                    <w:jc w:val="center"/>
                    <w:rPr>
                      <w:rFonts w:ascii="宋体" w:hAnsi="宋体" w:cs="宋体"/>
                      <w:kern w:val="0"/>
                      <w:sz w:val="24"/>
                    </w:rPr>
                  </w:pPr>
                  <w:r>
                    <w:rPr>
                      <w:rFonts w:hint="eastAsia" w:ascii="宋体" w:hAnsi="宋体" w:cs="宋体"/>
                      <w:kern w:val="0"/>
                      <w:sz w:val="24"/>
                    </w:rPr>
                    <w:t>软件和信息技术服务业</w:t>
                  </w:r>
                </w:p>
              </w:tc>
            </w:tr>
          </w:tbl>
          <w:p w14:paraId="4BF1DF8B">
            <w:pPr>
              <w:spacing w:after="0"/>
              <w:jc w:val="left"/>
              <w:rPr>
                <w:rFonts w:ascii="宋体" w:hAnsi="宋体"/>
                <w:sz w:val="24"/>
              </w:rPr>
            </w:pPr>
            <w:bookmarkStart w:id="73" w:name="OLE_LINK4"/>
            <w:bookmarkStart w:id="74" w:name="OLE_LINK3"/>
            <w:r>
              <w:rPr>
                <w:rFonts w:hint="eastAsia" w:ascii="宋体" w:hAnsi="宋体" w:cs="宋体"/>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3"/>
            <w:bookmarkEnd w:id="74"/>
          </w:p>
        </w:tc>
      </w:tr>
      <w:tr w14:paraId="6A7C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6CB7038">
            <w:pPr>
              <w:pStyle w:val="24"/>
              <w:adjustRightInd w:val="0"/>
              <w:snapToGrid w:val="0"/>
              <w:spacing w:after="0"/>
              <w:jc w:val="center"/>
              <w:rPr>
                <w:rFonts w:hint="default" w:hAnsi="宋体"/>
                <w:sz w:val="24"/>
                <w:szCs w:val="24"/>
              </w:rPr>
            </w:pPr>
            <w:r>
              <w:rPr>
                <w:rFonts w:hint="default" w:hAnsi="宋体"/>
                <w:sz w:val="24"/>
                <w:szCs w:val="24"/>
              </w:rPr>
              <w:t>10.2</w:t>
            </w:r>
          </w:p>
        </w:tc>
        <w:tc>
          <w:tcPr>
            <w:tcW w:w="1701" w:type="dxa"/>
            <w:vAlign w:val="center"/>
          </w:tcPr>
          <w:p w14:paraId="50C720CB">
            <w:pPr>
              <w:spacing w:after="0"/>
              <w:jc w:val="center"/>
              <w:rPr>
                <w:rFonts w:ascii="宋体" w:hAnsi="宋体"/>
                <w:sz w:val="24"/>
              </w:rPr>
            </w:pPr>
            <w:r>
              <w:rPr>
                <w:rFonts w:ascii="宋体" w:hAnsi="宋体"/>
                <w:sz w:val="24"/>
              </w:rPr>
              <w:t>报价</w:t>
            </w:r>
          </w:p>
        </w:tc>
        <w:tc>
          <w:tcPr>
            <w:tcW w:w="7253" w:type="dxa"/>
            <w:vAlign w:val="center"/>
          </w:tcPr>
          <w:p w14:paraId="4A06C157">
            <w:pPr>
              <w:spacing w:after="0"/>
              <w:jc w:val="left"/>
              <w:rPr>
                <w:rFonts w:ascii="宋体" w:hAnsi="宋体"/>
                <w:sz w:val="24"/>
              </w:rPr>
            </w:pPr>
            <w:r>
              <w:rPr>
                <w:rFonts w:ascii="宋体" w:hAnsi="宋体"/>
                <w:sz w:val="24"/>
              </w:rPr>
              <w:t>报价的特殊规定：</w:t>
            </w:r>
          </w:p>
          <w:p w14:paraId="48292941">
            <w:pPr>
              <w:spacing w:after="0"/>
              <w:jc w:val="left"/>
              <w:rPr>
                <w:rFonts w:ascii="宋体" w:hAnsi="宋体"/>
                <w:sz w:val="24"/>
              </w:rPr>
            </w:pPr>
            <w:r>
              <w:rPr>
                <w:rFonts w:ascii="宋体" w:hAnsi="宋体"/>
              </w:rPr>
              <w:t>■</w:t>
            </w:r>
            <w:r>
              <w:rPr>
                <w:rFonts w:ascii="宋体" w:hAnsi="宋体"/>
                <w:sz w:val="24"/>
              </w:rPr>
              <w:t>无</w:t>
            </w:r>
          </w:p>
          <w:p w14:paraId="38C20559">
            <w:pPr>
              <w:spacing w:after="0"/>
              <w:jc w:val="left"/>
              <w:rPr>
                <w:rFonts w:ascii="宋体" w:hAnsi="宋体"/>
                <w:sz w:val="24"/>
              </w:rPr>
            </w:pPr>
            <w:r>
              <w:rPr>
                <w:rFonts w:ascii="宋体" w:hAnsi="宋体"/>
              </w:rPr>
              <w:t>□</w:t>
            </w:r>
            <w:r>
              <w:rPr>
                <w:rFonts w:ascii="宋体" w:hAnsi="宋体"/>
                <w:sz w:val="24"/>
              </w:rPr>
              <w:t>有，具体情形：___________。</w:t>
            </w:r>
          </w:p>
        </w:tc>
      </w:tr>
      <w:tr w14:paraId="1C6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72D985">
            <w:pPr>
              <w:pStyle w:val="24"/>
              <w:adjustRightInd w:val="0"/>
              <w:snapToGrid w:val="0"/>
              <w:spacing w:after="0"/>
              <w:jc w:val="center"/>
              <w:rPr>
                <w:rFonts w:hint="default" w:hAnsi="宋体"/>
                <w:sz w:val="24"/>
                <w:szCs w:val="24"/>
              </w:rPr>
            </w:pPr>
            <w:r>
              <w:rPr>
                <w:rFonts w:hint="default" w:hAnsi="宋体"/>
                <w:sz w:val="24"/>
                <w:szCs w:val="24"/>
              </w:rPr>
              <w:t>11.1</w:t>
            </w:r>
          </w:p>
        </w:tc>
        <w:tc>
          <w:tcPr>
            <w:tcW w:w="1701" w:type="dxa"/>
            <w:vMerge w:val="restart"/>
            <w:vAlign w:val="center"/>
          </w:tcPr>
          <w:p w14:paraId="2F31FE38">
            <w:pPr>
              <w:spacing w:after="0"/>
              <w:jc w:val="center"/>
              <w:rPr>
                <w:rFonts w:ascii="宋体" w:hAnsi="宋体"/>
                <w:sz w:val="24"/>
              </w:rPr>
            </w:pPr>
            <w:r>
              <w:rPr>
                <w:rFonts w:ascii="宋体" w:hAnsi="宋体"/>
                <w:sz w:val="24"/>
              </w:rPr>
              <w:t>磋商保证金</w:t>
            </w:r>
          </w:p>
        </w:tc>
        <w:tc>
          <w:tcPr>
            <w:tcW w:w="7253" w:type="dxa"/>
            <w:vAlign w:val="center"/>
          </w:tcPr>
          <w:p w14:paraId="3B8F6A85">
            <w:pPr>
              <w:pStyle w:val="24"/>
              <w:adjustRightInd w:val="0"/>
              <w:snapToGrid w:val="0"/>
              <w:spacing w:after="0"/>
              <w:rPr>
                <w:rFonts w:hint="default" w:hAnsi="宋体"/>
                <w:sz w:val="24"/>
                <w:szCs w:val="24"/>
              </w:rPr>
            </w:pPr>
            <w:r>
              <w:rPr>
                <w:rFonts w:hint="default" w:hAnsi="宋体"/>
                <w:sz w:val="24"/>
                <w:szCs w:val="24"/>
              </w:rPr>
              <w:t>磋商保证金金额：</w:t>
            </w:r>
          </w:p>
          <w:p w14:paraId="01A251B6">
            <w:pPr>
              <w:pStyle w:val="24"/>
              <w:adjustRightInd w:val="0"/>
              <w:snapToGrid w:val="0"/>
              <w:spacing w:after="0"/>
              <w:rPr>
                <w:rFonts w:hint="default" w:hAnsi="宋体"/>
                <w:sz w:val="24"/>
                <w:szCs w:val="24"/>
              </w:rPr>
            </w:pPr>
            <w:r>
              <w:rPr>
                <w:rFonts w:hint="default" w:hAnsi="宋体"/>
                <w:sz w:val="24"/>
                <w:szCs w:val="24"/>
              </w:rPr>
              <w:t>01包：</w:t>
            </w:r>
            <w:r>
              <w:rPr>
                <w:rFonts w:hAnsi="宋体"/>
                <w:sz w:val="24"/>
              </w:rPr>
              <w:t>10000元</w:t>
            </w:r>
            <w:r>
              <w:rPr>
                <w:rFonts w:hint="default" w:hAnsi="宋体"/>
                <w:sz w:val="24"/>
                <w:szCs w:val="24"/>
              </w:rPr>
              <w:t>；</w:t>
            </w:r>
            <w:r>
              <w:rPr>
                <w:rFonts w:hAnsi="宋体" w:cs="宋体"/>
                <w:sz w:val="24"/>
                <w:szCs w:val="24"/>
              </w:rPr>
              <w:t>02包：</w:t>
            </w:r>
            <w:r>
              <w:rPr>
                <w:rFonts w:hAnsi="宋体" w:cs="宋体"/>
                <w:sz w:val="24"/>
                <w:u w:val="single"/>
              </w:rPr>
              <w:t>6000元</w:t>
            </w:r>
            <w:r>
              <w:rPr>
                <w:rFonts w:hAnsi="宋体" w:cs="宋体"/>
                <w:sz w:val="24"/>
                <w:szCs w:val="24"/>
              </w:rPr>
              <w:t>；</w:t>
            </w:r>
          </w:p>
          <w:p w14:paraId="47CE5F88">
            <w:pPr>
              <w:spacing w:after="0"/>
              <w:jc w:val="left"/>
              <w:rPr>
                <w:rFonts w:ascii="宋体" w:hAnsi="宋体" w:cs="宋体"/>
                <w:sz w:val="24"/>
              </w:rPr>
            </w:pPr>
            <w:r>
              <w:rPr>
                <w:rFonts w:ascii="宋体" w:hAnsi="宋体"/>
                <w:sz w:val="24"/>
              </w:rPr>
              <w:t>磋商保证金收受人信息：</w:t>
            </w:r>
          </w:p>
          <w:p w14:paraId="1E240C49">
            <w:pPr>
              <w:spacing w:after="0"/>
              <w:jc w:val="left"/>
              <w:rPr>
                <w:rFonts w:ascii="宋体" w:hAnsi="宋体" w:cs="宋体"/>
                <w:sz w:val="24"/>
              </w:rPr>
            </w:pPr>
            <w:r>
              <w:rPr>
                <w:rFonts w:hint="eastAsia" w:ascii="宋体" w:hAnsi="宋体" w:cs="宋体"/>
                <w:sz w:val="24"/>
              </w:rPr>
              <w:t>账户名称:中承国汇咨询(北京)有限公司</w:t>
            </w:r>
          </w:p>
          <w:p w14:paraId="2EAAD19D">
            <w:pPr>
              <w:spacing w:after="0"/>
              <w:jc w:val="left"/>
              <w:rPr>
                <w:rFonts w:ascii="宋体" w:hAnsi="宋体" w:cs="宋体"/>
                <w:sz w:val="24"/>
              </w:rPr>
            </w:pPr>
            <w:r>
              <w:rPr>
                <w:rFonts w:hint="eastAsia" w:ascii="宋体" w:hAnsi="宋体" w:cs="宋体"/>
                <w:sz w:val="24"/>
              </w:rPr>
              <w:t>开户银行:中国银行北京天华支行</w:t>
            </w:r>
          </w:p>
          <w:p w14:paraId="0B9671A6">
            <w:pPr>
              <w:spacing w:after="0"/>
              <w:jc w:val="left"/>
              <w:rPr>
                <w:rFonts w:ascii="宋体" w:hAnsi="宋体" w:cs="宋体"/>
                <w:sz w:val="24"/>
              </w:rPr>
            </w:pPr>
            <w:r>
              <w:rPr>
                <w:rFonts w:hint="eastAsia" w:ascii="宋体" w:hAnsi="宋体" w:cs="宋体"/>
                <w:sz w:val="24"/>
              </w:rPr>
              <w:t>账    号:318171209463(仅作为递交磋商保证金使用)</w:t>
            </w:r>
          </w:p>
          <w:p w14:paraId="587C63F1">
            <w:pPr>
              <w:spacing w:after="0"/>
              <w:jc w:val="left"/>
              <w:rPr>
                <w:rFonts w:ascii="宋体" w:hAnsi="宋体" w:cs="宋体"/>
                <w:sz w:val="24"/>
              </w:rPr>
            </w:pPr>
            <w:r>
              <w:rPr>
                <w:rFonts w:hint="eastAsia" w:ascii="宋体" w:hAnsi="宋体" w:cs="宋体"/>
                <w:sz w:val="24"/>
              </w:rPr>
              <w:t>以汇款方式递交磋商保证金的需注明所递交项目的采购编号，如分包则需注明包号（例如:ZCGH-ZB-2026XXXXX,第X包）</w:t>
            </w:r>
          </w:p>
          <w:p w14:paraId="529B9466">
            <w:pPr>
              <w:spacing w:after="0"/>
              <w:jc w:val="left"/>
              <w:rPr>
                <w:rFonts w:ascii="宋体" w:hAnsi="宋体"/>
                <w:sz w:val="24"/>
              </w:rPr>
            </w:pPr>
            <w:r>
              <w:rPr>
                <w:rFonts w:hint="eastAsia" w:ascii="宋体" w:hAnsi="宋体" w:cs="宋体"/>
                <w:sz w:val="24"/>
              </w:rPr>
              <w:t>磋商保证金递交截止时间:</w:t>
            </w:r>
            <w:r>
              <w:rPr>
                <w:rFonts w:hint="eastAsia" w:ascii="宋体" w:hAnsi="宋体"/>
                <w:spacing w:val="-7"/>
                <w:sz w:val="24"/>
                <w:u w:val="single"/>
              </w:rPr>
              <w:t>同开标时间。</w:t>
            </w:r>
          </w:p>
        </w:tc>
      </w:tr>
      <w:tr w14:paraId="76B8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03D6CD">
            <w:pPr>
              <w:pStyle w:val="24"/>
              <w:adjustRightInd w:val="0"/>
              <w:snapToGrid w:val="0"/>
              <w:spacing w:after="0"/>
              <w:jc w:val="center"/>
              <w:rPr>
                <w:rFonts w:hint="default" w:hAnsi="宋体"/>
                <w:sz w:val="24"/>
                <w:szCs w:val="24"/>
              </w:rPr>
            </w:pPr>
            <w:r>
              <w:rPr>
                <w:rFonts w:hint="default" w:hAnsi="宋体"/>
                <w:sz w:val="24"/>
                <w:szCs w:val="24"/>
              </w:rPr>
              <w:t>11.</w:t>
            </w:r>
            <w:r>
              <w:rPr>
                <w:rFonts w:hAnsi="宋体"/>
                <w:sz w:val="24"/>
                <w:szCs w:val="24"/>
              </w:rPr>
              <w:t>8</w:t>
            </w:r>
            <w:r>
              <w:rPr>
                <w:rFonts w:hint="default" w:hAnsi="宋体"/>
                <w:sz w:val="24"/>
                <w:szCs w:val="24"/>
              </w:rPr>
              <w:t>.5</w:t>
            </w:r>
          </w:p>
        </w:tc>
        <w:tc>
          <w:tcPr>
            <w:tcW w:w="1701" w:type="dxa"/>
            <w:vMerge w:val="continue"/>
            <w:vAlign w:val="center"/>
          </w:tcPr>
          <w:p w14:paraId="59EDE947">
            <w:pPr>
              <w:spacing w:after="0"/>
              <w:jc w:val="center"/>
              <w:rPr>
                <w:rFonts w:ascii="宋体" w:hAnsi="宋体"/>
                <w:sz w:val="24"/>
              </w:rPr>
            </w:pPr>
          </w:p>
        </w:tc>
        <w:tc>
          <w:tcPr>
            <w:tcW w:w="7253" w:type="dxa"/>
            <w:vAlign w:val="center"/>
          </w:tcPr>
          <w:p w14:paraId="41D5B45A">
            <w:pPr>
              <w:spacing w:after="0"/>
              <w:jc w:val="left"/>
              <w:rPr>
                <w:rFonts w:ascii="宋体" w:hAnsi="宋体"/>
                <w:sz w:val="24"/>
              </w:rPr>
            </w:pPr>
            <w:r>
              <w:rPr>
                <w:rFonts w:ascii="宋体" w:hAnsi="宋体"/>
                <w:sz w:val="24"/>
              </w:rPr>
              <w:t>磋商保证金不予退还的其他情形：</w:t>
            </w:r>
          </w:p>
          <w:p w14:paraId="66E31533">
            <w:pPr>
              <w:spacing w:after="0"/>
              <w:jc w:val="left"/>
              <w:rPr>
                <w:rFonts w:ascii="宋体" w:hAnsi="宋体"/>
                <w:sz w:val="24"/>
              </w:rPr>
            </w:pPr>
            <w:r>
              <w:rPr>
                <w:rFonts w:ascii="宋体" w:hAnsi="宋体"/>
              </w:rPr>
              <w:t>□</w:t>
            </w:r>
            <w:r>
              <w:rPr>
                <w:rFonts w:ascii="宋体" w:hAnsi="宋体"/>
                <w:sz w:val="24"/>
              </w:rPr>
              <w:t>无</w:t>
            </w:r>
          </w:p>
          <w:p w14:paraId="32E563A4">
            <w:pPr>
              <w:adjustRightInd w:val="0"/>
              <w:snapToGrid w:val="0"/>
              <w:spacing w:after="0"/>
              <w:rPr>
                <w:rFonts w:ascii="宋体" w:hAnsi="宋体"/>
                <w:sz w:val="24"/>
              </w:rPr>
            </w:pPr>
            <w:r>
              <w:rPr>
                <w:rFonts w:ascii="宋体" w:hAnsi="宋体"/>
              </w:rPr>
              <w:t>■</w:t>
            </w:r>
            <w:r>
              <w:rPr>
                <w:rFonts w:ascii="宋体" w:hAnsi="宋体"/>
                <w:sz w:val="24"/>
              </w:rPr>
              <w:t>有，具体情形：</w:t>
            </w:r>
          </w:p>
          <w:p w14:paraId="107E283E">
            <w:pPr>
              <w:adjustRightInd w:val="0"/>
              <w:snapToGrid w:val="0"/>
              <w:spacing w:after="0"/>
              <w:rPr>
                <w:rFonts w:ascii="宋体" w:hAnsi="宋体"/>
                <w:sz w:val="24"/>
                <w:szCs w:val="20"/>
                <w:u w:val="single"/>
              </w:rPr>
            </w:pPr>
            <w:r>
              <w:rPr>
                <w:rFonts w:hint="eastAsia" w:ascii="宋体" w:hAnsi="宋体"/>
                <w:sz w:val="24"/>
                <w:szCs w:val="20"/>
                <w:u w:val="single"/>
              </w:rPr>
              <w:t>（1）成交供应商不按规定与采购人签订合同的；</w:t>
            </w:r>
          </w:p>
          <w:p w14:paraId="2E675C60">
            <w:pPr>
              <w:adjustRightInd w:val="0"/>
              <w:snapToGrid w:val="0"/>
              <w:spacing w:after="0"/>
              <w:rPr>
                <w:rFonts w:ascii="宋体" w:hAnsi="宋体"/>
                <w:sz w:val="24"/>
                <w:szCs w:val="20"/>
                <w:u w:val="single"/>
              </w:rPr>
            </w:pPr>
            <w:r>
              <w:rPr>
                <w:rFonts w:hint="eastAsia" w:ascii="宋体" w:hAnsi="宋体"/>
                <w:sz w:val="24"/>
                <w:szCs w:val="20"/>
                <w:u w:val="single"/>
              </w:rPr>
              <w:t>（2）成交供应商不按磋商文件要求提交履约保证金的；</w:t>
            </w:r>
          </w:p>
          <w:p w14:paraId="5BDBF92E">
            <w:pPr>
              <w:adjustRightInd w:val="0"/>
              <w:snapToGrid w:val="0"/>
              <w:spacing w:after="0"/>
              <w:rPr>
                <w:rFonts w:ascii="宋体" w:hAnsi="宋体"/>
                <w:sz w:val="24"/>
                <w:szCs w:val="20"/>
                <w:u w:val="single"/>
              </w:rPr>
            </w:pPr>
            <w:r>
              <w:rPr>
                <w:rFonts w:hint="eastAsia" w:ascii="宋体" w:hAnsi="宋体"/>
                <w:sz w:val="24"/>
                <w:szCs w:val="20"/>
                <w:u w:val="single"/>
              </w:rPr>
              <w:t>（3）存在的串通磋商情形的；</w:t>
            </w:r>
          </w:p>
          <w:p w14:paraId="4992F556">
            <w:pPr>
              <w:pStyle w:val="24"/>
              <w:adjustRightInd w:val="0"/>
              <w:snapToGrid w:val="0"/>
              <w:spacing w:after="0"/>
              <w:rPr>
                <w:rFonts w:hint="default" w:hAnsi="宋体"/>
                <w:sz w:val="24"/>
                <w:szCs w:val="24"/>
              </w:rPr>
            </w:pPr>
            <w:r>
              <w:rPr>
                <w:rFonts w:hAnsi="宋体"/>
                <w:sz w:val="24"/>
                <w:u w:val="single"/>
              </w:rPr>
              <w:t>（4）存在向采购人、采购代理机构或评审专家行贿事实的</w:t>
            </w:r>
            <w:r>
              <w:rPr>
                <w:rFonts w:hint="default" w:hAnsi="宋体"/>
                <w:sz w:val="24"/>
              </w:rPr>
              <w:t>。</w:t>
            </w:r>
          </w:p>
        </w:tc>
      </w:tr>
      <w:tr w14:paraId="1870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0E75">
            <w:pPr>
              <w:pStyle w:val="24"/>
              <w:adjustRightInd w:val="0"/>
              <w:snapToGrid w:val="0"/>
              <w:spacing w:after="0"/>
              <w:jc w:val="center"/>
              <w:rPr>
                <w:rFonts w:hint="default" w:hAnsi="宋体"/>
                <w:sz w:val="24"/>
                <w:szCs w:val="24"/>
              </w:rPr>
            </w:pPr>
            <w:r>
              <w:rPr>
                <w:rFonts w:hint="default" w:hAnsi="宋体"/>
                <w:sz w:val="24"/>
                <w:szCs w:val="24"/>
              </w:rPr>
              <w:t>12.1</w:t>
            </w:r>
          </w:p>
        </w:tc>
        <w:tc>
          <w:tcPr>
            <w:tcW w:w="1701" w:type="dxa"/>
            <w:vAlign w:val="center"/>
          </w:tcPr>
          <w:p w14:paraId="31557D3B">
            <w:pPr>
              <w:spacing w:after="0"/>
              <w:jc w:val="center"/>
              <w:rPr>
                <w:rFonts w:ascii="宋体" w:hAnsi="宋体"/>
                <w:sz w:val="24"/>
              </w:rPr>
            </w:pPr>
            <w:r>
              <w:rPr>
                <w:rFonts w:ascii="宋体" w:hAnsi="宋体"/>
                <w:sz w:val="24"/>
              </w:rPr>
              <w:t>响应有效期</w:t>
            </w:r>
          </w:p>
        </w:tc>
        <w:tc>
          <w:tcPr>
            <w:tcW w:w="7253" w:type="dxa"/>
            <w:vAlign w:val="center"/>
          </w:tcPr>
          <w:p w14:paraId="6DD4D7B8">
            <w:pPr>
              <w:spacing w:after="0"/>
              <w:jc w:val="left"/>
              <w:rPr>
                <w:rFonts w:ascii="宋体" w:hAnsi="宋体"/>
                <w:sz w:val="24"/>
              </w:rPr>
            </w:pPr>
            <w:r>
              <w:rPr>
                <w:rFonts w:ascii="宋体" w:hAnsi="宋体"/>
                <w:sz w:val="24"/>
              </w:rPr>
              <w:t>自响应文件提交截止之日起算_</w:t>
            </w:r>
            <w:r>
              <w:rPr>
                <w:rFonts w:hint="eastAsia" w:ascii="宋体" w:hAnsi="宋体"/>
                <w:sz w:val="24"/>
                <w:u w:val="single"/>
              </w:rPr>
              <w:t>90</w:t>
            </w:r>
            <w:r>
              <w:rPr>
                <w:rFonts w:ascii="宋体" w:hAnsi="宋体"/>
                <w:sz w:val="24"/>
              </w:rPr>
              <w:t>日历天。</w:t>
            </w:r>
          </w:p>
        </w:tc>
      </w:tr>
      <w:tr w14:paraId="157D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3E77CD">
            <w:pPr>
              <w:pStyle w:val="24"/>
              <w:adjustRightInd w:val="0"/>
              <w:snapToGrid w:val="0"/>
              <w:spacing w:after="0"/>
              <w:jc w:val="center"/>
              <w:rPr>
                <w:rFonts w:hint="default" w:hAnsi="宋体"/>
                <w:sz w:val="24"/>
                <w:szCs w:val="24"/>
              </w:rPr>
            </w:pPr>
            <w:r>
              <w:rPr>
                <w:rFonts w:hint="default" w:hAnsi="宋体"/>
                <w:sz w:val="24"/>
                <w:szCs w:val="24"/>
              </w:rPr>
              <w:t>20.1</w:t>
            </w:r>
          </w:p>
        </w:tc>
        <w:tc>
          <w:tcPr>
            <w:tcW w:w="1701" w:type="dxa"/>
            <w:vAlign w:val="center"/>
          </w:tcPr>
          <w:p w14:paraId="22319C7F">
            <w:pPr>
              <w:spacing w:after="0"/>
              <w:jc w:val="center"/>
              <w:rPr>
                <w:rFonts w:ascii="宋体" w:hAnsi="宋体"/>
                <w:sz w:val="24"/>
              </w:rPr>
            </w:pPr>
            <w:r>
              <w:rPr>
                <w:rFonts w:ascii="宋体" w:hAnsi="宋体"/>
                <w:sz w:val="24"/>
              </w:rPr>
              <w:t>确定</w:t>
            </w:r>
          </w:p>
          <w:p w14:paraId="7A18B020">
            <w:pPr>
              <w:spacing w:after="0"/>
              <w:jc w:val="center"/>
              <w:rPr>
                <w:rFonts w:ascii="宋体" w:hAnsi="宋体"/>
                <w:sz w:val="24"/>
              </w:rPr>
            </w:pPr>
            <w:r>
              <w:rPr>
                <w:rFonts w:ascii="宋体" w:hAnsi="宋体"/>
                <w:sz w:val="24"/>
              </w:rPr>
              <w:t>成交供应商</w:t>
            </w:r>
          </w:p>
        </w:tc>
        <w:tc>
          <w:tcPr>
            <w:tcW w:w="7253" w:type="dxa"/>
            <w:vAlign w:val="center"/>
          </w:tcPr>
          <w:p w14:paraId="3781A6FA">
            <w:pPr>
              <w:pStyle w:val="24"/>
              <w:adjustRightInd w:val="0"/>
              <w:snapToGrid w:val="0"/>
              <w:spacing w:after="0"/>
              <w:rPr>
                <w:rFonts w:hint="default" w:hAnsi="宋体"/>
                <w:sz w:val="24"/>
              </w:rPr>
            </w:pPr>
            <w:r>
              <w:rPr>
                <w:rFonts w:hint="default" w:hAnsi="宋体"/>
                <w:sz w:val="24"/>
              </w:rPr>
              <w:t>采购人是否</w:t>
            </w:r>
            <w:r>
              <w:rPr>
                <w:rFonts w:hint="default" w:hAnsi="宋体"/>
                <w:color w:val="000000"/>
                <w:sz w:val="24"/>
              </w:rPr>
              <w:t>授权磋商小组直接确定成交供应商</w:t>
            </w:r>
            <w:r>
              <w:rPr>
                <w:rFonts w:hint="default" w:hAnsi="宋体"/>
                <w:sz w:val="24"/>
              </w:rPr>
              <w:t>：</w:t>
            </w:r>
          </w:p>
          <w:p w14:paraId="1046B8C6">
            <w:pPr>
              <w:pStyle w:val="24"/>
              <w:adjustRightInd w:val="0"/>
              <w:snapToGrid w:val="0"/>
              <w:spacing w:after="0"/>
              <w:rPr>
                <w:rFonts w:hint="default" w:hAnsi="宋体"/>
                <w:sz w:val="24"/>
              </w:rPr>
            </w:pPr>
            <w:r>
              <w:rPr>
                <w:rFonts w:hAnsi="宋体"/>
                <w:szCs w:val="24"/>
              </w:rPr>
              <w:t>■</w:t>
            </w:r>
            <w:r>
              <w:rPr>
                <w:rFonts w:hint="default" w:hAnsi="宋体"/>
                <w:sz w:val="24"/>
              </w:rPr>
              <w:t>否</w:t>
            </w:r>
          </w:p>
          <w:p w14:paraId="3656BB03">
            <w:pPr>
              <w:spacing w:after="0"/>
              <w:jc w:val="left"/>
              <w:rPr>
                <w:rFonts w:ascii="宋体" w:hAnsi="宋体"/>
                <w:sz w:val="24"/>
              </w:rPr>
            </w:pPr>
            <w:r>
              <w:rPr>
                <w:rFonts w:ascii="宋体" w:hAnsi="宋体"/>
              </w:rPr>
              <w:t>□</w:t>
            </w:r>
            <w:r>
              <w:rPr>
                <w:rFonts w:ascii="宋体" w:hAnsi="宋体"/>
                <w:sz w:val="24"/>
              </w:rPr>
              <w:t>是</w:t>
            </w:r>
          </w:p>
          <w:p w14:paraId="39FB7A14">
            <w:pPr>
              <w:spacing w:after="0"/>
              <w:jc w:val="left"/>
              <w:rPr>
                <w:rFonts w:ascii="宋体" w:hAnsi="宋体"/>
                <w:sz w:val="24"/>
                <w:u w:val="single"/>
              </w:rPr>
            </w:pPr>
            <w:r>
              <w:rPr>
                <w:rFonts w:ascii="宋体" w:hAnsi="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r>
              <w:rPr>
                <w:rFonts w:ascii="宋体" w:hAnsi="宋体"/>
                <w:sz w:val="24"/>
              </w:rPr>
              <w:t>。</w:t>
            </w:r>
          </w:p>
        </w:tc>
      </w:tr>
      <w:tr w14:paraId="42CB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0C9ADD">
            <w:pPr>
              <w:pStyle w:val="24"/>
              <w:adjustRightInd w:val="0"/>
              <w:snapToGrid w:val="0"/>
              <w:spacing w:after="0"/>
              <w:jc w:val="center"/>
              <w:rPr>
                <w:rFonts w:hint="default" w:hAnsi="宋体"/>
                <w:sz w:val="24"/>
                <w:szCs w:val="24"/>
              </w:rPr>
            </w:pPr>
            <w:r>
              <w:rPr>
                <w:rFonts w:hint="default" w:hAnsi="宋体"/>
                <w:sz w:val="24"/>
                <w:szCs w:val="24"/>
              </w:rPr>
              <w:t>23.5</w:t>
            </w:r>
          </w:p>
        </w:tc>
        <w:tc>
          <w:tcPr>
            <w:tcW w:w="1701" w:type="dxa"/>
            <w:vAlign w:val="center"/>
          </w:tcPr>
          <w:p w14:paraId="58480569">
            <w:pPr>
              <w:spacing w:after="0"/>
              <w:jc w:val="center"/>
              <w:rPr>
                <w:rFonts w:ascii="宋体" w:hAnsi="宋体"/>
                <w:sz w:val="24"/>
              </w:rPr>
            </w:pPr>
            <w:r>
              <w:rPr>
                <w:rFonts w:ascii="宋体" w:hAnsi="宋体"/>
                <w:sz w:val="24"/>
              </w:rPr>
              <w:t>分包</w:t>
            </w:r>
          </w:p>
        </w:tc>
        <w:tc>
          <w:tcPr>
            <w:tcW w:w="7253" w:type="dxa"/>
            <w:vAlign w:val="center"/>
          </w:tcPr>
          <w:p w14:paraId="599F58D0">
            <w:pPr>
              <w:spacing w:after="0"/>
              <w:jc w:val="left"/>
              <w:rPr>
                <w:rFonts w:ascii="宋体" w:hAnsi="宋体"/>
                <w:sz w:val="24"/>
              </w:rPr>
            </w:pPr>
            <w:r>
              <w:rPr>
                <w:rFonts w:ascii="宋体" w:hAnsi="宋体"/>
                <w:sz w:val="24"/>
              </w:rPr>
              <w:t xml:space="preserve">本项目是否允许分包： </w:t>
            </w:r>
          </w:p>
          <w:p w14:paraId="2FEAC111">
            <w:pPr>
              <w:spacing w:after="0"/>
              <w:jc w:val="left"/>
              <w:rPr>
                <w:rFonts w:ascii="宋体" w:hAnsi="宋体"/>
                <w:sz w:val="24"/>
              </w:rPr>
            </w:pPr>
            <w:r>
              <w:rPr>
                <w:rFonts w:ascii="宋体" w:hAnsi="宋体"/>
              </w:rPr>
              <w:t>■</w:t>
            </w:r>
            <w:r>
              <w:rPr>
                <w:rFonts w:ascii="宋体" w:hAnsi="宋体"/>
                <w:sz w:val="24"/>
              </w:rPr>
              <w:t>不允许</w:t>
            </w:r>
          </w:p>
          <w:p w14:paraId="549EE5B6">
            <w:pPr>
              <w:spacing w:after="0"/>
              <w:jc w:val="left"/>
              <w:rPr>
                <w:rFonts w:ascii="宋体" w:hAnsi="宋体"/>
                <w:sz w:val="24"/>
              </w:rPr>
            </w:pPr>
            <w:r>
              <w:rPr>
                <w:rFonts w:ascii="宋体" w:hAnsi="宋体"/>
              </w:rPr>
              <w:t>□</w:t>
            </w:r>
            <w:r>
              <w:rPr>
                <w:rFonts w:ascii="宋体" w:hAnsi="宋体"/>
                <w:sz w:val="24"/>
              </w:rPr>
              <w:t>允许，具体要求：_______。</w:t>
            </w:r>
          </w:p>
          <w:p w14:paraId="72276BBC">
            <w:pPr>
              <w:spacing w:after="0"/>
              <w:jc w:val="left"/>
              <w:rPr>
                <w:rFonts w:ascii="宋体" w:hAnsi="宋体"/>
                <w:sz w:val="24"/>
              </w:rPr>
            </w:pPr>
            <w:r>
              <w:rPr>
                <w:rFonts w:ascii="宋体" w:hAnsi="宋体"/>
                <w:sz w:val="24"/>
              </w:rPr>
              <w:t>（1）可以分包履行的具体内容：_______；</w:t>
            </w:r>
          </w:p>
          <w:p w14:paraId="5CA6E6D7">
            <w:pPr>
              <w:spacing w:after="0"/>
              <w:jc w:val="left"/>
              <w:rPr>
                <w:rFonts w:ascii="宋体" w:hAnsi="宋体"/>
                <w:sz w:val="24"/>
              </w:rPr>
            </w:pPr>
            <w:r>
              <w:rPr>
                <w:rFonts w:ascii="宋体" w:hAnsi="宋体"/>
                <w:sz w:val="24"/>
              </w:rPr>
              <w:t>（2）允许分包的金额或者比例：_______；</w:t>
            </w:r>
          </w:p>
          <w:p w14:paraId="424711D7">
            <w:pPr>
              <w:spacing w:after="0"/>
              <w:jc w:val="left"/>
              <w:rPr>
                <w:rFonts w:ascii="宋体" w:hAnsi="宋体"/>
                <w:sz w:val="24"/>
                <w:u w:val="single"/>
              </w:rPr>
            </w:pPr>
            <w:r>
              <w:rPr>
                <w:rFonts w:ascii="宋体" w:hAnsi="宋体"/>
                <w:sz w:val="24"/>
              </w:rPr>
              <w:t>（3）其他要求：_______。</w:t>
            </w:r>
          </w:p>
        </w:tc>
      </w:tr>
      <w:tr w14:paraId="74B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4EA3ED">
            <w:pPr>
              <w:pStyle w:val="24"/>
              <w:adjustRightInd w:val="0"/>
              <w:snapToGrid w:val="0"/>
              <w:spacing w:after="0"/>
              <w:jc w:val="center"/>
              <w:rPr>
                <w:rFonts w:hint="default" w:hAnsi="宋体"/>
                <w:sz w:val="24"/>
                <w:szCs w:val="24"/>
              </w:rPr>
            </w:pPr>
            <w:r>
              <w:rPr>
                <w:rFonts w:hAnsi="宋体"/>
                <w:sz w:val="24"/>
                <w:szCs w:val="24"/>
              </w:rPr>
              <w:t>2</w:t>
            </w:r>
            <w:r>
              <w:rPr>
                <w:rFonts w:hint="default" w:hAnsi="宋体"/>
                <w:sz w:val="24"/>
                <w:szCs w:val="24"/>
              </w:rPr>
              <w:t>3</w:t>
            </w:r>
            <w:r>
              <w:rPr>
                <w:rFonts w:hAnsi="宋体"/>
                <w:sz w:val="24"/>
                <w:szCs w:val="24"/>
              </w:rPr>
              <w:t>.6</w:t>
            </w:r>
          </w:p>
        </w:tc>
        <w:tc>
          <w:tcPr>
            <w:tcW w:w="1701" w:type="dxa"/>
            <w:vAlign w:val="center"/>
          </w:tcPr>
          <w:p w14:paraId="3E9AF480">
            <w:pPr>
              <w:spacing w:after="0"/>
              <w:jc w:val="center"/>
              <w:rPr>
                <w:rFonts w:ascii="宋体" w:hAnsi="宋体"/>
                <w:sz w:val="24"/>
              </w:rPr>
            </w:pPr>
            <w:r>
              <w:rPr>
                <w:rFonts w:hint="eastAsia" w:ascii="宋体" w:hAnsi="宋体"/>
                <w:sz w:val="24"/>
              </w:rPr>
              <w:t>政采贷</w:t>
            </w:r>
          </w:p>
        </w:tc>
        <w:tc>
          <w:tcPr>
            <w:tcW w:w="7253" w:type="dxa"/>
            <w:vAlign w:val="center"/>
          </w:tcPr>
          <w:p w14:paraId="3FFF20C0">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4C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169040">
            <w:pPr>
              <w:pStyle w:val="24"/>
              <w:adjustRightInd w:val="0"/>
              <w:snapToGrid w:val="0"/>
              <w:spacing w:after="0"/>
              <w:jc w:val="center"/>
              <w:rPr>
                <w:rFonts w:hint="default" w:hAnsi="宋体"/>
                <w:sz w:val="24"/>
                <w:szCs w:val="24"/>
              </w:rPr>
            </w:pPr>
            <w:r>
              <w:rPr>
                <w:rFonts w:hint="default" w:hAnsi="宋体"/>
                <w:sz w:val="24"/>
                <w:szCs w:val="24"/>
              </w:rPr>
              <w:t>24.1.1</w:t>
            </w:r>
          </w:p>
        </w:tc>
        <w:tc>
          <w:tcPr>
            <w:tcW w:w="1701" w:type="dxa"/>
            <w:vAlign w:val="center"/>
          </w:tcPr>
          <w:p w14:paraId="08718602">
            <w:pPr>
              <w:spacing w:after="0"/>
              <w:jc w:val="center"/>
              <w:rPr>
                <w:rFonts w:ascii="宋体" w:hAnsi="宋体"/>
                <w:sz w:val="24"/>
              </w:rPr>
            </w:pPr>
            <w:r>
              <w:rPr>
                <w:rFonts w:ascii="宋体" w:hAnsi="宋体"/>
                <w:sz w:val="24"/>
              </w:rPr>
              <w:t>询问</w:t>
            </w:r>
          </w:p>
        </w:tc>
        <w:tc>
          <w:tcPr>
            <w:tcW w:w="7253" w:type="dxa"/>
            <w:vAlign w:val="center"/>
          </w:tcPr>
          <w:p w14:paraId="19B4D91C">
            <w:pPr>
              <w:spacing w:after="0"/>
              <w:jc w:val="left"/>
              <w:rPr>
                <w:rFonts w:ascii="宋体" w:hAnsi="宋体"/>
                <w:sz w:val="24"/>
              </w:rPr>
            </w:pPr>
            <w:r>
              <w:rPr>
                <w:rFonts w:ascii="宋体" w:hAnsi="宋体"/>
                <w:sz w:val="24"/>
              </w:rPr>
              <w:t>询问</w:t>
            </w:r>
            <w:r>
              <w:rPr>
                <w:rFonts w:hint="eastAsia" w:ascii="宋体" w:hAnsi="宋体"/>
                <w:sz w:val="24"/>
              </w:rPr>
              <w:t>提出</w:t>
            </w:r>
            <w:r>
              <w:rPr>
                <w:rFonts w:ascii="宋体" w:hAnsi="宋体"/>
                <w:sz w:val="24"/>
              </w:rPr>
              <w:t>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ascii="宋体" w:hAnsi="宋体"/>
                <w:sz w:val="24"/>
              </w:rPr>
              <w:t>。</w:t>
            </w:r>
          </w:p>
        </w:tc>
      </w:tr>
      <w:tr w14:paraId="355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C77973">
            <w:pPr>
              <w:pStyle w:val="24"/>
              <w:adjustRightInd w:val="0"/>
              <w:snapToGrid w:val="0"/>
              <w:spacing w:after="0"/>
              <w:jc w:val="center"/>
              <w:rPr>
                <w:rFonts w:hint="default" w:hAnsi="宋体"/>
                <w:sz w:val="24"/>
                <w:szCs w:val="24"/>
              </w:rPr>
            </w:pPr>
            <w:r>
              <w:rPr>
                <w:rFonts w:hint="default" w:hAnsi="宋体"/>
                <w:sz w:val="24"/>
                <w:szCs w:val="24"/>
              </w:rPr>
              <w:t>24.3</w:t>
            </w:r>
          </w:p>
        </w:tc>
        <w:tc>
          <w:tcPr>
            <w:tcW w:w="1701" w:type="dxa"/>
            <w:vAlign w:val="center"/>
          </w:tcPr>
          <w:p w14:paraId="1F766D7A">
            <w:pPr>
              <w:spacing w:after="0"/>
              <w:jc w:val="center"/>
              <w:rPr>
                <w:rFonts w:ascii="宋体" w:hAnsi="宋体"/>
                <w:sz w:val="24"/>
              </w:rPr>
            </w:pPr>
            <w:r>
              <w:rPr>
                <w:rFonts w:ascii="宋体" w:hAnsi="宋体"/>
                <w:sz w:val="24"/>
              </w:rPr>
              <w:t>联系方式</w:t>
            </w:r>
          </w:p>
        </w:tc>
        <w:tc>
          <w:tcPr>
            <w:tcW w:w="7253" w:type="dxa"/>
            <w:vAlign w:val="center"/>
          </w:tcPr>
          <w:p w14:paraId="5BBB1D7E">
            <w:pPr>
              <w:spacing w:after="0"/>
              <w:jc w:val="left"/>
              <w:rPr>
                <w:rFonts w:ascii="宋体" w:hAnsi="宋体"/>
                <w:sz w:val="24"/>
              </w:rPr>
            </w:pPr>
            <w:r>
              <w:rPr>
                <w:rFonts w:ascii="宋体" w:hAnsi="宋体"/>
                <w:sz w:val="24"/>
              </w:rPr>
              <w:t>接收询问和质疑的联系方式</w:t>
            </w:r>
          </w:p>
          <w:p w14:paraId="17400DAD">
            <w:pPr>
              <w:spacing w:after="0"/>
              <w:jc w:val="left"/>
              <w:rPr>
                <w:rFonts w:ascii="宋体" w:hAnsi="宋体" w:cs="宋体"/>
                <w:sz w:val="24"/>
              </w:rPr>
            </w:pPr>
            <w:r>
              <w:rPr>
                <w:rFonts w:hint="eastAsia" w:ascii="宋体" w:hAnsi="宋体" w:cs="宋体"/>
                <w:sz w:val="24"/>
              </w:rPr>
              <w:t>联系部门:招标部</w:t>
            </w:r>
          </w:p>
          <w:p w14:paraId="00D503FB">
            <w:pPr>
              <w:spacing w:after="0"/>
              <w:jc w:val="left"/>
              <w:rPr>
                <w:rFonts w:ascii="宋体" w:hAnsi="宋体" w:cs="宋体"/>
                <w:sz w:val="24"/>
              </w:rPr>
            </w:pPr>
            <w:r>
              <w:rPr>
                <w:rFonts w:hint="eastAsia" w:ascii="宋体" w:hAnsi="宋体" w:cs="宋体"/>
                <w:sz w:val="24"/>
              </w:rPr>
              <w:t>地    址:北京市北京经济技术开发区万源街22号</w:t>
            </w:r>
          </w:p>
          <w:p w14:paraId="653B98C0">
            <w:pPr>
              <w:spacing w:after="0"/>
              <w:jc w:val="left"/>
              <w:rPr>
                <w:rFonts w:ascii="宋体" w:hAnsi="宋体"/>
                <w:sz w:val="24"/>
              </w:rPr>
            </w:pPr>
            <w:r>
              <w:rPr>
                <w:rFonts w:hint="eastAsia" w:ascii="宋体" w:hAnsi="宋体"/>
                <w:sz w:val="24"/>
              </w:rPr>
              <w:t>联系电话：010-53383779；</w:t>
            </w:r>
          </w:p>
          <w:p w14:paraId="2C7DC28B">
            <w:pPr>
              <w:spacing w:after="0"/>
              <w:jc w:val="left"/>
              <w:rPr>
                <w:rFonts w:ascii="宋体" w:hAnsi="宋体"/>
                <w:sz w:val="24"/>
              </w:rPr>
            </w:pPr>
            <w:r>
              <w:rPr>
                <w:rFonts w:hint="eastAsia" w:ascii="宋体" w:hAnsi="宋体"/>
                <w:sz w:val="24"/>
              </w:rPr>
              <w:t>通讯地址：北京市北京经济技术开发区万源街22号天宇大厦B座4层</w:t>
            </w:r>
          </w:p>
        </w:tc>
      </w:tr>
      <w:tr w14:paraId="60BB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261CC3">
            <w:pPr>
              <w:pStyle w:val="24"/>
              <w:adjustRightInd w:val="0"/>
              <w:snapToGrid w:val="0"/>
              <w:spacing w:after="0"/>
              <w:jc w:val="center"/>
              <w:rPr>
                <w:rFonts w:hint="default" w:hAnsi="宋体"/>
                <w:sz w:val="24"/>
                <w:szCs w:val="24"/>
              </w:rPr>
            </w:pPr>
            <w:r>
              <w:rPr>
                <w:rFonts w:hint="default" w:hAnsi="宋体"/>
                <w:sz w:val="24"/>
                <w:szCs w:val="24"/>
              </w:rPr>
              <w:t>25</w:t>
            </w:r>
          </w:p>
        </w:tc>
        <w:tc>
          <w:tcPr>
            <w:tcW w:w="1701" w:type="dxa"/>
            <w:vAlign w:val="center"/>
          </w:tcPr>
          <w:p w14:paraId="6BC83892">
            <w:pPr>
              <w:spacing w:after="0"/>
              <w:jc w:val="center"/>
              <w:rPr>
                <w:rFonts w:ascii="宋体" w:hAnsi="宋体"/>
                <w:sz w:val="24"/>
              </w:rPr>
            </w:pPr>
            <w:r>
              <w:rPr>
                <w:rFonts w:ascii="宋体" w:hAnsi="宋体"/>
                <w:sz w:val="24"/>
              </w:rPr>
              <w:t>代理费</w:t>
            </w:r>
          </w:p>
        </w:tc>
        <w:tc>
          <w:tcPr>
            <w:tcW w:w="7253" w:type="dxa"/>
            <w:vAlign w:val="center"/>
          </w:tcPr>
          <w:p w14:paraId="529B51C9">
            <w:pPr>
              <w:spacing w:after="0"/>
              <w:jc w:val="left"/>
              <w:rPr>
                <w:rFonts w:ascii="宋体" w:hAnsi="宋体"/>
                <w:sz w:val="24"/>
              </w:rPr>
            </w:pPr>
            <w:r>
              <w:rPr>
                <w:rFonts w:hint="eastAsia" w:ascii="宋体" w:hAnsi="宋体"/>
                <w:sz w:val="24"/>
              </w:rPr>
              <w:t>收费对象:</w:t>
            </w:r>
          </w:p>
          <w:p w14:paraId="10DFE929">
            <w:pPr>
              <w:spacing w:after="0"/>
              <w:jc w:val="left"/>
              <w:rPr>
                <w:rFonts w:ascii="宋体" w:hAnsi="宋体"/>
                <w:sz w:val="24"/>
              </w:rPr>
            </w:pPr>
            <w:r>
              <w:rPr>
                <w:rFonts w:hint="eastAsia" w:ascii="宋体" w:hAnsi="宋体"/>
                <w:sz w:val="24"/>
              </w:rPr>
              <w:t>□采购人</w:t>
            </w:r>
          </w:p>
          <w:p w14:paraId="1DCCEB40">
            <w:pPr>
              <w:spacing w:after="0"/>
              <w:jc w:val="left"/>
              <w:rPr>
                <w:rFonts w:ascii="宋体" w:hAnsi="宋体"/>
                <w:sz w:val="24"/>
              </w:rPr>
            </w:pPr>
            <w:r>
              <w:rPr>
                <w:rFonts w:hint="eastAsia" w:ascii="宋体" w:hAnsi="宋体"/>
                <w:b/>
                <w:color w:val="000000"/>
                <w:sz w:val="24"/>
              </w:rPr>
              <w:t>■</w:t>
            </w:r>
            <w:r>
              <w:rPr>
                <w:rFonts w:hint="eastAsia" w:ascii="宋体" w:hAnsi="宋体"/>
                <w:sz w:val="24"/>
              </w:rPr>
              <w:t>中标人</w:t>
            </w:r>
          </w:p>
          <w:p w14:paraId="3B9EE258">
            <w:pPr>
              <w:spacing w:after="0"/>
              <w:jc w:val="left"/>
              <w:rPr>
                <w:rFonts w:ascii="宋体" w:hAnsi="宋体" w:cs="宋体"/>
                <w:sz w:val="24"/>
              </w:rPr>
            </w:pPr>
            <w:r>
              <w:rPr>
                <w:rFonts w:hint="eastAsia" w:ascii="宋体" w:hAnsi="宋体"/>
                <w:sz w:val="24"/>
              </w:rPr>
              <w:t>收费标准:</w:t>
            </w:r>
            <w:r>
              <w:rPr>
                <w:rFonts w:hint="eastAsia" w:ascii="宋体" w:hAnsi="宋体" w:cs="宋体"/>
                <w:sz w:val="24"/>
              </w:rPr>
              <w:t>中标服务费收费标准参考计价格【2002】1980号文中的“差额定率累进”计费方式计费</w:t>
            </w:r>
          </w:p>
          <w:p w14:paraId="68DD9208">
            <w:pPr>
              <w:spacing w:after="0"/>
              <w:ind w:left="900" w:hanging="900" w:hangingChars="375"/>
              <w:jc w:val="left"/>
              <w:rPr>
                <w:rFonts w:ascii="宋体" w:hAnsi="宋体" w:cs="宋体"/>
                <w:sz w:val="24"/>
                <w:u w:val="single"/>
              </w:rPr>
            </w:pPr>
            <w:r>
              <w:rPr>
                <w:rFonts w:hint="eastAsia" w:ascii="宋体" w:hAnsi="宋体" w:cs="宋体"/>
                <w:sz w:val="24"/>
              </w:rPr>
              <w:t>支付形式:银行转账</w:t>
            </w:r>
          </w:p>
          <w:p w14:paraId="52B42BE3">
            <w:pPr>
              <w:spacing w:after="0"/>
              <w:jc w:val="left"/>
              <w:rPr>
                <w:rFonts w:ascii="宋体" w:hAnsi="宋体"/>
                <w:sz w:val="24"/>
              </w:rPr>
            </w:pPr>
            <w:r>
              <w:rPr>
                <w:rFonts w:hint="eastAsia" w:ascii="宋体" w:hAnsi="宋体"/>
                <w:sz w:val="24"/>
              </w:rPr>
              <w:t>缴纳时间:</w:t>
            </w:r>
            <w:r>
              <w:rPr>
                <w:rFonts w:hint="eastAsia" w:ascii="宋体" w:hAnsi="宋体" w:cs="宋体"/>
                <w:sz w:val="24"/>
                <w:u w:val="single"/>
              </w:rPr>
              <w:t>领取中标通知书的同时</w:t>
            </w:r>
            <w:r>
              <w:rPr>
                <w:rFonts w:hint="eastAsia" w:ascii="宋体" w:hAnsi="宋体"/>
                <w:sz w:val="24"/>
              </w:rPr>
              <w:t>。</w:t>
            </w:r>
          </w:p>
          <w:p w14:paraId="71ADBF09">
            <w:pPr>
              <w:spacing w:after="0"/>
              <w:rPr>
                <w:rFonts w:ascii="宋体" w:hAnsi="宋体"/>
                <w:b/>
                <w:sz w:val="24"/>
              </w:rPr>
            </w:pPr>
            <w:r>
              <w:rPr>
                <w:rFonts w:hint="eastAsia" w:ascii="宋体" w:hAnsi="宋体"/>
                <w:b/>
                <w:sz w:val="24"/>
              </w:rPr>
              <w:t>中标人应在领取中标通知书原件时，向代理机构一次性支付服务费。以下账户仅作为缴纳中标服务费使用</w:t>
            </w:r>
          </w:p>
          <w:p w14:paraId="02CFABC3">
            <w:pPr>
              <w:spacing w:after="0"/>
              <w:rPr>
                <w:rFonts w:ascii="宋体" w:hAnsi="宋体"/>
                <w:sz w:val="24"/>
              </w:rPr>
            </w:pPr>
            <w:r>
              <w:rPr>
                <w:rFonts w:hint="eastAsia" w:ascii="宋体" w:hAnsi="宋体"/>
                <w:sz w:val="24"/>
              </w:rPr>
              <w:t>缴纳中标服务费帐户信息:</w:t>
            </w:r>
          </w:p>
          <w:p w14:paraId="0946E959">
            <w:pPr>
              <w:spacing w:after="0"/>
              <w:jc w:val="left"/>
              <w:rPr>
                <w:rFonts w:ascii="宋体" w:hAnsi="宋体"/>
                <w:sz w:val="24"/>
              </w:rPr>
            </w:pPr>
            <w:r>
              <w:rPr>
                <w:rFonts w:hint="eastAsia" w:ascii="宋体" w:hAnsi="宋体"/>
                <w:sz w:val="24"/>
              </w:rPr>
              <w:t>账户名称:中承国汇咨询(北京)有限公司</w:t>
            </w:r>
          </w:p>
          <w:p w14:paraId="1C30CA7A">
            <w:pPr>
              <w:spacing w:after="0"/>
              <w:jc w:val="left"/>
              <w:rPr>
                <w:rFonts w:ascii="宋体" w:hAnsi="宋体"/>
                <w:sz w:val="24"/>
              </w:rPr>
            </w:pPr>
            <w:r>
              <w:rPr>
                <w:rFonts w:hint="eastAsia" w:ascii="宋体" w:hAnsi="宋体"/>
                <w:sz w:val="24"/>
              </w:rPr>
              <w:t>开户银行:中国农业银行北京荣京西街支行</w:t>
            </w:r>
          </w:p>
          <w:p w14:paraId="7D2E21AB">
            <w:pPr>
              <w:spacing w:after="0"/>
              <w:jc w:val="left"/>
              <w:rPr>
                <w:rFonts w:ascii="宋体" w:hAnsi="宋体"/>
                <w:sz w:val="24"/>
              </w:rPr>
            </w:pPr>
            <w:r>
              <w:rPr>
                <w:rFonts w:hint="eastAsia" w:ascii="宋体" w:hAnsi="宋体"/>
                <w:sz w:val="24"/>
              </w:rPr>
              <w:t>账    号:11221401040001946</w:t>
            </w:r>
          </w:p>
          <w:p w14:paraId="0EB87799">
            <w:pPr>
              <w:spacing w:after="0"/>
              <w:jc w:val="left"/>
              <w:rPr>
                <w:rFonts w:ascii="宋体" w:hAnsi="宋体"/>
                <w:sz w:val="24"/>
              </w:rPr>
            </w:pPr>
            <w:r>
              <w:rPr>
                <w:rFonts w:hint="eastAsia" w:ascii="宋体" w:hAnsi="宋体"/>
                <w:sz w:val="24"/>
              </w:rPr>
              <w:t>成交服务费以银行电汇的形式提供</w:t>
            </w:r>
          </w:p>
        </w:tc>
      </w:tr>
    </w:tbl>
    <w:p w14:paraId="6E6C5795">
      <w:pPr>
        <w:tabs>
          <w:tab w:val="left" w:pos="5580"/>
        </w:tabs>
        <w:adjustRightInd w:val="0"/>
        <w:spacing w:after="0" w:line="360" w:lineRule="auto"/>
        <w:jc w:val="distribute"/>
        <w:rPr>
          <w:rFonts w:ascii="宋体" w:hAnsi="宋体"/>
          <w:sz w:val="24"/>
        </w:rPr>
        <w:sectPr>
          <w:footerReference r:id="rId12" w:type="first"/>
          <w:footerReference r:id="rId11" w:type="default"/>
          <w:pgSz w:w="11907" w:h="16840"/>
          <w:pgMar w:top="1440" w:right="1800" w:bottom="1440" w:left="1800" w:header="851" w:footer="851" w:gutter="0"/>
          <w:pgNumType w:start="1"/>
          <w:cols w:space="720" w:num="1"/>
          <w:titlePg/>
          <w:docGrid w:linePitch="462" w:charSpace="0"/>
        </w:sectPr>
      </w:pPr>
    </w:p>
    <w:p w14:paraId="732E6B40">
      <w:pPr>
        <w:spacing w:before="240" w:beforeLines="100" w:after="240" w:afterLines="100"/>
        <w:jc w:val="center"/>
        <w:rPr>
          <w:rFonts w:ascii="宋体" w:hAnsi="宋体"/>
          <w:b/>
          <w:sz w:val="28"/>
          <w:szCs w:val="28"/>
        </w:rPr>
      </w:pPr>
      <w:r>
        <w:rPr>
          <w:rFonts w:ascii="宋体" w:hAnsi="宋体"/>
          <w:b/>
          <w:sz w:val="28"/>
          <w:szCs w:val="28"/>
        </w:rPr>
        <w:t>供应商须知</w:t>
      </w:r>
    </w:p>
    <w:p w14:paraId="6E618DB3">
      <w:pPr>
        <w:pStyle w:val="4"/>
        <w:tabs>
          <w:tab w:val="center" w:pos="4592"/>
          <w:tab w:val="left" w:pos="7860"/>
        </w:tabs>
        <w:spacing w:before="0" w:after="0" w:line="360" w:lineRule="auto"/>
        <w:jc w:val="left"/>
        <w:rPr>
          <w:rFonts w:ascii="宋体" w:hAnsi="宋体" w:eastAsia="宋体"/>
          <w:sz w:val="28"/>
        </w:rPr>
      </w:pPr>
      <w:bookmarkStart w:id="75" w:name="_Toc520356143"/>
      <w:bookmarkStart w:id="76" w:name="_Toc127151518"/>
      <w:r>
        <w:rPr>
          <w:rFonts w:ascii="宋体" w:hAnsi="宋体" w:eastAsia="宋体"/>
          <w:sz w:val="28"/>
        </w:rPr>
        <w:tab/>
      </w:r>
      <w:bookmarkStart w:id="77" w:name="_Toc151193832"/>
      <w:bookmarkStart w:id="78" w:name="_Toc195842883"/>
      <w:bookmarkStart w:id="79" w:name="_Toc226309762"/>
      <w:bookmarkStart w:id="80" w:name="_Toc150480756"/>
      <w:bookmarkStart w:id="81" w:name="_Toc150774618"/>
      <w:bookmarkStart w:id="82" w:name="_Toc151193616"/>
      <w:bookmarkStart w:id="83" w:name="_Toc305158786"/>
      <w:bookmarkStart w:id="84" w:name="_Toc142311020"/>
      <w:bookmarkStart w:id="85" w:name="_Toc226337214"/>
      <w:bookmarkStart w:id="86" w:name="_Toc150774723"/>
      <w:bookmarkStart w:id="87" w:name="_Toc150509269"/>
      <w:bookmarkStart w:id="88" w:name="_Toc151193760"/>
      <w:bookmarkStart w:id="89" w:name="_Toc305158860"/>
      <w:bookmarkStart w:id="90" w:name="_Toc226965708"/>
      <w:bookmarkStart w:id="91" w:name="_Toc226965791"/>
      <w:bookmarkStart w:id="92" w:name="_Toc151190145"/>
      <w:bookmarkStart w:id="93" w:name="_Toc151193688"/>
      <w:bookmarkStart w:id="94" w:name="_Toc151193906"/>
      <w:bookmarkStart w:id="95" w:name="_Toc264969208"/>
      <w:bookmarkStart w:id="96" w:name="_Toc265228356"/>
      <w:r>
        <w:rPr>
          <w:rFonts w:ascii="宋体" w:hAnsi="宋体" w:eastAsia="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hAnsi="宋体" w:eastAsia="宋体"/>
          <w:sz w:val="28"/>
        </w:rPr>
        <w:tab/>
      </w:r>
    </w:p>
    <w:p w14:paraId="1E39E778">
      <w:pPr>
        <w:numPr>
          <w:ilvl w:val="0"/>
          <w:numId w:val="8"/>
        </w:numPr>
        <w:tabs>
          <w:tab w:val="left" w:pos="360"/>
          <w:tab w:val="clear" w:pos="900"/>
        </w:tabs>
        <w:snapToGrid w:val="0"/>
        <w:spacing w:after="0" w:line="360" w:lineRule="auto"/>
        <w:ind w:left="357" w:hanging="357"/>
        <w:outlineLvl w:val="1"/>
        <w:rPr>
          <w:rFonts w:ascii="宋体" w:hAnsi="宋体"/>
          <w:sz w:val="24"/>
        </w:rPr>
      </w:pPr>
      <w:bookmarkStart w:id="97" w:name="_Toc265228357"/>
      <w:bookmarkStart w:id="98" w:name="_Toc305158787"/>
      <w:bookmarkStart w:id="99" w:name="_Toc305158861"/>
      <w:bookmarkStart w:id="100" w:name="_Toc264969209"/>
      <w:r>
        <w:rPr>
          <w:rFonts w:ascii="宋体" w:hAnsi="宋体"/>
          <w:sz w:val="24"/>
        </w:rPr>
        <w:t>采购人、采购代理机构、供应商</w:t>
      </w:r>
      <w:bookmarkEnd w:id="97"/>
      <w:bookmarkEnd w:id="98"/>
      <w:bookmarkEnd w:id="99"/>
      <w:bookmarkEnd w:id="100"/>
      <w:r>
        <w:rPr>
          <w:rFonts w:ascii="宋体" w:hAnsi="宋体"/>
          <w:sz w:val="24"/>
        </w:rPr>
        <w:t>、联合体</w:t>
      </w:r>
    </w:p>
    <w:p w14:paraId="383B8F2E">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75A9DD0">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63BC6E73">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128A5D02">
      <w:pPr>
        <w:numPr>
          <w:ilvl w:val="0"/>
          <w:numId w:val="8"/>
        </w:numPr>
        <w:tabs>
          <w:tab w:val="left" w:pos="360"/>
          <w:tab w:val="clear" w:pos="900"/>
        </w:tabs>
        <w:snapToGrid w:val="0"/>
        <w:spacing w:after="0" w:line="360" w:lineRule="auto"/>
        <w:ind w:left="357" w:hanging="357"/>
        <w:outlineLvl w:val="1"/>
        <w:rPr>
          <w:rFonts w:ascii="宋体" w:hAnsi="宋体"/>
          <w:sz w:val="24"/>
        </w:rPr>
      </w:pPr>
      <w:bookmarkStart w:id="101" w:name="_Toc150774725"/>
      <w:bookmarkStart w:id="102" w:name="_Toc150509271"/>
      <w:bookmarkStart w:id="103" w:name="_Toc127151721"/>
      <w:bookmarkStart w:id="104" w:name="_Toc265228358"/>
      <w:bookmarkStart w:id="105" w:name="_Toc305158788"/>
      <w:bookmarkStart w:id="106" w:name="_Toc195842885"/>
      <w:bookmarkStart w:id="107" w:name="_Toc151193834"/>
      <w:bookmarkStart w:id="108" w:name="_Toc127151520"/>
      <w:bookmarkStart w:id="109" w:name="_Toc127161434"/>
      <w:bookmarkStart w:id="110" w:name="_Toc164608789"/>
      <w:bookmarkStart w:id="111" w:name="_Toc151190147"/>
      <w:bookmarkStart w:id="112" w:name="_Toc150480758"/>
      <w:bookmarkStart w:id="113" w:name="_Toc264969210"/>
      <w:bookmarkStart w:id="114" w:name="_Toc164229215"/>
      <w:bookmarkStart w:id="115" w:name="_Toc142311022"/>
      <w:bookmarkStart w:id="116" w:name="_Toc151193618"/>
      <w:bookmarkStart w:id="117" w:name="_Toc151193690"/>
      <w:bookmarkStart w:id="118" w:name="_Toc151193908"/>
      <w:bookmarkStart w:id="119" w:name="_Toc305158862"/>
      <w:bookmarkStart w:id="120" w:name="_Toc150774620"/>
      <w:bookmarkStart w:id="121" w:name="_Toc226337216"/>
      <w:bookmarkStart w:id="122" w:name="_Toc164351614"/>
      <w:bookmarkStart w:id="123" w:name="_Toc164229361"/>
      <w:bookmarkStart w:id="124" w:name="_Toc226309764"/>
      <w:bookmarkStart w:id="125" w:name="_Toc164608634"/>
      <w:bookmarkStart w:id="126" w:name="_Toc226965793"/>
      <w:bookmarkStart w:id="127" w:name="_Toc149720813"/>
      <w:bookmarkStart w:id="128" w:name="_Toc151193762"/>
      <w:bookmarkStart w:id="129" w:name="_Toc226965710"/>
      <w:r>
        <w:rPr>
          <w:rFonts w:ascii="宋体" w:hAnsi="宋体"/>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sz w:val="24"/>
        </w:rPr>
        <w:t>、项目属性、科研仪器设备采购</w:t>
      </w:r>
    </w:p>
    <w:p w14:paraId="59DA81A8">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7FF6CC0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14:paraId="7EA17C09">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14:paraId="2CC6E9E5">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14:paraId="3841830C">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30" w:name="_Toc150774727"/>
      <w:bookmarkStart w:id="131" w:name="_Toc305158790"/>
      <w:bookmarkStart w:id="132" w:name="_Toc142311024"/>
      <w:bookmarkStart w:id="133" w:name="_Toc226965712"/>
      <w:bookmarkStart w:id="134" w:name="_Toc127151522"/>
      <w:bookmarkStart w:id="135" w:name="_Toc265228360"/>
      <w:bookmarkStart w:id="136" w:name="_Toc226337218"/>
      <w:bookmarkStart w:id="137" w:name="_Toc151193764"/>
      <w:bookmarkStart w:id="138" w:name="_Toc305158864"/>
      <w:bookmarkStart w:id="139" w:name="_Toc264969212"/>
      <w:bookmarkStart w:id="140" w:name="_Toc151190149"/>
      <w:bookmarkStart w:id="141" w:name="_Toc151193910"/>
      <w:bookmarkStart w:id="142" w:name="_Toc151193692"/>
      <w:bookmarkStart w:id="143" w:name="_Toc226965795"/>
      <w:bookmarkStart w:id="144" w:name="_Toc226309766"/>
      <w:bookmarkStart w:id="145" w:name="_Toc151193620"/>
      <w:bookmarkStart w:id="146" w:name="_Toc520356146"/>
      <w:bookmarkStart w:id="147" w:name="_Toc150509273"/>
      <w:bookmarkStart w:id="148" w:name="_Toc150480760"/>
      <w:bookmarkStart w:id="149" w:name="_Toc151193836"/>
      <w:bookmarkStart w:id="150" w:name="_Toc150774622"/>
      <w:bookmarkStart w:id="151" w:name="_Toc195842887"/>
    </w:p>
    <w:p w14:paraId="60D004D8">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465185EA">
      <w:pPr>
        <w:numPr>
          <w:ilvl w:val="0"/>
          <w:numId w:val="8"/>
        </w:numPr>
        <w:tabs>
          <w:tab w:val="left" w:pos="360"/>
          <w:tab w:val="clear" w:pos="90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14:paraId="74BEC7A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14:paraId="64050611">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14:paraId="792B25C1">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hint="eastAsia" w:ascii="宋体" w:hAnsi="宋体"/>
          <w:sz w:val="24"/>
        </w:rPr>
        <w:t>响应</w:t>
      </w:r>
      <w:r>
        <w:rPr>
          <w:rFonts w:ascii="宋体" w:hAnsi="宋体"/>
          <w:sz w:val="24"/>
        </w:rPr>
        <w:t>，则具体要求见第四章《采购需求》。</w:t>
      </w:r>
    </w:p>
    <w:p w14:paraId="50EFEB56">
      <w:pPr>
        <w:numPr>
          <w:ilvl w:val="2"/>
          <w:numId w:val="8"/>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C48033B">
      <w:pPr>
        <w:numPr>
          <w:ilvl w:val="1"/>
          <w:numId w:val="8"/>
        </w:numPr>
        <w:tabs>
          <w:tab w:val="left" w:pos="1080"/>
        </w:tabs>
        <w:snapToGrid w:val="0"/>
        <w:spacing w:after="0" w:line="360" w:lineRule="auto"/>
        <w:rPr>
          <w:rFonts w:ascii="宋体" w:hAnsi="宋体"/>
          <w:sz w:val="24"/>
        </w:rPr>
      </w:pPr>
      <w:r>
        <w:rPr>
          <w:rFonts w:hint="eastAsia" w:ascii="宋体" w:hAnsi="宋体"/>
          <w:sz w:val="24"/>
        </w:rPr>
        <w:t>本国产品</w:t>
      </w:r>
    </w:p>
    <w:p w14:paraId="42BA8627">
      <w:pPr>
        <w:tabs>
          <w:tab w:val="left" w:pos="1080"/>
          <w:tab w:val="left" w:pos="2014"/>
        </w:tabs>
        <w:snapToGrid w:val="0"/>
        <w:spacing w:after="0" w:line="360" w:lineRule="auto"/>
        <w:ind w:left="1080"/>
        <w:rPr>
          <w:rFonts w:ascii="宋体" w:hAnsi="宋体"/>
          <w:sz w:val="24"/>
        </w:rPr>
      </w:pPr>
      <w:r>
        <w:rPr>
          <w:rFonts w:hint="eastAsia" w:ascii="宋体" w:hAnsi="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62A92D27">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14:paraId="60D517FF">
      <w:pPr>
        <w:numPr>
          <w:ilvl w:val="2"/>
          <w:numId w:val="8"/>
        </w:numPr>
        <w:snapToGrid w:val="0"/>
        <w:spacing w:after="0" w:line="360" w:lineRule="auto"/>
        <w:rPr>
          <w:rFonts w:ascii="宋体" w:hAnsi="宋体"/>
          <w:sz w:val="24"/>
        </w:rPr>
      </w:pPr>
      <w:r>
        <w:rPr>
          <w:rFonts w:ascii="宋体" w:hAnsi="宋体"/>
          <w:sz w:val="24"/>
        </w:rPr>
        <w:t>中小企业定义：</w:t>
      </w:r>
    </w:p>
    <w:p w14:paraId="62B4B3E4">
      <w:pPr>
        <w:pStyle w:val="72"/>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2558F1BA">
      <w:pPr>
        <w:pStyle w:val="72"/>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148A5934">
      <w:pPr>
        <w:pStyle w:val="72"/>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780E3323">
      <w:pPr>
        <w:pStyle w:val="72"/>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0996E347">
      <w:pPr>
        <w:pStyle w:val="72"/>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6803F6D6">
      <w:pPr>
        <w:pStyle w:val="72"/>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54CFFA8D">
      <w:pPr>
        <w:pStyle w:val="72"/>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6837DF8E">
      <w:pPr>
        <w:pStyle w:val="72"/>
        <w:numPr>
          <w:ilvl w:val="2"/>
          <w:numId w:val="9"/>
        </w:numPr>
        <w:tabs>
          <w:tab w:val="left" w:pos="900"/>
          <w:tab w:val="left" w:pos="1589"/>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222E1CB6">
      <w:pPr>
        <w:numPr>
          <w:ilvl w:val="3"/>
          <w:numId w:val="9"/>
        </w:numPr>
        <w:tabs>
          <w:tab w:val="left" w:pos="1589"/>
          <w:tab w:val="left" w:pos="1988"/>
          <w:tab w:val="left" w:pos="2035"/>
          <w:tab w:val="left" w:pos="2977"/>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themeColor="text1"/>
          <w:sz w:val="24"/>
          <w14:textFill>
            <w14:solidFill>
              <w14:schemeClr w14:val="tx1"/>
            </w14:solidFill>
          </w14:textFill>
        </w:rPr>
        <w:t>判定</w:t>
      </w:r>
      <w:r>
        <w:rPr>
          <w:rFonts w:ascii="宋体" w:hAnsi="宋体"/>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themeColor="text1"/>
          <w:sz w:val="24"/>
          <w14:textFill>
            <w14:solidFill>
              <w14:schemeClr w14:val="tx1"/>
            </w14:solidFill>
          </w14:textFill>
        </w:rPr>
        <w:t>、《金融业企业划型标准规定》（银发〔</w:t>
      </w:r>
      <w:r>
        <w:rPr>
          <w:rFonts w:ascii="宋体" w:hAnsi="宋体"/>
          <w:color w:val="000000" w:themeColor="text1"/>
          <w:sz w:val="24"/>
          <w14:textFill>
            <w14:solidFill>
              <w14:schemeClr w14:val="tx1"/>
            </w14:solidFill>
          </w14:textFill>
        </w:rPr>
        <w:t>2015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309 </w:t>
      </w:r>
      <w:r>
        <w:rPr>
          <w:rFonts w:hint="eastAsia" w:ascii="宋体" w:hAnsi="宋体"/>
          <w:color w:val="000000" w:themeColor="text1"/>
          <w:sz w:val="24"/>
          <w14:textFill>
            <w14:solidFill>
              <w14:schemeClr w14:val="tx1"/>
            </w14:solidFill>
          </w14:textFill>
        </w:rPr>
        <w:t>号）等国务院批准的中小企业划分标准执行</w:t>
      </w:r>
      <w:r>
        <w:rPr>
          <w:rFonts w:ascii="宋体" w:hAnsi="宋体"/>
          <w:color w:val="000000" w:themeColor="text1"/>
          <w:sz w:val="24"/>
          <w14:textFill>
            <w14:solidFill>
              <w14:schemeClr w14:val="tx1"/>
            </w14:solidFill>
          </w14:textFill>
        </w:rPr>
        <w:t>。</w:t>
      </w:r>
    </w:p>
    <w:p w14:paraId="02BF6B87">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供应商提供的货物、工程或者服务符合下列情形的，享受中小企业扶持政策：</w:t>
      </w:r>
    </w:p>
    <w:p w14:paraId="15CAE339">
      <w:pPr>
        <w:tabs>
          <w:tab w:val="left" w:pos="1980"/>
        </w:tabs>
        <w:snapToGrid w:val="0"/>
        <w:spacing w:after="0"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32842ECC">
      <w:pPr>
        <w:tabs>
          <w:tab w:val="left" w:pos="1980"/>
        </w:tabs>
        <w:snapToGrid w:val="0"/>
        <w:spacing w:after="0"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（2）在工程采购项目中，工程由中小企业承建，即工程施工单位为中小企业；</w:t>
      </w:r>
    </w:p>
    <w:p w14:paraId="324EC97D">
      <w:pPr>
        <w:tabs>
          <w:tab w:val="left" w:pos="1980"/>
        </w:tabs>
        <w:snapToGrid w:val="0"/>
        <w:spacing w:after="0"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C7CD622">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58EB3BB3">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B565DF2">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DB016E">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4233674">
      <w:pPr>
        <w:pStyle w:val="72"/>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317C6115">
      <w:pPr>
        <w:pStyle w:val="72"/>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14:textFill>
            <w14:solidFill>
              <w14:schemeClr w14:val="tx1"/>
            </w14:solidFill>
          </w14:textFill>
        </w:rPr>
      </w:pPr>
    </w:p>
    <w:p w14:paraId="1F599352">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0959BCB3">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依法与安置的每位残疾人签订了一年以上（含一年）的劳动合同或服务协议；</w:t>
      </w:r>
    </w:p>
    <w:p w14:paraId="06F61750">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为安置的每位残疾人按月足额缴纳了基本养老保险、基本医疗保险、失业保险、工伤保险和生育保险等社会保险费；</w:t>
      </w:r>
    </w:p>
    <w:p w14:paraId="5A2E47F4">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通过银行等金融机构向安置的每位残疾人，按月支付了不低于单位所在区县适用的经省级人民政府批准的月最低工资标准的工资；</w:t>
      </w:r>
    </w:p>
    <w:p w14:paraId="6DE19F90">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E4CCCD6">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color w:val="000000" w:themeColor="text1"/>
          <w:sz w:val="24"/>
          <w14:textFill>
            <w14:solidFill>
              <w14:schemeClr w14:val="tx1"/>
            </w14:solidFill>
          </w14:textFill>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091E325">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14:paraId="41844415">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14:paraId="52D349D4">
      <w:pPr>
        <w:numPr>
          <w:ilvl w:val="2"/>
          <w:numId w:val="8"/>
        </w:numPr>
        <w:snapToGrid w:val="0"/>
        <w:spacing w:after="0" w:line="360" w:lineRule="auto"/>
        <w:rPr>
          <w:rFonts w:ascii="宋体" w:hAnsi="宋体"/>
          <w:sz w:val="24"/>
        </w:rPr>
      </w:pPr>
      <w:r>
        <w:rPr>
          <w:rFonts w:ascii="宋体" w:hAnsi="宋体"/>
          <w:sz w:val="24"/>
        </w:rPr>
        <w:t>小微企业价格评审优惠的政策调整：见第三章《评审方法和评审标准》。</w:t>
      </w:r>
    </w:p>
    <w:p w14:paraId="3AEA176F">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14:paraId="535A11C6">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84CC48">
      <w:pPr>
        <w:numPr>
          <w:ilvl w:val="2"/>
          <w:numId w:val="8"/>
        </w:numPr>
        <w:snapToGrid w:val="0"/>
        <w:spacing w:after="0"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1A837CD">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244E9695">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22A642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14:paraId="54EBD684">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290905">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14:paraId="5B8C3554">
      <w:pPr>
        <w:numPr>
          <w:ilvl w:val="2"/>
          <w:numId w:val="8"/>
        </w:numPr>
        <w:tabs>
          <w:tab w:val="left" w:pos="900"/>
          <w:tab w:val="left" w:pos="2014"/>
        </w:tabs>
        <w:snapToGrid w:val="0"/>
        <w:spacing w:after="0" w:line="360" w:lineRule="auto"/>
        <w:rPr>
          <w:rFonts w:ascii="宋体" w:hAnsi="宋体"/>
          <w:sz w:val="24"/>
        </w:rPr>
      </w:pPr>
      <w:r>
        <w:rPr>
          <w:rFonts w:hint="eastAsia" w:ascii="宋体" w:hAnsi="宋体"/>
          <w:sz w:val="24"/>
        </w:rPr>
        <w:t>根据《关于调整网络安全专用产品安全管理有关事项的公告》（2023年第1号），</w:t>
      </w:r>
      <w:r>
        <w:rPr>
          <w:rFonts w:ascii="宋体" w:hAnsi="宋体"/>
          <w:sz w:val="24"/>
        </w:rPr>
        <w:t>所</w:t>
      </w:r>
      <w:r>
        <w:rPr>
          <w:rFonts w:hint="eastAsia" w:ascii="宋体" w:hAnsi="宋体"/>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rPr>
        <w:t>。</w:t>
      </w:r>
    </w:p>
    <w:p w14:paraId="236510ED">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14:paraId="62428369">
      <w:pPr>
        <w:numPr>
          <w:ilvl w:val="2"/>
          <w:numId w:val="8"/>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6322AA8">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14:paraId="519E658C">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14:paraId="606201A0">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263BB48">
      <w:pPr>
        <w:numPr>
          <w:ilvl w:val="2"/>
          <w:numId w:val="8"/>
        </w:numPr>
        <w:tabs>
          <w:tab w:val="left" w:pos="2014"/>
        </w:tabs>
        <w:snapToGrid w:val="0"/>
        <w:spacing w:after="0" w:line="360" w:lineRule="auto"/>
        <w:rPr>
          <w:rFonts w:ascii="宋体" w:hAnsi="宋体"/>
          <w:sz w:val="24"/>
        </w:rPr>
      </w:pPr>
      <w:r>
        <w:rPr>
          <w:rFonts w:hint="eastAsia" w:ascii="宋体" w:hAnsi="宋体"/>
          <w:sz w:val="24"/>
        </w:rPr>
        <w:t>其他</w:t>
      </w:r>
      <w:r>
        <w:rPr>
          <w:rFonts w:ascii="宋体" w:hAnsi="宋体"/>
          <w:sz w:val="24"/>
        </w:rPr>
        <w:t>政府采购需求标准</w:t>
      </w:r>
      <w:r>
        <w:rPr>
          <w:rFonts w:hint="eastAsia" w:ascii="宋体" w:hAnsi="宋体"/>
          <w:sz w:val="24"/>
        </w:rPr>
        <w:t xml:space="preserve"> </w:t>
      </w:r>
    </w:p>
    <w:p w14:paraId="1D94D525">
      <w:pPr>
        <w:tabs>
          <w:tab w:val="left" w:pos="900"/>
          <w:tab w:val="left" w:pos="1980"/>
        </w:tabs>
        <w:snapToGrid w:val="0"/>
        <w:spacing w:after="0" w:line="360" w:lineRule="auto"/>
        <w:ind w:left="1980"/>
        <w:rPr>
          <w:rFonts w:ascii="宋体" w:hAnsi="宋体"/>
          <w:sz w:val="24"/>
        </w:rPr>
      </w:pPr>
      <w:r>
        <w:rPr>
          <w:rFonts w:hint="eastAsia" w:ascii="宋体" w:hAnsi="宋体"/>
          <w:sz w:val="24"/>
        </w:rPr>
        <w:t>为贯彻落实《深化政府采购制度改革方案》有关要求，推动政府采购需求标准建设，</w:t>
      </w:r>
      <w:bookmarkStart w:id="152" w:name="_Hlk168431650"/>
      <w:r>
        <w:rPr>
          <w:rFonts w:hint="eastAsia" w:ascii="宋体" w:hAnsi="宋体"/>
          <w:sz w:val="24"/>
        </w:rPr>
        <w:t>财政部门会同有关部门制定发布的</w:t>
      </w:r>
      <w:bookmarkEnd w:id="152"/>
      <w:r>
        <w:rPr>
          <w:rFonts w:hint="eastAsia" w:ascii="宋体" w:hAnsi="宋体"/>
          <w:sz w:val="24"/>
        </w:rPr>
        <w:t>其他政府采购需求标准，</w:t>
      </w:r>
      <w:r>
        <w:rPr>
          <w:rFonts w:ascii="宋体" w:hAnsi="宋体"/>
          <w:sz w:val="24"/>
        </w:rPr>
        <w:t>本项目如涉及，则具体要求见第四章《采购需求》。</w:t>
      </w:r>
    </w:p>
    <w:p w14:paraId="4194007D">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14:paraId="20FEF563">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56927CC1">
      <w:pPr>
        <w:tabs>
          <w:tab w:val="left" w:pos="1080"/>
        </w:tabs>
        <w:snapToGrid w:val="0"/>
        <w:spacing w:after="0" w:line="360" w:lineRule="auto"/>
        <w:ind w:left="1080"/>
        <w:rPr>
          <w:rFonts w:ascii="宋体" w:hAnsi="宋体"/>
          <w:sz w:val="28"/>
        </w:rPr>
      </w:pPr>
      <w:bookmarkStart w:id="153" w:name="_1.8_计量单位"/>
      <w:bookmarkEnd w:id="153"/>
    </w:p>
    <w:p w14:paraId="7BE3AE18">
      <w:pPr>
        <w:pStyle w:val="4"/>
        <w:spacing w:before="0" w:after="0" w:line="360" w:lineRule="auto"/>
        <w:rPr>
          <w:rFonts w:ascii="宋体" w:hAnsi="宋体" w:eastAsia="宋体"/>
          <w:sz w:val="28"/>
        </w:rPr>
      </w:pPr>
      <w:r>
        <w:rPr>
          <w:rFonts w:ascii="宋体" w:hAnsi="宋体" w:eastAsia="宋体"/>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CEBE10E">
      <w:pPr>
        <w:numPr>
          <w:ilvl w:val="0"/>
          <w:numId w:val="8"/>
        </w:numPr>
        <w:tabs>
          <w:tab w:val="left" w:pos="360"/>
        </w:tabs>
        <w:snapToGrid w:val="0"/>
        <w:spacing w:after="0" w:line="360" w:lineRule="auto"/>
        <w:ind w:left="357" w:hanging="357"/>
        <w:outlineLvl w:val="1"/>
        <w:rPr>
          <w:rFonts w:ascii="宋体" w:hAnsi="宋体"/>
          <w:sz w:val="24"/>
        </w:rPr>
      </w:pPr>
      <w:bookmarkStart w:id="154" w:name="_Toc150509274"/>
      <w:bookmarkStart w:id="155" w:name="_Toc151193621"/>
      <w:bookmarkStart w:id="156" w:name="_Toc150774623"/>
      <w:bookmarkStart w:id="157" w:name="_Toc226309767"/>
      <w:bookmarkStart w:id="158" w:name="_Toc164608792"/>
      <w:bookmarkStart w:id="159" w:name="_Toc226965713"/>
      <w:bookmarkStart w:id="160" w:name="_Toc127161437"/>
      <w:bookmarkStart w:id="161" w:name="_Toc265228361"/>
      <w:bookmarkStart w:id="162" w:name="_Toc226965796"/>
      <w:bookmarkStart w:id="163" w:name="_Toc164229364"/>
      <w:bookmarkStart w:id="164" w:name="_Toc150774728"/>
      <w:bookmarkStart w:id="165" w:name="_Toc151193765"/>
      <w:bookmarkStart w:id="166" w:name="_Toc149720816"/>
      <w:bookmarkStart w:id="167" w:name="_Toc195842888"/>
      <w:bookmarkStart w:id="168" w:name="_Toc150480761"/>
      <w:bookmarkStart w:id="169" w:name="_Toc164229218"/>
      <w:bookmarkStart w:id="170" w:name="_Toc127151724"/>
      <w:bookmarkStart w:id="171" w:name="_Toc305158791"/>
      <w:bookmarkStart w:id="172" w:name="_Toc520356147"/>
      <w:bookmarkStart w:id="173" w:name="_Toc151193911"/>
      <w:bookmarkStart w:id="174" w:name="_Toc264969213"/>
      <w:bookmarkStart w:id="175" w:name="_Toc164608637"/>
      <w:bookmarkStart w:id="176" w:name="_Toc305158865"/>
      <w:bookmarkStart w:id="177" w:name="_Toc151193693"/>
      <w:bookmarkStart w:id="178" w:name="_Toc142311025"/>
      <w:bookmarkStart w:id="179" w:name="_Toc151193837"/>
      <w:bookmarkStart w:id="180" w:name="_Toc151190150"/>
      <w:bookmarkStart w:id="181" w:name="_Toc226337219"/>
      <w:bookmarkStart w:id="182" w:name="_Toc164351617"/>
      <w:bookmarkStart w:id="183" w:name="_Toc127151523"/>
      <w:r>
        <w:rPr>
          <w:rFonts w:ascii="宋体" w:hAnsi="宋体"/>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sz w:val="24"/>
        </w:rPr>
        <w:t>成</w:t>
      </w:r>
    </w:p>
    <w:p w14:paraId="436BA84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14:paraId="1EE2B6A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14:paraId="59C0ADE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14:paraId="53DCFED3">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14:paraId="3945464A">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14:paraId="284FEF4D">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14:paraId="734D2DB1">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14:paraId="5DD353FA">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04D67E2E">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14:paraId="642A6979">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2DC1721">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2175798E">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以书面形式通知所有获取磋商文件的供应商</w:t>
      </w:r>
      <w:r>
        <w:rPr>
          <w:rFonts w:ascii="宋体" w:hAnsi="宋体"/>
          <w:sz w:val="24"/>
        </w:rPr>
        <w:t>；不足上述时间的，将顺延提交</w:t>
      </w:r>
      <w:r>
        <w:rPr>
          <w:rFonts w:hint="eastAsia" w:ascii="宋体" w:hAnsi="宋体"/>
          <w:sz w:val="24"/>
        </w:rPr>
        <w:t>首次</w:t>
      </w:r>
      <w:r>
        <w:rPr>
          <w:rFonts w:ascii="宋体" w:hAnsi="宋体"/>
          <w:sz w:val="24"/>
        </w:rPr>
        <w:t>响应文件截止时间。</w:t>
      </w:r>
    </w:p>
    <w:p w14:paraId="5B8431B2">
      <w:pPr>
        <w:tabs>
          <w:tab w:val="left" w:pos="1080"/>
          <w:tab w:val="left" w:pos="1561"/>
        </w:tabs>
        <w:snapToGrid w:val="0"/>
        <w:spacing w:after="0" w:line="360" w:lineRule="auto"/>
        <w:ind w:left="1080"/>
        <w:rPr>
          <w:rFonts w:ascii="宋体" w:hAnsi="宋体"/>
          <w:sz w:val="28"/>
        </w:rPr>
      </w:pPr>
      <w:bookmarkStart w:id="184" w:name="_Toc516367020"/>
      <w:bookmarkStart w:id="185" w:name="_Toc520356150"/>
      <w:bookmarkStart w:id="186" w:name="_Toc305158794"/>
      <w:bookmarkStart w:id="187" w:name="_Toc195842891"/>
      <w:bookmarkStart w:id="188" w:name="_Toc305158868"/>
      <w:bookmarkStart w:id="189" w:name="_Toc265228364"/>
      <w:bookmarkStart w:id="190" w:name="_Toc151193624"/>
      <w:bookmarkStart w:id="191" w:name="_Toc150480764"/>
      <w:bookmarkStart w:id="192" w:name="_Toc150774626"/>
      <w:bookmarkStart w:id="193" w:name="_Toc264969216"/>
      <w:bookmarkStart w:id="194" w:name="_Toc226965799"/>
      <w:bookmarkStart w:id="195" w:name="_Toc226337222"/>
      <w:bookmarkStart w:id="196" w:name="_Toc151190153"/>
      <w:bookmarkStart w:id="197" w:name="_Toc150509277"/>
      <w:bookmarkStart w:id="198" w:name="_Toc151193914"/>
      <w:bookmarkStart w:id="199" w:name="_Toc226309770"/>
      <w:bookmarkStart w:id="200" w:name="_Toc142311028"/>
      <w:bookmarkStart w:id="201" w:name="_Toc151193696"/>
      <w:bookmarkStart w:id="202" w:name="_Toc226965716"/>
      <w:bookmarkStart w:id="203" w:name="_Toc151193768"/>
      <w:bookmarkStart w:id="204" w:name="_Toc127151526"/>
      <w:bookmarkStart w:id="205" w:name="_Toc150774731"/>
      <w:bookmarkStart w:id="206" w:name="_Toc151193840"/>
    </w:p>
    <w:p w14:paraId="5688200F">
      <w:pPr>
        <w:pStyle w:val="4"/>
        <w:spacing w:before="0" w:after="0" w:line="360" w:lineRule="auto"/>
        <w:rPr>
          <w:rFonts w:ascii="宋体" w:hAnsi="宋体" w:eastAsia="宋体"/>
          <w:sz w:val="28"/>
        </w:rPr>
      </w:pPr>
      <w:r>
        <w:rPr>
          <w:rFonts w:ascii="宋体" w:hAnsi="宋体" w:eastAsia="宋体"/>
          <w:sz w:val="28"/>
        </w:rPr>
        <w:t>三   响应文件</w:t>
      </w:r>
      <w:bookmarkEnd w:id="184"/>
      <w:r>
        <w:rPr>
          <w:rFonts w:ascii="宋体" w:hAnsi="宋体" w:eastAsia="宋体"/>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1890758">
      <w:pPr>
        <w:numPr>
          <w:ilvl w:val="0"/>
          <w:numId w:val="8"/>
        </w:numPr>
        <w:tabs>
          <w:tab w:val="left" w:pos="360"/>
        </w:tabs>
        <w:snapToGrid w:val="0"/>
        <w:spacing w:after="0" w:line="360" w:lineRule="auto"/>
        <w:ind w:left="357" w:hanging="357"/>
        <w:outlineLvl w:val="1"/>
        <w:rPr>
          <w:rFonts w:ascii="宋体" w:hAnsi="宋体"/>
          <w:sz w:val="24"/>
        </w:rPr>
      </w:pPr>
      <w:bookmarkStart w:id="207" w:name="_Toc127161441"/>
      <w:bookmarkStart w:id="208" w:name="_Toc150480765"/>
      <w:bookmarkStart w:id="209" w:name="_Toc305158795"/>
      <w:bookmarkStart w:id="210" w:name="_Toc520356151"/>
      <w:bookmarkStart w:id="211" w:name="_Toc264969217"/>
      <w:bookmarkStart w:id="212" w:name="_Toc150509278"/>
      <w:bookmarkStart w:id="213" w:name="_Toc164351621"/>
      <w:bookmarkStart w:id="214" w:name="_Toc150774627"/>
      <w:bookmarkStart w:id="215" w:name="_Toc151193769"/>
      <w:bookmarkStart w:id="216" w:name="_Toc305158869"/>
      <w:bookmarkStart w:id="217" w:name="_Toc164608641"/>
      <w:bookmarkStart w:id="218" w:name="_Toc226337223"/>
      <w:bookmarkStart w:id="219" w:name="_Toc151190154"/>
      <w:bookmarkStart w:id="220" w:name="_Toc151193915"/>
      <w:bookmarkStart w:id="221" w:name="_Toc226965800"/>
      <w:bookmarkStart w:id="222" w:name="_Toc265228365"/>
      <w:bookmarkStart w:id="223" w:name="_Toc164229222"/>
      <w:bookmarkStart w:id="224" w:name="_Toc226965717"/>
      <w:bookmarkStart w:id="225" w:name="_Toc149720820"/>
      <w:bookmarkStart w:id="226" w:name="_Toc164608796"/>
      <w:bookmarkStart w:id="227" w:name="_Toc164229368"/>
      <w:bookmarkStart w:id="228" w:name="_Toc127151527"/>
      <w:bookmarkStart w:id="229" w:name="_Toc127151728"/>
      <w:bookmarkStart w:id="230" w:name="_Toc142311029"/>
      <w:bookmarkStart w:id="231" w:name="_Toc151193697"/>
      <w:bookmarkStart w:id="232" w:name="_Toc226309771"/>
      <w:bookmarkStart w:id="233" w:name="_Toc516367021"/>
      <w:bookmarkStart w:id="234" w:name="_Toc195842892"/>
      <w:bookmarkStart w:id="235" w:name="_Toc151193625"/>
      <w:bookmarkStart w:id="236" w:name="_Toc150774732"/>
      <w:bookmarkStart w:id="237" w:name="_Toc151193841"/>
      <w:r>
        <w:rPr>
          <w:rFonts w:ascii="宋体" w:hAnsi="宋体"/>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ascii="宋体" w:hAnsi="宋体"/>
          <w:sz w:val="24"/>
        </w:rPr>
        <w:t>及磋商语言</w:t>
      </w:r>
    </w:p>
    <w:p w14:paraId="41AB503B">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14:paraId="3DFB478A">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B5D406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909F9D">
      <w:pPr>
        <w:numPr>
          <w:ilvl w:val="0"/>
          <w:numId w:val="8"/>
        </w:numPr>
        <w:tabs>
          <w:tab w:val="left" w:pos="360"/>
        </w:tabs>
        <w:snapToGrid w:val="0"/>
        <w:spacing w:after="0" w:line="360" w:lineRule="auto"/>
        <w:ind w:left="357" w:hanging="357"/>
        <w:outlineLvl w:val="1"/>
        <w:rPr>
          <w:rFonts w:ascii="宋体" w:hAnsi="宋体"/>
          <w:sz w:val="24"/>
        </w:rPr>
      </w:pPr>
      <w:bookmarkStart w:id="238" w:name="_Toc516367022"/>
      <w:bookmarkStart w:id="239" w:name="_Ref467306195"/>
      <w:bookmarkStart w:id="240" w:name="_Ref467306676"/>
      <w:bookmarkStart w:id="241" w:name="_Toc127161442"/>
      <w:bookmarkStart w:id="242" w:name="_Toc164608642"/>
      <w:bookmarkStart w:id="243" w:name="_Toc127151729"/>
      <w:bookmarkStart w:id="244" w:name="_Toc150774628"/>
      <w:bookmarkStart w:id="245" w:name="_Toc151193916"/>
      <w:bookmarkStart w:id="246" w:name="_Toc164351622"/>
      <w:bookmarkStart w:id="247" w:name="_Toc195842893"/>
      <w:bookmarkStart w:id="248" w:name="_Toc305158796"/>
      <w:bookmarkStart w:id="249" w:name="_Toc226965718"/>
      <w:bookmarkStart w:id="250" w:name="_Toc164229369"/>
      <w:bookmarkStart w:id="251" w:name="_Toc149720821"/>
      <w:bookmarkStart w:id="252" w:name="_Toc150774733"/>
      <w:bookmarkStart w:id="253" w:name="_Toc265228366"/>
      <w:bookmarkStart w:id="254" w:name="_Toc127151528"/>
      <w:bookmarkStart w:id="255" w:name="_Toc151193698"/>
      <w:bookmarkStart w:id="256" w:name="_Toc226337224"/>
      <w:bookmarkStart w:id="257" w:name="_Toc226309772"/>
      <w:bookmarkStart w:id="258" w:name="_Toc226965801"/>
      <w:bookmarkStart w:id="259" w:name="_Toc150480766"/>
      <w:bookmarkStart w:id="260" w:name="_Toc264969218"/>
      <w:bookmarkStart w:id="261" w:name="_Toc151193770"/>
      <w:bookmarkStart w:id="262" w:name="_Toc150509279"/>
      <w:bookmarkStart w:id="263" w:name="_Toc151193842"/>
      <w:bookmarkStart w:id="264" w:name="_Toc151190155"/>
      <w:bookmarkStart w:id="265" w:name="_Toc520356152"/>
      <w:bookmarkStart w:id="266" w:name="_Toc305158870"/>
      <w:bookmarkStart w:id="267" w:name="_Toc164608797"/>
      <w:bookmarkStart w:id="268" w:name="_Toc151193626"/>
      <w:bookmarkStart w:id="269" w:name="_Toc164229223"/>
      <w:bookmarkStart w:id="270" w:name="_Toc142311030"/>
      <w:r>
        <w:rPr>
          <w:rFonts w:ascii="宋体" w:hAnsi="宋体"/>
          <w:sz w:val="24"/>
        </w:rPr>
        <w:t>响应文件</w:t>
      </w:r>
      <w:bookmarkEnd w:id="238"/>
      <w:bookmarkEnd w:id="239"/>
      <w:bookmarkEnd w:id="240"/>
      <w:r>
        <w:rPr>
          <w:rFonts w:ascii="宋体" w:hAnsi="宋体"/>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994C5C1">
      <w:pPr>
        <w:numPr>
          <w:ilvl w:val="1"/>
          <w:numId w:val="8"/>
        </w:numPr>
        <w:tabs>
          <w:tab w:val="left" w:pos="1080"/>
          <w:tab w:val="left" w:pos="2014"/>
        </w:tabs>
        <w:snapToGrid w:val="0"/>
        <w:spacing w:after="0" w:line="360" w:lineRule="auto"/>
        <w:ind w:left="1077" w:hanging="720"/>
        <w:rPr>
          <w:rFonts w:ascii="宋体" w:hAnsi="宋体"/>
          <w:sz w:val="24"/>
        </w:rPr>
      </w:pPr>
      <w:bookmarkStart w:id="271"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05741B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222C70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14:paraId="1E70B9B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B443E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1"/>
    </w:p>
    <w:p w14:paraId="5B43DB9B">
      <w:pPr>
        <w:numPr>
          <w:ilvl w:val="0"/>
          <w:numId w:val="8"/>
        </w:numPr>
        <w:tabs>
          <w:tab w:val="left" w:pos="360"/>
        </w:tabs>
        <w:snapToGrid w:val="0"/>
        <w:spacing w:after="0" w:line="360" w:lineRule="auto"/>
        <w:ind w:left="357" w:hanging="357"/>
        <w:outlineLvl w:val="1"/>
        <w:rPr>
          <w:rFonts w:ascii="宋体" w:hAnsi="宋体"/>
          <w:sz w:val="24"/>
        </w:rPr>
      </w:pPr>
      <w:bookmarkStart w:id="272" w:name="_Toc151193844"/>
      <w:bookmarkStart w:id="273" w:name="_Toc142311032"/>
      <w:bookmarkStart w:id="274" w:name="_Toc127151731"/>
      <w:bookmarkStart w:id="275" w:name="_Toc164608644"/>
      <w:bookmarkStart w:id="276" w:name="_Toc151193628"/>
      <w:bookmarkStart w:id="277" w:name="_Toc151193700"/>
      <w:bookmarkStart w:id="278" w:name="_Toc195842895"/>
      <w:bookmarkStart w:id="279" w:name="_Toc150774735"/>
      <w:bookmarkStart w:id="280" w:name="_Toc150480768"/>
      <w:bookmarkStart w:id="281" w:name="_Toc149720823"/>
      <w:bookmarkStart w:id="282" w:name="_Toc164229371"/>
      <w:bookmarkStart w:id="283" w:name="_Toc150509281"/>
      <w:bookmarkStart w:id="284" w:name="_Toc164229225"/>
      <w:bookmarkStart w:id="285" w:name="_Toc164608799"/>
      <w:bookmarkStart w:id="286" w:name="_Toc127161444"/>
      <w:bookmarkStart w:id="287" w:name="_Toc520356155"/>
      <w:bookmarkStart w:id="288" w:name="_Toc164351624"/>
      <w:bookmarkStart w:id="289" w:name="_Toc151193918"/>
      <w:bookmarkStart w:id="290" w:name="_Toc151190157"/>
      <w:bookmarkStart w:id="291" w:name="_Toc127151530"/>
      <w:bookmarkStart w:id="292" w:name="_Toc150774630"/>
      <w:bookmarkStart w:id="293" w:name="_Toc151193772"/>
      <w:r>
        <w:rPr>
          <w:rFonts w:ascii="宋体" w:hAnsi="宋体"/>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63DB3A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hint="eastAsia" w:ascii="宋体" w:hAnsi="宋体"/>
          <w:sz w:val="24"/>
        </w:rPr>
        <w:t>为计价货币</w:t>
      </w:r>
      <w:r>
        <w:rPr>
          <w:rFonts w:ascii="宋体" w:hAnsi="宋体"/>
          <w:sz w:val="24"/>
        </w:rPr>
        <w:t>。</w:t>
      </w:r>
    </w:p>
    <w:p w14:paraId="2FC3F19E">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4419A161">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C3B089E">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14:paraId="56364C69">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071CC59F">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DAFB49D">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14:paraId="4D4CE388">
      <w:pPr>
        <w:numPr>
          <w:ilvl w:val="1"/>
          <w:numId w:val="8"/>
        </w:numPr>
        <w:tabs>
          <w:tab w:val="left" w:pos="1080"/>
          <w:tab w:val="left" w:pos="2014"/>
        </w:tabs>
        <w:snapToGrid w:val="0"/>
        <w:spacing w:after="0" w:line="360" w:lineRule="auto"/>
        <w:ind w:left="1077" w:hanging="720"/>
        <w:rPr>
          <w:rFonts w:ascii="宋体" w:hAnsi="宋体"/>
          <w:sz w:val="24"/>
        </w:rPr>
      </w:pPr>
      <w:bookmarkStart w:id="294" w:name="_Ref467306302"/>
      <w:r>
        <w:rPr>
          <w:rFonts w:ascii="宋体" w:hAnsi="宋体"/>
          <w:sz w:val="24"/>
        </w:rPr>
        <w:t>供应商应按《供应商须知资料表》中规定的金额及要求交纳磋商保证金</w:t>
      </w:r>
      <w:bookmarkEnd w:id="294"/>
      <w:r>
        <w:rPr>
          <w:rFonts w:ascii="宋体" w:hAnsi="宋体"/>
          <w:sz w:val="24"/>
        </w:rPr>
        <w:t>。</w:t>
      </w:r>
      <w:r>
        <w:rPr>
          <w:rFonts w:hint="eastAsia" w:ascii="宋体" w:hAnsi="宋体"/>
          <w:sz w:val="24"/>
        </w:rPr>
        <w:t>供应商自愿超额缴纳磋商保证金的，响应文件不做无效处理。</w:t>
      </w:r>
    </w:p>
    <w:p w14:paraId="1BCE3D7F">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285773EB">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rPr>
        <w:t>纸质</w:t>
      </w:r>
      <w:r>
        <w:rPr>
          <w:rFonts w:ascii="宋体" w:hAnsi="宋体"/>
          <w:sz w:val="24"/>
        </w:rPr>
        <w:t>保函等形式提交磋商保证金的，应在首次响应文件提交截止时间前将原件提交至采购代理机构；</w:t>
      </w:r>
      <w:bookmarkStart w:id="295" w:name="_Hlk164959831"/>
      <w:r>
        <w:rPr>
          <w:rFonts w:hint="eastAsia" w:ascii="宋体" w:hAnsi="宋体"/>
          <w:sz w:val="24"/>
        </w:rPr>
        <w:t>以电子保函形式提交磋商保证金的，应在</w:t>
      </w:r>
      <w:r>
        <w:rPr>
          <w:rFonts w:ascii="宋体" w:hAnsi="宋体"/>
          <w:sz w:val="24"/>
        </w:rPr>
        <w:t>首次响应文件提交截止时间前</w:t>
      </w:r>
      <w:r>
        <w:rPr>
          <w:rFonts w:hint="eastAsia" w:ascii="宋体" w:hAnsi="宋体"/>
          <w:sz w:val="24"/>
        </w:rPr>
        <w:t>通过</w:t>
      </w:r>
      <w:r>
        <w:rPr>
          <w:rFonts w:ascii="宋体" w:hAnsi="宋体"/>
          <w:sz w:val="24"/>
          <w:lang w:bidi="ar"/>
        </w:rPr>
        <w:t>北京市政府采购电子交易平台</w:t>
      </w:r>
      <w:r>
        <w:rPr>
          <w:rFonts w:hint="eastAsia" w:ascii="宋体" w:hAnsi="宋体"/>
          <w:sz w:val="24"/>
          <w:lang w:bidi="ar"/>
        </w:rPr>
        <w:t>完成电子保函在线办理。</w:t>
      </w:r>
      <w:bookmarkEnd w:id="295"/>
      <w:r>
        <w:rPr>
          <w:rFonts w:hint="eastAsia" w:ascii="宋体" w:hAnsi="宋体"/>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14:paraId="4278CED1">
      <w:pPr>
        <w:numPr>
          <w:ilvl w:val="1"/>
          <w:numId w:val="8"/>
        </w:numPr>
        <w:tabs>
          <w:tab w:val="left" w:pos="1080"/>
          <w:tab w:val="left" w:pos="2014"/>
        </w:tabs>
        <w:snapToGrid w:val="0"/>
        <w:spacing w:after="0" w:line="360" w:lineRule="auto"/>
        <w:ind w:left="1077" w:hanging="720"/>
        <w:rPr>
          <w:rFonts w:ascii="宋体" w:hAnsi="宋体"/>
          <w:sz w:val="24"/>
        </w:rPr>
      </w:pPr>
      <w:bookmarkStart w:id="296" w:name="_Hlk168432698"/>
      <w:r>
        <w:rPr>
          <w:rFonts w:hint="eastAsia" w:ascii="宋体" w:hAnsi="宋体"/>
          <w:sz w:val="24"/>
        </w:rPr>
        <w:t>供应商</w:t>
      </w:r>
      <w:r>
        <w:rPr>
          <w:rFonts w:ascii="宋体" w:hAnsi="宋体"/>
          <w:color w:val="000000"/>
          <w:sz w:val="24"/>
        </w:rPr>
        <w:t>除</w:t>
      </w:r>
      <w:r>
        <w:rPr>
          <w:rFonts w:hint="eastAsia" w:ascii="宋体" w:hAnsi="宋体"/>
          <w:color w:val="000000"/>
          <w:sz w:val="24"/>
        </w:rPr>
        <w:t>需在响应</w:t>
      </w:r>
      <w:r>
        <w:rPr>
          <w:rFonts w:ascii="宋体" w:hAnsi="宋体"/>
          <w:color w:val="000000"/>
          <w:sz w:val="24"/>
        </w:rPr>
        <w:t>文件中</w:t>
      </w:r>
      <w:r>
        <w:rPr>
          <w:rFonts w:hint="eastAsia" w:ascii="宋体" w:hAnsi="宋体"/>
          <w:color w:val="000000"/>
          <w:sz w:val="24"/>
        </w:rPr>
        <w:t>提供“</w:t>
      </w:r>
      <w:r>
        <w:rPr>
          <w:rFonts w:hint="eastAsia" w:ascii="宋体" w:hAnsi="宋体"/>
          <w:color w:val="000000"/>
          <w:sz w:val="24"/>
          <w:szCs w:val="20"/>
        </w:rPr>
        <w:t>磋商</w:t>
      </w:r>
      <w:r>
        <w:rPr>
          <w:rFonts w:ascii="宋体" w:hAnsi="宋体"/>
          <w:color w:val="000000"/>
          <w:sz w:val="24"/>
          <w:szCs w:val="20"/>
        </w:rPr>
        <w:t>保证金凭证/交款单据复印件</w:t>
      </w:r>
      <w:r>
        <w:rPr>
          <w:rFonts w:hint="eastAsia" w:ascii="宋体" w:hAnsi="宋体"/>
          <w:color w:val="000000"/>
          <w:sz w:val="24"/>
        </w:rPr>
        <w:t>”</w:t>
      </w:r>
      <w:r>
        <w:rPr>
          <w:rFonts w:ascii="宋体" w:hAnsi="宋体"/>
          <w:color w:val="000000"/>
          <w:sz w:val="24"/>
        </w:rPr>
        <w:t>，</w:t>
      </w:r>
      <w:r>
        <w:rPr>
          <w:rFonts w:hint="eastAsia" w:ascii="宋体" w:hAnsi="宋体"/>
          <w:sz w:val="24"/>
        </w:rPr>
        <w:t>还需在</w:t>
      </w:r>
      <w:r>
        <w:rPr>
          <w:rFonts w:ascii="宋体" w:hAnsi="宋体"/>
          <w:sz w:val="24"/>
        </w:rPr>
        <w:t>首次响应文件提交截止时间</w:t>
      </w:r>
      <w:r>
        <w:rPr>
          <w:rFonts w:hint="eastAsia" w:ascii="宋体" w:hAnsi="宋体"/>
          <w:sz w:val="24"/>
        </w:rPr>
        <w:t>前，通过电子交易平台上传“</w:t>
      </w:r>
      <w:r>
        <w:rPr>
          <w:rFonts w:hint="eastAsia" w:ascii="宋体" w:hAnsi="宋体"/>
          <w:color w:val="000000"/>
          <w:sz w:val="24"/>
          <w:szCs w:val="20"/>
        </w:rPr>
        <w:t>磋商</w:t>
      </w:r>
      <w:r>
        <w:rPr>
          <w:rFonts w:ascii="宋体" w:hAnsi="宋体"/>
          <w:color w:val="000000"/>
          <w:sz w:val="24"/>
          <w:szCs w:val="20"/>
        </w:rPr>
        <w:t>保证金凭证/交款单据复印件</w:t>
      </w:r>
      <w:r>
        <w:rPr>
          <w:rFonts w:hint="eastAsia" w:ascii="宋体" w:hAnsi="宋体"/>
          <w:sz w:val="24"/>
        </w:rPr>
        <w:t>”。</w:t>
      </w:r>
    </w:p>
    <w:bookmarkEnd w:id="296"/>
    <w:p w14:paraId="63A0B38C">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14:paraId="6E24465E">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6A1F5B0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DE6161">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p>
    <w:p w14:paraId="70C2F9ED">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14:paraId="0083017E">
      <w:pPr>
        <w:numPr>
          <w:ilvl w:val="2"/>
          <w:numId w:val="8"/>
        </w:numPr>
        <w:snapToGrid w:val="0"/>
        <w:spacing w:after="0" w:line="360" w:lineRule="auto"/>
        <w:rPr>
          <w:rFonts w:ascii="宋体" w:hAnsi="宋体"/>
          <w:sz w:val="24"/>
        </w:rPr>
      </w:pPr>
      <w:r>
        <w:rPr>
          <w:rFonts w:ascii="宋体" w:hAnsi="宋体"/>
          <w:sz w:val="24"/>
        </w:rPr>
        <w:t>未成交供应商的磋商保证金，在成交通知书发出后5个工作日内退还。</w:t>
      </w:r>
    </w:p>
    <w:p w14:paraId="02C3C90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有下列情形之一的，采购人或采购代理机构不予退还磋商保证金：</w:t>
      </w:r>
    </w:p>
    <w:p w14:paraId="627E7609">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14:paraId="1109376B">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14:paraId="531AC5BA">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14:paraId="7D119AB1">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14:paraId="133379A2">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14:paraId="67CA67D3">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14:paraId="74D5E86E">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E62CE99">
      <w:pPr>
        <w:numPr>
          <w:ilvl w:val="0"/>
          <w:numId w:val="8"/>
        </w:numPr>
        <w:tabs>
          <w:tab w:val="left" w:pos="360"/>
        </w:tabs>
        <w:snapToGrid w:val="0"/>
        <w:spacing w:after="0" w:line="360" w:lineRule="auto"/>
        <w:ind w:left="357" w:hanging="357"/>
        <w:outlineLvl w:val="1"/>
        <w:rPr>
          <w:rFonts w:ascii="宋体" w:hAnsi="宋体"/>
          <w:sz w:val="24"/>
        </w:rPr>
      </w:pPr>
      <w:bookmarkStart w:id="297" w:name="_Toc127161447"/>
      <w:bookmarkStart w:id="298" w:name="_Toc164229374"/>
      <w:bookmarkStart w:id="299" w:name="_Toc151193847"/>
      <w:bookmarkStart w:id="300" w:name="_Toc226965723"/>
      <w:bookmarkStart w:id="301" w:name="_Toc150480771"/>
      <w:bookmarkStart w:id="302" w:name="_Toc305158801"/>
      <w:bookmarkStart w:id="303" w:name="_Toc265228371"/>
      <w:bookmarkStart w:id="304" w:name="_Toc127151533"/>
      <w:bookmarkStart w:id="305" w:name="_Toc151193775"/>
      <w:bookmarkStart w:id="306" w:name="_Toc264969223"/>
      <w:bookmarkStart w:id="307" w:name="_Toc195842898"/>
      <w:bookmarkStart w:id="308" w:name="_Toc164608802"/>
      <w:bookmarkStart w:id="309" w:name="_Toc226309777"/>
      <w:bookmarkStart w:id="310" w:name="_Toc226337229"/>
      <w:bookmarkStart w:id="311" w:name="_Toc149720826"/>
      <w:bookmarkStart w:id="312" w:name="_Toc151193703"/>
      <w:bookmarkStart w:id="313" w:name="_Toc520356158"/>
      <w:bookmarkStart w:id="314" w:name="_Toc305158875"/>
      <w:bookmarkStart w:id="315" w:name="_Toc151190160"/>
      <w:bookmarkStart w:id="316" w:name="_Toc151193631"/>
      <w:bookmarkStart w:id="317" w:name="_Toc151193921"/>
      <w:bookmarkStart w:id="318" w:name="_Toc164351627"/>
      <w:bookmarkStart w:id="319" w:name="_Toc150774633"/>
      <w:bookmarkStart w:id="320" w:name="_Toc164608647"/>
      <w:bookmarkStart w:id="321" w:name="_Toc142311035"/>
      <w:bookmarkStart w:id="322" w:name="_Toc150774738"/>
      <w:bookmarkStart w:id="323" w:name="_Toc226965806"/>
      <w:bookmarkStart w:id="324" w:name="_Toc150509284"/>
      <w:bookmarkStart w:id="325" w:name="_Toc164229228"/>
      <w:bookmarkStart w:id="326" w:name="_Toc127151734"/>
      <w:r>
        <w:rPr>
          <w:rFonts w:ascii="宋体" w:hAnsi="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宋体" w:hAnsi="宋体"/>
          <w:sz w:val="24"/>
        </w:rPr>
        <w:t>、盖章</w:t>
      </w:r>
    </w:p>
    <w:p w14:paraId="27DE6E2F">
      <w:pPr>
        <w:numPr>
          <w:ilvl w:val="1"/>
          <w:numId w:val="8"/>
        </w:numPr>
        <w:tabs>
          <w:tab w:val="left" w:pos="1080"/>
          <w:tab w:val="left" w:pos="2014"/>
        </w:tabs>
        <w:snapToGrid w:val="0"/>
        <w:spacing w:after="0" w:line="360" w:lineRule="auto"/>
        <w:ind w:left="1077" w:hanging="720"/>
        <w:rPr>
          <w:rFonts w:ascii="宋体" w:hAnsi="宋体" w:cs="宋体"/>
          <w:sz w:val="24"/>
        </w:rPr>
      </w:pPr>
      <w:bookmarkStart w:id="327" w:name="_Toc305158876"/>
      <w:bookmarkStart w:id="328" w:name="_Toc151193848"/>
      <w:bookmarkStart w:id="329" w:name="_Toc151193776"/>
      <w:bookmarkStart w:id="330" w:name="_Toc226965807"/>
      <w:bookmarkStart w:id="331" w:name="_Toc195842899"/>
      <w:bookmarkStart w:id="332" w:name="_Toc305158802"/>
      <w:bookmarkStart w:id="333" w:name="_Toc226309778"/>
      <w:bookmarkStart w:id="334" w:name="_Toc520356159"/>
      <w:bookmarkStart w:id="335" w:name="_Toc151190161"/>
      <w:bookmarkStart w:id="336" w:name="_Toc264969224"/>
      <w:bookmarkStart w:id="337" w:name="_Toc150774739"/>
      <w:bookmarkStart w:id="338" w:name="_Toc151193922"/>
      <w:bookmarkStart w:id="339" w:name="_Toc127151534"/>
      <w:bookmarkStart w:id="340" w:name="_Toc150480772"/>
      <w:bookmarkStart w:id="341" w:name="_Toc150509285"/>
      <w:bookmarkStart w:id="342" w:name="_Toc265228372"/>
      <w:bookmarkStart w:id="343" w:name="_Toc226965724"/>
      <w:bookmarkStart w:id="344" w:name="_Toc150774634"/>
      <w:bookmarkStart w:id="345" w:name="_Toc151193704"/>
      <w:bookmarkStart w:id="346" w:name="_Toc142311036"/>
      <w:bookmarkStart w:id="347" w:name="_Toc151193632"/>
      <w:bookmarkStart w:id="348" w:name="_Toc226337230"/>
      <w:r>
        <w:rPr>
          <w:rFonts w:hint="eastAsia" w:ascii="宋体" w:hAnsi="宋体" w:cs="宋体"/>
          <w:sz w:val="24"/>
        </w:rPr>
        <w:t>供应商应准备一份响应文件正本和供应商须知前附表中规定数目的副本，每套响应文件须在左上角清楚地标明“正本”或“副本”。若副本与正本不符，以正本为准。</w:t>
      </w:r>
    </w:p>
    <w:p w14:paraId="63138D9F">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响应文件的正本需打印或用不退色墨水书写；响应文件封面均应加盖供应商公章、授权代表签字，授权代表须将以书面形式出具的“授权证书”附在响应文件中；响应文件的副本可采用正本的复印件。</w:t>
      </w:r>
    </w:p>
    <w:p w14:paraId="01CF7A0C">
      <w:pPr>
        <w:numPr>
          <w:ilvl w:val="1"/>
          <w:numId w:val="8"/>
        </w:numPr>
        <w:tabs>
          <w:tab w:val="left" w:pos="1080"/>
          <w:tab w:val="left" w:pos="2014"/>
        </w:tabs>
        <w:snapToGrid w:val="0"/>
        <w:spacing w:after="0" w:line="360" w:lineRule="auto"/>
        <w:ind w:left="1077" w:hanging="720"/>
        <w:rPr>
          <w:rFonts w:ascii="宋体" w:hAnsi="宋体"/>
          <w:sz w:val="24"/>
        </w:rPr>
      </w:pPr>
      <w:r>
        <w:rPr>
          <w:rFonts w:hint="eastAsia" w:ascii="宋体" w:hAnsi="宋体" w:cs="宋体"/>
          <w:sz w:val="24"/>
        </w:rPr>
        <w:t>响应文件装订的具体要求:响应文件装订成册，散页无效</w:t>
      </w:r>
    </w:p>
    <w:p w14:paraId="0BC4E535">
      <w:pPr>
        <w:tabs>
          <w:tab w:val="left" w:pos="900"/>
          <w:tab w:val="left" w:pos="1080"/>
        </w:tabs>
        <w:snapToGrid w:val="0"/>
        <w:spacing w:after="0" w:line="360" w:lineRule="auto"/>
        <w:ind w:left="357"/>
        <w:rPr>
          <w:rFonts w:ascii="宋体" w:hAnsi="宋体"/>
        </w:rPr>
      </w:pPr>
    </w:p>
    <w:p w14:paraId="036BDEEE">
      <w:pPr>
        <w:pStyle w:val="4"/>
        <w:spacing w:before="0" w:after="0" w:line="360" w:lineRule="auto"/>
        <w:rPr>
          <w:rFonts w:ascii="宋体" w:hAnsi="宋体" w:eastAsia="宋体"/>
          <w:sz w:val="28"/>
        </w:rPr>
      </w:pPr>
      <w:r>
        <w:rPr>
          <w:rFonts w:ascii="宋体" w:hAnsi="宋体" w:eastAsia="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7E1C66A">
      <w:pPr>
        <w:numPr>
          <w:ilvl w:val="0"/>
          <w:numId w:val="8"/>
        </w:numPr>
        <w:tabs>
          <w:tab w:val="left" w:pos="360"/>
        </w:tabs>
        <w:snapToGrid w:val="0"/>
        <w:spacing w:after="0" w:line="360" w:lineRule="auto"/>
        <w:ind w:left="357" w:hanging="357"/>
        <w:outlineLvl w:val="1"/>
        <w:rPr>
          <w:rFonts w:ascii="宋体" w:hAnsi="宋体" w:cs="宋体"/>
          <w:sz w:val="24"/>
        </w:rPr>
      </w:pPr>
      <w:bookmarkStart w:id="349" w:name="_Toc164229376"/>
      <w:bookmarkStart w:id="350" w:name="_Toc264969225"/>
      <w:bookmarkStart w:id="351" w:name="_Toc151193923"/>
      <w:bookmarkStart w:id="352" w:name="_Toc127161449"/>
      <w:bookmarkStart w:id="353" w:name="_Toc150480773"/>
      <w:bookmarkStart w:id="354" w:name="_Toc151190162"/>
      <w:bookmarkStart w:id="355" w:name="_Toc142311037"/>
      <w:bookmarkStart w:id="356" w:name="_Toc226965725"/>
      <w:bookmarkStart w:id="357" w:name="_Toc151193849"/>
      <w:bookmarkStart w:id="358" w:name="_Toc151193777"/>
      <w:bookmarkStart w:id="359" w:name="_Toc164351629"/>
      <w:bookmarkStart w:id="360" w:name="_Toc265228373"/>
      <w:bookmarkStart w:id="361" w:name="_Toc127151736"/>
      <w:bookmarkStart w:id="362" w:name="_Toc520356160"/>
      <w:bookmarkStart w:id="363" w:name="_Toc195842900"/>
      <w:bookmarkStart w:id="364" w:name="_Toc226965808"/>
      <w:bookmarkStart w:id="365" w:name="_Toc164608804"/>
      <w:bookmarkStart w:id="366" w:name="_Toc305158877"/>
      <w:bookmarkStart w:id="367" w:name="_Toc150774635"/>
      <w:bookmarkStart w:id="368" w:name="_Toc305158803"/>
      <w:bookmarkStart w:id="369" w:name="_Toc149720828"/>
      <w:bookmarkStart w:id="370" w:name="_Toc226337231"/>
      <w:bookmarkStart w:id="371" w:name="_Toc151193705"/>
      <w:bookmarkStart w:id="372" w:name="_Toc164608649"/>
      <w:bookmarkStart w:id="373" w:name="_Toc226309779"/>
      <w:bookmarkStart w:id="374" w:name="_Toc151193633"/>
      <w:bookmarkStart w:id="375" w:name="_Toc150509286"/>
      <w:bookmarkStart w:id="376" w:name="_Toc164229230"/>
      <w:bookmarkStart w:id="377" w:name="_Toc127151535"/>
      <w:bookmarkStart w:id="378" w:name="_Toc150774740"/>
      <w:r>
        <w:rPr>
          <w:rFonts w:hint="eastAsia" w:ascii="宋体" w:hAnsi="宋体" w:cs="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ascii="宋体" w:hAnsi="宋体" w:cs="宋体"/>
          <w:sz w:val="24"/>
        </w:rPr>
        <w:t>提交</w:t>
      </w:r>
    </w:p>
    <w:p w14:paraId="4C834761">
      <w:pPr>
        <w:numPr>
          <w:ilvl w:val="1"/>
          <w:numId w:val="8"/>
        </w:numPr>
        <w:tabs>
          <w:tab w:val="left" w:pos="567"/>
          <w:tab w:val="left" w:pos="1080"/>
          <w:tab w:val="left" w:pos="2014"/>
          <w:tab w:val="clear" w:pos="1589"/>
        </w:tabs>
        <w:snapToGrid w:val="0"/>
        <w:spacing w:after="0" w:line="360" w:lineRule="auto"/>
        <w:ind w:left="567" w:firstLine="1"/>
        <w:rPr>
          <w:rFonts w:ascii="宋体" w:hAnsi="宋体" w:cs="宋体"/>
          <w:sz w:val="24"/>
        </w:rPr>
      </w:pPr>
      <w:r>
        <w:rPr>
          <w:rFonts w:hint="eastAsia" w:ascii="宋体" w:hAnsi="宋体" w:cs="宋体"/>
          <w:sz w:val="24"/>
        </w:rPr>
        <w:t>供应商应将响应文件进行左侧胶装装订，正本和所有的副本密封装在一个或多个信封中。若分别密封的，应信封正面标明“正本”“副本”字样。电子版响应文件，单独封装。</w:t>
      </w:r>
      <w:r>
        <w:rPr>
          <w:rFonts w:hint="eastAsia" w:ascii="宋体" w:hAnsi="宋体" w:cs="宋体"/>
          <w:b/>
          <w:sz w:val="24"/>
        </w:rPr>
        <w:t>1份正本，2份副本，1份电子版U盘形式（PDF 版及 WORD 版），均需现场递交</w:t>
      </w:r>
      <w:r>
        <w:rPr>
          <w:rFonts w:hint="eastAsia" w:ascii="宋体" w:hAnsi="宋体" w:cs="宋体"/>
          <w:sz w:val="24"/>
        </w:rPr>
        <w:t>。</w:t>
      </w:r>
    </w:p>
    <w:p w14:paraId="7DBE286E">
      <w:pPr>
        <w:numPr>
          <w:ilvl w:val="1"/>
          <w:numId w:val="8"/>
        </w:numPr>
        <w:tabs>
          <w:tab w:val="left" w:pos="1080"/>
          <w:tab w:val="left" w:pos="2014"/>
        </w:tabs>
        <w:snapToGrid w:val="0"/>
        <w:spacing w:after="0" w:line="360" w:lineRule="auto"/>
        <w:ind w:left="567" w:firstLine="1"/>
        <w:rPr>
          <w:rFonts w:ascii="宋体" w:hAnsi="宋体" w:cs="宋体"/>
          <w:sz w:val="24"/>
        </w:rPr>
      </w:pPr>
      <w:r>
        <w:rPr>
          <w:rFonts w:hint="eastAsia" w:ascii="宋体" w:hAnsi="宋体" w:cs="宋体"/>
          <w:sz w:val="24"/>
        </w:rPr>
        <w:t>供应商应单独密封一份“报价一览表”，并在信封上标明“报价一览表”字样，在磋商时单独递交。</w:t>
      </w:r>
    </w:p>
    <w:p w14:paraId="51717E91">
      <w:pPr>
        <w:numPr>
          <w:ilvl w:val="1"/>
          <w:numId w:val="8"/>
        </w:numPr>
        <w:tabs>
          <w:tab w:val="left" w:pos="1080"/>
          <w:tab w:val="left" w:pos="2014"/>
        </w:tabs>
        <w:snapToGrid w:val="0"/>
        <w:spacing w:after="0" w:line="360" w:lineRule="auto"/>
        <w:ind w:left="567" w:firstLine="1"/>
        <w:rPr>
          <w:rFonts w:ascii="宋体" w:hAnsi="宋体" w:cs="宋体"/>
          <w:sz w:val="24"/>
        </w:rPr>
      </w:pPr>
      <w:r>
        <w:rPr>
          <w:rFonts w:hint="eastAsia" w:ascii="宋体" w:hAnsi="宋体" w:cs="宋体"/>
          <w:sz w:val="24"/>
        </w:rPr>
        <w:t>为方便核查保证金，供应商应将“保证金”单独密封，并在信封上标明“保证金”字样，在磋商时单独提交。</w:t>
      </w:r>
    </w:p>
    <w:p w14:paraId="45640507">
      <w:pPr>
        <w:numPr>
          <w:ilvl w:val="1"/>
          <w:numId w:val="8"/>
        </w:numPr>
        <w:tabs>
          <w:tab w:val="left" w:pos="1080"/>
          <w:tab w:val="left" w:pos="2014"/>
        </w:tabs>
        <w:snapToGrid w:val="0"/>
        <w:spacing w:after="0" w:line="360" w:lineRule="auto"/>
        <w:rPr>
          <w:rFonts w:ascii="宋体" w:hAnsi="宋体" w:cs="宋体"/>
          <w:sz w:val="24"/>
        </w:rPr>
      </w:pPr>
      <w:r>
        <w:rPr>
          <w:rFonts w:hint="eastAsia" w:ascii="宋体" w:hAnsi="宋体" w:cs="宋体"/>
          <w:sz w:val="24"/>
        </w:rPr>
        <w:t>所有信封上均应：</w:t>
      </w:r>
    </w:p>
    <w:p w14:paraId="0D46A17D">
      <w:pPr>
        <w:spacing w:after="0" w:line="360" w:lineRule="auto"/>
        <w:rPr>
          <w:rFonts w:ascii="宋体" w:hAnsi="宋体" w:cs="宋体"/>
          <w:sz w:val="24"/>
        </w:rPr>
      </w:pPr>
      <w:r>
        <w:rPr>
          <w:rFonts w:hint="eastAsia" w:ascii="宋体" w:hAnsi="宋体" w:cs="宋体"/>
          <w:sz w:val="24"/>
        </w:rPr>
        <w:t xml:space="preserve">     1）清楚标明提交至磋商文件中所要求的地址。 </w:t>
      </w:r>
    </w:p>
    <w:p w14:paraId="7508832C">
      <w:pPr>
        <w:spacing w:after="0" w:line="360" w:lineRule="auto"/>
        <w:ind w:firstLine="566" w:firstLineChars="236"/>
        <w:rPr>
          <w:rFonts w:ascii="宋体" w:hAnsi="宋体" w:cs="宋体"/>
          <w:sz w:val="24"/>
        </w:rPr>
      </w:pPr>
      <w:r>
        <w:rPr>
          <w:rFonts w:hint="eastAsia" w:ascii="宋体" w:hAnsi="宋体" w:cs="宋体"/>
          <w:sz w:val="24"/>
        </w:rPr>
        <w:t>2）注明项目名称、采购编号和“在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 xml:space="preserve">时之前不得启封”的字样（填入规定的响应文件提交截止时间及磋商时间）。 </w:t>
      </w:r>
    </w:p>
    <w:p w14:paraId="232F9CF6">
      <w:pPr>
        <w:spacing w:after="0" w:line="360" w:lineRule="auto"/>
        <w:ind w:firstLine="566" w:firstLineChars="236"/>
        <w:rPr>
          <w:rFonts w:ascii="宋体" w:hAnsi="宋体" w:cs="宋体"/>
          <w:sz w:val="24"/>
        </w:rPr>
      </w:pPr>
      <w:r>
        <w:rPr>
          <w:rFonts w:hint="eastAsia" w:ascii="宋体" w:hAnsi="宋体" w:cs="宋体"/>
          <w:sz w:val="24"/>
        </w:rPr>
        <w:t>3）在信封的封装处加盖供应商公章</w:t>
      </w:r>
    </w:p>
    <w:p w14:paraId="7B76D16D">
      <w:pPr>
        <w:spacing w:after="0" w:line="360" w:lineRule="auto"/>
        <w:ind w:firstLine="566" w:firstLineChars="236"/>
        <w:rPr>
          <w:rFonts w:ascii="宋体" w:hAnsi="宋体" w:cs="宋体"/>
          <w:sz w:val="24"/>
        </w:rPr>
      </w:pPr>
      <w:r>
        <w:rPr>
          <w:rFonts w:hint="eastAsia" w:ascii="宋体" w:hAnsi="宋体" w:cs="宋体"/>
          <w:sz w:val="24"/>
        </w:rPr>
        <w:t>14.5所有信封上还应写明供应商名称和地址，以便若其响应文件被宣布为“迟到” 时，能原封退回。</w:t>
      </w:r>
    </w:p>
    <w:p w14:paraId="0DA46BCD">
      <w:pPr>
        <w:spacing w:after="0" w:line="360" w:lineRule="auto"/>
        <w:ind w:firstLine="566" w:firstLineChars="236"/>
        <w:rPr>
          <w:rFonts w:ascii="宋体" w:hAnsi="宋体" w:cs="宋体"/>
          <w:sz w:val="24"/>
        </w:rPr>
      </w:pPr>
      <w:r>
        <w:rPr>
          <w:rFonts w:hint="eastAsia" w:ascii="宋体" w:hAnsi="宋体" w:cs="宋体"/>
          <w:sz w:val="24"/>
        </w:rPr>
        <w:t>14.6如果供应商未按上述要求密封及加写标记，采购单位对响应文件的误投或过早启封概不负责。</w:t>
      </w:r>
    </w:p>
    <w:p w14:paraId="51C8054C">
      <w:pPr>
        <w:numPr>
          <w:ilvl w:val="0"/>
          <w:numId w:val="8"/>
        </w:numPr>
        <w:tabs>
          <w:tab w:val="left" w:pos="360"/>
        </w:tabs>
        <w:snapToGrid w:val="0"/>
        <w:spacing w:after="0" w:line="360" w:lineRule="auto"/>
        <w:ind w:left="357" w:hanging="357"/>
        <w:outlineLvl w:val="1"/>
        <w:rPr>
          <w:rFonts w:ascii="宋体" w:hAnsi="宋体" w:cs="宋体"/>
          <w:sz w:val="24"/>
        </w:rPr>
      </w:pPr>
      <w:bookmarkStart w:id="379" w:name="_Toc149720829"/>
      <w:bookmarkStart w:id="380" w:name="_Toc150509287"/>
      <w:bookmarkStart w:id="381" w:name="_Toc226965726"/>
      <w:bookmarkStart w:id="382" w:name="_Toc151190163"/>
      <w:bookmarkStart w:id="383" w:name="_Toc151193634"/>
      <w:bookmarkStart w:id="384" w:name="_Toc150774636"/>
      <w:bookmarkStart w:id="385" w:name="_Toc265228374"/>
      <w:bookmarkStart w:id="386" w:name="_Toc150774741"/>
      <w:bookmarkStart w:id="387" w:name="_Toc151193706"/>
      <w:bookmarkStart w:id="388" w:name="_Toc150480774"/>
      <w:bookmarkStart w:id="389" w:name="_Toc164608805"/>
      <w:bookmarkStart w:id="390" w:name="_Toc127161450"/>
      <w:bookmarkStart w:id="391" w:name="_Toc264969226"/>
      <w:bookmarkStart w:id="392" w:name="_Toc164351630"/>
      <w:bookmarkStart w:id="393" w:name="_Toc151193778"/>
      <w:bookmarkStart w:id="394" w:name="_Toc226337232"/>
      <w:bookmarkStart w:id="395" w:name="_Toc164608650"/>
      <w:bookmarkStart w:id="396" w:name="_Toc305158804"/>
      <w:bookmarkStart w:id="397" w:name="_Toc164229377"/>
      <w:bookmarkStart w:id="398" w:name="_Toc195842901"/>
      <w:bookmarkStart w:id="399" w:name="_Toc151193924"/>
      <w:bookmarkStart w:id="400" w:name="_Toc520356161"/>
      <w:bookmarkStart w:id="401" w:name="_Toc142311038"/>
      <w:bookmarkStart w:id="402" w:name="_Toc127151737"/>
      <w:bookmarkStart w:id="403" w:name="_Toc226965809"/>
      <w:bookmarkStart w:id="404" w:name="_Toc226309780"/>
      <w:bookmarkStart w:id="405" w:name="_Toc127151536"/>
      <w:bookmarkStart w:id="406" w:name="_Toc305158878"/>
      <w:bookmarkStart w:id="407" w:name="_Toc151193850"/>
      <w:bookmarkStart w:id="408" w:name="_Toc164229231"/>
      <w:r>
        <w:rPr>
          <w:rFonts w:hint="eastAsia" w:ascii="宋体" w:hAnsi="宋体" w:cs="宋体"/>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宋体" w:hAnsi="宋体" w:cs="宋体"/>
          <w:sz w:val="24"/>
        </w:rPr>
        <w:t>时间</w:t>
      </w:r>
    </w:p>
    <w:p w14:paraId="41B65C98">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14:paraId="663867E2">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逾期送达或者未按竞争性磋商文件要求密封的响应文件，采购人、采购代理机构将拒收。采购人、采购代理机构将拒绝并原封退回在本竞争性磋商文件规定的提交截止期后收到的任何响应文件。</w:t>
      </w:r>
    </w:p>
    <w:p w14:paraId="220D69D2">
      <w:pPr>
        <w:numPr>
          <w:ilvl w:val="0"/>
          <w:numId w:val="8"/>
        </w:numPr>
        <w:tabs>
          <w:tab w:val="left" w:pos="360"/>
        </w:tabs>
        <w:snapToGrid w:val="0"/>
        <w:spacing w:after="0" w:line="360" w:lineRule="auto"/>
        <w:ind w:left="357" w:hanging="357"/>
        <w:outlineLvl w:val="1"/>
        <w:rPr>
          <w:rFonts w:ascii="宋体" w:hAnsi="宋体" w:cs="宋体"/>
          <w:sz w:val="24"/>
        </w:rPr>
      </w:pPr>
      <w:bookmarkStart w:id="409" w:name="_Toc226309781"/>
      <w:bookmarkStart w:id="410" w:name="_Toc127151738"/>
      <w:bookmarkStart w:id="411" w:name="_Toc127161451"/>
      <w:bookmarkStart w:id="412" w:name="_Toc149720830"/>
      <w:bookmarkStart w:id="413" w:name="_Toc151190164"/>
      <w:bookmarkStart w:id="414" w:name="_Toc305158805"/>
      <w:bookmarkStart w:id="415" w:name="_Toc226965727"/>
      <w:bookmarkStart w:id="416" w:name="_Toc164351631"/>
      <w:bookmarkStart w:id="417" w:name="_Toc150774742"/>
      <w:bookmarkStart w:id="418" w:name="_Toc164608651"/>
      <w:bookmarkStart w:id="419" w:name="_Toc127151537"/>
      <w:bookmarkStart w:id="420" w:name="_Toc226965810"/>
      <w:bookmarkStart w:id="421" w:name="_Toc150480775"/>
      <w:bookmarkStart w:id="422" w:name="_Toc142311039"/>
      <w:bookmarkStart w:id="423" w:name="_Toc151193779"/>
      <w:bookmarkStart w:id="424" w:name="_Toc151193851"/>
      <w:bookmarkStart w:id="425" w:name="_Toc151193925"/>
      <w:bookmarkStart w:id="426" w:name="_Toc164229232"/>
      <w:bookmarkStart w:id="427" w:name="_Toc265228375"/>
      <w:bookmarkStart w:id="428" w:name="_Toc264969227"/>
      <w:bookmarkStart w:id="429" w:name="_Toc151193635"/>
      <w:bookmarkStart w:id="430" w:name="_Toc150509288"/>
      <w:bookmarkStart w:id="431" w:name="_Toc520356162"/>
      <w:bookmarkStart w:id="432" w:name="_Toc305158879"/>
      <w:bookmarkStart w:id="433" w:name="_Toc150774637"/>
      <w:bookmarkStart w:id="434" w:name="_Toc164229378"/>
      <w:bookmarkStart w:id="435" w:name="_Toc195842902"/>
      <w:bookmarkStart w:id="436" w:name="_Toc226337233"/>
      <w:bookmarkStart w:id="437" w:name="_Toc151193707"/>
      <w:bookmarkStart w:id="438" w:name="_Toc164608806"/>
      <w:r>
        <w:rPr>
          <w:rFonts w:hint="eastAsia" w:ascii="宋体" w:hAnsi="宋体" w:cs="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A1E448A">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供应商对响应文件的补充、修改的内容应当按照竞争性磋商文件要求签署、盖章，作为响应文件的组成部分。供应商对响应文件的修改或撤回通知应按本须知规定编制、密封、标记和发送。</w:t>
      </w:r>
    </w:p>
    <w:p w14:paraId="34B39E66">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14:paraId="6103005B">
      <w:pPr>
        <w:tabs>
          <w:tab w:val="left" w:pos="900"/>
          <w:tab w:val="left" w:pos="1080"/>
          <w:tab w:val="left" w:pos="1589"/>
        </w:tabs>
        <w:snapToGrid w:val="0"/>
        <w:spacing w:after="0" w:line="360" w:lineRule="auto"/>
        <w:ind w:left="357"/>
        <w:rPr>
          <w:rFonts w:ascii="宋体" w:hAnsi="宋体"/>
          <w:sz w:val="24"/>
        </w:rPr>
      </w:pPr>
    </w:p>
    <w:p w14:paraId="2AA0B6A3">
      <w:pPr>
        <w:pStyle w:val="4"/>
        <w:spacing w:before="0" w:after="0" w:line="360" w:lineRule="auto"/>
        <w:rPr>
          <w:rFonts w:ascii="宋体" w:hAnsi="宋体" w:eastAsia="宋体"/>
          <w:sz w:val="28"/>
        </w:rPr>
      </w:pPr>
      <w:bookmarkStart w:id="439" w:name="_Toc226309782"/>
      <w:bookmarkStart w:id="440" w:name="_Toc264969228"/>
      <w:bookmarkStart w:id="441" w:name="_Toc151193708"/>
      <w:bookmarkStart w:id="442" w:name="_Toc151193852"/>
      <w:bookmarkStart w:id="443" w:name="_Toc226965728"/>
      <w:bookmarkStart w:id="444" w:name="_Toc142311040"/>
      <w:bookmarkStart w:id="445" w:name="_Toc150774743"/>
      <w:bookmarkStart w:id="446" w:name="_Toc305158806"/>
      <w:bookmarkStart w:id="447" w:name="_Toc150509289"/>
      <w:bookmarkStart w:id="448" w:name="_Toc151193636"/>
      <w:bookmarkStart w:id="449" w:name="_Toc195842903"/>
      <w:bookmarkStart w:id="450" w:name="_Toc265228376"/>
      <w:bookmarkStart w:id="451" w:name="_Toc226337234"/>
      <w:bookmarkStart w:id="452" w:name="_Toc520356163"/>
      <w:bookmarkStart w:id="453" w:name="_Toc226965811"/>
      <w:bookmarkStart w:id="454" w:name="_Toc305158880"/>
      <w:bookmarkStart w:id="455" w:name="_Toc151193926"/>
      <w:bookmarkStart w:id="456" w:name="_Toc127151538"/>
      <w:bookmarkStart w:id="457" w:name="_Toc150480776"/>
      <w:bookmarkStart w:id="458" w:name="_Toc150774638"/>
      <w:bookmarkStart w:id="459" w:name="_Toc151190165"/>
      <w:bookmarkStart w:id="460" w:name="_Toc151193780"/>
      <w:r>
        <w:rPr>
          <w:rFonts w:ascii="宋体" w:hAnsi="宋体" w:eastAsia="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宋体" w:hAnsi="宋体" w:eastAsia="宋体"/>
          <w:sz w:val="28"/>
        </w:rPr>
        <w:t>评审</w:t>
      </w:r>
    </w:p>
    <w:p w14:paraId="59D5DB31">
      <w:pPr>
        <w:numPr>
          <w:ilvl w:val="0"/>
          <w:numId w:val="8"/>
        </w:numPr>
        <w:tabs>
          <w:tab w:val="left" w:pos="360"/>
        </w:tabs>
        <w:snapToGrid w:val="0"/>
        <w:spacing w:after="0" w:line="360" w:lineRule="auto"/>
        <w:ind w:left="357" w:hanging="357"/>
        <w:outlineLvl w:val="1"/>
        <w:rPr>
          <w:rFonts w:ascii="宋体" w:hAnsi="宋体" w:cs="宋体"/>
          <w:sz w:val="24"/>
        </w:rPr>
      </w:pPr>
      <w:bookmarkStart w:id="461" w:name="_Toc520356169"/>
      <w:r>
        <w:rPr>
          <w:rFonts w:hint="eastAsia" w:ascii="宋体" w:hAnsi="宋体" w:cs="宋体"/>
          <w:sz w:val="24"/>
        </w:rPr>
        <w:t>响应文件的开启</w:t>
      </w:r>
    </w:p>
    <w:p w14:paraId="6519340F">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0E847446">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本项目为纸质标。供应商应在规定的时间内现场递交竞争性磋商响应文件，因自身原因未按时递交文件的供应商，视为</w:t>
      </w:r>
      <w:r>
        <w:rPr>
          <w:rFonts w:hint="eastAsia" w:ascii="宋体" w:hAnsi="宋体" w:cs="宋体"/>
          <w:b/>
          <w:sz w:val="24"/>
        </w:rPr>
        <w:t>响应无效</w:t>
      </w:r>
      <w:r>
        <w:rPr>
          <w:rFonts w:hint="eastAsia" w:ascii="宋体" w:hAnsi="宋体" w:cs="宋体"/>
          <w:sz w:val="24"/>
        </w:rPr>
        <w:t>。</w:t>
      </w:r>
    </w:p>
    <w:p w14:paraId="11A7E39D">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8E6C94D">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供应商不足3家的，不予开启。</w:t>
      </w:r>
    </w:p>
    <w:p w14:paraId="113F2873">
      <w:pPr>
        <w:numPr>
          <w:ilvl w:val="1"/>
          <w:numId w:val="8"/>
        </w:numPr>
        <w:tabs>
          <w:tab w:val="left" w:pos="1080"/>
          <w:tab w:val="left" w:pos="2014"/>
        </w:tabs>
        <w:snapToGrid w:val="0"/>
        <w:spacing w:after="0" w:line="360" w:lineRule="auto"/>
        <w:ind w:left="1077" w:hanging="720"/>
        <w:rPr>
          <w:rFonts w:ascii="宋体" w:hAnsi="宋体" w:cs="宋体"/>
          <w:sz w:val="24"/>
        </w:rPr>
      </w:pPr>
      <w:bookmarkStart w:id="462" w:name="_Toc520356165"/>
      <w:r>
        <w:rPr>
          <w:rFonts w:hint="eastAsia" w:ascii="宋体" w:hAnsi="宋体" w:cs="宋体"/>
          <w:sz w:val="24"/>
        </w:rPr>
        <w:t>本项目不公开报价。</w:t>
      </w:r>
    </w:p>
    <w:bookmarkEnd w:id="462"/>
    <w:p w14:paraId="7A3868A3">
      <w:pPr>
        <w:numPr>
          <w:ilvl w:val="0"/>
          <w:numId w:val="8"/>
        </w:numPr>
        <w:tabs>
          <w:tab w:val="left" w:pos="360"/>
        </w:tabs>
        <w:snapToGrid w:val="0"/>
        <w:spacing w:after="0" w:line="360" w:lineRule="auto"/>
        <w:ind w:left="357" w:hanging="357"/>
        <w:outlineLvl w:val="1"/>
        <w:rPr>
          <w:rFonts w:ascii="宋体" w:hAnsi="宋体" w:cs="宋体"/>
          <w:sz w:val="24"/>
        </w:rPr>
      </w:pPr>
      <w:r>
        <w:rPr>
          <w:rFonts w:hint="eastAsia" w:ascii="宋体" w:hAnsi="宋体" w:cs="宋体"/>
          <w:sz w:val="24"/>
        </w:rPr>
        <w:t>磋商小组</w:t>
      </w:r>
    </w:p>
    <w:p w14:paraId="4DD8F294">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3" w:name="_Toc520356166"/>
    </w:p>
    <w:p w14:paraId="0BB2E3D0">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p>
    <w:p w14:paraId="2F4A40BC">
      <w:pPr>
        <w:numPr>
          <w:ilvl w:val="0"/>
          <w:numId w:val="8"/>
        </w:numPr>
        <w:tabs>
          <w:tab w:val="left" w:pos="360"/>
        </w:tabs>
        <w:snapToGrid w:val="0"/>
        <w:spacing w:after="0" w:line="360" w:lineRule="auto"/>
        <w:outlineLvl w:val="1"/>
        <w:rPr>
          <w:rFonts w:ascii="宋体" w:hAnsi="宋体" w:cs="宋体"/>
          <w:sz w:val="24"/>
        </w:rPr>
      </w:pPr>
      <w:r>
        <w:rPr>
          <w:rFonts w:hint="eastAsia" w:ascii="宋体" w:hAnsi="宋体" w:cs="宋体"/>
          <w:sz w:val="24"/>
        </w:rPr>
        <w:t>评审方法和评审标准</w:t>
      </w:r>
    </w:p>
    <w:p w14:paraId="3B837C38">
      <w:pPr>
        <w:tabs>
          <w:tab w:val="left" w:pos="360"/>
          <w:tab w:val="left" w:pos="1080"/>
        </w:tabs>
        <w:snapToGrid w:val="0"/>
        <w:spacing w:after="0" w:line="360" w:lineRule="auto"/>
        <w:ind w:left="1080"/>
        <w:rPr>
          <w:rFonts w:ascii="宋体" w:hAnsi="宋体"/>
          <w:sz w:val="24"/>
        </w:rPr>
      </w:pPr>
      <w:r>
        <w:rPr>
          <w:rFonts w:hint="eastAsia" w:ascii="宋体" w:hAnsi="宋体" w:cs="宋体"/>
          <w:sz w:val="24"/>
        </w:rPr>
        <w:t>见第三章《评审方法和评审标准》。</w:t>
      </w:r>
    </w:p>
    <w:p w14:paraId="7008F6AA">
      <w:pPr>
        <w:pStyle w:val="4"/>
        <w:spacing w:before="0" w:after="0" w:line="360" w:lineRule="auto"/>
        <w:rPr>
          <w:rFonts w:ascii="宋体" w:hAnsi="宋体" w:eastAsia="宋体"/>
          <w:sz w:val="28"/>
        </w:rPr>
      </w:pPr>
      <w:bookmarkStart w:id="464" w:name="_Toc151193933"/>
      <w:bookmarkStart w:id="465" w:name="_Toc127151545"/>
      <w:bookmarkStart w:id="466" w:name="_Toc226965735"/>
      <w:bookmarkStart w:id="467" w:name="_Toc151193787"/>
      <w:bookmarkStart w:id="468" w:name="_Toc151193715"/>
      <w:bookmarkStart w:id="469" w:name="_Toc151193643"/>
      <w:bookmarkStart w:id="470" w:name="_Toc150509296"/>
      <w:bookmarkStart w:id="471" w:name="_Toc150774645"/>
      <w:bookmarkStart w:id="472" w:name="_Toc226309789"/>
      <w:bookmarkStart w:id="473" w:name="_Toc265228383"/>
      <w:bookmarkStart w:id="474" w:name="_Toc142311047"/>
      <w:bookmarkStart w:id="475" w:name="_Toc264969235"/>
      <w:bookmarkStart w:id="476" w:name="_Toc226965818"/>
      <w:bookmarkStart w:id="477" w:name="_Toc195842910"/>
      <w:bookmarkStart w:id="478" w:name="_Toc151193859"/>
      <w:bookmarkStart w:id="479" w:name="_Toc150480783"/>
      <w:bookmarkStart w:id="480" w:name="_Toc151190172"/>
      <w:bookmarkStart w:id="481" w:name="_Toc226337241"/>
      <w:bookmarkStart w:id="482" w:name="_Toc305158813"/>
      <w:bookmarkStart w:id="483" w:name="_Toc150774750"/>
      <w:bookmarkStart w:id="484" w:name="_Toc305158887"/>
      <w:r>
        <w:rPr>
          <w:rFonts w:ascii="宋体" w:hAnsi="宋体" w:eastAsia="宋体"/>
          <w:sz w:val="28"/>
        </w:rPr>
        <w:t xml:space="preserve">六   </w:t>
      </w:r>
      <w:bookmarkEnd w:id="461"/>
      <w:r>
        <w:rPr>
          <w:rFonts w:ascii="宋体" w:hAnsi="宋体" w:eastAsia="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eastAsia="宋体"/>
          <w:sz w:val="28"/>
        </w:rPr>
        <w:t>成交</w:t>
      </w:r>
    </w:p>
    <w:p w14:paraId="3C9DB883">
      <w:pPr>
        <w:numPr>
          <w:ilvl w:val="0"/>
          <w:numId w:val="8"/>
        </w:numPr>
        <w:tabs>
          <w:tab w:val="left" w:pos="360"/>
        </w:tabs>
        <w:snapToGrid w:val="0"/>
        <w:spacing w:after="0" w:line="360" w:lineRule="auto"/>
        <w:ind w:left="357" w:hanging="357"/>
        <w:outlineLvl w:val="1"/>
        <w:rPr>
          <w:rFonts w:ascii="宋体" w:hAnsi="宋体"/>
          <w:sz w:val="24"/>
        </w:rPr>
      </w:pPr>
      <w:bookmarkStart w:id="485" w:name="_Toc195842912"/>
      <w:bookmarkStart w:id="486" w:name="_Toc151193789"/>
      <w:bookmarkStart w:id="487" w:name="_Toc142311049"/>
      <w:bookmarkStart w:id="488" w:name="_Toc151193935"/>
      <w:bookmarkStart w:id="489" w:name="_Toc264969237"/>
      <w:bookmarkStart w:id="490" w:name="_Toc164229388"/>
      <w:bookmarkStart w:id="491" w:name="_Toc150774647"/>
      <w:bookmarkStart w:id="492" w:name="_Toc265228385"/>
      <w:bookmarkStart w:id="493" w:name="_Toc150480785"/>
      <w:bookmarkStart w:id="494" w:name="_Toc164351641"/>
      <w:bookmarkStart w:id="495" w:name="_Toc127151547"/>
      <w:bookmarkStart w:id="496" w:name="_Toc305158889"/>
      <w:bookmarkStart w:id="497" w:name="_Toc226337243"/>
      <w:bookmarkStart w:id="498" w:name="_Toc151193861"/>
      <w:bookmarkStart w:id="499" w:name="_Toc164229242"/>
      <w:bookmarkStart w:id="500" w:name="_Toc150774752"/>
      <w:bookmarkStart w:id="501" w:name="_Toc127161461"/>
      <w:bookmarkStart w:id="502" w:name="_Toc305158815"/>
      <w:bookmarkStart w:id="503" w:name="_Toc151193645"/>
      <w:bookmarkStart w:id="504" w:name="_Toc226965737"/>
      <w:bookmarkStart w:id="505" w:name="_Toc164608661"/>
      <w:bookmarkStart w:id="506" w:name="_Toc127151748"/>
      <w:bookmarkStart w:id="507" w:name="_Toc151193717"/>
      <w:bookmarkStart w:id="508" w:name="_Toc226965820"/>
      <w:bookmarkStart w:id="509" w:name="_Toc149720840"/>
      <w:bookmarkStart w:id="510" w:name="_Toc151190174"/>
      <w:bookmarkStart w:id="511" w:name="_Toc226309791"/>
      <w:bookmarkStart w:id="512" w:name="_Toc150509298"/>
      <w:bookmarkStart w:id="513" w:name="_Toc164608816"/>
      <w:r>
        <w:rPr>
          <w:rFonts w:ascii="宋体" w:hAnsi="宋体"/>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CD0515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8B7655A">
      <w:pPr>
        <w:numPr>
          <w:ilvl w:val="0"/>
          <w:numId w:val="8"/>
        </w:numPr>
        <w:tabs>
          <w:tab w:val="left" w:pos="360"/>
        </w:tabs>
        <w:snapToGrid w:val="0"/>
        <w:spacing w:after="0" w:line="360" w:lineRule="auto"/>
        <w:ind w:left="357" w:hanging="357"/>
        <w:outlineLvl w:val="1"/>
        <w:rPr>
          <w:rFonts w:ascii="宋体" w:hAnsi="宋体"/>
          <w:sz w:val="24"/>
        </w:rPr>
      </w:pPr>
      <w:bookmarkStart w:id="514" w:name="_Toc305158817"/>
      <w:bookmarkStart w:id="515" w:name="_Toc305158891"/>
      <w:bookmarkStart w:id="516" w:name="_Toc127151750"/>
      <w:bookmarkStart w:id="517" w:name="_Toc150509300"/>
      <w:bookmarkStart w:id="518" w:name="_Toc164351643"/>
      <w:bookmarkStart w:id="519" w:name="_Toc127151549"/>
      <w:bookmarkStart w:id="520" w:name="_Toc149720842"/>
      <w:bookmarkStart w:id="521" w:name="_Toc151193719"/>
      <w:bookmarkStart w:id="522" w:name="_Toc127161463"/>
      <w:bookmarkStart w:id="523" w:name="_Toc164608663"/>
      <w:bookmarkStart w:id="524" w:name="_Toc164229390"/>
      <w:bookmarkStart w:id="525" w:name="_Toc265228387"/>
      <w:bookmarkStart w:id="526" w:name="_Toc150480787"/>
      <w:bookmarkStart w:id="527" w:name="_Toc226965822"/>
      <w:bookmarkStart w:id="528" w:name="_Toc151193937"/>
      <w:bookmarkStart w:id="529" w:name="_Toc226337245"/>
      <w:bookmarkStart w:id="530" w:name="_Toc150774649"/>
      <w:bookmarkStart w:id="531" w:name="_Toc164608818"/>
      <w:bookmarkStart w:id="532" w:name="_Toc264969239"/>
      <w:bookmarkStart w:id="533" w:name="_Toc226309793"/>
      <w:bookmarkStart w:id="534" w:name="_Toc142311051"/>
      <w:bookmarkStart w:id="535" w:name="_Toc150774754"/>
      <w:bookmarkStart w:id="536" w:name="_Toc151193647"/>
      <w:bookmarkStart w:id="537" w:name="_Toc195842914"/>
      <w:bookmarkStart w:id="538" w:name="_Toc151193863"/>
      <w:bookmarkStart w:id="539" w:name="_Toc164229244"/>
      <w:bookmarkStart w:id="540" w:name="_Toc226965739"/>
      <w:bookmarkStart w:id="541" w:name="_Toc151190176"/>
      <w:bookmarkStart w:id="542" w:name="_Toc151193791"/>
      <w:bookmarkStart w:id="543" w:name="_Toc520356176"/>
      <w:bookmarkStart w:id="544" w:name="_Ref467306425"/>
      <w:bookmarkStart w:id="545" w:name="_Ref467307090"/>
      <w:r>
        <w:rPr>
          <w:rFonts w:ascii="宋体" w:hAnsi="宋体"/>
          <w:sz w:val="24"/>
        </w:rPr>
        <w:t>成交公告与成交通知书</w:t>
      </w:r>
      <w:bookmarkEnd w:id="514"/>
      <w:bookmarkEnd w:id="515"/>
    </w:p>
    <w:p w14:paraId="13E5E45E">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607D30E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14:paraId="2C183E09">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14:paraId="7A3F6FED">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14:paraId="00889272">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14:paraId="14EE7F6C">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14:paraId="159F8E08">
      <w:pPr>
        <w:numPr>
          <w:ilvl w:val="2"/>
          <w:numId w:val="8"/>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6E6286FA">
      <w:pPr>
        <w:numPr>
          <w:ilvl w:val="0"/>
          <w:numId w:val="8"/>
        </w:numPr>
        <w:tabs>
          <w:tab w:val="left" w:pos="360"/>
        </w:tabs>
        <w:snapToGrid w:val="0"/>
        <w:spacing w:after="0" w:line="360" w:lineRule="auto"/>
        <w:ind w:left="357" w:hanging="357"/>
        <w:outlineLvl w:val="1"/>
        <w:rPr>
          <w:rFonts w:ascii="宋体" w:hAnsi="宋体"/>
          <w:sz w:val="24"/>
        </w:rPr>
      </w:pPr>
      <w:bookmarkStart w:id="546" w:name="_Toc150774755"/>
      <w:bookmarkStart w:id="547" w:name="_Toc151190177"/>
      <w:bookmarkStart w:id="548" w:name="_Toc142311052"/>
      <w:bookmarkStart w:id="549" w:name="_Toc127161464"/>
      <w:bookmarkStart w:id="550" w:name="_Toc226309794"/>
      <w:bookmarkStart w:id="551" w:name="_Toc150480788"/>
      <w:bookmarkStart w:id="552" w:name="_Ref467307062"/>
      <w:bookmarkStart w:id="553" w:name="_Toc226337246"/>
      <w:bookmarkStart w:id="554" w:name="_Toc150774650"/>
      <w:bookmarkStart w:id="555" w:name="_Toc127151550"/>
      <w:bookmarkStart w:id="556" w:name="_Toc151193864"/>
      <w:bookmarkStart w:id="557" w:name="_Toc151193792"/>
      <w:bookmarkStart w:id="558" w:name="_Toc151193720"/>
      <w:bookmarkStart w:id="559" w:name="_Toc151193938"/>
      <w:bookmarkStart w:id="560" w:name="_Ref467306978"/>
      <w:bookmarkStart w:id="561" w:name="_Toc164608664"/>
      <w:bookmarkStart w:id="562" w:name="_Ref467306377"/>
      <w:bookmarkStart w:id="563" w:name="_Toc150509301"/>
      <w:bookmarkStart w:id="564" w:name="_Toc127151751"/>
      <w:bookmarkStart w:id="565" w:name="_Toc305158818"/>
      <w:bookmarkStart w:id="566" w:name="_Toc265228388"/>
      <w:bookmarkStart w:id="567" w:name="_Toc264969240"/>
      <w:bookmarkStart w:id="568" w:name="_Ref467307204"/>
      <w:bookmarkStart w:id="569" w:name="_Toc305158892"/>
      <w:bookmarkStart w:id="570" w:name="_Toc164351644"/>
      <w:bookmarkStart w:id="571" w:name="_Toc151193648"/>
      <w:bookmarkStart w:id="572" w:name="_Toc520356175"/>
      <w:bookmarkStart w:id="573" w:name="_Toc195842915"/>
      <w:bookmarkStart w:id="574" w:name="_Toc226965823"/>
      <w:bookmarkStart w:id="575" w:name="_Toc164229245"/>
      <w:bookmarkStart w:id="576" w:name="_Toc164608819"/>
      <w:bookmarkStart w:id="577" w:name="_Toc226965740"/>
      <w:bookmarkStart w:id="578" w:name="_Toc149720843"/>
      <w:bookmarkStart w:id="579" w:name="_Toc164229391"/>
      <w:r>
        <w:rPr>
          <w:rFonts w:ascii="宋体" w:hAnsi="宋体"/>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017E686">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14:paraId="5A3E898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F54148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14:paraId="5361D12D">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14:paraId="643ABAE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7702D991">
      <w:pPr>
        <w:numPr>
          <w:ilvl w:val="1"/>
          <w:numId w:val="8"/>
        </w:numPr>
        <w:tabs>
          <w:tab w:val="left" w:pos="1080"/>
          <w:tab w:val="left" w:pos="2014"/>
        </w:tabs>
        <w:snapToGrid w:val="0"/>
        <w:spacing w:after="0" w:line="360" w:lineRule="auto"/>
        <w:ind w:left="1077" w:hanging="720"/>
        <w:rPr>
          <w:rFonts w:ascii="宋体" w:hAnsi="宋体"/>
          <w:sz w:val="24"/>
        </w:rPr>
      </w:pPr>
      <w:r>
        <w:rPr>
          <w:rFonts w:hint="eastAsia" w:ascii="宋体" w:hAnsi="宋体"/>
          <w:sz w:val="24"/>
        </w:rPr>
        <w:t>“政采贷”融资指引：详见</w:t>
      </w:r>
      <w:r>
        <w:rPr>
          <w:rFonts w:ascii="宋体" w:hAnsi="宋体"/>
          <w:sz w:val="24"/>
        </w:rPr>
        <w:t>《</w:t>
      </w:r>
      <w:r>
        <w:rPr>
          <w:rFonts w:hint="eastAsia" w:ascii="宋体" w:hAnsi="宋体"/>
          <w:sz w:val="24"/>
        </w:rPr>
        <w:t>供应商</w:t>
      </w:r>
      <w:r>
        <w:rPr>
          <w:rFonts w:ascii="宋体" w:hAnsi="宋体"/>
          <w:sz w:val="24"/>
        </w:rPr>
        <w:t>须知资料表》</w:t>
      </w:r>
      <w:r>
        <w:rPr>
          <w:rFonts w:hint="eastAsia" w:ascii="宋体" w:hAnsi="宋体"/>
          <w:sz w:val="24"/>
        </w:rPr>
        <w:t>。</w:t>
      </w:r>
    </w:p>
    <w:bookmarkEnd w:id="543"/>
    <w:bookmarkEnd w:id="544"/>
    <w:bookmarkEnd w:id="545"/>
    <w:p w14:paraId="03EDCA5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14:paraId="44FDABAE">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14:paraId="3EB2FBED">
      <w:pPr>
        <w:numPr>
          <w:ilvl w:val="2"/>
          <w:numId w:val="8"/>
        </w:numPr>
        <w:snapToGrid w:val="0"/>
        <w:spacing w:after="0" w:line="360" w:lineRule="auto"/>
        <w:rPr>
          <w:rFonts w:ascii="宋体" w:hAnsi="宋体"/>
          <w:sz w:val="24"/>
        </w:rPr>
      </w:pPr>
      <w:bookmarkStart w:id="580" w:name="_Hlk179293422"/>
      <w:r>
        <w:rPr>
          <w:rFonts w:ascii="宋体" w:hAnsi="宋体"/>
          <w:sz w:val="24"/>
        </w:rPr>
        <w:t>供应商对政府采购活动事项有疑问的，可依法</w:t>
      </w:r>
      <w:r>
        <w:rPr>
          <w:rFonts w:hint="eastAsia" w:ascii="宋体" w:hAnsi="宋体"/>
          <w:sz w:val="24"/>
        </w:rPr>
        <w:t>向采购人或采购代理机构</w:t>
      </w:r>
      <w:r>
        <w:rPr>
          <w:rFonts w:ascii="宋体" w:hAnsi="宋体"/>
          <w:sz w:val="24"/>
        </w:rPr>
        <w:t>提出询问，</w:t>
      </w:r>
      <w:r>
        <w:rPr>
          <w:rFonts w:hint="eastAsia" w:ascii="宋体" w:hAnsi="宋体"/>
          <w:sz w:val="24"/>
        </w:rPr>
        <w:t>提出形式见</w:t>
      </w:r>
      <w:r>
        <w:rPr>
          <w:rFonts w:ascii="宋体" w:hAnsi="宋体"/>
          <w:sz w:val="24"/>
        </w:rPr>
        <w:t>《</w:t>
      </w:r>
      <w:r>
        <w:rPr>
          <w:rFonts w:hint="eastAsia" w:ascii="宋体" w:hAnsi="宋体"/>
          <w:sz w:val="24"/>
        </w:rPr>
        <w:t>供应商</w:t>
      </w:r>
      <w:r>
        <w:rPr>
          <w:rFonts w:ascii="宋体" w:hAnsi="宋体"/>
          <w:sz w:val="24"/>
        </w:rPr>
        <w:t>须知资料表》。</w:t>
      </w:r>
      <w:bookmarkEnd w:id="580"/>
    </w:p>
    <w:p w14:paraId="33AD0C13">
      <w:pPr>
        <w:numPr>
          <w:ilvl w:val="2"/>
          <w:numId w:val="8"/>
        </w:numPr>
        <w:snapToGrid w:val="0"/>
        <w:spacing w:after="0"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654A670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14:paraId="5C3FAAE0">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5572576">
      <w:pPr>
        <w:numPr>
          <w:ilvl w:val="2"/>
          <w:numId w:val="8"/>
        </w:numPr>
        <w:snapToGrid w:val="0"/>
        <w:spacing w:after="0" w:line="360" w:lineRule="auto"/>
        <w:rPr>
          <w:rFonts w:ascii="宋体" w:hAnsi="宋体"/>
          <w:sz w:val="24"/>
        </w:rPr>
      </w:pPr>
      <w:r>
        <w:rPr>
          <w:rFonts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FA7BE9D">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C90E5C">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1A8DDB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14:paraId="6AA7F3CE">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14:paraId="42A098CD">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6009AF14">
      <w:pPr>
        <w:tabs>
          <w:tab w:val="left" w:pos="360"/>
          <w:tab w:val="left" w:pos="1080"/>
        </w:tabs>
        <w:snapToGrid w:val="0"/>
        <w:spacing w:after="0" w:line="360" w:lineRule="auto"/>
        <w:ind w:left="360"/>
        <w:rPr>
          <w:rFonts w:ascii="宋体" w:hAnsi="宋体"/>
          <w:sz w:val="24"/>
        </w:rPr>
      </w:pPr>
    </w:p>
    <w:p w14:paraId="22F0CA47">
      <w:pPr>
        <w:spacing w:after="0" w:line="360" w:lineRule="auto"/>
        <w:jc w:val="center"/>
        <w:outlineLvl w:val="0"/>
        <w:rPr>
          <w:rFonts w:ascii="宋体" w:hAnsi="宋体"/>
          <w:b/>
          <w:sz w:val="36"/>
          <w:szCs w:val="36"/>
        </w:rPr>
      </w:pPr>
      <w:bookmarkStart w:id="581" w:name="_Toc226337250"/>
      <w:bookmarkStart w:id="582" w:name="_Toc264969244"/>
      <w:bookmarkStart w:id="583" w:name="_Toc305158896"/>
      <w:bookmarkStart w:id="584" w:name="_Toc150480792"/>
      <w:bookmarkStart w:id="585" w:name="_Toc127151554"/>
      <w:bookmarkStart w:id="586" w:name="_Toc150774759"/>
      <w:bookmarkStart w:id="587" w:name="_Toc353873934"/>
      <w:bookmarkStart w:id="588" w:name="_Toc142311056"/>
      <w:bookmarkStart w:id="589" w:name="_Toc265228392"/>
      <w:bookmarkStart w:id="590" w:name="_Toc305158822"/>
      <w:bookmarkStart w:id="591" w:name="_Toc226965827"/>
      <w:bookmarkStart w:id="592" w:name="_Toc353873664"/>
      <w:bookmarkStart w:id="593" w:name="_Toc353825544"/>
      <w:r>
        <w:rPr>
          <w:rFonts w:ascii="宋体" w:hAnsi="宋体"/>
          <w:sz w:val="24"/>
        </w:rPr>
        <w:br w:type="page"/>
      </w:r>
      <w:bookmarkStart w:id="594" w:name="_Toc97371943"/>
      <w:r>
        <w:rPr>
          <w:rFonts w:ascii="宋体" w:hAnsi="宋体"/>
          <w:b/>
          <w:sz w:val="36"/>
          <w:szCs w:val="36"/>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ascii="宋体" w:hAnsi="宋体"/>
          <w:b/>
          <w:sz w:val="36"/>
          <w:szCs w:val="36"/>
        </w:rPr>
        <w:t>评审方法和评审标准</w:t>
      </w:r>
      <w:bookmarkEnd w:id="594"/>
      <w:bookmarkStart w:id="595" w:name="_Toc487900382"/>
    </w:p>
    <w:p w14:paraId="56F1E4D1">
      <w:pPr>
        <w:pStyle w:val="4"/>
        <w:spacing w:before="0" w:after="0" w:line="360" w:lineRule="auto"/>
        <w:rPr>
          <w:rFonts w:ascii="宋体" w:hAnsi="宋体" w:eastAsia="宋体"/>
          <w:sz w:val="24"/>
          <w:szCs w:val="24"/>
        </w:rPr>
      </w:pPr>
      <w:r>
        <w:rPr>
          <w:rFonts w:ascii="宋体" w:hAnsi="宋体" w:eastAsia="宋体"/>
          <w:sz w:val="24"/>
          <w:szCs w:val="24"/>
        </w:rPr>
        <w:t>一、</w:t>
      </w:r>
      <w:r>
        <w:rPr>
          <w:rFonts w:hint="eastAsia" w:ascii="宋体" w:hAnsi="宋体" w:eastAsia="宋体"/>
          <w:sz w:val="24"/>
          <w:szCs w:val="24"/>
        </w:rPr>
        <w:t>评审程序和方法</w:t>
      </w:r>
    </w:p>
    <w:p w14:paraId="04B96F9F">
      <w:pPr>
        <w:tabs>
          <w:tab w:val="left" w:pos="1080"/>
        </w:tabs>
        <w:snapToGrid w:val="0"/>
        <w:spacing w:after="0"/>
        <w:jc w:val="left"/>
        <w:rPr>
          <w:rFonts w:ascii="宋体" w:hAnsi="宋体"/>
          <w:b/>
          <w:sz w:val="24"/>
        </w:rPr>
      </w:pPr>
      <w:r>
        <w:rPr>
          <w:rFonts w:ascii="宋体" w:hAnsi="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5"/>
    <w:p w14:paraId="292D15FE">
      <w:pPr>
        <w:numPr>
          <w:ilvl w:val="0"/>
          <w:numId w:val="11"/>
        </w:numPr>
        <w:tabs>
          <w:tab w:val="left" w:pos="360"/>
        </w:tabs>
        <w:snapToGrid w:val="0"/>
        <w:spacing w:after="0" w:line="360" w:lineRule="auto"/>
        <w:outlineLvl w:val="1"/>
        <w:rPr>
          <w:rFonts w:ascii="宋体" w:hAnsi="宋体"/>
          <w:sz w:val="24"/>
        </w:rPr>
      </w:pPr>
      <w:bookmarkStart w:id="596" w:name="_Toc150774746"/>
      <w:bookmarkStart w:id="597" w:name="_Toc151193929"/>
      <w:bookmarkStart w:id="598" w:name="_Toc264969231"/>
      <w:bookmarkStart w:id="599" w:name="_Toc150774641"/>
      <w:bookmarkStart w:id="600" w:name="_Toc151193711"/>
      <w:bookmarkStart w:id="601" w:name="_Toc265228379"/>
      <w:bookmarkStart w:id="602" w:name="_Toc151193783"/>
      <w:bookmarkStart w:id="603" w:name="_Toc151193639"/>
      <w:bookmarkStart w:id="604" w:name="_Toc127151541"/>
      <w:bookmarkStart w:id="605" w:name="_Toc127161455"/>
      <w:bookmarkStart w:id="606" w:name="_Toc164608810"/>
      <w:bookmarkStart w:id="607" w:name="_Toc151193855"/>
      <w:bookmarkStart w:id="608" w:name="_Toc164229382"/>
      <w:bookmarkStart w:id="609" w:name="_Toc142311043"/>
      <w:bookmarkStart w:id="610" w:name="_Toc151190168"/>
      <w:bookmarkStart w:id="611" w:name="_Toc226965814"/>
      <w:bookmarkStart w:id="612" w:name="_Toc226965731"/>
      <w:bookmarkStart w:id="613" w:name="_Toc150480779"/>
      <w:bookmarkStart w:id="614" w:name="_Toc164351635"/>
      <w:bookmarkStart w:id="615" w:name="_Toc149720834"/>
      <w:bookmarkStart w:id="616" w:name="_Toc305158883"/>
      <w:bookmarkStart w:id="617" w:name="_Toc164608655"/>
      <w:bookmarkStart w:id="618" w:name="_Toc226309785"/>
      <w:bookmarkStart w:id="619" w:name="_Toc195842906"/>
      <w:bookmarkStart w:id="620" w:name="_Toc305158809"/>
      <w:bookmarkStart w:id="621" w:name="_Toc226337237"/>
      <w:bookmarkStart w:id="622" w:name="_Toc150509292"/>
      <w:bookmarkStart w:id="623" w:name="_Toc127151742"/>
      <w:bookmarkStart w:id="624" w:name="_Toc164229236"/>
      <w:bookmarkStart w:id="625" w:name="_Toc353825551"/>
      <w:bookmarkStart w:id="626" w:name="_Toc353873941"/>
      <w:bookmarkStart w:id="627" w:name="_Toc195842920"/>
      <w:bookmarkStart w:id="628" w:name="_Toc142311057"/>
      <w:bookmarkStart w:id="629" w:name="_Toc226337251"/>
      <w:bookmarkStart w:id="630" w:name="_Toc305158897"/>
      <w:bookmarkStart w:id="631" w:name="_Toc150774760"/>
      <w:bookmarkStart w:id="632" w:name="_Toc353873665"/>
      <w:bookmarkStart w:id="633" w:name="_Toc264969245"/>
      <w:bookmarkStart w:id="634" w:name="_Toc127151555"/>
      <w:bookmarkStart w:id="635" w:name="_Toc150480793"/>
      <w:bookmarkStart w:id="636" w:name="_Toc265228393"/>
      <w:bookmarkStart w:id="637" w:name="_Toc305158823"/>
      <w:bookmarkStart w:id="638" w:name="_Toc353873935"/>
      <w:bookmarkStart w:id="639" w:name="_Toc353825545"/>
      <w:bookmarkStart w:id="640" w:name="_Toc226965828"/>
      <w:r>
        <w:rPr>
          <w:rFonts w:ascii="宋体" w:hAnsi="宋体"/>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宋体" w:hAnsi="宋体"/>
          <w:sz w:val="24"/>
        </w:rPr>
        <w:t>资格审查和符合性审查</w:t>
      </w:r>
    </w:p>
    <w:p w14:paraId="361508DC">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hint="eastAsia" w:ascii="宋体" w:hAnsi="宋体"/>
          <w:sz w:val="24"/>
        </w:rPr>
        <w:t>处理</w:t>
      </w:r>
      <w:r>
        <w:rPr>
          <w:rFonts w:ascii="宋体" w:hAnsi="宋体"/>
          <w:sz w:val="24"/>
        </w:rPr>
        <w:t>，磋商小组应当告知提交响应文件的供应商。</w:t>
      </w:r>
    </w:p>
    <w:p w14:paraId="741EC6F7">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14:paraId="749967CA">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14:paraId="79924FA6">
      <w:pPr>
        <w:tabs>
          <w:tab w:val="left" w:pos="900"/>
          <w:tab w:val="left" w:pos="1080"/>
        </w:tabs>
        <w:snapToGrid w:val="0"/>
        <w:spacing w:after="0" w:line="360" w:lineRule="auto"/>
        <w:ind w:left="1077" w:firstLine="2650" w:firstLineChars="1100"/>
        <w:rPr>
          <w:rFonts w:ascii="宋体" w:hAnsi="宋体"/>
          <w:b/>
          <w:sz w:val="24"/>
        </w:rPr>
      </w:pPr>
      <w:r>
        <w:rPr>
          <w:rFonts w:ascii="宋体" w:hAnsi="宋体"/>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6"/>
        <w:gridCol w:w="1752"/>
      </w:tblGrid>
      <w:tr w14:paraId="065BB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5" w:type="pct"/>
            <w:vAlign w:val="center"/>
          </w:tcPr>
          <w:p w14:paraId="2CB94968">
            <w:pPr>
              <w:tabs>
                <w:tab w:val="left" w:pos="1080"/>
              </w:tabs>
              <w:snapToGrid w:val="0"/>
              <w:spacing w:after="0" w:line="240" w:lineRule="auto"/>
              <w:jc w:val="center"/>
              <w:rPr>
                <w:rFonts w:ascii="宋体" w:hAnsi="宋体"/>
                <w:b/>
                <w:sz w:val="24"/>
              </w:rPr>
            </w:pPr>
            <w:bookmarkStart w:id="641" w:name="_Hlt487972895"/>
            <w:bookmarkEnd w:id="641"/>
            <w:r>
              <w:rPr>
                <w:rFonts w:ascii="宋体" w:hAnsi="宋体"/>
                <w:b/>
                <w:sz w:val="24"/>
              </w:rPr>
              <w:t>序号</w:t>
            </w:r>
          </w:p>
        </w:tc>
        <w:tc>
          <w:tcPr>
            <w:tcW w:w="938" w:type="pct"/>
            <w:vAlign w:val="center"/>
          </w:tcPr>
          <w:p w14:paraId="5C232AB1">
            <w:pPr>
              <w:tabs>
                <w:tab w:val="left" w:pos="1080"/>
              </w:tabs>
              <w:snapToGrid w:val="0"/>
              <w:spacing w:after="0" w:line="240" w:lineRule="auto"/>
              <w:jc w:val="center"/>
              <w:rPr>
                <w:rFonts w:ascii="宋体" w:hAnsi="宋体"/>
                <w:b/>
                <w:sz w:val="24"/>
              </w:rPr>
            </w:pPr>
            <w:r>
              <w:rPr>
                <w:rFonts w:ascii="宋体" w:hAnsi="宋体"/>
                <w:b/>
                <w:sz w:val="24"/>
              </w:rPr>
              <w:t>检查因素</w:t>
            </w:r>
          </w:p>
        </w:tc>
        <w:tc>
          <w:tcPr>
            <w:tcW w:w="2579" w:type="pct"/>
            <w:vAlign w:val="center"/>
          </w:tcPr>
          <w:p w14:paraId="0E13B343">
            <w:pPr>
              <w:tabs>
                <w:tab w:val="left" w:pos="1080"/>
              </w:tabs>
              <w:snapToGrid w:val="0"/>
              <w:spacing w:after="0" w:line="240" w:lineRule="auto"/>
              <w:jc w:val="center"/>
              <w:rPr>
                <w:rFonts w:ascii="宋体" w:hAnsi="宋体"/>
                <w:b/>
                <w:sz w:val="24"/>
              </w:rPr>
            </w:pPr>
            <w:r>
              <w:rPr>
                <w:rFonts w:ascii="宋体" w:hAnsi="宋体"/>
                <w:b/>
                <w:sz w:val="24"/>
              </w:rPr>
              <w:t>检查内容</w:t>
            </w:r>
          </w:p>
        </w:tc>
        <w:tc>
          <w:tcPr>
            <w:tcW w:w="1028" w:type="pct"/>
            <w:vAlign w:val="center"/>
          </w:tcPr>
          <w:p w14:paraId="48BBA9CF">
            <w:pPr>
              <w:tabs>
                <w:tab w:val="left" w:pos="1080"/>
              </w:tabs>
              <w:snapToGrid w:val="0"/>
              <w:spacing w:after="0" w:line="240" w:lineRule="auto"/>
              <w:jc w:val="center"/>
              <w:rPr>
                <w:rFonts w:ascii="宋体" w:hAnsi="宋体"/>
                <w:b/>
                <w:sz w:val="24"/>
              </w:rPr>
            </w:pPr>
            <w:r>
              <w:rPr>
                <w:rFonts w:ascii="宋体" w:hAnsi="宋体"/>
                <w:b/>
                <w:sz w:val="24"/>
              </w:rPr>
              <w:t>格式要求</w:t>
            </w:r>
          </w:p>
        </w:tc>
      </w:tr>
      <w:tr w14:paraId="480B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A02A2E0">
            <w:pPr>
              <w:tabs>
                <w:tab w:val="left" w:pos="1080"/>
              </w:tabs>
              <w:snapToGrid w:val="0"/>
              <w:spacing w:after="0" w:line="240" w:lineRule="auto"/>
              <w:jc w:val="center"/>
              <w:rPr>
                <w:rFonts w:ascii="宋体" w:hAnsi="宋体"/>
                <w:sz w:val="24"/>
              </w:rPr>
            </w:pPr>
            <w:r>
              <w:rPr>
                <w:rFonts w:ascii="宋体" w:hAnsi="宋体"/>
                <w:sz w:val="24"/>
              </w:rPr>
              <w:t>1</w:t>
            </w:r>
          </w:p>
        </w:tc>
        <w:tc>
          <w:tcPr>
            <w:tcW w:w="938" w:type="pct"/>
            <w:vAlign w:val="center"/>
          </w:tcPr>
          <w:p w14:paraId="0A006706">
            <w:pPr>
              <w:tabs>
                <w:tab w:val="left" w:pos="1080"/>
              </w:tabs>
              <w:snapToGrid w:val="0"/>
              <w:spacing w:after="0" w:line="240" w:lineRule="auto"/>
              <w:jc w:val="left"/>
              <w:rPr>
                <w:rFonts w:ascii="宋体" w:hAnsi="宋体"/>
                <w:sz w:val="24"/>
              </w:rPr>
            </w:pPr>
            <w:r>
              <w:rPr>
                <w:rFonts w:ascii="宋体" w:hAnsi="宋体"/>
                <w:sz w:val="24"/>
              </w:rPr>
              <w:t>满足《中华人民共和国政府采购法》第二十二条规定</w:t>
            </w:r>
          </w:p>
        </w:tc>
        <w:tc>
          <w:tcPr>
            <w:tcW w:w="2579" w:type="pct"/>
            <w:vAlign w:val="center"/>
          </w:tcPr>
          <w:p w14:paraId="713DDDF0">
            <w:pPr>
              <w:tabs>
                <w:tab w:val="left" w:pos="1080"/>
              </w:tabs>
              <w:snapToGrid w:val="0"/>
              <w:spacing w:after="0" w:line="240" w:lineRule="auto"/>
              <w:jc w:val="left"/>
              <w:rPr>
                <w:rFonts w:ascii="宋体" w:hAnsi="宋体"/>
                <w:sz w:val="24"/>
              </w:rPr>
            </w:pPr>
            <w:r>
              <w:rPr>
                <w:rFonts w:ascii="宋体" w:hAnsi="宋体"/>
                <w:sz w:val="24"/>
              </w:rPr>
              <w:t>具体规定见第一章《采购邀请》</w:t>
            </w:r>
          </w:p>
        </w:tc>
        <w:tc>
          <w:tcPr>
            <w:tcW w:w="1028" w:type="pct"/>
            <w:vAlign w:val="center"/>
          </w:tcPr>
          <w:p w14:paraId="133D4B0A">
            <w:pPr>
              <w:tabs>
                <w:tab w:val="left" w:pos="1080"/>
              </w:tabs>
              <w:snapToGrid w:val="0"/>
              <w:spacing w:after="0" w:line="240" w:lineRule="auto"/>
              <w:jc w:val="left"/>
              <w:rPr>
                <w:rFonts w:ascii="宋体" w:hAnsi="宋体"/>
                <w:sz w:val="24"/>
              </w:rPr>
            </w:pPr>
          </w:p>
        </w:tc>
      </w:tr>
      <w:tr w14:paraId="5544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1DD262B1">
            <w:pPr>
              <w:tabs>
                <w:tab w:val="left" w:pos="1080"/>
              </w:tabs>
              <w:snapToGrid w:val="0"/>
              <w:spacing w:after="0" w:line="240" w:lineRule="auto"/>
              <w:jc w:val="center"/>
              <w:rPr>
                <w:rFonts w:ascii="宋体" w:hAnsi="宋体"/>
                <w:sz w:val="24"/>
              </w:rPr>
            </w:pPr>
            <w:r>
              <w:rPr>
                <w:rFonts w:ascii="宋体" w:hAnsi="宋体"/>
                <w:sz w:val="24"/>
              </w:rPr>
              <w:t>1-1</w:t>
            </w:r>
          </w:p>
        </w:tc>
        <w:tc>
          <w:tcPr>
            <w:tcW w:w="938" w:type="pct"/>
            <w:vAlign w:val="center"/>
          </w:tcPr>
          <w:p w14:paraId="56A7CC94">
            <w:pPr>
              <w:tabs>
                <w:tab w:val="left" w:pos="1080"/>
              </w:tabs>
              <w:snapToGrid w:val="0"/>
              <w:spacing w:after="0" w:line="240" w:lineRule="auto"/>
              <w:jc w:val="left"/>
              <w:rPr>
                <w:rFonts w:ascii="宋体" w:hAnsi="宋体"/>
                <w:sz w:val="24"/>
              </w:rPr>
            </w:pPr>
            <w:r>
              <w:rPr>
                <w:rFonts w:ascii="宋体" w:hAnsi="宋体"/>
                <w:sz w:val="24"/>
              </w:rPr>
              <w:t>营业执照等证明文件</w:t>
            </w:r>
          </w:p>
        </w:tc>
        <w:tc>
          <w:tcPr>
            <w:tcW w:w="2579" w:type="pct"/>
            <w:vAlign w:val="center"/>
          </w:tcPr>
          <w:p w14:paraId="74AE0473">
            <w:pPr>
              <w:tabs>
                <w:tab w:val="left" w:pos="1080"/>
              </w:tabs>
              <w:snapToGrid w:val="0"/>
              <w:spacing w:after="0" w:line="240" w:lineRule="auto"/>
              <w:jc w:val="left"/>
              <w:rPr>
                <w:rFonts w:ascii="宋体" w:hAnsi="宋体"/>
                <w:sz w:val="24"/>
              </w:rPr>
            </w:pPr>
            <w:r>
              <w:rPr>
                <w:rFonts w:ascii="宋体" w:hAnsi="宋体"/>
                <w:sz w:val="24"/>
              </w:rPr>
              <w:t>供应商为企业（包括合伙企业）的，应提供有效的“营业执照”；</w:t>
            </w:r>
          </w:p>
          <w:p w14:paraId="7BB8D828">
            <w:pPr>
              <w:tabs>
                <w:tab w:val="left" w:pos="1080"/>
              </w:tabs>
              <w:snapToGrid w:val="0"/>
              <w:spacing w:after="0" w:line="240" w:lineRule="auto"/>
              <w:jc w:val="left"/>
              <w:rPr>
                <w:rFonts w:ascii="宋体" w:hAnsi="宋体"/>
                <w:sz w:val="24"/>
              </w:rPr>
            </w:pPr>
            <w:r>
              <w:rPr>
                <w:rFonts w:ascii="宋体" w:hAnsi="宋体"/>
                <w:sz w:val="24"/>
              </w:rPr>
              <w:t>供应商为事业单位的，应提供有效的“事业单位法人证书”；</w:t>
            </w:r>
          </w:p>
          <w:p w14:paraId="4DDAD747">
            <w:pPr>
              <w:tabs>
                <w:tab w:val="left" w:pos="1080"/>
              </w:tabs>
              <w:snapToGrid w:val="0"/>
              <w:spacing w:after="0" w:line="240" w:lineRule="auto"/>
              <w:jc w:val="left"/>
              <w:rPr>
                <w:rFonts w:ascii="宋体" w:hAnsi="宋体"/>
                <w:sz w:val="24"/>
              </w:rPr>
            </w:pPr>
            <w:r>
              <w:rPr>
                <w:rFonts w:ascii="宋体" w:hAnsi="宋体"/>
                <w:sz w:val="24"/>
              </w:rPr>
              <w:t>供应商是非企业机构的，应提供有效的“执业许可证”、“登记证书”等证明文件；</w:t>
            </w:r>
          </w:p>
          <w:p w14:paraId="29C2E68C">
            <w:pPr>
              <w:tabs>
                <w:tab w:val="left" w:pos="1080"/>
              </w:tabs>
              <w:snapToGrid w:val="0"/>
              <w:spacing w:after="0" w:line="240" w:lineRule="auto"/>
              <w:jc w:val="left"/>
              <w:rPr>
                <w:rFonts w:ascii="宋体" w:hAnsi="宋体"/>
                <w:sz w:val="24"/>
              </w:rPr>
            </w:pPr>
            <w:r>
              <w:rPr>
                <w:rFonts w:ascii="宋体" w:hAnsi="宋体"/>
                <w:sz w:val="24"/>
              </w:rPr>
              <w:t>供应商是个体工商户的，应提供有效的“个体工商户营业执照”；</w:t>
            </w:r>
          </w:p>
          <w:p w14:paraId="55CCACA8">
            <w:pPr>
              <w:tabs>
                <w:tab w:val="left" w:pos="1080"/>
              </w:tabs>
              <w:snapToGrid w:val="0"/>
              <w:spacing w:after="0" w:line="240" w:lineRule="auto"/>
              <w:jc w:val="left"/>
              <w:rPr>
                <w:rFonts w:ascii="宋体" w:hAnsi="宋体"/>
                <w:sz w:val="24"/>
              </w:rPr>
            </w:pPr>
            <w:r>
              <w:rPr>
                <w:rFonts w:ascii="宋体" w:hAnsi="宋体"/>
                <w:sz w:val="24"/>
              </w:rPr>
              <w:t>供应商是自然人的，应提供有效的自然人身份证明。</w:t>
            </w:r>
          </w:p>
          <w:p w14:paraId="7A0AF590">
            <w:pPr>
              <w:tabs>
                <w:tab w:val="left" w:pos="1080"/>
              </w:tabs>
              <w:snapToGrid w:val="0"/>
              <w:spacing w:after="0" w:line="240" w:lineRule="auto"/>
              <w:jc w:val="left"/>
              <w:rPr>
                <w:rFonts w:ascii="宋体" w:hAnsi="宋体"/>
                <w:color w:val="000000"/>
                <w:sz w:val="24"/>
              </w:rPr>
            </w:pPr>
            <w:r>
              <w:rPr>
                <w:rFonts w:ascii="宋体" w:hAnsi="宋体"/>
                <w:color w:val="000000"/>
                <w:sz w:val="24"/>
              </w:rPr>
              <w:t>分支机构参加响应的，应提供该分支机构或其所属法人</w:t>
            </w:r>
            <w:r>
              <w:rPr>
                <w:rFonts w:hint="eastAsia" w:ascii="宋体" w:hAnsi="宋体"/>
                <w:color w:val="000000"/>
                <w:sz w:val="24"/>
              </w:rPr>
              <w:t>/</w:t>
            </w:r>
            <w:r>
              <w:rPr>
                <w:rFonts w:ascii="宋体" w:hAnsi="宋体"/>
                <w:color w:val="000000"/>
                <w:sz w:val="24"/>
              </w:rPr>
              <w:t>其他组织的相应证明文件；同时还应提供其所属法人/其他组织出具的授权其参与本项目的授权书（格式自拟，须加</w:t>
            </w:r>
            <w:r>
              <w:rPr>
                <w:rFonts w:ascii="宋体" w:hAnsi="宋体"/>
                <w:sz w:val="24"/>
              </w:rPr>
              <w:t>盖其所属法人/其他组织的公章）；对于</w:t>
            </w:r>
            <w:r>
              <w:rPr>
                <w:rFonts w:ascii="宋体" w:hAnsi="宋体"/>
                <w:iCs/>
                <w:sz w:val="24"/>
              </w:rPr>
              <w:t>银行、保险、石油石化、电力、电信等行业的分支机构，可以提供上述</w:t>
            </w:r>
            <w:r>
              <w:rPr>
                <w:rFonts w:ascii="宋体" w:hAnsi="宋体"/>
                <w:sz w:val="24"/>
              </w:rPr>
              <w:t>授权，也</w:t>
            </w:r>
            <w:r>
              <w:rPr>
                <w:rFonts w:ascii="宋体" w:hAnsi="宋体"/>
                <w:color w:val="000000"/>
                <w:sz w:val="24"/>
              </w:rPr>
              <w:t>可以提供其所属法人/其他组织的有关文件或制度等能够证明授权其独立开展业务的证明材料。</w:t>
            </w:r>
          </w:p>
        </w:tc>
        <w:tc>
          <w:tcPr>
            <w:tcW w:w="1028" w:type="pct"/>
            <w:vAlign w:val="center"/>
          </w:tcPr>
          <w:p w14:paraId="55782BBC">
            <w:pPr>
              <w:tabs>
                <w:tab w:val="left" w:pos="1080"/>
              </w:tabs>
              <w:snapToGrid w:val="0"/>
              <w:spacing w:after="0" w:line="240" w:lineRule="auto"/>
              <w:jc w:val="left"/>
              <w:rPr>
                <w:rFonts w:ascii="宋体" w:hAnsi="宋体"/>
                <w:sz w:val="24"/>
              </w:rPr>
            </w:pPr>
            <w:r>
              <w:rPr>
                <w:rFonts w:hint="eastAsia" w:ascii="宋体" w:hAnsi="宋体" w:cs="宋体"/>
                <w:sz w:val="24"/>
              </w:rPr>
              <w:t>提供证明文件（复印件加盖公章）</w:t>
            </w:r>
          </w:p>
        </w:tc>
      </w:tr>
      <w:tr w14:paraId="5EC31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FED9A48">
            <w:pPr>
              <w:tabs>
                <w:tab w:val="left" w:pos="1080"/>
              </w:tabs>
              <w:snapToGrid w:val="0"/>
              <w:spacing w:after="0" w:line="240" w:lineRule="auto"/>
              <w:jc w:val="center"/>
              <w:rPr>
                <w:rFonts w:ascii="宋体" w:hAnsi="宋体"/>
                <w:sz w:val="24"/>
              </w:rPr>
            </w:pPr>
            <w:r>
              <w:rPr>
                <w:rFonts w:ascii="宋体" w:hAnsi="宋体"/>
                <w:sz w:val="24"/>
              </w:rPr>
              <w:t>1-2</w:t>
            </w:r>
          </w:p>
        </w:tc>
        <w:tc>
          <w:tcPr>
            <w:tcW w:w="938" w:type="pct"/>
            <w:vAlign w:val="center"/>
          </w:tcPr>
          <w:p w14:paraId="590A7365">
            <w:pPr>
              <w:tabs>
                <w:tab w:val="left" w:pos="1080"/>
              </w:tabs>
              <w:snapToGrid w:val="0"/>
              <w:spacing w:after="0" w:line="240" w:lineRule="auto"/>
              <w:jc w:val="left"/>
              <w:rPr>
                <w:rFonts w:ascii="宋体" w:hAnsi="宋体"/>
                <w:sz w:val="24"/>
              </w:rPr>
            </w:pPr>
            <w:r>
              <w:rPr>
                <w:rFonts w:ascii="宋体" w:hAnsi="宋体"/>
                <w:sz w:val="24"/>
              </w:rPr>
              <w:t>供应商资格声明书</w:t>
            </w:r>
          </w:p>
        </w:tc>
        <w:tc>
          <w:tcPr>
            <w:tcW w:w="2579" w:type="pct"/>
            <w:vAlign w:val="center"/>
          </w:tcPr>
          <w:p w14:paraId="0F50896D">
            <w:pPr>
              <w:tabs>
                <w:tab w:val="left" w:pos="1080"/>
              </w:tabs>
              <w:snapToGrid w:val="0"/>
              <w:spacing w:after="0" w:line="240" w:lineRule="auto"/>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72F148FE">
            <w:pPr>
              <w:tabs>
                <w:tab w:val="left" w:pos="1080"/>
              </w:tabs>
              <w:snapToGrid w:val="0"/>
              <w:spacing w:after="0" w:line="240" w:lineRule="auto"/>
              <w:jc w:val="left"/>
              <w:rPr>
                <w:rFonts w:ascii="宋体" w:hAnsi="宋体"/>
                <w:sz w:val="24"/>
              </w:rPr>
            </w:pPr>
            <w:r>
              <w:rPr>
                <w:rFonts w:hint="eastAsia" w:ascii="宋体" w:hAnsi="宋体" w:cs="宋体"/>
                <w:sz w:val="24"/>
              </w:rPr>
              <w:t>格式见《响应文件格式》</w:t>
            </w:r>
          </w:p>
        </w:tc>
      </w:tr>
      <w:tr w14:paraId="67F7F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3068148">
            <w:pPr>
              <w:tabs>
                <w:tab w:val="left" w:pos="1080"/>
              </w:tabs>
              <w:snapToGrid w:val="0"/>
              <w:spacing w:after="0" w:line="240" w:lineRule="auto"/>
              <w:jc w:val="center"/>
              <w:rPr>
                <w:rFonts w:ascii="宋体" w:hAnsi="宋体"/>
                <w:sz w:val="24"/>
              </w:rPr>
            </w:pPr>
            <w:r>
              <w:rPr>
                <w:rFonts w:ascii="宋体" w:hAnsi="宋体"/>
                <w:sz w:val="24"/>
              </w:rPr>
              <w:t>1-3</w:t>
            </w:r>
          </w:p>
        </w:tc>
        <w:tc>
          <w:tcPr>
            <w:tcW w:w="938" w:type="pct"/>
            <w:vAlign w:val="center"/>
          </w:tcPr>
          <w:p w14:paraId="379EAAD0">
            <w:pPr>
              <w:tabs>
                <w:tab w:val="left" w:pos="1080"/>
              </w:tabs>
              <w:snapToGrid w:val="0"/>
              <w:spacing w:after="0" w:line="240" w:lineRule="auto"/>
              <w:rPr>
                <w:rFonts w:ascii="宋体" w:hAnsi="宋体"/>
                <w:sz w:val="24"/>
              </w:rPr>
            </w:pPr>
            <w:r>
              <w:rPr>
                <w:rFonts w:ascii="宋体" w:hAnsi="宋体"/>
                <w:sz w:val="24"/>
              </w:rPr>
              <w:t>供应商信用记录</w:t>
            </w:r>
          </w:p>
        </w:tc>
        <w:tc>
          <w:tcPr>
            <w:tcW w:w="2579" w:type="pct"/>
            <w:vAlign w:val="center"/>
          </w:tcPr>
          <w:p w14:paraId="07D8BB0D">
            <w:pPr>
              <w:tabs>
                <w:tab w:val="left" w:pos="1080"/>
              </w:tabs>
              <w:snapToGrid w:val="0"/>
              <w:spacing w:after="0" w:line="240"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B7175B5">
            <w:pPr>
              <w:tabs>
                <w:tab w:val="left" w:pos="900"/>
                <w:tab w:val="left" w:pos="1980"/>
              </w:tabs>
              <w:snapToGrid w:val="0"/>
              <w:spacing w:after="0" w:line="240" w:lineRule="auto"/>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14:paraId="7A72644E">
            <w:pPr>
              <w:tabs>
                <w:tab w:val="left" w:pos="900"/>
                <w:tab w:val="left" w:pos="1980"/>
              </w:tabs>
              <w:snapToGrid w:val="0"/>
              <w:spacing w:after="0" w:line="24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35744B3A">
            <w:pPr>
              <w:tabs>
                <w:tab w:val="left" w:pos="1080"/>
              </w:tabs>
              <w:snapToGrid w:val="0"/>
              <w:spacing w:after="0" w:line="24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1DC6A6B6">
            <w:pPr>
              <w:tabs>
                <w:tab w:val="left" w:pos="1080"/>
              </w:tabs>
              <w:snapToGrid w:val="0"/>
              <w:spacing w:after="0" w:line="240" w:lineRule="auto"/>
              <w:rPr>
                <w:rFonts w:ascii="宋体" w:hAnsi="宋体"/>
                <w:sz w:val="24"/>
              </w:rPr>
            </w:pPr>
            <w:r>
              <w:rPr>
                <w:rFonts w:ascii="宋体" w:hAnsi="宋体"/>
                <w:sz w:val="24"/>
              </w:rPr>
              <w:t>无须供应商提供，由采购人或采购代理机构查询。</w:t>
            </w:r>
          </w:p>
        </w:tc>
      </w:tr>
      <w:tr w14:paraId="7F1BB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7A67DD8">
            <w:pPr>
              <w:tabs>
                <w:tab w:val="left" w:pos="1080"/>
              </w:tabs>
              <w:snapToGrid w:val="0"/>
              <w:spacing w:after="0" w:line="240" w:lineRule="auto"/>
              <w:jc w:val="center"/>
              <w:rPr>
                <w:rFonts w:ascii="宋体" w:hAnsi="宋体"/>
                <w:sz w:val="24"/>
              </w:rPr>
            </w:pPr>
            <w:r>
              <w:rPr>
                <w:rFonts w:ascii="宋体" w:hAnsi="宋体"/>
                <w:sz w:val="24"/>
              </w:rPr>
              <w:t>1-4</w:t>
            </w:r>
          </w:p>
        </w:tc>
        <w:tc>
          <w:tcPr>
            <w:tcW w:w="938" w:type="pct"/>
            <w:vAlign w:val="center"/>
          </w:tcPr>
          <w:p w14:paraId="5E3EF240">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2579" w:type="pct"/>
            <w:vAlign w:val="center"/>
          </w:tcPr>
          <w:p w14:paraId="0476E27B">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1028" w:type="pct"/>
            <w:vAlign w:val="center"/>
          </w:tcPr>
          <w:p w14:paraId="0C47FD1B">
            <w:pPr>
              <w:tabs>
                <w:tab w:val="left" w:pos="1080"/>
              </w:tabs>
              <w:snapToGrid w:val="0"/>
              <w:spacing w:after="0" w:line="240" w:lineRule="auto"/>
              <w:jc w:val="center"/>
              <w:rPr>
                <w:rFonts w:ascii="宋体" w:hAnsi="宋体"/>
                <w:sz w:val="24"/>
              </w:rPr>
            </w:pPr>
            <w:r>
              <w:rPr>
                <w:rFonts w:ascii="宋体" w:hAnsi="宋体"/>
                <w:sz w:val="24"/>
              </w:rPr>
              <w:t>/</w:t>
            </w:r>
          </w:p>
        </w:tc>
      </w:tr>
      <w:tr w14:paraId="15B2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44BEDC0">
            <w:pPr>
              <w:tabs>
                <w:tab w:val="left" w:pos="1080"/>
              </w:tabs>
              <w:snapToGrid w:val="0"/>
              <w:spacing w:after="0" w:line="240" w:lineRule="auto"/>
              <w:jc w:val="center"/>
              <w:rPr>
                <w:rFonts w:ascii="宋体" w:hAnsi="宋体"/>
                <w:sz w:val="24"/>
              </w:rPr>
            </w:pPr>
            <w:r>
              <w:rPr>
                <w:rFonts w:ascii="宋体" w:hAnsi="宋体"/>
                <w:sz w:val="24"/>
              </w:rPr>
              <w:t>2</w:t>
            </w:r>
          </w:p>
        </w:tc>
        <w:tc>
          <w:tcPr>
            <w:tcW w:w="938" w:type="pct"/>
            <w:vAlign w:val="center"/>
          </w:tcPr>
          <w:p w14:paraId="79659667">
            <w:pPr>
              <w:tabs>
                <w:tab w:val="left" w:pos="1080"/>
              </w:tabs>
              <w:snapToGrid w:val="0"/>
              <w:spacing w:after="0" w:line="240" w:lineRule="auto"/>
              <w:jc w:val="left"/>
              <w:rPr>
                <w:rFonts w:ascii="宋体" w:hAnsi="宋体"/>
                <w:sz w:val="24"/>
              </w:rPr>
            </w:pPr>
            <w:r>
              <w:rPr>
                <w:rFonts w:ascii="宋体" w:hAnsi="宋体"/>
                <w:sz w:val="24"/>
              </w:rPr>
              <w:t>落实政府采购政策需满足的资格要求</w:t>
            </w:r>
          </w:p>
        </w:tc>
        <w:tc>
          <w:tcPr>
            <w:tcW w:w="2579" w:type="pct"/>
            <w:vAlign w:val="center"/>
          </w:tcPr>
          <w:p w14:paraId="352223EC">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14:paraId="743B9090">
            <w:pPr>
              <w:tabs>
                <w:tab w:val="left" w:pos="1080"/>
              </w:tabs>
              <w:snapToGrid w:val="0"/>
              <w:spacing w:after="0" w:line="240" w:lineRule="auto"/>
              <w:jc w:val="left"/>
              <w:rPr>
                <w:rFonts w:ascii="宋体" w:hAnsi="宋体"/>
                <w:sz w:val="24"/>
              </w:rPr>
            </w:pPr>
          </w:p>
        </w:tc>
      </w:tr>
      <w:tr w14:paraId="27F6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59831C5">
            <w:pPr>
              <w:tabs>
                <w:tab w:val="left" w:pos="1080"/>
              </w:tabs>
              <w:snapToGrid w:val="0"/>
              <w:spacing w:after="0" w:line="240" w:lineRule="auto"/>
              <w:jc w:val="center"/>
              <w:rPr>
                <w:rFonts w:ascii="宋体" w:hAnsi="宋体"/>
                <w:sz w:val="24"/>
              </w:rPr>
            </w:pPr>
            <w:r>
              <w:rPr>
                <w:rFonts w:ascii="宋体" w:hAnsi="宋体"/>
                <w:sz w:val="24"/>
              </w:rPr>
              <w:t>2-1</w:t>
            </w:r>
          </w:p>
        </w:tc>
        <w:tc>
          <w:tcPr>
            <w:tcW w:w="938" w:type="pct"/>
            <w:vAlign w:val="center"/>
          </w:tcPr>
          <w:p w14:paraId="4769CDC5">
            <w:pPr>
              <w:tabs>
                <w:tab w:val="left" w:pos="1080"/>
              </w:tabs>
              <w:snapToGrid w:val="0"/>
              <w:spacing w:after="0" w:line="240" w:lineRule="auto"/>
              <w:jc w:val="left"/>
              <w:rPr>
                <w:rFonts w:ascii="宋体" w:hAnsi="宋体"/>
                <w:sz w:val="24"/>
              </w:rPr>
            </w:pPr>
            <w:r>
              <w:rPr>
                <w:rFonts w:ascii="宋体" w:hAnsi="宋体"/>
                <w:sz w:val="24"/>
              </w:rPr>
              <w:t>中小企业政策</w:t>
            </w:r>
            <w:r>
              <w:rPr>
                <w:rFonts w:hint="eastAsia" w:ascii="宋体" w:hAnsi="宋体"/>
                <w:sz w:val="24"/>
              </w:rPr>
              <w:t>证明文件</w:t>
            </w:r>
          </w:p>
        </w:tc>
        <w:tc>
          <w:tcPr>
            <w:tcW w:w="2579" w:type="pct"/>
            <w:vAlign w:val="center"/>
          </w:tcPr>
          <w:p w14:paraId="26D3549F">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028" w:type="pct"/>
            <w:vAlign w:val="center"/>
          </w:tcPr>
          <w:p w14:paraId="20ADD022">
            <w:pPr>
              <w:tabs>
                <w:tab w:val="left" w:pos="1080"/>
              </w:tabs>
              <w:snapToGrid w:val="0"/>
              <w:spacing w:after="0" w:line="240" w:lineRule="auto"/>
              <w:jc w:val="left"/>
              <w:rPr>
                <w:rFonts w:ascii="宋体" w:hAnsi="宋体"/>
                <w:sz w:val="24"/>
              </w:rPr>
            </w:pPr>
          </w:p>
        </w:tc>
      </w:tr>
      <w:tr w14:paraId="6063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1A7E0436">
            <w:pPr>
              <w:tabs>
                <w:tab w:val="left" w:pos="1080"/>
              </w:tabs>
              <w:snapToGrid w:val="0"/>
              <w:spacing w:after="0" w:line="240" w:lineRule="auto"/>
              <w:jc w:val="center"/>
              <w:rPr>
                <w:rFonts w:ascii="宋体" w:hAnsi="宋体"/>
                <w:sz w:val="24"/>
              </w:rPr>
            </w:pPr>
            <w:r>
              <w:rPr>
                <w:rFonts w:ascii="宋体" w:hAnsi="宋体"/>
                <w:sz w:val="24"/>
              </w:rPr>
              <w:t>2-1-1</w:t>
            </w:r>
          </w:p>
        </w:tc>
        <w:tc>
          <w:tcPr>
            <w:tcW w:w="938" w:type="pct"/>
            <w:vAlign w:val="center"/>
          </w:tcPr>
          <w:p w14:paraId="5A97BCDA">
            <w:pPr>
              <w:tabs>
                <w:tab w:val="left" w:pos="1080"/>
              </w:tabs>
              <w:snapToGrid w:val="0"/>
              <w:spacing w:after="0" w:line="240" w:lineRule="auto"/>
              <w:jc w:val="left"/>
              <w:rPr>
                <w:rFonts w:ascii="宋体" w:hAnsi="宋体"/>
                <w:sz w:val="24"/>
              </w:rPr>
            </w:pPr>
            <w:r>
              <w:rPr>
                <w:rFonts w:ascii="宋体" w:hAnsi="宋体"/>
                <w:sz w:val="24"/>
              </w:rPr>
              <w:t>中小企业证明文件</w:t>
            </w:r>
          </w:p>
        </w:tc>
        <w:tc>
          <w:tcPr>
            <w:tcW w:w="2579" w:type="pct"/>
            <w:vAlign w:val="center"/>
          </w:tcPr>
          <w:p w14:paraId="27F3B4CF">
            <w:pPr>
              <w:tabs>
                <w:tab w:val="left" w:pos="1080"/>
              </w:tabs>
              <w:snapToGrid w:val="0"/>
              <w:spacing w:after="0" w:line="240" w:lineRule="auto"/>
              <w:jc w:val="left"/>
              <w:rPr>
                <w:rFonts w:ascii="宋体" w:hAnsi="宋体"/>
                <w:sz w:val="24"/>
              </w:rPr>
            </w:pPr>
            <w:r>
              <w:rPr>
                <w:rFonts w:ascii="宋体" w:hAnsi="宋体"/>
                <w:sz w:val="24"/>
              </w:rPr>
              <w:t xml:space="preserve">当本项目（包）涉及预留份额专门面向中小企业采购，提供如下资料： </w:t>
            </w:r>
          </w:p>
          <w:p w14:paraId="2E571D87">
            <w:pPr>
              <w:tabs>
                <w:tab w:val="left" w:pos="1080"/>
              </w:tabs>
              <w:snapToGrid w:val="0"/>
              <w:spacing w:after="0" w:line="240" w:lineRule="auto"/>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1D1642F2">
            <w:pPr>
              <w:tabs>
                <w:tab w:val="left" w:pos="1080"/>
              </w:tabs>
              <w:snapToGrid w:val="0"/>
              <w:spacing w:after="0" w:line="24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492613E1">
            <w:pPr>
              <w:tabs>
                <w:tab w:val="left" w:pos="1080"/>
              </w:tabs>
              <w:snapToGrid w:val="0"/>
              <w:spacing w:after="0" w:line="240" w:lineRule="auto"/>
              <w:jc w:val="left"/>
              <w:rPr>
                <w:rFonts w:ascii="宋体" w:hAnsi="宋体"/>
                <w:sz w:val="24"/>
              </w:rPr>
            </w:pPr>
            <w:r>
              <w:rPr>
                <w:rFonts w:ascii="宋体" w:hAnsi="宋体"/>
                <w:sz w:val="24"/>
              </w:rPr>
              <w:t>格式见《响应文件格式》</w:t>
            </w:r>
          </w:p>
        </w:tc>
      </w:tr>
      <w:tr w14:paraId="6D4BB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33513E9">
            <w:pPr>
              <w:tabs>
                <w:tab w:val="left" w:pos="1080"/>
              </w:tabs>
              <w:snapToGrid w:val="0"/>
              <w:spacing w:after="0" w:line="240" w:lineRule="auto"/>
              <w:jc w:val="center"/>
              <w:rPr>
                <w:rFonts w:ascii="宋体" w:hAnsi="宋体"/>
                <w:sz w:val="24"/>
              </w:rPr>
            </w:pPr>
            <w:r>
              <w:rPr>
                <w:rFonts w:ascii="宋体" w:hAnsi="宋体"/>
                <w:sz w:val="24"/>
              </w:rPr>
              <w:t>2-1-2</w:t>
            </w:r>
          </w:p>
        </w:tc>
        <w:tc>
          <w:tcPr>
            <w:tcW w:w="938" w:type="pct"/>
            <w:vAlign w:val="center"/>
          </w:tcPr>
          <w:p w14:paraId="4E55F01F">
            <w:pPr>
              <w:tabs>
                <w:tab w:val="left" w:pos="1080"/>
              </w:tabs>
              <w:snapToGrid w:val="0"/>
              <w:spacing w:after="0" w:line="240" w:lineRule="auto"/>
              <w:jc w:val="left"/>
              <w:rPr>
                <w:rFonts w:ascii="宋体" w:hAnsi="宋体"/>
                <w:sz w:val="24"/>
              </w:rPr>
            </w:pPr>
            <w:r>
              <w:rPr>
                <w:rFonts w:ascii="宋体" w:hAnsi="宋体"/>
                <w:sz w:val="24"/>
              </w:rPr>
              <w:t>拟分包情况说明及分包意向协议</w:t>
            </w:r>
          </w:p>
        </w:tc>
        <w:tc>
          <w:tcPr>
            <w:tcW w:w="2579" w:type="pct"/>
            <w:vAlign w:val="center"/>
          </w:tcPr>
          <w:p w14:paraId="4F98369B">
            <w:pPr>
              <w:tabs>
                <w:tab w:val="left" w:pos="1080"/>
              </w:tabs>
              <w:snapToGrid w:val="0"/>
              <w:spacing w:after="0" w:line="240" w:lineRule="auto"/>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14:paraId="7A09A3E8">
            <w:pPr>
              <w:tabs>
                <w:tab w:val="left" w:pos="1080"/>
              </w:tabs>
              <w:snapToGrid w:val="0"/>
              <w:spacing w:after="0" w:line="240" w:lineRule="auto"/>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499CCC5">
            <w:pPr>
              <w:tabs>
                <w:tab w:val="left" w:pos="1080"/>
              </w:tabs>
              <w:snapToGrid w:val="0"/>
              <w:spacing w:after="0" w:line="240" w:lineRule="auto"/>
              <w:jc w:val="left"/>
              <w:rPr>
                <w:rFonts w:ascii="宋体" w:hAnsi="宋体"/>
                <w:sz w:val="24"/>
              </w:rPr>
            </w:pPr>
            <w:r>
              <w:rPr>
                <w:rFonts w:hint="eastAsia" w:ascii="宋体" w:hAnsi="宋体" w:cs="宋体"/>
                <w:sz w:val="24"/>
              </w:rPr>
              <w:t>格式见《响应文件格式》（本项目不适用）</w:t>
            </w:r>
          </w:p>
        </w:tc>
      </w:tr>
      <w:tr w14:paraId="6540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00FACA6">
            <w:pPr>
              <w:tabs>
                <w:tab w:val="left" w:pos="1080"/>
              </w:tabs>
              <w:snapToGrid w:val="0"/>
              <w:spacing w:after="0" w:line="240" w:lineRule="auto"/>
              <w:jc w:val="center"/>
              <w:rPr>
                <w:rFonts w:ascii="宋体" w:hAnsi="宋体"/>
                <w:sz w:val="24"/>
              </w:rPr>
            </w:pPr>
            <w:r>
              <w:rPr>
                <w:rFonts w:ascii="宋体" w:hAnsi="宋体"/>
                <w:sz w:val="24"/>
              </w:rPr>
              <w:t>2-2</w:t>
            </w:r>
          </w:p>
        </w:tc>
        <w:tc>
          <w:tcPr>
            <w:tcW w:w="938" w:type="pct"/>
            <w:vAlign w:val="center"/>
          </w:tcPr>
          <w:p w14:paraId="2D12F8B7">
            <w:pPr>
              <w:tabs>
                <w:tab w:val="left" w:pos="1080"/>
              </w:tabs>
              <w:snapToGrid w:val="0"/>
              <w:spacing w:after="0" w:line="240" w:lineRule="auto"/>
              <w:jc w:val="left"/>
              <w:rPr>
                <w:rFonts w:ascii="宋体" w:hAnsi="宋体"/>
                <w:sz w:val="24"/>
              </w:rPr>
            </w:pPr>
            <w:r>
              <w:rPr>
                <w:rFonts w:ascii="宋体" w:hAnsi="宋体"/>
                <w:sz w:val="24"/>
              </w:rPr>
              <w:t>其它落实政府采购政策的资格要求</w:t>
            </w:r>
          </w:p>
        </w:tc>
        <w:tc>
          <w:tcPr>
            <w:tcW w:w="2579" w:type="pct"/>
            <w:vAlign w:val="center"/>
          </w:tcPr>
          <w:p w14:paraId="3F5EE51E">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14:paraId="3014E1C7">
            <w:pPr>
              <w:tabs>
                <w:tab w:val="left" w:pos="1080"/>
              </w:tabs>
              <w:snapToGrid w:val="0"/>
              <w:spacing w:after="0" w:line="240" w:lineRule="auto"/>
              <w:jc w:val="left"/>
              <w:rPr>
                <w:rFonts w:ascii="宋体" w:hAnsi="宋体"/>
                <w:sz w:val="24"/>
              </w:rPr>
            </w:pPr>
            <w:r>
              <w:rPr>
                <w:rFonts w:hint="eastAsia" w:ascii="宋体" w:hAnsi="宋体" w:cs="宋体"/>
                <w:sz w:val="24"/>
              </w:rPr>
              <w:t>提供证明文件</w:t>
            </w:r>
          </w:p>
        </w:tc>
      </w:tr>
      <w:tr w14:paraId="5A3E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58B7E8B">
            <w:pPr>
              <w:tabs>
                <w:tab w:val="left" w:pos="1080"/>
              </w:tabs>
              <w:snapToGrid w:val="0"/>
              <w:spacing w:after="0" w:line="240" w:lineRule="auto"/>
              <w:jc w:val="center"/>
              <w:rPr>
                <w:rFonts w:ascii="宋体" w:hAnsi="宋体"/>
                <w:sz w:val="24"/>
              </w:rPr>
            </w:pPr>
            <w:r>
              <w:rPr>
                <w:rFonts w:ascii="宋体" w:hAnsi="宋体"/>
                <w:sz w:val="24"/>
              </w:rPr>
              <w:t>3</w:t>
            </w:r>
          </w:p>
        </w:tc>
        <w:tc>
          <w:tcPr>
            <w:tcW w:w="938" w:type="pct"/>
            <w:vAlign w:val="center"/>
          </w:tcPr>
          <w:p w14:paraId="13FD0953">
            <w:pPr>
              <w:tabs>
                <w:tab w:val="left" w:pos="1080"/>
              </w:tabs>
              <w:snapToGrid w:val="0"/>
              <w:spacing w:after="0" w:line="240" w:lineRule="auto"/>
              <w:jc w:val="left"/>
              <w:rPr>
                <w:rFonts w:ascii="宋体" w:hAnsi="宋体"/>
                <w:sz w:val="24"/>
              </w:rPr>
            </w:pPr>
            <w:r>
              <w:rPr>
                <w:rFonts w:ascii="宋体" w:hAnsi="宋体"/>
                <w:sz w:val="24"/>
              </w:rPr>
              <w:t>本项目的特定资格要求</w:t>
            </w:r>
          </w:p>
        </w:tc>
        <w:tc>
          <w:tcPr>
            <w:tcW w:w="2579" w:type="pct"/>
            <w:vAlign w:val="center"/>
          </w:tcPr>
          <w:p w14:paraId="30CDAD74">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028" w:type="pct"/>
            <w:vAlign w:val="center"/>
          </w:tcPr>
          <w:p w14:paraId="78596083">
            <w:pPr>
              <w:tabs>
                <w:tab w:val="left" w:pos="1080"/>
              </w:tabs>
              <w:snapToGrid w:val="0"/>
              <w:spacing w:after="0" w:line="240" w:lineRule="auto"/>
              <w:jc w:val="left"/>
              <w:rPr>
                <w:rFonts w:ascii="宋体" w:hAnsi="宋体"/>
                <w:sz w:val="24"/>
              </w:rPr>
            </w:pPr>
          </w:p>
        </w:tc>
      </w:tr>
      <w:tr w14:paraId="781B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3057E461">
            <w:pPr>
              <w:tabs>
                <w:tab w:val="left" w:pos="1080"/>
              </w:tabs>
              <w:snapToGrid w:val="0"/>
              <w:spacing w:after="0" w:line="240" w:lineRule="auto"/>
              <w:jc w:val="center"/>
              <w:rPr>
                <w:rFonts w:ascii="宋体" w:hAnsi="宋体"/>
                <w:sz w:val="24"/>
              </w:rPr>
            </w:pPr>
            <w:r>
              <w:rPr>
                <w:rFonts w:ascii="宋体" w:hAnsi="宋体"/>
                <w:sz w:val="24"/>
              </w:rPr>
              <w:t>3-1</w:t>
            </w:r>
          </w:p>
        </w:tc>
        <w:tc>
          <w:tcPr>
            <w:tcW w:w="938" w:type="pct"/>
            <w:vAlign w:val="center"/>
          </w:tcPr>
          <w:p w14:paraId="46461AD9">
            <w:pPr>
              <w:tabs>
                <w:tab w:val="left" w:pos="1080"/>
              </w:tabs>
              <w:snapToGrid w:val="0"/>
              <w:spacing w:after="0" w:line="240" w:lineRule="auto"/>
              <w:rPr>
                <w:rFonts w:ascii="宋体" w:hAnsi="宋体"/>
                <w:sz w:val="24"/>
              </w:rPr>
            </w:pPr>
            <w:r>
              <w:rPr>
                <w:rFonts w:ascii="宋体" w:hAnsi="宋体"/>
                <w:sz w:val="24"/>
              </w:rPr>
              <w:t>本项目对于联合体的要求</w:t>
            </w:r>
          </w:p>
        </w:tc>
        <w:tc>
          <w:tcPr>
            <w:tcW w:w="2579" w:type="pct"/>
            <w:vAlign w:val="center"/>
          </w:tcPr>
          <w:p w14:paraId="19C87640">
            <w:pPr>
              <w:tabs>
                <w:tab w:val="left" w:pos="1080"/>
              </w:tabs>
              <w:snapToGrid w:val="0"/>
              <w:spacing w:after="0" w:line="240" w:lineRule="auto"/>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944DB8">
            <w:pPr>
              <w:tabs>
                <w:tab w:val="left" w:pos="1080"/>
              </w:tabs>
              <w:snapToGrid w:val="0"/>
              <w:spacing w:after="0" w:line="240" w:lineRule="auto"/>
              <w:rPr>
                <w:rFonts w:ascii="宋体" w:hAnsi="宋体"/>
                <w:sz w:val="24"/>
              </w:rPr>
            </w:pPr>
            <w:r>
              <w:rPr>
                <w:rFonts w:ascii="宋体" w:hAnsi="宋体"/>
                <w:sz w:val="24"/>
              </w:rPr>
              <w:t>2、联合体各成员单位均须提供本表中序号1-1、1-2的证明文件。联合体各成员单位均应满足本表3-2项规定。</w:t>
            </w:r>
          </w:p>
          <w:p w14:paraId="0A522C1E">
            <w:pPr>
              <w:tabs>
                <w:tab w:val="left" w:pos="1080"/>
              </w:tabs>
              <w:snapToGrid w:val="0"/>
              <w:spacing w:after="0" w:line="240" w:lineRule="auto"/>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14:paraId="6CDFAED3">
            <w:pPr>
              <w:tabs>
                <w:tab w:val="left" w:pos="1080"/>
              </w:tabs>
              <w:snapToGrid w:val="0"/>
              <w:spacing w:after="0" w:line="240" w:lineRule="auto"/>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6B4407FF">
            <w:pPr>
              <w:tabs>
                <w:tab w:val="left" w:pos="1080"/>
              </w:tabs>
              <w:snapToGrid w:val="0"/>
              <w:spacing w:after="0" w:line="240" w:lineRule="auto"/>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54243B71">
            <w:pPr>
              <w:tabs>
                <w:tab w:val="left" w:pos="1080"/>
              </w:tabs>
              <w:snapToGrid w:val="0"/>
              <w:spacing w:after="0" w:line="240" w:lineRule="auto"/>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7B7D38B">
            <w:pPr>
              <w:tabs>
                <w:tab w:val="left" w:pos="1080"/>
              </w:tabs>
              <w:snapToGrid w:val="0"/>
              <w:spacing w:after="0" w:line="240" w:lineRule="auto"/>
              <w:rPr>
                <w:rFonts w:ascii="宋体" w:hAnsi="宋体"/>
                <w:sz w:val="24"/>
              </w:rPr>
            </w:pPr>
            <w:r>
              <w:rPr>
                <w:rFonts w:ascii="宋体" w:hAnsi="宋体"/>
                <w:sz w:val="24"/>
              </w:rPr>
              <w:t xml:space="preserve">7、本项目不接受联合体响应时，供应商不得为联合体。 </w:t>
            </w:r>
          </w:p>
        </w:tc>
        <w:tc>
          <w:tcPr>
            <w:tcW w:w="1028" w:type="pct"/>
            <w:vAlign w:val="center"/>
          </w:tcPr>
          <w:p w14:paraId="39CC5BF8">
            <w:pPr>
              <w:tabs>
                <w:tab w:val="left" w:pos="1080"/>
              </w:tabs>
              <w:snapToGrid w:val="0"/>
              <w:spacing w:line="240" w:lineRule="auto"/>
              <w:rPr>
                <w:rFonts w:ascii="宋体" w:hAnsi="宋体" w:cs="宋体"/>
                <w:sz w:val="24"/>
              </w:rPr>
            </w:pPr>
            <w:r>
              <w:rPr>
                <w:rFonts w:hint="eastAsia" w:ascii="宋体" w:hAnsi="宋体" w:cs="宋体"/>
                <w:sz w:val="24"/>
              </w:rPr>
              <w:t>格式见《响应文件格式》</w:t>
            </w:r>
          </w:p>
          <w:p w14:paraId="69045395">
            <w:pPr>
              <w:tabs>
                <w:tab w:val="left" w:pos="1080"/>
              </w:tabs>
              <w:snapToGrid w:val="0"/>
              <w:spacing w:after="0" w:line="240" w:lineRule="auto"/>
              <w:rPr>
                <w:rFonts w:ascii="宋体" w:hAnsi="宋体"/>
                <w:sz w:val="24"/>
              </w:rPr>
            </w:pPr>
            <w:r>
              <w:rPr>
                <w:rFonts w:hint="eastAsia" w:ascii="宋体" w:hAnsi="宋体" w:cs="宋体"/>
                <w:sz w:val="24"/>
              </w:rPr>
              <w:t>（本项目不适用）</w:t>
            </w:r>
          </w:p>
        </w:tc>
      </w:tr>
      <w:tr w14:paraId="2016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8581BE7">
            <w:pPr>
              <w:tabs>
                <w:tab w:val="left" w:pos="1080"/>
              </w:tabs>
              <w:snapToGrid w:val="0"/>
              <w:spacing w:after="0" w:line="240" w:lineRule="auto"/>
              <w:jc w:val="center"/>
              <w:rPr>
                <w:rFonts w:ascii="宋体" w:hAnsi="宋体"/>
                <w:sz w:val="24"/>
              </w:rPr>
            </w:pPr>
            <w:r>
              <w:rPr>
                <w:rFonts w:ascii="宋体" w:hAnsi="宋体"/>
                <w:sz w:val="24"/>
              </w:rPr>
              <w:t>3-2</w:t>
            </w:r>
          </w:p>
        </w:tc>
        <w:tc>
          <w:tcPr>
            <w:tcW w:w="938" w:type="pct"/>
            <w:vAlign w:val="center"/>
          </w:tcPr>
          <w:p w14:paraId="27F025ED">
            <w:pPr>
              <w:tabs>
                <w:tab w:val="left" w:pos="1080"/>
              </w:tabs>
              <w:snapToGrid w:val="0"/>
              <w:spacing w:after="0" w:line="240" w:lineRule="auto"/>
              <w:rPr>
                <w:rFonts w:ascii="宋体" w:hAnsi="宋体"/>
                <w:sz w:val="24"/>
              </w:rPr>
            </w:pPr>
            <w:r>
              <w:rPr>
                <w:rFonts w:ascii="宋体" w:hAnsi="宋体"/>
                <w:sz w:val="24"/>
              </w:rPr>
              <w:t>政府购买服务承接主体的要求</w:t>
            </w:r>
          </w:p>
        </w:tc>
        <w:tc>
          <w:tcPr>
            <w:tcW w:w="2579" w:type="pct"/>
            <w:vAlign w:val="center"/>
          </w:tcPr>
          <w:p w14:paraId="7494D8EE">
            <w:pPr>
              <w:tabs>
                <w:tab w:val="left" w:pos="1080"/>
              </w:tabs>
              <w:snapToGrid w:val="0"/>
              <w:spacing w:after="0" w:line="240" w:lineRule="auto"/>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14:paraId="268C54F4">
            <w:pPr>
              <w:tabs>
                <w:tab w:val="left" w:pos="1080"/>
              </w:tabs>
              <w:snapToGrid w:val="0"/>
              <w:spacing w:after="0" w:line="240" w:lineRule="auto"/>
              <w:rPr>
                <w:rFonts w:ascii="宋体" w:hAnsi="宋体"/>
                <w:sz w:val="24"/>
              </w:rPr>
            </w:pPr>
            <w:r>
              <w:rPr>
                <w:rFonts w:hint="eastAsia" w:ascii="宋体" w:hAnsi="宋体" w:cs="宋体"/>
                <w:sz w:val="24"/>
              </w:rPr>
              <w:t>格式见《响应文件格式》“ 1-2供应商资格声明书”</w:t>
            </w:r>
          </w:p>
        </w:tc>
      </w:tr>
      <w:tr w14:paraId="075E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601329E">
            <w:pPr>
              <w:tabs>
                <w:tab w:val="left" w:pos="1080"/>
              </w:tabs>
              <w:snapToGrid w:val="0"/>
              <w:spacing w:after="0" w:line="240" w:lineRule="auto"/>
              <w:jc w:val="center"/>
              <w:rPr>
                <w:rFonts w:ascii="宋体" w:hAnsi="宋体"/>
                <w:sz w:val="24"/>
              </w:rPr>
            </w:pPr>
            <w:r>
              <w:rPr>
                <w:rFonts w:ascii="宋体" w:hAnsi="宋体"/>
                <w:sz w:val="24"/>
              </w:rPr>
              <w:t>3-3</w:t>
            </w:r>
          </w:p>
        </w:tc>
        <w:tc>
          <w:tcPr>
            <w:tcW w:w="938" w:type="pct"/>
            <w:vAlign w:val="center"/>
          </w:tcPr>
          <w:p w14:paraId="4F05BEF8">
            <w:pPr>
              <w:tabs>
                <w:tab w:val="left" w:pos="1080"/>
              </w:tabs>
              <w:snapToGrid w:val="0"/>
              <w:spacing w:after="0" w:line="240" w:lineRule="auto"/>
              <w:rPr>
                <w:rFonts w:ascii="宋体" w:hAnsi="宋体"/>
                <w:sz w:val="24"/>
              </w:rPr>
            </w:pPr>
            <w:r>
              <w:rPr>
                <w:rFonts w:ascii="宋体" w:hAnsi="宋体"/>
                <w:sz w:val="24"/>
              </w:rPr>
              <w:t>其他特定资格要求</w:t>
            </w:r>
          </w:p>
        </w:tc>
        <w:tc>
          <w:tcPr>
            <w:tcW w:w="2579" w:type="pct"/>
            <w:vAlign w:val="center"/>
          </w:tcPr>
          <w:p w14:paraId="3FCB8A79">
            <w:pPr>
              <w:tabs>
                <w:tab w:val="left" w:pos="1080"/>
              </w:tabs>
              <w:snapToGrid w:val="0"/>
              <w:spacing w:after="0" w:line="240" w:lineRule="auto"/>
              <w:rPr>
                <w:rFonts w:ascii="宋体" w:hAnsi="宋体"/>
                <w:sz w:val="24"/>
              </w:rPr>
            </w:pPr>
            <w:r>
              <w:rPr>
                <w:rFonts w:ascii="宋体" w:hAnsi="宋体"/>
                <w:color w:val="000000"/>
                <w:sz w:val="24"/>
              </w:rPr>
              <w:t>如有，见</w:t>
            </w:r>
            <w:r>
              <w:rPr>
                <w:rFonts w:ascii="宋体" w:hAnsi="宋体"/>
                <w:sz w:val="24"/>
              </w:rPr>
              <w:t>第一章《采购邀请》</w:t>
            </w:r>
          </w:p>
          <w:p w14:paraId="5760956A">
            <w:pPr>
              <w:tabs>
                <w:tab w:val="left" w:pos="1080"/>
              </w:tabs>
              <w:snapToGrid w:val="0"/>
              <w:spacing w:after="0" w:line="240" w:lineRule="auto"/>
              <w:rPr>
                <w:rFonts w:ascii="宋体" w:hAnsi="宋体"/>
                <w:sz w:val="24"/>
              </w:rPr>
            </w:pPr>
            <w:r>
              <w:rPr>
                <w:rFonts w:hint="eastAsia" w:ascii="宋体" w:hAnsi="宋体"/>
                <w:sz w:val="24"/>
              </w:rPr>
              <w:t>注：如</w:t>
            </w:r>
            <w:r>
              <w:rPr>
                <w:rFonts w:ascii="宋体" w:hAnsi="宋体"/>
                <w:sz w:val="24"/>
              </w:rPr>
              <w:t>联合体中有同类资质的供应商按照联合体分工承担相同工作的，</w:t>
            </w:r>
            <w:r>
              <w:rPr>
                <w:rFonts w:hint="eastAsia" w:ascii="宋体" w:hAnsi="宋体"/>
                <w:sz w:val="24"/>
              </w:rPr>
              <w:t>均</w:t>
            </w:r>
            <w:r>
              <w:rPr>
                <w:rFonts w:ascii="宋体" w:hAnsi="宋体"/>
                <w:sz w:val="24"/>
              </w:rPr>
              <w:t>应当</w:t>
            </w:r>
            <w:r>
              <w:rPr>
                <w:rFonts w:hint="eastAsia" w:ascii="宋体" w:hAnsi="宋体"/>
                <w:sz w:val="24"/>
              </w:rPr>
              <w:t>提供资质证书复印件或电子证照。</w:t>
            </w:r>
          </w:p>
        </w:tc>
        <w:tc>
          <w:tcPr>
            <w:tcW w:w="1028" w:type="pct"/>
            <w:vAlign w:val="center"/>
          </w:tcPr>
          <w:p w14:paraId="44CAB420">
            <w:pPr>
              <w:tabs>
                <w:tab w:val="left" w:pos="1080"/>
              </w:tabs>
              <w:snapToGrid w:val="0"/>
              <w:spacing w:after="0" w:line="240" w:lineRule="auto"/>
              <w:rPr>
                <w:rFonts w:ascii="宋体" w:hAnsi="宋体"/>
                <w:sz w:val="24"/>
              </w:rPr>
            </w:pPr>
            <w:r>
              <w:rPr>
                <w:rFonts w:hint="eastAsia" w:ascii="宋体" w:hAnsi="宋体" w:cs="宋体"/>
                <w:sz w:val="24"/>
              </w:rPr>
              <w:t>提供证明文件</w:t>
            </w:r>
          </w:p>
        </w:tc>
      </w:tr>
      <w:tr w14:paraId="38A6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43D549B">
            <w:pPr>
              <w:tabs>
                <w:tab w:val="left" w:pos="1080"/>
              </w:tabs>
              <w:snapToGrid w:val="0"/>
              <w:spacing w:after="0" w:line="240" w:lineRule="auto"/>
              <w:jc w:val="center"/>
              <w:rPr>
                <w:rFonts w:ascii="宋体" w:hAnsi="宋体"/>
                <w:sz w:val="24"/>
              </w:rPr>
            </w:pPr>
            <w:r>
              <w:rPr>
                <w:rFonts w:ascii="宋体" w:hAnsi="宋体"/>
                <w:sz w:val="24"/>
              </w:rPr>
              <w:t>4</w:t>
            </w:r>
          </w:p>
        </w:tc>
        <w:tc>
          <w:tcPr>
            <w:tcW w:w="938" w:type="pct"/>
            <w:vAlign w:val="center"/>
          </w:tcPr>
          <w:p w14:paraId="7A913576">
            <w:pPr>
              <w:tabs>
                <w:tab w:val="left" w:pos="1080"/>
              </w:tabs>
              <w:snapToGrid w:val="0"/>
              <w:spacing w:after="0" w:line="240" w:lineRule="auto"/>
              <w:rPr>
                <w:rFonts w:ascii="宋体" w:hAnsi="宋体"/>
                <w:sz w:val="24"/>
              </w:rPr>
            </w:pPr>
            <w:r>
              <w:rPr>
                <w:rFonts w:ascii="宋体" w:hAnsi="宋体"/>
                <w:color w:val="000000"/>
                <w:kern w:val="0"/>
                <w:sz w:val="24"/>
              </w:rPr>
              <w:t>磋商保证金</w:t>
            </w:r>
          </w:p>
        </w:tc>
        <w:tc>
          <w:tcPr>
            <w:tcW w:w="2579" w:type="pct"/>
            <w:vAlign w:val="center"/>
          </w:tcPr>
          <w:p w14:paraId="43518EBA">
            <w:pPr>
              <w:tabs>
                <w:tab w:val="left" w:pos="1080"/>
              </w:tabs>
              <w:snapToGrid w:val="0"/>
              <w:spacing w:after="0" w:line="240" w:lineRule="auto"/>
              <w:rPr>
                <w:rFonts w:ascii="宋体" w:hAnsi="宋体"/>
                <w:color w:val="000000"/>
                <w:sz w:val="24"/>
              </w:rPr>
            </w:pPr>
            <w:r>
              <w:rPr>
                <w:rFonts w:ascii="宋体" w:hAnsi="宋体"/>
                <w:color w:val="000000"/>
                <w:kern w:val="0"/>
                <w:sz w:val="24"/>
              </w:rPr>
              <w:t>按照竞争性磋商文件的要求提交磋商保证金。</w:t>
            </w:r>
          </w:p>
        </w:tc>
        <w:tc>
          <w:tcPr>
            <w:tcW w:w="1028" w:type="pct"/>
            <w:vAlign w:val="center"/>
          </w:tcPr>
          <w:p w14:paraId="73BDE9AC">
            <w:pPr>
              <w:tabs>
                <w:tab w:val="left" w:pos="1080"/>
              </w:tabs>
              <w:snapToGrid w:val="0"/>
              <w:spacing w:after="0" w:line="240" w:lineRule="auto"/>
              <w:rPr>
                <w:rFonts w:ascii="宋体" w:hAnsi="宋体"/>
                <w:sz w:val="24"/>
              </w:rPr>
            </w:pPr>
            <w:r>
              <w:rPr>
                <w:rFonts w:hint="eastAsia" w:ascii="宋体" w:hAnsi="宋体" w:cs="宋体"/>
                <w:sz w:val="24"/>
              </w:rPr>
              <w:t>提供磋商保证金缴纳有效凭证或磋商担保函（复印件加盖公章）</w:t>
            </w:r>
          </w:p>
        </w:tc>
      </w:tr>
      <w:tr w14:paraId="3F65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AD93FD0">
            <w:pPr>
              <w:tabs>
                <w:tab w:val="left" w:pos="1080"/>
              </w:tabs>
              <w:snapToGrid w:val="0"/>
              <w:spacing w:after="0" w:line="240" w:lineRule="auto"/>
              <w:jc w:val="center"/>
              <w:rPr>
                <w:rFonts w:ascii="宋体" w:hAnsi="宋体"/>
                <w:sz w:val="24"/>
              </w:rPr>
            </w:pPr>
            <w:r>
              <w:rPr>
                <w:rFonts w:hint="eastAsia" w:ascii="宋体" w:hAnsi="宋体"/>
                <w:sz w:val="24"/>
              </w:rPr>
              <w:t>5</w:t>
            </w:r>
          </w:p>
        </w:tc>
        <w:tc>
          <w:tcPr>
            <w:tcW w:w="938" w:type="pct"/>
            <w:vAlign w:val="center"/>
          </w:tcPr>
          <w:p w14:paraId="1FCD14CB">
            <w:pPr>
              <w:tabs>
                <w:tab w:val="left" w:pos="1080"/>
              </w:tabs>
              <w:snapToGrid w:val="0"/>
              <w:spacing w:after="0" w:line="240" w:lineRule="auto"/>
              <w:rPr>
                <w:rFonts w:ascii="宋体" w:hAnsi="宋体"/>
                <w:color w:val="000000"/>
                <w:kern w:val="0"/>
                <w:sz w:val="24"/>
              </w:rPr>
            </w:pPr>
            <w:r>
              <w:rPr>
                <w:rFonts w:hint="eastAsia" w:ascii="宋体" w:hAnsi="宋体"/>
                <w:color w:val="000000"/>
                <w:kern w:val="0"/>
                <w:sz w:val="24"/>
              </w:rPr>
              <w:t>获取磋商文件</w:t>
            </w:r>
          </w:p>
        </w:tc>
        <w:tc>
          <w:tcPr>
            <w:tcW w:w="2579" w:type="pct"/>
            <w:vAlign w:val="center"/>
          </w:tcPr>
          <w:p w14:paraId="21663D05">
            <w:pPr>
              <w:tabs>
                <w:tab w:val="left" w:pos="1080"/>
              </w:tabs>
              <w:snapToGrid w:val="0"/>
              <w:spacing w:after="0" w:line="240" w:lineRule="auto"/>
              <w:rPr>
                <w:rFonts w:ascii="宋体" w:hAnsi="宋体"/>
                <w:color w:val="000000"/>
                <w:kern w:val="0"/>
                <w:sz w:val="24"/>
              </w:rPr>
            </w:pPr>
            <w:r>
              <w:rPr>
                <w:rFonts w:hint="eastAsia" w:ascii="宋体" w:hAnsi="宋体"/>
                <w:color w:val="000000"/>
                <w:kern w:val="0"/>
                <w:sz w:val="24"/>
              </w:rPr>
              <w:t>在规定期限内通过北京市政府采购电子交易平台获取所参与包的磋商文件。</w:t>
            </w:r>
          </w:p>
          <w:p w14:paraId="4FB4013B">
            <w:pPr>
              <w:tabs>
                <w:tab w:val="left" w:pos="1080"/>
              </w:tabs>
              <w:snapToGrid w:val="0"/>
              <w:spacing w:after="0" w:line="240" w:lineRule="auto"/>
              <w:rPr>
                <w:rFonts w:ascii="宋体" w:hAnsi="宋体"/>
                <w:color w:val="000000"/>
                <w:kern w:val="0"/>
                <w:sz w:val="24"/>
              </w:rPr>
            </w:pPr>
            <w:r>
              <w:rPr>
                <w:rFonts w:hint="eastAsia" w:ascii="宋体" w:hAnsi="宋体"/>
                <w:color w:val="000000"/>
                <w:kern w:val="0"/>
                <w:sz w:val="24"/>
              </w:rPr>
              <w:t>注：如本项目接受联合体，且供应商为联合体时，联合体中任一成员获取文件即视为满足要求。</w:t>
            </w:r>
          </w:p>
        </w:tc>
        <w:tc>
          <w:tcPr>
            <w:tcW w:w="1028" w:type="pct"/>
            <w:vAlign w:val="center"/>
          </w:tcPr>
          <w:p w14:paraId="429D4A42">
            <w:pPr>
              <w:tabs>
                <w:tab w:val="left" w:pos="1080"/>
              </w:tabs>
              <w:snapToGrid w:val="0"/>
              <w:spacing w:after="0" w:line="240" w:lineRule="auto"/>
              <w:rPr>
                <w:rFonts w:ascii="宋体" w:hAnsi="宋体"/>
                <w:sz w:val="24"/>
              </w:rPr>
            </w:pPr>
          </w:p>
        </w:tc>
      </w:tr>
    </w:tbl>
    <w:p w14:paraId="36AF2D98">
      <w:pPr>
        <w:widowControl/>
        <w:spacing w:after="0"/>
        <w:jc w:val="left"/>
        <w:rPr>
          <w:rFonts w:ascii="宋体" w:hAnsi="宋体"/>
          <w:sz w:val="24"/>
        </w:rPr>
      </w:pPr>
    </w:p>
    <w:p w14:paraId="7C8F33D0">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14:paraId="67D0B1F7">
      <w:pPr>
        <w:widowControl/>
        <w:spacing w:after="0" w:line="360" w:lineRule="auto"/>
        <w:jc w:val="center"/>
        <w:rPr>
          <w:rFonts w:ascii="宋体" w:hAnsi="宋体"/>
          <w:b/>
          <w:color w:val="000000"/>
          <w:kern w:val="0"/>
          <w:sz w:val="24"/>
        </w:rPr>
      </w:pPr>
      <w:r>
        <w:rPr>
          <w:rFonts w:ascii="宋体" w:hAnsi="宋体"/>
          <w:b/>
          <w:color w:val="000000"/>
          <w:kern w:val="0"/>
          <w:sz w:val="24"/>
        </w:rPr>
        <w:t>符合性审查要求</w:t>
      </w:r>
    </w:p>
    <w:tbl>
      <w:tblPr>
        <w:tblStyle w:val="42"/>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4395"/>
        <w:gridCol w:w="1842"/>
      </w:tblGrid>
      <w:tr w14:paraId="4F66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62D345BC">
            <w:pPr>
              <w:widowControl/>
              <w:spacing w:after="0" w:line="240" w:lineRule="auto"/>
              <w:jc w:val="center"/>
              <w:rPr>
                <w:rFonts w:ascii="宋体" w:hAnsi="宋体" w:cs="宋体"/>
                <w:b/>
                <w:kern w:val="0"/>
                <w:sz w:val="24"/>
              </w:rPr>
            </w:pPr>
            <w:r>
              <w:rPr>
                <w:rFonts w:hint="eastAsia" w:ascii="宋体" w:hAnsi="宋体" w:cs="宋体"/>
                <w:b/>
                <w:kern w:val="0"/>
                <w:sz w:val="24"/>
              </w:rPr>
              <w:t>序号</w:t>
            </w:r>
          </w:p>
        </w:tc>
        <w:tc>
          <w:tcPr>
            <w:tcW w:w="1559" w:type="dxa"/>
            <w:shd w:val="clear" w:color="000000" w:fill="FFFFFF"/>
            <w:vAlign w:val="center"/>
          </w:tcPr>
          <w:p w14:paraId="58ABD8C7">
            <w:pPr>
              <w:widowControl/>
              <w:spacing w:after="0" w:line="240" w:lineRule="auto"/>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4395" w:type="dxa"/>
            <w:shd w:val="clear" w:color="000000" w:fill="FFFFFF"/>
            <w:vAlign w:val="center"/>
          </w:tcPr>
          <w:p w14:paraId="6A21AFBE">
            <w:pPr>
              <w:widowControl/>
              <w:spacing w:after="0" w:line="240" w:lineRule="auto"/>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1842" w:type="dxa"/>
            <w:shd w:val="clear" w:color="000000" w:fill="FFFFFF"/>
            <w:vAlign w:val="center"/>
          </w:tcPr>
          <w:p w14:paraId="1D34AD57">
            <w:pPr>
              <w:widowControl/>
              <w:spacing w:after="0" w:line="240" w:lineRule="auto"/>
              <w:jc w:val="center"/>
              <w:rPr>
                <w:rFonts w:ascii="宋体" w:hAnsi="宋体" w:cs="宋体"/>
                <w:b/>
                <w:kern w:val="0"/>
                <w:sz w:val="24"/>
              </w:rPr>
            </w:pPr>
            <w:r>
              <w:rPr>
                <w:rFonts w:hint="eastAsia" w:ascii="宋体" w:hAnsi="宋体" w:cs="宋体"/>
                <w:b/>
                <w:kern w:val="0"/>
                <w:sz w:val="24"/>
              </w:rPr>
              <w:t>是否允许澄清、说明或者更正</w:t>
            </w:r>
          </w:p>
        </w:tc>
      </w:tr>
      <w:tr w14:paraId="0F85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6F486DC8">
            <w:pPr>
              <w:widowControl/>
              <w:spacing w:after="0" w:line="240" w:lineRule="auto"/>
              <w:jc w:val="center"/>
              <w:rPr>
                <w:rFonts w:ascii="宋体" w:hAnsi="宋体" w:cs="宋体"/>
                <w:kern w:val="0"/>
                <w:sz w:val="24"/>
              </w:rPr>
            </w:pPr>
            <w:r>
              <w:rPr>
                <w:rFonts w:hint="eastAsia" w:ascii="宋体" w:hAnsi="宋体" w:cs="宋体"/>
                <w:kern w:val="0"/>
                <w:sz w:val="24"/>
              </w:rPr>
              <w:t>1</w:t>
            </w:r>
          </w:p>
        </w:tc>
        <w:tc>
          <w:tcPr>
            <w:tcW w:w="1559" w:type="dxa"/>
            <w:shd w:val="clear" w:color="000000" w:fill="FFFFFF"/>
            <w:vAlign w:val="center"/>
          </w:tcPr>
          <w:p w14:paraId="02220327">
            <w:pPr>
              <w:widowControl/>
              <w:spacing w:after="0" w:line="240" w:lineRule="auto"/>
              <w:jc w:val="center"/>
              <w:rPr>
                <w:rFonts w:ascii="宋体" w:hAnsi="宋体" w:cs="宋体"/>
                <w:kern w:val="0"/>
                <w:sz w:val="24"/>
              </w:rPr>
            </w:pPr>
            <w:r>
              <w:rPr>
                <w:rFonts w:hint="eastAsia" w:ascii="宋体" w:hAnsi="宋体" w:cs="宋体"/>
                <w:kern w:val="0"/>
                <w:sz w:val="24"/>
              </w:rPr>
              <w:t>法定代表人授权委托书及被授权人身份证</w:t>
            </w:r>
          </w:p>
        </w:tc>
        <w:tc>
          <w:tcPr>
            <w:tcW w:w="4395" w:type="dxa"/>
            <w:shd w:val="clear" w:color="000000" w:fill="FFFFFF"/>
            <w:vAlign w:val="center"/>
          </w:tcPr>
          <w:p w14:paraId="60416438">
            <w:pPr>
              <w:widowControl/>
              <w:spacing w:after="0" w:line="240" w:lineRule="auto"/>
              <w:jc w:val="center"/>
              <w:rPr>
                <w:rFonts w:ascii="宋体" w:hAnsi="宋体" w:cs="宋体"/>
                <w:kern w:val="0"/>
                <w:sz w:val="24"/>
              </w:rPr>
            </w:pPr>
            <w:r>
              <w:rPr>
                <w:rFonts w:hint="eastAsia" w:ascii="宋体" w:hAnsi="宋体" w:cs="宋体"/>
                <w:kern w:val="0"/>
                <w:sz w:val="24"/>
              </w:rPr>
              <w:t>磋商响应文件中附有且符合要求</w:t>
            </w:r>
          </w:p>
        </w:tc>
        <w:tc>
          <w:tcPr>
            <w:tcW w:w="1842" w:type="dxa"/>
            <w:shd w:val="clear" w:color="000000" w:fill="FFFFFF"/>
            <w:vAlign w:val="center"/>
          </w:tcPr>
          <w:p w14:paraId="116D01F5">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0E4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540A4E14">
            <w:pPr>
              <w:widowControl/>
              <w:spacing w:after="0" w:line="240" w:lineRule="auto"/>
              <w:jc w:val="center"/>
              <w:rPr>
                <w:rFonts w:ascii="宋体" w:hAnsi="宋体" w:cs="宋体"/>
                <w:kern w:val="0"/>
                <w:sz w:val="24"/>
              </w:rPr>
            </w:pPr>
            <w:r>
              <w:rPr>
                <w:rFonts w:hint="eastAsia" w:ascii="宋体" w:hAnsi="宋体" w:cs="宋体"/>
                <w:kern w:val="0"/>
                <w:sz w:val="24"/>
              </w:rPr>
              <w:t>2</w:t>
            </w:r>
          </w:p>
        </w:tc>
        <w:tc>
          <w:tcPr>
            <w:tcW w:w="1559" w:type="dxa"/>
            <w:shd w:val="clear" w:color="000000" w:fill="FFFFFF"/>
            <w:vAlign w:val="center"/>
          </w:tcPr>
          <w:p w14:paraId="4B4B13E0">
            <w:pPr>
              <w:widowControl/>
              <w:spacing w:after="0" w:line="240" w:lineRule="auto"/>
              <w:jc w:val="center"/>
              <w:rPr>
                <w:rFonts w:ascii="宋体" w:hAnsi="宋体" w:cs="宋体"/>
                <w:kern w:val="0"/>
                <w:sz w:val="24"/>
              </w:rPr>
            </w:pPr>
            <w:r>
              <w:rPr>
                <w:rFonts w:hint="eastAsia" w:ascii="宋体" w:hAnsi="宋体" w:cs="宋体"/>
                <w:kern w:val="0"/>
                <w:sz w:val="24"/>
              </w:rPr>
              <w:t>实质性格式</w:t>
            </w:r>
          </w:p>
        </w:tc>
        <w:tc>
          <w:tcPr>
            <w:tcW w:w="4395" w:type="dxa"/>
            <w:shd w:val="clear" w:color="000000" w:fill="FFFFFF"/>
            <w:vAlign w:val="center"/>
          </w:tcPr>
          <w:p w14:paraId="2FC2DFA8">
            <w:pPr>
              <w:widowControl/>
              <w:spacing w:after="0" w:line="240" w:lineRule="auto"/>
              <w:jc w:val="center"/>
              <w:rPr>
                <w:rFonts w:ascii="宋体" w:hAnsi="宋体" w:cs="宋体"/>
                <w:kern w:val="0"/>
                <w:sz w:val="24"/>
              </w:rPr>
            </w:pPr>
            <w:r>
              <w:rPr>
                <w:rFonts w:hint="eastAsia" w:ascii="宋体" w:hAnsi="宋体" w:cs="宋体"/>
                <w:kern w:val="0"/>
                <w:sz w:val="24"/>
              </w:rPr>
              <w:t>标记为“实质性格式”的文件均按磋商文件要求提供；</w:t>
            </w:r>
          </w:p>
        </w:tc>
        <w:tc>
          <w:tcPr>
            <w:tcW w:w="1842" w:type="dxa"/>
            <w:shd w:val="clear" w:color="000000" w:fill="FFFFFF"/>
            <w:vAlign w:val="center"/>
          </w:tcPr>
          <w:p w14:paraId="379F2235">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2D0B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874B369">
            <w:pPr>
              <w:widowControl/>
              <w:spacing w:after="0" w:line="240" w:lineRule="auto"/>
              <w:jc w:val="center"/>
              <w:rPr>
                <w:rFonts w:ascii="宋体" w:hAnsi="宋体" w:cs="宋体"/>
                <w:kern w:val="0"/>
                <w:sz w:val="24"/>
              </w:rPr>
            </w:pPr>
            <w:r>
              <w:rPr>
                <w:rFonts w:hint="eastAsia" w:ascii="宋体" w:hAnsi="宋体" w:cs="宋体"/>
                <w:kern w:val="0"/>
                <w:sz w:val="24"/>
              </w:rPr>
              <w:t>3</w:t>
            </w:r>
          </w:p>
        </w:tc>
        <w:tc>
          <w:tcPr>
            <w:tcW w:w="1559" w:type="dxa"/>
            <w:shd w:val="clear" w:color="000000" w:fill="FFFFFF"/>
            <w:vAlign w:val="center"/>
          </w:tcPr>
          <w:p w14:paraId="3660D5B0">
            <w:pPr>
              <w:widowControl/>
              <w:spacing w:after="0" w:line="240" w:lineRule="auto"/>
              <w:jc w:val="center"/>
              <w:rPr>
                <w:rFonts w:ascii="宋体" w:hAnsi="宋体" w:cs="宋体"/>
                <w:kern w:val="0"/>
                <w:sz w:val="24"/>
              </w:rPr>
            </w:pPr>
            <w:r>
              <w:rPr>
                <w:rFonts w:hint="eastAsia" w:ascii="宋体" w:hAnsi="宋体" w:cs="宋体"/>
                <w:kern w:val="0"/>
                <w:sz w:val="24"/>
              </w:rPr>
              <w:t>磋商有效期</w:t>
            </w:r>
          </w:p>
        </w:tc>
        <w:tc>
          <w:tcPr>
            <w:tcW w:w="4395" w:type="dxa"/>
            <w:shd w:val="clear" w:color="000000" w:fill="FFFFFF"/>
            <w:vAlign w:val="center"/>
          </w:tcPr>
          <w:p w14:paraId="1D61F5BD">
            <w:pPr>
              <w:widowControl/>
              <w:spacing w:after="0" w:line="240" w:lineRule="auto"/>
              <w:jc w:val="center"/>
              <w:rPr>
                <w:rFonts w:ascii="宋体" w:hAnsi="宋体" w:cs="宋体"/>
                <w:kern w:val="0"/>
                <w:sz w:val="24"/>
              </w:rPr>
            </w:pPr>
            <w:r>
              <w:rPr>
                <w:rFonts w:hint="eastAsia" w:ascii="宋体" w:hAnsi="宋体" w:cs="宋体"/>
                <w:kern w:val="0"/>
                <w:sz w:val="24"/>
              </w:rPr>
              <w:t>符合磋商文件要求</w:t>
            </w:r>
          </w:p>
        </w:tc>
        <w:tc>
          <w:tcPr>
            <w:tcW w:w="1842" w:type="dxa"/>
            <w:shd w:val="clear" w:color="000000" w:fill="FFFFFF"/>
            <w:vAlign w:val="center"/>
          </w:tcPr>
          <w:p w14:paraId="22F0D680">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355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A811A5A">
            <w:pPr>
              <w:widowControl/>
              <w:spacing w:after="0" w:line="240" w:lineRule="auto"/>
              <w:jc w:val="center"/>
              <w:rPr>
                <w:rFonts w:ascii="宋体" w:hAnsi="宋体" w:cs="宋体"/>
                <w:kern w:val="0"/>
                <w:sz w:val="24"/>
              </w:rPr>
            </w:pPr>
            <w:r>
              <w:rPr>
                <w:rFonts w:hint="eastAsia" w:ascii="宋体" w:hAnsi="宋体" w:cs="宋体"/>
                <w:kern w:val="0"/>
                <w:sz w:val="24"/>
              </w:rPr>
              <w:t>4</w:t>
            </w:r>
          </w:p>
        </w:tc>
        <w:tc>
          <w:tcPr>
            <w:tcW w:w="1559" w:type="dxa"/>
            <w:shd w:val="clear" w:color="000000" w:fill="FFFFFF"/>
            <w:vAlign w:val="center"/>
          </w:tcPr>
          <w:p w14:paraId="629CBB21">
            <w:pPr>
              <w:widowControl/>
              <w:spacing w:after="0" w:line="240" w:lineRule="auto"/>
              <w:jc w:val="center"/>
              <w:rPr>
                <w:rFonts w:ascii="宋体" w:hAnsi="宋体" w:cs="宋体"/>
                <w:kern w:val="0"/>
                <w:sz w:val="24"/>
              </w:rPr>
            </w:pPr>
            <w:r>
              <w:rPr>
                <w:rFonts w:hint="eastAsia" w:ascii="宋体" w:hAnsi="宋体" w:cs="宋体"/>
                <w:kern w:val="0"/>
                <w:sz w:val="24"/>
              </w:rPr>
              <w:t>响应文件签字、盖章</w:t>
            </w:r>
          </w:p>
        </w:tc>
        <w:tc>
          <w:tcPr>
            <w:tcW w:w="4395" w:type="dxa"/>
            <w:shd w:val="clear" w:color="000000" w:fill="FFFFFF"/>
            <w:vAlign w:val="center"/>
          </w:tcPr>
          <w:p w14:paraId="0F05F7F0">
            <w:pPr>
              <w:widowControl/>
              <w:spacing w:after="0" w:line="240" w:lineRule="auto"/>
              <w:jc w:val="center"/>
              <w:rPr>
                <w:rFonts w:ascii="宋体" w:hAnsi="宋体" w:cs="宋体"/>
                <w:kern w:val="0"/>
                <w:sz w:val="24"/>
              </w:rPr>
            </w:pPr>
            <w:r>
              <w:rPr>
                <w:rFonts w:hint="eastAsia" w:ascii="宋体" w:hAnsi="宋体" w:cs="宋体"/>
                <w:kern w:val="0"/>
                <w:sz w:val="24"/>
              </w:rPr>
              <w:t>符合磋商文件要求</w:t>
            </w:r>
          </w:p>
        </w:tc>
        <w:tc>
          <w:tcPr>
            <w:tcW w:w="1842" w:type="dxa"/>
            <w:shd w:val="clear" w:color="000000" w:fill="FFFFFF"/>
            <w:vAlign w:val="center"/>
          </w:tcPr>
          <w:p w14:paraId="7024679F">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2849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1EE6BDB">
            <w:pPr>
              <w:widowControl/>
              <w:spacing w:after="0" w:line="240" w:lineRule="auto"/>
              <w:jc w:val="center"/>
              <w:rPr>
                <w:rFonts w:ascii="宋体" w:hAnsi="宋体" w:cs="宋体"/>
                <w:kern w:val="0"/>
                <w:sz w:val="24"/>
              </w:rPr>
            </w:pPr>
            <w:r>
              <w:rPr>
                <w:rFonts w:hint="eastAsia" w:ascii="宋体" w:hAnsi="宋体" w:cs="宋体"/>
                <w:kern w:val="0"/>
                <w:sz w:val="24"/>
              </w:rPr>
              <w:t>5</w:t>
            </w:r>
          </w:p>
        </w:tc>
        <w:tc>
          <w:tcPr>
            <w:tcW w:w="1559" w:type="dxa"/>
            <w:shd w:val="clear" w:color="000000" w:fill="FFFFFF"/>
            <w:vAlign w:val="center"/>
          </w:tcPr>
          <w:p w14:paraId="5437B394">
            <w:pPr>
              <w:widowControl/>
              <w:spacing w:after="0" w:line="240" w:lineRule="auto"/>
              <w:jc w:val="center"/>
              <w:rPr>
                <w:rFonts w:ascii="宋体" w:hAnsi="宋体" w:cs="宋体"/>
                <w:kern w:val="0"/>
                <w:sz w:val="24"/>
              </w:rPr>
            </w:pPr>
            <w:r>
              <w:rPr>
                <w:rFonts w:hint="eastAsia" w:ascii="宋体" w:hAnsi="宋体" w:cs="宋体"/>
                <w:kern w:val="0"/>
                <w:sz w:val="24"/>
              </w:rPr>
              <w:t>响应报价</w:t>
            </w:r>
          </w:p>
        </w:tc>
        <w:tc>
          <w:tcPr>
            <w:tcW w:w="4395" w:type="dxa"/>
            <w:shd w:val="clear" w:color="000000" w:fill="FFFFFF"/>
            <w:vAlign w:val="center"/>
          </w:tcPr>
          <w:p w14:paraId="0B263717">
            <w:pPr>
              <w:widowControl/>
              <w:spacing w:after="0" w:line="240" w:lineRule="auto"/>
              <w:jc w:val="center"/>
              <w:rPr>
                <w:rFonts w:ascii="宋体" w:hAnsi="宋体" w:cs="宋体"/>
                <w:kern w:val="0"/>
                <w:sz w:val="24"/>
              </w:rPr>
            </w:pPr>
            <w:r>
              <w:rPr>
                <w:rFonts w:hint="eastAsia" w:ascii="宋体" w:hAnsi="宋体" w:cs="宋体"/>
                <w:kern w:val="0"/>
                <w:sz w:val="24"/>
              </w:rPr>
              <w:t>响应报价是固定价且未超过预算金额</w:t>
            </w:r>
          </w:p>
        </w:tc>
        <w:tc>
          <w:tcPr>
            <w:tcW w:w="1842" w:type="dxa"/>
            <w:shd w:val="clear" w:color="000000" w:fill="FFFFFF"/>
            <w:vAlign w:val="center"/>
          </w:tcPr>
          <w:p w14:paraId="5305B768">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6D1E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9CCF8D5">
            <w:pPr>
              <w:widowControl/>
              <w:spacing w:after="0" w:line="240" w:lineRule="auto"/>
              <w:jc w:val="center"/>
              <w:rPr>
                <w:rFonts w:ascii="宋体" w:hAnsi="宋体" w:cs="宋体"/>
                <w:kern w:val="0"/>
                <w:sz w:val="24"/>
              </w:rPr>
            </w:pPr>
            <w:r>
              <w:rPr>
                <w:rFonts w:hint="eastAsia" w:ascii="宋体" w:hAnsi="宋体" w:cs="宋体"/>
                <w:kern w:val="0"/>
                <w:sz w:val="24"/>
              </w:rPr>
              <w:t>6</w:t>
            </w:r>
          </w:p>
        </w:tc>
        <w:tc>
          <w:tcPr>
            <w:tcW w:w="1559" w:type="dxa"/>
            <w:shd w:val="clear" w:color="000000" w:fill="FFFFFF"/>
            <w:vAlign w:val="center"/>
          </w:tcPr>
          <w:p w14:paraId="1A30D84A">
            <w:pPr>
              <w:widowControl/>
              <w:spacing w:after="0" w:line="240" w:lineRule="auto"/>
              <w:jc w:val="center"/>
              <w:rPr>
                <w:rFonts w:ascii="宋体" w:hAnsi="宋体" w:cs="宋体"/>
                <w:kern w:val="0"/>
                <w:sz w:val="24"/>
              </w:rPr>
            </w:pPr>
            <w:r>
              <w:rPr>
                <w:rFonts w:hint="eastAsia" w:ascii="宋体" w:hAnsi="宋体" w:cs="宋体"/>
                <w:kern w:val="0"/>
                <w:sz w:val="24"/>
              </w:rPr>
              <w:t>附加条件</w:t>
            </w:r>
          </w:p>
        </w:tc>
        <w:tc>
          <w:tcPr>
            <w:tcW w:w="4395" w:type="dxa"/>
            <w:shd w:val="clear" w:color="000000" w:fill="FFFFFF"/>
            <w:vAlign w:val="center"/>
          </w:tcPr>
          <w:p w14:paraId="5F2952E3">
            <w:pPr>
              <w:widowControl/>
              <w:spacing w:after="0" w:line="240" w:lineRule="auto"/>
              <w:jc w:val="center"/>
              <w:rPr>
                <w:rFonts w:ascii="宋体" w:hAnsi="宋体" w:cs="宋体"/>
                <w:kern w:val="0"/>
                <w:sz w:val="24"/>
              </w:rPr>
            </w:pPr>
            <w:r>
              <w:rPr>
                <w:rFonts w:hint="eastAsia" w:ascii="宋体" w:hAnsi="宋体" w:cs="宋体"/>
                <w:kern w:val="0"/>
                <w:sz w:val="24"/>
              </w:rPr>
              <w:t>响应文件不含有采购人不能接受的附加条件</w:t>
            </w:r>
          </w:p>
        </w:tc>
        <w:tc>
          <w:tcPr>
            <w:tcW w:w="1842" w:type="dxa"/>
            <w:shd w:val="clear" w:color="000000" w:fill="FFFFFF"/>
            <w:vAlign w:val="center"/>
          </w:tcPr>
          <w:p w14:paraId="16EB8E80">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733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778B2C1C">
            <w:pPr>
              <w:widowControl/>
              <w:spacing w:after="0" w:line="240" w:lineRule="auto"/>
              <w:jc w:val="center"/>
              <w:rPr>
                <w:rFonts w:ascii="宋体" w:hAnsi="宋体" w:cs="宋体"/>
                <w:kern w:val="0"/>
                <w:sz w:val="24"/>
              </w:rPr>
            </w:pPr>
            <w:r>
              <w:rPr>
                <w:rFonts w:hint="eastAsia" w:ascii="宋体" w:hAnsi="宋体" w:cs="宋体"/>
                <w:kern w:val="0"/>
                <w:sz w:val="24"/>
              </w:rPr>
              <w:t>7</w:t>
            </w:r>
          </w:p>
        </w:tc>
        <w:tc>
          <w:tcPr>
            <w:tcW w:w="1559" w:type="dxa"/>
            <w:shd w:val="clear" w:color="000000" w:fill="FFFFFF"/>
            <w:vAlign w:val="center"/>
          </w:tcPr>
          <w:p w14:paraId="73BE4832">
            <w:pPr>
              <w:widowControl/>
              <w:spacing w:after="0" w:line="240" w:lineRule="auto"/>
              <w:jc w:val="center"/>
              <w:rPr>
                <w:rFonts w:ascii="宋体" w:hAnsi="宋体" w:cs="宋体"/>
                <w:kern w:val="0"/>
                <w:sz w:val="24"/>
              </w:rPr>
            </w:pPr>
            <w:r>
              <w:rPr>
                <w:rFonts w:hint="eastAsia" w:ascii="宋体" w:hAnsi="宋体" w:cs="宋体"/>
                <w:kern w:val="0"/>
                <w:sz w:val="24"/>
              </w:rPr>
              <w:t>技术响应</w:t>
            </w:r>
          </w:p>
        </w:tc>
        <w:tc>
          <w:tcPr>
            <w:tcW w:w="4395" w:type="dxa"/>
            <w:shd w:val="clear" w:color="000000" w:fill="FFFFFF"/>
            <w:vAlign w:val="center"/>
          </w:tcPr>
          <w:p w14:paraId="6ED87EDC">
            <w:pPr>
              <w:widowControl/>
              <w:spacing w:after="0" w:line="240" w:lineRule="auto"/>
              <w:jc w:val="center"/>
              <w:rPr>
                <w:rFonts w:ascii="宋体" w:hAnsi="宋体" w:cs="宋体"/>
                <w:kern w:val="0"/>
                <w:sz w:val="24"/>
              </w:rPr>
            </w:pPr>
            <w:r>
              <w:rPr>
                <w:rFonts w:hint="eastAsia" w:ascii="宋体" w:hAnsi="宋体" w:cs="宋体"/>
                <w:kern w:val="0"/>
                <w:sz w:val="24"/>
              </w:rPr>
              <w:t>符合“服务需求及技术规范”的要求，无重大偏差（如涉及技术部分打分项评审此项不适用）。</w:t>
            </w:r>
          </w:p>
        </w:tc>
        <w:tc>
          <w:tcPr>
            <w:tcW w:w="1842" w:type="dxa"/>
            <w:shd w:val="clear" w:color="000000" w:fill="FFFFFF"/>
            <w:vAlign w:val="center"/>
          </w:tcPr>
          <w:p w14:paraId="45018747">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075E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BE1B19F">
            <w:pPr>
              <w:widowControl/>
              <w:spacing w:after="0" w:line="240" w:lineRule="auto"/>
              <w:jc w:val="center"/>
              <w:rPr>
                <w:rFonts w:ascii="宋体" w:hAnsi="宋体" w:cs="宋体"/>
                <w:kern w:val="0"/>
                <w:sz w:val="24"/>
              </w:rPr>
            </w:pPr>
            <w:r>
              <w:rPr>
                <w:rFonts w:hint="eastAsia" w:ascii="宋体" w:hAnsi="宋体" w:cs="宋体"/>
                <w:kern w:val="0"/>
                <w:sz w:val="24"/>
              </w:rPr>
              <w:t>8</w:t>
            </w:r>
          </w:p>
        </w:tc>
        <w:tc>
          <w:tcPr>
            <w:tcW w:w="1559" w:type="dxa"/>
            <w:shd w:val="clear" w:color="000000" w:fill="FFFFFF"/>
            <w:vAlign w:val="center"/>
          </w:tcPr>
          <w:p w14:paraId="63752973">
            <w:pPr>
              <w:widowControl/>
              <w:spacing w:after="0" w:line="240" w:lineRule="auto"/>
              <w:jc w:val="center"/>
              <w:rPr>
                <w:rFonts w:ascii="宋体" w:hAnsi="宋体" w:cs="宋体"/>
                <w:kern w:val="0"/>
                <w:sz w:val="24"/>
              </w:rPr>
            </w:pPr>
            <w:r>
              <w:rPr>
                <w:rFonts w:hint="eastAsia" w:ascii="宋体" w:hAnsi="宋体" w:cs="宋体"/>
                <w:kern w:val="0"/>
                <w:sz w:val="24"/>
              </w:rPr>
              <w:t>成交服务费承诺书</w:t>
            </w:r>
          </w:p>
        </w:tc>
        <w:tc>
          <w:tcPr>
            <w:tcW w:w="4395" w:type="dxa"/>
            <w:shd w:val="clear" w:color="000000" w:fill="FFFFFF"/>
            <w:vAlign w:val="center"/>
          </w:tcPr>
          <w:p w14:paraId="410511FF">
            <w:pPr>
              <w:widowControl/>
              <w:spacing w:after="0" w:line="240" w:lineRule="auto"/>
              <w:jc w:val="center"/>
              <w:rPr>
                <w:rFonts w:ascii="宋体" w:hAnsi="宋体" w:cs="宋体"/>
                <w:kern w:val="0"/>
                <w:sz w:val="24"/>
              </w:rPr>
            </w:pPr>
            <w:r>
              <w:rPr>
                <w:rFonts w:hint="eastAsia" w:ascii="宋体" w:hAnsi="宋体" w:cs="宋体"/>
                <w:kern w:val="0"/>
                <w:sz w:val="24"/>
              </w:rPr>
              <w:t>按照磋商文件的要求提交成交服务费承诺书，格式自拟。</w:t>
            </w:r>
          </w:p>
        </w:tc>
        <w:tc>
          <w:tcPr>
            <w:tcW w:w="1842" w:type="dxa"/>
            <w:shd w:val="clear" w:color="000000" w:fill="FFFFFF"/>
            <w:vAlign w:val="center"/>
          </w:tcPr>
          <w:p w14:paraId="4A8BE346">
            <w:pPr>
              <w:widowControl/>
              <w:spacing w:after="0" w:line="240" w:lineRule="auto"/>
              <w:jc w:val="center"/>
              <w:rPr>
                <w:rFonts w:ascii="宋体" w:hAnsi="宋体" w:cs="宋体"/>
                <w:kern w:val="0"/>
                <w:sz w:val="24"/>
              </w:rPr>
            </w:pPr>
            <w:r>
              <w:rPr>
                <w:rFonts w:hint="eastAsia" w:ascii="宋体" w:hAnsi="宋体" w:cs="宋体"/>
                <w:kern w:val="0"/>
                <w:sz w:val="24"/>
              </w:rPr>
              <w:t>否</w:t>
            </w:r>
          </w:p>
        </w:tc>
      </w:tr>
      <w:tr w14:paraId="73ED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75DBC432">
            <w:pPr>
              <w:widowControl/>
              <w:spacing w:after="0" w:line="240" w:lineRule="auto"/>
              <w:jc w:val="center"/>
              <w:rPr>
                <w:rFonts w:ascii="宋体" w:hAnsi="宋体" w:cs="宋体"/>
                <w:kern w:val="0"/>
                <w:sz w:val="24"/>
              </w:rPr>
            </w:pPr>
            <w:r>
              <w:rPr>
                <w:rFonts w:hint="eastAsia" w:ascii="宋体" w:hAnsi="宋体" w:cs="宋体"/>
                <w:kern w:val="0"/>
                <w:sz w:val="24"/>
              </w:rPr>
              <w:t>9</w:t>
            </w:r>
          </w:p>
        </w:tc>
        <w:tc>
          <w:tcPr>
            <w:tcW w:w="1559" w:type="dxa"/>
            <w:shd w:val="clear" w:color="000000" w:fill="FFFFFF"/>
            <w:vAlign w:val="center"/>
          </w:tcPr>
          <w:p w14:paraId="616CB309">
            <w:pPr>
              <w:widowControl/>
              <w:spacing w:after="0" w:line="240" w:lineRule="auto"/>
              <w:jc w:val="center"/>
              <w:rPr>
                <w:rFonts w:ascii="宋体" w:hAnsi="宋体" w:cs="宋体"/>
                <w:kern w:val="0"/>
                <w:sz w:val="24"/>
              </w:rPr>
            </w:pPr>
            <w:r>
              <w:rPr>
                <w:rFonts w:hint="eastAsia" w:ascii="宋体" w:hAnsi="宋体" w:cs="宋体"/>
                <w:kern w:val="0"/>
                <w:sz w:val="24"/>
              </w:rPr>
              <w:t>其它实质性偏离</w:t>
            </w:r>
          </w:p>
        </w:tc>
        <w:tc>
          <w:tcPr>
            <w:tcW w:w="4395" w:type="dxa"/>
            <w:shd w:val="clear" w:color="000000" w:fill="FFFFFF"/>
            <w:vAlign w:val="center"/>
          </w:tcPr>
          <w:p w14:paraId="24641DD5">
            <w:pPr>
              <w:widowControl/>
              <w:spacing w:after="0" w:line="240" w:lineRule="auto"/>
              <w:jc w:val="center"/>
              <w:rPr>
                <w:rFonts w:ascii="宋体" w:hAnsi="宋体" w:cs="宋体"/>
                <w:kern w:val="0"/>
                <w:sz w:val="24"/>
              </w:rPr>
            </w:pPr>
            <w:r>
              <w:rPr>
                <w:rFonts w:hint="eastAsia" w:ascii="宋体" w:hAnsi="宋体" w:cs="宋体"/>
                <w:kern w:val="0"/>
                <w:sz w:val="24"/>
              </w:rPr>
              <w:t>按磋商文件要求</w:t>
            </w:r>
          </w:p>
        </w:tc>
        <w:tc>
          <w:tcPr>
            <w:tcW w:w="1842" w:type="dxa"/>
            <w:shd w:val="clear" w:color="000000" w:fill="FFFFFF"/>
            <w:vAlign w:val="center"/>
          </w:tcPr>
          <w:p w14:paraId="0DD50330">
            <w:pPr>
              <w:widowControl/>
              <w:spacing w:after="0" w:line="240" w:lineRule="auto"/>
              <w:jc w:val="center"/>
              <w:rPr>
                <w:rFonts w:ascii="宋体" w:hAnsi="宋体" w:cs="宋体"/>
                <w:kern w:val="0"/>
                <w:sz w:val="24"/>
              </w:rPr>
            </w:pPr>
            <w:r>
              <w:rPr>
                <w:rFonts w:hint="eastAsia" w:ascii="宋体" w:hAnsi="宋体" w:cs="宋体"/>
                <w:kern w:val="0"/>
                <w:sz w:val="24"/>
              </w:rPr>
              <w:t>否</w:t>
            </w:r>
          </w:p>
        </w:tc>
      </w:tr>
    </w:tbl>
    <w:p w14:paraId="396698BB">
      <w:pPr>
        <w:tabs>
          <w:tab w:val="left" w:pos="900"/>
          <w:tab w:val="left" w:pos="1080"/>
          <w:tab w:val="left" w:pos="1589"/>
        </w:tabs>
        <w:snapToGrid w:val="0"/>
        <w:spacing w:after="0" w:line="360" w:lineRule="auto"/>
        <w:rPr>
          <w:rFonts w:ascii="宋体" w:hAnsi="宋体"/>
          <w:sz w:val="24"/>
        </w:rPr>
      </w:pPr>
    </w:p>
    <w:p w14:paraId="20EC46BA">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14:paraId="1D2CE64A">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14:paraId="3330EEE8">
      <w:pPr>
        <w:numPr>
          <w:ilvl w:val="1"/>
          <w:numId w:val="11"/>
        </w:numPr>
        <w:tabs>
          <w:tab w:val="left" w:pos="1080"/>
          <w:tab w:val="left" w:pos="1872"/>
        </w:tabs>
        <w:snapToGrid w:val="0"/>
        <w:spacing w:after="0" w:line="360" w:lineRule="auto"/>
        <w:ind w:left="1077" w:hanging="720"/>
        <w:rPr>
          <w:rFonts w:ascii="宋体" w:hAnsi="宋体"/>
          <w:sz w:val="24"/>
        </w:rPr>
      </w:pPr>
      <w:r>
        <w:rPr>
          <w:rFonts w:hint="eastAsia"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73A4371">
      <w:pPr>
        <w:numPr>
          <w:ilvl w:val="1"/>
          <w:numId w:val="11"/>
        </w:numPr>
        <w:tabs>
          <w:tab w:val="left" w:pos="1080"/>
          <w:tab w:val="left" w:pos="1872"/>
        </w:tabs>
        <w:snapToGrid w:val="0"/>
        <w:spacing w:after="0" w:line="360" w:lineRule="auto"/>
        <w:ind w:left="1077" w:hanging="720"/>
        <w:rPr>
          <w:rFonts w:ascii="宋体" w:hAnsi="宋体"/>
          <w:kern w:val="0"/>
          <w:sz w:val="24"/>
        </w:rPr>
      </w:pPr>
      <w:r>
        <w:rPr>
          <w:rFonts w:hint="eastAsia" w:ascii="宋体" w:hAnsi="宋体"/>
          <w:kern w:val="0"/>
          <w:sz w:val="24"/>
        </w:rPr>
        <w:t>对磋商文件作出的实质性变动是磋商文件的有效组成部分，磋商小组应当及时以书面形式同时通知所有参加磋商的供应商。</w:t>
      </w:r>
    </w:p>
    <w:p w14:paraId="01CADD8E">
      <w:pPr>
        <w:numPr>
          <w:ilvl w:val="1"/>
          <w:numId w:val="11"/>
        </w:numPr>
        <w:tabs>
          <w:tab w:val="left" w:pos="1080"/>
          <w:tab w:val="left" w:pos="1872"/>
        </w:tabs>
        <w:snapToGrid w:val="0"/>
        <w:spacing w:after="0" w:line="360" w:lineRule="auto"/>
        <w:ind w:left="1077" w:hanging="720"/>
        <w:rPr>
          <w:rFonts w:ascii="宋体" w:hAnsi="宋体"/>
          <w:kern w:val="0"/>
          <w:sz w:val="24"/>
        </w:rPr>
      </w:pPr>
      <w:r>
        <w:rPr>
          <w:rFonts w:hint="eastAsia" w:ascii="宋体" w:hAnsi="宋体"/>
          <w:kern w:val="0"/>
          <w:sz w:val="24"/>
        </w:rPr>
        <w:t>供应商应当按照磋商文件的变动情况和磋商小组的要求重新提交响应文件，并由其法定代表人（</w:t>
      </w:r>
      <w:r>
        <w:rPr>
          <w:rFonts w:hint="eastAsia" w:ascii="宋体" w:hAnsi="宋体"/>
          <w:color w:val="000000"/>
          <w:sz w:val="24"/>
          <w:szCs w:val="20"/>
        </w:rPr>
        <w:t>若供应商为事业单位或其他组织或分支机构，可为单位负责人</w:t>
      </w:r>
      <w:r>
        <w:rPr>
          <w:rFonts w:hint="eastAsia" w:ascii="宋体" w:hAnsi="宋体"/>
          <w:kern w:val="0"/>
          <w:sz w:val="24"/>
        </w:rPr>
        <w:t>）或授权代表签字或者加盖公章。由授权代表签字的，应当附授权委托书。供应商为自然人的，应当由本人签字并附身份证明。</w:t>
      </w:r>
    </w:p>
    <w:p w14:paraId="0D352DE0">
      <w:pPr>
        <w:numPr>
          <w:ilvl w:val="1"/>
          <w:numId w:val="11"/>
        </w:numPr>
        <w:tabs>
          <w:tab w:val="left" w:pos="1080"/>
          <w:tab w:val="left" w:pos="1872"/>
        </w:tabs>
        <w:snapToGrid w:val="0"/>
        <w:spacing w:after="0" w:line="360" w:lineRule="auto"/>
        <w:ind w:left="1077" w:hanging="720"/>
        <w:rPr>
          <w:rFonts w:ascii="宋体" w:hAnsi="宋体"/>
          <w:sz w:val="24"/>
        </w:rPr>
      </w:pPr>
      <w:r>
        <w:rPr>
          <w:rFonts w:hint="eastAsia" w:ascii="宋体" w:hAnsi="宋体"/>
          <w:sz w:val="24"/>
        </w:rPr>
        <w:t>响应文件的澄清、说明或者更正：</w:t>
      </w:r>
    </w:p>
    <w:p w14:paraId="11A70A88">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E697A5F">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221AB044">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rPr>
        <w:t>（</w:t>
      </w:r>
      <w:r>
        <w:rPr>
          <w:rFonts w:ascii="宋体" w:hAnsi="宋体"/>
          <w:color w:val="000000"/>
          <w:sz w:val="24"/>
          <w:szCs w:val="20"/>
        </w:rPr>
        <w:t>若</w:t>
      </w:r>
      <w:r>
        <w:rPr>
          <w:rFonts w:hint="eastAsia" w:ascii="宋体" w:hAnsi="宋体"/>
          <w:color w:val="000000"/>
          <w:sz w:val="24"/>
          <w:szCs w:val="20"/>
        </w:rPr>
        <w:t>供应商</w:t>
      </w:r>
      <w:r>
        <w:rPr>
          <w:rFonts w:ascii="宋体" w:hAnsi="宋体"/>
          <w:color w:val="000000"/>
          <w:sz w:val="24"/>
          <w:szCs w:val="20"/>
        </w:rPr>
        <w:t>为事业单位或其他组织或分支机构，可为单位负责人</w:t>
      </w:r>
      <w:r>
        <w:rPr>
          <w:rFonts w:ascii="宋体" w:hAnsi="宋体"/>
          <w:kern w:val="0"/>
          <w:sz w:val="24"/>
        </w:rPr>
        <w:t>）</w:t>
      </w:r>
      <w:r>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14:paraId="623B4576">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8CADB7A">
      <w:pPr>
        <w:numPr>
          <w:ilvl w:val="1"/>
          <w:numId w:val="11"/>
        </w:numPr>
        <w:tabs>
          <w:tab w:val="left" w:pos="1080"/>
          <w:tab w:val="left" w:pos="1872"/>
        </w:tabs>
        <w:snapToGrid w:val="0"/>
        <w:spacing w:after="0" w:line="360" w:lineRule="auto"/>
        <w:ind w:left="1077" w:hanging="720"/>
        <w:rPr>
          <w:rFonts w:ascii="宋体" w:hAnsi="宋体"/>
          <w:sz w:val="24"/>
        </w:rPr>
      </w:pPr>
      <w:bookmarkStart w:id="642" w:name="_Hlk220085436"/>
      <w:r>
        <w:rPr>
          <w:rFonts w:hint="eastAsia" w:ascii="宋体" w:hAnsi="宋体"/>
          <w:sz w:val="24"/>
        </w:rPr>
        <w:t>异常低价处理</w:t>
      </w:r>
    </w:p>
    <w:p w14:paraId="76412CF6">
      <w:pPr>
        <w:numPr>
          <w:ilvl w:val="2"/>
          <w:numId w:val="11"/>
        </w:numPr>
        <w:snapToGrid w:val="0"/>
        <w:spacing w:after="0" w:line="360" w:lineRule="auto"/>
        <w:rPr>
          <w:rFonts w:ascii="宋体" w:hAnsi="宋体"/>
          <w:sz w:val="24"/>
        </w:rPr>
      </w:pPr>
      <w:r>
        <w:rPr>
          <w:rFonts w:hint="eastAsia" w:ascii="宋体" w:hAnsi="宋体"/>
          <w:sz w:val="24"/>
        </w:rPr>
        <w:t>政府采购评审中出现下列情形之一的，评审委员会应当启动异常低价投标（响应）审查程序：</w:t>
      </w:r>
    </w:p>
    <w:p w14:paraId="70168CCB">
      <w:pPr>
        <w:snapToGrid w:val="0"/>
        <w:spacing w:after="0" w:line="360" w:lineRule="auto"/>
        <w:ind w:left="198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）投标（响应）报价低于全部通过符合性审查供应商投标（响应）报价平均值50</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全部通过符合性审查供应商投标（响应）报价平均值×50</w:t>
      </w:r>
      <w:r>
        <w:rPr>
          <w:rFonts w:ascii="宋体" w:hAnsi="宋体"/>
          <w:sz w:val="24"/>
        </w:rPr>
        <w:t>%</w:t>
      </w:r>
      <w:r>
        <w:rPr>
          <w:rFonts w:hint="eastAsia" w:ascii="宋体" w:hAnsi="宋体"/>
          <w:sz w:val="24"/>
        </w:rPr>
        <w:t>；</w:t>
      </w:r>
    </w:p>
    <w:p w14:paraId="17309C46">
      <w:pPr>
        <w:snapToGrid w:val="0"/>
        <w:spacing w:after="0" w:line="360" w:lineRule="auto"/>
        <w:ind w:left="19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）投标（响应）报价低于通过符合性审查的次低报价供应商投标（响应）报价50</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通过符合性审查的次低报价供应商投标（响应）报价×50</w:t>
      </w:r>
      <w:r>
        <w:rPr>
          <w:rFonts w:ascii="宋体" w:hAnsi="宋体"/>
          <w:sz w:val="24"/>
        </w:rPr>
        <w:t>%</w:t>
      </w:r>
      <w:r>
        <w:rPr>
          <w:rFonts w:hint="eastAsia" w:ascii="宋体" w:hAnsi="宋体"/>
          <w:sz w:val="24"/>
        </w:rPr>
        <w:t>；</w:t>
      </w:r>
    </w:p>
    <w:p w14:paraId="24FE7FB0">
      <w:pPr>
        <w:snapToGrid w:val="0"/>
        <w:spacing w:after="0" w:line="360" w:lineRule="auto"/>
        <w:ind w:left="19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）投标（响应）报价低于采购项目最高限价45</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采购项目最高限价×45</w:t>
      </w:r>
      <w:r>
        <w:rPr>
          <w:rFonts w:ascii="宋体" w:hAnsi="宋体"/>
          <w:sz w:val="24"/>
        </w:rPr>
        <w:t>%</w:t>
      </w:r>
      <w:r>
        <w:rPr>
          <w:rFonts w:hint="eastAsia" w:ascii="宋体" w:hAnsi="宋体"/>
          <w:sz w:val="24"/>
        </w:rPr>
        <w:t>；未设定最高限价的采购项目，以采购项目预算金额作为最高限价；</w:t>
      </w:r>
    </w:p>
    <w:p w14:paraId="5798BAB4">
      <w:pPr>
        <w:snapToGrid w:val="0"/>
        <w:spacing w:after="0" w:line="360" w:lineRule="auto"/>
        <w:ind w:left="198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）评审委员会基于专业判断，认为供应商报价过低，有可能影响产品质量或者不能诚信履约的其他情形。</w:t>
      </w:r>
    </w:p>
    <w:p w14:paraId="6D757C3A">
      <w:pPr>
        <w:numPr>
          <w:ilvl w:val="2"/>
          <w:numId w:val="11"/>
        </w:numPr>
        <w:snapToGrid w:val="0"/>
        <w:spacing w:after="0" w:line="360" w:lineRule="auto"/>
        <w:rPr>
          <w:rFonts w:ascii="宋体" w:hAnsi="宋体"/>
          <w:sz w:val="24"/>
        </w:rPr>
      </w:pPr>
      <w:r>
        <w:rPr>
          <w:rFonts w:hint="eastAsia" w:ascii="宋体" w:hAnsi="宋体"/>
          <w:sz w:val="24"/>
        </w:rPr>
        <w:t>评审委员会启动异常低价投标（响应）审查后，属于前述第（</w:t>
      </w:r>
      <w:r>
        <w:rPr>
          <w:rFonts w:ascii="宋体" w:hAnsi="宋体"/>
          <w:sz w:val="24"/>
        </w:rPr>
        <w:t>1</w:t>
      </w:r>
      <w:r>
        <w:rPr>
          <w:rFonts w:hint="eastAsia" w:ascii="宋体" w:hAnsi="宋体"/>
          <w:sz w:val="24"/>
        </w:rPr>
        <w:t>）项至第（</w:t>
      </w:r>
      <w:r>
        <w:rPr>
          <w:rFonts w:ascii="宋体" w:hAnsi="宋体"/>
          <w:sz w:val="24"/>
        </w:rPr>
        <w:t>4</w:t>
      </w:r>
      <w:r>
        <w:rPr>
          <w:rFonts w:hint="eastAsia" w:ascii="宋体" w:hAnsi="宋体"/>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hint="eastAsia" w:ascii="宋体" w:hAnsi="宋体"/>
          <w:sz w:val="24"/>
        </w:rPr>
        <w:t>分钟。其中，属于第（</w:t>
      </w:r>
      <w:r>
        <w:rPr>
          <w:rFonts w:ascii="宋体" w:hAnsi="宋体"/>
          <w:sz w:val="24"/>
        </w:rPr>
        <w:t>3</w:t>
      </w:r>
      <w:r>
        <w:rPr>
          <w:rFonts w:hint="eastAsia" w:ascii="宋体" w:hAnsi="宋体"/>
          <w:sz w:val="24"/>
        </w:rPr>
        <w:t>）项情形，供应商已随投标（响应）文件一并提交相关书面说明及必要的证明材料的，在评审现场可不再重复提交。</w:t>
      </w:r>
    </w:p>
    <w:p w14:paraId="580E70E8">
      <w:pPr>
        <w:numPr>
          <w:ilvl w:val="2"/>
          <w:numId w:val="11"/>
        </w:numPr>
        <w:snapToGrid w:val="0"/>
        <w:spacing w:after="0" w:line="360" w:lineRule="auto"/>
        <w:rPr>
          <w:rFonts w:ascii="宋体" w:hAnsi="宋体"/>
          <w:sz w:val="24"/>
        </w:rPr>
      </w:pPr>
      <w:r>
        <w:rPr>
          <w:rFonts w:hint="eastAsia" w:ascii="宋体" w:hAnsi="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2301D8">
      <w:pPr>
        <w:numPr>
          <w:ilvl w:val="2"/>
          <w:numId w:val="11"/>
        </w:numPr>
        <w:snapToGrid w:val="0"/>
        <w:spacing w:after="0" w:line="360" w:lineRule="auto"/>
        <w:rPr>
          <w:rFonts w:ascii="宋体" w:hAnsi="宋体"/>
          <w:sz w:val="24"/>
        </w:rPr>
      </w:pPr>
      <w:bookmarkStart w:id="643" w:name="_Hlk190337965"/>
      <w:r>
        <w:rPr>
          <w:rFonts w:hint="eastAsia" w:ascii="宋体" w:hAnsi="宋体"/>
          <w:sz w:val="24"/>
        </w:rPr>
        <w:t>上述投标（响应）报价指按照本章</w:t>
      </w:r>
      <w:r>
        <w:rPr>
          <w:rFonts w:ascii="宋体" w:hAnsi="宋体"/>
          <w:sz w:val="24"/>
        </w:rPr>
        <w:t>3.2</w:t>
      </w:r>
      <w:r>
        <w:rPr>
          <w:rFonts w:hint="eastAsia" w:ascii="宋体" w:hAnsi="宋体"/>
          <w:sz w:val="24"/>
        </w:rPr>
        <w:t>修正后的报价</w:t>
      </w:r>
      <w:bookmarkEnd w:id="643"/>
      <w:r>
        <w:rPr>
          <w:rFonts w:hint="eastAsia" w:ascii="宋体" w:hAnsi="宋体"/>
          <w:sz w:val="24"/>
        </w:rPr>
        <w:t>。</w:t>
      </w:r>
      <w:bookmarkEnd w:id="642"/>
    </w:p>
    <w:p w14:paraId="1185A79E">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9FD1A5">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14:paraId="482CE4A0">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0D8C4E2D">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14:paraId="2BB76E67">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14:paraId="132BA57F">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14:paraId="7AF77F1C">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14:paraId="22B4A661">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14:paraId="707022AC">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14:paraId="13BEB914">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大写金额和小写金额不一致的，以大写金额为准；</w:t>
      </w:r>
    </w:p>
    <w:p w14:paraId="5BF2625A">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单价金额小数点或者百分比有明显错位的，以总价为准，并修改单价；</w:t>
      </w:r>
    </w:p>
    <w:p w14:paraId="38D0804F">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总价金额与按单价汇总金额不一致的，以单价金额计算结果为准。</w:t>
      </w:r>
    </w:p>
    <w:p w14:paraId="6C432AF8">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14:paraId="65ADDE50">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6E1B9BDC">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14:paraId="30418C92">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对于未预留份额专门面向中小企业采购的采购项目，以及预留份额项目中的非预留部分采购包，对小微企业报价给予_</w:t>
      </w:r>
      <w:r>
        <w:rPr>
          <w:rFonts w:hint="eastAsia" w:ascii="宋体" w:hAnsi="宋体"/>
          <w:sz w:val="24"/>
          <w:u w:val="single"/>
        </w:rPr>
        <w:t>10</w:t>
      </w:r>
      <w:r>
        <w:rPr>
          <w:rFonts w:ascii="宋体" w:hAnsi="宋体"/>
          <w:sz w:val="24"/>
        </w:rPr>
        <w:t>_%的扣除，用扣除后的价格参加评审。</w:t>
      </w:r>
    </w:p>
    <w:p w14:paraId="413275A7">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sz w:val="24"/>
          <w:u w:val="single"/>
        </w:rPr>
        <w:t>3</w:t>
      </w:r>
      <w:r>
        <w:rPr>
          <w:rFonts w:ascii="宋体" w:hAnsi="宋体"/>
          <w:sz w:val="24"/>
        </w:rPr>
        <w:t>_%的扣除，用扣除后的价格参加评审。</w:t>
      </w:r>
    </w:p>
    <w:p w14:paraId="6EAE3636">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4CDC19D">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14:paraId="7D4E7AA9">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74A4C39E">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5C3F3138">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14:paraId="690588D5">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02C429B4">
      <w:pPr>
        <w:numPr>
          <w:ilvl w:val="1"/>
          <w:numId w:val="11"/>
        </w:numPr>
        <w:tabs>
          <w:tab w:val="left" w:pos="1080"/>
        </w:tabs>
        <w:snapToGrid w:val="0"/>
        <w:spacing w:after="0" w:line="360" w:lineRule="auto"/>
        <w:ind w:left="1077" w:hanging="720"/>
        <w:rPr>
          <w:rFonts w:ascii="宋体" w:hAnsi="宋体"/>
          <w:sz w:val="24"/>
        </w:rPr>
      </w:pPr>
      <w:r>
        <w:rPr>
          <w:rFonts w:hint="eastAsia" w:ascii="宋体" w:hAnsi="宋体"/>
          <w:sz w:val="24"/>
        </w:rPr>
        <w:t>支持本国产品政府采购</w:t>
      </w:r>
      <w:r>
        <w:rPr>
          <w:rFonts w:ascii="宋体" w:hAnsi="宋体"/>
          <w:sz w:val="24"/>
        </w:rPr>
        <w:t>的价格调整：只有符合第二章《</w:t>
      </w:r>
      <w:r>
        <w:rPr>
          <w:rFonts w:hint="eastAsia" w:ascii="宋体" w:hAnsi="宋体"/>
          <w:sz w:val="24"/>
        </w:rPr>
        <w:t>供应商</w:t>
      </w:r>
      <w:r>
        <w:rPr>
          <w:rFonts w:ascii="宋体" w:hAnsi="宋体"/>
          <w:sz w:val="24"/>
        </w:rPr>
        <w:t>须知》4.2条规定情形的，可以享受</w:t>
      </w:r>
      <w:r>
        <w:rPr>
          <w:rFonts w:hint="eastAsia" w:ascii="宋体" w:hAnsi="宋体"/>
          <w:sz w:val="24"/>
        </w:rPr>
        <w:t>本国产品支持</w:t>
      </w:r>
      <w:r>
        <w:rPr>
          <w:rFonts w:ascii="宋体" w:hAnsi="宋体"/>
          <w:sz w:val="24"/>
        </w:rPr>
        <w:t>政策，用扣除后的价格参加评审；否则，评</w:t>
      </w:r>
      <w:r>
        <w:rPr>
          <w:rFonts w:hint="eastAsia" w:ascii="宋体" w:hAnsi="宋体"/>
          <w:sz w:val="24"/>
        </w:rPr>
        <w:t>审</w:t>
      </w:r>
      <w:r>
        <w:rPr>
          <w:rFonts w:ascii="宋体" w:hAnsi="宋体"/>
          <w:sz w:val="24"/>
        </w:rPr>
        <w:t>时价格不予扣除。</w:t>
      </w:r>
    </w:p>
    <w:p w14:paraId="3A52A9C4">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本项目既有本国产品又有非本国产品参与竞争的，依法对本国产品给予价格评审优惠，对本国产品的报价给予20%的价格扣除，用扣除后的价格参与评审。</w:t>
      </w:r>
    </w:p>
    <w:p w14:paraId="3F3E4D53">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54627C">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供应商提供本国产品参加政府采购活动的，</w:t>
      </w:r>
      <w:r>
        <w:rPr>
          <w:rFonts w:ascii="宋体" w:hAnsi="宋体"/>
          <w:sz w:val="24"/>
        </w:rPr>
        <w:t>应当按照</w:t>
      </w:r>
      <w:r>
        <w:rPr>
          <w:rFonts w:hint="eastAsia" w:ascii="宋体" w:hAnsi="宋体"/>
          <w:sz w:val="24"/>
        </w:rPr>
        <w:t>采购</w:t>
      </w:r>
      <w:r>
        <w:rPr>
          <w:rFonts w:ascii="宋体" w:hAnsi="宋体"/>
          <w:sz w:val="24"/>
        </w:rPr>
        <w:t>文件给定的格式出具《</w:t>
      </w:r>
      <w:r>
        <w:rPr>
          <w:rFonts w:hint="eastAsia" w:ascii="宋体" w:hAnsi="宋体"/>
          <w:sz w:val="24"/>
        </w:rPr>
        <w:t>关于符合本国产品标准的声明函》或提供财政部会同有关部门规定的有关证明文件，否则视为非本国产品。</w:t>
      </w:r>
    </w:p>
    <w:p w14:paraId="4EE869D5">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2A5538C1">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14:paraId="10ABADB8">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号条款或磋商文件技术指标超出磋商文件《采购需求》中主要技术参数允许偏差的最大范围的（如有）；</w:t>
      </w:r>
    </w:p>
    <w:p w14:paraId="4D4F678E">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14:paraId="5CB85CF7">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61352F3C">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01058763">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14:paraId="6379C187">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其他：_</w:t>
      </w:r>
      <w:r>
        <w:rPr>
          <w:rFonts w:hint="eastAsia" w:ascii="宋体" w:hAnsi="宋体"/>
          <w:sz w:val="24"/>
          <w:u w:val="single"/>
        </w:rPr>
        <w:t>/</w:t>
      </w:r>
      <w:r>
        <w:rPr>
          <w:rFonts w:ascii="宋体" w:hAnsi="宋体"/>
          <w:sz w:val="24"/>
          <w:u w:val="single"/>
        </w:rPr>
        <w:t>_</w:t>
      </w:r>
      <w:r>
        <w:rPr>
          <w:rFonts w:ascii="宋体" w:hAnsi="宋体"/>
          <w:sz w:val="24"/>
        </w:rPr>
        <w:t>。</w:t>
      </w:r>
    </w:p>
    <w:bookmarkEnd w:id="625"/>
    <w:bookmarkEnd w:id="626"/>
    <w:p w14:paraId="6B50B9A0">
      <w:pPr>
        <w:numPr>
          <w:ilvl w:val="0"/>
          <w:numId w:val="11"/>
        </w:numPr>
        <w:tabs>
          <w:tab w:val="left" w:pos="360"/>
        </w:tabs>
        <w:snapToGrid w:val="0"/>
        <w:spacing w:after="0" w:line="360" w:lineRule="auto"/>
        <w:outlineLvl w:val="1"/>
        <w:rPr>
          <w:rFonts w:ascii="宋体" w:hAnsi="宋体"/>
          <w:sz w:val="24"/>
        </w:rPr>
      </w:pPr>
      <w:r>
        <w:rPr>
          <w:rFonts w:ascii="宋体" w:hAnsi="宋体"/>
          <w:sz w:val="24"/>
        </w:rPr>
        <w:t>评审方法和评审标准</w:t>
      </w:r>
    </w:p>
    <w:p w14:paraId="57FCF14E">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267EA46">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14:paraId="5CE11ED9">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hint="eastAsia" w:ascii="宋体" w:hAnsi="宋体"/>
          <w:sz w:val="24"/>
          <w:u w:val="single"/>
        </w:rPr>
        <w:t>/</w:t>
      </w:r>
      <w:r>
        <w:rPr>
          <w:rFonts w:ascii="宋体" w:hAnsi="宋体"/>
          <w:sz w:val="24"/>
          <w:u w:val="single"/>
        </w:rPr>
        <w:t>_</w:t>
      </w:r>
      <w:r>
        <w:rPr>
          <w:rFonts w:ascii="宋体" w:hAnsi="宋体"/>
          <w:sz w:val="24"/>
        </w:rPr>
        <w:t>_。</w:t>
      </w:r>
    </w:p>
    <w:p w14:paraId="16B236E6">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4" w:name="_Toc164229241"/>
      <w:bookmarkStart w:id="645" w:name="_Toc164351640"/>
      <w:bookmarkStart w:id="646" w:name="_Toc164229387"/>
      <w:bookmarkStart w:id="647" w:name="_Toc226309790"/>
      <w:bookmarkStart w:id="648" w:name="_Toc151193644"/>
      <w:bookmarkStart w:id="649" w:name="_Toc305158888"/>
      <w:bookmarkStart w:id="650" w:name="_Toc151193934"/>
      <w:bookmarkStart w:id="651" w:name="_Toc151190173"/>
      <w:bookmarkStart w:id="652" w:name="_Toc151193788"/>
      <w:bookmarkStart w:id="653" w:name="_Toc149720839"/>
      <w:bookmarkStart w:id="654" w:name="_Toc150774646"/>
      <w:bookmarkStart w:id="655" w:name="_Ref467307010"/>
      <w:bookmarkStart w:id="656" w:name="_Toc127151747"/>
      <w:bookmarkStart w:id="657" w:name="_Toc127151546"/>
      <w:bookmarkStart w:id="658" w:name="_Toc127161460"/>
      <w:bookmarkStart w:id="659" w:name="_Toc142311048"/>
      <w:bookmarkStart w:id="660" w:name="_Toc226965819"/>
      <w:bookmarkStart w:id="661" w:name="_Toc150774751"/>
      <w:bookmarkStart w:id="662" w:name="_Toc264969236"/>
      <w:bookmarkStart w:id="663" w:name="_Toc265228384"/>
      <w:bookmarkStart w:id="664" w:name="_Toc305158814"/>
      <w:bookmarkStart w:id="665" w:name="_Toc164608815"/>
      <w:bookmarkStart w:id="666" w:name="_Toc151193716"/>
      <w:bookmarkStart w:id="667" w:name="_Toc151193860"/>
      <w:bookmarkStart w:id="668" w:name="_Toc226965736"/>
      <w:bookmarkStart w:id="669" w:name="_Toc164608660"/>
      <w:bookmarkStart w:id="670" w:name="_Toc150480784"/>
      <w:bookmarkStart w:id="671" w:name="_Toc226337242"/>
      <w:bookmarkStart w:id="672" w:name="_Toc520356170"/>
      <w:bookmarkStart w:id="673" w:name="_Toc150509297"/>
      <w:bookmarkStart w:id="674" w:name="_Toc195842911"/>
      <w:r>
        <w:rPr>
          <w:rFonts w:ascii="宋体" w:hAnsi="宋体"/>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36AA8642">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6108C0E">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hint="eastAsia" w:ascii="宋体" w:hAnsi="宋体"/>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46EA02A2">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1F07DBE">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14:paraId="4DECCEFF">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hint="eastAsia" w:ascii="宋体" w:hAnsi="宋体"/>
          <w:sz w:val="24"/>
        </w:rPr>
        <w:t>应当及时向财政部门报告</w:t>
      </w:r>
      <w:r>
        <w:rPr>
          <w:rFonts w:ascii="宋体" w:hAnsi="宋体"/>
          <w:sz w:val="24"/>
        </w:rPr>
        <w:t>。</w:t>
      </w:r>
      <w:r>
        <w:rPr>
          <w:rFonts w:ascii="宋体" w:hAnsi="宋体"/>
          <w:b/>
          <w:sz w:val="24"/>
        </w:rPr>
        <w:br w:type="page"/>
      </w:r>
    </w:p>
    <w:p w14:paraId="71551146">
      <w:pPr>
        <w:pStyle w:val="4"/>
        <w:numPr>
          <w:ilvl w:val="0"/>
          <w:numId w:val="12"/>
        </w:numPr>
        <w:spacing w:before="0" w:after="0" w:line="360" w:lineRule="auto"/>
        <w:rPr>
          <w:rFonts w:ascii="宋体" w:hAnsi="宋体" w:eastAsia="宋体"/>
          <w:sz w:val="24"/>
          <w:szCs w:val="24"/>
        </w:rPr>
      </w:pPr>
      <w:r>
        <w:rPr>
          <w:rFonts w:ascii="宋体" w:hAnsi="宋体" w:eastAsia="宋体"/>
          <w:sz w:val="24"/>
          <w:szCs w:val="24"/>
        </w:rPr>
        <w:t>评审标准</w:t>
      </w:r>
    </w:p>
    <w:tbl>
      <w:tblPr>
        <w:tblStyle w:val="42"/>
        <w:tblW w:w="8506"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375"/>
        <w:gridCol w:w="5387"/>
      </w:tblGrid>
      <w:tr w14:paraId="61710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tcBorders>
              <w:top w:val="single" w:color="auto" w:sz="6" w:space="0"/>
              <w:left w:val="single" w:color="auto" w:sz="6" w:space="0"/>
              <w:bottom w:val="single" w:color="auto" w:sz="6" w:space="0"/>
              <w:right w:val="single" w:color="auto" w:sz="6" w:space="0"/>
            </w:tcBorders>
            <w:vAlign w:val="center"/>
          </w:tcPr>
          <w:p w14:paraId="53DAFD3E">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992" w:type="dxa"/>
            <w:tcBorders>
              <w:top w:val="single" w:color="auto" w:sz="6" w:space="0"/>
              <w:left w:val="single" w:color="auto" w:sz="6" w:space="0"/>
              <w:bottom w:val="single" w:color="auto" w:sz="6" w:space="0"/>
              <w:right w:val="single" w:color="auto" w:sz="6" w:space="0"/>
            </w:tcBorders>
            <w:vAlign w:val="center"/>
          </w:tcPr>
          <w:p w14:paraId="3FD13D13">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w:t>
            </w:r>
          </w:p>
          <w:p w14:paraId="27496741">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条款</w:t>
            </w:r>
          </w:p>
        </w:tc>
        <w:tc>
          <w:tcPr>
            <w:tcW w:w="1375" w:type="dxa"/>
            <w:tcBorders>
              <w:top w:val="single" w:color="auto" w:sz="6" w:space="0"/>
              <w:left w:val="single" w:color="auto" w:sz="6" w:space="0"/>
              <w:bottom w:val="single" w:color="auto" w:sz="6" w:space="0"/>
              <w:right w:val="single" w:color="auto" w:sz="6" w:space="0"/>
            </w:tcBorders>
            <w:vAlign w:val="center"/>
          </w:tcPr>
          <w:p w14:paraId="172086BA">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评审项</w:t>
            </w:r>
          </w:p>
        </w:tc>
        <w:tc>
          <w:tcPr>
            <w:tcW w:w="5387" w:type="dxa"/>
            <w:tcBorders>
              <w:top w:val="single" w:color="auto" w:sz="6" w:space="0"/>
              <w:left w:val="single" w:color="auto" w:sz="6" w:space="0"/>
              <w:bottom w:val="single" w:color="auto" w:sz="6" w:space="0"/>
              <w:right w:val="single" w:color="auto" w:sz="6" w:space="0"/>
            </w:tcBorders>
            <w:vAlign w:val="center"/>
          </w:tcPr>
          <w:p w14:paraId="3AEBA1F5">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评审细则</w:t>
            </w:r>
          </w:p>
        </w:tc>
      </w:tr>
      <w:tr w14:paraId="6B98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tcBorders>
              <w:top w:val="single" w:color="auto" w:sz="6" w:space="0"/>
              <w:left w:val="single" w:color="auto" w:sz="6" w:space="0"/>
              <w:bottom w:val="single" w:color="auto" w:sz="6" w:space="0"/>
              <w:right w:val="single" w:color="auto" w:sz="6" w:space="0"/>
            </w:tcBorders>
            <w:vAlign w:val="center"/>
          </w:tcPr>
          <w:p w14:paraId="21228A25">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992" w:type="dxa"/>
            <w:tcBorders>
              <w:top w:val="single" w:color="auto" w:sz="6" w:space="0"/>
              <w:left w:val="single" w:color="auto" w:sz="6" w:space="0"/>
              <w:bottom w:val="single" w:color="auto" w:sz="6" w:space="0"/>
              <w:right w:val="single" w:color="auto" w:sz="6" w:space="0"/>
            </w:tcBorders>
            <w:vAlign w:val="center"/>
          </w:tcPr>
          <w:p w14:paraId="324B9BBE">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价格</w:t>
            </w:r>
          </w:p>
          <w:p w14:paraId="3322B198">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部分</w:t>
            </w:r>
          </w:p>
          <w:p w14:paraId="42B99E9E">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(10分)</w:t>
            </w:r>
          </w:p>
        </w:tc>
        <w:tc>
          <w:tcPr>
            <w:tcW w:w="1375" w:type="dxa"/>
            <w:tcBorders>
              <w:top w:val="single" w:color="auto" w:sz="6" w:space="0"/>
              <w:left w:val="single" w:color="auto" w:sz="6" w:space="0"/>
              <w:bottom w:val="single" w:color="auto" w:sz="6" w:space="0"/>
              <w:right w:val="single" w:color="auto" w:sz="6" w:space="0"/>
            </w:tcBorders>
            <w:vAlign w:val="center"/>
          </w:tcPr>
          <w:p w14:paraId="670FED7E">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4E945889">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(10分)</w:t>
            </w:r>
          </w:p>
        </w:tc>
        <w:tc>
          <w:tcPr>
            <w:tcW w:w="5387" w:type="dxa"/>
            <w:tcBorders>
              <w:top w:val="single" w:color="auto" w:sz="6" w:space="0"/>
              <w:left w:val="single" w:color="auto" w:sz="6" w:space="0"/>
              <w:bottom w:val="single" w:color="auto" w:sz="6" w:space="0"/>
              <w:right w:val="single" w:color="auto" w:sz="6" w:space="0"/>
            </w:tcBorders>
            <w:vAlign w:val="center"/>
          </w:tcPr>
          <w:p w14:paraId="65829F7B">
            <w:pPr>
              <w:spacing w:after="0" w:line="240" w:lineRule="auto"/>
              <w:rPr>
                <w:rFonts w:asciiTheme="minorEastAsia" w:hAnsiTheme="minorEastAsia" w:eastAsiaTheme="minorEastAsia"/>
                <w:sz w:val="24"/>
              </w:rPr>
            </w:pPr>
            <w:r>
              <w:rPr>
                <w:rFonts w:hint="eastAsia" w:cs="宋体" w:asciiTheme="minorEastAsia" w:hAnsiTheme="minorEastAsia" w:eastAsiaTheme="minorEastAsia"/>
                <w:sz w:val="24"/>
              </w:rPr>
              <w:t>各供应商的价格得分:(评审基准价</w:t>
            </w:r>
            <w:r>
              <w:rPr>
                <w:rFonts w:hint="eastAsia" w:asciiTheme="minorEastAsia" w:hAnsiTheme="minorEastAsia" w:eastAsiaTheme="minorEastAsia"/>
                <w:sz w:val="24"/>
              </w:rPr>
              <w:t>/</w:t>
            </w:r>
            <w:r>
              <w:rPr>
                <w:rFonts w:hint="eastAsia" w:cs="宋体" w:asciiTheme="minorEastAsia" w:hAnsiTheme="minorEastAsia" w:eastAsiaTheme="minorEastAsia"/>
                <w:sz w:val="24"/>
              </w:rPr>
              <w:t>评审价)</w:t>
            </w:r>
            <w:r>
              <w:rPr>
                <w:rFonts w:hint="eastAsia" w:asciiTheme="minorEastAsia" w:hAnsiTheme="minorEastAsia" w:eastAsiaTheme="minorEastAsia"/>
                <w:sz w:val="24"/>
              </w:rPr>
              <w:t>×</w:t>
            </w:r>
            <w:r>
              <w:rPr>
                <w:rFonts w:hint="eastAsia" w:cs="宋体" w:asciiTheme="minorEastAsia" w:hAnsiTheme="minorEastAsia" w:eastAsiaTheme="minorEastAsia"/>
                <w:sz w:val="24"/>
              </w:rPr>
              <w:t>价格权重</w:t>
            </w:r>
            <w:r>
              <w:rPr>
                <w:rFonts w:hint="eastAsia" w:asciiTheme="minorEastAsia" w:hAnsiTheme="minorEastAsia" w:eastAsiaTheme="minorEastAsia"/>
                <w:sz w:val="24"/>
              </w:rPr>
              <w:t>(10%)×100</w:t>
            </w:r>
          </w:p>
          <w:p w14:paraId="04B3BE1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(注:实质性响应竞争性磋商文件要求且最低评标价为评审基准价</w:t>
            </w:r>
            <w:r>
              <w:rPr>
                <w:rFonts w:hint="eastAsia" w:asciiTheme="minorEastAsia" w:hAnsiTheme="minorEastAsia" w:eastAsiaTheme="minorEastAsia"/>
                <w:sz w:val="24"/>
              </w:rPr>
              <w:t>)</w:t>
            </w:r>
          </w:p>
        </w:tc>
      </w:tr>
      <w:tr w14:paraId="3552A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restart"/>
            <w:tcBorders>
              <w:top w:val="single" w:color="auto" w:sz="6" w:space="0"/>
              <w:left w:val="single" w:color="auto" w:sz="6" w:space="0"/>
              <w:right w:val="single" w:color="auto" w:sz="6" w:space="0"/>
            </w:tcBorders>
            <w:vAlign w:val="center"/>
          </w:tcPr>
          <w:p w14:paraId="56D552D0">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992" w:type="dxa"/>
            <w:vMerge w:val="restart"/>
            <w:tcBorders>
              <w:top w:val="single" w:color="auto" w:sz="6" w:space="0"/>
              <w:left w:val="single" w:color="auto" w:sz="6" w:space="0"/>
              <w:right w:val="single" w:color="auto" w:sz="6" w:space="0"/>
            </w:tcBorders>
            <w:vAlign w:val="center"/>
          </w:tcPr>
          <w:p w14:paraId="335CD88A">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技术</w:t>
            </w:r>
          </w:p>
          <w:p w14:paraId="2816E519">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服务</w:t>
            </w:r>
          </w:p>
          <w:p w14:paraId="44A8EB9D">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80</w:t>
            </w:r>
            <w:r>
              <w:rPr>
                <w:rFonts w:hint="eastAsia" w:asciiTheme="minorEastAsia" w:hAnsiTheme="minorEastAsia" w:eastAsiaTheme="minorEastAsia"/>
                <w:sz w:val="24"/>
              </w:rPr>
              <w:t>分)</w:t>
            </w:r>
          </w:p>
        </w:tc>
        <w:tc>
          <w:tcPr>
            <w:tcW w:w="1375" w:type="dxa"/>
            <w:tcBorders>
              <w:top w:val="single" w:color="auto" w:sz="6" w:space="0"/>
              <w:left w:val="single" w:color="auto" w:sz="6" w:space="0"/>
              <w:right w:val="single" w:color="auto" w:sz="6" w:space="0"/>
            </w:tcBorders>
            <w:vAlign w:val="center"/>
          </w:tcPr>
          <w:p w14:paraId="1ACF57B3">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运维方案</w:t>
            </w:r>
          </w:p>
          <w:p w14:paraId="5B31D862">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(10分)</w:t>
            </w:r>
          </w:p>
        </w:tc>
        <w:tc>
          <w:tcPr>
            <w:tcW w:w="5387" w:type="dxa"/>
            <w:tcBorders>
              <w:top w:val="single" w:color="auto" w:sz="6" w:space="0"/>
              <w:left w:val="single" w:color="auto" w:sz="6" w:space="0"/>
              <w:right w:val="single" w:color="auto" w:sz="6" w:space="0"/>
            </w:tcBorders>
            <w:vAlign w:val="center"/>
          </w:tcPr>
          <w:p w14:paraId="600B2D32">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根据</w:t>
            </w:r>
            <w:r>
              <w:rPr>
                <w:rFonts w:asciiTheme="minorEastAsia" w:hAnsiTheme="minorEastAsia" w:eastAsiaTheme="minorEastAsia"/>
                <w:kern w:val="0"/>
                <w:sz w:val="24"/>
                <w:lang w:eastAsia="zh-Hans"/>
              </w:rPr>
              <w:t>供应商</w:t>
            </w:r>
            <w:r>
              <w:rPr>
                <w:rFonts w:asciiTheme="minorEastAsia" w:hAnsiTheme="minorEastAsia" w:eastAsiaTheme="minorEastAsia"/>
                <w:sz w:val="24"/>
              </w:rPr>
              <w:t>所提供的总体运维方案完整性、合理性进行综合评分:</w:t>
            </w:r>
          </w:p>
          <w:p w14:paraId="0D8BEEDC">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准确理解本项目的业务特点、业务目标、业务范围；完全把握本项目的技术重点、难点和要点；提出完整可行的运维方案、质量控制、进度控制和后续服务措施:10分；</w:t>
            </w:r>
          </w:p>
          <w:p w14:paraId="6C722A73">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较准确理解本项目的业务特点、业务目标、业务范围；较好地把握本项目的技术重点、难点和要点；提出较完整可行的运维方案、质量控制、进度控制和后续服务措施:7分；</w:t>
            </w:r>
          </w:p>
          <w:p w14:paraId="63A811EF">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基本能够理解本项目的业务特点、业务目标、业务范围；能够把握本项目的技术重点、难点和要点；提出了基本可行的运维方案、质量控制、进度控制和后续服务措施:4分；</w:t>
            </w:r>
          </w:p>
          <w:p w14:paraId="5675B101">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未提供运维方案:0分。</w:t>
            </w:r>
          </w:p>
        </w:tc>
      </w:tr>
      <w:tr w14:paraId="401DA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right w:val="single" w:color="auto" w:sz="6" w:space="0"/>
            </w:tcBorders>
            <w:vAlign w:val="center"/>
          </w:tcPr>
          <w:p w14:paraId="1BCD5F62">
            <w:pPr>
              <w:spacing w:after="0" w:line="240" w:lineRule="auto"/>
              <w:jc w:val="center"/>
              <w:rPr>
                <w:rFonts w:asciiTheme="minorEastAsia" w:hAnsiTheme="minorEastAsia" w:eastAsiaTheme="minorEastAsia"/>
                <w:b/>
                <w:sz w:val="24"/>
              </w:rPr>
            </w:pPr>
          </w:p>
        </w:tc>
        <w:tc>
          <w:tcPr>
            <w:tcW w:w="992" w:type="dxa"/>
            <w:vMerge w:val="continue"/>
            <w:tcBorders>
              <w:top w:val="single" w:color="auto" w:sz="6" w:space="0"/>
              <w:left w:val="single" w:color="auto" w:sz="6" w:space="0"/>
              <w:right w:val="single" w:color="auto" w:sz="6" w:space="0"/>
            </w:tcBorders>
            <w:vAlign w:val="center"/>
          </w:tcPr>
          <w:p w14:paraId="2D14C261">
            <w:pPr>
              <w:spacing w:after="0" w:line="240" w:lineRule="auto"/>
              <w:jc w:val="center"/>
              <w:rPr>
                <w:rFonts w:asciiTheme="minorEastAsia" w:hAnsiTheme="minorEastAsia" w:eastAsiaTheme="minorEastAsia"/>
                <w:sz w:val="24"/>
              </w:rPr>
            </w:pPr>
          </w:p>
        </w:tc>
        <w:tc>
          <w:tcPr>
            <w:tcW w:w="1375" w:type="dxa"/>
            <w:tcBorders>
              <w:top w:val="single" w:color="auto" w:sz="6" w:space="0"/>
              <w:left w:val="single" w:color="auto" w:sz="6" w:space="0"/>
              <w:right w:val="single" w:color="auto" w:sz="6" w:space="0"/>
            </w:tcBorders>
            <w:vAlign w:val="center"/>
          </w:tcPr>
          <w:p w14:paraId="1D113223">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运维服务流程设计和合理性和有效性</w:t>
            </w:r>
          </w:p>
          <w:p w14:paraId="08C7FC89">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（10分）</w:t>
            </w:r>
          </w:p>
        </w:tc>
        <w:tc>
          <w:tcPr>
            <w:tcW w:w="5387" w:type="dxa"/>
            <w:tcBorders>
              <w:top w:val="single" w:color="auto" w:sz="6" w:space="0"/>
              <w:left w:val="single" w:color="auto" w:sz="6" w:space="0"/>
              <w:right w:val="single" w:color="auto" w:sz="6" w:space="0"/>
            </w:tcBorders>
            <w:vAlign w:val="center"/>
          </w:tcPr>
          <w:p w14:paraId="4CBEF34E">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运维服务流程是否符合实际需要，是否与服务需求更好的结合，考虑是否合理。</w:t>
            </w:r>
          </w:p>
          <w:p w14:paraId="4D0A7445">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所提方案科学性、完整性、合理性、安全性、可行性强：10分；</w:t>
            </w:r>
          </w:p>
          <w:p w14:paraId="56D6E73A">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所提方案科学性、完整性、合理性、安全性、可行性较强：8分；</w:t>
            </w:r>
          </w:p>
          <w:p w14:paraId="16DBE108">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所提方案科学性、完整性、合理性、安全性、可行性一般：6分；</w:t>
            </w:r>
          </w:p>
          <w:p w14:paraId="44F73F12">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所提方案科学性、完整性、合理性、安全性、可行性较差：4分；</w:t>
            </w:r>
          </w:p>
          <w:p w14:paraId="6B004950">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所提方案科学性、完整性、合理性、安全性、可行性差：2分；</w:t>
            </w:r>
          </w:p>
          <w:p w14:paraId="53E84AFA">
            <w:pPr>
              <w:widowControl/>
              <w:spacing w:after="0" w:line="240" w:lineRule="auto"/>
              <w:jc w:val="left"/>
              <w:rPr>
                <w:rFonts w:cs="宋体" w:asciiTheme="minorEastAsia" w:hAnsiTheme="minorEastAsia" w:eastAsiaTheme="minorEastAsia"/>
                <w:kern w:val="0"/>
                <w:sz w:val="24"/>
              </w:rPr>
            </w:pPr>
            <w:r>
              <w:rPr>
                <w:rFonts w:asciiTheme="minorEastAsia" w:hAnsiTheme="minorEastAsia" w:eastAsiaTheme="minorEastAsia"/>
                <w:sz w:val="24"/>
              </w:rPr>
              <w:t>未提供方案不得分。</w:t>
            </w:r>
          </w:p>
        </w:tc>
      </w:tr>
      <w:tr w14:paraId="7D071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6C5256F0">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251A97ED">
            <w:pPr>
              <w:spacing w:after="0" w:line="240" w:lineRule="auto"/>
              <w:jc w:val="center"/>
              <w:rPr>
                <w:rFonts w:asciiTheme="minorEastAsia" w:hAnsiTheme="minorEastAsia" w:eastAsiaTheme="minorEastAsia"/>
                <w:sz w:val="24"/>
              </w:rPr>
            </w:pPr>
          </w:p>
        </w:tc>
        <w:tc>
          <w:tcPr>
            <w:tcW w:w="1375" w:type="dxa"/>
            <w:tcBorders>
              <w:top w:val="single" w:color="auto" w:sz="6" w:space="0"/>
              <w:left w:val="single" w:color="auto" w:sz="6" w:space="0"/>
              <w:right w:val="single" w:color="auto" w:sz="6" w:space="0"/>
            </w:tcBorders>
            <w:vAlign w:val="center"/>
          </w:tcPr>
          <w:p w14:paraId="1B21D5D8">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运维管理制度和相关工作规范的完备性</w:t>
            </w:r>
          </w:p>
          <w:p w14:paraId="087C894A">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（10分）</w:t>
            </w:r>
          </w:p>
        </w:tc>
        <w:tc>
          <w:tcPr>
            <w:tcW w:w="5387" w:type="dxa"/>
            <w:tcBorders>
              <w:top w:val="single" w:color="auto" w:sz="6" w:space="0"/>
              <w:left w:val="single" w:color="auto" w:sz="6" w:space="0"/>
              <w:right w:val="single" w:color="auto" w:sz="6" w:space="0"/>
            </w:tcBorders>
            <w:vAlign w:val="center"/>
          </w:tcPr>
          <w:p w14:paraId="0BBFE0F5">
            <w:pPr>
              <w:spacing w:after="0" w:line="240" w:lineRule="auto"/>
              <w:rPr>
                <w:rFonts w:asciiTheme="minorEastAsia" w:hAnsiTheme="minorEastAsia" w:eastAsiaTheme="minorEastAsia"/>
                <w:sz w:val="24"/>
              </w:rPr>
            </w:pPr>
            <w:r>
              <w:rPr>
                <w:rFonts w:asciiTheme="minorEastAsia" w:hAnsiTheme="minorEastAsia" w:eastAsiaTheme="minorEastAsia"/>
                <w:sz w:val="24"/>
              </w:rPr>
              <w:t>运维服务管理制度（包括组织管理、人员管理、资产管理、资源管理、数据管理、安全管理、环境管理、方案与经费管理、合同管理和绩效管理）、工作规范完善并与招标人的管理制度相适合的，得10分；</w:t>
            </w:r>
          </w:p>
          <w:p w14:paraId="3A3C7152">
            <w:pPr>
              <w:spacing w:after="0" w:line="240" w:lineRule="auto"/>
              <w:rPr>
                <w:rFonts w:asciiTheme="minorEastAsia" w:hAnsiTheme="minorEastAsia" w:eastAsiaTheme="minorEastAsia"/>
                <w:sz w:val="24"/>
              </w:rPr>
            </w:pPr>
            <w:r>
              <w:rPr>
                <w:rFonts w:asciiTheme="minorEastAsia" w:hAnsiTheme="minorEastAsia" w:eastAsiaTheme="minorEastAsia"/>
                <w:sz w:val="24"/>
              </w:rPr>
              <w:t>运维服务管理制度（包括组织管理、人员管理、资产管理、资源管理、数据管理、安全管理、环境管理、方案与经费管理、外包与合同管理和绩效管理）、工作规范不完整，但与招标人的管理制度部分一致，得7分；</w:t>
            </w:r>
          </w:p>
          <w:p w14:paraId="5A7C3171">
            <w:pPr>
              <w:spacing w:after="0" w:line="240" w:lineRule="auto"/>
              <w:rPr>
                <w:rFonts w:asciiTheme="minorEastAsia" w:hAnsiTheme="minorEastAsia" w:eastAsiaTheme="minorEastAsia"/>
                <w:sz w:val="24"/>
              </w:rPr>
            </w:pPr>
            <w:r>
              <w:rPr>
                <w:rFonts w:asciiTheme="minorEastAsia" w:hAnsiTheme="minorEastAsia" w:eastAsiaTheme="minorEastAsia"/>
                <w:sz w:val="24"/>
              </w:rPr>
              <w:t>运维管理制度（包括组织管理、人员管理、资产管理、资源管理、数据管理、安全管理、环境管理、方案与经费管理、外包与合同管理和绩效管理）和工作规范不完整，基本上与招标人的管理制度不一致，得4分。</w:t>
            </w:r>
          </w:p>
          <w:p w14:paraId="7EFDB649">
            <w:pPr>
              <w:widowControl/>
              <w:spacing w:after="0" w:line="240" w:lineRule="auto"/>
              <w:jc w:val="left"/>
              <w:rPr>
                <w:rFonts w:asciiTheme="minorEastAsia" w:hAnsiTheme="minorEastAsia" w:eastAsiaTheme="minorEastAsia"/>
                <w:sz w:val="24"/>
              </w:rPr>
            </w:pPr>
            <w:r>
              <w:rPr>
                <w:rFonts w:asciiTheme="minorEastAsia" w:hAnsiTheme="minorEastAsia" w:eastAsiaTheme="minorEastAsia"/>
                <w:sz w:val="24"/>
              </w:rPr>
              <w:t>未提供方案不得分。</w:t>
            </w:r>
          </w:p>
        </w:tc>
      </w:tr>
      <w:tr w14:paraId="538A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57E258C2">
            <w:pPr>
              <w:spacing w:after="0" w:line="240" w:lineRule="auto"/>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1A340336">
            <w:pPr>
              <w:spacing w:after="0" w:line="240" w:lineRule="auto"/>
              <w:rPr>
                <w:rFonts w:asciiTheme="minorEastAsia" w:hAnsiTheme="minorEastAsia" w:eastAsiaTheme="minorEastAsia"/>
                <w:sz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48C80D4E">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重点服务</w:t>
            </w:r>
          </w:p>
          <w:p w14:paraId="4636EF95">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内容理解</w:t>
            </w:r>
          </w:p>
          <w:p w14:paraId="77D95B49">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与应对方案</w:t>
            </w:r>
          </w:p>
          <w:p w14:paraId="1C18D2CC">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5分</w:t>
            </w:r>
            <w:r>
              <w:rPr>
                <w:rFonts w:hint="eastAsia" w:asciiTheme="minorEastAsia" w:hAnsiTheme="minorEastAsia" w:eastAsiaTheme="minorEastAsia"/>
                <w:sz w:val="24"/>
              </w:rPr>
              <w:t>）</w:t>
            </w:r>
          </w:p>
        </w:tc>
        <w:tc>
          <w:tcPr>
            <w:tcW w:w="5387" w:type="dxa"/>
            <w:tcBorders>
              <w:top w:val="single" w:color="auto" w:sz="6" w:space="0"/>
              <w:left w:val="single" w:color="auto" w:sz="6" w:space="0"/>
              <w:bottom w:val="single" w:color="auto" w:sz="6" w:space="0"/>
              <w:right w:val="single" w:color="auto" w:sz="6" w:space="0"/>
            </w:tcBorders>
            <w:vAlign w:val="center"/>
          </w:tcPr>
          <w:p w14:paraId="3408518D">
            <w:pPr>
              <w:spacing w:after="0" w:line="240" w:lineRule="auto"/>
              <w:rPr>
                <w:rFonts w:asciiTheme="minorEastAsia" w:hAnsiTheme="minorEastAsia" w:eastAsiaTheme="minorEastAsia"/>
                <w:sz w:val="24"/>
              </w:rPr>
            </w:pPr>
            <w:r>
              <w:rPr>
                <w:rFonts w:asciiTheme="minorEastAsia" w:hAnsiTheme="minorEastAsia" w:eastAsiaTheme="minorEastAsia"/>
                <w:sz w:val="24"/>
              </w:rPr>
              <w:t>对重点运维服务内容（包括</w:t>
            </w:r>
            <w:r>
              <w:rPr>
                <w:rFonts w:hint="eastAsia" w:asciiTheme="minorEastAsia" w:hAnsiTheme="minorEastAsia" w:eastAsiaTheme="minorEastAsia"/>
                <w:sz w:val="24"/>
              </w:rPr>
              <w:t>法院整体信息化运维服务、审判业务系统运维服务、数据管理运维服务、网络系统运维服务</w:t>
            </w:r>
            <w:r>
              <w:rPr>
                <w:rFonts w:asciiTheme="minorEastAsia" w:hAnsiTheme="minorEastAsia" w:eastAsiaTheme="minorEastAsia"/>
                <w:sz w:val="24"/>
              </w:rPr>
              <w:t>）理解与应对方案。</w:t>
            </w:r>
          </w:p>
          <w:p w14:paraId="25F98DAA">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1.重点运维服务应对方案内容全面、具体、科学、合理，针对性强，完全符采</w:t>
            </w:r>
            <w:r>
              <w:rPr>
                <w:rFonts w:hint="eastAsia" w:asciiTheme="minorEastAsia" w:hAnsiTheme="minorEastAsia" w:eastAsiaTheme="minorEastAsia"/>
                <w:sz w:val="24"/>
              </w:rPr>
              <w:t>0</w:t>
            </w:r>
            <w:r>
              <w:rPr>
                <w:rFonts w:asciiTheme="minorEastAsia" w:hAnsiTheme="minorEastAsia" w:eastAsiaTheme="minorEastAsia"/>
                <w:sz w:val="24"/>
              </w:rPr>
              <w:t>购需求、相关标准及规范要求，得15分；</w:t>
            </w:r>
          </w:p>
          <w:p w14:paraId="51191C8D">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2.重点运维服务应对方案内容较全面、较具体、较科学、较合理，针对性较强，符合采购需求、相关标准及规范要求，得12分；</w:t>
            </w:r>
          </w:p>
          <w:p w14:paraId="1214F90C">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3.重点运维服务应对方案内容较全面、较具体、有一定的科学性和合理性，针对性一般，但能符合采购需求、相关标准及规范要求，得9分；</w:t>
            </w:r>
          </w:p>
          <w:p w14:paraId="18ED2C46">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4.重点运维服务应对方案内容不全面、不具体、科学性和合理性较差，针对性较弱，勉强符合采购需求、相关标准及规范要求，得6分；</w:t>
            </w:r>
          </w:p>
          <w:p w14:paraId="12F2450A">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5.重点运维服务应对方案内容不全面、不具体、科学性和合理性较差，无针对性，不能完全符合采购需求、相关标准及规范要求，得3分；</w:t>
            </w:r>
          </w:p>
          <w:p w14:paraId="6B3D870B">
            <w:pPr>
              <w:spacing w:after="0" w:line="240" w:lineRule="auto"/>
              <w:rPr>
                <w:rFonts w:cs="宋体" w:asciiTheme="minorEastAsia" w:hAnsiTheme="minorEastAsia" w:eastAsiaTheme="minorEastAsia"/>
                <w:sz w:val="24"/>
              </w:rPr>
            </w:pPr>
            <w:r>
              <w:rPr>
                <w:rFonts w:asciiTheme="minorEastAsia" w:hAnsiTheme="minorEastAsia" w:eastAsiaTheme="minorEastAsia"/>
                <w:sz w:val="24"/>
              </w:rPr>
              <w:t>6.未提供运重点运维服务应对方案内容，得0分。</w:t>
            </w:r>
          </w:p>
        </w:tc>
      </w:tr>
      <w:tr w14:paraId="3BB1C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5D68ED37">
            <w:pPr>
              <w:spacing w:after="0" w:line="240" w:lineRule="auto"/>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230D812D">
            <w:pPr>
              <w:spacing w:after="0" w:line="240" w:lineRule="auto"/>
              <w:rPr>
                <w:rFonts w:asciiTheme="minorEastAsia" w:hAnsiTheme="minorEastAsia" w:eastAsiaTheme="minorEastAsia"/>
                <w:sz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5BA33667">
            <w:pPr>
              <w:spacing w:after="0" w:line="240" w:lineRule="auto"/>
              <w:jc w:val="center"/>
              <w:rPr>
                <w:rFonts w:cs="宋体" w:asciiTheme="minorEastAsia" w:hAnsiTheme="minorEastAsia" w:eastAsiaTheme="minorEastAsia"/>
                <w:sz w:val="24"/>
                <w:lang w:eastAsia="zh-Hans" w:bidi="ar"/>
              </w:rPr>
            </w:pPr>
            <w:r>
              <w:rPr>
                <w:rFonts w:cs="宋体" w:asciiTheme="minorEastAsia" w:hAnsiTheme="minorEastAsia" w:eastAsiaTheme="minorEastAsia"/>
                <w:sz w:val="24"/>
                <w:lang w:eastAsia="zh-Hans" w:bidi="ar"/>
              </w:rPr>
              <w:t>重大时期</w:t>
            </w:r>
          </w:p>
          <w:p w14:paraId="6CA0DDD7">
            <w:pPr>
              <w:spacing w:after="0" w:line="240" w:lineRule="auto"/>
              <w:jc w:val="center"/>
              <w:rPr>
                <w:rFonts w:cs="宋体" w:asciiTheme="minorEastAsia" w:hAnsiTheme="minorEastAsia" w:eastAsiaTheme="minorEastAsia"/>
                <w:sz w:val="24"/>
                <w:lang w:eastAsia="zh-Hans" w:bidi="ar"/>
              </w:rPr>
            </w:pPr>
            <w:r>
              <w:rPr>
                <w:rFonts w:cs="宋体" w:asciiTheme="minorEastAsia" w:hAnsiTheme="minorEastAsia" w:eastAsiaTheme="minorEastAsia"/>
                <w:sz w:val="24"/>
                <w:lang w:bidi="ar"/>
              </w:rPr>
              <w:t>运维</w:t>
            </w:r>
            <w:r>
              <w:rPr>
                <w:rFonts w:cs="宋体" w:asciiTheme="minorEastAsia" w:hAnsiTheme="minorEastAsia" w:eastAsiaTheme="minorEastAsia"/>
                <w:sz w:val="24"/>
                <w:lang w:eastAsia="zh-Hans" w:bidi="ar"/>
              </w:rPr>
              <w:t>服务</w:t>
            </w:r>
          </w:p>
          <w:p w14:paraId="1CE59422">
            <w:pPr>
              <w:spacing w:after="0" w:line="240" w:lineRule="auto"/>
              <w:jc w:val="center"/>
              <w:rPr>
                <w:rFonts w:cs="宋体" w:asciiTheme="minorEastAsia" w:hAnsiTheme="minorEastAsia" w:eastAsiaTheme="minorEastAsia"/>
                <w:sz w:val="24"/>
                <w:lang w:eastAsia="zh-Hans" w:bidi="ar"/>
              </w:rPr>
            </w:pPr>
            <w:r>
              <w:rPr>
                <w:rFonts w:cs="宋体" w:asciiTheme="minorEastAsia" w:hAnsiTheme="minorEastAsia" w:eastAsiaTheme="minorEastAsia"/>
                <w:sz w:val="24"/>
                <w:lang w:eastAsia="zh-Hans" w:bidi="ar"/>
              </w:rPr>
              <w:t>保障方案</w:t>
            </w:r>
          </w:p>
          <w:p w14:paraId="1003EB4A">
            <w:pPr>
              <w:spacing w:after="0" w:line="240" w:lineRule="auto"/>
              <w:jc w:val="center"/>
              <w:rPr>
                <w:rFonts w:cs="宋体" w:asciiTheme="minorEastAsia" w:hAnsiTheme="minorEastAsia" w:eastAsiaTheme="minorEastAsia"/>
                <w:sz w:val="24"/>
                <w:lang w:eastAsia="zh-Hans" w:bidi="ar"/>
              </w:rPr>
            </w:pPr>
            <w:r>
              <w:rPr>
                <w:rFonts w:cs="宋体" w:asciiTheme="minorEastAsia" w:hAnsiTheme="minorEastAsia" w:eastAsiaTheme="minorEastAsia"/>
                <w:sz w:val="24"/>
                <w:lang w:eastAsia="zh-Hans" w:bidi="ar"/>
              </w:rPr>
              <w:t>（10分）</w:t>
            </w:r>
          </w:p>
        </w:tc>
        <w:tc>
          <w:tcPr>
            <w:tcW w:w="5387" w:type="dxa"/>
            <w:tcBorders>
              <w:top w:val="single" w:color="auto" w:sz="6" w:space="0"/>
              <w:left w:val="single" w:color="auto" w:sz="6" w:space="0"/>
              <w:bottom w:val="single" w:color="auto" w:sz="6" w:space="0"/>
              <w:right w:val="single" w:color="auto" w:sz="6" w:space="0"/>
            </w:tcBorders>
            <w:vAlign w:val="center"/>
          </w:tcPr>
          <w:p w14:paraId="460A09BD">
            <w:pPr>
              <w:spacing w:after="0" w:line="240" w:lineRule="auto"/>
              <w:rPr>
                <w:rFonts w:asciiTheme="minorEastAsia" w:hAnsiTheme="minorEastAsia" w:eastAsiaTheme="minorEastAsia"/>
                <w:kern w:val="0"/>
                <w:sz w:val="24"/>
                <w:lang w:eastAsia="zh-Hans"/>
              </w:rPr>
            </w:pPr>
            <w:r>
              <w:rPr>
                <w:rFonts w:asciiTheme="minorEastAsia" w:hAnsiTheme="minorEastAsia" w:eastAsiaTheme="minorEastAsia"/>
                <w:kern w:val="0"/>
                <w:sz w:val="24"/>
                <w:lang w:eastAsia="zh-Hans"/>
              </w:rPr>
              <w:t>提供重大时期</w:t>
            </w:r>
            <w:r>
              <w:rPr>
                <w:rFonts w:asciiTheme="minorEastAsia" w:hAnsiTheme="minorEastAsia" w:eastAsiaTheme="minorEastAsia"/>
                <w:kern w:val="0"/>
                <w:sz w:val="24"/>
              </w:rPr>
              <w:t>运维</w:t>
            </w:r>
            <w:r>
              <w:rPr>
                <w:rFonts w:asciiTheme="minorEastAsia" w:hAnsiTheme="minorEastAsia" w:eastAsiaTheme="minorEastAsia"/>
                <w:kern w:val="0"/>
                <w:sz w:val="24"/>
                <w:lang w:eastAsia="zh-Hans"/>
              </w:rPr>
              <w:t>服务保障方案，根据供应商所提供的方案是否符合本项目的实际需求和用户的实际情况等方面进行综合评价：</w:t>
            </w:r>
          </w:p>
          <w:p w14:paraId="5B1E92E4">
            <w:pPr>
              <w:spacing w:after="0" w:line="240" w:lineRule="auto"/>
              <w:rPr>
                <w:rFonts w:cs="宋体" w:asciiTheme="minorEastAsia" w:hAnsiTheme="minorEastAsia" w:eastAsiaTheme="minorEastAsia"/>
                <w:kern w:val="0"/>
                <w:sz w:val="24"/>
              </w:rPr>
            </w:pPr>
            <w:r>
              <w:rPr>
                <w:rFonts w:cs="宋体" w:asciiTheme="minorEastAsia" w:hAnsiTheme="minorEastAsia" w:eastAsiaTheme="minorEastAsia"/>
                <w:sz w:val="24"/>
                <w:lang w:bidi="ar"/>
              </w:rPr>
              <w:t>1.所提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内容完整、结构合理，可操作性强，得</w:t>
            </w:r>
            <w:r>
              <w:rPr>
                <w:rFonts w:cs="宋体" w:asciiTheme="minorEastAsia" w:hAnsiTheme="minorEastAsia" w:eastAsiaTheme="minorEastAsia"/>
                <w:sz w:val="24"/>
                <w:lang w:bidi="ar"/>
              </w:rPr>
              <w:t>10分；</w:t>
            </w:r>
          </w:p>
          <w:p w14:paraId="7FD414C9">
            <w:pPr>
              <w:spacing w:after="0" w:line="240" w:lineRule="auto"/>
              <w:rPr>
                <w:rFonts w:cs="宋体" w:asciiTheme="minorEastAsia" w:hAnsiTheme="minorEastAsia" w:eastAsiaTheme="minorEastAsia"/>
                <w:sz w:val="24"/>
                <w:lang w:bidi="ar"/>
              </w:rPr>
            </w:pPr>
            <w:r>
              <w:rPr>
                <w:rFonts w:cs="宋体" w:asciiTheme="minorEastAsia" w:hAnsiTheme="minorEastAsia" w:eastAsiaTheme="minorEastAsia"/>
                <w:sz w:val="24"/>
                <w:lang w:bidi="ar"/>
              </w:rPr>
              <w:t>2.所提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比较完整、结构比较合理，可操作一般，得7</w:t>
            </w:r>
            <w:r>
              <w:rPr>
                <w:rFonts w:cs="宋体" w:asciiTheme="minorEastAsia" w:hAnsiTheme="minorEastAsia" w:eastAsiaTheme="minorEastAsia"/>
                <w:sz w:val="24"/>
                <w:lang w:bidi="ar"/>
              </w:rPr>
              <w:t>分；</w:t>
            </w:r>
          </w:p>
          <w:p w14:paraId="70E2A275">
            <w:pPr>
              <w:spacing w:after="0" w:line="240" w:lineRule="auto"/>
              <w:rPr>
                <w:rFonts w:cs="宋体" w:asciiTheme="minorEastAsia" w:hAnsiTheme="minorEastAsia" w:eastAsiaTheme="minorEastAsia"/>
                <w:kern w:val="0"/>
                <w:sz w:val="24"/>
              </w:rPr>
            </w:pPr>
            <w:r>
              <w:rPr>
                <w:rFonts w:cs="宋体" w:asciiTheme="minorEastAsia" w:hAnsiTheme="minorEastAsia" w:eastAsiaTheme="minorEastAsia"/>
                <w:sz w:val="24"/>
                <w:lang w:bidi="ar"/>
              </w:rPr>
              <w:t>3.所提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内容有缺失、结构合理性差，可操作差，得4</w:t>
            </w:r>
            <w:r>
              <w:rPr>
                <w:rFonts w:cs="宋体" w:asciiTheme="minorEastAsia" w:hAnsiTheme="minorEastAsia" w:eastAsiaTheme="minorEastAsia"/>
                <w:sz w:val="24"/>
                <w:lang w:bidi="ar"/>
              </w:rPr>
              <w:t>分；</w:t>
            </w:r>
          </w:p>
          <w:p w14:paraId="02E78FCC">
            <w:pPr>
              <w:spacing w:after="0" w:line="240" w:lineRule="auto"/>
              <w:rPr>
                <w:rFonts w:cs="宋体" w:asciiTheme="minorEastAsia" w:hAnsiTheme="minorEastAsia" w:eastAsiaTheme="minorEastAsia"/>
                <w:sz w:val="24"/>
                <w:lang w:bidi="ar"/>
              </w:rPr>
            </w:pPr>
            <w:r>
              <w:rPr>
                <w:rFonts w:cs="宋体" w:asciiTheme="minorEastAsia" w:hAnsiTheme="minorEastAsia" w:eastAsiaTheme="minorEastAsia"/>
                <w:sz w:val="24"/>
                <w:lang w:bidi="ar"/>
              </w:rPr>
              <w:t>未提供方案不得分。</w:t>
            </w:r>
          </w:p>
        </w:tc>
      </w:tr>
      <w:tr w14:paraId="07EEE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2288B13F">
            <w:pPr>
              <w:spacing w:after="0" w:line="240" w:lineRule="auto"/>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11FBD02A">
            <w:pPr>
              <w:spacing w:after="0" w:line="240" w:lineRule="auto"/>
              <w:rPr>
                <w:rFonts w:asciiTheme="minorEastAsia" w:hAnsiTheme="minorEastAsia" w:eastAsiaTheme="minorEastAsia"/>
                <w:sz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565EF0B2">
            <w:pPr>
              <w:widowControl/>
              <w:spacing w:after="0" w:line="240" w:lineRule="auto"/>
              <w:jc w:val="center"/>
              <w:rPr>
                <w:rFonts w:asciiTheme="minorEastAsia" w:hAnsiTheme="minorEastAsia" w:eastAsiaTheme="minorEastAsia"/>
                <w:kern w:val="0"/>
                <w:sz w:val="24"/>
                <w:lang w:eastAsia="zh-Hans"/>
              </w:rPr>
            </w:pPr>
            <w:r>
              <w:rPr>
                <w:rFonts w:asciiTheme="minorEastAsia" w:hAnsiTheme="minorEastAsia" w:eastAsiaTheme="minorEastAsia"/>
                <w:kern w:val="0"/>
                <w:sz w:val="24"/>
                <w:lang w:eastAsia="zh-Hans"/>
              </w:rPr>
              <w:t>应急响应</w:t>
            </w:r>
          </w:p>
          <w:p w14:paraId="6D21ECAA">
            <w:pPr>
              <w:widowControl/>
              <w:spacing w:after="0" w:line="240" w:lineRule="auto"/>
              <w:jc w:val="center"/>
              <w:rPr>
                <w:rFonts w:asciiTheme="minorEastAsia" w:hAnsiTheme="minorEastAsia" w:eastAsiaTheme="minorEastAsia"/>
                <w:kern w:val="0"/>
                <w:sz w:val="24"/>
                <w:lang w:eastAsia="zh-Hans"/>
              </w:rPr>
            </w:pPr>
            <w:r>
              <w:rPr>
                <w:rFonts w:asciiTheme="minorEastAsia" w:hAnsiTheme="minorEastAsia" w:eastAsiaTheme="minorEastAsia"/>
                <w:kern w:val="0"/>
                <w:sz w:val="24"/>
                <w:lang w:eastAsia="zh-Hans"/>
              </w:rPr>
              <w:t>服务方案</w:t>
            </w:r>
          </w:p>
          <w:p w14:paraId="425163B0">
            <w:pPr>
              <w:widowControl/>
              <w:spacing w:after="0" w:line="240" w:lineRule="auto"/>
              <w:jc w:val="center"/>
              <w:rPr>
                <w:rFonts w:cs="宋体" w:asciiTheme="minorEastAsia" w:hAnsiTheme="minorEastAsia" w:eastAsiaTheme="minorEastAsia"/>
                <w:sz w:val="24"/>
                <w:lang w:eastAsia="zh-Hans" w:bidi="ar"/>
              </w:rPr>
            </w:pPr>
            <w:r>
              <w:rPr>
                <w:rFonts w:cs="宋体" w:asciiTheme="minorEastAsia" w:hAnsiTheme="minorEastAsia" w:eastAsiaTheme="minorEastAsia"/>
                <w:kern w:val="0"/>
                <w:sz w:val="24"/>
                <w:lang w:eastAsia="zh-Hans"/>
              </w:rPr>
              <w:t>（5分）</w:t>
            </w:r>
          </w:p>
        </w:tc>
        <w:tc>
          <w:tcPr>
            <w:tcW w:w="5387" w:type="dxa"/>
            <w:tcBorders>
              <w:top w:val="single" w:color="auto" w:sz="6" w:space="0"/>
              <w:left w:val="single" w:color="auto" w:sz="6" w:space="0"/>
              <w:bottom w:val="single" w:color="auto" w:sz="6" w:space="0"/>
              <w:right w:val="single" w:color="auto" w:sz="6" w:space="0"/>
            </w:tcBorders>
            <w:vAlign w:val="center"/>
          </w:tcPr>
          <w:p w14:paraId="626AE45F">
            <w:pPr>
              <w:spacing w:after="0" w:line="240" w:lineRule="auto"/>
              <w:rPr>
                <w:rFonts w:asciiTheme="minorEastAsia" w:hAnsiTheme="minorEastAsia" w:eastAsiaTheme="minorEastAsia"/>
                <w:kern w:val="0"/>
                <w:sz w:val="24"/>
                <w:lang w:eastAsia="zh-Hans"/>
              </w:rPr>
            </w:pPr>
            <w:r>
              <w:rPr>
                <w:rFonts w:asciiTheme="minorEastAsia" w:hAnsiTheme="minorEastAsia" w:eastAsiaTheme="minorEastAsia"/>
                <w:kern w:val="0"/>
                <w:sz w:val="24"/>
                <w:lang w:eastAsia="zh-Hans"/>
              </w:rPr>
              <w:t>提供应急响应服务方案，根据供应商所提供的应急响应服务方案是否符合本项目的实际需求和用户的实际情况等方面进行综合评价：</w:t>
            </w:r>
          </w:p>
          <w:p w14:paraId="4328930F">
            <w:pPr>
              <w:spacing w:after="0" w:line="240" w:lineRule="auto"/>
              <w:rPr>
                <w:rFonts w:cs="宋体" w:asciiTheme="minorEastAsia" w:hAnsiTheme="minorEastAsia" w:eastAsiaTheme="minorEastAsia"/>
                <w:kern w:val="0"/>
                <w:sz w:val="24"/>
              </w:rPr>
            </w:pPr>
            <w:r>
              <w:rPr>
                <w:rFonts w:cs="宋体" w:asciiTheme="minorEastAsia" w:hAnsiTheme="minorEastAsia" w:eastAsiaTheme="minorEastAsia"/>
                <w:sz w:val="24"/>
                <w:lang w:bidi="ar"/>
              </w:rPr>
              <w:t>1.所提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内容完整、结构合理，可操作性强，得</w:t>
            </w:r>
            <w:r>
              <w:rPr>
                <w:rFonts w:cs="宋体" w:asciiTheme="minorEastAsia" w:hAnsiTheme="minorEastAsia" w:eastAsiaTheme="minorEastAsia"/>
                <w:sz w:val="24"/>
                <w:lang w:bidi="ar"/>
              </w:rPr>
              <w:t>5分；</w:t>
            </w:r>
          </w:p>
          <w:p w14:paraId="3705D332">
            <w:pPr>
              <w:spacing w:after="0" w:line="240" w:lineRule="auto"/>
              <w:rPr>
                <w:rFonts w:cs="宋体" w:asciiTheme="minorEastAsia" w:hAnsiTheme="minorEastAsia" w:eastAsiaTheme="minorEastAsia"/>
                <w:sz w:val="24"/>
                <w:lang w:bidi="ar"/>
              </w:rPr>
            </w:pPr>
            <w:r>
              <w:rPr>
                <w:rFonts w:cs="宋体" w:asciiTheme="minorEastAsia" w:hAnsiTheme="minorEastAsia" w:eastAsiaTheme="minorEastAsia"/>
                <w:sz w:val="24"/>
                <w:lang w:bidi="ar"/>
              </w:rPr>
              <w:t>2.所提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比较完整、结构比较合理，可操作一般，得3</w:t>
            </w:r>
            <w:r>
              <w:rPr>
                <w:rFonts w:cs="宋体" w:asciiTheme="minorEastAsia" w:hAnsiTheme="minorEastAsia" w:eastAsiaTheme="minorEastAsia"/>
                <w:sz w:val="24"/>
                <w:lang w:bidi="ar"/>
              </w:rPr>
              <w:t>分；</w:t>
            </w:r>
          </w:p>
          <w:p w14:paraId="1810B674">
            <w:pPr>
              <w:spacing w:after="0" w:line="240" w:lineRule="auto"/>
              <w:rPr>
                <w:rFonts w:cs="宋体" w:asciiTheme="minorEastAsia" w:hAnsiTheme="minorEastAsia" w:eastAsiaTheme="minorEastAsia"/>
                <w:kern w:val="0"/>
                <w:sz w:val="24"/>
              </w:rPr>
            </w:pPr>
            <w:r>
              <w:rPr>
                <w:rFonts w:cs="宋体" w:asciiTheme="minorEastAsia" w:hAnsiTheme="minorEastAsia" w:eastAsiaTheme="minorEastAsia"/>
                <w:sz w:val="24"/>
                <w:lang w:bidi="ar"/>
              </w:rPr>
              <w:t>3.所提</w:t>
            </w:r>
            <w:r>
              <w:rPr>
                <w:rFonts w:cs="宋体" w:asciiTheme="minorEastAsia" w:hAnsiTheme="minorEastAsia" w:eastAsiaTheme="minorEastAsia"/>
                <w:sz w:val="24"/>
                <w:lang w:eastAsia="zh-Hans" w:bidi="ar"/>
              </w:rPr>
              <w:t>供的</w:t>
            </w:r>
            <w:r>
              <w:rPr>
                <w:rFonts w:cs="宋体" w:asciiTheme="minorEastAsia" w:hAnsiTheme="minorEastAsia" w:eastAsiaTheme="minorEastAsia"/>
                <w:sz w:val="24"/>
                <w:lang w:bidi="ar"/>
              </w:rPr>
              <w:t>方案</w:t>
            </w:r>
            <w:r>
              <w:rPr>
                <w:rFonts w:cs="宋体" w:asciiTheme="minorEastAsia" w:hAnsiTheme="minorEastAsia" w:eastAsiaTheme="minorEastAsia"/>
                <w:sz w:val="24"/>
                <w:lang w:eastAsia="zh-Hans" w:bidi="ar"/>
              </w:rPr>
              <w:t>内容有缺失、结构合理性差，可操作差，得1</w:t>
            </w:r>
            <w:r>
              <w:rPr>
                <w:rFonts w:cs="宋体" w:asciiTheme="minorEastAsia" w:hAnsiTheme="minorEastAsia" w:eastAsiaTheme="minorEastAsia"/>
                <w:sz w:val="24"/>
                <w:lang w:bidi="ar"/>
              </w:rPr>
              <w:t>分；</w:t>
            </w:r>
          </w:p>
          <w:p w14:paraId="7D5DE39B">
            <w:pPr>
              <w:widowControl/>
              <w:spacing w:after="0" w:line="240" w:lineRule="auto"/>
              <w:jc w:val="left"/>
              <w:rPr>
                <w:rFonts w:cs="宋体" w:asciiTheme="minorEastAsia" w:hAnsiTheme="minorEastAsia" w:eastAsiaTheme="minorEastAsia"/>
                <w:sz w:val="24"/>
                <w:lang w:bidi="ar"/>
              </w:rPr>
            </w:pPr>
            <w:r>
              <w:rPr>
                <w:rFonts w:cs="宋体" w:asciiTheme="minorEastAsia" w:hAnsiTheme="minorEastAsia" w:eastAsiaTheme="minorEastAsia"/>
                <w:sz w:val="24"/>
                <w:lang w:bidi="ar"/>
              </w:rPr>
              <w:t>未提供方案不得分。</w:t>
            </w:r>
          </w:p>
        </w:tc>
      </w:tr>
      <w:tr w14:paraId="2C3F6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752" w:type="dxa"/>
            <w:vMerge w:val="continue"/>
            <w:tcBorders>
              <w:left w:val="single" w:color="auto" w:sz="6" w:space="0"/>
              <w:right w:val="single" w:color="auto" w:sz="6" w:space="0"/>
            </w:tcBorders>
            <w:vAlign w:val="center"/>
          </w:tcPr>
          <w:p w14:paraId="04614C19">
            <w:pPr>
              <w:spacing w:after="0" w:line="240" w:lineRule="auto"/>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083BCD37">
            <w:pPr>
              <w:spacing w:after="0" w:line="240" w:lineRule="auto"/>
              <w:rPr>
                <w:rFonts w:asciiTheme="minorEastAsia" w:hAnsiTheme="minorEastAsia" w:eastAsiaTheme="minorEastAsia"/>
                <w:sz w:val="24"/>
              </w:rPr>
            </w:pPr>
          </w:p>
        </w:tc>
        <w:tc>
          <w:tcPr>
            <w:tcW w:w="1375" w:type="dxa"/>
            <w:tcBorders>
              <w:top w:val="single" w:color="auto" w:sz="6" w:space="0"/>
              <w:left w:val="single" w:color="auto" w:sz="6" w:space="0"/>
              <w:right w:val="single" w:color="auto" w:sz="6" w:space="0"/>
            </w:tcBorders>
            <w:vAlign w:val="center"/>
          </w:tcPr>
          <w:p w14:paraId="3A5EC209">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拟派人员</w:t>
            </w:r>
          </w:p>
          <w:p w14:paraId="06870C1C">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方案</w:t>
            </w:r>
          </w:p>
          <w:p w14:paraId="3E5BE64D">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w:t>
            </w:r>
            <w:r>
              <w:rPr>
                <w:rFonts w:asciiTheme="minorEastAsia" w:hAnsiTheme="minorEastAsia" w:eastAsiaTheme="minorEastAsia"/>
                <w:bCs/>
                <w:sz w:val="24"/>
              </w:rPr>
              <w:t>10分）</w:t>
            </w:r>
          </w:p>
        </w:tc>
        <w:tc>
          <w:tcPr>
            <w:tcW w:w="5387" w:type="dxa"/>
            <w:tcBorders>
              <w:top w:val="single" w:color="auto" w:sz="6" w:space="0"/>
              <w:left w:val="single" w:color="auto" w:sz="6" w:space="0"/>
              <w:right w:val="single" w:color="auto" w:sz="6" w:space="0"/>
            </w:tcBorders>
            <w:vAlign w:val="center"/>
          </w:tcPr>
          <w:p w14:paraId="5C09369B">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人员配备：评委根据供应商提供派遣本项目实施团队人员与本项目相关的包含但不限于服务人员数量、资质证书、项目负责人实力情况。评委根据供应商提供的以上证明文件：</w:t>
            </w:r>
          </w:p>
          <w:p w14:paraId="5B78E335">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 xml:space="preserve">人员配备方案完善并完全满足本项目要求，得10分 </w:t>
            </w:r>
          </w:p>
          <w:p w14:paraId="2B9416AF">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人员配备方案完善并较好的满足本项目要求，得7分</w:t>
            </w:r>
          </w:p>
          <w:p w14:paraId="1B1705ED">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人员配备方案一般并基本满足本项目要求，得4分</w:t>
            </w:r>
          </w:p>
          <w:p w14:paraId="0D991C77">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人员配备方案较差并不完全满足本项目要求，得1分</w:t>
            </w:r>
          </w:p>
          <w:p w14:paraId="4CFC6D7D">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未提供人员配备方案得0分。</w:t>
            </w:r>
          </w:p>
        </w:tc>
      </w:tr>
      <w:tr w14:paraId="7BC7C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0DB6395C">
            <w:pPr>
              <w:spacing w:after="0" w:line="240" w:lineRule="auto"/>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17314A3C">
            <w:pPr>
              <w:spacing w:after="0" w:line="240" w:lineRule="auto"/>
              <w:rPr>
                <w:rFonts w:asciiTheme="minorEastAsia" w:hAnsiTheme="minorEastAsia" w:eastAsiaTheme="minorEastAsia"/>
                <w:sz w:val="24"/>
              </w:rPr>
            </w:pPr>
          </w:p>
        </w:tc>
        <w:tc>
          <w:tcPr>
            <w:tcW w:w="1375" w:type="dxa"/>
            <w:tcBorders>
              <w:top w:val="single" w:color="auto" w:sz="6" w:space="0"/>
              <w:left w:val="single" w:color="auto" w:sz="6" w:space="0"/>
              <w:bottom w:val="single" w:color="auto" w:sz="6" w:space="0"/>
              <w:right w:val="single" w:color="auto" w:sz="6" w:space="0"/>
            </w:tcBorders>
            <w:vAlign w:val="center"/>
          </w:tcPr>
          <w:p w14:paraId="4D9BAB02">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保密措施、</w:t>
            </w:r>
          </w:p>
          <w:p w14:paraId="11BCDB24">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安全保证方案</w:t>
            </w:r>
          </w:p>
          <w:p w14:paraId="0B7485D8">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（10分</w:t>
            </w:r>
            <w:r>
              <w:rPr>
                <w:rFonts w:asciiTheme="minorEastAsia" w:hAnsiTheme="minorEastAsia" w:eastAsiaTheme="minorEastAsia"/>
                <w:sz w:val="24"/>
              </w:rPr>
              <w:t>）</w:t>
            </w:r>
          </w:p>
        </w:tc>
        <w:tc>
          <w:tcPr>
            <w:tcW w:w="5387" w:type="dxa"/>
            <w:tcBorders>
              <w:top w:val="single" w:color="auto" w:sz="6" w:space="0"/>
              <w:left w:val="single" w:color="auto" w:sz="6" w:space="0"/>
              <w:bottom w:val="single" w:color="auto" w:sz="6" w:space="0"/>
              <w:right w:val="single" w:color="auto" w:sz="6" w:space="0"/>
            </w:tcBorders>
            <w:vAlign w:val="center"/>
          </w:tcPr>
          <w:p w14:paraId="17C6DE5C">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提供信息保密、安全的具体措施和承诺。根据供应商所提供的方案是否符合本项目的安全保密需求方面综合评价</w:t>
            </w:r>
          </w:p>
          <w:p w14:paraId="36D4D931">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所提方案完全符合本项目要求：10分；</w:t>
            </w:r>
          </w:p>
          <w:p w14:paraId="68859BA1">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所提方案较好符合本项目要求：7分；</w:t>
            </w:r>
          </w:p>
          <w:p w14:paraId="28DCBCB8">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所提方案一般符合本项目要求：4分；</w:t>
            </w:r>
          </w:p>
          <w:p w14:paraId="1C306D12">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所提方案不符合本项目要求：1分；</w:t>
            </w:r>
          </w:p>
          <w:p w14:paraId="3EFFA61B">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未提供方案不得分。</w:t>
            </w:r>
          </w:p>
        </w:tc>
      </w:tr>
      <w:tr w14:paraId="6182F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restart"/>
            <w:tcBorders>
              <w:top w:val="single" w:color="auto" w:sz="6" w:space="0"/>
              <w:left w:val="single" w:color="auto" w:sz="6" w:space="0"/>
              <w:right w:val="single" w:color="auto" w:sz="6" w:space="0"/>
            </w:tcBorders>
            <w:vAlign w:val="center"/>
          </w:tcPr>
          <w:p w14:paraId="421AF25B">
            <w:pPr>
              <w:spacing w:after="0" w:line="240" w:lineRule="auto"/>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992" w:type="dxa"/>
            <w:vMerge w:val="restart"/>
            <w:tcBorders>
              <w:top w:val="single" w:color="auto" w:sz="6" w:space="0"/>
              <w:left w:val="single" w:color="auto" w:sz="6" w:space="0"/>
              <w:right w:val="single" w:color="auto" w:sz="6" w:space="0"/>
            </w:tcBorders>
            <w:vAlign w:val="center"/>
          </w:tcPr>
          <w:p w14:paraId="6F919FD3">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商务</w:t>
            </w:r>
          </w:p>
          <w:p w14:paraId="03097E5C">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部分</w:t>
            </w:r>
          </w:p>
          <w:p w14:paraId="7EA71E1F">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10</w:t>
            </w:r>
            <w:r>
              <w:rPr>
                <w:rFonts w:hint="eastAsia" w:asciiTheme="minorEastAsia" w:hAnsiTheme="minorEastAsia" w:eastAsiaTheme="minorEastAsia"/>
                <w:sz w:val="24"/>
              </w:rPr>
              <w:t>分)</w:t>
            </w:r>
          </w:p>
        </w:tc>
        <w:tc>
          <w:tcPr>
            <w:tcW w:w="1375" w:type="dxa"/>
            <w:tcBorders>
              <w:top w:val="single" w:color="auto" w:sz="6" w:space="0"/>
              <w:left w:val="single" w:color="auto" w:sz="6" w:space="0"/>
              <w:bottom w:val="single" w:color="auto" w:sz="6" w:space="0"/>
              <w:right w:val="single" w:color="auto" w:sz="6" w:space="0"/>
            </w:tcBorders>
            <w:vAlign w:val="center"/>
          </w:tcPr>
          <w:p w14:paraId="2283E948">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同类项目</w:t>
            </w:r>
          </w:p>
          <w:p w14:paraId="0C2480B2">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实施业绩</w:t>
            </w:r>
          </w:p>
          <w:p w14:paraId="3802DA14">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5387" w:type="dxa"/>
            <w:tcBorders>
              <w:top w:val="single" w:color="auto" w:sz="6" w:space="0"/>
              <w:left w:val="single" w:color="auto" w:sz="6" w:space="0"/>
              <w:bottom w:val="single" w:color="auto" w:sz="6" w:space="0"/>
              <w:right w:val="single" w:color="auto" w:sz="6" w:space="0"/>
            </w:tcBorders>
            <w:vAlign w:val="center"/>
          </w:tcPr>
          <w:p w14:paraId="6EB79557">
            <w:pPr>
              <w:spacing w:after="0" w:line="240" w:lineRule="auto"/>
              <w:ind w:right="-28"/>
              <w:rPr>
                <w:rFonts w:asciiTheme="minorEastAsia" w:hAnsiTheme="minorEastAsia" w:eastAsiaTheme="minorEastAsia"/>
                <w:sz w:val="24"/>
              </w:rPr>
            </w:pPr>
            <w:r>
              <w:rPr>
                <w:rFonts w:hint="eastAsia" w:asciiTheme="minorEastAsia" w:hAnsiTheme="minorEastAsia" w:eastAsiaTheme="minorEastAsia"/>
                <w:sz w:val="24"/>
              </w:rPr>
              <w:t>评委根据供应商近三年同类项目建设成功案例(专指本次采购相关服务类，以中标通知书或实际合同(与用户签订的合同首页、合同金额所在页、签字盖章页)为依据)，每提供一个有效业绩得</w:t>
            </w:r>
            <w:r>
              <w:rPr>
                <w:rFonts w:asciiTheme="minorEastAsia" w:hAnsiTheme="minorEastAsia" w:eastAsiaTheme="minorEastAsia"/>
                <w:sz w:val="24"/>
              </w:rPr>
              <w:t>2.5</w:t>
            </w:r>
            <w:r>
              <w:rPr>
                <w:rFonts w:hint="eastAsia" w:asciiTheme="minorEastAsia" w:hAnsiTheme="minorEastAsia" w:eastAsiaTheme="minorEastAsia"/>
                <w:sz w:val="24"/>
              </w:rPr>
              <w:t>分，最多得</w:t>
            </w:r>
            <w:r>
              <w:rPr>
                <w:rFonts w:asciiTheme="minorEastAsia" w:hAnsiTheme="minorEastAsia" w:eastAsiaTheme="minorEastAsia"/>
                <w:sz w:val="24"/>
              </w:rPr>
              <w:t>5</w:t>
            </w:r>
            <w:r>
              <w:rPr>
                <w:rFonts w:hint="eastAsia" w:asciiTheme="minorEastAsia" w:hAnsiTheme="minorEastAsia" w:eastAsiaTheme="minorEastAsia"/>
                <w:sz w:val="24"/>
              </w:rPr>
              <w:t>分。</w:t>
            </w:r>
          </w:p>
        </w:tc>
      </w:tr>
      <w:tr w14:paraId="0118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00678786">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4F48B12D">
            <w:pPr>
              <w:spacing w:after="0" w:line="240" w:lineRule="auto"/>
              <w:jc w:val="center"/>
              <w:rPr>
                <w:rFonts w:asciiTheme="minorEastAsia" w:hAnsiTheme="minorEastAsia" w:eastAsiaTheme="minorEastAsia"/>
                <w:sz w:val="24"/>
              </w:rPr>
            </w:pPr>
          </w:p>
        </w:tc>
        <w:tc>
          <w:tcPr>
            <w:tcW w:w="1375" w:type="dxa"/>
            <w:vMerge w:val="restart"/>
            <w:tcBorders>
              <w:top w:val="single" w:color="auto" w:sz="6" w:space="0"/>
              <w:left w:val="single" w:color="auto" w:sz="6" w:space="0"/>
              <w:right w:val="single" w:color="auto" w:sz="6" w:space="0"/>
            </w:tcBorders>
            <w:vAlign w:val="center"/>
          </w:tcPr>
          <w:p w14:paraId="11D2116B">
            <w:pPr>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利于本项目履约能力证明</w:t>
            </w:r>
          </w:p>
          <w:p w14:paraId="4E58F39F">
            <w:pPr>
              <w:suppressAutoHyphens/>
              <w:spacing w:after="0" w:line="240" w:lineRule="auto"/>
              <w:jc w:val="center"/>
              <w:rPr>
                <w:rFonts w:asciiTheme="minorEastAsia" w:hAnsiTheme="minorEastAsia" w:eastAsiaTheme="minorEastAsia"/>
                <w:sz w:val="24"/>
              </w:rPr>
            </w:pPr>
            <w:r>
              <w:rPr>
                <w:rFonts w:asciiTheme="minorEastAsia" w:hAnsiTheme="minorEastAsia" w:eastAsiaTheme="minorEastAsia"/>
                <w:sz w:val="24"/>
              </w:rPr>
              <w:t>(5分)</w:t>
            </w:r>
          </w:p>
        </w:tc>
        <w:tc>
          <w:tcPr>
            <w:tcW w:w="5387" w:type="dxa"/>
            <w:tcBorders>
              <w:top w:val="single" w:color="auto" w:sz="6" w:space="0"/>
              <w:left w:val="single" w:color="auto" w:sz="6" w:space="0"/>
              <w:bottom w:val="single" w:color="auto" w:sz="6" w:space="0"/>
              <w:right w:val="single" w:color="auto" w:sz="6" w:space="0"/>
            </w:tcBorders>
            <w:vAlign w:val="center"/>
          </w:tcPr>
          <w:p w14:paraId="46694E60">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具有有效的IT服务管理体系认证证书的得1分；</w:t>
            </w:r>
          </w:p>
        </w:tc>
      </w:tr>
      <w:tr w14:paraId="7FF34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67F11524">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06673B41">
            <w:pPr>
              <w:spacing w:after="0" w:line="240" w:lineRule="auto"/>
              <w:jc w:val="center"/>
              <w:rPr>
                <w:rFonts w:asciiTheme="minorEastAsia" w:hAnsiTheme="minorEastAsia" w:eastAsiaTheme="minorEastAsia"/>
                <w:sz w:val="24"/>
              </w:rPr>
            </w:pPr>
          </w:p>
        </w:tc>
        <w:tc>
          <w:tcPr>
            <w:tcW w:w="1375" w:type="dxa"/>
            <w:vMerge w:val="continue"/>
            <w:tcBorders>
              <w:left w:val="single" w:color="auto" w:sz="6" w:space="0"/>
              <w:right w:val="single" w:color="auto" w:sz="6" w:space="0"/>
            </w:tcBorders>
            <w:vAlign w:val="center"/>
          </w:tcPr>
          <w:p w14:paraId="3C070CEB">
            <w:pPr>
              <w:suppressAutoHyphens/>
              <w:spacing w:after="0" w:line="240" w:lineRule="auto"/>
              <w:jc w:val="center"/>
              <w:rPr>
                <w:rFonts w:asciiTheme="minorEastAsia" w:hAnsiTheme="minorEastAsia" w:eastAsiaTheme="minorEastAsia"/>
                <w:sz w:val="24"/>
              </w:rPr>
            </w:pPr>
          </w:p>
        </w:tc>
        <w:tc>
          <w:tcPr>
            <w:tcW w:w="5387" w:type="dxa"/>
            <w:tcBorders>
              <w:top w:val="single" w:color="auto" w:sz="6" w:space="0"/>
              <w:left w:val="single" w:color="auto" w:sz="6" w:space="0"/>
              <w:bottom w:val="single" w:color="auto" w:sz="6" w:space="0"/>
              <w:right w:val="single" w:color="auto" w:sz="6" w:space="0"/>
            </w:tcBorders>
            <w:vAlign w:val="center"/>
          </w:tcPr>
          <w:p w14:paraId="08787102">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供应商</w:t>
            </w:r>
            <w:r>
              <w:rPr>
                <w:rFonts w:asciiTheme="minorEastAsia" w:hAnsiTheme="minorEastAsia" w:eastAsiaTheme="minorEastAsia"/>
                <w:sz w:val="24"/>
              </w:rPr>
              <w:t>具有有效的信息安全管理体系认证证书的得1分；</w:t>
            </w:r>
          </w:p>
        </w:tc>
      </w:tr>
      <w:tr w14:paraId="63962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05065DC2">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56085514">
            <w:pPr>
              <w:spacing w:after="0" w:line="240" w:lineRule="auto"/>
              <w:jc w:val="center"/>
              <w:rPr>
                <w:rFonts w:asciiTheme="minorEastAsia" w:hAnsiTheme="minorEastAsia" w:eastAsiaTheme="minorEastAsia"/>
                <w:sz w:val="24"/>
              </w:rPr>
            </w:pPr>
          </w:p>
        </w:tc>
        <w:tc>
          <w:tcPr>
            <w:tcW w:w="1375" w:type="dxa"/>
            <w:vMerge w:val="continue"/>
            <w:tcBorders>
              <w:left w:val="single" w:color="auto" w:sz="6" w:space="0"/>
              <w:right w:val="single" w:color="auto" w:sz="6" w:space="0"/>
            </w:tcBorders>
            <w:vAlign w:val="center"/>
          </w:tcPr>
          <w:p w14:paraId="01413A40">
            <w:pPr>
              <w:suppressAutoHyphens/>
              <w:spacing w:after="0" w:line="240" w:lineRule="auto"/>
              <w:jc w:val="center"/>
              <w:rPr>
                <w:rFonts w:asciiTheme="minorEastAsia" w:hAnsiTheme="minorEastAsia" w:eastAsiaTheme="minorEastAsia"/>
                <w:sz w:val="24"/>
              </w:rPr>
            </w:pPr>
          </w:p>
        </w:tc>
        <w:tc>
          <w:tcPr>
            <w:tcW w:w="5387" w:type="dxa"/>
            <w:tcBorders>
              <w:top w:val="single" w:color="auto" w:sz="6" w:space="0"/>
              <w:left w:val="single" w:color="auto" w:sz="6" w:space="0"/>
              <w:bottom w:val="single" w:color="auto" w:sz="6" w:space="0"/>
              <w:right w:val="single" w:color="auto" w:sz="6" w:space="0"/>
            </w:tcBorders>
            <w:vAlign w:val="center"/>
          </w:tcPr>
          <w:p w14:paraId="1745C8BE">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供应商</w:t>
            </w:r>
            <w:r>
              <w:rPr>
                <w:rFonts w:asciiTheme="minorEastAsia" w:hAnsiTheme="minorEastAsia" w:eastAsiaTheme="minorEastAsia"/>
                <w:sz w:val="24"/>
              </w:rPr>
              <w:t>有ITSS信息技术服务运行维护标准符合性证书，贰级（含）以上得2分；叁级（含）以下得1分。</w:t>
            </w:r>
          </w:p>
        </w:tc>
      </w:tr>
      <w:tr w14:paraId="09F6A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3ABE8FAA">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1D5ACB52">
            <w:pPr>
              <w:spacing w:after="0" w:line="240" w:lineRule="auto"/>
              <w:jc w:val="center"/>
              <w:rPr>
                <w:rFonts w:asciiTheme="minorEastAsia" w:hAnsiTheme="minorEastAsia" w:eastAsiaTheme="minorEastAsia"/>
                <w:sz w:val="24"/>
              </w:rPr>
            </w:pPr>
          </w:p>
        </w:tc>
        <w:tc>
          <w:tcPr>
            <w:tcW w:w="1375" w:type="dxa"/>
            <w:vMerge w:val="continue"/>
            <w:tcBorders>
              <w:left w:val="single" w:color="auto" w:sz="6" w:space="0"/>
              <w:right w:val="single" w:color="auto" w:sz="6" w:space="0"/>
            </w:tcBorders>
            <w:vAlign w:val="center"/>
          </w:tcPr>
          <w:p w14:paraId="581C92A6">
            <w:pPr>
              <w:suppressAutoHyphens/>
              <w:spacing w:after="0" w:line="240" w:lineRule="auto"/>
              <w:jc w:val="center"/>
              <w:rPr>
                <w:rFonts w:asciiTheme="minorEastAsia" w:hAnsiTheme="minorEastAsia" w:eastAsiaTheme="minorEastAsia"/>
                <w:sz w:val="24"/>
              </w:rPr>
            </w:pPr>
          </w:p>
        </w:tc>
        <w:tc>
          <w:tcPr>
            <w:tcW w:w="5387" w:type="dxa"/>
            <w:tcBorders>
              <w:top w:val="single" w:color="auto" w:sz="6" w:space="0"/>
              <w:left w:val="single" w:color="auto" w:sz="6" w:space="0"/>
              <w:bottom w:val="single" w:color="auto" w:sz="6" w:space="0"/>
              <w:right w:val="single" w:color="auto" w:sz="6" w:space="0"/>
            </w:tcBorders>
            <w:vAlign w:val="center"/>
          </w:tcPr>
          <w:p w14:paraId="61BDBC54">
            <w:pPr>
              <w:spacing w:after="0" w:line="240" w:lineRule="auto"/>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供应商</w:t>
            </w:r>
            <w:r>
              <w:rPr>
                <w:rFonts w:asciiTheme="minorEastAsia" w:hAnsiTheme="minorEastAsia" w:eastAsiaTheme="minorEastAsia"/>
                <w:sz w:val="24"/>
              </w:rPr>
              <w:t>具有信息安全服务资质认证证书（信息系统安全运维）得1分；</w:t>
            </w:r>
          </w:p>
        </w:tc>
      </w:tr>
      <w:tr w14:paraId="5CEE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left w:val="single" w:color="auto" w:sz="6" w:space="0"/>
              <w:right w:val="single" w:color="auto" w:sz="6" w:space="0"/>
            </w:tcBorders>
            <w:vAlign w:val="center"/>
          </w:tcPr>
          <w:p w14:paraId="0CFD70DE">
            <w:pPr>
              <w:spacing w:after="0" w:line="240" w:lineRule="auto"/>
              <w:jc w:val="center"/>
              <w:rPr>
                <w:rFonts w:asciiTheme="minorEastAsia" w:hAnsiTheme="minorEastAsia" w:eastAsiaTheme="minorEastAsia"/>
                <w:b/>
                <w:sz w:val="24"/>
              </w:rPr>
            </w:pPr>
          </w:p>
        </w:tc>
        <w:tc>
          <w:tcPr>
            <w:tcW w:w="992" w:type="dxa"/>
            <w:vMerge w:val="continue"/>
            <w:tcBorders>
              <w:left w:val="single" w:color="auto" w:sz="6" w:space="0"/>
              <w:right w:val="single" w:color="auto" w:sz="6" w:space="0"/>
            </w:tcBorders>
            <w:vAlign w:val="center"/>
          </w:tcPr>
          <w:p w14:paraId="4D23FA7F">
            <w:pPr>
              <w:spacing w:after="0" w:line="240" w:lineRule="auto"/>
              <w:jc w:val="center"/>
              <w:rPr>
                <w:rFonts w:asciiTheme="minorEastAsia" w:hAnsiTheme="minorEastAsia" w:eastAsiaTheme="minorEastAsia"/>
                <w:sz w:val="24"/>
              </w:rPr>
            </w:pPr>
          </w:p>
        </w:tc>
        <w:tc>
          <w:tcPr>
            <w:tcW w:w="1375" w:type="dxa"/>
            <w:vMerge w:val="continue"/>
            <w:tcBorders>
              <w:left w:val="single" w:color="auto" w:sz="6" w:space="0"/>
              <w:right w:val="single" w:color="auto" w:sz="6" w:space="0"/>
            </w:tcBorders>
            <w:vAlign w:val="center"/>
          </w:tcPr>
          <w:p w14:paraId="1F0A94E8">
            <w:pPr>
              <w:suppressAutoHyphens/>
              <w:spacing w:after="0" w:line="240" w:lineRule="auto"/>
              <w:jc w:val="center"/>
              <w:rPr>
                <w:rFonts w:asciiTheme="minorEastAsia" w:hAnsiTheme="minorEastAsia" w:eastAsiaTheme="minorEastAsia"/>
                <w:sz w:val="24"/>
              </w:rPr>
            </w:pPr>
          </w:p>
        </w:tc>
        <w:tc>
          <w:tcPr>
            <w:tcW w:w="5387" w:type="dxa"/>
            <w:tcBorders>
              <w:top w:val="single" w:color="auto" w:sz="6" w:space="0"/>
              <w:left w:val="single" w:color="auto" w:sz="6" w:space="0"/>
              <w:bottom w:val="single" w:color="auto" w:sz="6" w:space="0"/>
              <w:right w:val="single" w:color="auto" w:sz="6" w:space="0"/>
            </w:tcBorders>
            <w:vAlign w:val="center"/>
          </w:tcPr>
          <w:p w14:paraId="09F5604F">
            <w:pPr>
              <w:spacing w:after="0" w:line="240" w:lineRule="auto"/>
              <w:jc w:val="left"/>
              <w:rPr>
                <w:rFonts w:asciiTheme="minorEastAsia" w:hAnsiTheme="minorEastAsia" w:eastAsiaTheme="minorEastAsia" w:cstheme="majorEastAsia"/>
                <w:sz w:val="24"/>
              </w:rPr>
            </w:pPr>
            <w:r>
              <w:rPr>
                <w:rFonts w:hint="eastAsia" w:asciiTheme="minorEastAsia" w:hAnsiTheme="minorEastAsia" w:eastAsiaTheme="minorEastAsia" w:cstheme="majorEastAsia"/>
                <w:sz w:val="24"/>
              </w:rPr>
              <w:t>备注:提供针对以上内容的实质性佐证文件，未提供不作为评审依据。</w:t>
            </w:r>
          </w:p>
        </w:tc>
      </w:tr>
    </w:tbl>
    <w:p w14:paraId="1C352757">
      <w:pPr>
        <w:spacing w:after="0" w:line="360" w:lineRule="auto"/>
        <w:ind w:firstLine="3253" w:firstLineChars="900"/>
        <w:outlineLvl w:val="0"/>
        <w:rPr>
          <w:rFonts w:ascii="宋体" w:hAnsi="宋体"/>
          <w:b/>
          <w:sz w:val="36"/>
          <w:szCs w:val="36"/>
        </w:rPr>
      </w:pPr>
      <w:bookmarkStart w:id="675" w:name="_Toc97371945"/>
    </w:p>
    <w:p w14:paraId="028B6150">
      <w:pPr>
        <w:pStyle w:val="2"/>
      </w:pPr>
      <w:r>
        <w:br w:type="page"/>
      </w:r>
    </w:p>
    <w:p w14:paraId="5552A1EC">
      <w:pPr>
        <w:spacing w:after="0" w:line="360" w:lineRule="auto"/>
        <w:jc w:val="center"/>
        <w:outlineLvl w:val="0"/>
        <w:rPr>
          <w:rFonts w:ascii="宋体" w:hAnsi="宋体"/>
          <w:b/>
          <w:sz w:val="36"/>
          <w:szCs w:val="36"/>
        </w:rPr>
      </w:pPr>
      <w:r>
        <w:rPr>
          <w:rFonts w:ascii="宋体" w:hAnsi="宋体"/>
          <w:b/>
          <w:sz w:val="36"/>
          <w:szCs w:val="36"/>
        </w:rPr>
        <w:t>第四章   采购需求</w:t>
      </w:r>
      <w:bookmarkEnd w:id="675"/>
    </w:p>
    <w:p w14:paraId="44F76530">
      <w:pPr>
        <w:widowControl/>
        <w:adjustRightInd w:val="0"/>
        <w:snapToGrid w:val="0"/>
        <w:spacing w:after="0" w:line="360" w:lineRule="auto"/>
        <w:jc w:val="left"/>
        <w:rPr>
          <w:rFonts w:ascii="宋体" w:hAnsi="宋体"/>
          <w:b/>
          <w:kern w:val="0"/>
          <w:sz w:val="24"/>
        </w:rPr>
      </w:pPr>
      <w:r>
        <w:rPr>
          <w:rFonts w:hint="eastAsia" w:ascii="宋体" w:hAnsi="宋体"/>
          <w:b/>
          <w:kern w:val="0"/>
          <w:sz w:val="24"/>
        </w:rPr>
        <w:t>一、采购标的</w:t>
      </w:r>
    </w:p>
    <w:p w14:paraId="79625F27">
      <w:pPr>
        <w:pStyle w:val="2"/>
        <w:spacing w:after="0" w:line="360" w:lineRule="auto"/>
      </w:pPr>
    </w:p>
    <w:p w14:paraId="1F75A107">
      <w:pPr>
        <w:widowControl/>
        <w:adjustRightInd w:val="0"/>
        <w:snapToGrid w:val="0"/>
        <w:spacing w:after="0" w:line="360" w:lineRule="auto"/>
        <w:jc w:val="left"/>
        <w:rPr>
          <w:rFonts w:ascii="宋体" w:hAnsi="宋体"/>
          <w:kern w:val="0"/>
          <w:sz w:val="24"/>
        </w:rPr>
      </w:pPr>
      <w:r>
        <w:rPr>
          <w:rFonts w:hint="eastAsia" w:ascii="宋体" w:hAnsi="宋体"/>
          <w:kern w:val="0"/>
          <w:sz w:val="24"/>
        </w:rPr>
        <w:t>1.采购标的</w:t>
      </w:r>
    </w:p>
    <w:tbl>
      <w:tblPr>
        <w:tblStyle w:val="42"/>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9"/>
        <w:gridCol w:w="4253"/>
      </w:tblGrid>
      <w:tr w14:paraId="3B0F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70E5BB80">
            <w:pPr>
              <w:spacing w:after="0" w:line="240" w:lineRule="auto"/>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52C4CFB1">
            <w:pPr>
              <w:spacing w:after="0" w:line="240" w:lineRule="auto"/>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3AFAD5D1">
            <w:pPr>
              <w:spacing w:after="0" w:line="240" w:lineRule="auto"/>
              <w:jc w:val="center"/>
              <w:rPr>
                <w:rFonts w:ascii="宋体" w:hAnsi="宋体" w:cs="宋体"/>
                <w:bCs/>
                <w:sz w:val="24"/>
              </w:rPr>
            </w:pPr>
            <w:r>
              <w:rPr>
                <w:rFonts w:hint="eastAsia" w:ascii="宋体" w:hAnsi="宋体" w:cs="宋体"/>
                <w:bCs/>
                <w:sz w:val="24"/>
              </w:rPr>
              <w:t>采购包</w:t>
            </w:r>
          </w:p>
          <w:p w14:paraId="1BA4E4CB">
            <w:pPr>
              <w:spacing w:after="0" w:line="240" w:lineRule="auto"/>
              <w:jc w:val="center"/>
              <w:rPr>
                <w:rFonts w:ascii="宋体" w:hAnsi="宋体" w:cs="宋体"/>
                <w:bCs/>
                <w:sz w:val="24"/>
              </w:rPr>
            </w:pPr>
            <w:r>
              <w:rPr>
                <w:rFonts w:hint="eastAsia" w:ascii="宋体" w:hAnsi="宋体" w:cs="宋体"/>
                <w:bCs/>
                <w:sz w:val="24"/>
              </w:rPr>
              <w:t>预算金额</w:t>
            </w:r>
          </w:p>
          <w:p w14:paraId="4BD8CDBC">
            <w:pPr>
              <w:spacing w:after="0" w:line="240" w:lineRule="auto"/>
              <w:jc w:val="center"/>
              <w:rPr>
                <w:rFonts w:ascii="宋体" w:hAnsi="宋体" w:cs="宋体"/>
                <w:bCs/>
                <w:sz w:val="24"/>
              </w:rPr>
            </w:pPr>
            <w:r>
              <w:rPr>
                <w:rFonts w:hint="eastAsia" w:ascii="宋体" w:hAnsi="宋体" w:cs="宋体"/>
                <w:bCs/>
                <w:sz w:val="24"/>
              </w:rPr>
              <w:t>（万元）</w:t>
            </w:r>
          </w:p>
        </w:tc>
        <w:tc>
          <w:tcPr>
            <w:tcW w:w="709" w:type="dxa"/>
            <w:tcBorders>
              <w:top w:val="single" w:color="auto" w:sz="4" w:space="0"/>
              <w:left w:val="single" w:color="auto" w:sz="4" w:space="0"/>
              <w:bottom w:val="single" w:color="auto" w:sz="4" w:space="0"/>
              <w:right w:val="single" w:color="auto" w:sz="4" w:space="0"/>
            </w:tcBorders>
            <w:vAlign w:val="center"/>
          </w:tcPr>
          <w:p w14:paraId="2ADA6647">
            <w:pPr>
              <w:spacing w:after="0" w:line="240" w:lineRule="auto"/>
              <w:jc w:val="center"/>
              <w:rPr>
                <w:rFonts w:ascii="宋体" w:hAnsi="宋体" w:cs="宋体"/>
                <w:bCs/>
                <w:sz w:val="24"/>
              </w:rPr>
            </w:pPr>
            <w:r>
              <w:rPr>
                <w:rFonts w:hint="eastAsia" w:ascii="宋体" w:hAnsi="宋体" w:cs="宋体"/>
                <w:bCs/>
                <w:sz w:val="24"/>
              </w:rPr>
              <w:t>数量</w:t>
            </w:r>
          </w:p>
        </w:tc>
        <w:tc>
          <w:tcPr>
            <w:tcW w:w="4253" w:type="dxa"/>
            <w:tcBorders>
              <w:top w:val="single" w:color="auto" w:sz="4" w:space="0"/>
              <w:left w:val="single" w:color="auto" w:sz="4" w:space="0"/>
              <w:bottom w:val="single" w:color="auto" w:sz="4" w:space="0"/>
              <w:right w:val="single" w:color="auto" w:sz="4" w:space="0"/>
            </w:tcBorders>
            <w:vAlign w:val="center"/>
          </w:tcPr>
          <w:p w14:paraId="72C6F440">
            <w:pPr>
              <w:spacing w:after="0" w:line="240" w:lineRule="auto"/>
              <w:jc w:val="center"/>
              <w:rPr>
                <w:rFonts w:ascii="宋体" w:hAnsi="宋体" w:cs="宋体"/>
                <w:sz w:val="24"/>
              </w:rPr>
            </w:pPr>
            <w:r>
              <w:rPr>
                <w:rFonts w:hint="eastAsia" w:ascii="宋体" w:hAnsi="宋体" w:cs="宋体"/>
                <w:sz w:val="24"/>
              </w:rPr>
              <w:t>简要技术需求或服务要求</w:t>
            </w:r>
          </w:p>
        </w:tc>
      </w:tr>
      <w:tr w14:paraId="28CA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4A2B2364">
            <w:pPr>
              <w:spacing w:after="0" w:line="240" w:lineRule="auto"/>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43F64372">
            <w:pPr>
              <w:spacing w:after="0" w:line="240" w:lineRule="auto"/>
              <w:jc w:val="center"/>
              <w:rPr>
                <w:rFonts w:ascii="宋体" w:hAnsi="宋体" w:cs="宋体"/>
                <w:bCs/>
                <w:sz w:val="24"/>
              </w:rPr>
            </w:pPr>
            <w:r>
              <w:rPr>
                <w:rFonts w:hint="eastAsia" w:ascii="宋体" w:hAnsi="宋体"/>
                <w:sz w:val="24"/>
              </w:rPr>
              <w:t>运维服务1</w:t>
            </w:r>
          </w:p>
        </w:tc>
        <w:tc>
          <w:tcPr>
            <w:tcW w:w="1275" w:type="dxa"/>
            <w:tcBorders>
              <w:top w:val="single" w:color="auto" w:sz="4" w:space="0"/>
              <w:left w:val="single" w:color="auto" w:sz="4" w:space="0"/>
              <w:bottom w:val="single" w:color="auto" w:sz="4" w:space="0"/>
              <w:right w:val="single" w:color="auto" w:sz="4" w:space="0"/>
            </w:tcBorders>
            <w:vAlign w:val="center"/>
          </w:tcPr>
          <w:p w14:paraId="5E3E0355">
            <w:pPr>
              <w:spacing w:after="0" w:line="240" w:lineRule="auto"/>
              <w:jc w:val="center"/>
              <w:rPr>
                <w:rFonts w:ascii="宋体" w:hAnsi="宋体" w:cs="宋体"/>
                <w:bCs/>
                <w:sz w:val="24"/>
              </w:rPr>
            </w:pPr>
            <w:r>
              <w:rPr>
                <w:rFonts w:hint="eastAsia" w:ascii="宋体" w:hAnsi="宋体" w:cs="宋体"/>
                <w:bCs/>
                <w:sz w:val="24"/>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E6508A9">
            <w:pPr>
              <w:spacing w:after="0" w:line="240" w:lineRule="auto"/>
              <w:jc w:val="center"/>
              <w:rPr>
                <w:rFonts w:ascii="宋体" w:hAnsi="宋体" w:cs="宋体"/>
                <w:bCs/>
                <w:sz w:val="24"/>
              </w:rPr>
            </w:pPr>
            <w:r>
              <w:rPr>
                <w:rFonts w:hint="eastAsia" w:ascii="宋体" w:hAnsi="宋体"/>
                <w:sz w:val="24"/>
              </w:rPr>
              <w:t>一批</w:t>
            </w:r>
          </w:p>
        </w:tc>
        <w:tc>
          <w:tcPr>
            <w:tcW w:w="4253" w:type="dxa"/>
            <w:tcBorders>
              <w:top w:val="single" w:color="auto" w:sz="4" w:space="0"/>
              <w:left w:val="single" w:color="auto" w:sz="4" w:space="0"/>
              <w:bottom w:val="single" w:color="auto" w:sz="4" w:space="0"/>
              <w:right w:val="single" w:color="auto" w:sz="4" w:space="0"/>
            </w:tcBorders>
            <w:vAlign w:val="center"/>
          </w:tcPr>
          <w:p w14:paraId="1224B388">
            <w:pPr>
              <w:spacing w:after="0" w:line="240" w:lineRule="auto"/>
              <w:rPr>
                <w:rFonts w:ascii="宋体" w:hAnsi="宋体" w:cs="宋体"/>
                <w:sz w:val="24"/>
              </w:rPr>
            </w:pPr>
            <w:r>
              <w:rPr>
                <w:rFonts w:hint="eastAsia" w:ascii="宋体" w:hAnsi="宋体"/>
                <w:sz w:val="24"/>
              </w:rPr>
              <w:t>运维管理，服务器、存储与机房环境系统运维，网络系统运维及资产管理，应用软件与数据运维，数字法庭、云庭系统运维，完成其他领导交办工作。</w:t>
            </w:r>
            <w:r>
              <w:rPr>
                <w:rFonts w:hint="eastAsia" w:ascii="宋体" w:hAnsi="宋体" w:cs="宋体"/>
                <w:sz w:val="24"/>
              </w:rPr>
              <w:t>（详见文件</w:t>
            </w:r>
            <w:r>
              <w:rPr>
                <w:rFonts w:hint="eastAsia" w:ascii="宋体" w:hAnsi="宋体"/>
                <w:sz w:val="24"/>
              </w:rPr>
              <w:t>服务要求</w:t>
            </w:r>
            <w:r>
              <w:rPr>
                <w:rFonts w:hint="eastAsia" w:ascii="宋体" w:hAnsi="宋体" w:cs="宋体"/>
                <w:sz w:val="24"/>
              </w:rPr>
              <w:t>）</w:t>
            </w:r>
          </w:p>
        </w:tc>
      </w:tr>
    </w:tbl>
    <w:p w14:paraId="53DE12A8">
      <w:pPr>
        <w:widowControl/>
        <w:adjustRightInd w:val="0"/>
        <w:snapToGrid w:val="0"/>
        <w:spacing w:after="0" w:line="360" w:lineRule="auto"/>
        <w:jc w:val="left"/>
        <w:rPr>
          <w:rFonts w:ascii="宋体" w:hAnsi="宋体"/>
          <w:b/>
          <w:kern w:val="0"/>
          <w:sz w:val="24"/>
        </w:rPr>
      </w:pPr>
    </w:p>
    <w:p w14:paraId="7BECBF53">
      <w:pPr>
        <w:widowControl/>
        <w:adjustRightInd w:val="0"/>
        <w:snapToGrid w:val="0"/>
        <w:spacing w:after="0" w:line="360" w:lineRule="auto"/>
        <w:jc w:val="left"/>
        <w:rPr>
          <w:rFonts w:ascii="宋体" w:hAnsi="宋体"/>
          <w:b/>
          <w:kern w:val="0"/>
          <w:sz w:val="24"/>
        </w:rPr>
      </w:pPr>
      <w:r>
        <w:rPr>
          <w:rFonts w:hint="eastAsia" w:ascii="宋体" w:hAnsi="宋体"/>
          <w:b/>
          <w:kern w:val="0"/>
          <w:sz w:val="24"/>
        </w:rPr>
        <w:t>二、商务要求</w:t>
      </w:r>
    </w:p>
    <w:p w14:paraId="62138D05">
      <w:pPr>
        <w:widowControl/>
        <w:adjustRightInd w:val="0"/>
        <w:snapToGrid w:val="0"/>
        <w:spacing w:after="0" w:line="360" w:lineRule="auto"/>
        <w:jc w:val="left"/>
        <w:rPr>
          <w:rFonts w:ascii="宋体" w:hAnsi="宋体"/>
          <w:kern w:val="0"/>
          <w:sz w:val="24"/>
        </w:rPr>
      </w:pPr>
      <w:r>
        <w:rPr>
          <w:rFonts w:hint="eastAsia" w:ascii="宋体" w:hAnsi="宋体"/>
          <w:kern w:val="0"/>
          <w:sz w:val="24"/>
        </w:rPr>
        <w:t>1. 交付（实施）的时间（期限）和地点（范围）</w:t>
      </w:r>
    </w:p>
    <w:p w14:paraId="38FBA839">
      <w:pPr>
        <w:widowControl/>
        <w:adjustRightInd w:val="0"/>
        <w:snapToGrid w:val="0"/>
        <w:spacing w:after="0" w:line="360" w:lineRule="auto"/>
        <w:ind w:firstLine="480" w:firstLineChars="200"/>
        <w:jc w:val="left"/>
        <w:rPr>
          <w:rFonts w:ascii="宋体" w:hAnsi="宋体"/>
          <w:kern w:val="0"/>
          <w:sz w:val="24"/>
        </w:rPr>
      </w:pPr>
      <w:r>
        <w:rPr>
          <w:rFonts w:hint="eastAsia" w:ascii="宋体" w:hAnsi="宋体"/>
          <w:kern w:val="0"/>
          <w:sz w:val="24"/>
          <w:highlight w:val="yellow"/>
        </w:rPr>
        <w:t>服务期限：</w:t>
      </w:r>
      <w:r>
        <w:rPr>
          <w:rFonts w:hint="eastAsia" w:ascii="宋体" w:hAnsi="宋体" w:cs="宋体"/>
          <w:sz w:val="24"/>
          <w:highlight w:val="yellow"/>
        </w:rPr>
        <w:t>自2026年</w:t>
      </w:r>
      <w:r>
        <w:rPr>
          <w:rFonts w:ascii="宋体" w:hAnsi="宋体" w:cs="宋体"/>
          <w:sz w:val="24"/>
          <w:highlight w:val="yellow"/>
        </w:rPr>
        <w:t>5</w:t>
      </w:r>
      <w:r>
        <w:rPr>
          <w:rFonts w:hint="eastAsia" w:ascii="宋体" w:hAnsi="宋体" w:cs="宋体"/>
          <w:sz w:val="24"/>
          <w:highlight w:val="yellow"/>
        </w:rPr>
        <w:t>月</w:t>
      </w:r>
      <w:r>
        <w:rPr>
          <w:rFonts w:ascii="宋体" w:hAnsi="宋体" w:cs="宋体"/>
          <w:sz w:val="24"/>
          <w:highlight w:val="yellow"/>
        </w:rPr>
        <w:t>1</w:t>
      </w:r>
      <w:r>
        <w:rPr>
          <w:rFonts w:hint="eastAsia" w:ascii="宋体" w:hAnsi="宋体" w:cs="宋体"/>
          <w:sz w:val="24"/>
          <w:highlight w:val="yellow"/>
        </w:rPr>
        <w:t>日至2027年4月30日。</w:t>
      </w:r>
    </w:p>
    <w:p w14:paraId="0F09B1D9">
      <w:pPr>
        <w:widowControl/>
        <w:adjustRightInd w:val="0"/>
        <w:snapToGrid w:val="0"/>
        <w:spacing w:after="0" w:line="360" w:lineRule="auto"/>
        <w:ind w:firstLine="480" w:firstLineChars="200"/>
        <w:jc w:val="left"/>
        <w:rPr>
          <w:rFonts w:ascii="宋体" w:hAnsi="宋体"/>
          <w:kern w:val="0"/>
          <w:sz w:val="24"/>
        </w:rPr>
      </w:pPr>
      <w:r>
        <w:rPr>
          <w:rFonts w:hint="eastAsia" w:ascii="宋体" w:hAnsi="宋体"/>
          <w:kern w:val="0"/>
          <w:sz w:val="24"/>
        </w:rPr>
        <w:t>服务地点：</w:t>
      </w:r>
      <w:r>
        <w:rPr>
          <w:rFonts w:hint="eastAsia" w:ascii="宋体" w:hAnsi="宋体"/>
          <w:sz w:val="24"/>
        </w:rPr>
        <w:t>采购人指定地点</w:t>
      </w:r>
    </w:p>
    <w:p w14:paraId="0B712916">
      <w:pPr>
        <w:widowControl/>
        <w:adjustRightInd w:val="0"/>
        <w:snapToGrid w:val="0"/>
        <w:spacing w:after="0" w:line="360" w:lineRule="auto"/>
        <w:jc w:val="left"/>
        <w:rPr>
          <w:rFonts w:ascii="宋体" w:hAnsi="宋体"/>
          <w:kern w:val="0"/>
          <w:sz w:val="24"/>
        </w:rPr>
      </w:pPr>
      <w:r>
        <w:rPr>
          <w:rFonts w:hint="eastAsia" w:ascii="宋体" w:hAnsi="宋体"/>
          <w:kern w:val="0"/>
          <w:sz w:val="24"/>
        </w:rPr>
        <w:t>2. 付款条件（进度和方式）</w:t>
      </w:r>
    </w:p>
    <w:p w14:paraId="3EBDB409">
      <w:pPr>
        <w:spacing w:after="0" w:line="360" w:lineRule="auto"/>
        <w:ind w:firstLine="480" w:firstLineChars="200"/>
        <w:rPr>
          <w:rFonts w:ascii="宋体" w:hAnsi="宋体"/>
          <w:kern w:val="0"/>
          <w:sz w:val="24"/>
        </w:rPr>
      </w:pPr>
      <w:r>
        <w:rPr>
          <w:rFonts w:ascii="宋体" w:hAnsi="宋体"/>
          <w:kern w:val="0"/>
          <w:sz w:val="24"/>
        </w:rPr>
        <w:t>支付方式：</w:t>
      </w:r>
      <w:r>
        <w:rPr>
          <w:rFonts w:hint="eastAsia" w:ascii="宋体" w:hAnsi="宋体"/>
          <w:sz w:val="24"/>
        </w:rPr>
        <w:t>1.服务期进行5个月后，甲方依照政府采购支付流程向供应商支付项目首付款, 不低于合同金额50%，具体金额按支付进度结算，金额为人民币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元，供应商提供等额发票；2.服务期满后，甲方依照政府采购支付流程，向供应商支付尾款，金额为人民币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元。3.本合同规定的服务期结束后10个工作日内，乙方向甲方提交服务日志、报告、总结等服务文档，用户评价、绩效考核情况等过程性记录文档，经甲方确认后由甲方组织项目终验。</w:t>
      </w:r>
    </w:p>
    <w:p w14:paraId="663CB88E">
      <w:pPr>
        <w:spacing w:after="0" w:line="360" w:lineRule="auto"/>
        <w:rPr>
          <w:rFonts w:ascii="宋体" w:hAnsi="宋体"/>
          <w:b/>
          <w:sz w:val="24"/>
          <w:lang w:val="zh-CN"/>
        </w:rPr>
      </w:pPr>
    </w:p>
    <w:p w14:paraId="613A3328">
      <w:pPr>
        <w:spacing w:after="0" w:line="360" w:lineRule="auto"/>
        <w:rPr>
          <w:rFonts w:ascii="宋体" w:hAnsi="宋体"/>
          <w:b/>
          <w:sz w:val="24"/>
          <w:lang w:val="zh-CN"/>
        </w:rPr>
      </w:pPr>
      <w:r>
        <w:rPr>
          <w:rFonts w:hint="eastAsia" w:ascii="宋体" w:hAnsi="宋体"/>
          <w:b/>
          <w:sz w:val="24"/>
          <w:lang w:val="zh-CN"/>
        </w:rPr>
        <w:t>三、项目概况</w:t>
      </w:r>
    </w:p>
    <w:p w14:paraId="35BCBB9F">
      <w:pPr>
        <w:spacing w:after="0" w:line="360" w:lineRule="auto"/>
        <w:ind w:firstLine="480" w:firstLineChars="200"/>
        <w:rPr>
          <w:rFonts w:ascii="宋体" w:hAnsi="宋体" w:cs="仿宋"/>
          <w:sz w:val="24"/>
          <w:lang w:val="zh-CN"/>
        </w:rPr>
      </w:pPr>
      <w:r>
        <w:rPr>
          <w:rFonts w:hint="eastAsia" w:ascii="宋体" w:hAnsi="宋体" w:cs="仿宋"/>
          <w:sz w:val="24"/>
          <w:lang w:val="zh-CN"/>
        </w:rPr>
        <w:t>从2002年我院建成信息化网络系统，实现了本院与上下级法院的网络联接，经过十几年的不断建设和发展，已经形成具有密云法院特色的信息化系统。包括30余个审判业务及相关业务支撑系统、网络与信息安全、服务器与存储系统、数字法庭系统，智能会议室系统，办公终端及综合布线系统，公共服务系统、机房管理系统、运维服务管理系统、大屏显示系统、信息发布系统等几十个信息化系统。以上系统涉及4个派出法庭，63个数字法庭，1个数字审委会和3个智能会议室，相关各类专业设备1000千余台。我院平均年受理案件2万余件，庭审活动多，技术与业务保障任务重，需配备专业技术人员对系统进行专项维护、巡检、故障解决及分析总结。</w:t>
      </w:r>
    </w:p>
    <w:p w14:paraId="2F05BCF7">
      <w:pPr>
        <w:spacing w:after="0" w:line="360" w:lineRule="auto"/>
        <w:rPr>
          <w:rFonts w:ascii="宋体" w:hAnsi="宋体"/>
          <w:b/>
          <w:sz w:val="24"/>
          <w:lang w:val="zh-CN"/>
        </w:rPr>
      </w:pPr>
    </w:p>
    <w:p w14:paraId="7D8A39D6">
      <w:pPr>
        <w:spacing w:after="0" w:line="360" w:lineRule="auto"/>
        <w:rPr>
          <w:rFonts w:ascii="宋体" w:hAnsi="宋体"/>
          <w:b/>
          <w:sz w:val="24"/>
          <w:lang w:val="zh-CN"/>
        </w:rPr>
      </w:pPr>
      <w:r>
        <w:rPr>
          <w:rFonts w:hint="eastAsia" w:ascii="宋体" w:hAnsi="宋体"/>
          <w:b/>
          <w:sz w:val="24"/>
          <w:lang w:val="zh-CN"/>
        </w:rPr>
        <w:t>四、技术要求</w:t>
      </w:r>
    </w:p>
    <w:p w14:paraId="25412E14">
      <w:pPr>
        <w:spacing w:after="0" w:line="360" w:lineRule="auto"/>
        <w:rPr>
          <w:rFonts w:ascii="宋体" w:hAnsi="宋体"/>
          <w:b/>
          <w:sz w:val="24"/>
          <w:lang w:val="zh-CN"/>
        </w:rPr>
      </w:pPr>
      <w:r>
        <w:rPr>
          <w:rFonts w:hint="eastAsia" w:ascii="宋体" w:hAnsi="宋体"/>
          <w:b/>
          <w:sz w:val="24"/>
          <w:lang w:val="zh-CN"/>
        </w:rPr>
        <w:t>1）运维内容</w:t>
      </w:r>
    </w:p>
    <w:p w14:paraId="330D593B">
      <w:pPr>
        <w:spacing w:after="0" w:line="360" w:lineRule="auto"/>
        <w:ind w:firstLine="480" w:firstLineChars="200"/>
        <w:rPr>
          <w:rFonts w:ascii="宋体" w:hAnsi="宋体"/>
          <w:sz w:val="24"/>
        </w:rPr>
      </w:pPr>
      <w:r>
        <w:rPr>
          <w:rFonts w:hint="eastAsia" w:ascii="宋体" w:hAnsi="宋体"/>
          <w:sz w:val="24"/>
        </w:rPr>
        <w:t>根据密云区法院信息化运维现状，运维内容分为六个部分：运维管理，服务器、存储与机房环境系统运维，网络系统运维及资产管理，应用软件与数据运维，数字法庭、云庭系统运维，完成其他领导交办工作。各项系统的运维内容如下：</w:t>
      </w:r>
    </w:p>
    <w:p w14:paraId="6B361B04">
      <w:pPr>
        <w:spacing w:after="0" w:line="360" w:lineRule="auto"/>
        <w:rPr>
          <w:rFonts w:ascii="宋体" w:hAnsi="宋体"/>
          <w:b/>
          <w:sz w:val="24"/>
          <w:lang w:val="zh-CN"/>
        </w:rPr>
      </w:pPr>
      <w:r>
        <w:rPr>
          <w:rFonts w:hint="eastAsia" w:ascii="宋体" w:hAnsi="宋体"/>
          <w:b/>
          <w:sz w:val="24"/>
          <w:lang w:val="zh-CN"/>
        </w:rPr>
        <w:t>1.运维管理</w:t>
      </w:r>
    </w:p>
    <w:p w14:paraId="00CA52B1">
      <w:pPr>
        <w:spacing w:after="0" w:line="360" w:lineRule="auto"/>
        <w:ind w:firstLine="480" w:firstLineChars="200"/>
        <w:rPr>
          <w:rFonts w:ascii="宋体" w:hAnsi="宋体"/>
          <w:sz w:val="24"/>
        </w:rPr>
      </w:pPr>
      <w:r>
        <w:rPr>
          <w:rFonts w:hint="eastAsia" w:ascii="宋体" w:hAnsi="宋体"/>
          <w:sz w:val="24"/>
        </w:rPr>
        <w:t>对运维团队的日常工作提供运维管理，包括运维服务人员管理（含考勤管理、请假管理、着装规范、行为规范等）、运维文档管理、信息化系统巡检管理、运维工作管理、运维例会管理、运维绩效管理等，同时依据ITIL、ISO2000等运维服务体系对现有运维服务制度和服务流程、规范进行完善工作。</w:t>
      </w:r>
    </w:p>
    <w:p w14:paraId="45603AB4">
      <w:pPr>
        <w:spacing w:after="0" w:line="360" w:lineRule="auto"/>
        <w:ind w:firstLine="480" w:firstLineChars="200"/>
        <w:rPr>
          <w:rFonts w:ascii="宋体" w:hAnsi="宋体"/>
          <w:sz w:val="24"/>
        </w:rPr>
      </w:pPr>
      <w:r>
        <w:rPr>
          <w:rFonts w:hint="eastAsia" w:ascii="宋体" w:hAnsi="宋体"/>
          <w:sz w:val="24"/>
        </w:rPr>
        <w:t>根据密云法院业务，配合采购人进行管理。制定相关工作流程及规范；对各个岗位工作进行监督、指导等。</w:t>
      </w:r>
    </w:p>
    <w:p w14:paraId="6F73FDA6">
      <w:pPr>
        <w:spacing w:after="0" w:line="360" w:lineRule="auto"/>
        <w:ind w:firstLine="480" w:firstLineChars="200"/>
        <w:rPr>
          <w:rFonts w:ascii="宋体" w:hAnsi="宋体"/>
          <w:sz w:val="24"/>
        </w:rPr>
      </w:pPr>
      <w:r>
        <w:rPr>
          <w:rFonts w:hint="eastAsia" w:ascii="宋体" w:hAnsi="宋体"/>
          <w:sz w:val="24"/>
        </w:rPr>
        <w:t>按照采购人技术主管部门的要求，需要安排经采购人确认的服务管理人员，提供5×8小时的支持服务。</w:t>
      </w:r>
    </w:p>
    <w:tbl>
      <w:tblPr>
        <w:tblStyle w:val="42"/>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81"/>
        <w:gridCol w:w="5812"/>
      </w:tblGrid>
      <w:tr w14:paraId="5CAA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tcBorders>
              <w:top w:val="single" w:color="auto" w:sz="4" w:space="0"/>
              <w:left w:val="single" w:color="auto" w:sz="4" w:space="0"/>
              <w:bottom w:val="single" w:color="auto" w:sz="4" w:space="0"/>
              <w:right w:val="single" w:color="auto" w:sz="4" w:space="0"/>
            </w:tcBorders>
            <w:vAlign w:val="center"/>
          </w:tcPr>
          <w:p w14:paraId="203F0F21">
            <w:pPr>
              <w:spacing w:after="0" w:line="240" w:lineRule="auto"/>
              <w:jc w:val="center"/>
              <w:rPr>
                <w:rFonts w:ascii="宋体" w:hAnsi="宋体" w:cs="宋体"/>
                <w:bCs/>
                <w:kern w:val="0"/>
                <w:sz w:val="24"/>
              </w:rPr>
            </w:pPr>
            <w:r>
              <w:rPr>
                <w:rFonts w:hint="eastAsia" w:ascii="宋体" w:hAnsi="宋体" w:cs="宋体"/>
                <w:bCs/>
                <w:sz w:val="24"/>
              </w:rPr>
              <w:t>岗位名称</w:t>
            </w:r>
          </w:p>
        </w:tc>
        <w:tc>
          <w:tcPr>
            <w:tcW w:w="766" w:type="pct"/>
            <w:tcBorders>
              <w:top w:val="single" w:color="auto" w:sz="4" w:space="0"/>
              <w:left w:val="single" w:color="auto" w:sz="4" w:space="0"/>
              <w:bottom w:val="single" w:color="auto" w:sz="4" w:space="0"/>
              <w:right w:val="single" w:color="auto" w:sz="4" w:space="0"/>
            </w:tcBorders>
            <w:vAlign w:val="center"/>
          </w:tcPr>
          <w:p w14:paraId="2454D79D">
            <w:pPr>
              <w:spacing w:after="0" w:line="240" w:lineRule="auto"/>
              <w:jc w:val="center"/>
              <w:rPr>
                <w:rFonts w:ascii="宋体" w:hAnsi="宋体" w:cs="宋体"/>
                <w:bCs/>
                <w:sz w:val="24"/>
              </w:rPr>
            </w:pPr>
            <w:r>
              <w:rPr>
                <w:rFonts w:hint="eastAsia" w:ascii="宋体" w:hAnsi="宋体" w:cs="宋体"/>
                <w:bCs/>
                <w:sz w:val="24"/>
              </w:rPr>
              <w:t>岗位职责</w:t>
            </w:r>
          </w:p>
        </w:tc>
        <w:tc>
          <w:tcPr>
            <w:tcW w:w="3474" w:type="pct"/>
            <w:tcBorders>
              <w:top w:val="single" w:color="auto" w:sz="4" w:space="0"/>
              <w:left w:val="single" w:color="auto" w:sz="4" w:space="0"/>
              <w:bottom w:val="single" w:color="auto" w:sz="4" w:space="0"/>
              <w:right w:val="single" w:color="auto" w:sz="4" w:space="0"/>
            </w:tcBorders>
            <w:vAlign w:val="center"/>
          </w:tcPr>
          <w:p w14:paraId="68B80028">
            <w:pPr>
              <w:spacing w:after="0" w:line="240" w:lineRule="auto"/>
              <w:jc w:val="center"/>
              <w:rPr>
                <w:rFonts w:ascii="宋体" w:hAnsi="宋体" w:cs="宋体"/>
                <w:bCs/>
                <w:sz w:val="24"/>
              </w:rPr>
            </w:pPr>
            <w:r>
              <w:rPr>
                <w:rFonts w:hint="eastAsia" w:ascii="宋体" w:hAnsi="宋体" w:cs="宋体"/>
                <w:bCs/>
                <w:sz w:val="24"/>
              </w:rPr>
              <w:t>详细内容</w:t>
            </w:r>
          </w:p>
        </w:tc>
      </w:tr>
      <w:tr w14:paraId="3731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vMerge w:val="restart"/>
            <w:tcBorders>
              <w:top w:val="single" w:color="auto" w:sz="4" w:space="0"/>
              <w:left w:val="single" w:color="auto" w:sz="4" w:space="0"/>
              <w:bottom w:val="single" w:color="auto" w:sz="4" w:space="0"/>
              <w:right w:val="single" w:color="auto" w:sz="4" w:space="0"/>
            </w:tcBorders>
            <w:vAlign w:val="center"/>
          </w:tcPr>
          <w:p w14:paraId="2BD33283">
            <w:pPr>
              <w:spacing w:after="0" w:line="240" w:lineRule="auto"/>
              <w:jc w:val="center"/>
              <w:rPr>
                <w:rFonts w:ascii="宋体" w:hAnsi="宋体" w:cs="宋体"/>
                <w:bCs/>
                <w:sz w:val="24"/>
              </w:rPr>
            </w:pPr>
            <w:r>
              <w:rPr>
                <w:rFonts w:hint="eastAsia" w:ascii="宋体" w:hAnsi="宋体" w:cs="宋体"/>
                <w:bCs/>
                <w:sz w:val="24"/>
              </w:rPr>
              <w:t>运维管理</w:t>
            </w:r>
          </w:p>
        </w:tc>
        <w:tc>
          <w:tcPr>
            <w:tcW w:w="766" w:type="pct"/>
            <w:tcBorders>
              <w:top w:val="single" w:color="auto" w:sz="4" w:space="0"/>
              <w:left w:val="single" w:color="auto" w:sz="4" w:space="0"/>
              <w:bottom w:val="single" w:color="auto" w:sz="4" w:space="0"/>
              <w:right w:val="single" w:color="auto" w:sz="4" w:space="0"/>
            </w:tcBorders>
            <w:vAlign w:val="center"/>
          </w:tcPr>
          <w:p w14:paraId="29762BFF">
            <w:pPr>
              <w:spacing w:after="0" w:line="240" w:lineRule="auto"/>
              <w:jc w:val="center"/>
              <w:rPr>
                <w:rFonts w:ascii="宋体" w:hAnsi="宋体" w:cs="宋体"/>
                <w:sz w:val="24"/>
              </w:rPr>
            </w:pPr>
            <w:r>
              <w:rPr>
                <w:rFonts w:hint="eastAsia" w:ascii="宋体" w:hAnsi="宋体" w:cs="宋体"/>
                <w:sz w:val="24"/>
              </w:rPr>
              <w:t>规范管理</w:t>
            </w:r>
          </w:p>
        </w:tc>
        <w:tc>
          <w:tcPr>
            <w:tcW w:w="3474" w:type="pct"/>
            <w:tcBorders>
              <w:top w:val="single" w:color="auto" w:sz="4" w:space="0"/>
              <w:left w:val="single" w:color="auto" w:sz="4" w:space="0"/>
              <w:bottom w:val="single" w:color="auto" w:sz="4" w:space="0"/>
              <w:right w:val="single" w:color="auto" w:sz="4" w:space="0"/>
            </w:tcBorders>
            <w:vAlign w:val="center"/>
          </w:tcPr>
          <w:p w14:paraId="45CB3C6A">
            <w:pPr>
              <w:spacing w:after="0" w:line="240" w:lineRule="auto"/>
              <w:rPr>
                <w:rFonts w:ascii="宋体" w:hAnsi="宋体" w:cs="宋体"/>
                <w:sz w:val="24"/>
              </w:rPr>
            </w:pPr>
            <w:r>
              <w:rPr>
                <w:rFonts w:hint="eastAsia" w:ascii="宋体" w:hAnsi="宋体" w:cs="宋体"/>
                <w:sz w:val="24"/>
              </w:rPr>
              <w:t>1.负责制定运维服务计划、工作规范、管理规范以及相关流程；</w:t>
            </w:r>
          </w:p>
          <w:p w14:paraId="67C84006">
            <w:pPr>
              <w:spacing w:after="0" w:line="240" w:lineRule="auto"/>
              <w:rPr>
                <w:rFonts w:ascii="宋体" w:hAnsi="宋体" w:cs="宋体"/>
                <w:sz w:val="24"/>
              </w:rPr>
            </w:pPr>
            <w:r>
              <w:rPr>
                <w:rFonts w:hint="eastAsia" w:ascii="宋体" w:hAnsi="宋体" w:cs="宋体"/>
                <w:sz w:val="24"/>
              </w:rPr>
              <w:t>2.定期整理和优化各类规范、制度和流程，包括规范岗位职责、管理规定制度、服务运维流程、以及业务支撑流程等，提高服务质量；</w:t>
            </w:r>
          </w:p>
          <w:p w14:paraId="7E8CD5FA">
            <w:pPr>
              <w:spacing w:after="0" w:line="240" w:lineRule="auto"/>
              <w:rPr>
                <w:rFonts w:ascii="宋体" w:hAnsi="宋体" w:cs="宋体"/>
                <w:sz w:val="24"/>
              </w:rPr>
            </w:pPr>
            <w:r>
              <w:rPr>
                <w:rFonts w:hint="eastAsia" w:ascii="宋体" w:hAnsi="宋体" w:cs="宋体"/>
                <w:sz w:val="24"/>
              </w:rPr>
              <w:t>3.定期制定下一年度的运维规划工作，提供重点运维工作计划；</w:t>
            </w:r>
          </w:p>
          <w:p w14:paraId="24D0021E">
            <w:pPr>
              <w:spacing w:after="0" w:line="240" w:lineRule="auto"/>
              <w:rPr>
                <w:rFonts w:ascii="宋体" w:hAnsi="宋体" w:cs="宋体"/>
                <w:sz w:val="24"/>
              </w:rPr>
            </w:pPr>
            <w:r>
              <w:rPr>
                <w:rFonts w:hint="eastAsia" w:ascii="宋体" w:hAnsi="宋体" w:cs="宋体"/>
                <w:sz w:val="24"/>
              </w:rPr>
              <w:t>4.提出密云法院信息化建设与管理的意见或建议</w:t>
            </w:r>
          </w:p>
        </w:tc>
      </w:tr>
      <w:tr w14:paraId="229B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vMerge w:val="continue"/>
            <w:tcBorders>
              <w:top w:val="single" w:color="auto" w:sz="4" w:space="0"/>
              <w:left w:val="single" w:color="auto" w:sz="4" w:space="0"/>
              <w:bottom w:val="single" w:color="auto" w:sz="4" w:space="0"/>
              <w:right w:val="single" w:color="auto" w:sz="4" w:space="0"/>
            </w:tcBorders>
            <w:vAlign w:val="center"/>
          </w:tcPr>
          <w:p w14:paraId="0AF7A8D1">
            <w:pPr>
              <w:spacing w:after="0" w:line="240" w:lineRule="auto"/>
              <w:rPr>
                <w:rFonts w:ascii="宋体" w:hAnsi="宋体" w:cs="宋体"/>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49E57A04">
            <w:pPr>
              <w:spacing w:after="0" w:line="240" w:lineRule="auto"/>
              <w:jc w:val="center"/>
              <w:rPr>
                <w:rFonts w:ascii="宋体" w:hAnsi="宋体" w:cs="宋体"/>
                <w:sz w:val="24"/>
              </w:rPr>
            </w:pPr>
            <w:r>
              <w:rPr>
                <w:rFonts w:hint="eastAsia" w:ascii="宋体" w:hAnsi="宋体" w:cs="宋体"/>
                <w:sz w:val="24"/>
              </w:rPr>
              <w:t>队伍管理</w:t>
            </w:r>
          </w:p>
        </w:tc>
        <w:tc>
          <w:tcPr>
            <w:tcW w:w="3474" w:type="pct"/>
            <w:tcBorders>
              <w:top w:val="single" w:color="auto" w:sz="4" w:space="0"/>
              <w:left w:val="single" w:color="auto" w:sz="4" w:space="0"/>
              <w:bottom w:val="single" w:color="auto" w:sz="4" w:space="0"/>
              <w:right w:val="single" w:color="auto" w:sz="4" w:space="0"/>
            </w:tcBorders>
            <w:vAlign w:val="center"/>
          </w:tcPr>
          <w:p w14:paraId="4FDA66CD">
            <w:pPr>
              <w:spacing w:after="0" w:line="240" w:lineRule="auto"/>
              <w:rPr>
                <w:rFonts w:ascii="宋体" w:hAnsi="宋体" w:cs="宋体"/>
                <w:sz w:val="24"/>
              </w:rPr>
            </w:pPr>
            <w:r>
              <w:rPr>
                <w:rFonts w:hint="eastAsia" w:ascii="宋体" w:hAnsi="宋体" w:cs="宋体"/>
                <w:sz w:val="24"/>
              </w:rPr>
              <w:t>1.运维队伍的建设管理，包括人员岗位调整等；</w:t>
            </w:r>
          </w:p>
          <w:p w14:paraId="03EAB957">
            <w:pPr>
              <w:spacing w:after="0" w:line="240" w:lineRule="auto"/>
              <w:rPr>
                <w:rFonts w:ascii="宋体" w:hAnsi="宋体" w:cs="宋体"/>
                <w:sz w:val="24"/>
              </w:rPr>
            </w:pPr>
            <w:r>
              <w:rPr>
                <w:rFonts w:hint="eastAsia" w:ascii="宋体" w:hAnsi="宋体" w:cs="宋体"/>
                <w:sz w:val="24"/>
              </w:rPr>
              <w:t>2.明确岗位职责，制定和检查人员定岗定责；</w:t>
            </w:r>
          </w:p>
          <w:p w14:paraId="1A9F10BA">
            <w:pPr>
              <w:spacing w:after="0" w:line="240" w:lineRule="auto"/>
              <w:rPr>
                <w:rFonts w:ascii="宋体" w:hAnsi="宋体" w:cs="宋体"/>
                <w:sz w:val="24"/>
              </w:rPr>
            </w:pPr>
            <w:r>
              <w:rPr>
                <w:rFonts w:hint="eastAsia" w:ascii="宋体" w:hAnsi="宋体" w:cs="宋体"/>
                <w:sz w:val="24"/>
              </w:rPr>
              <w:t>3.建立各运维岗位之间AB角色互备制度；</w:t>
            </w:r>
          </w:p>
          <w:p w14:paraId="0FB681D4">
            <w:pPr>
              <w:spacing w:after="0" w:line="240" w:lineRule="auto"/>
              <w:rPr>
                <w:rFonts w:ascii="宋体" w:hAnsi="宋体" w:cs="宋体"/>
                <w:sz w:val="24"/>
              </w:rPr>
            </w:pPr>
            <w:r>
              <w:rPr>
                <w:rFonts w:hint="eastAsia" w:ascii="宋体" w:hAnsi="宋体" w:cs="宋体"/>
                <w:sz w:val="24"/>
              </w:rPr>
              <w:t>3.核心骨干人员培养，确保保障系统运维人员的持续性；</w:t>
            </w:r>
          </w:p>
        </w:tc>
      </w:tr>
      <w:tr w14:paraId="3867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vMerge w:val="continue"/>
            <w:tcBorders>
              <w:top w:val="single" w:color="auto" w:sz="4" w:space="0"/>
              <w:left w:val="single" w:color="auto" w:sz="4" w:space="0"/>
              <w:bottom w:val="single" w:color="auto" w:sz="4" w:space="0"/>
              <w:right w:val="single" w:color="auto" w:sz="4" w:space="0"/>
            </w:tcBorders>
            <w:vAlign w:val="center"/>
          </w:tcPr>
          <w:p w14:paraId="5A08D315">
            <w:pPr>
              <w:spacing w:after="0" w:line="240" w:lineRule="auto"/>
              <w:rPr>
                <w:rFonts w:ascii="宋体" w:hAnsi="宋体" w:cs="宋体"/>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25D32F7D">
            <w:pPr>
              <w:spacing w:after="0" w:line="240" w:lineRule="auto"/>
              <w:jc w:val="center"/>
              <w:rPr>
                <w:rFonts w:ascii="宋体" w:hAnsi="宋体" w:cs="宋体"/>
                <w:sz w:val="24"/>
              </w:rPr>
            </w:pPr>
            <w:r>
              <w:rPr>
                <w:rFonts w:hint="eastAsia" w:ascii="宋体" w:hAnsi="宋体" w:cs="宋体"/>
                <w:sz w:val="24"/>
              </w:rPr>
              <w:t>日常工作管理</w:t>
            </w:r>
          </w:p>
        </w:tc>
        <w:tc>
          <w:tcPr>
            <w:tcW w:w="3474" w:type="pct"/>
            <w:tcBorders>
              <w:top w:val="single" w:color="auto" w:sz="4" w:space="0"/>
              <w:left w:val="single" w:color="auto" w:sz="4" w:space="0"/>
              <w:bottom w:val="single" w:color="auto" w:sz="4" w:space="0"/>
              <w:right w:val="single" w:color="auto" w:sz="4" w:space="0"/>
            </w:tcBorders>
            <w:vAlign w:val="center"/>
          </w:tcPr>
          <w:p w14:paraId="64E63920">
            <w:pPr>
              <w:spacing w:after="0" w:line="240" w:lineRule="auto"/>
              <w:rPr>
                <w:rFonts w:ascii="宋体" w:hAnsi="宋体" w:cs="宋体"/>
                <w:sz w:val="24"/>
              </w:rPr>
            </w:pPr>
            <w:r>
              <w:rPr>
                <w:rFonts w:hint="eastAsia" w:ascii="宋体" w:hAnsi="宋体" w:cs="宋体"/>
                <w:sz w:val="24"/>
              </w:rPr>
              <w:t>1.常规巡检工作管理，包括核心业务巡检、早晚常规巡检、数字法庭、数字审委会巡检以及数据库服务巡检的管理工作；</w:t>
            </w:r>
          </w:p>
          <w:p w14:paraId="60E3DAEE">
            <w:pPr>
              <w:spacing w:after="0" w:line="240" w:lineRule="auto"/>
              <w:rPr>
                <w:rFonts w:ascii="宋体" w:hAnsi="宋体" w:cs="宋体"/>
                <w:sz w:val="24"/>
              </w:rPr>
            </w:pPr>
            <w:r>
              <w:rPr>
                <w:rFonts w:hint="eastAsia" w:ascii="宋体" w:hAnsi="宋体" w:cs="宋体"/>
                <w:sz w:val="24"/>
              </w:rPr>
              <w:t>2.运维事件管理，包括日常运维工作发生的各类事件以及一些偶发的重大突发事件进行管理；</w:t>
            </w:r>
          </w:p>
          <w:p w14:paraId="076DBD1B">
            <w:pPr>
              <w:spacing w:after="0" w:line="240" w:lineRule="auto"/>
              <w:rPr>
                <w:rFonts w:ascii="宋体" w:hAnsi="宋体" w:cs="宋体"/>
                <w:sz w:val="24"/>
              </w:rPr>
            </w:pPr>
            <w:r>
              <w:rPr>
                <w:rFonts w:hint="eastAsia" w:ascii="宋体" w:hAnsi="宋体" w:cs="宋体"/>
                <w:sz w:val="24"/>
              </w:rPr>
              <w:t>3.资产管理,做好资源管理工作，按要求定期上报和审核资产情况；</w:t>
            </w:r>
          </w:p>
          <w:p w14:paraId="0CB512B0">
            <w:pPr>
              <w:spacing w:after="0" w:line="240" w:lineRule="auto"/>
              <w:rPr>
                <w:rFonts w:ascii="宋体" w:hAnsi="宋体" w:cs="宋体"/>
                <w:sz w:val="24"/>
              </w:rPr>
            </w:pPr>
            <w:r>
              <w:rPr>
                <w:rFonts w:hint="eastAsia" w:ascii="宋体" w:hAnsi="宋体" w:cs="宋体"/>
                <w:sz w:val="24"/>
              </w:rPr>
              <w:t>4.建立运维团队文档管理制度，明确文档负责人和文档管理范围，及时进行文档归档工作；</w:t>
            </w:r>
          </w:p>
        </w:tc>
      </w:tr>
      <w:tr w14:paraId="171F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vMerge w:val="continue"/>
            <w:tcBorders>
              <w:top w:val="single" w:color="auto" w:sz="4" w:space="0"/>
              <w:left w:val="single" w:color="auto" w:sz="4" w:space="0"/>
              <w:bottom w:val="single" w:color="auto" w:sz="4" w:space="0"/>
              <w:right w:val="single" w:color="auto" w:sz="4" w:space="0"/>
            </w:tcBorders>
            <w:vAlign w:val="center"/>
          </w:tcPr>
          <w:p w14:paraId="13E5859D">
            <w:pPr>
              <w:spacing w:after="0" w:line="240" w:lineRule="auto"/>
              <w:rPr>
                <w:rFonts w:ascii="宋体" w:hAnsi="宋体" w:cs="宋体"/>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13960A38">
            <w:pPr>
              <w:spacing w:after="0" w:line="240" w:lineRule="auto"/>
              <w:jc w:val="center"/>
              <w:rPr>
                <w:rFonts w:ascii="宋体" w:hAnsi="宋体" w:cs="宋体"/>
                <w:sz w:val="24"/>
              </w:rPr>
            </w:pPr>
            <w:r>
              <w:rPr>
                <w:rFonts w:hint="eastAsia" w:ascii="宋体" w:hAnsi="宋体" w:cs="宋体"/>
                <w:sz w:val="24"/>
              </w:rPr>
              <w:t>技术管理</w:t>
            </w:r>
          </w:p>
        </w:tc>
        <w:tc>
          <w:tcPr>
            <w:tcW w:w="3474" w:type="pct"/>
            <w:tcBorders>
              <w:top w:val="single" w:color="auto" w:sz="4" w:space="0"/>
              <w:left w:val="single" w:color="auto" w:sz="4" w:space="0"/>
              <w:bottom w:val="single" w:color="auto" w:sz="4" w:space="0"/>
              <w:right w:val="single" w:color="auto" w:sz="4" w:space="0"/>
            </w:tcBorders>
            <w:vAlign w:val="center"/>
          </w:tcPr>
          <w:p w14:paraId="4676D791">
            <w:pPr>
              <w:spacing w:after="0" w:line="240" w:lineRule="auto"/>
              <w:rPr>
                <w:rFonts w:ascii="宋体" w:hAnsi="宋体" w:cs="宋体"/>
                <w:sz w:val="24"/>
              </w:rPr>
            </w:pPr>
            <w:r>
              <w:rPr>
                <w:rFonts w:hint="eastAsia" w:ascii="宋体" w:hAnsi="宋体" w:cs="宋体"/>
                <w:sz w:val="24"/>
              </w:rPr>
              <w:t>1.技术工作指导，对核心业务系统的技术运维工作，需对技术运维人员进行指导，包括工作流程指导、技术规范指导以及难点技术指导，确保核心业务系统运维可持续性。</w:t>
            </w:r>
          </w:p>
          <w:p w14:paraId="398045CE">
            <w:pPr>
              <w:spacing w:after="0" w:line="240" w:lineRule="auto"/>
              <w:rPr>
                <w:rFonts w:ascii="宋体" w:hAnsi="宋体" w:cs="宋体"/>
                <w:sz w:val="24"/>
              </w:rPr>
            </w:pPr>
            <w:r>
              <w:rPr>
                <w:rFonts w:hint="eastAsia" w:ascii="宋体" w:hAnsi="宋体" w:cs="宋体"/>
                <w:sz w:val="24"/>
              </w:rPr>
              <w:t>2.技术改进评估。在日常运维过程中，针对部分业务系统已经不能适应业务发展的需要及时或者有新技术出现，做详细的评估并提出改进建议。</w:t>
            </w:r>
          </w:p>
          <w:p w14:paraId="6FEC6107">
            <w:pPr>
              <w:spacing w:after="0" w:line="240" w:lineRule="auto"/>
              <w:rPr>
                <w:rFonts w:ascii="宋体" w:hAnsi="宋体" w:cs="宋体"/>
                <w:sz w:val="24"/>
              </w:rPr>
            </w:pPr>
            <w:r>
              <w:rPr>
                <w:rFonts w:hint="eastAsia" w:ascii="宋体" w:hAnsi="宋体" w:cs="宋体"/>
                <w:sz w:val="24"/>
              </w:rPr>
              <w:t>3.技术规范。针对业务系统的技术运维特点，整理成技术运维规范并形成技术白皮书，并定期完善更新技术白皮书。</w:t>
            </w:r>
          </w:p>
        </w:tc>
      </w:tr>
      <w:tr w14:paraId="594E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0" w:type="pct"/>
            <w:vMerge w:val="continue"/>
            <w:tcBorders>
              <w:top w:val="single" w:color="auto" w:sz="4" w:space="0"/>
              <w:left w:val="single" w:color="auto" w:sz="4" w:space="0"/>
              <w:bottom w:val="single" w:color="auto" w:sz="4" w:space="0"/>
              <w:right w:val="single" w:color="auto" w:sz="4" w:space="0"/>
            </w:tcBorders>
            <w:vAlign w:val="center"/>
          </w:tcPr>
          <w:p w14:paraId="5EF95368">
            <w:pPr>
              <w:spacing w:after="0" w:line="240" w:lineRule="auto"/>
              <w:rPr>
                <w:rFonts w:ascii="宋体" w:hAnsi="宋体" w:cs="宋体"/>
                <w:bCs/>
                <w:sz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1B6C6FC4">
            <w:pPr>
              <w:spacing w:after="0" w:line="240" w:lineRule="auto"/>
              <w:jc w:val="center"/>
              <w:rPr>
                <w:rFonts w:ascii="宋体" w:hAnsi="宋体" w:cs="宋体"/>
                <w:sz w:val="24"/>
              </w:rPr>
            </w:pPr>
            <w:r>
              <w:rPr>
                <w:rFonts w:hint="eastAsia" w:ascii="宋体" w:hAnsi="宋体" w:cs="宋体"/>
                <w:sz w:val="24"/>
              </w:rPr>
              <w:t>协调管理</w:t>
            </w:r>
          </w:p>
        </w:tc>
        <w:tc>
          <w:tcPr>
            <w:tcW w:w="3474" w:type="pct"/>
            <w:tcBorders>
              <w:top w:val="single" w:color="auto" w:sz="4" w:space="0"/>
              <w:left w:val="single" w:color="auto" w:sz="4" w:space="0"/>
              <w:bottom w:val="single" w:color="auto" w:sz="4" w:space="0"/>
              <w:right w:val="single" w:color="auto" w:sz="4" w:space="0"/>
            </w:tcBorders>
            <w:vAlign w:val="center"/>
          </w:tcPr>
          <w:p w14:paraId="08F6DC1D">
            <w:pPr>
              <w:spacing w:after="0" w:line="240" w:lineRule="auto"/>
              <w:rPr>
                <w:rFonts w:ascii="宋体" w:hAnsi="宋体" w:cs="宋体"/>
                <w:sz w:val="24"/>
              </w:rPr>
            </w:pPr>
            <w:r>
              <w:rPr>
                <w:rFonts w:hint="eastAsia" w:ascii="宋体" w:hAnsi="宋体" w:cs="宋体"/>
                <w:sz w:val="24"/>
              </w:rPr>
              <w:t>1.协调完成</w:t>
            </w:r>
            <w:r>
              <w:rPr>
                <w:rFonts w:hint="eastAsia" w:ascii="宋体" w:hAnsi="宋体"/>
                <w:sz w:val="24"/>
              </w:rPr>
              <w:t>采购人</w:t>
            </w:r>
            <w:r>
              <w:rPr>
                <w:rFonts w:hint="eastAsia" w:ascii="宋体" w:hAnsi="宋体" w:cs="宋体"/>
                <w:sz w:val="24"/>
              </w:rPr>
              <w:t>下达各类交办工作和任务。</w:t>
            </w:r>
          </w:p>
          <w:p w14:paraId="3E1A2556">
            <w:pPr>
              <w:spacing w:after="0" w:line="240" w:lineRule="auto"/>
              <w:rPr>
                <w:rFonts w:ascii="宋体" w:hAnsi="宋体" w:cs="宋体"/>
                <w:sz w:val="24"/>
              </w:rPr>
            </w:pPr>
            <w:r>
              <w:rPr>
                <w:rFonts w:hint="eastAsia" w:ascii="宋体" w:hAnsi="宋体" w:cs="宋体"/>
                <w:sz w:val="24"/>
              </w:rPr>
              <w:t>2.与</w:t>
            </w:r>
            <w:r>
              <w:rPr>
                <w:rFonts w:hint="eastAsia" w:ascii="宋体" w:hAnsi="宋体"/>
                <w:sz w:val="24"/>
              </w:rPr>
              <w:t>采购人</w:t>
            </w:r>
            <w:r>
              <w:rPr>
                <w:rFonts w:hint="eastAsia" w:ascii="宋体" w:hAnsi="宋体" w:cs="宋体"/>
                <w:sz w:val="24"/>
              </w:rPr>
              <w:t>进行相关有效的汇报以及沟通工作，定期提交各类总结、报告；</w:t>
            </w:r>
          </w:p>
          <w:p w14:paraId="2A5AA7F7">
            <w:pPr>
              <w:spacing w:after="0" w:line="240" w:lineRule="auto"/>
              <w:rPr>
                <w:rFonts w:ascii="宋体" w:hAnsi="宋体" w:cs="宋体"/>
                <w:sz w:val="24"/>
              </w:rPr>
            </w:pPr>
            <w:r>
              <w:rPr>
                <w:rFonts w:hint="eastAsia" w:ascii="宋体" w:hAnsi="宋体" w:cs="宋体"/>
                <w:sz w:val="24"/>
              </w:rPr>
              <w:t>3.与项目或供应商协调处理各类建设或维护系统的部署、升级改造等工作</w:t>
            </w:r>
          </w:p>
        </w:tc>
      </w:tr>
    </w:tbl>
    <w:p w14:paraId="5B8F314E">
      <w:pPr>
        <w:spacing w:after="0" w:line="360" w:lineRule="auto"/>
        <w:ind w:firstLine="480" w:firstLineChars="200"/>
        <w:rPr>
          <w:rFonts w:ascii="宋体" w:hAnsi="宋体"/>
          <w:sz w:val="24"/>
        </w:rPr>
      </w:pPr>
      <w:r>
        <w:rPr>
          <w:rFonts w:hint="eastAsia" w:ascii="宋体" w:hAnsi="宋体"/>
          <w:sz w:val="24"/>
        </w:rPr>
        <w:t>根据如上的工作内容和岗位职责描述，要求具备信息系统运维管理基本理论、掌握IT服务行业相关标准知识（ITIL、ISO20000、ITSS等），并具备相关认证证书；熟悉法院各业务部门业务体系，熟知各个运行维护岗位的工作和特点。具备快速分析判断能力和决策能力，具备及时沟通、及时汇报、果断处理的能力。熟悉各项业务保障流程、突发事件应急流程。具备一定的口头和书面表达能力。具备高度的服务意识、良好的职业道德和沟通能力，具备良好的人际交往能力。具备心理承受力与自我调节能力。</w:t>
      </w:r>
    </w:p>
    <w:p w14:paraId="6EED302F">
      <w:pPr>
        <w:spacing w:after="0" w:line="360" w:lineRule="auto"/>
        <w:ind w:left="-141" w:leftChars="-67" w:firstLine="480" w:firstLineChars="200"/>
        <w:rPr>
          <w:rFonts w:ascii="宋体" w:hAnsi="宋体"/>
          <w:kern w:val="0"/>
          <w:sz w:val="24"/>
        </w:rPr>
      </w:pPr>
    </w:p>
    <w:p w14:paraId="5EC74FC8">
      <w:pPr>
        <w:spacing w:after="0" w:line="360" w:lineRule="auto"/>
        <w:rPr>
          <w:rFonts w:ascii="宋体" w:hAnsi="宋体"/>
          <w:b/>
          <w:sz w:val="24"/>
          <w:lang w:val="zh-CN"/>
        </w:rPr>
      </w:pPr>
      <w:r>
        <w:rPr>
          <w:rFonts w:hint="eastAsia" w:ascii="宋体" w:hAnsi="宋体"/>
          <w:b/>
          <w:sz w:val="24"/>
          <w:lang w:val="zh-CN"/>
        </w:rPr>
        <w:t>2.服务器、存储与机房环境系统运维</w:t>
      </w:r>
    </w:p>
    <w:p w14:paraId="3C018522">
      <w:pPr>
        <w:spacing w:after="0" w:line="360" w:lineRule="auto"/>
        <w:ind w:firstLine="480" w:firstLineChars="200"/>
        <w:rPr>
          <w:rFonts w:ascii="宋体" w:hAnsi="宋体"/>
          <w:sz w:val="24"/>
        </w:rPr>
      </w:pPr>
      <w:r>
        <w:rPr>
          <w:rFonts w:hint="eastAsia" w:ascii="宋体" w:hAnsi="宋体"/>
          <w:sz w:val="24"/>
        </w:rPr>
        <w:t>负责各类主机、数据库、存储系统的巡检与维护；负责服务器、数据库、存储等系统运行状况监控、故障排查、故障恢复；负责服务器系统硬件及操作系统故障排除和系统升级更新管理；服务器虚拟化相关维护；负责系统的日志、配置和策略的审核、分析；负责实施系统升级和更新方案审核并提出改进措施；负责操作系统的性能调优；参与业务分析和可行性分析。</w:t>
      </w:r>
    </w:p>
    <w:p w14:paraId="0930A37E">
      <w:pPr>
        <w:spacing w:after="0" w:line="360" w:lineRule="auto"/>
        <w:ind w:firstLine="480" w:firstLineChars="200"/>
        <w:rPr>
          <w:rFonts w:ascii="宋体" w:hAnsi="宋体"/>
          <w:sz w:val="24"/>
        </w:rPr>
      </w:pPr>
      <w:r>
        <w:rPr>
          <w:rFonts w:hint="eastAsia" w:ascii="宋体" w:hAnsi="宋体"/>
          <w:sz w:val="24"/>
        </w:rPr>
        <w:t>负责数据库日志检查和分析；负责数据库补丁管理；负责数据库的定期备份和恢复测试；负责数据库性能调优的实施；负责数据库运行状态监控；负责数据库资源和有效性检查；负责数据库系统故障分析和解决；负责数据迁移。负责数据库可靠性维护；负责制定和改进数据库的备份策略。</w:t>
      </w:r>
    </w:p>
    <w:p w14:paraId="21836528">
      <w:pPr>
        <w:spacing w:after="0" w:line="360" w:lineRule="auto"/>
        <w:ind w:firstLine="480" w:firstLineChars="200"/>
        <w:rPr>
          <w:rFonts w:ascii="宋体" w:hAnsi="宋体"/>
          <w:sz w:val="24"/>
        </w:rPr>
      </w:pPr>
      <w:r>
        <w:rPr>
          <w:rFonts w:hint="eastAsia" w:ascii="宋体" w:hAnsi="宋体"/>
          <w:sz w:val="24"/>
        </w:rPr>
        <w:t>密云法院服务器和存储设备包括小型机设备、刀片和PC服务器、存储设备的运行管理与维护。</w:t>
      </w:r>
    </w:p>
    <w:p w14:paraId="50EB3752">
      <w:pPr>
        <w:spacing w:after="0" w:line="360" w:lineRule="auto"/>
        <w:ind w:firstLine="480" w:firstLineChars="200"/>
        <w:rPr>
          <w:rFonts w:ascii="宋体" w:hAnsi="宋体"/>
          <w:sz w:val="24"/>
        </w:rPr>
      </w:pPr>
      <w:r>
        <w:rPr>
          <w:rFonts w:hint="eastAsia" w:ascii="宋体" w:hAnsi="宋体"/>
          <w:sz w:val="24"/>
        </w:rPr>
        <w:t>对部署在密云法院内Solaris Unix、Windows Server、linux操作系统的管理与维护，负责关键审判业务服务器的状态监控、管理与维护，监控、维护和管理备份系统运行。根据采购人需要，负责上述系统软件及时升级，负责系统软件与数据库系统的管理与维护，并持续提供相关服务，保证审判业务运行环境的正常运行。</w:t>
      </w:r>
    </w:p>
    <w:p w14:paraId="6FC74B55">
      <w:pPr>
        <w:spacing w:after="0" w:line="360" w:lineRule="auto"/>
        <w:ind w:firstLine="480" w:firstLineChars="200"/>
        <w:rPr>
          <w:rFonts w:ascii="宋体" w:hAnsi="宋体"/>
          <w:sz w:val="24"/>
        </w:rPr>
      </w:pPr>
      <w:r>
        <w:rPr>
          <w:rFonts w:hint="eastAsia" w:ascii="宋体" w:hAnsi="宋体"/>
          <w:sz w:val="24"/>
        </w:rPr>
        <w:t>负责数据机房和UPS的温度、湿度、视频监控等环境检测设备的安全运行、监控和管理，负责环境检测远程报警功能的运行；负责机房设备的控制管理和机房的出入管理等。</w:t>
      </w:r>
    </w:p>
    <w:p w14:paraId="4AF208ED">
      <w:pPr>
        <w:spacing w:after="0" w:line="360" w:lineRule="auto"/>
        <w:ind w:firstLine="480" w:firstLineChars="200"/>
        <w:rPr>
          <w:rFonts w:ascii="宋体" w:hAnsi="宋体"/>
          <w:sz w:val="24"/>
        </w:rPr>
      </w:pPr>
      <w:r>
        <w:rPr>
          <w:rFonts w:hint="eastAsia" w:ascii="宋体" w:hAnsi="宋体"/>
          <w:sz w:val="24"/>
        </w:rPr>
        <w:t>按照采购人技术主管部门的要求，需要安排经采购人确认合格的工程师。</w:t>
      </w:r>
    </w:p>
    <w:tbl>
      <w:tblPr>
        <w:tblStyle w:val="42"/>
        <w:tblW w:w="488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485"/>
        <w:gridCol w:w="5534"/>
      </w:tblGrid>
      <w:tr w14:paraId="4382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tcBorders>
              <w:top w:val="single" w:color="auto" w:sz="4" w:space="0"/>
              <w:left w:val="single" w:color="auto" w:sz="4" w:space="0"/>
              <w:bottom w:val="single" w:color="auto" w:sz="4" w:space="0"/>
              <w:right w:val="single" w:color="auto" w:sz="4" w:space="0"/>
            </w:tcBorders>
            <w:vAlign w:val="center"/>
          </w:tcPr>
          <w:p w14:paraId="6BA069D8">
            <w:pPr>
              <w:spacing w:after="0" w:line="240" w:lineRule="auto"/>
              <w:ind w:left="34" w:leftChars="16"/>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岗位名称</w:t>
            </w:r>
          </w:p>
        </w:tc>
        <w:tc>
          <w:tcPr>
            <w:tcW w:w="892" w:type="pct"/>
            <w:tcBorders>
              <w:top w:val="single" w:color="auto" w:sz="4" w:space="0"/>
              <w:left w:val="single" w:color="auto" w:sz="4" w:space="0"/>
              <w:bottom w:val="single" w:color="auto" w:sz="4" w:space="0"/>
              <w:right w:val="single" w:color="auto" w:sz="4" w:space="0"/>
            </w:tcBorders>
            <w:vAlign w:val="center"/>
          </w:tcPr>
          <w:p w14:paraId="18FF6BE4">
            <w:pPr>
              <w:spacing w:after="0" w:line="240"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岗位职责</w:t>
            </w:r>
          </w:p>
        </w:tc>
        <w:tc>
          <w:tcPr>
            <w:tcW w:w="3324" w:type="pct"/>
            <w:tcBorders>
              <w:top w:val="single" w:color="auto" w:sz="4" w:space="0"/>
              <w:left w:val="single" w:color="auto" w:sz="4" w:space="0"/>
              <w:bottom w:val="single" w:color="auto" w:sz="4" w:space="0"/>
              <w:right w:val="single" w:color="auto" w:sz="4" w:space="0"/>
            </w:tcBorders>
            <w:vAlign w:val="center"/>
          </w:tcPr>
          <w:p w14:paraId="601FCCE7">
            <w:pPr>
              <w:spacing w:after="0" w:line="240"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详细内容</w:t>
            </w:r>
          </w:p>
        </w:tc>
      </w:tr>
      <w:tr w14:paraId="4963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701CBEB1">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主机运维</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7E2E3F1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管理流程</w:t>
            </w:r>
          </w:p>
        </w:tc>
        <w:tc>
          <w:tcPr>
            <w:tcW w:w="3324" w:type="pct"/>
            <w:tcBorders>
              <w:top w:val="single" w:color="auto" w:sz="4" w:space="0"/>
              <w:left w:val="single" w:color="auto" w:sz="4" w:space="0"/>
              <w:bottom w:val="single" w:color="auto" w:sz="4" w:space="0"/>
              <w:right w:val="single" w:color="auto" w:sz="4" w:space="0"/>
            </w:tcBorders>
            <w:vAlign w:val="center"/>
          </w:tcPr>
          <w:p w14:paraId="407B0419">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1.负责修缮和制订主机系统的季度总结、年度总结和服务级别协议（SLA）总结.</w:t>
            </w:r>
          </w:p>
        </w:tc>
      </w:tr>
      <w:tr w14:paraId="56E4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DB1F2F">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D27037">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16FAEE1">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2.负责修缮和制订主机系统的管理制度和操作流程.</w:t>
            </w:r>
          </w:p>
        </w:tc>
      </w:tr>
      <w:tr w14:paraId="2136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98D402">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2DCC55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巡检管理</w:t>
            </w:r>
          </w:p>
        </w:tc>
        <w:tc>
          <w:tcPr>
            <w:tcW w:w="3324" w:type="pct"/>
            <w:tcBorders>
              <w:top w:val="single" w:color="auto" w:sz="4" w:space="0"/>
              <w:left w:val="single" w:color="auto" w:sz="4" w:space="0"/>
              <w:bottom w:val="single" w:color="auto" w:sz="4" w:space="0"/>
              <w:right w:val="single" w:color="auto" w:sz="4" w:space="0"/>
            </w:tcBorders>
            <w:vAlign w:val="center"/>
          </w:tcPr>
          <w:p w14:paraId="23CD499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1.负责密云法院主机系统的日常检查工作。</w:t>
            </w:r>
          </w:p>
        </w:tc>
      </w:tr>
      <w:tr w14:paraId="5A14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AF8720">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5766785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运行保障</w:t>
            </w:r>
          </w:p>
        </w:tc>
        <w:tc>
          <w:tcPr>
            <w:tcW w:w="3324" w:type="pct"/>
            <w:tcBorders>
              <w:top w:val="single" w:color="auto" w:sz="4" w:space="0"/>
              <w:left w:val="single" w:color="auto" w:sz="4" w:space="0"/>
              <w:bottom w:val="single" w:color="auto" w:sz="4" w:space="0"/>
              <w:right w:val="single" w:color="auto" w:sz="4" w:space="0"/>
            </w:tcBorders>
            <w:vAlign w:val="center"/>
          </w:tcPr>
          <w:p w14:paraId="48EE99F0">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1.保障数据库服务器的正常运行和集群系统的可用性。</w:t>
            </w:r>
          </w:p>
        </w:tc>
      </w:tr>
      <w:tr w14:paraId="1DC9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5B652B">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167B95">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026D8A8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2.保障应用服务器的正常运行和故障处理。</w:t>
            </w:r>
          </w:p>
        </w:tc>
      </w:tr>
      <w:tr w14:paraId="4402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A6C592">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EA33B7">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00527008">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3.保障域控服务器的正常运行，做好域的人员、计算机、组等信息管理。</w:t>
            </w:r>
          </w:p>
        </w:tc>
      </w:tr>
      <w:tr w14:paraId="10AC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8885CB">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6575EC">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5ABF5287">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4.保障DNS、DHCP、文件共享、时间管理的正常运行。</w:t>
            </w:r>
          </w:p>
        </w:tc>
      </w:tr>
      <w:tr w14:paraId="35D9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C5D666">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C18650">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8B639F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5.保障网管服务器的正常运行和故障处理。</w:t>
            </w:r>
          </w:p>
        </w:tc>
      </w:tr>
      <w:tr w14:paraId="0DF7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39F67A">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069FAB63">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升级改造</w:t>
            </w:r>
          </w:p>
        </w:tc>
        <w:tc>
          <w:tcPr>
            <w:tcW w:w="3324" w:type="pct"/>
            <w:tcBorders>
              <w:top w:val="single" w:color="auto" w:sz="4" w:space="0"/>
              <w:left w:val="single" w:color="auto" w:sz="4" w:space="0"/>
              <w:bottom w:val="single" w:color="auto" w:sz="4" w:space="0"/>
              <w:right w:val="single" w:color="auto" w:sz="4" w:space="0"/>
            </w:tcBorders>
            <w:vAlign w:val="center"/>
          </w:tcPr>
          <w:p w14:paraId="6F9B0D7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1.负责密云法院主机升级改造的方案、计划、实施工作。</w:t>
            </w:r>
          </w:p>
        </w:tc>
      </w:tr>
      <w:tr w14:paraId="738A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91D7AA">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5C33BD3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配置管理</w:t>
            </w:r>
          </w:p>
        </w:tc>
        <w:tc>
          <w:tcPr>
            <w:tcW w:w="3324" w:type="pct"/>
            <w:tcBorders>
              <w:top w:val="single" w:color="auto" w:sz="4" w:space="0"/>
              <w:left w:val="single" w:color="auto" w:sz="4" w:space="0"/>
              <w:bottom w:val="single" w:color="auto" w:sz="4" w:space="0"/>
              <w:right w:val="single" w:color="auto" w:sz="4" w:space="0"/>
            </w:tcBorders>
            <w:vAlign w:val="center"/>
          </w:tcPr>
          <w:p w14:paraId="59A5B84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1.负责整理密云法院资产下的主机设备的配置信息录入、更改、审核。</w:t>
            </w:r>
          </w:p>
        </w:tc>
      </w:tr>
      <w:tr w14:paraId="2B5A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6B0076">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28E44951">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培训管理</w:t>
            </w:r>
          </w:p>
        </w:tc>
        <w:tc>
          <w:tcPr>
            <w:tcW w:w="3324" w:type="pct"/>
            <w:tcBorders>
              <w:top w:val="single" w:color="auto" w:sz="4" w:space="0"/>
              <w:left w:val="single" w:color="auto" w:sz="4" w:space="0"/>
              <w:bottom w:val="single" w:color="auto" w:sz="4" w:space="0"/>
              <w:right w:val="single" w:color="auto" w:sz="4" w:space="0"/>
            </w:tcBorders>
            <w:vAlign w:val="center"/>
          </w:tcPr>
          <w:p w14:paraId="63A0E467">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1.负责完成服务小组的主机技术培训工作。</w:t>
            </w:r>
          </w:p>
        </w:tc>
      </w:tr>
      <w:tr w14:paraId="6BB9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39079E">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797717F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备份管理</w:t>
            </w:r>
          </w:p>
        </w:tc>
        <w:tc>
          <w:tcPr>
            <w:tcW w:w="3324" w:type="pct"/>
            <w:tcBorders>
              <w:top w:val="single" w:color="auto" w:sz="4" w:space="0"/>
              <w:left w:val="single" w:color="auto" w:sz="4" w:space="0"/>
              <w:bottom w:val="single" w:color="auto" w:sz="4" w:space="0"/>
              <w:right w:val="single" w:color="auto" w:sz="4" w:space="0"/>
            </w:tcBorders>
            <w:vAlign w:val="center"/>
          </w:tcPr>
          <w:p w14:paraId="70315601">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1.负责完成主机系统的季度，年度，月度系统和配置备份工作。</w:t>
            </w:r>
          </w:p>
        </w:tc>
      </w:tr>
      <w:tr w14:paraId="38B8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F80203">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3C7EB0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优化升级</w:t>
            </w:r>
          </w:p>
        </w:tc>
        <w:tc>
          <w:tcPr>
            <w:tcW w:w="3324" w:type="pct"/>
            <w:tcBorders>
              <w:top w:val="single" w:color="auto" w:sz="4" w:space="0"/>
              <w:left w:val="single" w:color="auto" w:sz="4" w:space="0"/>
              <w:bottom w:val="single" w:color="auto" w:sz="4" w:space="0"/>
              <w:right w:val="single" w:color="auto" w:sz="4" w:space="0"/>
            </w:tcBorders>
            <w:vAlign w:val="center"/>
          </w:tcPr>
          <w:p w14:paraId="1C689ACA">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1.定期进行主机系统优化工作。</w:t>
            </w:r>
          </w:p>
        </w:tc>
      </w:tr>
      <w:tr w14:paraId="689E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DE4960">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44B58D9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领导交办</w:t>
            </w:r>
          </w:p>
        </w:tc>
        <w:tc>
          <w:tcPr>
            <w:tcW w:w="3324" w:type="pct"/>
            <w:tcBorders>
              <w:top w:val="single" w:color="auto" w:sz="4" w:space="0"/>
              <w:left w:val="single" w:color="auto" w:sz="4" w:space="0"/>
              <w:bottom w:val="single" w:color="auto" w:sz="4" w:space="0"/>
              <w:right w:val="single" w:color="auto" w:sz="4" w:space="0"/>
            </w:tcBorders>
            <w:vAlign w:val="center"/>
          </w:tcPr>
          <w:p w14:paraId="3D1D93A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1.完成领导交办关于主机系统的相关事务。</w:t>
            </w:r>
          </w:p>
        </w:tc>
      </w:tr>
      <w:tr w14:paraId="3664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7D70E82C">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存储运维</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3B5AB558">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管理流程</w:t>
            </w:r>
          </w:p>
        </w:tc>
        <w:tc>
          <w:tcPr>
            <w:tcW w:w="3324" w:type="pct"/>
            <w:tcBorders>
              <w:top w:val="single" w:color="auto" w:sz="4" w:space="0"/>
              <w:left w:val="single" w:color="auto" w:sz="4" w:space="0"/>
              <w:bottom w:val="single" w:color="auto" w:sz="4" w:space="0"/>
              <w:right w:val="single" w:color="auto" w:sz="4" w:space="0"/>
            </w:tcBorders>
            <w:vAlign w:val="center"/>
          </w:tcPr>
          <w:p w14:paraId="20A9DF50">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1.负责修缮和制订存储系统的季度总结、年度总结和服务级别协议（SLA）总结.</w:t>
            </w:r>
          </w:p>
        </w:tc>
      </w:tr>
      <w:tr w14:paraId="072A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92A6A4">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0CED16">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8CD2FE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2.负责修缮和制订主机系统的管理制度和操作流程.</w:t>
            </w:r>
          </w:p>
        </w:tc>
      </w:tr>
      <w:tr w14:paraId="4063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93FC22">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45BC8DA8">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巡检管理</w:t>
            </w:r>
          </w:p>
        </w:tc>
        <w:tc>
          <w:tcPr>
            <w:tcW w:w="3324" w:type="pct"/>
            <w:tcBorders>
              <w:top w:val="single" w:color="auto" w:sz="4" w:space="0"/>
              <w:left w:val="single" w:color="auto" w:sz="4" w:space="0"/>
              <w:bottom w:val="single" w:color="auto" w:sz="4" w:space="0"/>
              <w:right w:val="single" w:color="auto" w:sz="4" w:space="0"/>
            </w:tcBorders>
            <w:vAlign w:val="center"/>
          </w:tcPr>
          <w:p w14:paraId="449199C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1.负责密云法院的存储系统日常检查工作。</w:t>
            </w:r>
          </w:p>
        </w:tc>
      </w:tr>
      <w:tr w14:paraId="0A3D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00CF5F">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39E72918">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运行保障</w:t>
            </w:r>
          </w:p>
        </w:tc>
        <w:tc>
          <w:tcPr>
            <w:tcW w:w="3324" w:type="pct"/>
            <w:tcBorders>
              <w:top w:val="single" w:color="auto" w:sz="4" w:space="0"/>
              <w:left w:val="single" w:color="auto" w:sz="4" w:space="0"/>
              <w:bottom w:val="single" w:color="auto" w:sz="4" w:space="0"/>
              <w:right w:val="single" w:color="auto" w:sz="4" w:space="0"/>
            </w:tcBorders>
            <w:vAlign w:val="center"/>
          </w:tcPr>
          <w:p w14:paraId="4BEE0C48">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1.保障审判业务存储的正常运行。</w:t>
            </w:r>
          </w:p>
        </w:tc>
      </w:tr>
      <w:tr w14:paraId="48A1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FE5D7F">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33569E">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02D70F62">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2.定期进行数据存储的垃圾数据处理。</w:t>
            </w:r>
          </w:p>
        </w:tc>
      </w:tr>
      <w:tr w14:paraId="1980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5985DA">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7CB4E8">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10A7C44E">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3.定期进行数据存储的磁盘碎片整理。</w:t>
            </w:r>
          </w:p>
        </w:tc>
      </w:tr>
      <w:tr w14:paraId="232A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07CA93">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FEDE05">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05AEC67">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4.定期进行数据存储的空间优化工作。</w:t>
            </w:r>
          </w:p>
        </w:tc>
      </w:tr>
      <w:tr w14:paraId="64B4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72B794">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578326A9">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升级改造</w:t>
            </w:r>
          </w:p>
        </w:tc>
        <w:tc>
          <w:tcPr>
            <w:tcW w:w="3324" w:type="pct"/>
            <w:tcBorders>
              <w:top w:val="single" w:color="auto" w:sz="4" w:space="0"/>
              <w:left w:val="single" w:color="auto" w:sz="4" w:space="0"/>
              <w:bottom w:val="single" w:color="auto" w:sz="4" w:space="0"/>
              <w:right w:val="single" w:color="auto" w:sz="4" w:space="0"/>
            </w:tcBorders>
            <w:vAlign w:val="center"/>
          </w:tcPr>
          <w:p w14:paraId="0EDA629D">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1.负责密云法院存储升级改造的方案、计划、实施工作。</w:t>
            </w:r>
          </w:p>
        </w:tc>
      </w:tr>
      <w:tr w14:paraId="5F94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6493AD">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09EFE8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配置管理</w:t>
            </w:r>
          </w:p>
        </w:tc>
        <w:tc>
          <w:tcPr>
            <w:tcW w:w="3324" w:type="pct"/>
            <w:tcBorders>
              <w:top w:val="single" w:color="auto" w:sz="4" w:space="0"/>
              <w:left w:val="single" w:color="auto" w:sz="4" w:space="0"/>
              <w:bottom w:val="single" w:color="auto" w:sz="4" w:space="0"/>
              <w:right w:val="single" w:color="auto" w:sz="4" w:space="0"/>
            </w:tcBorders>
            <w:vAlign w:val="center"/>
          </w:tcPr>
          <w:p w14:paraId="0945350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1.负责整理密云法院资产下的存储设备的配置信息录入、更改、审核。</w:t>
            </w:r>
          </w:p>
        </w:tc>
      </w:tr>
      <w:tr w14:paraId="1546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31300A">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62DE8BA8">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培训管理</w:t>
            </w:r>
          </w:p>
        </w:tc>
        <w:tc>
          <w:tcPr>
            <w:tcW w:w="3324" w:type="pct"/>
            <w:tcBorders>
              <w:top w:val="single" w:color="auto" w:sz="4" w:space="0"/>
              <w:left w:val="single" w:color="auto" w:sz="4" w:space="0"/>
              <w:bottom w:val="single" w:color="auto" w:sz="4" w:space="0"/>
              <w:right w:val="single" w:color="auto" w:sz="4" w:space="0"/>
            </w:tcBorders>
            <w:vAlign w:val="center"/>
          </w:tcPr>
          <w:p w14:paraId="5954E47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1.负责完成服务小组的存储技术培训工作。</w:t>
            </w:r>
          </w:p>
        </w:tc>
      </w:tr>
      <w:tr w14:paraId="6DE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967558">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08F0BD8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备份管理</w:t>
            </w:r>
          </w:p>
        </w:tc>
        <w:tc>
          <w:tcPr>
            <w:tcW w:w="3324" w:type="pct"/>
            <w:tcBorders>
              <w:top w:val="single" w:color="auto" w:sz="4" w:space="0"/>
              <w:left w:val="single" w:color="auto" w:sz="4" w:space="0"/>
              <w:bottom w:val="single" w:color="auto" w:sz="4" w:space="0"/>
              <w:right w:val="single" w:color="auto" w:sz="4" w:space="0"/>
            </w:tcBorders>
            <w:vAlign w:val="center"/>
          </w:tcPr>
          <w:p w14:paraId="107656AB">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1.负责完成存储系统的配置备份工作。</w:t>
            </w:r>
          </w:p>
        </w:tc>
      </w:tr>
      <w:tr w14:paraId="175E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4D2627">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51713B4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优化升级</w:t>
            </w:r>
          </w:p>
        </w:tc>
        <w:tc>
          <w:tcPr>
            <w:tcW w:w="3324" w:type="pct"/>
            <w:tcBorders>
              <w:top w:val="single" w:color="auto" w:sz="4" w:space="0"/>
              <w:left w:val="single" w:color="auto" w:sz="4" w:space="0"/>
              <w:bottom w:val="single" w:color="auto" w:sz="4" w:space="0"/>
              <w:right w:val="single" w:color="auto" w:sz="4" w:space="0"/>
            </w:tcBorders>
            <w:vAlign w:val="center"/>
          </w:tcPr>
          <w:p w14:paraId="62F397C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1.定期进行主机系统优化工作。</w:t>
            </w:r>
          </w:p>
        </w:tc>
      </w:tr>
      <w:tr w14:paraId="270A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0AB9C7">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17736B2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领导交办</w:t>
            </w:r>
          </w:p>
        </w:tc>
        <w:tc>
          <w:tcPr>
            <w:tcW w:w="3324" w:type="pct"/>
            <w:tcBorders>
              <w:top w:val="single" w:color="auto" w:sz="4" w:space="0"/>
              <w:left w:val="single" w:color="auto" w:sz="4" w:space="0"/>
              <w:bottom w:val="single" w:color="auto" w:sz="4" w:space="0"/>
              <w:right w:val="single" w:color="auto" w:sz="4" w:space="0"/>
            </w:tcBorders>
            <w:vAlign w:val="center"/>
          </w:tcPr>
          <w:p w14:paraId="544CDBD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1.完成领导交办关于存储系统的相关事务。</w:t>
            </w:r>
          </w:p>
        </w:tc>
      </w:tr>
      <w:tr w14:paraId="0C7D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14F60230">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数据库运维</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216D3D0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数据库系统管理和日常检查</w:t>
            </w:r>
          </w:p>
        </w:tc>
        <w:tc>
          <w:tcPr>
            <w:tcW w:w="3324" w:type="pct"/>
            <w:tcBorders>
              <w:top w:val="single" w:color="auto" w:sz="4" w:space="0"/>
              <w:left w:val="single" w:color="auto" w:sz="4" w:space="0"/>
              <w:bottom w:val="single" w:color="auto" w:sz="4" w:space="0"/>
              <w:right w:val="single" w:color="auto" w:sz="4" w:space="0"/>
            </w:tcBorders>
            <w:vAlign w:val="center"/>
          </w:tcPr>
          <w:p w14:paraId="7489C2FF">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1、数据库服务器配置管理；</w:t>
            </w:r>
          </w:p>
        </w:tc>
      </w:tr>
      <w:tr w14:paraId="47C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E41A6B">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14BACD">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490E6C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2、数据库服务进程状态检查；</w:t>
            </w:r>
          </w:p>
        </w:tc>
      </w:tr>
      <w:tr w14:paraId="49B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1251B8">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2652F8">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7486ABA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3、数据库锁的使用情况检查；</w:t>
            </w:r>
          </w:p>
        </w:tc>
      </w:tr>
      <w:tr w14:paraId="0E3B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EFB9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43A2BD">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79DAA45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4、数据库服务日常启停；</w:t>
            </w:r>
          </w:p>
        </w:tc>
      </w:tr>
      <w:tr w14:paraId="7E24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19FD08">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49DB91">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501E252B">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5、数据库脚本的执行；</w:t>
            </w:r>
          </w:p>
        </w:tc>
      </w:tr>
      <w:tr w14:paraId="24B9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5D2373">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F9C669">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C4D331F">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6、数据库日志检查；</w:t>
            </w:r>
          </w:p>
        </w:tc>
      </w:tr>
      <w:tr w14:paraId="43B1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30F084">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8061E1">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38E96A9">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7、数据库故障处理；</w:t>
            </w:r>
          </w:p>
        </w:tc>
      </w:tr>
      <w:tr w14:paraId="6149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2E360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68774C">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D65FD2B">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8、数据库空间定期检查和扩展；</w:t>
            </w:r>
          </w:p>
        </w:tc>
      </w:tr>
      <w:tr w14:paraId="0374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008D9B">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0F3518E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数据库性能监控和调优</w:t>
            </w:r>
          </w:p>
        </w:tc>
        <w:tc>
          <w:tcPr>
            <w:tcW w:w="3324" w:type="pct"/>
            <w:tcBorders>
              <w:top w:val="single" w:color="auto" w:sz="4" w:space="0"/>
              <w:left w:val="single" w:color="auto" w:sz="4" w:space="0"/>
              <w:bottom w:val="single" w:color="auto" w:sz="4" w:space="0"/>
              <w:right w:val="single" w:color="auto" w:sz="4" w:space="0"/>
            </w:tcBorders>
            <w:vAlign w:val="center"/>
          </w:tcPr>
          <w:p w14:paraId="4D7CE38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1、定期对数据库各项性能指标进行收集分析；</w:t>
            </w:r>
          </w:p>
        </w:tc>
      </w:tr>
      <w:tr w14:paraId="2B0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726BD7E">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44424A">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F248481">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2、定期对数据库服务器各类参数进行调整；</w:t>
            </w:r>
          </w:p>
        </w:tc>
      </w:tr>
      <w:tr w14:paraId="035F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801C9B">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25F0CA">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5237704E">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3、定期对数据库进行碎片整理；</w:t>
            </w:r>
          </w:p>
        </w:tc>
      </w:tr>
      <w:tr w14:paraId="4691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21AE68">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7B62987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数据库计划任务管理和日常检查</w:t>
            </w:r>
          </w:p>
        </w:tc>
        <w:tc>
          <w:tcPr>
            <w:tcW w:w="3324" w:type="pct"/>
            <w:tcBorders>
              <w:top w:val="single" w:color="auto" w:sz="4" w:space="0"/>
              <w:left w:val="single" w:color="auto" w:sz="4" w:space="0"/>
              <w:bottom w:val="single" w:color="auto" w:sz="4" w:space="0"/>
              <w:right w:val="single" w:color="auto" w:sz="4" w:space="0"/>
            </w:tcBorders>
            <w:vAlign w:val="center"/>
          </w:tcPr>
          <w:p w14:paraId="17BD0F0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1、裁判文书数据导入导出任务执行检查；</w:t>
            </w:r>
          </w:p>
        </w:tc>
      </w:tr>
      <w:tr w14:paraId="6673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79B1D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FDA818">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51A048FB">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2、院长办公数据刷新任务检查；</w:t>
            </w:r>
          </w:p>
        </w:tc>
      </w:tr>
      <w:tr w14:paraId="7E45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848D5A">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2B9D342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上下级法院间数据交互管理</w:t>
            </w:r>
          </w:p>
        </w:tc>
        <w:tc>
          <w:tcPr>
            <w:tcW w:w="3324" w:type="pct"/>
            <w:tcBorders>
              <w:top w:val="single" w:color="auto" w:sz="4" w:space="0"/>
              <w:left w:val="single" w:color="auto" w:sz="4" w:space="0"/>
              <w:bottom w:val="single" w:color="auto" w:sz="4" w:space="0"/>
              <w:right w:val="single" w:color="auto" w:sz="4" w:space="0"/>
            </w:tcBorders>
            <w:vAlign w:val="center"/>
          </w:tcPr>
          <w:p w14:paraId="4FEAD12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1、数据库复制可用行维护；</w:t>
            </w:r>
          </w:p>
        </w:tc>
      </w:tr>
      <w:tr w14:paraId="2D8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504322">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B771EC">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87A273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2、数据库复制案件同步与校正；</w:t>
            </w:r>
          </w:p>
        </w:tc>
      </w:tr>
      <w:tr w14:paraId="02F2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15E87C">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68C831">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0167A2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3、数据库复制系统案件阻栏数据同步与校正；</w:t>
            </w:r>
          </w:p>
        </w:tc>
      </w:tr>
      <w:tr w14:paraId="2ADF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A43598">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CD9D5C">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0E07F6D">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4、数据库复制系统日志检查；</w:t>
            </w:r>
          </w:p>
        </w:tc>
      </w:tr>
      <w:tr w14:paraId="5698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E31E6C">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0D59C4">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DF0826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5、数据库复制脚本执行；</w:t>
            </w:r>
          </w:p>
        </w:tc>
      </w:tr>
      <w:tr w14:paraId="1BAA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12261C">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5AF0A4">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FBBB71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6、数据库复制系统服务启停；</w:t>
            </w:r>
          </w:p>
        </w:tc>
      </w:tr>
      <w:tr w14:paraId="3CA7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6F2DBCF">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7C935B7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数据存储完整性管理</w:t>
            </w:r>
          </w:p>
        </w:tc>
        <w:tc>
          <w:tcPr>
            <w:tcW w:w="3324" w:type="pct"/>
            <w:tcBorders>
              <w:top w:val="single" w:color="auto" w:sz="4" w:space="0"/>
              <w:left w:val="single" w:color="auto" w:sz="4" w:space="0"/>
              <w:bottom w:val="single" w:color="auto" w:sz="4" w:space="0"/>
              <w:right w:val="single" w:color="auto" w:sz="4" w:space="0"/>
            </w:tcBorders>
            <w:vAlign w:val="center"/>
          </w:tcPr>
          <w:p w14:paraId="7B62233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数据库系统DBCC库、表一致性检查</w:t>
            </w:r>
          </w:p>
        </w:tc>
      </w:tr>
      <w:tr w14:paraId="26B7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3D4246">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3E345EF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文档管理</w:t>
            </w:r>
          </w:p>
        </w:tc>
        <w:tc>
          <w:tcPr>
            <w:tcW w:w="3324" w:type="pct"/>
            <w:tcBorders>
              <w:top w:val="single" w:color="auto" w:sz="4" w:space="0"/>
              <w:left w:val="single" w:color="auto" w:sz="4" w:space="0"/>
              <w:bottom w:val="single" w:color="auto" w:sz="4" w:space="0"/>
              <w:right w:val="single" w:color="auto" w:sz="4" w:space="0"/>
            </w:tcBorders>
            <w:vAlign w:val="center"/>
          </w:tcPr>
          <w:p w14:paraId="661295ED">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日常巡检工作记录、故障诊断记录、技术文档手册、工作总结整理</w:t>
            </w:r>
          </w:p>
        </w:tc>
      </w:tr>
      <w:tr w14:paraId="7288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1BCCC7">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379A0FF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日常培训</w:t>
            </w:r>
          </w:p>
        </w:tc>
        <w:tc>
          <w:tcPr>
            <w:tcW w:w="3324" w:type="pct"/>
            <w:tcBorders>
              <w:top w:val="single" w:color="auto" w:sz="4" w:space="0"/>
              <w:left w:val="single" w:color="auto" w:sz="4" w:space="0"/>
              <w:bottom w:val="single" w:color="auto" w:sz="4" w:space="0"/>
              <w:right w:val="single" w:color="auto" w:sz="4" w:space="0"/>
            </w:tcBorders>
            <w:vAlign w:val="center"/>
          </w:tcPr>
          <w:p w14:paraId="174F30B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整理技术文档，定期组织数据库知识培训</w:t>
            </w:r>
          </w:p>
        </w:tc>
      </w:tr>
      <w:tr w14:paraId="4764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5A106606">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备份运维</w:t>
            </w:r>
          </w:p>
        </w:tc>
        <w:tc>
          <w:tcPr>
            <w:tcW w:w="892" w:type="pct"/>
            <w:tcBorders>
              <w:top w:val="single" w:color="auto" w:sz="4" w:space="0"/>
              <w:left w:val="single" w:color="auto" w:sz="4" w:space="0"/>
              <w:bottom w:val="single" w:color="auto" w:sz="4" w:space="0"/>
              <w:right w:val="single" w:color="auto" w:sz="4" w:space="0"/>
            </w:tcBorders>
            <w:vAlign w:val="center"/>
          </w:tcPr>
          <w:p w14:paraId="315EC3C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数据库集群系统管理</w:t>
            </w:r>
          </w:p>
        </w:tc>
        <w:tc>
          <w:tcPr>
            <w:tcW w:w="3324" w:type="pct"/>
            <w:tcBorders>
              <w:top w:val="single" w:color="auto" w:sz="4" w:space="0"/>
              <w:left w:val="single" w:color="auto" w:sz="4" w:space="0"/>
              <w:bottom w:val="single" w:color="auto" w:sz="4" w:space="0"/>
              <w:right w:val="single" w:color="auto" w:sz="4" w:space="0"/>
            </w:tcBorders>
            <w:vAlign w:val="center"/>
          </w:tcPr>
          <w:p w14:paraId="5D6DB627">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1、数据库集群配置信息管理和调整；</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2、数据库集群服务日常检查；</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3、数据库集群定期切换；</w:t>
            </w:r>
          </w:p>
        </w:tc>
      </w:tr>
      <w:tr w14:paraId="695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01957C">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099087F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数据库日常备份维护</w:t>
            </w:r>
          </w:p>
        </w:tc>
        <w:tc>
          <w:tcPr>
            <w:tcW w:w="3324" w:type="pct"/>
            <w:tcBorders>
              <w:top w:val="single" w:color="auto" w:sz="4" w:space="0"/>
              <w:left w:val="single" w:color="auto" w:sz="4" w:space="0"/>
              <w:bottom w:val="single" w:color="auto" w:sz="4" w:space="0"/>
              <w:right w:val="single" w:color="auto" w:sz="4" w:space="0"/>
            </w:tcBorders>
            <w:vAlign w:val="center"/>
          </w:tcPr>
          <w:p w14:paraId="4961F5B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1、数据库备份服务维护；</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2、数据库本机备份,检查备份文件、备份日志确认备份是否正常；</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3、数据库异机备份,检查备份文件、备份日志确认备份是否正常；</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4、数据库停库冷备,检查备份文件、备份日志确认备份是否正常</w:t>
            </w:r>
          </w:p>
        </w:tc>
      </w:tr>
      <w:tr w14:paraId="062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E7AB85">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2A498D0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数据库异地备份维护</w:t>
            </w:r>
          </w:p>
        </w:tc>
        <w:tc>
          <w:tcPr>
            <w:tcW w:w="3324" w:type="pct"/>
            <w:tcBorders>
              <w:top w:val="single" w:color="auto" w:sz="4" w:space="0"/>
              <w:left w:val="single" w:color="auto" w:sz="4" w:space="0"/>
              <w:bottom w:val="single" w:color="auto" w:sz="4" w:space="0"/>
              <w:right w:val="single" w:color="auto" w:sz="4" w:space="0"/>
            </w:tcBorders>
            <w:vAlign w:val="center"/>
          </w:tcPr>
          <w:p w14:paraId="6CA616B9">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1、数据库异地备份,检查备份文件、备份日志确认备份是否正常；2、异地数据库备份服务的维护；</w:t>
            </w:r>
          </w:p>
        </w:tc>
      </w:tr>
      <w:tr w14:paraId="014F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59F888">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0F47BAE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备份计划和策略管理</w:t>
            </w:r>
          </w:p>
        </w:tc>
        <w:tc>
          <w:tcPr>
            <w:tcW w:w="3324" w:type="pct"/>
            <w:tcBorders>
              <w:top w:val="single" w:color="auto" w:sz="4" w:space="0"/>
              <w:left w:val="single" w:color="auto" w:sz="4" w:space="0"/>
              <w:bottom w:val="single" w:color="auto" w:sz="4" w:space="0"/>
              <w:right w:val="single" w:color="auto" w:sz="4" w:space="0"/>
            </w:tcBorders>
            <w:vAlign w:val="center"/>
          </w:tcPr>
          <w:p w14:paraId="0B9C00E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1、备份计划文档的制作和更新；2、备份策略的设计和定期调整；</w:t>
            </w:r>
          </w:p>
        </w:tc>
      </w:tr>
      <w:tr w14:paraId="0850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164E6D">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4F5C6EE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备份系统可用性测试</w:t>
            </w:r>
          </w:p>
        </w:tc>
        <w:tc>
          <w:tcPr>
            <w:tcW w:w="3324" w:type="pct"/>
            <w:tcBorders>
              <w:top w:val="single" w:color="auto" w:sz="4" w:space="0"/>
              <w:left w:val="single" w:color="auto" w:sz="4" w:space="0"/>
              <w:bottom w:val="single" w:color="auto" w:sz="4" w:space="0"/>
              <w:right w:val="single" w:color="auto" w:sz="4" w:space="0"/>
            </w:tcBorders>
            <w:vAlign w:val="center"/>
          </w:tcPr>
          <w:p w14:paraId="17594661">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1、定期做本机备份数据恢复测试；2、定期做异地环境的灾难恢复测试；</w:t>
            </w:r>
          </w:p>
        </w:tc>
      </w:tr>
      <w:tr w14:paraId="39D4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B6BF8B">
            <w:pPr>
              <w:spacing w:after="0" w:line="240" w:lineRule="auto"/>
              <w:ind w:left="34" w:leftChars="16"/>
              <w:rPr>
                <w:rFonts w:cs="宋体" w:asciiTheme="minorEastAsia" w:hAnsiTheme="minorEastAsia" w:eastAsiaTheme="minorEastAsia"/>
                <w:sz w:val="24"/>
              </w:rPr>
            </w:pPr>
          </w:p>
        </w:tc>
        <w:tc>
          <w:tcPr>
            <w:tcW w:w="892" w:type="pct"/>
            <w:tcBorders>
              <w:top w:val="single" w:color="auto" w:sz="4" w:space="0"/>
              <w:left w:val="single" w:color="auto" w:sz="4" w:space="0"/>
              <w:bottom w:val="single" w:color="auto" w:sz="4" w:space="0"/>
              <w:right w:val="single" w:color="auto" w:sz="4" w:space="0"/>
            </w:tcBorders>
            <w:vAlign w:val="center"/>
          </w:tcPr>
          <w:p w14:paraId="6BC9740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日常培训</w:t>
            </w:r>
          </w:p>
        </w:tc>
        <w:tc>
          <w:tcPr>
            <w:tcW w:w="3324" w:type="pct"/>
            <w:tcBorders>
              <w:top w:val="single" w:color="auto" w:sz="4" w:space="0"/>
              <w:left w:val="single" w:color="auto" w:sz="4" w:space="0"/>
              <w:bottom w:val="single" w:color="auto" w:sz="4" w:space="0"/>
              <w:right w:val="single" w:color="auto" w:sz="4" w:space="0"/>
            </w:tcBorders>
            <w:vAlign w:val="center"/>
          </w:tcPr>
          <w:p w14:paraId="6127F08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整理备份策略、备份技术文档，定期培训数据备份知识；</w:t>
            </w:r>
          </w:p>
        </w:tc>
      </w:tr>
      <w:tr w14:paraId="6E60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1D946429">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资源管理</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24835E87">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IP地址管理</w:t>
            </w:r>
          </w:p>
        </w:tc>
        <w:tc>
          <w:tcPr>
            <w:tcW w:w="3324" w:type="pct"/>
            <w:tcBorders>
              <w:top w:val="single" w:color="auto" w:sz="4" w:space="0"/>
              <w:left w:val="single" w:color="auto" w:sz="4" w:space="0"/>
              <w:bottom w:val="single" w:color="auto" w:sz="4" w:space="0"/>
              <w:right w:val="single" w:color="auto" w:sz="4" w:space="0"/>
            </w:tcBorders>
            <w:vAlign w:val="center"/>
          </w:tcPr>
          <w:p w14:paraId="7673A30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1.及时分配未使用IP地址。</w:t>
            </w:r>
          </w:p>
        </w:tc>
      </w:tr>
      <w:tr w14:paraId="0703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2AC319">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4EEC4F">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C140DAA">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2.根据变更情况实时进行IP信息的统计、更新、调整</w:t>
            </w:r>
          </w:p>
        </w:tc>
      </w:tr>
      <w:tr w14:paraId="0767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A0217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BF8C67">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7AABC9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3.定期进行IP使用情况和未使用情况的说明。</w:t>
            </w:r>
          </w:p>
        </w:tc>
      </w:tr>
      <w:tr w14:paraId="110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AD01B8">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20F0302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机房空间管理</w:t>
            </w:r>
          </w:p>
        </w:tc>
        <w:tc>
          <w:tcPr>
            <w:tcW w:w="3324" w:type="pct"/>
            <w:tcBorders>
              <w:top w:val="single" w:color="auto" w:sz="4" w:space="0"/>
              <w:left w:val="single" w:color="auto" w:sz="4" w:space="0"/>
              <w:bottom w:val="single" w:color="auto" w:sz="4" w:space="0"/>
              <w:right w:val="single" w:color="auto" w:sz="4" w:space="0"/>
            </w:tcBorders>
            <w:vAlign w:val="center"/>
          </w:tcPr>
          <w:p w14:paraId="7A9481BF">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1.定期进行机房空间的统计、更新、调整。</w:t>
            </w:r>
          </w:p>
        </w:tc>
      </w:tr>
      <w:tr w14:paraId="4A99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9D1779">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0DB41D">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78CFE77D">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2.定期汇总机房（含楼层竖井、IDC机房）、机柜内设备位置、数量、占用空间等信息。</w:t>
            </w:r>
          </w:p>
        </w:tc>
      </w:tr>
      <w:tr w14:paraId="4C70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E0E84C">
            <w:pPr>
              <w:spacing w:after="0" w:line="240" w:lineRule="auto"/>
              <w:ind w:left="34" w:leftChars="16"/>
              <w:rPr>
                <w:rFonts w:cs="宋体" w:asciiTheme="minorEastAsia" w:hAnsiTheme="minorEastAsia" w:eastAsiaTheme="minorEastAsia"/>
                <w:sz w:val="24"/>
              </w:rPr>
            </w:pP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09F8C3C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存储空间管理</w:t>
            </w:r>
          </w:p>
        </w:tc>
        <w:tc>
          <w:tcPr>
            <w:tcW w:w="3324" w:type="pct"/>
            <w:tcBorders>
              <w:top w:val="single" w:color="auto" w:sz="4" w:space="0"/>
              <w:left w:val="single" w:color="auto" w:sz="4" w:space="0"/>
              <w:bottom w:val="single" w:color="auto" w:sz="4" w:space="0"/>
              <w:right w:val="single" w:color="auto" w:sz="4" w:space="0"/>
            </w:tcBorders>
            <w:vAlign w:val="center"/>
          </w:tcPr>
          <w:p w14:paraId="27884A5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1.定期进行存储空间的统计、更新、调整。</w:t>
            </w:r>
          </w:p>
        </w:tc>
      </w:tr>
      <w:tr w14:paraId="3C6B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7E466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28F7A9">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565B4A72">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2.根据需要对存储空间进行调整工作。</w:t>
            </w:r>
          </w:p>
        </w:tc>
      </w:tr>
      <w:tr w14:paraId="6495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F39B54">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F9E78DE">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A9D9219">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3.定期汇总存储设备数量、存储容量、已使用存储空间、未使用存储空间等信息</w:t>
            </w:r>
          </w:p>
        </w:tc>
      </w:tr>
      <w:tr w14:paraId="7844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tcBorders>
              <w:top w:val="single" w:color="auto" w:sz="4" w:space="0"/>
              <w:left w:val="single" w:color="auto" w:sz="4" w:space="0"/>
              <w:bottom w:val="single" w:color="auto" w:sz="4" w:space="0"/>
              <w:right w:val="single" w:color="auto" w:sz="4" w:space="0"/>
            </w:tcBorders>
            <w:vAlign w:val="center"/>
          </w:tcPr>
          <w:p w14:paraId="2B9E7D79">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机房设备</w:t>
            </w:r>
          </w:p>
        </w:tc>
        <w:tc>
          <w:tcPr>
            <w:tcW w:w="892" w:type="pct"/>
            <w:tcBorders>
              <w:top w:val="single" w:color="auto" w:sz="4" w:space="0"/>
              <w:left w:val="single" w:color="auto" w:sz="4" w:space="0"/>
              <w:bottom w:val="single" w:color="auto" w:sz="4" w:space="0"/>
              <w:right w:val="single" w:color="auto" w:sz="4" w:space="0"/>
            </w:tcBorders>
            <w:vAlign w:val="center"/>
          </w:tcPr>
          <w:p w14:paraId="32755BE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设备硬件维护</w:t>
            </w:r>
          </w:p>
        </w:tc>
        <w:tc>
          <w:tcPr>
            <w:tcW w:w="3324" w:type="pct"/>
            <w:tcBorders>
              <w:top w:val="single" w:color="auto" w:sz="4" w:space="0"/>
              <w:left w:val="single" w:color="auto" w:sz="4" w:space="0"/>
              <w:bottom w:val="single" w:color="auto" w:sz="4" w:space="0"/>
              <w:right w:val="single" w:color="auto" w:sz="4" w:space="0"/>
            </w:tcBorders>
            <w:vAlign w:val="center"/>
          </w:tcPr>
          <w:p w14:paraId="5BB120E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确保机房的显示设备、控制设备、扩音设备、信号调度等能够正常使用</w:t>
            </w:r>
          </w:p>
        </w:tc>
      </w:tr>
      <w:tr w14:paraId="2FA8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01D7D767">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机房空调</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02C948B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设备硬件维护</w:t>
            </w:r>
          </w:p>
        </w:tc>
        <w:tc>
          <w:tcPr>
            <w:tcW w:w="3324" w:type="pct"/>
            <w:tcBorders>
              <w:top w:val="single" w:color="auto" w:sz="4" w:space="0"/>
              <w:left w:val="single" w:color="auto" w:sz="4" w:space="0"/>
              <w:bottom w:val="single" w:color="auto" w:sz="4" w:space="0"/>
              <w:right w:val="single" w:color="auto" w:sz="4" w:space="0"/>
            </w:tcBorders>
            <w:vAlign w:val="center"/>
          </w:tcPr>
          <w:p w14:paraId="60C1AFB3">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1.每日定时对机房空调进行检查</w:t>
            </w:r>
          </w:p>
        </w:tc>
      </w:tr>
      <w:tr w14:paraId="3038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4C44CD">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894AB5">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A09F41C">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2.每季度对空调进行季度巡检</w:t>
            </w:r>
          </w:p>
        </w:tc>
      </w:tr>
      <w:tr w14:paraId="2483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77F486">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655A67">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1A8DA608">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3.发现故障及时联系天云动力人员上门排查解决</w:t>
            </w:r>
          </w:p>
        </w:tc>
      </w:tr>
      <w:tr w14:paraId="3086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C131A5">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BDCD23">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CCB4EE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4.定期对空调室外机、室内机过滤网进行冲洗维护</w:t>
            </w:r>
          </w:p>
        </w:tc>
      </w:tr>
      <w:tr w14:paraId="5A1C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32A31D72">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UPS及电池</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422CE7F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设备硬件维护</w:t>
            </w:r>
          </w:p>
        </w:tc>
        <w:tc>
          <w:tcPr>
            <w:tcW w:w="3324" w:type="pct"/>
            <w:tcBorders>
              <w:top w:val="single" w:color="auto" w:sz="4" w:space="0"/>
              <w:left w:val="single" w:color="auto" w:sz="4" w:space="0"/>
              <w:bottom w:val="single" w:color="auto" w:sz="4" w:space="0"/>
              <w:right w:val="single" w:color="auto" w:sz="4" w:space="0"/>
            </w:tcBorders>
            <w:vAlign w:val="center"/>
          </w:tcPr>
          <w:p w14:paraId="2FBDA1D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1.每日定时对UPS主机及电池组状态进行检查并记录</w:t>
            </w:r>
          </w:p>
        </w:tc>
      </w:tr>
      <w:tr w14:paraId="335C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B0DF96">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D2DECA">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9A4AB86">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2.发现故障及时上报领导并联系厂家人员上门排查解决</w:t>
            </w:r>
          </w:p>
        </w:tc>
      </w:tr>
      <w:tr w14:paraId="3961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2EEAC0">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097884">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0A17F2A">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3.每半年联系专业人员上门对电池组进行放电维护</w:t>
            </w:r>
          </w:p>
        </w:tc>
      </w:tr>
      <w:tr w14:paraId="1053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5916679E">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机房环境</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6BA851B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空间管理</w:t>
            </w:r>
          </w:p>
        </w:tc>
        <w:tc>
          <w:tcPr>
            <w:tcW w:w="3324" w:type="pct"/>
            <w:tcBorders>
              <w:top w:val="single" w:color="auto" w:sz="4" w:space="0"/>
              <w:left w:val="single" w:color="auto" w:sz="4" w:space="0"/>
              <w:bottom w:val="single" w:color="auto" w:sz="4" w:space="0"/>
              <w:right w:val="single" w:color="auto" w:sz="4" w:space="0"/>
            </w:tcBorders>
            <w:vAlign w:val="center"/>
          </w:tcPr>
          <w:p w14:paraId="50CCB611">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1.定期对机房地板、玻璃、照明及卫生检查并清洁，保持机房卫生</w:t>
            </w:r>
          </w:p>
        </w:tc>
      </w:tr>
      <w:tr w14:paraId="23C3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20892E">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5AA19C">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6881A7BB">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2.发现照明问题及时联系物业解决              </w:t>
            </w:r>
          </w:p>
        </w:tc>
      </w:tr>
      <w:tr w14:paraId="6EC3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698EAA">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490EE7">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1CC7B55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3.定期进行电路巡检，确保设备供电稳定，针对新增设备确保供电线路负荷满足要求</w:t>
            </w:r>
          </w:p>
        </w:tc>
      </w:tr>
      <w:tr w14:paraId="1A9F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5A1ADF">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6D9D7E">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368AE395">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4.定期进行机房空间的统计、更新、调整。</w:t>
            </w:r>
          </w:p>
        </w:tc>
      </w:tr>
      <w:tr w14:paraId="5353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502053">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601AF6">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269E7114">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5.定期汇总机房（含楼层竖井、IDC机房）、机柜内设备位置、数量、占用空间等信息。</w:t>
            </w:r>
          </w:p>
        </w:tc>
      </w:tr>
      <w:tr w14:paraId="21EF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4" w:type="pct"/>
            <w:vMerge w:val="restart"/>
            <w:tcBorders>
              <w:top w:val="single" w:color="auto" w:sz="4" w:space="0"/>
              <w:left w:val="single" w:color="auto" w:sz="4" w:space="0"/>
              <w:bottom w:val="single" w:color="auto" w:sz="4" w:space="0"/>
              <w:right w:val="single" w:color="auto" w:sz="4" w:space="0"/>
            </w:tcBorders>
            <w:vAlign w:val="center"/>
          </w:tcPr>
          <w:p w14:paraId="4DD37B44">
            <w:pPr>
              <w:spacing w:after="0" w:line="240" w:lineRule="auto"/>
              <w:ind w:left="34" w:leftChars="16"/>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机房管理</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7CD56D89">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机房管理</w:t>
            </w:r>
          </w:p>
        </w:tc>
        <w:tc>
          <w:tcPr>
            <w:tcW w:w="3324" w:type="pct"/>
            <w:tcBorders>
              <w:top w:val="single" w:color="auto" w:sz="4" w:space="0"/>
              <w:left w:val="single" w:color="auto" w:sz="4" w:space="0"/>
              <w:bottom w:val="single" w:color="auto" w:sz="4" w:space="0"/>
              <w:right w:val="single" w:color="auto" w:sz="4" w:space="0"/>
            </w:tcBorders>
            <w:vAlign w:val="center"/>
          </w:tcPr>
          <w:p w14:paraId="14924070">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1.配合服务台工程师完成人员进出管理</w:t>
            </w:r>
          </w:p>
        </w:tc>
      </w:tr>
      <w:tr w14:paraId="7628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E656EF">
            <w:pPr>
              <w:spacing w:after="0" w:line="240" w:lineRule="auto"/>
              <w:ind w:left="34" w:leftChars="16"/>
              <w:rPr>
                <w:rFonts w:cs="宋体" w:asciiTheme="minorEastAsia" w:hAnsiTheme="minorEastAsia" w:eastAsiaTheme="minorEastAsia"/>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F41BE1">
            <w:pPr>
              <w:spacing w:after="0" w:line="240" w:lineRule="auto"/>
              <w:rPr>
                <w:rFonts w:cs="宋体" w:asciiTheme="minorEastAsia" w:hAnsiTheme="minorEastAsia" w:eastAsiaTheme="minorEastAsia"/>
                <w:sz w:val="24"/>
              </w:rPr>
            </w:pPr>
          </w:p>
        </w:tc>
        <w:tc>
          <w:tcPr>
            <w:tcW w:w="3324" w:type="pct"/>
            <w:tcBorders>
              <w:top w:val="single" w:color="auto" w:sz="4" w:space="0"/>
              <w:left w:val="single" w:color="auto" w:sz="4" w:space="0"/>
              <w:bottom w:val="single" w:color="auto" w:sz="4" w:space="0"/>
              <w:right w:val="single" w:color="auto" w:sz="4" w:space="0"/>
            </w:tcBorders>
            <w:vAlign w:val="center"/>
          </w:tcPr>
          <w:p w14:paraId="473C3EA0">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2.定期机房巡检，如发现问题及时上报</w:t>
            </w:r>
          </w:p>
        </w:tc>
      </w:tr>
    </w:tbl>
    <w:p w14:paraId="5FE0052D">
      <w:pPr>
        <w:spacing w:after="0" w:line="360" w:lineRule="auto"/>
        <w:ind w:firstLine="480" w:firstLineChars="200"/>
        <w:rPr>
          <w:rFonts w:ascii="宋体" w:hAnsi="宋体"/>
          <w:sz w:val="24"/>
        </w:rPr>
      </w:pPr>
      <w:r>
        <w:rPr>
          <w:rFonts w:hint="eastAsia" w:ascii="宋体" w:hAnsi="宋体"/>
          <w:sz w:val="24"/>
        </w:rPr>
        <w:t>根据如上的工作内容和岗位职责描述，要求维护人员熟悉主机系统（windows、solaris、linux）相应知识点的原理和配置；能根据规范和流程独立撰写系统运维文档。包括：系统优化报告、系统总结、系统流程和规定；具备高度的服务意识、良好的职业道德和沟通能力。具备较强的心理承受力与自我调节能力。具有1年以上相关工作经验。</w:t>
      </w:r>
    </w:p>
    <w:p w14:paraId="3B8946F1">
      <w:pPr>
        <w:spacing w:after="0" w:line="360" w:lineRule="auto"/>
        <w:outlineLvl w:val="1"/>
        <w:rPr>
          <w:rFonts w:ascii="宋体" w:hAnsi="宋体"/>
          <w:b/>
          <w:sz w:val="24"/>
        </w:rPr>
      </w:pPr>
      <w:r>
        <w:rPr>
          <w:rFonts w:hint="eastAsia" w:ascii="宋体" w:hAnsi="宋体"/>
          <w:b/>
          <w:sz w:val="24"/>
        </w:rPr>
        <w:t>3.网络系统运维及资产管理</w:t>
      </w:r>
    </w:p>
    <w:p w14:paraId="7BED6FE7">
      <w:pPr>
        <w:spacing w:after="0" w:line="360" w:lineRule="auto"/>
        <w:ind w:firstLine="480" w:firstLineChars="200"/>
        <w:rPr>
          <w:rFonts w:ascii="宋体" w:hAnsi="宋体"/>
          <w:sz w:val="24"/>
        </w:rPr>
      </w:pPr>
      <w:r>
        <w:rPr>
          <w:rFonts w:hint="eastAsia" w:ascii="宋体" w:hAnsi="宋体"/>
          <w:sz w:val="24"/>
        </w:rPr>
        <w:t>负责密云法院内网、互联网、各类专网的相关交换机、路由器等网络设备的维与管理。包括日常维护、设备调试、定期维护、运行监控、故障检修、备件更换等，必须按要求及时发现并处理设备故障，确保设备的可用性等。</w:t>
      </w:r>
    </w:p>
    <w:p w14:paraId="567FBAC0">
      <w:pPr>
        <w:spacing w:after="0" w:line="360" w:lineRule="auto"/>
        <w:ind w:firstLine="480" w:firstLineChars="200"/>
        <w:rPr>
          <w:rFonts w:ascii="宋体" w:hAnsi="宋体"/>
          <w:sz w:val="24"/>
        </w:rPr>
      </w:pPr>
      <w:r>
        <w:rPr>
          <w:rFonts w:hint="eastAsia" w:ascii="宋体" w:hAnsi="宋体"/>
          <w:sz w:val="24"/>
        </w:rPr>
        <w:t>对法院所需运维的各类信息化硬件资产、软件资产的管理和维护，包括资产核查、资产统计、资产标识、资产保管等服务，实现信息化资产“帐帐相符、帐物相符”的管理要求。</w:t>
      </w:r>
    </w:p>
    <w:p w14:paraId="2944FB85">
      <w:pPr>
        <w:spacing w:after="0" w:line="360" w:lineRule="auto"/>
        <w:ind w:firstLine="480" w:firstLineChars="200"/>
        <w:rPr>
          <w:rFonts w:ascii="宋体" w:hAnsi="宋体"/>
          <w:sz w:val="24"/>
        </w:rPr>
      </w:pPr>
      <w:r>
        <w:rPr>
          <w:rFonts w:hint="eastAsia" w:ascii="宋体" w:hAnsi="宋体"/>
          <w:sz w:val="24"/>
        </w:rPr>
        <w:t>负责对网络线路运行状态进行监控、管理和运维，保证全部线路有效、安全、稳定运行；负责对密云内网、互联网（含无线网）、各类专网的应用、整合、梳理、更换、维护等工作；确保各节点信息畅通；定期更新大楼各种信息网络系统信息，要求每季度对所辖信息网络系统进行环境清洁工作，确保大楼内各种信息安全可靠传输。各类信息终端出现单点故障，需要10分钟到达现场尽快排除故障。</w:t>
      </w:r>
    </w:p>
    <w:p w14:paraId="7B93B7AA">
      <w:pPr>
        <w:spacing w:after="0" w:line="360" w:lineRule="auto"/>
        <w:ind w:firstLine="480" w:firstLineChars="200"/>
        <w:rPr>
          <w:rFonts w:ascii="宋体" w:hAnsi="宋体"/>
          <w:sz w:val="24"/>
        </w:rPr>
      </w:pPr>
      <w:r>
        <w:rPr>
          <w:rFonts w:hint="eastAsia" w:ascii="宋体" w:hAnsi="宋体"/>
          <w:sz w:val="24"/>
        </w:rPr>
        <w:t>按照院方技术主管部门的要求，需要安排经院方确认合格的工程师。</w:t>
      </w:r>
    </w:p>
    <w:tbl>
      <w:tblPr>
        <w:tblStyle w:val="42"/>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290"/>
        <w:gridCol w:w="5810"/>
      </w:tblGrid>
      <w:tr w14:paraId="55E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tcBorders>
              <w:top w:val="single" w:color="auto" w:sz="4" w:space="0"/>
              <w:left w:val="single" w:color="auto" w:sz="4" w:space="0"/>
              <w:bottom w:val="single" w:color="auto" w:sz="4" w:space="0"/>
              <w:right w:val="single" w:color="auto" w:sz="4" w:space="0"/>
            </w:tcBorders>
            <w:vAlign w:val="center"/>
          </w:tcPr>
          <w:p w14:paraId="3258997D">
            <w:pPr>
              <w:spacing w:after="0" w:line="240" w:lineRule="auto"/>
              <w:ind w:left="-105" w:leftChars="-50" w:right="-143" w:rightChars="-68"/>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岗位名称</w:t>
            </w:r>
          </w:p>
        </w:tc>
        <w:tc>
          <w:tcPr>
            <w:tcW w:w="771" w:type="pct"/>
            <w:tcBorders>
              <w:top w:val="single" w:color="auto" w:sz="4" w:space="0"/>
              <w:left w:val="single" w:color="auto" w:sz="4" w:space="0"/>
              <w:bottom w:val="single" w:color="auto" w:sz="4" w:space="0"/>
              <w:right w:val="single" w:color="auto" w:sz="4" w:space="0"/>
            </w:tcBorders>
            <w:vAlign w:val="center"/>
          </w:tcPr>
          <w:p w14:paraId="410C0EFC">
            <w:pPr>
              <w:spacing w:after="0" w:line="240"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岗位职责</w:t>
            </w:r>
          </w:p>
        </w:tc>
        <w:tc>
          <w:tcPr>
            <w:tcW w:w="3473" w:type="pct"/>
            <w:tcBorders>
              <w:top w:val="single" w:color="auto" w:sz="4" w:space="0"/>
              <w:left w:val="single" w:color="auto" w:sz="4" w:space="0"/>
              <w:bottom w:val="single" w:color="auto" w:sz="4" w:space="0"/>
              <w:right w:val="single" w:color="auto" w:sz="4" w:space="0"/>
            </w:tcBorders>
            <w:vAlign w:val="center"/>
          </w:tcPr>
          <w:p w14:paraId="6D1FAA90">
            <w:pPr>
              <w:spacing w:after="0" w:line="240" w:lineRule="auto"/>
              <w:ind w:left="-48" w:leftChars="-23"/>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详细内容</w:t>
            </w:r>
          </w:p>
        </w:tc>
      </w:tr>
      <w:tr w14:paraId="681C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1FC4205B">
            <w:pPr>
              <w:spacing w:after="0" w:line="240" w:lineRule="auto"/>
              <w:ind w:left="-105" w:leftChars="-50" w:right="-143" w:rightChars="-68"/>
              <w:jc w:val="center"/>
              <w:rPr>
                <w:rFonts w:cs="宋体" w:asciiTheme="minorEastAsia" w:hAnsiTheme="minorEastAsia" w:eastAsiaTheme="minorEastAsia"/>
                <w:sz w:val="24"/>
              </w:rPr>
            </w:pPr>
            <w:r>
              <w:rPr>
                <w:rFonts w:hint="eastAsia" w:cs="宋体" w:asciiTheme="minorEastAsia" w:hAnsiTheme="minorEastAsia" w:eastAsiaTheme="minorEastAsia"/>
                <w:sz w:val="24"/>
              </w:rPr>
              <w:t>网络运维</w:t>
            </w:r>
          </w:p>
        </w:tc>
        <w:tc>
          <w:tcPr>
            <w:tcW w:w="771" w:type="pct"/>
            <w:tcBorders>
              <w:top w:val="single" w:color="auto" w:sz="4" w:space="0"/>
              <w:left w:val="single" w:color="auto" w:sz="4" w:space="0"/>
              <w:bottom w:val="single" w:color="auto" w:sz="4" w:space="0"/>
              <w:right w:val="single" w:color="auto" w:sz="4" w:space="0"/>
            </w:tcBorders>
            <w:vAlign w:val="center"/>
          </w:tcPr>
          <w:p w14:paraId="71D43731">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管理流程</w:t>
            </w:r>
          </w:p>
        </w:tc>
        <w:tc>
          <w:tcPr>
            <w:tcW w:w="3473" w:type="pct"/>
            <w:tcBorders>
              <w:top w:val="single" w:color="auto" w:sz="4" w:space="0"/>
              <w:left w:val="single" w:color="auto" w:sz="4" w:space="0"/>
              <w:bottom w:val="single" w:color="auto" w:sz="4" w:space="0"/>
              <w:right w:val="single" w:color="auto" w:sz="4" w:space="0"/>
            </w:tcBorders>
            <w:vAlign w:val="center"/>
          </w:tcPr>
          <w:p w14:paraId="7DAA35F2">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1.负责修缮和制订网络系统的季度总结、年度总结.</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2.负责修缮和制订网络系统的管理制度和操作流程.</w:t>
            </w:r>
          </w:p>
        </w:tc>
      </w:tr>
      <w:tr w14:paraId="0DD0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B9E05C">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4D3323C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巡检管理</w:t>
            </w:r>
          </w:p>
        </w:tc>
        <w:tc>
          <w:tcPr>
            <w:tcW w:w="3473" w:type="pct"/>
            <w:tcBorders>
              <w:top w:val="single" w:color="auto" w:sz="4" w:space="0"/>
              <w:left w:val="single" w:color="auto" w:sz="4" w:space="0"/>
              <w:bottom w:val="single" w:color="auto" w:sz="4" w:space="0"/>
              <w:right w:val="single" w:color="auto" w:sz="4" w:space="0"/>
            </w:tcBorders>
            <w:vAlign w:val="center"/>
          </w:tcPr>
          <w:p w14:paraId="5189E3A6">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1.负责密云法院的网络系统日常检查工作。</w:t>
            </w:r>
          </w:p>
        </w:tc>
      </w:tr>
      <w:tr w14:paraId="4DE4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96F53A">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60FA9C3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运行保障</w:t>
            </w:r>
          </w:p>
        </w:tc>
        <w:tc>
          <w:tcPr>
            <w:tcW w:w="3473" w:type="pct"/>
            <w:tcBorders>
              <w:top w:val="single" w:color="auto" w:sz="4" w:space="0"/>
              <w:left w:val="single" w:color="auto" w:sz="4" w:space="0"/>
              <w:bottom w:val="single" w:color="auto" w:sz="4" w:space="0"/>
              <w:right w:val="single" w:color="auto" w:sz="4" w:space="0"/>
            </w:tcBorders>
            <w:vAlign w:val="center"/>
          </w:tcPr>
          <w:p w14:paraId="24BFF5DD">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1.保障密云法院内网核心交换机的正常运行和双机系统的可用性。</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2.保障密云法院楼层交换机和服务器接入的正常运行和故障处理。</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3.保障密云法院路由器和互联网核心交换机的正常运行和故障处理。</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4.保障密云法院政务内网和政务外网的楼层交换机的正常运行。</w:t>
            </w:r>
          </w:p>
        </w:tc>
      </w:tr>
      <w:tr w14:paraId="1174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6A4445">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606C2CE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升级改造</w:t>
            </w:r>
          </w:p>
        </w:tc>
        <w:tc>
          <w:tcPr>
            <w:tcW w:w="3473" w:type="pct"/>
            <w:tcBorders>
              <w:top w:val="single" w:color="auto" w:sz="4" w:space="0"/>
              <w:left w:val="single" w:color="auto" w:sz="4" w:space="0"/>
              <w:bottom w:val="single" w:color="auto" w:sz="4" w:space="0"/>
              <w:right w:val="single" w:color="auto" w:sz="4" w:space="0"/>
            </w:tcBorders>
            <w:vAlign w:val="center"/>
          </w:tcPr>
          <w:p w14:paraId="222D9ECB">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1.负责密云法院网络升级改造的方案、计划、实施工作。</w:t>
            </w:r>
          </w:p>
        </w:tc>
      </w:tr>
      <w:tr w14:paraId="794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C34FE5">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6495905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配置管理</w:t>
            </w:r>
          </w:p>
        </w:tc>
        <w:tc>
          <w:tcPr>
            <w:tcW w:w="3473" w:type="pct"/>
            <w:tcBorders>
              <w:top w:val="single" w:color="auto" w:sz="4" w:space="0"/>
              <w:left w:val="single" w:color="auto" w:sz="4" w:space="0"/>
              <w:bottom w:val="single" w:color="auto" w:sz="4" w:space="0"/>
              <w:right w:val="single" w:color="auto" w:sz="4" w:space="0"/>
            </w:tcBorders>
            <w:vAlign w:val="center"/>
          </w:tcPr>
          <w:p w14:paraId="4077C268">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1.负责整理密云法院资产下的网络设备的配置信息录入、更改、审核。</w:t>
            </w:r>
          </w:p>
        </w:tc>
      </w:tr>
      <w:tr w14:paraId="535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3BF401">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1D01813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培训管理</w:t>
            </w:r>
          </w:p>
        </w:tc>
        <w:tc>
          <w:tcPr>
            <w:tcW w:w="3473" w:type="pct"/>
            <w:tcBorders>
              <w:top w:val="single" w:color="auto" w:sz="4" w:space="0"/>
              <w:left w:val="single" w:color="auto" w:sz="4" w:space="0"/>
              <w:bottom w:val="single" w:color="auto" w:sz="4" w:space="0"/>
              <w:right w:val="single" w:color="auto" w:sz="4" w:space="0"/>
            </w:tcBorders>
            <w:vAlign w:val="center"/>
          </w:tcPr>
          <w:p w14:paraId="16C77209">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负责完成服务小组的网络技术培训工作。</w:t>
            </w:r>
          </w:p>
        </w:tc>
      </w:tr>
      <w:tr w14:paraId="63C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C17D9F">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156D1B39">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领导交办</w:t>
            </w:r>
          </w:p>
        </w:tc>
        <w:tc>
          <w:tcPr>
            <w:tcW w:w="3473" w:type="pct"/>
            <w:tcBorders>
              <w:top w:val="single" w:color="auto" w:sz="4" w:space="0"/>
              <w:left w:val="single" w:color="auto" w:sz="4" w:space="0"/>
              <w:bottom w:val="single" w:color="auto" w:sz="4" w:space="0"/>
              <w:right w:val="single" w:color="auto" w:sz="4" w:space="0"/>
            </w:tcBorders>
            <w:vAlign w:val="center"/>
          </w:tcPr>
          <w:p w14:paraId="585029C0">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1.完成领导交办关于网络系统的相关事务。</w:t>
            </w:r>
          </w:p>
        </w:tc>
      </w:tr>
      <w:tr w14:paraId="608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642848">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5D01273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备份管理</w:t>
            </w:r>
          </w:p>
        </w:tc>
        <w:tc>
          <w:tcPr>
            <w:tcW w:w="3473" w:type="pct"/>
            <w:tcBorders>
              <w:top w:val="single" w:color="auto" w:sz="4" w:space="0"/>
              <w:left w:val="single" w:color="auto" w:sz="4" w:space="0"/>
              <w:bottom w:val="single" w:color="auto" w:sz="4" w:space="0"/>
              <w:right w:val="single" w:color="auto" w:sz="4" w:space="0"/>
            </w:tcBorders>
            <w:vAlign w:val="center"/>
          </w:tcPr>
          <w:p w14:paraId="2F53F210">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1.负责完成网络系统的季度，年度，月度配置备份工作。</w:t>
            </w:r>
          </w:p>
        </w:tc>
      </w:tr>
      <w:tr w14:paraId="4C16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82736B">
            <w:pPr>
              <w:spacing w:after="0" w:line="240" w:lineRule="auto"/>
              <w:ind w:left="-105" w:leftChars="-50" w:right="-143" w:rightChars="-68"/>
              <w:rPr>
                <w:rFonts w:cs="宋体"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5D5734E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领导交办</w:t>
            </w:r>
          </w:p>
        </w:tc>
        <w:tc>
          <w:tcPr>
            <w:tcW w:w="3473" w:type="pct"/>
            <w:tcBorders>
              <w:top w:val="single" w:color="auto" w:sz="4" w:space="0"/>
              <w:left w:val="single" w:color="auto" w:sz="4" w:space="0"/>
              <w:bottom w:val="single" w:color="auto" w:sz="4" w:space="0"/>
              <w:right w:val="single" w:color="auto" w:sz="4" w:space="0"/>
            </w:tcBorders>
            <w:vAlign w:val="center"/>
          </w:tcPr>
          <w:p w14:paraId="58EAA7C3">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1.完成领导交办关于网络系统的相关事务。</w:t>
            </w:r>
          </w:p>
        </w:tc>
      </w:tr>
      <w:tr w14:paraId="24E7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vMerge w:val="restart"/>
            <w:tcBorders>
              <w:top w:val="single" w:color="auto" w:sz="4" w:space="0"/>
              <w:left w:val="single" w:color="auto" w:sz="4" w:space="0"/>
              <w:bottom w:val="single" w:color="auto" w:sz="4" w:space="0"/>
              <w:right w:val="single" w:color="auto" w:sz="4" w:space="0"/>
            </w:tcBorders>
            <w:vAlign w:val="center"/>
          </w:tcPr>
          <w:p w14:paraId="0FAFE9B1">
            <w:pPr>
              <w:spacing w:after="0" w:line="240" w:lineRule="auto"/>
              <w:ind w:left="-105" w:leftChars="-50" w:right="-143" w:rightChars="-68"/>
              <w:jc w:val="center"/>
              <w:rPr>
                <w:rFonts w:asciiTheme="minorEastAsia" w:hAnsiTheme="minorEastAsia" w:eastAsiaTheme="minorEastAsia"/>
                <w:sz w:val="24"/>
              </w:rPr>
            </w:pPr>
            <w:r>
              <w:rPr>
                <w:rFonts w:hint="eastAsia" w:cs="宋体" w:asciiTheme="minorEastAsia" w:hAnsiTheme="minorEastAsia" w:eastAsiaTheme="minorEastAsia"/>
                <w:bCs/>
                <w:sz w:val="24"/>
              </w:rPr>
              <w:t>线路维护</w:t>
            </w:r>
          </w:p>
        </w:tc>
        <w:tc>
          <w:tcPr>
            <w:tcW w:w="771" w:type="pct"/>
            <w:tcBorders>
              <w:top w:val="single" w:color="auto" w:sz="4" w:space="0"/>
              <w:left w:val="single" w:color="auto" w:sz="4" w:space="0"/>
              <w:bottom w:val="single" w:color="auto" w:sz="4" w:space="0"/>
              <w:right w:val="single" w:color="auto" w:sz="4" w:space="0"/>
            </w:tcBorders>
            <w:vAlign w:val="center"/>
          </w:tcPr>
          <w:p w14:paraId="5B064FFA">
            <w:pPr>
              <w:spacing w:after="0"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sz w:val="24"/>
              </w:rPr>
              <w:t>开通内网专线</w:t>
            </w:r>
          </w:p>
        </w:tc>
        <w:tc>
          <w:tcPr>
            <w:tcW w:w="3473" w:type="pct"/>
            <w:tcBorders>
              <w:top w:val="single" w:color="auto" w:sz="4" w:space="0"/>
              <w:left w:val="single" w:color="auto" w:sz="4" w:space="0"/>
              <w:bottom w:val="single" w:color="auto" w:sz="4" w:space="0"/>
              <w:right w:val="single" w:color="auto" w:sz="4" w:space="0"/>
            </w:tcBorders>
            <w:vAlign w:val="center"/>
          </w:tcPr>
          <w:p w14:paraId="6A1C5905">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根据用户需求将网路链路调试畅通，并做好相应记录。</w:t>
            </w:r>
          </w:p>
        </w:tc>
      </w:tr>
      <w:tr w14:paraId="693F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BA07D9">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520A0F7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开通外网线路</w:t>
            </w:r>
          </w:p>
        </w:tc>
        <w:tc>
          <w:tcPr>
            <w:tcW w:w="3473" w:type="pct"/>
            <w:tcBorders>
              <w:top w:val="single" w:color="auto" w:sz="4" w:space="0"/>
              <w:left w:val="single" w:color="auto" w:sz="4" w:space="0"/>
              <w:bottom w:val="single" w:color="auto" w:sz="4" w:space="0"/>
              <w:right w:val="single" w:color="auto" w:sz="4" w:space="0"/>
            </w:tcBorders>
            <w:vAlign w:val="center"/>
          </w:tcPr>
          <w:p w14:paraId="13911568">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根据用户需求将网路链路调试畅通，并做好相应记录。</w:t>
            </w:r>
          </w:p>
        </w:tc>
      </w:tr>
      <w:tr w14:paraId="1BE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807577">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7C86664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开通政务内网线路</w:t>
            </w:r>
          </w:p>
        </w:tc>
        <w:tc>
          <w:tcPr>
            <w:tcW w:w="3473" w:type="pct"/>
            <w:tcBorders>
              <w:top w:val="single" w:color="auto" w:sz="4" w:space="0"/>
              <w:left w:val="single" w:color="auto" w:sz="4" w:space="0"/>
              <w:bottom w:val="single" w:color="auto" w:sz="4" w:space="0"/>
              <w:right w:val="single" w:color="auto" w:sz="4" w:space="0"/>
            </w:tcBorders>
            <w:vAlign w:val="center"/>
          </w:tcPr>
          <w:p w14:paraId="67852376">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根据用户需求将网路链路调试畅通，并做好相应记录。</w:t>
            </w:r>
          </w:p>
        </w:tc>
      </w:tr>
      <w:tr w14:paraId="3788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411B5A">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6CC2DF0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开通政务外网线路</w:t>
            </w:r>
          </w:p>
        </w:tc>
        <w:tc>
          <w:tcPr>
            <w:tcW w:w="3473" w:type="pct"/>
            <w:tcBorders>
              <w:top w:val="single" w:color="auto" w:sz="4" w:space="0"/>
              <w:left w:val="single" w:color="auto" w:sz="4" w:space="0"/>
              <w:bottom w:val="single" w:color="auto" w:sz="4" w:space="0"/>
              <w:right w:val="single" w:color="auto" w:sz="4" w:space="0"/>
            </w:tcBorders>
            <w:vAlign w:val="center"/>
          </w:tcPr>
          <w:p w14:paraId="41D19B26">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根据用户需求将网路链路调试畅通，并做好相应记录。</w:t>
            </w:r>
          </w:p>
        </w:tc>
      </w:tr>
      <w:tr w14:paraId="7174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CDF125">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3E272EF1">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内网链路故障维修</w:t>
            </w:r>
          </w:p>
        </w:tc>
        <w:tc>
          <w:tcPr>
            <w:tcW w:w="3473" w:type="pct"/>
            <w:tcBorders>
              <w:top w:val="single" w:color="auto" w:sz="4" w:space="0"/>
              <w:left w:val="single" w:color="auto" w:sz="4" w:space="0"/>
              <w:bottom w:val="single" w:color="auto" w:sz="4" w:space="0"/>
              <w:right w:val="single" w:color="auto" w:sz="4" w:space="0"/>
            </w:tcBorders>
            <w:vAlign w:val="center"/>
          </w:tcPr>
          <w:p w14:paraId="5A188B21">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按照合同约定时间到达故障现场，并积极解决问题。</w:t>
            </w:r>
          </w:p>
        </w:tc>
      </w:tr>
      <w:tr w14:paraId="2B6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4343E2">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60A247E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外网链路故障维修</w:t>
            </w:r>
          </w:p>
        </w:tc>
        <w:tc>
          <w:tcPr>
            <w:tcW w:w="3473" w:type="pct"/>
            <w:tcBorders>
              <w:top w:val="single" w:color="auto" w:sz="4" w:space="0"/>
              <w:left w:val="single" w:color="auto" w:sz="4" w:space="0"/>
              <w:bottom w:val="single" w:color="auto" w:sz="4" w:space="0"/>
              <w:right w:val="single" w:color="auto" w:sz="4" w:space="0"/>
            </w:tcBorders>
            <w:vAlign w:val="center"/>
          </w:tcPr>
          <w:p w14:paraId="660DF5E0">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按照合同约定时间到达故障现场，并积极解决问题。</w:t>
            </w:r>
          </w:p>
        </w:tc>
      </w:tr>
      <w:tr w14:paraId="08B7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24CAF8">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0DED34D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政务内网链路故障维修</w:t>
            </w:r>
          </w:p>
        </w:tc>
        <w:tc>
          <w:tcPr>
            <w:tcW w:w="3473" w:type="pct"/>
            <w:tcBorders>
              <w:top w:val="single" w:color="auto" w:sz="4" w:space="0"/>
              <w:left w:val="single" w:color="auto" w:sz="4" w:space="0"/>
              <w:bottom w:val="single" w:color="auto" w:sz="4" w:space="0"/>
              <w:right w:val="single" w:color="auto" w:sz="4" w:space="0"/>
            </w:tcBorders>
            <w:vAlign w:val="center"/>
          </w:tcPr>
          <w:p w14:paraId="44D97E48">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按照合同约定时间到达故障现场，并积极解决问题。</w:t>
            </w:r>
          </w:p>
        </w:tc>
      </w:tr>
      <w:tr w14:paraId="0005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E1587C">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493E0FF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财政外网链路故障维修</w:t>
            </w:r>
          </w:p>
        </w:tc>
        <w:tc>
          <w:tcPr>
            <w:tcW w:w="3473" w:type="pct"/>
            <w:tcBorders>
              <w:top w:val="single" w:color="auto" w:sz="4" w:space="0"/>
              <w:left w:val="single" w:color="auto" w:sz="4" w:space="0"/>
              <w:bottom w:val="single" w:color="auto" w:sz="4" w:space="0"/>
              <w:right w:val="single" w:color="auto" w:sz="4" w:space="0"/>
            </w:tcBorders>
            <w:vAlign w:val="center"/>
          </w:tcPr>
          <w:p w14:paraId="7675BDF6">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按照合同约定时间到达故障现场，并积极解决问题。</w:t>
            </w:r>
          </w:p>
        </w:tc>
      </w:tr>
      <w:tr w14:paraId="3FCA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C01623">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19211AB5">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线路优化</w:t>
            </w:r>
          </w:p>
        </w:tc>
        <w:tc>
          <w:tcPr>
            <w:tcW w:w="3473" w:type="pct"/>
            <w:tcBorders>
              <w:top w:val="single" w:color="auto" w:sz="4" w:space="0"/>
              <w:left w:val="single" w:color="auto" w:sz="4" w:space="0"/>
              <w:bottom w:val="single" w:color="auto" w:sz="4" w:space="0"/>
              <w:right w:val="single" w:color="auto" w:sz="4" w:space="0"/>
            </w:tcBorders>
            <w:vAlign w:val="center"/>
          </w:tcPr>
          <w:p w14:paraId="71D6E243">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定期对机房和竖井内的线缆进行整理、核对，保证标示正确。</w:t>
            </w:r>
          </w:p>
        </w:tc>
      </w:tr>
      <w:tr w14:paraId="3907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BCAF51">
            <w:pPr>
              <w:spacing w:after="0" w:line="240" w:lineRule="auto"/>
              <w:ind w:left="-105" w:leftChars="-50" w:right="-143" w:rightChars="-68"/>
              <w:rPr>
                <w:rFonts w:asciiTheme="minorEastAsia" w:hAnsiTheme="minorEastAsia" w:eastAsiaTheme="minorEastAsia"/>
                <w:sz w:val="24"/>
              </w:rPr>
            </w:pPr>
          </w:p>
        </w:tc>
        <w:tc>
          <w:tcPr>
            <w:tcW w:w="771" w:type="pct"/>
            <w:tcBorders>
              <w:top w:val="single" w:color="auto" w:sz="4" w:space="0"/>
              <w:left w:val="single" w:color="auto" w:sz="4" w:space="0"/>
              <w:bottom w:val="single" w:color="auto" w:sz="4" w:space="0"/>
              <w:right w:val="single" w:color="auto" w:sz="4" w:space="0"/>
            </w:tcBorders>
            <w:vAlign w:val="center"/>
          </w:tcPr>
          <w:p w14:paraId="776FFA2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维修巡检日志和记录</w:t>
            </w:r>
          </w:p>
        </w:tc>
        <w:tc>
          <w:tcPr>
            <w:tcW w:w="3473" w:type="pct"/>
            <w:tcBorders>
              <w:top w:val="single" w:color="auto" w:sz="4" w:space="0"/>
              <w:left w:val="single" w:color="auto" w:sz="4" w:space="0"/>
              <w:bottom w:val="single" w:color="auto" w:sz="4" w:space="0"/>
              <w:right w:val="single" w:color="auto" w:sz="4" w:space="0"/>
            </w:tcBorders>
            <w:vAlign w:val="center"/>
          </w:tcPr>
          <w:p w14:paraId="1F16123E">
            <w:pPr>
              <w:spacing w:after="0" w:line="240" w:lineRule="auto"/>
              <w:ind w:left="-48" w:leftChars="-23"/>
              <w:rPr>
                <w:rFonts w:cs="宋体" w:asciiTheme="minorEastAsia" w:hAnsiTheme="minorEastAsia" w:eastAsiaTheme="minorEastAsia"/>
                <w:sz w:val="24"/>
              </w:rPr>
            </w:pPr>
            <w:r>
              <w:rPr>
                <w:rFonts w:hint="eastAsia" w:cs="宋体" w:asciiTheme="minorEastAsia" w:hAnsiTheme="minorEastAsia" w:eastAsiaTheme="minorEastAsia"/>
                <w:sz w:val="24"/>
              </w:rPr>
              <w:t>每次完成故障处理后及时记录，并归档。</w:t>
            </w:r>
          </w:p>
        </w:tc>
      </w:tr>
      <w:tr w14:paraId="4FF6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pct"/>
            <w:tcBorders>
              <w:top w:val="single" w:color="auto" w:sz="4" w:space="0"/>
              <w:left w:val="single" w:color="auto" w:sz="4" w:space="0"/>
              <w:bottom w:val="single" w:color="auto" w:sz="4" w:space="0"/>
              <w:right w:val="single" w:color="auto" w:sz="4" w:space="0"/>
            </w:tcBorders>
            <w:vAlign w:val="center"/>
          </w:tcPr>
          <w:p w14:paraId="7E30AD49">
            <w:pPr>
              <w:spacing w:after="0" w:line="240" w:lineRule="auto"/>
              <w:ind w:left="-105" w:leftChars="-50" w:right="-143" w:rightChars="-68"/>
              <w:jc w:val="center"/>
              <w:rPr>
                <w:rFonts w:asciiTheme="minorEastAsia" w:hAnsiTheme="minorEastAsia" w:eastAsiaTheme="minorEastAsia"/>
                <w:sz w:val="24"/>
              </w:rPr>
            </w:pPr>
            <w:r>
              <w:rPr>
                <w:rFonts w:hint="eastAsia" w:asciiTheme="minorEastAsia" w:hAnsiTheme="minorEastAsia" w:eastAsiaTheme="minorEastAsia"/>
                <w:sz w:val="24"/>
              </w:rPr>
              <w:t>资产管理</w:t>
            </w:r>
          </w:p>
        </w:tc>
        <w:tc>
          <w:tcPr>
            <w:tcW w:w="771" w:type="pct"/>
            <w:tcBorders>
              <w:top w:val="single" w:color="auto" w:sz="4" w:space="0"/>
              <w:left w:val="single" w:color="auto" w:sz="4" w:space="0"/>
              <w:bottom w:val="single" w:color="auto" w:sz="4" w:space="0"/>
              <w:right w:val="single" w:color="auto" w:sz="4" w:space="0"/>
            </w:tcBorders>
            <w:vAlign w:val="center"/>
          </w:tcPr>
          <w:p w14:paraId="4AE84E26">
            <w:pPr>
              <w:spacing w:after="0"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sz w:val="24"/>
              </w:rPr>
              <w:t>资产维护与审核</w:t>
            </w:r>
          </w:p>
        </w:tc>
        <w:tc>
          <w:tcPr>
            <w:tcW w:w="3473" w:type="pct"/>
            <w:tcBorders>
              <w:top w:val="single" w:color="auto" w:sz="4" w:space="0"/>
              <w:left w:val="single" w:color="auto" w:sz="4" w:space="0"/>
              <w:bottom w:val="single" w:color="auto" w:sz="4" w:space="0"/>
              <w:right w:val="single" w:color="auto" w:sz="4" w:space="0"/>
            </w:tcBorders>
            <w:vAlign w:val="center"/>
          </w:tcPr>
          <w:p w14:paraId="5C8183AF">
            <w:pPr>
              <w:spacing w:after="0" w:line="240" w:lineRule="auto"/>
              <w:ind w:left="-48" w:leftChars="-23"/>
              <w:rPr>
                <w:rFonts w:cs="宋体" w:asciiTheme="minorEastAsia" w:hAnsiTheme="minorEastAsia" w:eastAsiaTheme="minorEastAsia"/>
                <w:sz w:val="24"/>
              </w:rPr>
            </w:pPr>
            <w:r>
              <w:rPr>
                <w:rFonts w:hint="eastAsia" w:asciiTheme="minorEastAsia" w:hAnsiTheme="minorEastAsia" w:eastAsiaTheme="minorEastAsia"/>
                <w:sz w:val="24"/>
              </w:rPr>
              <w:t>定期更新院内资产、完成系统设备资产的核查工作，并根据客户要求整理资产清单、资产照片以及新资产的录入工作，设备易耗品（备品）更换等。</w:t>
            </w:r>
          </w:p>
        </w:tc>
      </w:tr>
    </w:tbl>
    <w:p w14:paraId="6C3E51A0">
      <w:pPr>
        <w:spacing w:after="0" w:line="360" w:lineRule="auto"/>
        <w:ind w:firstLine="480" w:firstLineChars="200"/>
        <w:rPr>
          <w:rFonts w:ascii="宋体" w:hAnsi="宋体"/>
          <w:sz w:val="24"/>
        </w:rPr>
      </w:pPr>
      <w:r>
        <w:rPr>
          <w:rFonts w:hint="eastAsia" w:ascii="宋体" w:hAnsi="宋体"/>
          <w:sz w:val="24"/>
        </w:rPr>
        <w:t>根据如上的工作内容和岗位职责描述。要求维护人员熟悉网络系统（路由、交换机、广域网）相应知识点的基本原理。能根据规范和流程独立撰写网络运维文档。包括：网络系统优化报告、网络系统总结等；具备高度的服务意识、良好的职业道德和沟通能力；具备较强的心理承受力与自我调节能力。</w:t>
      </w:r>
    </w:p>
    <w:p w14:paraId="652C066E">
      <w:pPr>
        <w:spacing w:after="0" w:line="360" w:lineRule="auto"/>
        <w:outlineLvl w:val="1"/>
        <w:rPr>
          <w:rFonts w:ascii="宋体" w:hAnsi="宋体"/>
          <w:b/>
          <w:sz w:val="24"/>
        </w:rPr>
      </w:pPr>
      <w:r>
        <w:rPr>
          <w:rFonts w:hint="eastAsia" w:ascii="宋体" w:hAnsi="宋体"/>
          <w:b/>
          <w:sz w:val="24"/>
        </w:rPr>
        <w:t>4.应用软件与数据运维</w:t>
      </w:r>
    </w:p>
    <w:p w14:paraId="2D9E0510">
      <w:pPr>
        <w:spacing w:after="0" w:line="360" w:lineRule="auto"/>
        <w:outlineLvl w:val="2"/>
        <w:rPr>
          <w:rFonts w:ascii="宋体" w:hAnsi="宋体"/>
          <w:b/>
          <w:bCs/>
          <w:color w:val="000000"/>
          <w:sz w:val="24"/>
        </w:rPr>
      </w:pPr>
      <w:r>
        <w:rPr>
          <w:rFonts w:hint="eastAsia" w:ascii="宋体" w:hAnsi="宋体"/>
          <w:b/>
          <w:bCs/>
          <w:color w:val="000000"/>
          <w:sz w:val="24"/>
        </w:rPr>
        <w:t>4.1全国法院办案办公平台</w:t>
      </w:r>
    </w:p>
    <w:p w14:paraId="7E4E7860">
      <w:pPr>
        <w:spacing w:after="0" w:line="360" w:lineRule="auto"/>
        <w:ind w:firstLine="480" w:firstLineChars="200"/>
        <w:rPr>
          <w:rFonts w:ascii="宋体" w:hAnsi="宋体"/>
          <w:sz w:val="24"/>
        </w:rPr>
      </w:pPr>
      <w:r>
        <w:rPr>
          <w:rFonts w:hint="eastAsia" w:ascii="宋体" w:hAnsi="宋体"/>
          <w:sz w:val="24"/>
        </w:rPr>
        <w:t>“全国法院办案办公平台”是最高人民法院统建业务平台，实现各系统的集约整合、数据共享和内外协同，是法院的重要核心业务。集成办案、办文、办会、办事四大功能，涉及立案办理、审判管理、执行管理、综合审批等相关业务模块，是目前法院业务相关工作的重要支撑平台。</w:t>
      </w:r>
    </w:p>
    <w:p w14:paraId="517E2B3B">
      <w:pPr>
        <w:spacing w:after="0" w:line="360" w:lineRule="auto"/>
        <w:ind w:left="-141" w:leftChars="-67"/>
        <w:jc w:val="center"/>
        <w:outlineLvl w:val="2"/>
        <w:rPr>
          <w:rFonts w:ascii="宋体" w:hAnsi="宋体"/>
          <w:b/>
          <w:sz w:val="24"/>
        </w:rPr>
      </w:pPr>
      <w:r>
        <w:rPr>
          <w:rFonts w:hint="eastAsia" w:ascii="宋体" w:hAnsi="宋体"/>
          <w:sz w:val="24"/>
        </w:rPr>
        <w:t>主要服务内容如下：</w:t>
      </w:r>
    </w:p>
    <w:tbl>
      <w:tblPr>
        <w:tblStyle w:val="42"/>
        <w:tblW w:w="5239" w:type="pct"/>
        <w:tblInd w:w="-176" w:type="dxa"/>
        <w:tblLayout w:type="fixed"/>
        <w:tblCellMar>
          <w:top w:w="0" w:type="dxa"/>
          <w:left w:w="108" w:type="dxa"/>
          <w:bottom w:w="0" w:type="dxa"/>
          <w:right w:w="108" w:type="dxa"/>
        </w:tblCellMar>
      </w:tblPr>
      <w:tblGrid>
        <w:gridCol w:w="709"/>
        <w:gridCol w:w="1759"/>
        <w:gridCol w:w="6462"/>
      </w:tblGrid>
      <w:tr w14:paraId="277FD394">
        <w:trPr>
          <w:trHeight w:val="28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CBA1">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629">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业务平台</w:t>
            </w:r>
          </w:p>
        </w:tc>
        <w:tc>
          <w:tcPr>
            <w:tcW w:w="3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B118">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服务内容</w:t>
            </w:r>
          </w:p>
        </w:tc>
      </w:tr>
      <w:tr w14:paraId="54215237">
        <w:tblPrEx>
          <w:tblCellMar>
            <w:top w:w="0" w:type="dxa"/>
            <w:left w:w="108" w:type="dxa"/>
            <w:bottom w:w="0" w:type="dxa"/>
            <w:right w:w="108" w:type="dxa"/>
          </w:tblCellMar>
        </w:tblPrEx>
        <w:trPr>
          <w:trHeight w:val="416"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E5F2">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E600">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全国法院办案办公平台</w:t>
            </w:r>
          </w:p>
        </w:tc>
        <w:tc>
          <w:tcPr>
            <w:tcW w:w="3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BCC1">
            <w:pPr>
              <w:widowControl/>
              <w:spacing w:after="0" w:line="240" w:lineRule="auto"/>
              <w:jc w:val="left"/>
              <w:textAlignment w:val="center"/>
              <w:rPr>
                <w:rFonts w:ascii="宋体" w:hAnsi="宋体" w:cs="宋体"/>
                <w:color w:val="000000"/>
                <w:sz w:val="24"/>
              </w:rPr>
            </w:pPr>
            <w:r>
              <w:rPr>
                <w:rFonts w:hint="eastAsia" w:ascii="宋体" w:hAnsi="宋体" w:cs="宋体"/>
                <w:color w:val="000000"/>
                <w:kern w:val="0"/>
                <w:sz w:val="24"/>
              </w:rPr>
              <w:t>1、</w:t>
            </w:r>
            <w:r>
              <w:rPr>
                <w:rFonts w:hint="eastAsia" w:ascii="宋体" w:hAnsi="宋体" w:cs="宋体"/>
                <w:bCs/>
                <w:sz w:val="24"/>
              </w:rPr>
              <w:t>全国法院办案办公平台</w:t>
            </w:r>
            <w:r>
              <w:rPr>
                <w:rFonts w:hint="eastAsia" w:ascii="宋体" w:hAnsi="宋体" w:cs="宋体"/>
                <w:color w:val="000000"/>
                <w:kern w:val="0"/>
                <w:sz w:val="24"/>
              </w:rPr>
              <w:t>（以下简称“一张网”）应用运维服务需求</w:t>
            </w:r>
            <w:r>
              <w:rPr>
                <w:rFonts w:hint="eastAsia" w:ascii="宋体" w:hAnsi="宋体" w:cs="宋体"/>
                <w:color w:val="000000"/>
                <w:kern w:val="0"/>
                <w:sz w:val="24"/>
              </w:rPr>
              <w:br w:type="textWrapping"/>
            </w:r>
            <w:r>
              <w:rPr>
                <w:rFonts w:hint="eastAsia" w:ascii="宋体" w:hAnsi="宋体" w:cs="宋体"/>
                <w:color w:val="000000"/>
                <w:kern w:val="0"/>
                <w:sz w:val="24"/>
              </w:rPr>
              <w:t>针对统建一张网应用系统，运维服务需求需全面覆盖应用支持、培训等多个维度，涵盖统建应用支持服务深化、应用成效服务提升、账户安全服务等服务。本项目“一张网”应用运维服务对象包含办案办公、诉讼服务、立案、审判、执行、信访、通用业务、移动办案、审判管理、行政办公、人事管理、业务中心、数据中台等一级功能点。具体服务内容如下：</w:t>
            </w:r>
            <w:r>
              <w:rPr>
                <w:rFonts w:hint="eastAsia" w:ascii="宋体" w:hAnsi="宋体" w:cs="宋体"/>
                <w:color w:val="000000"/>
                <w:kern w:val="0"/>
                <w:sz w:val="24"/>
              </w:rPr>
              <w:br w:type="textWrapping"/>
            </w:r>
            <w:r>
              <w:rPr>
                <w:rFonts w:hint="eastAsia" w:ascii="宋体" w:hAnsi="宋体" w:cs="宋体"/>
                <w:color w:val="000000"/>
                <w:kern w:val="0"/>
                <w:sz w:val="24"/>
              </w:rPr>
              <w:t>（1）业务应用例行巡检：每日开展应用系统可用性巡检服务、应用监控服务。</w:t>
            </w:r>
            <w:r>
              <w:rPr>
                <w:rFonts w:hint="eastAsia" w:ascii="宋体" w:hAnsi="宋体" w:cs="宋体"/>
                <w:color w:val="000000"/>
                <w:kern w:val="0"/>
                <w:sz w:val="24"/>
              </w:rPr>
              <w:br w:type="textWrapping"/>
            </w:r>
            <w:r>
              <w:rPr>
                <w:rFonts w:hint="eastAsia" w:ascii="宋体" w:hAnsi="宋体" w:cs="宋体"/>
                <w:color w:val="000000"/>
                <w:kern w:val="0"/>
                <w:sz w:val="24"/>
              </w:rPr>
              <w:t>（2）知识梳理：梳理全院性应用系统运维问题，形成运维知识。</w:t>
            </w:r>
            <w:r>
              <w:rPr>
                <w:rFonts w:hint="eastAsia" w:ascii="宋体" w:hAnsi="宋体" w:cs="宋体"/>
                <w:color w:val="000000"/>
                <w:kern w:val="0"/>
                <w:sz w:val="24"/>
              </w:rPr>
              <w:br w:type="textWrapping"/>
            </w:r>
            <w:r>
              <w:rPr>
                <w:rFonts w:hint="eastAsia" w:ascii="宋体" w:hAnsi="宋体" w:cs="宋体"/>
                <w:color w:val="000000"/>
                <w:kern w:val="0"/>
                <w:sz w:val="24"/>
              </w:rPr>
              <w:t>（3）本院使用咨询：受理解答本院干警应用功能使用操作、流程操作等技术咨询问题，必要时提供上门指导。</w:t>
            </w:r>
            <w:r>
              <w:rPr>
                <w:rFonts w:hint="eastAsia" w:ascii="宋体" w:hAnsi="宋体" w:cs="宋体"/>
                <w:color w:val="000000"/>
                <w:kern w:val="0"/>
                <w:sz w:val="24"/>
              </w:rPr>
              <w:br w:type="textWrapping"/>
            </w:r>
            <w:r>
              <w:rPr>
                <w:rFonts w:hint="eastAsia" w:ascii="宋体" w:hAnsi="宋体" w:cs="宋体"/>
                <w:color w:val="000000"/>
                <w:kern w:val="0"/>
                <w:sz w:val="24"/>
              </w:rPr>
              <w:t>（4）本院工单处理：受理解答本院各类型工单。</w:t>
            </w:r>
            <w:r>
              <w:rPr>
                <w:rFonts w:hint="eastAsia" w:ascii="宋体" w:hAnsi="宋体" w:cs="宋体"/>
                <w:color w:val="000000"/>
                <w:kern w:val="0"/>
                <w:sz w:val="24"/>
              </w:rPr>
              <w:br w:type="textWrapping"/>
            </w:r>
            <w:r>
              <w:rPr>
                <w:rFonts w:hint="eastAsia" w:ascii="宋体" w:hAnsi="宋体" w:cs="宋体"/>
                <w:color w:val="000000"/>
                <w:kern w:val="0"/>
                <w:sz w:val="24"/>
              </w:rPr>
              <w:t>（5）业务故障处理及故障记录：一张网BUG记录与处理，对本院以及派出法庭无法解决的应用疑难问题进行排查分析并反馈，如应用流程问题、应用功能问题等。</w:t>
            </w:r>
            <w:r>
              <w:rPr>
                <w:rFonts w:hint="eastAsia" w:ascii="宋体" w:hAnsi="宋体" w:cs="宋体"/>
                <w:color w:val="000000"/>
                <w:kern w:val="0"/>
                <w:sz w:val="24"/>
              </w:rPr>
              <w:br w:type="textWrapping"/>
            </w:r>
            <w:r>
              <w:rPr>
                <w:rFonts w:hint="eastAsia" w:ascii="宋体" w:hAnsi="宋体" w:cs="宋体"/>
                <w:color w:val="000000"/>
                <w:kern w:val="0"/>
                <w:sz w:val="24"/>
              </w:rPr>
              <w:t>（6）应用故障上报：对本院无法解决的故障和需求上报高院，如平台无法打开、无法登陆或报错、流程报错或空白、审批状态异常等。</w:t>
            </w:r>
            <w:r>
              <w:rPr>
                <w:rFonts w:hint="eastAsia" w:ascii="宋体" w:hAnsi="宋体" w:cs="宋体"/>
                <w:color w:val="000000"/>
                <w:kern w:val="0"/>
                <w:sz w:val="24"/>
              </w:rPr>
              <w:br w:type="textWrapping"/>
            </w:r>
            <w:r>
              <w:rPr>
                <w:rFonts w:hint="eastAsia" w:ascii="宋体" w:hAnsi="宋体" w:cs="宋体"/>
                <w:color w:val="000000"/>
                <w:kern w:val="0"/>
                <w:sz w:val="24"/>
              </w:rPr>
              <w:t>（7）账户权限处理（应用权限、账户、组织机构）：提供账号、权限等配置，以及系统对接产生的问题沟通协调，具体问题包含账户的修改、账户权限问题的赋能、忘记密码或密码重置、状态调整等。</w:t>
            </w:r>
            <w:r>
              <w:rPr>
                <w:rFonts w:hint="eastAsia" w:ascii="宋体" w:hAnsi="宋体" w:cs="宋体"/>
                <w:color w:val="000000"/>
                <w:kern w:val="0"/>
                <w:sz w:val="24"/>
              </w:rPr>
              <w:br w:type="textWrapping"/>
            </w:r>
            <w:r>
              <w:rPr>
                <w:rFonts w:hint="eastAsia" w:ascii="宋体" w:hAnsi="宋体" w:cs="宋体"/>
                <w:color w:val="000000"/>
                <w:kern w:val="0"/>
                <w:sz w:val="24"/>
              </w:rPr>
              <w:t>（8）业务流程配置：根据本院干警提出的诉服事项业务进行流程配置、业务规则配置、文书模板等调整需求，进行后台配置。</w:t>
            </w:r>
            <w:r>
              <w:rPr>
                <w:rFonts w:hint="eastAsia" w:ascii="宋体" w:hAnsi="宋体" w:cs="宋体"/>
                <w:color w:val="000000"/>
                <w:kern w:val="0"/>
                <w:sz w:val="24"/>
              </w:rPr>
              <w:br w:type="textWrapping"/>
            </w:r>
            <w:r>
              <w:rPr>
                <w:rFonts w:hint="eastAsia" w:ascii="宋体" w:hAnsi="宋体" w:cs="宋体"/>
                <w:color w:val="000000"/>
                <w:kern w:val="0"/>
                <w:sz w:val="24"/>
              </w:rPr>
              <w:t>（9）缺陷跟踪与反馈：对反馈并确认为软件缺陷问题的处理进展进行跟踪和反馈。</w:t>
            </w:r>
            <w:r>
              <w:rPr>
                <w:rFonts w:hint="eastAsia" w:ascii="宋体" w:hAnsi="宋体" w:cs="宋体"/>
                <w:color w:val="000000"/>
                <w:kern w:val="0"/>
                <w:sz w:val="24"/>
              </w:rPr>
              <w:br w:type="textWrapping"/>
            </w:r>
            <w:r>
              <w:rPr>
                <w:rFonts w:hint="eastAsia" w:ascii="宋体" w:hAnsi="宋体" w:cs="宋体"/>
                <w:color w:val="000000"/>
                <w:kern w:val="0"/>
                <w:sz w:val="24"/>
              </w:rPr>
              <w:t>（10）升级测试验证：配合应用系统升级进行相关的功能测试验证，确认新功能或缺陷修复情况。</w:t>
            </w:r>
            <w:r>
              <w:rPr>
                <w:rFonts w:hint="eastAsia" w:ascii="宋体" w:hAnsi="宋体" w:cs="宋体"/>
                <w:color w:val="000000"/>
                <w:kern w:val="0"/>
                <w:sz w:val="24"/>
              </w:rPr>
              <w:br w:type="textWrapping"/>
            </w:r>
            <w:r>
              <w:rPr>
                <w:rFonts w:hint="eastAsia" w:ascii="宋体" w:hAnsi="宋体" w:cs="宋体"/>
                <w:color w:val="000000"/>
                <w:kern w:val="0"/>
                <w:sz w:val="24"/>
              </w:rPr>
              <w:t>（11）用户培训与回访：结合本院培训需求，组织开展培训工作，对新进人员开展培训工作。根据系统使用情况及需求开展用户回访工作，将软件使用过程中的一些不足之处反馈、进优化，使软件和实际应用更好的结合。</w:t>
            </w:r>
          </w:p>
        </w:tc>
      </w:tr>
    </w:tbl>
    <w:p w14:paraId="709BB3C0">
      <w:pPr>
        <w:spacing w:after="0" w:line="360" w:lineRule="auto"/>
        <w:ind w:firstLine="480" w:firstLineChars="200"/>
        <w:rPr>
          <w:rFonts w:ascii="宋体" w:hAnsi="宋体"/>
          <w:sz w:val="24"/>
        </w:rPr>
      </w:pPr>
      <w:r>
        <w:rPr>
          <w:rFonts w:hint="eastAsia" w:ascii="宋体" w:hAnsi="宋体" w:cs="宋体"/>
          <w:bCs/>
          <w:sz w:val="24"/>
        </w:rPr>
        <w:t>主要服务模块如下：</w:t>
      </w:r>
    </w:p>
    <w:tbl>
      <w:tblPr>
        <w:tblStyle w:val="42"/>
        <w:tblW w:w="5239" w:type="pct"/>
        <w:tblInd w:w="-176" w:type="dxa"/>
        <w:tblLayout w:type="fixed"/>
        <w:tblCellMar>
          <w:top w:w="0" w:type="dxa"/>
          <w:left w:w="108" w:type="dxa"/>
          <w:bottom w:w="0" w:type="dxa"/>
          <w:right w:w="108" w:type="dxa"/>
        </w:tblCellMar>
      </w:tblPr>
      <w:tblGrid>
        <w:gridCol w:w="708"/>
        <w:gridCol w:w="1622"/>
        <w:gridCol w:w="2165"/>
        <w:gridCol w:w="4435"/>
      </w:tblGrid>
      <w:tr w14:paraId="28462556">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F110">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69E4">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系统分类</w:t>
            </w:r>
          </w:p>
        </w:tc>
        <w:tc>
          <w:tcPr>
            <w:tcW w:w="3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CC7">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系统名称（模块）</w:t>
            </w:r>
          </w:p>
        </w:tc>
      </w:tr>
      <w:tr w14:paraId="75AD7A7C">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A57">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B64E">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全国法院办案办公平台</w:t>
            </w: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8C5C">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办案模块</w:t>
            </w: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00CA">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立案办理模块</w:t>
            </w:r>
          </w:p>
        </w:tc>
      </w:tr>
      <w:tr w14:paraId="67514E95">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7B94">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D033">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63ED">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6F42">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审判执行模块</w:t>
            </w:r>
          </w:p>
        </w:tc>
      </w:tr>
      <w:tr w14:paraId="7B09ED09">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1569">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3</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8E7F">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C3C5">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5E5B">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信访办理模块</w:t>
            </w:r>
          </w:p>
        </w:tc>
      </w:tr>
      <w:tr w14:paraId="29689B95">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5FEC">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4</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A786">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CBB7">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EEE1">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审判管理模块</w:t>
            </w:r>
          </w:p>
        </w:tc>
      </w:tr>
      <w:tr w14:paraId="154F25A2">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8AAA">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5</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1703">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4272">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D6E">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业务查询模块</w:t>
            </w:r>
          </w:p>
        </w:tc>
      </w:tr>
      <w:tr w14:paraId="1C3D54E7">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26C3">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6</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2088">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F204">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52AF">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数据统计模块</w:t>
            </w:r>
          </w:p>
        </w:tc>
      </w:tr>
      <w:tr w14:paraId="2945A2F5">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55FE">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7</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D05A">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58F9">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A8F3">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数据中台模块</w:t>
            </w:r>
          </w:p>
        </w:tc>
      </w:tr>
      <w:tr w14:paraId="1D9A9E50">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6CD0">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8</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4421">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DD2">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577F">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政法协同模块</w:t>
            </w:r>
          </w:p>
        </w:tc>
      </w:tr>
      <w:tr w14:paraId="61645EDE">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A559">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9</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E1EA">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ADB">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3C34">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材料收转模块</w:t>
            </w:r>
          </w:p>
        </w:tc>
      </w:tr>
      <w:tr w14:paraId="75B5EBB7">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DE74">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10</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D57C">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7363">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0645">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案件评查模块</w:t>
            </w:r>
          </w:p>
        </w:tc>
      </w:tr>
      <w:tr w14:paraId="386D31DA">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E38">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11</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B646">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DF62">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04DB">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失信限高模块</w:t>
            </w:r>
          </w:p>
        </w:tc>
      </w:tr>
      <w:tr w14:paraId="5548BFC9">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84BA">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12</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764F">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A859">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3BB9">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限制出境模块</w:t>
            </w:r>
          </w:p>
        </w:tc>
      </w:tr>
      <w:tr w14:paraId="3E11823D">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7BD">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13</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692E">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72B1">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45F1">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文书上网模块</w:t>
            </w:r>
          </w:p>
        </w:tc>
      </w:tr>
      <w:tr w14:paraId="14716895">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8AD">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14</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EF9F">
            <w:pPr>
              <w:spacing w:after="0" w:line="240" w:lineRule="auto"/>
              <w:jc w:val="center"/>
              <w:rPr>
                <w:rFonts w:ascii="宋体" w:hAnsi="宋体" w:cs="宋体"/>
                <w:color w:val="000000"/>
                <w:sz w:val="24"/>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6727">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办文模块</w:t>
            </w: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A2E3">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办文模块管理</w:t>
            </w:r>
          </w:p>
        </w:tc>
      </w:tr>
      <w:tr w14:paraId="1B7CBA57">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999">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15</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29F3">
            <w:pPr>
              <w:spacing w:after="0" w:line="240" w:lineRule="auto"/>
              <w:jc w:val="center"/>
              <w:rPr>
                <w:rFonts w:ascii="宋体" w:hAnsi="宋体" w:cs="宋体"/>
                <w:color w:val="000000"/>
                <w:sz w:val="24"/>
              </w:rPr>
            </w:pPr>
          </w:p>
        </w:tc>
        <w:tc>
          <w:tcPr>
            <w:tcW w:w="1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9FD6">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办会模块</w:t>
            </w: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F7F7">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办会模块管理</w:t>
            </w:r>
          </w:p>
        </w:tc>
      </w:tr>
      <w:tr w14:paraId="03C84C2D">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C80D">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16</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51E">
            <w:pPr>
              <w:spacing w:after="0" w:line="240" w:lineRule="auto"/>
              <w:jc w:val="center"/>
              <w:rPr>
                <w:rFonts w:ascii="宋体" w:hAnsi="宋体" w:cs="宋体"/>
                <w:color w:val="000000"/>
                <w:sz w:val="24"/>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6700">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办事模块</w:t>
            </w: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BCD2">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费款管理模块</w:t>
            </w:r>
          </w:p>
        </w:tc>
      </w:tr>
      <w:tr w14:paraId="365CCF10">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7BFF">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17</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F33D">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BE1">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FA67">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档案管理模块</w:t>
            </w:r>
          </w:p>
        </w:tc>
      </w:tr>
      <w:tr w14:paraId="021CE503">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4FDD">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18</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31C5">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5763">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7C86">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档案借阅模块</w:t>
            </w:r>
          </w:p>
        </w:tc>
      </w:tr>
      <w:tr w14:paraId="5F80DA81">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5DA5">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19</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761C">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D51A">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7E35">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业绩考评模块</w:t>
            </w:r>
          </w:p>
        </w:tc>
      </w:tr>
      <w:tr w14:paraId="6414A977">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38DD">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20</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C7F6">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D99F">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1110">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电子签章模块</w:t>
            </w:r>
          </w:p>
        </w:tc>
      </w:tr>
      <w:tr w14:paraId="326E2AD5">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CEE0">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21</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0F80">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F3DB">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992">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综合审批模块</w:t>
            </w:r>
          </w:p>
        </w:tc>
      </w:tr>
      <w:tr w14:paraId="2492336C">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2DB">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22</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2BA5">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6F8B">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0101">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人民陪审员模块</w:t>
            </w:r>
          </w:p>
        </w:tc>
      </w:tr>
      <w:tr w14:paraId="7B387B02">
        <w:tblPrEx>
          <w:tblCellMar>
            <w:top w:w="0" w:type="dxa"/>
            <w:left w:w="108" w:type="dxa"/>
            <w:bottom w:w="0" w:type="dxa"/>
            <w:right w:w="108" w:type="dxa"/>
          </w:tblCellMar>
        </w:tblPrEx>
        <w:trPr>
          <w:trHeight w:val="31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6CA2">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23</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C3EB">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6C47">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7AA1">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全国法院运维管理模块</w:t>
            </w:r>
          </w:p>
        </w:tc>
      </w:tr>
      <w:tr w14:paraId="34C45597">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1D07">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24</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A88C">
            <w:pPr>
              <w:spacing w:after="0" w:line="240" w:lineRule="auto"/>
              <w:jc w:val="center"/>
              <w:rPr>
                <w:rFonts w:ascii="宋体" w:hAnsi="宋体" w:cs="宋体"/>
                <w:color w:val="000000"/>
                <w:sz w:val="24"/>
              </w:rPr>
            </w:pPr>
          </w:p>
        </w:tc>
        <w:tc>
          <w:tcPr>
            <w:tcW w:w="1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AFE">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后台管理模块</w:t>
            </w: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D865">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流程中心（后台）</w:t>
            </w:r>
          </w:p>
        </w:tc>
      </w:tr>
      <w:tr w14:paraId="6B6C2328">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6F26">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25</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2ECB">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79C0">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611A">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用户中心（后台）</w:t>
            </w:r>
          </w:p>
        </w:tc>
      </w:tr>
      <w:tr w14:paraId="6BDFFF88">
        <w:tblPrEx>
          <w:tblCellMar>
            <w:top w:w="0" w:type="dxa"/>
            <w:left w:w="108" w:type="dxa"/>
            <w:bottom w:w="0" w:type="dxa"/>
            <w:right w:w="108" w:type="dxa"/>
          </w:tblCellMar>
        </w:tblPrEx>
        <w:trPr>
          <w:trHeight w:val="285"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BA68">
            <w:pPr>
              <w:widowControl/>
              <w:spacing w:after="0" w:line="240" w:lineRule="auto"/>
              <w:jc w:val="center"/>
              <w:textAlignment w:val="center"/>
              <w:rPr>
                <w:rFonts w:ascii="宋体" w:hAnsi="宋体" w:cs="宋体"/>
                <w:b/>
                <w:color w:val="000000"/>
                <w:sz w:val="24"/>
              </w:rPr>
            </w:pPr>
            <w:r>
              <w:rPr>
                <w:rFonts w:hint="eastAsia" w:ascii="宋体" w:hAnsi="宋体" w:cs="宋体"/>
                <w:b/>
                <w:color w:val="000000"/>
                <w:kern w:val="0"/>
                <w:sz w:val="24"/>
              </w:rPr>
              <w:t>26</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A0E7">
            <w:pPr>
              <w:spacing w:after="0" w:line="240" w:lineRule="auto"/>
              <w:jc w:val="center"/>
              <w:rPr>
                <w:rFonts w:ascii="宋体" w:hAnsi="宋体" w:cs="宋体"/>
                <w:color w:val="000000"/>
                <w:sz w:val="24"/>
              </w:rPr>
            </w:pPr>
          </w:p>
        </w:tc>
        <w:tc>
          <w:tcPr>
            <w:tcW w:w="1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216B">
            <w:pPr>
              <w:spacing w:after="0" w:line="240" w:lineRule="auto"/>
              <w:jc w:val="center"/>
              <w:rPr>
                <w:rFonts w:ascii="宋体" w:hAnsi="宋体" w:cs="宋体"/>
                <w:color w:val="000000"/>
                <w:sz w:val="24"/>
              </w:rPr>
            </w:pPr>
          </w:p>
        </w:tc>
        <w:tc>
          <w:tcPr>
            <w:tcW w:w="2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876D">
            <w:pPr>
              <w:widowControl/>
              <w:spacing w:after="0" w:line="240" w:lineRule="auto"/>
              <w:jc w:val="center"/>
              <w:textAlignment w:val="center"/>
              <w:rPr>
                <w:rFonts w:ascii="宋体" w:hAnsi="宋体" w:cs="宋体"/>
                <w:color w:val="000000"/>
                <w:sz w:val="24"/>
              </w:rPr>
            </w:pPr>
            <w:r>
              <w:rPr>
                <w:rFonts w:hint="eastAsia" w:ascii="宋体" w:hAnsi="宋体" w:cs="宋体"/>
                <w:color w:val="000000"/>
                <w:kern w:val="0"/>
                <w:sz w:val="24"/>
              </w:rPr>
              <w:t>标准中心（后台）</w:t>
            </w:r>
          </w:p>
        </w:tc>
      </w:tr>
    </w:tbl>
    <w:p w14:paraId="508624D6">
      <w:pPr>
        <w:spacing w:line="360" w:lineRule="auto"/>
        <w:ind w:firstLine="480" w:firstLineChars="200"/>
        <w:contextualSpacing/>
        <w:rPr>
          <w:rFonts w:ascii="宋体" w:hAnsi="宋体" w:cs="宋体"/>
          <w:bCs/>
          <w:sz w:val="24"/>
        </w:rPr>
      </w:pPr>
      <w:r>
        <w:rPr>
          <w:rFonts w:hint="eastAsia" w:ascii="宋体" w:hAnsi="宋体" w:cs="宋体"/>
          <w:bCs/>
          <w:sz w:val="24"/>
        </w:rPr>
        <w:t>以“全国法院办案办公平台”为核心，面向密云法院本部、各办公区及其派出法庭，提供“一张网”信息化应用系统日常维护、定期巡检、培训指导、电话和远程支持，确保办案办公、诉讼服务、立案、审判、执行、信访、通用业务、移动办案、审判管理、行政办公、人事管理、业务中心、数据中台等一级业务应用的高效协同；以提升服务质效为导向，建立标准化运维服务流程，实现故障快速响应、应用咨询即时解答；同步完善业务与信息资源管理机制，通过运维数据质效分析、知识库动态更新等手段，优化资源配置并形成可复用的运维经验，最终实现司法审判业务与信息化支撑的深度融合，为密云法院数字化转型提供可持续保障。</w:t>
      </w:r>
    </w:p>
    <w:p w14:paraId="6E98C982">
      <w:pPr>
        <w:spacing w:after="0" w:line="360" w:lineRule="auto"/>
        <w:outlineLvl w:val="2"/>
        <w:rPr>
          <w:rFonts w:ascii="宋体" w:hAnsi="宋体"/>
          <w:b/>
          <w:bCs/>
          <w:color w:val="000000"/>
          <w:sz w:val="24"/>
        </w:rPr>
      </w:pPr>
      <w:r>
        <w:rPr>
          <w:rFonts w:hint="eastAsia" w:ascii="宋体" w:hAnsi="宋体"/>
          <w:b/>
          <w:bCs/>
          <w:color w:val="000000"/>
          <w:sz w:val="24"/>
        </w:rPr>
        <w:t>4.2审判业务与辅助业务应用系统</w:t>
      </w:r>
    </w:p>
    <w:p w14:paraId="126B927A">
      <w:pPr>
        <w:spacing w:after="0" w:line="360" w:lineRule="auto"/>
        <w:ind w:firstLine="480" w:firstLineChars="200"/>
        <w:rPr>
          <w:rFonts w:ascii="宋体" w:hAnsi="宋体"/>
          <w:sz w:val="24"/>
        </w:rPr>
      </w:pPr>
      <w:r>
        <w:rPr>
          <w:rFonts w:hint="eastAsia" w:ascii="宋体" w:hAnsi="宋体"/>
          <w:sz w:val="24"/>
        </w:rPr>
        <w:t>针对密云法院的应用软件制订软件台帐，负责各应用软件的运行监控、故障排查，应用软件的业务支持和后台维护、根据客户或上级要求进行软件的更新或升级，负责软件应用推广培训、收集业务需求与反馈、bug跟踪与反馈；新系统的上线测试与推广、权限管理、技术培训；保障软件系统正常运行和数据的高可用性。</w:t>
      </w:r>
    </w:p>
    <w:p w14:paraId="7EA2E3B2">
      <w:pPr>
        <w:spacing w:after="0" w:line="360" w:lineRule="auto"/>
        <w:ind w:firstLine="480" w:firstLineChars="200"/>
        <w:rPr>
          <w:rFonts w:ascii="宋体" w:hAnsi="宋体"/>
          <w:sz w:val="24"/>
        </w:rPr>
      </w:pPr>
      <w:r>
        <w:rPr>
          <w:rFonts w:hint="eastAsia" w:ascii="宋体" w:hAnsi="宋体"/>
          <w:sz w:val="24"/>
        </w:rPr>
        <w:t>法院审判业务系统是密云法院的核心业务系统，审判业务应用系统包括37个子应用软件，覆盖密云法院立、审、执、监全业务、全流程的信息服务，其运维服务工作涉及对院内立案庭、民事审判庭、刑事审判庭、行政审判庭、赔偿办、执行局、审监庭、档案室、信访办、监察室等部门的日常业务应用保障、案件电子档案数据的有效录入保障和司法统计数据的自动准确生成保障等方面。</w:t>
      </w:r>
    </w:p>
    <w:p w14:paraId="74C7DA9C">
      <w:pPr>
        <w:spacing w:after="0" w:line="360" w:lineRule="auto"/>
        <w:ind w:firstLine="480" w:firstLineChars="200"/>
        <w:rPr>
          <w:rFonts w:ascii="宋体" w:hAnsi="宋体"/>
          <w:sz w:val="24"/>
        </w:rPr>
      </w:pPr>
      <w:r>
        <w:rPr>
          <w:rFonts w:hint="eastAsia" w:ascii="宋体" w:hAnsi="宋体"/>
          <w:sz w:val="24"/>
        </w:rPr>
        <w:t>审判业务系统及内网共计37项运维服务产品如下表所示。</w:t>
      </w:r>
    </w:p>
    <w:p w14:paraId="6E698ED0">
      <w:pPr>
        <w:pStyle w:val="2"/>
        <w:rPr>
          <w:rFonts w:hint="eastAsia"/>
        </w:rPr>
      </w:pPr>
    </w:p>
    <w:tbl>
      <w:tblPr>
        <w:tblStyle w:val="42"/>
        <w:tblW w:w="8364" w:type="dxa"/>
        <w:tblInd w:w="108" w:type="dxa"/>
        <w:tblLayout w:type="autofit"/>
        <w:tblCellMar>
          <w:top w:w="0" w:type="dxa"/>
          <w:left w:w="108" w:type="dxa"/>
          <w:bottom w:w="0" w:type="dxa"/>
          <w:right w:w="108" w:type="dxa"/>
        </w:tblCellMar>
      </w:tblPr>
      <w:tblGrid>
        <w:gridCol w:w="698"/>
        <w:gridCol w:w="7666"/>
      </w:tblGrid>
      <w:tr w14:paraId="2D15DB14">
        <w:tblPrEx>
          <w:tblCellMar>
            <w:top w:w="0" w:type="dxa"/>
            <w:left w:w="108" w:type="dxa"/>
            <w:bottom w:w="0" w:type="dxa"/>
            <w:right w:w="108" w:type="dxa"/>
          </w:tblCellMar>
        </w:tblPrEx>
        <w:trPr>
          <w:trHeight w:val="240" w:hRule="atLeast"/>
          <w:tblHeader/>
        </w:trPr>
        <w:tc>
          <w:tcPr>
            <w:tcW w:w="0" w:type="auto"/>
            <w:tcBorders>
              <w:top w:val="single" w:color="auto" w:sz="4" w:space="0"/>
              <w:left w:val="single" w:color="auto" w:sz="4" w:space="0"/>
              <w:bottom w:val="single" w:color="auto" w:sz="4" w:space="0"/>
              <w:right w:val="single" w:color="auto" w:sz="4" w:space="0"/>
            </w:tcBorders>
            <w:vAlign w:val="bottom"/>
          </w:tcPr>
          <w:p w14:paraId="119725CC">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序号</w:t>
            </w:r>
          </w:p>
        </w:tc>
        <w:tc>
          <w:tcPr>
            <w:tcW w:w="7666" w:type="dxa"/>
            <w:tcBorders>
              <w:top w:val="single" w:color="auto" w:sz="4" w:space="0"/>
              <w:left w:val="nil"/>
              <w:bottom w:val="single" w:color="auto" w:sz="4" w:space="0"/>
              <w:right w:val="single" w:color="auto" w:sz="4" w:space="0"/>
            </w:tcBorders>
            <w:vAlign w:val="bottom"/>
          </w:tcPr>
          <w:p w14:paraId="4FA3C615">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应用名称</w:t>
            </w:r>
          </w:p>
        </w:tc>
      </w:tr>
      <w:tr w14:paraId="19F812F1">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182383E1">
            <w:pPr>
              <w:spacing w:after="0" w:line="240" w:lineRule="auto"/>
              <w:ind w:left="-141" w:leftChars="-67" w:right="-124" w:rightChars="-59"/>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7666" w:type="dxa"/>
            <w:tcBorders>
              <w:top w:val="nil"/>
              <w:left w:val="nil"/>
              <w:bottom w:val="single" w:color="auto" w:sz="4" w:space="0"/>
              <w:right w:val="single" w:color="auto" w:sz="4" w:space="0"/>
            </w:tcBorders>
            <w:vAlign w:val="center"/>
          </w:tcPr>
          <w:p w14:paraId="6A26813A">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立案系统（刑事、民事、商事、知产、行政、执行、赔偿）</w:t>
            </w:r>
          </w:p>
        </w:tc>
      </w:tr>
      <w:tr w14:paraId="13D7F356">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779018C8">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w:t>
            </w:r>
          </w:p>
        </w:tc>
        <w:tc>
          <w:tcPr>
            <w:tcW w:w="7666" w:type="dxa"/>
            <w:tcBorders>
              <w:top w:val="nil"/>
              <w:left w:val="nil"/>
              <w:bottom w:val="single" w:color="auto" w:sz="4" w:space="0"/>
              <w:right w:val="single" w:color="auto" w:sz="4" w:space="0"/>
            </w:tcBorders>
            <w:vAlign w:val="center"/>
          </w:tcPr>
          <w:p w14:paraId="7FF24E9F">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审判系统（刑事、民事、商事、知产、行政、赔偿）</w:t>
            </w:r>
          </w:p>
        </w:tc>
      </w:tr>
      <w:tr w14:paraId="06520B0C">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76FFD76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w:t>
            </w:r>
          </w:p>
        </w:tc>
        <w:tc>
          <w:tcPr>
            <w:tcW w:w="7666" w:type="dxa"/>
            <w:tcBorders>
              <w:top w:val="nil"/>
              <w:left w:val="nil"/>
              <w:bottom w:val="single" w:color="auto" w:sz="4" w:space="0"/>
              <w:right w:val="single" w:color="auto" w:sz="4" w:space="0"/>
            </w:tcBorders>
            <w:vAlign w:val="center"/>
          </w:tcPr>
          <w:p w14:paraId="417C3D25">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执行办案系统</w:t>
            </w:r>
          </w:p>
        </w:tc>
      </w:tr>
      <w:tr w14:paraId="4B9E791E">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424ABD46">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4</w:t>
            </w:r>
          </w:p>
        </w:tc>
        <w:tc>
          <w:tcPr>
            <w:tcW w:w="7666" w:type="dxa"/>
            <w:tcBorders>
              <w:top w:val="nil"/>
              <w:left w:val="nil"/>
              <w:bottom w:val="single" w:color="auto" w:sz="4" w:space="0"/>
              <w:right w:val="single" w:color="auto" w:sz="4" w:space="0"/>
            </w:tcBorders>
            <w:vAlign w:val="center"/>
          </w:tcPr>
          <w:p w14:paraId="038DEEF3">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案款管理系统</w:t>
            </w:r>
          </w:p>
        </w:tc>
      </w:tr>
      <w:tr w14:paraId="17912195">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418218EF">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5</w:t>
            </w:r>
          </w:p>
        </w:tc>
        <w:tc>
          <w:tcPr>
            <w:tcW w:w="7666" w:type="dxa"/>
            <w:tcBorders>
              <w:top w:val="nil"/>
              <w:left w:val="nil"/>
              <w:bottom w:val="single" w:color="auto" w:sz="4" w:space="0"/>
              <w:right w:val="single" w:color="auto" w:sz="4" w:space="0"/>
            </w:tcBorders>
            <w:vAlign w:val="center"/>
          </w:tcPr>
          <w:p w14:paraId="471117F2">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诉讼服务办公系统</w:t>
            </w:r>
          </w:p>
        </w:tc>
      </w:tr>
      <w:tr w14:paraId="3CA7E712">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0041C307">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6</w:t>
            </w:r>
          </w:p>
        </w:tc>
        <w:tc>
          <w:tcPr>
            <w:tcW w:w="7666" w:type="dxa"/>
            <w:tcBorders>
              <w:top w:val="nil"/>
              <w:left w:val="nil"/>
              <w:bottom w:val="single" w:color="auto" w:sz="4" w:space="0"/>
              <w:right w:val="single" w:color="auto" w:sz="4" w:space="0"/>
            </w:tcBorders>
            <w:vAlign w:val="center"/>
          </w:tcPr>
          <w:p w14:paraId="06CA479A">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电子档案管理系统</w:t>
            </w:r>
          </w:p>
        </w:tc>
      </w:tr>
      <w:tr w14:paraId="34F0F40E">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2AD06982">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7</w:t>
            </w:r>
          </w:p>
        </w:tc>
        <w:tc>
          <w:tcPr>
            <w:tcW w:w="7666" w:type="dxa"/>
            <w:tcBorders>
              <w:top w:val="nil"/>
              <w:left w:val="nil"/>
              <w:bottom w:val="single" w:color="auto" w:sz="4" w:space="0"/>
              <w:right w:val="single" w:color="auto" w:sz="4" w:space="0"/>
            </w:tcBorders>
            <w:vAlign w:val="center"/>
          </w:tcPr>
          <w:p w14:paraId="0DCAE43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智能庭审系统</w:t>
            </w:r>
          </w:p>
        </w:tc>
      </w:tr>
      <w:tr w14:paraId="1E681627">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51B33EA7">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8</w:t>
            </w:r>
          </w:p>
        </w:tc>
        <w:tc>
          <w:tcPr>
            <w:tcW w:w="7666" w:type="dxa"/>
            <w:tcBorders>
              <w:top w:val="nil"/>
              <w:left w:val="nil"/>
              <w:bottom w:val="single" w:color="auto" w:sz="4" w:space="0"/>
              <w:right w:val="single" w:color="auto" w:sz="4" w:space="0"/>
            </w:tcBorders>
            <w:vAlign w:val="center"/>
          </w:tcPr>
          <w:p w14:paraId="41223E94">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院长办公系统</w:t>
            </w:r>
          </w:p>
        </w:tc>
      </w:tr>
      <w:tr w14:paraId="497D1022">
        <w:trPr>
          <w:trHeight w:val="240" w:hRule="atLeast"/>
        </w:trPr>
        <w:tc>
          <w:tcPr>
            <w:tcW w:w="0" w:type="auto"/>
            <w:tcBorders>
              <w:top w:val="nil"/>
              <w:left w:val="single" w:color="auto" w:sz="4" w:space="0"/>
              <w:bottom w:val="single" w:color="auto" w:sz="4" w:space="0"/>
              <w:right w:val="single" w:color="auto" w:sz="4" w:space="0"/>
            </w:tcBorders>
            <w:vAlign w:val="center"/>
          </w:tcPr>
          <w:p w14:paraId="2BC56549">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9</w:t>
            </w:r>
          </w:p>
        </w:tc>
        <w:tc>
          <w:tcPr>
            <w:tcW w:w="7666" w:type="dxa"/>
            <w:tcBorders>
              <w:top w:val="nil"/>
              <w:left w:val="nil"/>
              <w:bottom w:val="single" w:color="auto" w:sz="4" w:space="0"/>
              <w:right w:val="single" w:color="auto" w:sz="4" w:space="0"/>
            </w:tcBorders>
            <w:vAlign w:val="center"/>
          </w:tcPr>
          <w:p w14:paraId="7B575D8C">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诉费管理系统</w:t>
            </w:r>
          </w:p>
        </w:tc>
      </w:tr>
      <w:tr w14:paraId="6CB161DF">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4098394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10</w:t>
            </w:r>
          </w:p>
        </w:tc>
        <w:tc>
          <w:tcPr>
            <w:tcW w:w="7666" w:type="dxa"/>
            <w:tcBorders>
              <w:top w:val="nil"/>
              <w:left w:val="nil"/>
              <w:bottom w:val="single" w:color="auto" w:sz="4" w:space="0"/>
              <w:right w:val="single" w:color="auto" w:sz="4" w:space="0"/>
            </w:tcBorders>
            <w:vAlign w:val="center"/>
          </w:tcPr>
          <w:p w14:paraId="2451306E">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执行业务辅助系统</w:t>
            </w:r>
          </w:p>
        </w:tc>
      </w:tr>
      <w:tr w14:paraId="391DD96D">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2104B439">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11</w:t>
            </w:r>
          </w:p>
        </w:tc>
        <w:tc>
          <w:tcPr>
            <w:tcW w:w="7666" w:type="dxa"/>
            <w:tcBorders>
              <w:top w:val="nil"/>
              <w:left w:val="nil"/>
              <w:bottom w:val="single" w:color="auto" w:sz="4" w:space="0"/>
              <w:right w:val="single" w:color="auto" w:sz="4" w:space="0"/>
            </w:tcBorders>
            <w:vAlign w:val="center"/>
          </w:tcPr>
          <w:p w14:paraId="497366B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最高法院执行查控系统</w:t>
            </w:r>
          </w:p>
        </w:tc>
      </w:tr>
      <w:tr w14:paraId="7453EBA3">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05D2A9E5">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12</w:t>
            </w:r>
          </w:p>
        </w:tc>
        <w:tc>
          <w:tcPr>
            <w:tcW w:w="7666" w:type="dxa"/>
            <w:tcBorders>
              <w:top w:val="nil"/>
              <w:left w:val="nil"/>
              <w:bottom w:val="single" w:color="auto" w:sz="4" w:space="0"/>
              <w:right w:val="single" w:color="auto" w:sz="4" w:space="0"/>
            </w:tcBorders>
            <w:vAlign w:val="center"/>
          </w:tcPr>
          <w:p w14:paraId="7580A2CD">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案件详情系统</w:t>
            </w:r>
          </w:p>
        </w:tc>
      </w:tr>
      <w:tr w14:paraId="70D1B301">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0E5101FC">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13</w:t>
            </w:r>
          </w:p>
        </w:tc>
        <w:tc>
          <w:tcPr>
            <w:tcW w:w="7666" w:type="dxa"/>
            <w:tcBorders>
              <w:top w:val="nil"/>
              <w:left w:val="nil"/>
              <w:bottom w:val="single" w:color="auto" w:sz="4" w:space="0"/>
              <w:right w:val="single" w:color="auto" w:sz="4" w:space="0"/>
            </w:tcBorders>
            <w:vAlign w:val="center"/>
          </w:tcPr>
          <w:p w14:paraId="5EE5B73A">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部署在高院本地应用的系统</w:t>
            </w:r>
          </w:p>
        </w:tc>
      </w:tr>
      <w:tr w14:paraId="302875B7">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786932B3">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14</w:t>
            </w:r>
          </w:p>
        </w:tc>
        <w:tc>
          <w:tcPr>
            <w:tcW w:w="7666" w:type="dxa"/>
            <w:tcBorders>
              <w:top w:val="nil"/>
              <w:left w:val="nil"/>
              <w:bottom w:val="single" w:color="auto" w:sz="4" w:space="0"/>
              <w:right w:val="single" w:color="auto" w:sz="4" w:space="0"/>
            </w:tcBorders>
            <w:vAlign w:val="center"/>
          </w:tcPr>
          <w:p w14:paraId="6FC9F6CF">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综合查询系统</w:t>
            </w:r>
          </w:p>
        </w:tc>
      </w:tr>
      <w:tr w14:paraId="423509CF">
        <w:tblPrEx>
          <w:tblCellMar>
            <w:top w:w="0" w:type="dxa"/>
            <w:left w:w="108" w:type="dxa"/>
            <w:bottom w:w="0" w:type="dxa"/>
            <w:right w:w="108" w:type="dxa"/>
          </w:tblCellMar>
        </w:tblPrEx>
        <w:trPr>
          <w:trHeight w:val="240" w:hRule="atLeast"/>
        </w:trPr>
        <w:tc>
          <w:tcPr>
            <w:tcW w:w="0" w:type="auto"/>
            <w:tcBorders>
              <w:top w:val="nil"/>
              <w:left w:val="single" w:color="auto" w:sz="4" w:space="0"/>
              <w:bottom w:val="single" w:color="auto" w:sz="4" w:space="0"/>
              <w:right w:val="single" w:color="auto" w:sz="4" w:space="0"/>
            </w:tcBorders>
            <w:vAlign w:val="center"/>
          </w:tcPr>
          <w:p w14:paraId="497C566D">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15</w:t>
            </w:r>
          </w:p>
        </w:tc>
        <w:tc>
          <w:tcPr>
            <w:tcW w:w="7666" w:type="dxa"/>
            <w:tcBorders>
              <w:top w:val="nil"/>
              <w:left w:val="nil"/>
              <w:bottom w:val="single" w:color="auto" w:sz="4" w:space="0"/>
              <w:right w:val="single" w:color="auto" w:sz="4" w:space="0"/>
            </w:tcBorders>
            <w:vAlign w:val="center"/>
          </w:tcPr>
          <w:p w14:paraId="59767A90">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案件信息修改系统</w:t>
            </w:r>
          </w:p>
        </w:tc>
      </w:tr>
      <w:tr w14:paraId="4AAE9F39">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72BCB27B">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16</w:t>
            </w:r>
          </w:p>
        </w:tc>
        <w:tc>
          <w:tcPr>
            <w:tcW w:w="7666" w:type="dxa"/>
            <w:tcBorders>
              <w:top w:val="single" w:color="auto" w:sz="4" w:space="0"/>
              <w:left w:val="nil"/>
              <w:bottom w:val="single" w:color="auto" w:sz="4" w:space="0"/>
              <w:right w:val="single" w:color="auto" w:sz="4" w:space="0"/>
            </w:tcBorders>
            <w:vAlign w:val="center"/>
          </w:tcPr>
          <w:p w14:paraId="69ED51EC">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文书检查校对系统</w:t>
            </w:r>
          </w:p>
        </w:tc>
      </w:tr>
      <w:tr w14:paraId="26AC0028">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181121E8">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17</w:t>
            </w:r>
          </w:p>
        </w:tc>
        <w:tc>
          <w:tcPr>
            <w:tcW w:w="7666" w:type="dxa"/>
            <w:tcBorders>
              <w:top w:val="single" w:color="auto" w:sz="4" w:space="0"/>
              <w:left w:val="nil"/>
              <w:bottom w:val="single" w:color="auto" w:sz="4" w:space="0"/>
              <w:right w:val="single" w:color="auto" w:sz="4" w:space="0"/>
            </w:tcBorders>
            <w:vAlign w:val="center"/>
          </w:tcPr>
          <w:p w14:paraId="64E3F7AF">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数字审委会系统</w:t>
            </w:r>
          </w:p>
        </w:tc>
      </w:tr>
      <w:tr w14:paraId="227E690F">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440BE61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18</w:t>
            </w:r>
          </w:p>
        </w:tc>
        <w:tc>
          <w:tcPr>
            <w:tcW w:w="7666" w:type="dxa"/>
            <w:tcBorders>
              <w:top w:val="single" w:color="auto" w:sz="4" w:space="0"/>
              <w:left w:val="nil"/>
              <w:bottom w:val="single" w:color="auto" w:sz="4" w:space="0"/>
              <w:right w:val="single" w:color="auto" w:sz="4" w:space="0"/>
            </w:tcBorders>
            <w:vAlign w:val="center"/>
          </w:tcPr>
          <w:p w14:paraId="639AB958">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谈话应用视频系统</w:t>
            </w:r>
          </w:p>
        </w:tc>
      </w:tr>
      <w:tr w14:paraId="2706C86C">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6ACD9666">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19</w:t>
            </w:r>
          </w:p>
        </w:tc>
        <w:tc>
          <w:tcPr>
            <w:tcW w:w="7666" w:type="dxa"/>
            <w:tcBorders>
              <w:top w:val="single" w:color="auto" w:sz="4" w:space="0"/>
              <w:left w:val="nil"/>
              <w:bottom w:val="single" w:color="auto" w:sz="4" w:space="0"/>
              <w:right w:val="single" w:color="auto" w:sz="4" w:space="0"/>
            </w:tcBorders>
            <w:vAlign w:val="center"/>
          </w:tcPr>
          <w:p w14:paraId="624AD0ED">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电子卷宗系统</w:t>
            </w:r>
          </w:p>
        </w:tc>
      </w:tr>
      <w:tr w14:paraId="17E8312C">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46826B1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20</w:t>
            </w:r>
          </w:p>
        </w:tc>
        <w:tc>
          <w:tcPr>
            <w:tcW w:w="7666" w:type="dxa"/>
            <w:tcBorders>
              <w:top w:val="single" w:color="auto" w:sz="4" w:space="0"/>
              <w:left w:val="nil"/>
              <w:bottom w:val="single" w:color="auto" w:sz="4" w:space="0"/>
              <w:right w:val="single" w:color="auto" w:sz="4" w:space="0"/>
            </w:tcBorders>
            <w:vAlign w:val="center"/>
          </w:tcPr>
          <w:p w14:paraId="2807DCA5">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统计分析系统</w:t>
            </w:r>
          </w:p>
        </w:tc>
      </w:tr>
      <w:tr w14:paraId="03029E63">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198DD51B">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21</w:t>
            </w:r>
          </w:p>
        </w:tc>
        <w:tc>
          <w:tcPr>
            <w:tcW w:w="7666" w:type="dxa"/>
            <w:tcBorders>
              <w:top w:val="single" w:color="auto" w:sz="4" w:space="0"/>
              <w:left w:val="nil"/>
              <w:bottom w:val="single" w:color="auto" w:sz="4" w:space="0"/>
              <w:right w:val="single" w:color="auto" w:sz="4" w:space="0"/>
            </w:tcBorders>
            <w:vAlign w:val="center"/>
          </w:tcPr>
          <w:p w14:paraId="13A233EE">
            <w:pPr>
              <w:spacing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即时通讯系统--cocall</w:t>
            </w:r>
          </w:p>
        </w:tc>
      </w:tr>
      <w:tr w14:paraId="4123ED80">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3173C0F9">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22</w:t>
            </w:r>
          </w:p>
        </w:tc>
        <w:tc>
          <w:tcPr>
            <w:tcW w:w="7666" w:type="dxa"/>
            <w:tcBorders>
              <w:top w:val="single" w:color="auto" w:sz="4" w:space="0"/>
              <w:left w:val="nil"/>
              <w:bottom w:val="single" w:color="auto" w:sz="4" w:space="0"/>
              <w:right w:val="single" w:color="auto" w:sz="4" w:space="0"/>
            </w:tcBorders>
            <w:vAlign w:val="center"/>
          </w:tcPr>
          <w:p w14:paraId="163F36BF">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移动办公app</w:t>
            </w:r>
          </w:p>
        </w:tc>
      </w:tr>
      <w:tr w14:paraId="28E48C9D">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1CAE58AF">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23</w:t>
            </w:r>
          </w:p>
        </w:tc>
        <w:tc>
          <w:tcPr>
            <w:tcW w:w="7666" w:type="dxa"/>
            <w:tcBorders>
              <w:top w:val="single" w:color="auto" w:sz="4" w:space="0"/>
              <w:left w:val="nil"/>
              <w:bottom w:val="single" w:color="auto" w:sz="4" w:space="0"/>
              <w:right w:val="single" w:color="auto" w:sz="4" w:space="0"/>
            </w:tcBorders>
            <w:vAlign w:val="center"/>
          </w:tcPr>
          <w:p w14:paraId="7947F36C">
            <w:pPr>
              <w:spacing w:after="0" w:line="240" w:lineRule="auto"/>
              <w:rPr>
                <w:rFonts w:cs="宋体" w:asciiTheme="minorEastAsia" w:hAnsiTheme="minorEastAsia" w:eastAsiaTheme="minorEastAsia"/>
                <w:sz w:val="24"/>
              </w:rPr>
            </w:pPr>
            <w:r>
              <w:rPr>
                <w:rFonts w:hint="eastAsia" w:asciiTheme="minorEastAsia" w:hAnsiTheme="minorEastAsia" w:eastAsiaTheme="minorEastAsia"/>
                <w:sz w:val="24"/>
              </w:rPr>
              <w:t>互联网诉讼服务平台</w:t>
            </w:r>
          </w:p>
        </w:tc>
      </w:tr>
      <w:tr w14:paraId="5623EAEC">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4C469C2C">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24</w:t>
            </w:r>
          </w:p>
        </w:tc>
        <w:tc>
          <w:tcPr>
            <w:tcW w:w="7666" w:type="dxa"/>
            <w:tcBorders>
              <w:top w:val="single" w:color="auto" w:sz="4" w:space="0"/>
              <w:left w:val="nil"/>
              <w:bottom w:val="single" w:color="auto" w:sz="4" w:space="0"/>
              <w:right w:val="single" w:color="auto" w:sz="4" w:space="0"/>
            </w:tcBorders>
            <w:vAlign w:val="center"/>
          </w:tcPr>
          <w:p w14:paraId="296C22E9">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监控系统</w:t>
            </w:r>
          </w:p>
        </w:tc>
      </w:tr>
      <w:tr w14:paraId="21EA5977">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4F750A69">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25</w:t>
            </w:r>
          </w:p>
        </w:tc>
        <w:tc>
          <w:tcPr>
            <w:tcW w:w="7666" w:type="dxa"/>
            <w:tcBorders>
              <w:top w:val="single" w:color="auto" w:sz="4" w:space="0"/>
              <w:left w:val="nil"/>
              <w:bottom w:val="single" w:color="auto" w:sz="4" w:space="0"/>
              <w:right w:val="single" w:color="auto" w:sz="4" w:space="0"/>
            </w:tcBorders>
            <w:vAlign w:val="center"/>
          </w:tcPr>
          <w:p w14:paraId="315972A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运维服务管理系统</w:t>
            </w:r>
          </w:p>
        </w:tc>
      </w:tr>
      <w:tr w14:paraId="32C4DBD2">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36A52512">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26</w:t>
            </w:r>
          </w:p>
        </w:tc>
        <w:tc>
          <w:tcPr>
            <w:tcW w:w="7666" w:type="dxa"/>
            <w:tcBorders>
              <w:top w:val="single" w:color="auto" w:sz="4" w:space="0"/>
              <w:left w:val="nil"/>
              <w:bottom w:val="single" w:color="auto" w:sz="4" w:space="0"/>
              <w:right w:val="single" w:color="auto" w:sz="4" w:space="0"/>
            </w:tcBorders>
            <w:vAlign w:val="center"/>
          </w:tcPr>
          <w:p w14:paraId="4404D90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内网网站</w:t>
            </w:r>
          </w:p>
        </w:tc>
      </w:tr>
      <w:tr w14:paraId="0662C025">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0A7A3781">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27</w:t>
            </w:r>
          </w:p>
        </w:tc>
        <w:tc>
          <w:tcPr>
            <w:tcW w:w="7666" w:type="dxa"/>
            <w:tcBorders>
              <w:top w:val="single" w:color="auto" w:sz="4" w:space="0"/>
              <w:left w:val="nil"/>
              <w:bottom w:val="single" w:color="auto" w:sz="4" w:space="0"/>
              <w:right w:val="single" w:color="auto" w:sz="4" w:space="0"/>
            </w:tcBorders>
            <w:vAlign w:val="center"/>
          </w:tcPr>
          <w:p w14:paraId="1F4E90AE">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新版领导决策系统</w:t>
            </w:r>
          </w:p>
        </w:tc>
      </w:tr>
      <w:tr w14:paraId="753F61AE">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38E5317D">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28</w:t>
            </w:r>
          </w:p>
        </w:tc>
        <w:tc>
          <w:tcPr>
            <w:tcW w:w="7666" w:type="dxa"/>
            <w:tcBorders>
              <w:top w:val="single" w:color="auto" w:sz="4" w:space="0"/>
              <w:left w:val="nil"/>
              <w:bottom w:val="single" w:color="auto" w:sz="4" w:space="0"/>
              <w:right w:val="single" w:color="auto" w:sz="4" w:space="0"/>
            </w:tcBorders>
            <w:vAlign w:val="center"/>
          </w:tcPr>
          <w:p w14:paraId="229824ED">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赃证物管理系统</w:t>
            </w:r>
          </w:p>
        </w:tc>
      </w:tr>
      <w:tr w14:paraId="5869723F">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01AA449C">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29</w:t>
            </w:r>
          </w:p>
        </w:tc>
        <w:tc>
          <w:tcPr>
            <w:tcW w:w="7666" w:type="dxa"/>
            <w:tcBorders>
              <w:top w:val="single" w:color="auto" w:sz="4" w:space="0"/>
              <w:left w:val="nil"/>
              <w:bottom w:val="single" w:color="auto" w:sz="4" w:space="0"/>
              <w:right w:val="single" w:color="auto" w:sz="4" w:space="0"/>
            </w:tcBorders>
            <w:vAlign w:val="center"/>
          </w:tcPr>
          <w:p w14:paraId="39822C0E">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网上办公系统</w:t>
            </w:r>
          </w:p>
        </w:tc>
      </w:tr>
      <w:tr w14:paraId="38A80558">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70EDC538">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30</w:t>
            </w:r>
          </w:p>
        </w:tc>
        <w:tc>
          <w:tcPr>
            <w:tcW w:w="7666" w:type="dxa"/>
            <w:tcBorders>
              <w:top w:val="single" w:color="auto" w:sz="4" w:space="0"/>
              <w:left w:val="nil"/>
              <w:bottom w:val="single" w:color="auto" w:sz="4" w:space="0"/>
              <w:right w:val="single" w:color="auto" w:sz="4" w:space="0"/>
            </w:tcBorders>
            <w:vAlign w:val="center"/>
          </w:tcPr>
          <w:p w14:paraId="0CEABC11">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库房管理系统</w:t>
            </w:r>
          </w:p>
        </w:tc>
      </w:tr>
      <w:tr w14:paraId="4E432001">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0C370088">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31</w:t>
            </w:r>
          </w:p>
        </w:tc>
        <w:tc>
          <w:tcPr>
            <w:tcW w:w="7666" w:type="dxa"/>
            <w:tcBorders>
              <w:top w:val="single" w:color="auto" w:sz="4" w:space="0"/>
              <w:left w:val="nil"/>
              <w:bottom w:val="single" w:color="auto" w:sz="4" w:space="0"/>
              <w:right w:val="single" w:color="auto" w:sz="4" w:space="0"/>
            </w:tcBorders>
            <w:vAlign w:val="center"/>
          </w:tcPr>
          <w:p w14:paraId="17CA0AE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工资条系统</w:t>
            </w:r>
          </w:p>
        </w:tc>
      </w:tr>
      <w:tr w14:paraId="54B65D5B">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4949B5E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32</w:t>
            </w:r>
          </w:p>
        </w:tc>
        <w:tc>
          <w:tcPr>
            <w:tcW w:w="7666" w:type="dxa"/>
            <w:tcBorders>
              <w:top w:val="single" w:color="auto" w:sz="4" w:space="0"/>
              <w:left w:val="nil"/>
              <w:bottom w:val="single" w:color="auto" w:sz="4" w:space="0"/>
              <w:right w:val="single" w:color="auto" w:sz="4" w:space="0"/>
            </w:tcBorders>
            <w:vAlign w:val="center"/>
          </w:tcPr>
          <w:p w14:paraId="6B33C92D">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庭审小秘书系统</w:t>
            </w:r>
          </w:p>
        </w:tc>
      </w:tr>
      <w:tr w14:paraId="69E9A58D">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28E33702">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33</w:t>
            </w:r>
          </w:p>
        </w:tc>
        <w:tc>
          <w:tcPr>
            <w:tcW w:w="7666" w:type="dxa"/>
            <w:tcBorders>
              <w:top w:val="single" w:color="auto" w:sz="4" w:space="0"/>
              <w:left w:val="nil"/>
              <w:bottom w:val="single" w:color="auto" w:sz="4" w:space="0"/>
              <w:right w:val="single" w:color="auto" w:sz="4" w:space="0"/>
            </w:tcBorders>
            <w:vAlign w:val="center"/>
          </w:tcPr>
          <w:p w14:paraId="581034AC">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廉政系统</w:t>
            </w:r>
          </w:p>
        </w:tc>
      </w:tr>
      <w:tr w14:paraId="4B096B64">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0ACF3D2A">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34</w:t>
            </w:r>
          </w:p>
        </w:tc>
        <w:tc>
          <w:tcPr>
            <w:tcW w:w="7666" w:type="dxa"/>
            <w:tcBorders>
              <w:top w:val="single" w:color="auto" w:sz="4" w:space="0"/>
              <w:left w:val="nil"/>
              <w:bottom w:val="single" w:color="auto" w:sz="4" w:space="0"/>
              <w:right w:val="single" w:color="auto" w:sz="4" w:space="0"/>
            </w:tcBorders>
            <w:vAlign w:val="center"/>
          </w:tcPr>
          <w:p w14:paraId="07DD3057">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文书模糊化服务</w:t>
            </w:r>
          </w:p>
        </w:tc>
      </w:tr>
      <w:tr w14:paraId="00028B57">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6F23E1B5">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35</w:t>
            </w:r>
          </w:p>
        </w:tc>
        <w:tc>
          <w:tcPr>
            <w:tcW w:w="7666" w:type="dxa"/>
            <w:tcBorders>
              <w:top w:val="single" w:color="auto" w:sz="4" w:space="0"/>
              <w:left w:val="nil"/>
              <w:bottom w:val="single" w:color="auto" w:sz="4" w:space="0"/>
              <w:right w:val="single" w:color="auto" w:sz="4" w:space="0"/>
            </w:tcBorders>
            <w:vAlign w:val="center"/>
          </w:tcPr>
          <w:p w14:paraId="2EF9002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电子卷宗OCR</w:t>
            </w:r>
          </w:p>
        </w:tc>
      </w:tr>
      <w:tr w14:paraId="0A5D9020">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7F940A71">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36</w:t>
            </w:r>
          </w:p>
        </w:tc>
        <w:tc>
          <w:tcPr>
            <w:tcW w:w="7666" w:type="dxa"/>
            <w:tcBorders>
              <w:top w:val="single" w:color="auto" w:sz="4" w:space="0"/>
              <w:left w:val="nil"/>
              <w:bottom w:val="single" w:color="auto" w:sz="4" w:space="0"/>
              <w:right w:val="single" w:color="auto" w:sz="4" w:space="0"/>
            </w:tcBorders>
            <w:vAlign w:val="center"/>
          </w:tcPr>
          <w:p w14:paraId="3E3B4351">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电话录音系统</w:t>
            </w:r>
          </w:p>
        </w:tc>
      </w:tr>
      <w:tr w14:paraId="1C0A0A7D">
        <w:tblPrEx>
          <w:tblCellMar>
            <w:top w:w="0" w:type="dxa"/>
            <w:left w:w="108" w:type="dxa"/>
            <w:bottom w:w="0" w:type="dxa"/>
            <w:right w:w="108" w:type="dxa"/>
          </w:tblCellMar>
        </w:tblPrEx>
        <w:trPr>
          <w:trHeight w:val="240" w:hRule="atLeast"/>
        </w:trPr>
        <w:tc>
          <w:tcPr>
            <w:tcW w:w="0" w:type="auto"/>
            <w:tcBorders>
              <w:top w:val="single" w:color="auto" w:sz="4" w:space="0"/>
              <w:left w:val="single" w:color="auto" w:sz="4" w:space="0"/>
              <w:bottom w:val="single" w:color="auto" w:sz="4" w:space="0"/>
              <w:right w:val="single" w:color="auto" w:sz="4" w:space="0"/>
            </w:tcBorders>
            <w:vAlign w:val="center"/>
          </w:tcPr>
          <w:p w14:paraId="50F34EB4">
            <w:pPr>
              <w:spacing w:after="0" w:line="240" w:lineRule="auto"/>
              <w:ind w:left="-141" w:leftChars="-67" w:right="-124" w:rightChars="-59"/>
              <w:jc w:val="center"/>
              <w:rPr>
                <w:rFonts w:asciiTheme="minorEastAsia" w:hAnsiTheme="minorEastAsia" w:eastAsiaTheme="minorEastAsia"/>
                <w:kern w:val="0"/>
                <w:sz w:val="24"/>
              </w:rPr>
            </w:pPr>
            <w:r>
              <w:rPr>
                <w:rFonts w:hint="eastAsia" w:asciiTheme="minorEastAsia" w:hAnsiTheme="minorEastAsia" w:eastAsiaTheme="minorEastAsia"/>
                <w:sz w:val="24"/>
              </w:rPr>
              <w:t>37</w:t>
            </w:r>
          </w:p>
        </w:tc>
        <w:tc>
          <w:tcPr>
            <w:tcW w:w="7666" w:type="dxa"/>
            <w:tcBorders>
              <w:top w:val="single" w:color="auto" w:sz="4" w:space="0"/>
              <w:left w:val="nil"/>
              <w:bottom w:val="single" w:color="auto" w:sz="4" w:space="0"/>
              <w:right w:val="single" w:color="auto" w:sz="4" w:space="0"/>
            </w:tcBorders>
            <w:vAlign w:val="center"/>
          </w:tcPr>
          <w:p w14:paraId="0F829812">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副卷联系统</w:t>
            </w:r>
          </w:p>
        </w:tc>
      </w:tr>
    </w:tbl>
    <w:p w14:paraId="652E4596">
      <w:pPr>
        <w:spacing w:after="0" w:line="360" w:lineRule="auto"/>
        <w:ind w:firstLine="480" w:firstLineChars="200"/>
        <w:rPr>
          <w:rFonts w:ascii="宋体" w:hAnsi="宋体"/>
          <w:sz w:val="24"/>
        </w:rPr>
      </w:pPr>
      <w:r>
        <w:rPr>
          <w:rFonts w:hint="eastAsia" w:ascii="宋体" w:hAnsi="宋体"/>
          <w:sz w:val="24"/>
        </w:rPr>
        <w:t>保障各项审判业务系统的正常运行，确保审判业务数据的完整性、一致性；负责对密云法院审判应用软件的配置管理和审判业务数据检查及校正，确保审判业务数据的安全性、一致性、完整性；负责对密云法院所有应用的业务软件运行进行状态监控、检查、软件升级、管理和维护，对应用过程中发现的BUG进行排查、修改升级、对业务庭室提出的需求进行分析整理和汇报沟通。具体工作内容要求见下表：</w:t>
      </w:r>
    </w:p>
    <w:tbl>
      <w:tblPr>
        <w:tblStyle w:val="4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522"/>
        <w:gridCol w:w="1575"/>
        <w:gridCol w:w="4578"/>
      </w:tblGrid>
      <w:tr w14:paraId="6F93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6B552B44">
            <w:pPr>
              <w:spacing w:after="0" w:line="240" w:lineRule="auto"/>
              <w:ind w:left="-141" w:leftChars="-67" w:right="-92" w:rightChars="-44"/>
              <w:jc w:val="center"/>
              <w:rPr>
                <w:rFonts w:asciiTheme="minorEastAsia" w:hAnsiTheme="minorEastAsia" w:eastAsiaTheme="minorEastAsia"/>
                <w:bCs/>
                <w:kern w:val="0"/>
                <w:sz w:val="24"/>
              </w:rPr>
            </w:pPr>
            <w:r>
              <w:rPr>
                <w:rFonts w:hint="eastAsia" w:asciiTheme="minorEastAsia" w:hAnsiTheme="minorEastAsia" w:eastAsiaTheme="minorEastAsia"/>
                <w:bCs/>
                <w:sz w:val="24"/>
              </w:rPr>
              <w:t>序号</w:t>
            </w:r>
          </w:p>
        </w:tc>
        <w:tc>
          <w:tcPr>
            <w:tcW w:w="913" w:type="pct"/>
            <w:tcBorders>
              <w:top w:val="single" w:color="auto" w:sz="4" w:space="0"/>
              <w:left w:val="single" w:color="auto" w:sz="4" w:space="0"/>
              <w:bottom w:val="single" w:color="auto" w:sz="4" w:space="0"/>
              <w:right w:val="single" w:color="auto" w:sz="4" w:space="0"/>
            </w:tcBorders>
            <w:vAlign w:val="center"/>
          </w:tcPr>
          <w:p w14:paraId="0E920B34">
            <w:pPr>
              <w:spacing w:after="0" w:line="240" w:lineRule="auto"/>
              <w:ind w:left="-113" w:leftChars="-54" w:right="-2" w:rightChars="-1"/>
              <w:jc w:val="center"/>
              <w:rPr>
                <w:rFonts w:asciiTheme="minorEastAsia" w:hAnsiTheme="minorEastAsia" w:eastAsiaTheme="minorEastAsia"/>
                <w:bCs/>
                <w:sz w:val="24"/>
              </w:rPr>
            </w:pPr>
            <w:r>
              <w:rPr>
                <w:rFonts w:hint="eastAsia" w:asciiTheme="minorEastAsia" w:hAnsiTheme="minorEastAsia" w:eastAsiaTheme="minorEastAsia"/>
                <w:bCs/>
                <w:sz w:val="24"/>
              </w:rPr>
              <w:t>服务产品</w:t>
            </w:r>
          </w:p>
        </w:tc>
        <w:tc>
          <w:tcPr>
            <w:tcW w:w="945" w:type="pct"/>
            <w:tcBorders>
              <w:top w:val="single" w:color="auto" w:sz="4" w:space="0"/>
              <w:left w:val="single" w:color="auto" w:sz="4" w:space="0"/>
              <w:bottom w:val="single" w:color="auto" w:sz="4" w:space="0"/>
              <w:right w:val="single" w:color="auto" w:sz="4" w:space="0"/>
            </w:tcBorders>
            <w:vAlign w:val="center"/>
          </w:tcPr>
          <w:p w14:paraId="75073BC9">
            <w:pPr>
              <w:spacing w:after="0" w:line="240" w:lineRule="auto"/>
              <w:ind w:left="-76" w:leftChars="-36"/>
              <w:jc w:val="center"/>
              <w:rPr>
                <w:rFonts w:asciiTheme="minorEastAsia" w:hAnsiTheme="minorEastAsia" w:eastAsiaTheme="minorEastAsia"/>
                <w:bCs/>
                <w:sz w:val="24"/>
              </w:rPr>
            </w:pPr>
            <w:r>
              <w:rPr>
                <w:rFonts w:hint="eastAsia" w:asciiTheme="minorEastAsia" w:hAnsiTheme="minorEastAsia" w:eastAsiaTheme="minorEastAsia"/>
                <w:bCs/>
                <w:sz w:val="24"/>
              </w:rPr>
              <w:t>服务名称</w:t>
            </w:r>
          </w:p>
        </w:tc>
        <w:tc>
          <w:tcPr>
            <w:tcW w:w="2746" w:type="pct"/>
            <w:tcBorders>
              <w:top w:val="single" w:color="auto" w:sz="4" w:space="0"/>
              <w:left w:val="single" w:color="auto" w:sz="4" w:space="0"/>
              <w:bottom w:val="single" w:color="auto" w:sz="4" w:space="0"/>
              <w:right w:val="single" w:color="auto" w:sz="4" w:space="0"/>
            </w:tcBorders>
            <w:vAlign w:val="center"/>
          </w:tcPr>
          <w:p w14:paraId="56883DA4">
            <w:pPr>
              <w:spacing w:after="0" w:line="24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服务内容</w:t>
            </w:r>
          </w:p>
        </w:tc>
      </w:tr>
      <w:tr w14:paraId="00D3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vMerge w:val="restart"/>
            <w:tcBorders>
              <w:top w:val="single" w:color="auto" w:sz="4" w:space="0"/>
              <w:left w:val="single" w:color="auto" w:sz="4" w:space="0"/>
              <w:bottom w:val="single" w:color="auto" w:sz="4" w:space="0"/>
              <w:right w:val="single" w:color="auto" w:sz="4" w:space="0"/>
            </w:tcBorders>
            <w:vAlign w:val="center"/>
          </w:tcPr>
          <w:p w14:paraId="252F76F9">
            <w:pPr>
              <w:spacing w:after="0" w:line="240" w:lineRule="auto"/>
              <w:ind w:left="-141" w:leftChars="-67" w:right="-92" w:rightChars="-44"/>
              <w:jc w:val="center"/>
              <w:rPr>
                <w:rFonts w:cs="宋体" w:asciiTheme="minorEastAsia" w:hAnsiTheme="minorEastAsia" w:eastAsiaTheme="minorEastAsia"/>
                <w:bCs/>
                <w:sz w:val="24"/>
              </w:rPr>
            </w:pPr>
            <w:r>
              <w:rPr>
                <w:rFonts w:hint="eastAsia" w:asciiTheme="minorEastAsia" w:hAnsiTheme="minorEastAsia" w:eastAsiaTheme="minorEastAsia"/>
                <w:sz w:val="24"/>
              </w:rPr>
              <w:t>1</w:t>
            </w:r>
          </w:p>
        </w:tc>
        <w:tc>
          <w:tcPr>
            <w:tcW w:w="913" w:type="pct"/>
            <w:vMerge w:val="restart"/>
            <w:tcBorders>
              <w:top w:val="single" w:color="auto" w:sz="4" w:space="0"/>
              <w:left w:val="single" w:color="auto" w:sz="4" w:space="0"/>
              <w:bottom w:val="single" w:color="auto" w:sz="4" w:space="0"/>
              <w:right w:val="single" w:color="auto" w:sz="4" w:space="0"/>
            </w:tcBorders>
            <w:vAlign w:val="center"/>
          </w:tcPr>
          <w:p w14:paraId="0F198A15">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关键指标</w:t>
            </w:r>
          </w:p>
        </w:tc>
        <w:tc>
          <w:tcPr>
            <w:tcW w:w="945" w:type="pct"/>
            <w:tcBorders>
              <w:top w:val="single" w:color="auto" w:sz="4" w:space="0"/>
              <w:left w:val="single" w:color="auto" w:sz="4" w:space="0"/>
              <w:bottom w:val="single" w:color="auto" w:sz="4" w:space="0"/>
              <w:right w:val="single" w:color="auto" w:sz="4" w:space="0"/>
            </w:tcBorders>
            <w:vAlign w:val="center"/>
          </w:tcPr>
          <w:p w14:paraId="1F360185">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可用性管理</w:t>
            </w:r>
          </w:p>
        </w:tc>
        <w:tc>
          <w:tcPr>
            <w:tcW w:w="2746" w:type="pct"/>
            <w:tcBorders>
              <w:top w:val="single" w:color="auto" w:sz="4" w:space="0"/>
              <w:left w:val="single" w:color="auto" w:sz="4" w:space="0"/>
              <w:bottom w:val="single" w:color="auto" w:sz="4" w:space="0"/>
              <w:right w:val="single" w:color="auto" w:sz="4" w:space="0"/>
            </w:tcBorders>
            <w:vAlign w:val="center"/>
          </w:tcPr>
          <w:p w14:paraId="7CE25DC5">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系统日志的备份分析、系统稳定运行保障与分析、故障恢复及分析等</w:t>
            </w:r>
          </w:p>
        </w:tc>
      </w:tr>
      <w:tr w14:paraId="05A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A7FAFB">
            <w:pPr>
              <w:spacing w:after="0" w:line="240" w:lineRule="auto"/>
              <w:ind w:left="-141" w:leftChars="-67" w:right="-92" w:rightChars="-44"/>
              <w:rPr>
                <w:rFonts w:cs="宋体" w:asciiTheme="minorEastAsia" w:hAnsiTheme="minorEastAsia" w:eastAsiaTheme="minorEastAsia"/>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549EBC">
            <w:pPr>
              <w:spacing w:after="0" w:line="240" w:lineRule="auto"/>
              <w:ind w:left="-113" w:leftChars="-54" w:right="-2" w:rightChars="-1"/>
              <w:rPr>
                <w:rFonts w:asciiTheme="minorEastAsia" w:hAnsiTheme="minorEastAsia" w:eastAsiaTheme="minorEastAsia"/>
                <w:sz w:val="24"/>
              </w:rPr>
            </w:pPr>
          </w:p>
        </w:tc>
        <w:tc>
          <w:tcPr>
            <w:tcW w:w="945" w:type="pct"/>
            <w:tcBorders>
              <w:top w:val="single" w:color="auto" w:sz="4" w:space="0"/>
              <w:left w:val="single" w:color="auto" w:sz="4" w:space="0"/>
              <w:bottom w:val="single" w:color="auto" w:sz="4" w:space="0"/>
              <w:right w:val="single" w:color="auto" w:sz="4" w:space="0"/>
            </w:tcBorders>
            <w:vAlign w:val="center"/>
          </w:tcPr>
          <w:p w14:paraId="49CA274C">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需求管理</w:t>
            </w:r>
          </w:p>
        </w:tc>
        <w:tc>
          <w:tcPr>
            <w:tcW w:w="2746" w:type="pct"/>
            <w:tcBorders>
              <w:top w:val="single" w:color="auto" w:sz="4" w:space="0"/>
              <w:left w:val="single" w:color="auto" w:sz="4" w:space="0"/>
              <w:bottom w:val="single" w:color="auto" w:sz="4" w:space="0"/>
              <w:right w:val="single" w:color="auto" w:sz="4" w:space="0"/>
            </w:tcBorders>
            <w:vAlign w:val="center"/>
          </w:tcPr>
          <w:p w14:paraId="539E716C">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全面记录系统用户需求，确保用户需求信息的完整、及时反馈需求的修改计划、进度等</w:t>
            </w:r>
          </w:p>
        </w:tc>
      </w:tr>
      <w:tr w14:paraId="5CDB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DB7056">
            <w:pPr>
              <w:spacing w:after="0" w:line="240" w:lineRule="auto"/>
              <w:ind w:left="-141" w:leftChars="-67" w:right="-92" w:rightChars="-44"/>
              <w:rPr>
                <w:rFonts w:cs="宋体" w:asciiTheme="minorEastAsia" w:hAnsiTheme="minorEastAsia" w:eastAsiaTheme="minorEastAsia"/>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5A263B">
            <w:pPr>
              <w:spacing w:after="0" w:line="240" w:lineRule="auto"/>
              <w:ind w:left="-113" w:leftChars="-54" w:right="-2" w:rightChars="-1"/>
              <w:rPr>
                <w:rFonts w:asciiTheme="minorEastAsia" w:hAnsiTheme="minorEastAsia" w:eastAsiaTheme="minorEastAsia"/>
                <w:sz w:val="24"/>
              </w:rPr>
            </w:pPr>
          </w:p>
        </w:tc>
        <w:tc>
          <w:tcPr>
            <w:tcW w:w="945" w:type="pct"/>
            <w:tcBorders>
              <w:top w:val="single" w:color="auto" w:sz="4" w:space="0"/>
              <w:left w:val="single" w:color="auto" w:sz="4" w:space="0"/>
              <w:bottom w:val="single" w:color="auto" w:sz="4" w:space="0"/>
              <w:right w:val="single" w:color="auto" w:sz="4" w:space="0"/>
            </w:tcBorders>
            <w:vAlign w:val="center"/>
          </w:tcPr>
          <w:p w14:paraId="72560CCE">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bug管理</w:t>
            </w:r>
          </w:p>
        </w:tc>
        <w:tc>
          <w:tcPr>
            <w:tcW w:w="2746" w:type="pct"/>
            <w:tcBorders>
              <w:top w:val="single" w:color="auto" w:sz="4" w:space="0"/>
              <w:left w:val="single" w:color="auto" w:sz="4" w:space="0"/>
              <w:bottom w:val="single" w:color="auto" w:sz="4" w:space="0"/>
              <w:right w:val="single" w:color="auto" w:sz="4" w:space="0"/>
            </w:tcBorders>
            <w:vAlign w:val="center"/>
          </w:tcPr>
          <w:p w14:paraId="09E25528">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根据软件问题及时进行测试并确认问题点</w:t>
            </w:r>
          </w:p>
        </w:tc>
      </w:tr>
      <w:tr w14:paraId="3FE7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86C8B7">
            <w:pPr>
              <w:spacing w:after="0" w:line="240" w:lineRule="auto"/>
              <w:ind w:left="-141" w:leftChars="-67" w:right="-92" w:rightChars="-44"/>
              <w:rPr>
                <w:rFonts w:cs="宋体" w:asciiTheme="minorEastAsia" w:hAnsiTheme="minorEastAsia" w:eastAsiaTheme="minorEastAsia"/>
                <w:bCs/>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A3BA5F">
            <w:pPr>
              <w:spacing w:after="0" w:line="240" w:lineRule="auto"/>
              <w:ind w:left="-113" w:leftChars="-54" w:right="-2" w:rightChars="-1"/>
              <w:rPr>
                <w:rFonts w:asciiTheme="minorEastAsia" w:hAnsiTheme="minorEastAsia" w:eastAsiaTheme="minorEastAsia"/>
                <w:sz w:val="24"/>
              </w:rPr>
            </w:pPr>
          </w:p>
        </w:tc>
        <w:tc>
          <w:tcPr>
            <w:tcW w:w="945" w:type="pct"/>
            <w:tcBorders>
              <w:top w:val="single" w:color="auto" w:sz="4" w:space="0"/>
              <w:left w:val="single" w:color="auto" w:sz="4" w:space="0"/>
              <w:bottom w:val="single" w:color="auto" w:sz="4" w:space="0"/>
              <w:right w:val="single" w:color="auto" w:sz="4" w:space="0"/>
            </w:tcBorders>
            <w:vAlign w:val="center"/>
          </w:tcPr>
          <w:p w14:paraId="32145AA1">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发布管理</w:t>
            </w:r>
          </w:p>
        </w:tc>
        <w:tc>
          <w:tcPr>
            <w:tcW w:w="2746" w:type="pct"/>
            <w:tcBorders>
              <w:top w:val="single" w:color="auto" w:sz="4" w:space="0"/>
              <w:left w:val="single" w:color="auto" w:sz="4" w:space="0"/>
              <w:bottom w:val="single" w:color="auto" w:sz="4" w:space="0"/>
              <w:right w:val="single" w:color="auto" w:sz="4" w:space="0"/>
            </w:tcBorders>
            <w:vAlign w:val="center"/>
          </w:tcPr>
          <w:p w14:paraId="488C94B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根据软件问题及需求在系统上线前进行测试及系统关联测试并记录测试结果，发布计划、实施、总结分析等</w:t>
            </w:r>
          </w:p>
        </w:tc>
      </w:tr>
      <w:tr w14:paraId="5B3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76F6E62">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w:t>
            </w:r>
          </w:p>
        </w:tc>
        <w:tc>
          <w:tcPr>
            <w:tcW w:w="913" w:type="pct"/>
            <w:tcBorders>
              <w:top w:val="single" w:color="auto" w:sz="4" w:space="0"/>
              <w:left w:val="single" w:color="auto" w:sz="4" w:space="0"/>
              <w:bottom w:val="single" w:color="auto" w:sz="4" w:space="0"/>
              <w:right w:val="single" w:color="auto" w:sz="4" w:space="0"/>
            </w:tcBorders>
            <w:vAlign w:val="center"/>
          </w:tcPr>
          <w:p w14:paraId="62AAA525">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立案系统（刑事、民事、商事、知产、行政、执行、赔偿）</w:t>
            </w:r>
          </w:p>
        </w:tc>
        <w:tc>
          <w:tcPr>
            <w:tcW w:w="945" w:type="pct"/>
            <w:tcBorders>
              <w:top w:val="single" w:color="auto" w:sz="4" w:space="0"/>
              <w:left w:val="single" w:color="auto" w:sz="4" w:space="0"/>
              <w:bottom w:val="single" w:color="auto" w:sz="4" w:space="0"/>
              <w:right w:val="single" w:color="auto" w:sz="4" w:space="0"/>
            </w:tcBorders>
            <w:vAlign w:val="center"/>
          </w:tcPr>
          <w:p w14:paraId="6FABE6FC">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立案系统业务支持服务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26FAC3BF">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运行监控、配置管理、版本管理、问题处理等。包括法检互联、审限监控、案件监控、法人查询、身份证查询、重案检查、诉前审查等。</w:t>
            </w:r>
          </w:p>
        </w:tc>
      </w:tr>
      <w:tr w14:paraId="141E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3B0C999">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3</w:t>
            </w:r>
          </w:p>
        </w:tc>
        <w:tc>
          <w:tcPr>
            <w:tcW w:w="913" w:type="pct"/>
            <w:tcBorders>
              <w:top w:val="single" w:color="auto" w:sz="4" w:space="0"/>
              <w:left w:val="single" w:color="auto" w:sz="4" w:space="0"/>
              <w:bottom w:val="single" w:color="auto" w:sz="4" w:space="0"/>
              <w:right w:val="single" w:color="auto" w:sz="4" w:space="0"/>
            </w:tcBorders>
            <w:vAlign w:val="center"/>
          </w:tcPr>
          <w:p w14:paraId="7052595C">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审判系统（刑事、民事、商事、知产、行政、赔偿）</w:t>
            </w:r>
          </w:p>
        </w:tc>
        <w:tc>
          <w:tcPr>
            <w:tcW w:w="945" w:type="pct"/>
            <w:tcBorders>
              <w:top w:val="single" w:color="auto" w:sz="4" w:space="0"/>
              <w:left w:val="single" w:color="auto" w:sz="4" w:space="0"/>
              <w:bottom w:val="single" w:color="auto" w:sz="4" w:space="0"/>
              <w:right w:val="single" w:color="auto" w:sz="4" w:space="0"/>
            </w:tcBorders>
            <w:vAlign w:val="center"/>
          </w:tcPr>
          <w:p w14:paraId="224F1AEC">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审判系统业务支持服务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CB483AF">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AE1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15588A5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4</w:t>
            </w:r>
          </w:p>
        </w:tc>
        <w:tc>
          <w:tcPr>
            <w:tcW w:w="913" w:type="pct"/>
            <w:tcBorders>
              <w:top w:val="single" w:color="auto" w:sz="4" w:space="0"/>
              <w:left w:val="single" w:color="auto" w:sz="4" w:space="0"/>
              <w:bottom w:val="single" w:color="auto" w:sz="4" w:space="0"/>
              <w:right w:val="single" w:color="auto" w:sz="4" w:space="0"/>
            </w:tcBorders>
            <w:vAlign w:val="center"/>
          </w:tcPr>
          <w:p w14:paraId="6604AEC4">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执行办案系统</w:t>
            </w:r>
          </w:p>
        </w:tc>
        <w:tc>
          <w:tcPr>
            <w:tcW w:w="945" w:type="pct"/>
            <w:tcBorders>
              <w:top w:val="single" w:color="auto" w:sz="4" w:space="0"/>
              <w:left w:val="single" w:color="auto" w:sz="4" w:space="0"/>
              <w:bottom w:val="single" w:color="auto" w:sz="4" w:space="0"/>
              <w:right w:val="single" w:color="auto" w:sz="4" w:space="0"/>
            </w:tcBorders>
            <w:vAlign w:val="center"/>
          </w:tcPr>
          <w:p w14:paraId="73629ECD">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执行系统业务支持服务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6AB6E469">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1492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1AD2FEB">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5</w:t>
            </w:r>
          </w:p>
        </w:tc>
        <w:tc>
          <w:tcPr>
            <w:tcW w:w="913" w:type="pct"/>
            <w:tcBorders>
              <w:top w:val="single" w:color="auto" w:sz="4" w:space="0"/>
              <w:left w:val="single" w:color="auto" w:sz="4" w:space="0"/>
              <w:bottom w:val="single" w:color="auto" w:sz="4" w:space="0"/>
              <w:right w:val="single" w:color="auto" w:sz="4" w:space="0"/>
            </w:tcBorders>
            <w:vAlign w:val="center"/>
          </w:tcPr>
          <w:p w14:paraId="77670A23">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执行案款管理系统</w:t>
            </w:r>
          </w:p>
        </w:tc>
        <w:tc>
          <w:tcPr>
            <w:tcW w:w="945" w:type="pct"/>
            <w:tcBorders>
              <w:top w:val="single" w:color="auto" w:sz="4" w:space="0"/>
              <w:left w:val="single" w:color="auto" w:sz="4" w:space="0"/>
              <w:bottom w:val="single" w:color="auto" w:sz="4" w:space="0"/>
              <w:right w:val="single" w:color="auto" w:sz="4" w:space="0"/>
            </w:tcBorders>
            <w:vAlign w:val="center"/>
          </w:tcPr>
          <w:p w14:paraId="15DC07D8">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执行系统业务支持服务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7C4ABE5">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34CD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2CCCF77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6</w:t>
            </w:r>
          </w:p>
        </w:tc>
        <w:tc>
          <w:tcPr>
            <w:tcW w:w="913" w:type="pct"/>
            <w:tcBorders>
              <w:top w:val="single" w:color="auto" w:sz="4" w:space="0"/>
              <w:left w:val="single" w:color="auto" w:sz="4" w:space="0"/>
              <w:bottom w:val="single" w:color="auto" w:sz="4" w:space="0"/>
              <w:right w:val="single" w:color="auto" w:sz="4" w:space="0"/>
            </w:tcBorders>
            <w:vAlign w:val="center"/>
          </w:tcPr>
          <w:p w14:paraId="4AC59ECA">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诉讼服务办公系统</w:t>
            </w:r>
          </w:p>
        </w:tc>
        <w:tc>
          <w:tcPr>
            <w:tcW w:w="945" w:type="pct"/>
            <w:tcBorders>
              <w:top w:val="single" w:color="auto" w:sz="4" w:space="0"/>
              <w:left w:val="single" w:color="auto" w:sz="4" w:space="0"/>
              <w:bottom w:val="single" w:color="auto" w:sz="4" w:space="0"/>
              <w:right w:val="single" w:color="auto" w:sz="4" w:space="0"/>
            </w:tcBorders>
            <w:vAlign w:val="center"/>
          </w:tcPr>
          <w:p w14:paraId="6E76DAD3">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诉讼服务办公系统业务支持服务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E641ACD">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4707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B340F1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7</w:t>
            </w:r>
          </w:p>
        </w:tc>
        <w:tc>
          <w:tcPr>
            <w:tcW w:w="913" w:type="pct"/>
            <w:tcBorders>
              <w:top w:val="single" w:color="auto" w:sz="4" w:space="0"/>
              <w:left w:val="single" w:color="auto" w:sz="4" w:space="0"/>
              <w:bottom w:val="single" w:color="auto" w:sz="4" w:space="0"/>
              <w:right w:val="single" w:color="auto" w:sz="4" w:space="0"/>
            </w:tcBorders>
            <w:vAlign w:val="center"/>
          </w:tcPr>
          <w:p w14:paraId="015F52EC">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电子档案管理系统</w:t>
            </w:r>
          </w:p>
        </w:tc>
        <w:tc>
          <w:tcPr>
            <w:tcW w:w="945" w:type="pct"/>
            <w:tcBorders>
              <w:top w:val="single" w:color="auto" w:sz="4" w:space="0"/>
              <w:left w:val="single" w:color="auto" w:sz="4" w:space="0"/>
              <w:bottom w:val="single" w:color="auto" w:sz="4" w:space="0"/>
              <w:right w:val="single" w:color="auto" w:sz="4" w:space="0"/>
            </w:tcBorders>
            <w:vAlign w:val="center"/>
          </w:tcPr>
          <w:p w14:paraId="6D42E6C3">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电子档案管理系统业务支持服务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8E0C818">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1F02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6FDF6034">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8</w:t>
            </w:r>
          </w:p>
        </w:tc>
        <w:tc>
          <w:tcPr>
            <w:tcW w:w="913" w:type="pct"/>
            <w:tcBorders>
              <w:top w:val="single" w:color="auto" w:sz="4" w:space="0"/>
              <w:left w:val="single" w:color="auto" w:sz="4" w:space="0"/>
              <w:bottom w:val="single" w:color="auto" w:sz="4" w:space="0"/>
              <w:right w:val="single" w:color="auto" w:sz="4" w:space="0"/>
            </w:tcBorders>
            <w:vAlign w:val="center"/>
          </w:tcPr>
          <w:p w14:paraId="2DC27159">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智能庭审系统</w:t>
            </w:r>
          </w:p>
        </w:tc>
        <w:tc>
          <w:tcPr>
            <w:tcW w:w="945" w:type="pct"/>
            <w:tcBorders>
              <w:top w:val="single" w:color="auto" w:sz="4" w:space="0"/>
              <w:left w:val="single" w:color="auto" w:sz="4" w:space="0"/>
              <w:bottom w:val="single" w:color="auto" w:sz="4" w:space="0"/>
              <w:right w:val="single" w:color="auto" w:sz="4" w:space="0"/>
            </w:tcBorders>
            <w:vAlign w:val="center"/>
          </w:tcPr>
          <w:p w14:paraId="1692CB66">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智能庭审系统业务支持服务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6891BDCB">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59DF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62029A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9</w:t>
            </w:r>
          </w:p>
        </w:tc>
        <w:tc>
          <w:tcPr>
            <w:tcW w:w="913" w:type="pct"/>
            <w:tcBorders>
              <w:top w:val="single" w:color="auto" w:sz="4" w:space="0"/>
              <w:left w:val="single" w:color="auto" w:sz="4" w:space="0"/>
              <w:bottom w:val="single" w:color="auto" w:sz="4" w:space="0"/>
              <w:right w:val="single" w:color="auto" w:sz="4" w:space="0"/>
            </w:tcBorders>
            <w:vAlign w:val="center"/>
          </w:tcPr>
          <w:p w14:paraId="7BC22E91">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诉费管理系统</w:t>
            </w:r>
          </w:p>
        </w:tc>
        <w:tc>
          <w:tcPr>
            <w:tcW w:w="945" w:type="pct"/>
            <w:tcBorders>
              <w:top w:val="single" w:color="auto" w:sz="4" w:space="0"/>
              <w:left w:val="single" w:color="auto" w:sz="4" w:space="0"/>
              <w:bottom w:val="single" w:color="auto" w:sz="4" w:space="0"/>
              <w:right w:val="single" w:color="auto" w:sz="4" w:space="0"/>
            </w:tcBorders>
            <w:vAlign w:val="center"/>
          </w:tcPr>
          <w:p w14:paraId="7F4798B6">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诉费管理系统业务支持服务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5765FCB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E48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018BFE25">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10</w:t>
            </w:r>
          </w:p>
        </w:tc>
        <w:tc>
          <w:tcPr>
            <w:tcW w:w="913" w:type="pct"/>
            <w:tcBorders>
              <w:top w:val="single" w:color="auto" w:sz="4" w:space="0"/>
              <w:left w:val="single" w:color="auto" w:sz="4" w:space="0"/>
              <w:bottom w:val="single" w:color="auto" w:sz="4" w:space="0"/>
              <w:right w:val="single" w:color="auto" w:sz="4" w:space="0"/>
            </w:tcBorders>
            <w:vAlign w:val="center"/>
          </w:tcPr>
          <w:p w14:paraId="32966683">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院长办公系统</w:t>
            </w:r>
          </w:p>
        </w:tc>
        <w:tc>
          <w:tcPr>
            <w:tcW w:w="945" w:type="pct"/>
            <w:tcBorders>
              <w:top w:val="single" w:color="auto" w:sz="4" w:space="0"/>
              <w:left w:val="single" w:color="auto" w:sz="4" w:space="0"/>
              <w:bottom w:val="single" w:color="auto" w:sz="4" w:space="0"/>
              <w:right w:val="single" w:color="auto" w:sz="4" w:space="0"/>
            </w:tcBorders>
            <w:vAlign w:val="center"/>
          </w:tcPr>
          <w:p w14:paraId="0DC655E4">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庭领导系统业务支持服务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61BE1513">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1611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AE678C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11</w:t>
            </w:r>
          </w:p>
        </w:tc>
        <w:tc>
          <w:tcPr>
            <w:tcW w:w="913" w:type="pct"/>
            <w:tcBorders>
              <w:top w:val="single" w:color="auto" w:sz="4" w:space="0"/>
              <w:left w:val="single" w:color="auto" w:sz="4" w:space="0"/>
              <w:bottom w:val="single" w:color="auto" w:sz="4" w:space="0"/>
              <w:right w:val="single" w:color="auto" w:sz="4" w:space="0"/>
            </w:tcBorders>
            <w:vAlign w:val="center"/>
          </w:tcPr>
          <w:p w14:paraId="0B352539">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执行业务辅助系统</w:t>
            </w:r>
          </w:p>
        </w:tc>
        <w:tc>
          <w:tcPr>
            <w:tcW w:w="945" w:type="pct"/>
            <w:tcBorders>
              <w:top w:val="single" w:color="auto" w:sz="4" w:space="0"/>
              <w:left w:val="single" w:color="auto" w:sz="4" w:space="0"/>
              <w:bottom w:val="single" w:color="auto" w:sz="4" w:space="0"/>
              <w:right w:val="single" w:color="auto" w:sz="4" w:space="0"/>
            </w:tcBorders>
            <w:vAlign w:val="center"/>
          </w:tcPr>
          <w:p w14:paraId="721F5352">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执行业务辅助业务支持服务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0B78DD7F">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运行监控、配置管理、权限管理、问题处理、应用培训等</w:t>
            </w:r>
          </w:p>
        </w:tc>
      </w:tr>
      <w:tr w14:paraId="1A7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A89108C">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12</w:t>
            </w:r>
          </w:p>
        </w:tc>
        <w:tc>
          <w:tcPr>
            <w:tcW w:w="913" w:type="pct"/>
            <w:tcBorders>
              <w:top w:val="single" w:color="auto" w:sz="4" w:space="0"/>
              <w:left w:val="single" w:color="auto" w:sz="4" w:space="0"/>
              <w:bottom w:val="single" w:color="auto" w:sz="4" w:space="0"/>
              <w:right w:val="single" w:color="auto" w:sz="4" w:space="0"/>
            </w:tcBorders>
            <w:vAlign w:val="center"/>
          </w:tcPr>
          <w:p w14:paraId="2808AC94">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最高法院执行查控系统</w:t>
            </w:r>
          </w:p>
        </w:tc>
        <w:tc>
          <w:tcPr>
            <w:tcW w:w="945" w:type="pct"/>
            <w:tcBorders>
              <w:top w:val="single" w:color="auto" w:sz="4" w:space="0"/>
              <w:left w:val="single" w:color="auto" w:sz="4" w:space="0"/>
              <w:bottom w:val="single" w:color="auto" w:sz="4" w:space="0"/>
              <w:right w:val="single" w:color="auto" w:sz="4" w:space="0"/>
            </w:tcBorders>
            <w:vAlign w:val="center"/>
          </w:tcPr>
          <w:p w14:paraId="2FA77CAC">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执行业务支持服务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05A1D5B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故障排查，向最高法院或高院反馈，解决本地系统故障等</w:t>
            </w:r>
          </w:p>
        </w:tc>
      </w:tr>
      <w:tr w14:paraId="73C2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58C2022">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13</w:t>
            </w:r>
          </w:p>
        </w:tc>
        <w:tc>
          <w:tcPr>
            <w:tcW w:w="913" w:type="pct"/>
            <w:tcBorders>
              <w:top w:val="single" w:color="auto" w:sz="4" w:space="0"/>
              <w:left w:val="single" w:color="auto" w:sz="4" w:space="0"/>
              <w:bottom w:val="single" w:color="auto" w:sz="4" w:space="0"/>
              <w:right w:val="single" w:color="auto" w:sz="4" w:space="0"/>
            </w:tcBorders>
            <w:vAlign w:val="center"/>
          </w:tcPr>
          <w:p w14:paraId="51D3CE5F">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案件详情系统</w:t>
            </w:r>
          </w:p>
        </w:tc>
        <w:tc>
          <w:tcPr>
            <w:tcW w:w="945" w:type="pct"/>
            <w:tcBorders>
              <w:top w:val="single" w:color="auto" w:sz="4" w:space="0"/>
              <w:left w:val="single" w:color="auto" w:sz="4" w:space="0"/>
              <w:bottom w:val="single" w:color="auto" w:sz="4" w:space="0"/>
              <w:right w:val="single" w:color="auto" w:sz="4" w:space="0"/>
            </w:tcBorders>
            <w:vAlign w:val="center"/>
          </w:tcPr>
          <w:p w14:paraId="6DFDC9EE">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案件详情系统业务支持服务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51E664D2">
            <w:pPr>
              <w:spacing w:after="0" w:line="240" w:lineRule="auto"/>
              <w:rPr>
                <w:rFonts w:asciiTheme="minorEastAsia" w:hAnsiTheme="minorEastAsia" w:eastAsiaTheme="minorEastAsia"/>
                <w:kern w:val="0"/>
                <w:sz w:val="24"/>
              </w:rPr>
            </w:pPr>
            <w:r>
              <w:rPr>
                <w:rFonts w:hint="eastAsia" w:asciiTheme="minorEastAsia" w:hAnsiTheme="minorEastAsia" w:eastAsiaTheme="minorEastAsia"/>
                <w:sz w:val="24"/>
              </w:rPr>
              <w:t>处理案件详细信息异常等问题</w:t>
            </w:r>
          </w:p>
        </w:tc>
      </w:tr>
      <w:tr w14:paraId="2235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2A16230C">
            <w:pPr>
              <w:spacing w:after="0" w:line="240" w:lineRule="auto"/>
              <w:ind w:left="-141" w:leftChars="-67" w:right="-92" w:rightChars="-44"/>
              <w:jc w:val="center"/>
              <w:rPr>
                <w:rFonts w:asciiTheme="minorEastAsia" w:hAnsiTheme="minorEastAsia" w:eastAsiaTheme="minorEastAsia"/>
                <w:sz w:val="24"/>
              </w:rPr>
            </w:pPr>
            <w:r>
              <w:rPr>
                <w:rFonts w:hint="eastAsia" w:asciiTheme="minorEastAsia" w:hAnsiTheme="minorEastAsia" w:eastAsiaTheme="minorEastAsia"/>
                <w:sz w:val="24"/>
              </w:rPr>
              <w:t>14</w:t>
            </w:r>
          </w:p>
        </w:tc>
        <w:tc>
          <w:tcPr>
            <w:tcW w:w="913" w:type="pct"/>
            <w:tcBorders>
              <w:top w:val="single" w:color="auto" w:sz="4" w:space="0"/>
              <w:left w:val="single" w:color="auto" w:sz="4" w:space="0"/>
              <w:bottom w:val="single" w:color="auto" w:sz="4" w:space="0"/>
              <w:right w:val="single" w:color="auto" w:sz="4" w:space="0"/>
            </w:tcBorders>
            <w:vAlign w:val="center"/>
          </w:tcPr>
          <w:p w14:paraId="16A7B139">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部署在高院本地应用的系统</w:t>
            </w:r>
          </w:p>
        </w:tc>
        <w:tc>
          <w:tcPr>
            <w:tcW w:w="945" w:type="pct"/>
            <w:tcBorders>
              <w:top w:val="single" w:color="auto" w:sz="4" w:space="0"/>
              <w:left w:val="single" w:color="auto" w:sz="4" w:space="0"/>
              <w:bottom w:val="single" w:color="auto" w:sz="4" w:space="0"/>
              <w:right w:val="single" w:color="auto" w:sz="4" w:space="0"/>
            </w:tcBorders>
            <w:vAlign w:val="center"/>
          </w:tcPr>
          <w:p w14:paraId="1EB2D619">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高院统一部分其他辅助业务系统</w:t>
            </w:r>
          </w:p>
        </w:tc>
        <w:tc>
          <w:tcPr>
            <w:tcW w:w="2746" w:type="pct"/>
            <w:tcBorders>
              <w:top w:val="single" w:color="auto" w:sz="4" w:space="0"/>
              <w:left w:val="single" w:color="auto" w:sz="4" w:space="0"/>
              <w:bottom w:val="single" w:color="auto" w:sz="4" w:space="0"/>
              <w:right w:val="single" w:color="auto" w:sz="4" w:space="0"/>
            </w:tcBorders>
            <w:vAlign w:val="center"/>
          </w:tcPr>
          <w:p w14:paraId="4B579EFD">
            <w:pPr>
              <w:spacing w:after="0" w:line="240" w:lineRule="auto"/>
              <w:rPr>
                <w:rFonts w:asciiTheme="minorEastAsia" w:hAnsiTheme="minorEastAsia" w:eastAsiaTheme="minorEastAsia"/>
                <w:kern w:val="0"/>
                <w:sz w:val="24"/>
              </w:rPr>
            </w:pPr>
            <w:r>
              <w:rPr>
                <w:rFonts w:hint="eastAsia" w:asciiTheme="minorEastAsia" w:hAnsiTheme="minorEastAsia" w:eastAsiaTheme="minorEastAsia"/>
                <w:sz w:val="24"/>
              </w:rPr>
              <w:t>配置管理、问题处理等</w:t>
            </w:r>
          </w:p>
        </w:tc>
      </w:tr>
      <w:tr w14:paraId="70FA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1CBCAE6A">
            <w:pPr>
              <w:spacing w:after="0" w:line="240" w:lineRule="auto"/>
              <w:ind w:left="-141" w:leftChars="-67" w:right="-92" w:rightChars="-44"/>
              <w:jc w:val="center"/>
              <w:rPr>
                <w:rFonts w:asciiTheme="minorEastAsia" w:hAnsiTheme="minorEastAsia" w:eastAsiaTheme="minorEastAsia"/>
                <w:sz w:val="24"/>
              </w:rPr>
            </w:pPr>
            <w:r>
              <w:rPr>
                <w:rFonts w:hint="eastAsia" w:asciiTheme="minorEastAsia" w:hAnsiTheme="minorEastAsia" w:eastAsiaTheme="minorEastAsia"/>
                <w:sz w:val="24"/>
              </w:rPr>
              <w:t>15</w:t>
            </w:r>
          </w:p>
        </w:tc>
        <w:tc>
          <w:tcPr>
            <w:tcW w:w="913" w:type="pct"/>
            <w:tcBorders>
              <w:top w:val="single" w:color="auto" w:sz="4" w:space="0"/>
              <w:left w:val="single" w:color="auto" w:sz="4" w:space="0"/>
              <w:bottom w:val="single" w:color="auto" w:sz="4" w:space="0"/>
              <w:right w:val="single" w:color="auto" w:sz="4" w:space="0"/>
            </w:tcBorders>
            <w:vAlign w:val="center"/>
          </w:tcPr>
          <w:p w14:paraId="141CB6E0">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综合查询系统</w:t>
            </w:r>
          </w:p>
        </w:tc>
        <w:tc>
          <w:tcPr>
            <w:tcW w:w="945" w:type="pct"/>
            <w:tcBorders>
              <w:top w:val="single" w:color="auto" w:sz="4" w:space="0"/>
              <w:left w:val="single" w:color="auto" w:sz="4" w:space="0"/>
              <w:bottom w:val="single" w:color="auto" w:sz="4" w:space="0"/>
              <w:right w:val="single" w:color="auto" w:sz="4" w:space="0"/>
            </w:tcBorders>
            <w:vAlign w:val="center"/>
          </w:tcPr>
          <w:p w14:paraId="0E22EA26">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综合查询系统业务支持服务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707D04D2">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6D29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04C4C3D">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16</w:t>
            </w:r>
          </w:p>
        </w:tc>
        <w:tc>
          <w:tcPr>
            <w:tcW w:w="913" w:type="pct"/>
            <w:tcBorders>
              <w:top w:val="single" w:color="auto" w:sz="4" w:space="0"/>
              <w:left w:val="single" w:color="auto" w:sz="4" w:space="0"/>
              <w:bottom w:val="single" w:color="auto" w:sz="4" w:space="0"/>
              <w:right w:val="single" w:color="auto" w:sz="4" w:space="0"/>
            </w:tcBorders>
            <w:vAlign w:val="center"/>
          </w:tcPr>
          <w:p w14:paraId="5E991EDA">
            <w:pPr>
              <w:spacing w:after="0" w:line="240" w:lineRule="auto"/>
              <w:ind w:left="-113" w:leftChars="-54" w:right="-2" w:rightChars="-1"/>
              <w:jc w:val="center"/>
              <w:rPr>
                <w:rFonts w:cs="宋体" w:asciiTheme="minorEastAsia" w:hAnsiTheme="minorEastAsia" w:eastAsiaTheme="minorEastAsia"/>
                <w:sz w:val="24"/>
              </w:rPr>
            </w:pPr>
            <w:r>
              <w:rPr>
                <w:rFonts w:hint="eastAsia" w:asciiTheme="minorEastAsia" w:hAnsiTheme="minorEastAsia" w:eastAsiaTheme="minorEastAsia"/>
                <w:sz w:val="24"/>
              </w:rPr>
              <w:t>案件信息修改系统</w:t>
            </w:r>
          </w:p>
        </w:tc>
        <w:tc>
          <w:tcPr>
            <w:tcW w:w="945" w:type="pct"/>
            <w:tcBorders>
              <w:top w:val="single" w:color="auto" w:sz="4" w:space="0"/>
              <w:left w:val="single" w:color="auto" w:sz="4" w:space="0"/>
              <w:bottom w:val="single" w:color="auto" w:sz="4" w:space="0"/>
              <w:right w:val="single" w:color="auto" w:sz="4" w:space="0"/>
            </w:tcBorders>
            <w:vAlign w:val="center"/>
          </w:tcPr>
          <w:p w14:paraId="23756EB2">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案件信息修改业务支持服务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7BA14883">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C23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774154C0">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17</w:t>
            </w:r>
          </w:p>
        </w:tc>
        <w:tc>
          <w:tcPr>
            <w:tcW w:w="913" w:type="pct"/>
            <w:tcBorders>
              <w:top w:val="single" w:color="auto" w:sz="4" w:space="0"/>
              <w:left w:val="single" w:color="auto" w:sz="4" w:space="0"/>
              <w:bottom w:val="single" w:color="auto" w:sz="4" w:space="0"/>
              <w:right w:val="single" w:color="auto" w:sz="4" w:space="0"/>
            </w:tcBorders>
            <w:vAlign w:val="center"/>
          </w:tcPr>
          <w:p w14:paraId="5BD5C612">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文书检查校对系统</w:t>
            </w:r>
          </w:p>
        </w:tc>
        <w:tc>
          <w:tcPr>
            <w:tcW w:w="945" w:type="pct"/>
            <w:tcBorders>
              <w:top w:val="single" w:color="auto" w:sz="4" w:space="0"/>
              <w:left w:val="single" w:color="auto" w:sz="4" w:space="0"/>
              <w:bottom w:val="single" w:color="auto" w:sz="4" w:space="0"/>
              <w:right w:val="single" w:color="auto" w:sz="4" w:space="0"/>
            </w:tcBorders>
            <w:vAlign w:val="center"/>
          </w:tcPr>
          <w:p w14:paraId="7B2C55DF">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文书检查校对系统业务支持服务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2F97975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7BBA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6AE3093B">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18</w:t>
            </w:r>
          </w:p>
        </w:tc>
        <w:tc>
          <w:tcPr>
            <w:tcW w:w="913" w:type="pct"/>
            <w:tcBorders>
              <w:top w:val="single" w:color="auto" w:sz="4" w:space="0"/>
              <w:left w:val="single" w:color="auto" w:sz="4" w:space="0"/>
              <w:bottom w:val="single" w:color="auto" w:sz="4" w:space="0"/>
              <w:right w:val="single" w:color="auto" w:sz="4" w:space="0"/>
            </w:tcBorders>
            <w:vAlign w:val="center"/>
          </w:tcPr>
          <w:p w14:paraId="078EB9D5">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数字审委会系统</w:t>
            </w:r>
          </w:p>
        </w:tc>
        <w:tc>
          <w:tcPr>
            <w:tcW w:w="945" w:type="pct"/>
            <w:tcBorders>
              <w:top w:val="single" w:color="auto" w:sz="4" w:space="0"/>
              <w:left w:val="single" w:color="auto" w:sz="4" w:space="0"/>
              <w:bottom w:val="single" w:color="auto" w:sz="4" w:space="0"/>
              <w:right w:val="single" w:color="auto" w:sz="4" w:space="0"/>
            </w:tcBorders>
            <w:vAlign w:val="center"/>
          </w:tcPr>
          <w:p w14:paraId="0CC3E4AF">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数字审委会系统业务支持服务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5C4AEF8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71D1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12C4F99">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19</w:t>
            </w:r>
          </w:p>
        </w:tc>
        <w:tc>
          <w:tcPr>
            <w:tcW w:w="913" w:type="pct"/>
            <w:tcBorders>
              <w:top w:val="single" w:color="auto" w:sz="4" w:space="0"/>
              <w:left w:val="single" w:color="auto" w:sz="4" w:space="0"/>
              <w:bottom w:val="single" w:color="auto" w:sz="4" w:space="0"/>
              <w:right w:val="single" w:color="auto" w:sz="4" w:space="0"/>
            </w:tcBorders>
            <w:vAlign w:val="center"/>
          </w:tcPr>
          <w:p w14:paraId="5195B291">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谈话应用视频系统</w:t>
            </w:r>
          </w:p>
        </w:tc>
        <w:tc>
          <w:tcPr>
            <w:tcW w:w="945" w:type="pct"/>
            <w:tcBorders>
              <w:top w:val="single" w:color="auto" w:sz="4" w:space="0"/>
              <w:left w:val="single" w:color="auto" w:sz="4" w:space="0"/>
              <w:bottom w:val="single" w:color="auto" w:sz="4" w:space="0"/>
              <w:right w:val="single" w:color="auto" w:sz="4" w:space="0"/>
            </w:tcBorders>
            <w:vAlign w:val="center"/>
          </w:tcPr>
          <w:p w14:paraId="0E7FF29A">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窗口监控支持服务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2943933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运行监控、配置管理、问题处理等</w:t>
            </w:r>
          </w:p>
        </w:tc>
      </w:tr>
      <w:tr w14:paraId="16CE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A768B4A">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20</w:t>
            </w:r>
          </w:p>
        </w:tc>
        <w:tc>
          <w:tcPr>
            <w:tcW w:w="913" w:type="pct"/>
            <w:tcBorders>
              <w:top w:val="single" w:color="auto" w:sz="4" w:space="0"/>
              <w:left w:val="single" w:color="auto" w:sz="4" w:space="0"/>
              <w:bottom w:val="single" w:color="auto" w:sz="4" w:space="0"/>
              <w:right w:val="single" w:color="auto" w:sz="4" w:space="0"/>
            </w:tcBorders>
            <w:vAlign w:val="center"/>
          </w:tcPr>
          <w:p w14:paraId="3FE283B6">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电子卷宗系统</w:t>
            </w:r>
          </w:p>
        </w:tc>
        <w:tc>
          <w:tcPr>
            <w:tcW w:w="945" w:type="pct"/>
            <w:tcBorders>
              <w:top w:val="single" w:color="auto" w:sz="4" w:space="0"/>
              <w:left w:val="single" w:color="auto" w:sz="4" w:space="0"/>
              <w:bottom w:val="single" w:color="auto" w:sz="4" w:space="0"/>
              <w:right w:val="single" w:color="auto" w:sz="4" w:space="0"/>
            </w:tcBorders>
            <w:vAlign w:val="center"/>
          </w:tcPr>
          <w:p w14:paraId="1994C775">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审判业务卷宗系统支持服务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4231DA3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运行监控、配置管理、问题处理等</w:t>
            </w:r>
          </w:p>
        </w:tc>
      </w:tr>
      <w:tr w14:paraId="34E4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7D18F39F">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21</w:t>
            </w:r>
          </w:p>
        </w:tc>
        <w:tc>
          <w:tcPr>
            <w:tcW w:w="913" w:type="pct"/>
            <w:tcBorders>
              <w:top w:val="single" w:color="auto" w:sz="4" w:space="0"/>
              <w:left w:val="single" w:color="auto" w:sz="4" w:space="0"/>
              <w:bottom w:val="single" w:color="auto" w:sz="4" w:space="0"/>
              <w:right w:val="single" w:color="auto" w:sz="4" w:space="0"/>
            </w:tcBorders>
            <w:vAlign w:val="center"/>
          </w:tcPr>
          <w:p w14:paraId="3DDE2042">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统计分析系统</w:t>
            </w:r>
          </w:p>
        </w:tc>
        <w:tc>
          <w:tcPr>
            <w:tcW w:w="945" w:type="pct"/>
            <w:tcBorders>
              <w:top w:val="single" w:color="auto" w:sz="4" w:space="0"/>
              <w:left w:val="single" w:color="auto" w:sz="4" w:space="0"/>
              <w:bottom w:val="single" w:color="auto" w:sz="4" w:space="0"/>
              <w:right w:val="single" w:color="auto" w:sz="4" w:space="0"/>
            </w:tcBorders>
            <w:vAlign w:val="center"/>
          </w:tcPr>
          <w:p w14:paraId="2EF3C462">
            <w:pPr>
              <w:spacing w:after="0" w:line="240" w:lineRule="auto"/>
              <w:ind w:left="-76" w:leftChars="-36"/>
              <w:jc w:val="center"/>
              <w:rPr>
                <w:rFonts w:cs="宋体" w:asciiTheme="minorEastAsia" w:hAnsiTheme="minorEastAsia" w:eastAsiaTheme="minorEastAsia"/>
                <w:sz w:val="24"/>
              </w:rPr>
            </w:pPr>
            <w:r>
              <w:rPr>
                <w:rFonts w:hint="eastAsia" w:asciiTheme="minorEastAsia" w:hAnsiTheme="minorEastAsia" w:eastAsiaTheme="minorEastAsia"/>
                <w:sz w:val="24"/>
              </w:rPr>
              <w:t>统计分析业务支持服务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38B78CC">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3257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B2EE9C2">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22</w:t>
            </w:r>
          </w:p>
        </w:tc>
        <w:tc>
          <w:tcPr>
            <w:tcW w:w="913" w:type="pct"/>
            <w:tcBorders>
              <w:top w:val="single" w:color="auto" w:sz="4" w:space="0"/>
              <w:left w:val="single" w:color="auto" w:sz="4" w:space="0"/>
              <w:bottom w:val="single" w:color="auto" w:sz="4" w:space="0"/>
              <w:right w:val="single" w:color="auto" w:sz="4" w:space="0"/>
            </w:tcBorders>
            <w:vAlign w:val="center"/>
          </w:tcPr>
          <w:p w14:paraId="3371694C">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即时消息--cocall</w:t>
            </w:r>
          </w:p>
        </w:tc>
        <w:tc>
          <w:tcPr>
            <w:tcW w:w="945" w:type="pct"/>
            <w:tcBorders>
              <w:top w:val="single" w:color="auto" w:sz="4" w:space="0"/>
              <w:left w:val="single" w:color="auto" w:sz="4" w:space="0"/>
              <w:bottom w:val="single" w:color="auto" w:sz="4" w:space="0"/>
              <w:right w:val="single" w:color="auto" w:sz="4" w:space="0"/>
            </w:tcBorders>
            <w:vAlign w:val="center"/>
          </w:tcPr>
          <w:p w14:paraId="76A72FBD">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消息服务系统业务支持服务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D91D1E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运行监控、配置管理、版本管理、问题处理等，人员管理、权限更新</w:t>
            </w:r>
          </w:p>
        </w:tc>
      </w:tr>
      <w:tr w14:paraId="3CB8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02EE1AFE">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23</w:t>
            </w:r>
          </w:p>
        </w:tc>
        <w:tc>
          <w:tcPr>
            <w:tcW w:w="913" w:type="pct"/>
            <w:tcBorders>
              <w:top w:val="single" w:color="auto" w:sz="4" w:space="0"/>
              <w:left w:val="single" w:color="auto" w:sz="4" w:space="0"/>
              <w:bottom w:val="single" w:color="auto" w:sz="4" w:space="0"/>
              <w:right w:val="single" w:color="auto" w:sz="4" w:space="0"/>
            </w:tcBorders>
            <w:vAlign w:val="center"/>
          </w:tcPr>
          <w:p w14:paraId="1D9FB726">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移动办公APP</w:t>
            </w:r>
          </w:p>
        </w:tc>
        <w:tc>
          <w:tcPr>
            <w:tcW w:w="945" w:type="pct"/>
            <w:tcBorders>
              <w:top w:val="single" w:color="auto" w:sz="4" w:space="0"/>
              <w:left w:val="single" w:color="auto" w:sz="4" w:space="0"/>
              <w:bottom w:val="single" w:color="auto" w:sz="4" w:space="0"/>
              <w:right w:val="single" w:color="auto" w:sz="4" w:space="0"/>
            </w:tcBorders>
            <w:vAlign w:val="center"/>
          </w:tcPr>
          <w:p w14:paraId="77D8BDBF">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北京法院移动应用系统</w:t>
            </w:r>
          </w:p>
        </w:tc>
        <w:tc>
          <w:tcPr>
            <w:tcW w:w="2746" w:type="pct"/>
            <w:tcBorders>
              <w:top w:val="single" w:color="auto" w:sz="4" w:space="0"/>
              <w:left w:val="single" w:color="auto" w:sz="4" w:space="0"/>
              <w:bottom w:val="single" w:color="auto" w:sz="4" w:space="0"/>
              <w:right w:val="single" w:color="auto" w:sz="4" w:space="0"/>
            </w:tcBorders>
            <w:vAlign w:val="center"/>
          </w:tcPr>
          <w:p w14:paraId="0A9DBAA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移动终端APP的安装，故障排查等</w:t>
            </w:r>
          </w:p>
        </w:tc>
      </w:tr>
      <w:tr w14:paraId="3FA9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759EECE8">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24</w:t>
            </w:r>
          </w:p>
        </w:tc>
        <w:tc>
          <w:tcPr>
            <w:tcW w:w="913" w:type="pct"/>
            <w:tcBorders>
              <w:top w:val="single" w:color="auto" w:sz="4" w:space="0"/>
              <w:left w:val="single" w:color="auto" w:sz="4" w:space="0"/>
              <w:bottom w:val="single" w:color="auto" w:sz="4" w:space="0"/>
              <w:right w:val="single" w:color="auto" w:sz="4" w:space="0"/>
            </w:tcBorders>
            <w:vAlign w:val="center"/>
          </w:tcPr>
          <w:p w14:paraId="078CD4AC">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互联网诉讼服务平台</w:t>
            </w:r>
          </w:p>
        </w:tc>
        <w:tc>
          <w:tcPr>
            <w:tcW w:w="945" w:type="pct"/>
            <w:tcBorders>
              <w:top w:val="single" w:color="auto" w:sz="4" w:space="0"/>
              <w:left w:val="single" w:color="auto" w:sz="4" w:space="0"/>
              <w:bottom w:val="single" w:color="auto" w:sz="4" w:space="0"/>
              <w:right w:val="single" w:color="auto" w:sz="4" w:space="0"/>
            </w:tcBorders>
            <w:vAlign w:val="center"/>
          </w:tcPr>
          <w:p w14:paraId="03D568DE">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互联网诉讼服务业务支持服务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3DB226E5">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3976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6CCE6250">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25</w:t>
            </w:r>
          </w:p>
        </w:tc>
        <w:tc>
          <w:tcPr>
            <w:tcW w:w="913" w:type="pct"/>
            <w:tcBorders>
              <w:top w:val="single" w:color="auto" w:sz="4" w:space="0"/>
              <w:left w:val="single" w:color="auto" w:sz="4" w:space="0"/>
              <w:bottom w:val="single" w:color="auto" w:sz="4" w:space="0"/>
              <w:right w:val="single" w:color="auto" w:sz="4" w:space="0"/>
            </w:tcBorders>
            <w:vAlign w:val="center"/>
          </w:tcPr>
          <w:p w14:paraId="3FD470BE">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高清监控系统</w:t>
            </w:r>
          </w:p>
        </w:tc>
        <w:tc>
          <w:tcPr>
            <w:tcW w:w="945" w:type="pct"/>
            <w:tcBorders>
              <w:top w:val="single" w:color="auto" w:sz="4" w:space="0"/>
              <w:left w:val="single" w:color="auto" w:sz="4" w:space="0"/>
              <w:bottom w:val="single" w:color="auto" w:sz="4" w:space="0"/>
              <w:right w:val="single" w:color="auto" w:sz="4" w:space="0"/>
            </w:tcBorders>
            <w:vAlign w:val="center"/>
          </w:tcPr>
          <w:p w14:paraId="72D2F3F0">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高清网络监控系统</w:t>
            </w:r>
          </w:p>
        </w:tc>
        <w:tc>
          <w:tcPr>
            <w:tcW w:w="2746" w:type="pct"/>
            <w:tcBorders>
              <w:top w:val="single" w:color="auto" w:sz="4" w:space="0"/>
              <w:left w:val="single" w:color="auto" w:sz="4" w:space="0"/>
              <w:bottom w:val="single" w:color="auto" w:sz="4" w:space="0"/>
              <w:right w:val="single" w:color="auto" w:sz="4" w:space="0"/>
            </w:tcBorders>
            <w:vAlign w:val="center"/>
          </w:tcPr>
          <w:p w14:paraId="1FED56BE">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运行监控、问题处理、视频调用、设备维护等</w:t>
            </w:r>
          </w:p>
        </w:tc>
      </w:tr>
      <w:tr w14:paraId="16F6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139ABCAF">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26</w:t>
            </w:r>
          </w:p>
        </w:tc>
        <w:tc>
          <w:tcPr>
            <w:tcW w:w="913" w:type="pct"/>
            <w:tcBorders>
              <w:top w:val="single" w:color="auto" w:sz="4" w:space="0"/>
              <w:left w:val="single" w:color="auto" w:sz="4" w:space="0"/>
              <w:bottom w:val="single" w:color="auto" w:sz="4" w:space="0"/>
              <w:right w:val="single" w:color="auto" w:sz="4" w:space="0"/>
            </w:tcBorders>
            <w:vAlign w:val="center"/>
          </w:tcPr>
          <w:p w14:paraId="16A8BBB7">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运维服务管理平台</w:t>
            </w:r>
          </w:p>
        </w:tc>
        <w:tc>
          <w:tcPr>
            <w:tcW w:w="945" w:type="pct"/>
            <w:tcBorders>
              <w:top w:val="single" w:color="auto" w:sz="4" w:space="0"/>
              <w:left w:val="single" w:color="auto" w:sz="4" w:space="0"/>
              <w:bottom w:val="single" w:color="auto" w:sz="4" w:space="0"/>
              <w:right w:val="single" w:color="auto" w:sz="4" w:space="0"/>
            </w:tcBorders>
            <w:vAlign w:val="center"/>
          </w:tcPr>
          <w:p w14:paraId="3853D99A">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运维服务管理业务支持服务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5D04D0A4">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问题处理、人员增删改、权限赋予等</w:t>
            </w:r>
          </w:p>
        </w:tc>
      </w:tr>
      <w:tr w14:paraId="698E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A018495">
            <w:pPr>
              <w:spacing w:after="0" w:line="240" w:lineRule="auto"/>
              <w:ind w:left="-141" w:leftChars="-67" w:right="-92" w:rightChars="-44"/>
              <w:jc w:val="center"/>
              <w:rPr>
                <w:rFonts w:asciiTheme="minorEastAsia" w:hAnsiTheme="minorEastAsia" w:eastAsiaTheme="minorEastAsia"/>
                <w:kern w:val="0"/>
                <w:sz w:val="24"/>
              </w:rPr>
            </w:pPr>
            <w:r>
              <w:rPr>
                <w:rFonts w:hint="eastAsia" w:asciiTheme="minorEastAsia" w:hAnsiTheme="minorEastAsia" w:eastAsiaTheme="minorEastAsia"/>
                <w:sz w:val="24"/>
              </w:rPr>
              <w:t>27</w:t>
            </w:r>
          </w:p>
        </w:tc>
        <w:tc>
          <w:tcPr>
            <w:tcW w:w="913" w:type="pct"/>
            <w:tcBorders>
              <w:top w:val="single" w:color="auto" w:sz="4" w:space="0"/>
              <w:left w:val="single" w:color="auto" w:sz="4" w:space="0"/>
              <w:bottom w:val="single" w:color="auto" w:sz="4" w:space="0"/>
              <w:right w:val="single" w:color="auto" w:sz="4" w:space="0"/>
            </w:tcBorders>
            <w:vAlign w:val="center"/>
          </w:tcPr>
          <w:p w14:paraId="4066DC43">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内网网站</w:t>
            </w:r>
          </w:p>
        </w:tc>
        <w:tc>
          <w:tcPr>
            <w:tcW w:w="945" w:type="pct"/>
            <w:tcBorders>
              <w:top w:val="single" w:color="auto" w:sz="4" w:space="0"/>
              <w:left w:val="single" w:color="auto" w:sz="4" w:space="0"/>
              <w:bottom w:val="single" w:color="auto" w:sz="4" w:space="0"/>
              <w:right w:val="single" w:color="auto" w:sz="4" w:space="0"/>
            </w:tcBorders>
            <w:vAlign w:val="center"/>
          </w:tcPr>
          <w:p w14:paraId="75A4FDA9">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内网网站</w:t>
            </w:r>
          </w:p>
        </w:tc>
        <w:tc>
          <w:tcPr>
            <w:tcW w:w="2746" w:type="pct"/>
            <w:tcBorders>
              <w:top w:val="single" w:color="auto" w:sz="4" w:space="0"/>
              <w:left w:val="single" w:color="auto" w:sz="4" w:space="0"/>
              <w:bottom w:val="single" w:color="auto" w:sz="4" w:space="0"/>
              <w:right w:val="single" w:color="auto" w:sz="4" w:space="0"/>
            </w:tcBorders>
            <w:vAlign w:val="center"/>
          </w:tcPr>
          <w:p w14:paraId="6528715C">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按客户要求进行相关的维护</w:t>
            </w:r>
          </w:p>
        </w:tc>
      </w:tr>
      <w:tr w14:paraId="6870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0E7C25AE">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28</w:t>
            </w:r>
          </w:p>
        </w:tc>
        <w:tc>
          <w:tcPr>
            <w:tcW w:w="913" w:type="pct"/>
            <w:tcBorders>
              <w:top w:val="single" w:color="auto" w:sz="4" w:space="0"/>
              <w:left w:val="single" w:color="auto" w:sz="4" w:space="0"/>
              <w:bottom w:val="single" w:color="auto" w:sz="4" w:space="0"/>
              <w:right w:val="single" w:color="auto" w:sz="4" w:space="0"/>
            </w:tcBorders>
            <w:vAlign w:val="center"/>
          </w:tcPr>
          <w:p w14:paraId="2BCE8B35">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新版领导决策系统</w:t>
            </w:r>
          </w:p>
        </w:tc>
        <w:tc>
          <w:tcPr>
            <w:tcW w:w="945" w:type="pct"/>
            <w:tcBorders>
              <w:top w:val="single" w:color="auto" w:sz="4" w:space="0"/>
              <w:left w:val="single" w:color="auto" w:sz="4" w:space="0"/>
              <w:bottom w:val="single" w:color="auto" w:sz="4" w:space="0"/>
              <w:right w:val="single" w:color="auto" w:sz="4" w:space="0"/>
            </w:tcBorders>
            <w:vAlign w:val="center"/>
          </w:tcPr>
          <w:p w14:paraId="62B2A099">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新版领导决策系统业务支持服务</w:t>
            </w:r>
          </w:p>
        </w:tc>
        <w:tc>
          <w:tcPr>
            <w:tcW w:w="2746" w:type="pct"/>
            <w:tcBorders>
              <w:top w:val="single" w:color="auto" w:sz="4" w:space="0"/>
              <w:left w:val="single" w:color="auto" w:sz="4" w:space="0"/>
              <w:bottom w:val="single" w:color="auto" w:sz="4" w:space="0"/>
              <w:right w:val="single" w:color="auto" w:sz="4" w:space="0"/>
            </w:tcBorders>
            <w:vAlign w:val="center"/>
          </w:tcPr>
          <w:p w14:paraId="074A6C79">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2DB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53A5BDE">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29</w:t>
            </w:r>
          </w:p>
        </w:tc>
        <w:tc>
          <w:tcPr>
            <w:tcW w:w="913" w:type="pct"/>
            <w:tcBorders>
              <w:top w:val="single" w:color="auto" w:sz="4" w:space="0"/>
              <w:left w:val="single" w:color="auto" w:sz="4" w:space="0"/>
              <w:bottom w:val="single" w:color="auto" w:sz="4" w:space="0"/>
              <w:right w:val="single" w:color="auto" w:sz="4" w:space="0"/>
            </w:tcBorders>
            <w:vAlign w:val="center"/>
          </w:tcPr>
          <w:p w14:paraId="74D5C4FA">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赃证物管理系统</w:t>
            </w:r>
          </w:p>
        </w:tc>
        <w:tc>
          <w:tcPr>
            <w:tcW w:w="945" w:type="pct"/>
            <w:tcBorders>
              <w:top w:val="single" w:color="auto" w:sz="4" w:space="0"/>
              <w:left w:val="single" w:color="auto" w:sz="4" w:space="0"/>
              <w:bottom w:val="single" w:color="auto" w:sz="4" w:space="0"/>
              <w:right w:val="single" w:color="auto" w:sz="4" w:space="0"/>
            </w:tcBorders>
            <w:vAlign w:val="center"/>
          </w:tcPr>
          <w:p w14:paraId="1F5D398E">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赃证物管理系统</w:t>
            </w:r>
          </w:p>
        </w:tc>
        <w:tc>
          <w:tcPr>
            <w:tcW w:w="2746" w:type="pct"/>
            <w:tcBorders>
              <w:top w:val="single" w:color="auto" w:sz="4" w:space="0"/>
              <w:left w:val="single" w:color="auto" w:sz="4" w:space="0"/>
              <w:bottom w:val="single" w:color="auto" w:sz="4" w:space="0"/>
              <w:right w:val="single" w:color="auto" w:sz="4" w:space="0"/>
            </w:tcBorders>
            <w:vAlign w:val="center"/>
          </w:tcPr>
          <w:p w14:paraId="087E75F0">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19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60EBEE92">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30</w:t>
            </w:r>
          </w:p>
        </w:tc>
        <w:tc>
          <w:tcPr>
            <w:tcW w:w="913" w:type="pct"/>
            <w:tcBorders>
              <w:top w:val="single" w:color="auto" w:sz="4" w:space="0"/>
              <w:left w:val="single" w:color="auto" w:sz="4" w:space="0"/>
              <w:bottom w:val="single" w:color="auto" w:sz="4" w:space="0"/>
              <w:right w:val="single" w:color="auto" w:sz="4" w:space="0"/>
            </w:tcBorders>
            <w:vAlign w:val="center"/>
          </w:tcPr>
          <w:p w14:paraId="3B29CE37">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网上办公系统</w:t>
            </w:r>
          </w:p>
        </w:tc>
        <w:tc>
          <w:tcPr>
            <w:tcW w:w="945" w:type="pct"/>
            <w:tcBorders>
              <w:top w:val="single" w:color="auto" w:sz="4" w:space="0"/>
              <w:left w:val="single" w:color="auto" w:sz="4" w:space="0"/>
              <w:bottom w:val="single" w:color="auto" w:sz="4" w:space="0"/>
              <w:right w:val="single" w:color="auto" w:sz="4" w:space="0"/>
            </w:tcBorders>
            <w:vAlign w:val="center"/>
          </w:tcPr>
          <w:p w14:paraId="6BCBEEAA">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网上办公</w:t>
            </w:r>
          </w:p>
        </w:tc>
        <w:tc>
          <w:tcPr>
            <w:tcW w:w="2746" w:type="pct"/>
            <w:tcBorders>
              <w:top w:val="single" w:color="auto" w:sz="4" w:space="0"/>
              <w:left w:val="single" w:color="auto" w:sz="4" w:space="0"/>
              <w:bottom w:val="single" w:color="auto" w:sz="4" w:space="0"/>
              <w:right w:val="single" w:color="auto" w:sz="4" w:space="0"/>
            </w:tcBorders>
            <w:vAlign w:val="center"/>
          </w:tcPr>
          <w:p w14:paraId="67F2C426">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网上办公应用支持，表单制作，表单流程调研，表单修改等。</w:t>
            </w:r>
          </w:p>
        </w:tc>
      </w:tr>
      <w:tr w14:paraId="5DEF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73F1F295">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31</w:t>
            </w:r>
          </w:p>
        </w:tc>
        <w:tc>
          <w:tcPr>
            <w:tcW w:w="913" w:type="pct"/>
            <w:tcBorders>
              <w:top w:val="single" w:color="auto" w:sz="4" w:space="0"/>
              <w:left w:val="single" w:color="auto" w:sz="4" w:space="0"/>
              <w:bottom w:val="single" w:color="auto" w:sz="4" w:space="0"/>
              <w:right w:val="single" w:color="auto" w:sz="4" w:space="0"/>
            </w:tcBorders>
            <w:vAlign w:val="center"/>
          </w:tcPr>
          <w:p w14:paraId="16709052">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库房管理系统</w:t>
            </w:r>
          </w:p>
        </w:tc>
        <w:tc>
          <w:tcPr>
            <w:tcW w:w="945" w:type="pct"/>
            <w:tcBorders>
              <w:top w:val="single" w:color="auto" w:sz="4" w:space="0"/>
              <w:left w:val="single" w:color="auto" w:sz="4" w:space="0"/>
              <w:bottom w:val="single" w:color="auto" w:sz="4" w:space="0"/>
              <w:right w:val="single" w:color="auto" w:sz="4" w:space="0"/>
            </w:tcBorders>
            <w:vAlign w:val="center"/>
          </w:tcPr>
          <w:p w14:paraId="50E97B6E">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库房管理系统</w:t>
            </w:r>
          </w:p>
        </w:tc>
        <w:tc>
          <w:tcPr>
            <w:tcW w:w="2746" w:type="pct"/>
            <w:tcBorders>
              <w:top w:val="single" w:color="auto" w:sz="4" w:space="0"/>
              <w:left w:val="single" w:color="auto" w:sz="4" w:space="0"/>
              <w:bottom w:val="single" w:color="auto" w:sz="4" w:space="0"/>
              <w:right w:val="single" w:color="auto" w:sz="4" w:space="0"/>
            </w:tcBorders>
            <w:vAlign w:val="center"/>
          </w:tcPr>
          <w:p w14:paraId="357AF42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7B9C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434DAB55">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32</w:t>
            </w:r>
          </w:p>
        </w:tc>
        <w:tc>
          <w:tcPr>
            <w:tcW w:w="913" w:type="pct"/>
            <w:tcBorders>
              <w:top w:val="single" w:color="auto" w:sz="4" w:space="0"/>
              <w:left w:val="single" w:color="auto" w:sz="4" w:space="0"/>
              <w:bottom w:val="single" w:color="auto" w:sz="4" w:space="0"/>
              <w:right w:val="single" w:color="auto" w:sz="4" w:space="0"/>
            </w:tcBorders>
            <w:vAlign w:val="center"/>
          </w:tcPr>
          <w:p w14:paraId="28F80267">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工资条系统</w:t>
            </w:r>
          </w:p>
        </w:tc>
        <w:tc>
          <w:tcPr>
            <w:tcW w:w="945" w:type="pct"/>
            <w:tcBorders>
              <w:top w:val="single" w:color="auto" w:sz="4" w:space="0"/>
              <w:left w:val="single" w:color="auto" w:sz="4" w:space="0"/>
              <w:bottom w:val="single" w:color="auto" w:sz="4" w:space="0"/>
              <w:right w:val="single" w:color="auto" w:sz="4" w:space="0"/>
            </w:tcBorders>
            <w:vAlign w:val="center"/>
          </w:tcPr>
          <w:p w14:paraId="75FFA073">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工资条</w:t>
            </w:r>
          </w:p>
        </w:tc>
        <w:tc>
          <w:tcPr>
            <w:tcW w:w="2746" w:type="pct"/>
            <w:tcBorders>
              <w:top w:val="single" w:color="auto" w:sz="4" w:space="0"/>
              <w:left w:val="single" w:color="auto" w:sz="4" w:space="0"/>
              <w:bottom w:val="single" w:color="auto" w:sz="4" w:space="0"/>
              <w:right w:val="single" w:color="auto" w:sz="4" w:space="0"/>
            </w:tcBorders>
            <w:vAlign w:val="center"/>
          </w:tcPr>
          <w:p w14:paraId="440B8359">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412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A49611C">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33</w:t>
            </w:r>
          </w:p>
        </w:tc>
        <w:tc>
          <w:tcPr>
            <w:tcW w:w="913" w:type="pct"/>
            <w:tcBorders>
              <w:top w:val="single" w:color="auto" w:sz="4" w:space="0"/>
              <w:left w:val="single" w:color="auto" w:sz="4" w:space="0"/>
              <w:bottom w:val="single" w:color="auto" w:sz="4" w:space="0"/>
              <w:right w:val="single" w:color="auto" w:sz="4" w:space="0"/>
            </w:tcBorders>
            <w:vAlign w:val="center"/>
          </w:tcPr>
          <w:p w14:paraId="091BD846">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庭审小秘书系统</w:t>
            </w:r>
          </w:p>
        </w:tc>
        <w:tc>
          <w:tcPr>
            <w:tcW w:w="945" w:type="pct"/>
            <w:tcBorders>
              <w:top w:val="single" w:color="auto" w:sz="4" w:space="0"/>
              <w:left w:val="single" w:color="auto" w:sz="4" w:space="0"/>
              <w:bottom w:val="single" w:color="auto" w:sz="4" w:space="0"/>
              <w:right w:val="single" w:color="auto" w:sz="4" w:space="0"/>
            </w:tcBorders>
            <w:vAlign w:val="center"/>
          </w:tcPr>
          <w:p w14:paraId="6E298941">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庭审小秘书系统</w:t>
            </w:r>
          </w:p>
        </w:tc>
        <w:tc>
          <w:tcPr>
            <w:tcW w:w="2746" w:type="pct"/>
            <w:tcBorders>
              <w:top w:val="single" w:color="auto" w:sz="4" w:space="0"/>
              <w:left w:val="single" w:color="auto" w:sz="4" w:space="0"/>
              <w:bottom w:val="single" w:color="auto" w:sz="4" w:space="0"/>
              <w:right w:val="single" w:color="auto" w:sz="4" w:space="0"/>
            </w:tcBorders>
            <w:vAlign w:val="center"/>
          </w:tcPr>
          <w:p w14:paraId="06D774DD">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4809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B164A02">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34</w:t>
            </w:r>
          </w:p>
        </w:tc>
        <w:tc>
          <w:tcPr>
            <w:tcW w:w="913" w:type="pct"/>
            <w:tcBorders>
              <w:top w:val="single" w:color="auto" w:sz="4" w:space="0"/>
              <w:left w:val="single" w:color="auto" w:sz="4" w:space="0"/>
              <w:bottom w:val="single" w:color="auto" w:sz="4" w:space="0"/>
              <w:right w:val="single" w:color="auto" w:sz="4" w:space="0"/>
            </w:tcBorders>
            <w:vAlign w:val="center"/>
          </w:tcPr>
          <w:p w14:paraId="77D99215">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廉政系统</w:t>
            </w:r>
          </w:p>
        </w:tc>
        <w:tc>
          <w:tcPr>
            <w:tcW w:w="945" w:type="pct"/>
            <w:tcBorders>
              <w:top w:val="single" w:color="auto" w:sz="4" w:space="0"/>
              <w:left w:val="single" w:color="auto" w:sz="4" w:space="0"/>
              <w:bottom w:val="single" w:color="auto" w:sz="4" w:space="0"/>
              <w:right w:val="single" w:color="auto" w:sz="4" w:space="0"/>
            </w:tcBorders>
            <w:vAlign w:val="center"/>
          </w:tcPr>
          <w:p w14:paraId="38EF61DF">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廉政系统</w:t>
            </w:r>
          </w:p>
        </w:tc>
        <w:tc>
          <w:tcPr>
            <w:tcW w:w="2746" w:type="pct"/>
            <w:tcBorders>
              <w:top w:val="single" w:color="auto" w:sz="4" w:space="0"/>
              <w:left w:val="single" w:color="auto" w:sz="4" w:space="0"/>
              <w:bottom w:val="single" w:color="auto" w:sz="4" w:space="0"/>
              <w:right w:val="single" w:color="auto" w:sz="4" w:space="0"/>
            </w:tcBorders>
            <w:vAlign w:val="center"/>
          </w:tcPr>
          <w:p w14:paraId="26F9594E">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7C37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15EA1C43">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35</w:t>
            </w:r>
          </w:p>
        </w:tc>
        <w:tc>
          <w:tcPr>
            <w:tcW w:w="913" w:type="pct"/>
            <w:tcBorders>
              <w:top w:val="single" w:color="auto" w:sz="4" w:space="0"/>
              <w:left w:val="single" w:color="auto" w:sz="4" w:space="0"/>
              <w:bottom w:val="single" w:color="auto" w:sz="4" w:space="0"/>
              <w:right w:val="single" w:color="auto" w:sz="4" w:space="0"/>
            </w:tcBorders>
            <w:vAlign w:val="center"/>
          </w:tcPr>
          <w:p w14:paraId="616857D5">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密云法院ITSM系统</w:t>
            </w:r>
          </w:p>
        </w:tc>
        <w:tc>
          <w:tcPr>
            <w:tcW w:w="945" w:type="pct"/>
            <w:tcBorders>
              <w:top w:val="single" w:color="auto" w:sz="4" w:space="0"/>
              <w:left w:val="single" w:color="auto" w:sz="4" w:space="0"/>
              <w:bottom w:val="single" w:color="auto" w:sz="4" w:space="0"/>
              <w:right w:val="single" w:color="auto" w:sz="4" w:space="0"/>
            </w:tcBorders>
            <w:vAlign w:val="center"/>
          </w:tcPr>
          <w:p w14:paraId="6BBF8AB5">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密云法院ITSM系统</w:t>
            </w:r>
          </w:p>
        </w:tc>
        <w:tc>
          <w:tcPr>
            <w:tcW w:w="2746" w:type="pct"/>
            <w:tcBorders>
              <w:top w:val="single" w:color="auto" w:sz="4" w:space="0"/>
              <w:left w:val="single" w:color="auto" w:sz="4" w:space="0"/>
              <w:bottom w:val="single" w:color="auto" w:sz="4" w:space="0"/>
              <w:right w:val="single" w:color="auto" w:sz="4" w:space="0"/>
            </w:tcBorders>
            <w:vAlign w:val="center"/>
          </w:tcPr>
          <w:p w14:paraId="1CEB512A">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0E8D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7F750252">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36</w:t>
            </w:r>
          </w:p>
        </w:tc>
        <w:tc>
          <w:tcPr>
            <w:tcW w:w="913" w:type="pct"/>
            <w:tcBorders>
              <w:top w:val="single" w:color="auto" w:sz="4" w:space="0"/>
              <w:left w:val="single" w:color="auto" w:sz="4" w:space="0"/>
              <w:bottom w:val="single" w:color="auto" w:sz="4" w:space="0"/>
              <w:right w:val="single" w:color="auto" w:sz="4" w:space="0"/>
            </w:tcBorders>
            <w:vAlign w:val="center"/>
          </w:tcPr>
          <w:p w14:paraId="0FCB0E02">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文书模糊化服务</w:t>
            </w:r>
          </w:p>
        </w:tc>
        <w:tc>
          <w:tcPr>
            <w:tcW w:w="945" w:type="pct"/>
            <w:tcBorders>
              <w:top w:val="single" w:color="auto" w:sz="4" w:space="0"/>
              <w:left w:val="single" w:color="auto" w:sz="4" w:space="0"/>
              <w:bottom w:val="single" w:color="auto" w:sz="4" w:space="0"/>
              <w:right w:val="single" w:color="auto" w:sz="4" w:space="0"/>
            </w:tcBorders>
            <w:vAlign w:val="center"/>
          </w:tcPr>
          <w:p w14:paraId="4D9CD6BE">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文书模糊化服务</w:t>
            </w:r>
          </w:p>
        </w:tc>
        <w:tc>
          <w:tcPr>
            <w:tcW w:w="2746" w:type="pct"/>
            <w:tcBorders>
              <w:top w:val="single" w:color="auto" w:sz="4" w:space="0"/>
              <w:left w:val="single" w:color="auto" w:sz="4" w:space="0"/>
              <w:bottom w:val="single" w:color="auto" w:sz="4" w:space="0"/>
              <w:right w:val="single" w:color="auto" w:sz="4" w:space="0"/>
            </w:tcBorders>
            <w:vAlign w:val="center"/>
          </w:tcPr>
          <w:p w14:paraId="6FD49139">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4576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5D61380E">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37</w:t>
            </w:r>
          </w:p>
        </w:tc>
        <w:tc>
          <w:tcPr>
            <w:tcW w:w="913" w:type="pct"/>
            <w:tcBorders>
              <w:top w:val="single" w:color="auto" w:sz="4" w:space="0"/>
              <w:left w:val="single" w:color="auto" w:sz="4" w:space="0"/>
              <w:bottom w:val="single" w:color="auto" w:sz="4" w:space="0"/>
              <w:right w:val="single" w:color="auto" w:sz="4" w:space="0"/>
            </w:tcBorders>
            <w:vAlign w:val="center"/>
          </w:tcPr>
          <w:p w14:paraId="75472EA0">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电子卷宗OCR</w:t>
            </w:r>
          </w:p>
        </w:tc>
        <w:tc>
          <w:tcPr>
            <w:tcW w:w="945" w:type="pct"/>
            <w:tcBorders>
              <w:top w:val="single" w:color="auto" w:sz="4" w:space="0"/>
              <w:left w:val="single" w:color="auto" w:sz="4" w:space="0"/>
              <w:bottom w:val="single" w:color="auto" w:sz="4" w:space="0"/>
              <w:right w:val="single" w:color="auto" w:sz="4" w:space="0"/>
            </w:tcBorders>
            <w:vAlign w:val="center"/>
          </w:tcPr>
          <w:p w14:paraId="413B5719">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电子卷宗OCR</w:t>
            </w:r>
          </w:p>
        </w:tc>
        <w:tc>
          <w:tcPr>
            <w:tcW w:w="2746" w:type="pct"/>
            <w:tcBorders>
              <w:top w:val="single" w:color="auto" w:sz="4" w:space="0"/>
              <w:left w:val="single" w:color="auto" w:sz="4" w:space="0"/>
              <w:bottom w:val="single" w:color="auto" w:sz="4" w:space="0"/>
              <w:right w:val="single" w:color="auto" w:sz="4" w:space="0"/>
            </w:tcBorders>
            <w:vAlign w:val="center"/>
          </w:tcPr>
          <w:p w14:paraId="7D5D4968">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10D0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3ACDBF5F">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38</w:t>
            </w:r>
          </w:p>
        </w:tc>
        <w:tc>
          <w:tcPr>
            <w:tcW w:w="913" w:type="pct"/>
            <w:tcBorders>
              <w:top w:val="single" w:color="auto" w:sz="4" w:space="0"/>
              <w:left w:val="single" w:color="auto" w:sz="4" w:space="0"/>
              <w:bottom w:val="single" w:color="auto" w:sz="4" w:space="0"/>
              <w:right w:val="single" w:color="auto" w:sz="4" w:space="0"/>
            </w:tcBorders>
            <w:vAlign w:val="center"/>
          </w:tcPr>
          <w:p w14:paraId="405829A6">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电话录音系统</w:t>
            </w:r>
          </w:p>
        </w:tc>
        <w:tc>
          <w:tcPr>
            <w:tcW w:w="945" w:type="pct"/>
            <w:tcBorders>
              <w:top w:val="single" w:color="auto" w:sz="4" w:space="0"/>
              <w:left w:val="single" w:color="auto" w:sz="4" w:space="0"/>
              <w:bottom w:val="single" w:color="auto" w:sz="4" w:space="0"/>
              <w:right w:val="single" w:color="auto" w:sz="4" w:space="0"/>
            </w:tcBorders>
            <w:vAlign w:val="center"/>
          </w:tcPr>
          <w:p w14:paraId="7F2B5BB2">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电话录音系统</w:t>
            </w:r>
          </w:p>
        </w:tc>
        <w:tc>
          <w:tcPr>
            <w:tcW w:w="2746" w:type="pct"/>
            <w:tcBorders>
              <w:top w:val="single" w:color="auto" w:sz="4" w:space="0"/>
              <w:left w:val="single" w:color="auto" w:sz="4" w:space="0"/>
              <w:bottom w:val="single" w:color="auto" w:sz="4" w:space="0"/>
              <w:right w:val="single" w:color="auto" w:sz="4" w:space="0"/>
            </w:tcBorders>
            <w:vAlign w:val="center"/>
          </w:tcPr>
          <w:p w14:paraId="7F80CC90">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r w14:paraId="23CC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vAlign w:val="center"/>
          </w:tcPr>
          <w:p w14:paraId="2B61A5EF">
            <w:pPr>
              <w:spacing w:after="0" w:line="240" w:lineRule="auto"/>
              <w:ind w:left="-141" w:leftChars="-67" w:right="-92" w:rightChars="-44"/>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39</w:t>
            </w:r>
          </w:p>
        </w:tc>
        <w:tc>
          <w:tcPr>
            <w:tcW w:w="913" w:type="pct"/>
            <w:tcBorders>
              <w:top w:val="single" w:color="auto" w:sz="4" w:space="0"/>
              <w:left w:val="single" w:color="auto" w:sz="4" w:space="0"/>
              <w:bottom w:val="single" w:color="auto" w:sz="4" w:space="0"/>
              <w:right w:val="single" w:color="auto" w:sz="4" w:space="0"/>
            </w:tcBorders>
            <w:vAlign w:val="center"/>
          </w:tcPr>
          <w:p w14:paraId="3E105269">
            <w:pPr>
              <w:spacing w:after="0" w:line="240" w:lineRule="auto"/>
              <w:ind w:left="-113" w:leftChars="-54" w:right="-2" w:rightChars="-1"/>
              <w:jc w:val="center"/>
              <w:rPr>
                <w:rFonts w:asciiTheme="minorEastAsia" w:hAnsiTheme="minorEastAsia" w:eastAsiaTheme="minorEastAsia"/>
                <w:sz w:val="24"/>
              </w:rPr>
            </w:pPr>
            <w:r>
              <w:rPr>
                <w:rFonts w:hint="eastAsia" w:asciiTheme="minorEastAsia" w:hAnsiTheme="minorEastAsia" w:eastAsiaTheme="minorEastAsia"/>
                <w:sz w:val="24"/>
              </w:rPr>
              <w:t>副卷联系统</w:t>
            </w:r>
          </w:p>
        </w:tc>
        <w:tc>
          <w:tcPr>
            <w:tcW w:w="945" w:type="pct"/>
            <w:tcBorders>
              <w:top w:val="single" w:color="auto" w:sz="4" w:space="0"/>
              <w:left w:val="single" w:color="auto" w:sz="4" w:space="0"/>
              <w:bottom w:val="single" w:color="auto" w:sz="4" w:space="0"/>
              <w:right w:val="single" w:color="auto" w:sz="4" w:space="0"/>
            </w:tcBorders>
            <w:vAlign w:val="center"/>
          </w:tcPr>
          <w:p w14:paraId="64337DF2">
            <w:pPr>
              <w:spacing w:after="0" w:line="240" w:lineRule="auto"/>
              <w:ind w:left="-76" w:leftChars="-36"/>
              <w:jc w:val="center"/>
              <w:rPr>
                <w:rFonts w:asciiTheme="minorEastAsia" w:hAnsiTheme="minorEastAsia" w:eastAsiaTheme="minorEastAsia"/>
                <w:sz w:val="24"/>
              </w:rPr>
            </w:pPr>
            <w:r>
              <w:rPr>
                <w:rFonts w:hint="eastAsia" w:asciiTheme="minorEastAsia" w:hAnsiTheme="minorEastAsia" w:eastAsiaTheme="minorEastAsia"/>
                <w:sz w:val="24"/>
              </w:rPr>
              <w:t>副卷联系统</w:t>
            </w:r>
          </w:p>
        </w:tc>
        <w:tc>
          <w:tcPr>
            <w:tcW w:w="2746" w:type="pct"/>
            <w:tcBorders>
              <w:top w:val="single" w:color="auto" w:sz="4" w:space="0"/>
              <w:left w:val="single" w:color="auto" w:sz="4" w:space="0"/>
              <w:bottom w:val="single" w:color="auto" w:sz="4" w:space="0"/>
              <w:right w:val="single" w:color="auto" w:sz="4" w:space="0"/>
            </w:tcBorders>
            <w:vAlign w:val="center"/>
          </w:tcPr>
          <w:p w14:paraId="1A851142">
            <w:pPr>
              <w:spacing w:after="0" w:line="240" w:lineRule="auto"/>
              <w:rPr>
                <w:rFonts w:asciiTheme="minorEastAsia" w:hAnsiTheme="minorEastAsia" w:eastAsiaTheme="minorEastAsia"/>
                <w:sz w:val="24"/>
              </w:rPr>
            </w:pPr>
            <w:r>
              <w:rPr>
                <w:rFonts w:hint="eastAsia" w:asciiTheme="minorEastAsia" w:hAnsiTheme="minorEastAsia" w:eastAsiaTheme="minorEastAsia"/>
                <w:sz w:val="24"/>
              </w:rPr>
              <w:t>运行监控、配置管理、版本管理、问题处理等</w:t>
            </w:r>
          </w:p>
        </w:tc>
      </w:tr>
    </w:tbl>
    <w:p w14:paraId="3F3CB137">
      <w:pPr>
        <w:spacing w:after="0" w:line="360" w:lineRule="auto"/>
        <w:ind w:firstLine="480" w:firstLineChars="200"/>
        <w:rPr>
          <w:rFonts w:ascii="宋体" w:hAnsi="宋体"/>
          <w:sz w:val="24"/>
        </w:rPr>
      </w:pPr>
      <w:r>
        <w:rPr>
          <w:rFonts w:hint="eastAsia" w:ascii="宋体" w:hAnsi="宋体"/>
          <w:sz w:val="24"/>
        </w:rPr>
        <w:t>根据上述要求，拟定的岗位名称、岗位职责和详细的内容如下表，需要供应商安排满足相应要求的服务工程师。</w:t>
      </w:r>
    </w:p>
    <w:tbl>
      <w:tblPr>
        <w:tblStyle w:val="4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927"/>
        <w:gridCol w:w="5183"/>
      </w:tblGrid>
      <w:tr w14:paraId="4843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68DEC4B1">
            <w:pPr>
              <w:spacing w:after="0" w:line="240" w:lineRule="auto"/>
              <w:jc w:val="center"/>
              <w:rPr>
                <w:rFonts w:ascii="宋体" w:hAnsi="宋体" w:cs="宋体"/>
                <w:bCs/>
                <w:kern w:val="0"/>
                <w:sz w:val="24"/>
              </w:rPr>
            </w:pPr>
            <w:r>
              <w:rPr>
                <w:rFonts w:hint="eastAsia" w:ascii="宋体" w:hAnsi="宋体" w:cs="宋体"/>
                <w:bCs/>
                <w:sz w:val="24"/>
              </w:rPr>
              <w:t>岗位名称</w:t>
            </w:r>
          </w:p>
        </w:tc>
        <w:tc>
          <w:tcPr>
            <w:tcW w:w="1156" w:type="pct"/>
            <w:tcBorders>
              <w:top w:val="single" w:color="auto" w:sz="4" w:space="0"/>
              <w:left w:val="single" w:color="auto" w:sz="4" w:space="0"/>
              <w:bottom w:val="single" w:color="auto" w:sz="4" w:space="0"/>
              <w:right w:val="single" w:color="auto" w:sz="4" w:space="0"/>
            </w:tcBorders>
            <w:vAlign w:val="center"/>
          </w:tcPr>
          <w:p w14:paraId="57E6092D">
            <w:pPr>
              <w:spacing w:after="0" w:line="240" w:lineRule="auto"/>
              <w:ind w:left="-21" w:leftChars="-10"/>
              <w:jc w:val="center"/>
              <w:rPr>
                <w:rFonts w:ascii="宋体" w:hAnsi="宋体" w:cs="宋体"/>
                <w:bCs/>
                <w:sz w:val="24"/>
              </w:rPr>
            </w:pPr>
            <w:r>
              <w:rPr>
                <w:rFonts w:hint="eastAsia" w:ascii="宋体" w:hAnsi="宋体" w:cs="宋体"/>
                <w:bCs/>
                <w:sz w:val="24"/>
              </w:rPr>
              <w:t>岗位职责</w:t>
            </w:r>
          </w:p>
        </w:tc>
        <w:tc>
          <w:tcPr>
            <w:tcW w:w="3109" w:type="pct"/>
            <w:tcBorders>
              <w:top w:val="single" w:color="auto" w:sz="4" w:space="0"/>
              <w:left w:val="single" w:color="auto" w:sz="4" w:space="0"/>
              <w:bottom w:val="single" w:color="auto" w:sz="4" w:space="0"/>
              <w:right w:val="single" w:color="auto" w:sz="4" w:space="0"/>
            </w:tcBorders>
            <w:vAlign w:val="center"/>
          </w:tcPr>
          <w:p w14:paraId="55A15846">
            <w:pPr>
              <w:spacing w:after="0" w:line="240" w:lineRule="auto"/>
              <w:jc w:val="center"/>
              <w:rPr>
                <w:rFonts w:ascii="宋体" w:hAnsi="宋体" w:cs="宋体"/>
                <w:bCs/>
                <w:sz w:val="24"/>
              </w:rPr>
            </w:pPr>
            <w:r>
              <w:rPr>
                <w:rFonts w:hint="eastAsia" w:ascii="宋体" w:hAnsi="宋体" w:cs="宋体"/>
                <w:bCs/>
                <w:sz w:val="24"/>
              </w:rPr>
              <w:t>详细内容</w:t>
            </w:r>
          </w:p>
        </w:tc>
      </w:tr>
      <w:tr w14:paraId="7CB8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1F432CA8">
            <w:pPr>
              <w:spacing w:after="0" w:line="240" w:lineRule="auto"/>
              <w:jc w:val="center"/>
              <w:rPr>
                <w:rFonts w:ascii="宋体" w:hAnsi="宋体"/>
                <w:sz w:val="24"/>
              </w:rPr>
            </w:pPr>
            <w:r>
              <w:rPr>
                <w:rFonts w:hint="eastAsia" w:ascii="宋体" w:hAnsi="宋体" w:cs="Arial"/>
                <w:sz w:val="24"/>
              </w:rPr>
              <w:t>需求与问题管理</w:t>
            </w:r>
          </w:p>
        </w:tc>
        <w:tc>
          <w:tcPr>
            <w:tcW w:w="1156" w:type="pct"/>
            <w:tcBorders>
              <w:top w:val="single" w:color="auto" w:sz="4" w:space="0"/>
              <w:left w:val="single" w:color="auto" w:sz="4" w:space="0"/>
              <w:bottom w:val="single" w:color="auto" w:sz="4" w:space="0"/>
              <w:right w:val="single" w:color="auto" w:sz="4" w:space="0"/>
            </w:tcBorders>
            <w:vAlign w:val="center"/>
          </w:tcPr>
          <w:p w14:paraId="7C5CA224">
            <w:pPr>
              <w:spacing w:after="0" w:line="240" w:lineRule="auto"/>
              <w:ind w:left="-21" w:leftChars="-10"/>
              <w:rPr>
                <w:rFonts w:ascii="宋体" w:hAnsi="宋体"/>
                <w:sz w:val="24"/>
              </w:rPr>
            </w:pPr>
            <w:r>
              <w:rPr>
                <w:rFonts w:hint="eastAsia" w:ascii="宋体" w:hAnsi="宋体"/>
                <w:sz w:val="24"/>
              </w:rPr>
              <w:t>需求记录、分类、确认、分析、汇总、统计，需求验证的组织与实施，bug的验证与测试，调研报告的编写，需求经验总结与管理</w:t>
            </w:r>
          </w:p>
        </w:tc>
        <w:tc>
          <w:tcPr>
            <w:tcW w:w="3109" w:type="pct"/>
            <w:tcBorders>
              <w:top w:val="single" w:color="auto" w:sz="4" w:space="0"/>
              <w:left w:val="single" w:color="auto" w:sz="4" w:space="0"/>
              <w:bottom w:val="single" w:color="auto" w:sz="4" w:space="0"/>
              <w:right w:val="single" w:color="auto" w:sz="4" w:space="0"/>
            </w:tcBorders>
            <w:vAlign w:val="center"/>
          </w:tcPr>
          <w:p w14:paraId="1204918B">
            <w:pPr>
              <w:spacing w:after="0" w:line="240" w:lineRule="auto"/>
              <w:rPr>
                <w:rFonts w:ascii="宋体" w:hAnsi="宋体"/>
                <w:sz w:val="24"/>
              </w:rPr>
            </w:pPr>
            <w:r>
              <w:rPr>
                <w:rFonts w:hint="eastAsia" w:ascii="宋体" w:hAnsi="宋体"/>
                <w:sz w:val="24"/>
              </w:rPr>
              <w:t>1、全面记录系统需求和问题，进行需求和问题的分类、确认、分析、汇总、统计，并与客户沟通确认，反馈修改计划等</w:t>
            </w:r>
          </w:p>
          <w:p w14:paraId="4A1DD043">
            <w:pPr>
              <w:spacing w:after="0" w:line="240" w:lineRule="auto"/>
              <w:rPr>
                <w:rFonts w:ascii="宋体" w:hAnsi="宋体"/>
                <w:sz w:val="24"/>
              </w:rPr>
            </w:pPr>
            <w:r>
              <w:rPr>
                <w:rFonts w:hint="eastAsia" w:ascii="宋体" w:hAnsi="宋体"/>
                <w:sz w:val="24"/>
              </w:rPr>
              <w:t>2、对经过确认的需求和问题的进行跟踪，及时与客户沟通反馈；</w:t>
            </w:r>
          </w:p>
          <w:p w14:paraId="7CCC9E3D">
            <w:pPr>
              <w:spacing w:after="0" w:line="240" w:lineRule="auto"/>
              <w:rPr>
                <w:rFonts w:ascii="宋体" w:hAnsi="宋体"/>
                <w:sz w:val="24"/>
              </w:rPr>
            </w:pPr>
            <w:r>
              <w:rPr>
                <w:rFonts w:hint="eastAsia" w:ascii="宋体" w:hAnsi="宋体"/>
                <w:sz w:val="24"/>
              </w:rPr>
              <w:t>3、需求验证的组织与实施</w:t>
            </w:r>
          </w:p>
          <w:p w14:paraId="4C56EBCF">
            <w:pPr>
              <w:spacing w:after="0" w:line="240" w:lineRule="auto"/>
              <w:rPr>
                <w:rFonts w:ascii="宋体" w:hAnsi="宋体"/>
                <w:sz w:val="24"/>
              </w:rPr>
            </w:pPr>
            <w:r>
              <w:rPr>
                <w:rFonts w:hint="eastAsia" w:ascii="宋体" w:hAnsi="宋体"/>
                <w:sz w:val="24"/>
              </w:rPr>
              <w:t>4、对系统bug进行确认与测试，对修改情况进行及时反馈，对于因bug引起的数据异常进行手动校正；</w:t>
            </w:r>
          </w:p>
          <w:p w14:paraId="64BACDDF">
            <w:pPr>
              <w:spacing w:after="0" w:line="240" w:lineRule="auto"/>
              <w:rPr>
                <w:rFonts w:ascii="宋体" w:hAnsi="宋体"/>
                <w:sz w:val="24"/>
              </w:rPr>
            </w:pPr>
            <w:r>
              <w:rPr>
                <w:rFonts w:hint="eastAsia" w:ascii="宋体" w:hAnsi="宋体"/>
                <w:sz w:val="24"/>
              </w:rPr>
              <w:t>5、负责客户需求调研和需求调研报告的提交，及时进行总结；</w:t>
            </w:r>
          </w:p>
          <w:p w14:paraId="386F6112">
            <w:pPr>
              <w:spacing w:after="0" w:line="240" w:lineRule="auto"/>
              <w:rPr>
                <w:rFonts w:ascii="宋体" w:hAnsi="宋体"/>
                <w:sz w:val="24"/>
              </w:rPr>
            </w:pPr>
            <w:r>
              <w:rPr>
                <w:rFonts w:hint="eastAsia" w:ascii="宋体" w:hAnsi="宋体"/>
                <w:sz w:val="24"/>
              </w:rPr>
              <w:t>6、组织需求各项工作的积累、总结需求管理工作、定期汇报</w:t>
            </w:r>
          </w:p>
        </w:tc>
      </w:tr>
      <w:tr w14:paraId="6BCE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5D4ECBCF">
            <w:pPr>
              <w:spacing w:after="0" w:line="240" w:lineRule="auto"/>
              <w:jc w:val="center"/>
              <w:rPr>
                <w:rFonts w:ascii="宋体" w:hAnsi="宋体"/>
                <w:sz w:val="24"/>
              </w:rPr>
            </w:pPr>
            <w:r>
              <w:rPr>
                <w:rFonts w:hint="eastAsia" w:ascii="宋体" w:hAnsi="宋体" w:cs="Arial"/>
                <w:sz w:val="24"/>
              </w:rPr>
              <w:t>应用监控</w:t>
            </w:r>
          </w:p>
        </w:tc>
        <w:tc>
          <w:tcPr>
            <w:tcW w:w="1156" w:type="pct"/>
            <w:tcBorders>
              <w:top w:val="single" w:color="auto" w:sz="4" w:space="0"/>
              <w:left w:val="single" w:color="auto" w:sz="4" w:space="0"/>
              <w:bottom w:val="single" w:color="auto" w:sz="4" w:space="0"/>
              <w:right w:val="single" w:color="auto" w:sz="4" w:space="0"/>
            </w:tcBorders>
            <w:vAlign w:val="center"/>
          </w:tcPr>
          <w:p w14:paraId="4E1CFC1F">
            <w:pPr>
              <w:spacing w:after="0" w:line="240" w:lineRule="auto"/>
              <w:ind w:left="-21" w:leftChars="-10"/>
              <w:rPr>
                <w:rFonts w:ascii="宋体" w:hAnsi="宋体"/>
                <w:sz w:val="24"/>
              </w:rPr>
            </w:pPr>
            <w:r>
              <w:rPr>
                <w:rFonts w:hint="eastAsia" w:ascii="宋体" w:hAnsi="宋体"/>
                <w:sz w:val="24"/>
              </w:rPr>
              <w:t>业务系统持续性、可用性监控</w:t>
            </w:r>
          </w:p>
        </w:tc>
        <w:tc>
          <w:tcPr>
            <w:tcW w:w="3109" w:type="pct"/>
            <w:tcBorders>
              <w:top w:val="single" w:color="auto" w:sz="4" w:space="0"/>
              <w:left w:val="single" w:color="auto" w:sz="4" w:space="0"/>
              <w:bottom w:val="single" w:color="auto" w:sz="4" w:space="0"/>
              <w:right w:val="single" w:color="auto" w:sz="4" w:space="0"/>
            </w:tcBorders>
            <w:vAlign w:val="center"/>
          </w:tcPr>
          <w:p w14:paraId="07086EC0">
            <w:pPr>
              <w:spacing w:after="0" w:line="240" w:lineRule="auto"/>
              <w:rPr>
                <w:rFonts w:ascii="宋体" w:hAnsi="宋体"/>
                <w:sz w:val="24"/>
              </w:rPr>
            </w:pPr>
            <w:r>
              <w:rPr>
                <w:rFonts w:hint="eastAsia" w:ascii="宋体" w:hAnsi="宋体"/>
                <w:sz w:val="24"/>
              </w:rPr>
              <w:t>1、利用系统监控工具，对系统运行状态进行监测，保障系统的持续性、可用性；</w:t>
            </w:r>
          </w:p>
          <w:p w14:paraId="5756FE53">
            <w:pPr>
              <w:spacing w:after="0" w:line="240" w:lineRule="auto"/>
              <w:rPr>
                <w:rFonts w:ascii="宋体" w:hAnsi="宋体"/>
                <w:sz w:val="24"/>
              </w:rPr>
            </w:pPr>
            <w:r>
              <w:rPr>
                <w:rFonts w:hint="eastAsia" w:ascii="宋体" w:hAnsi="宋体"/>
                <w:sz w:val="24"/>
              </w:rPr>
              <w:t>2、监控系统的增加、修改管理，根据业务系统变化等情况及时调整监控对象及工具；</w:t>
            </w:r>
          </w:p>
          <w:p w14:paraId="2FC20494">
            <w:pPr>
              <w:spacing w:after="0" w:line="240" w:lineRule="auto"/>
              <w:rPr>
                <w:rFonts w:ascii="宋体" w:hAnsi="宋体"/>
                <w:sz w:val="24"/>
              </w:rPr>
            </w:pPr>
            <w:r>
              <w:rPr>
                <w:rFonts w:hint="eastAsia" w:ascii="宋体" w:hAnsi="宋体"/>
                <w:sz w:val="24"/>
              </w:rPr>
              <w:t>3、对于异常情况进行跟踪分析，定期总结。</w:t>
            </w:r>
          </w:p>
        </w:tc>
      </w:tr>
      <w:tr w14:paraId="59BB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4AC2F263">
            <w:pPr>
              <w:spacing w:after="0" w:line="240" w:lineRule="auto"/>
              <w:rPr>
                <w:rFonts w:ascii="宋体" w:hAnsi="宋体"/>
                <w:sz w:val="24"/>
              </w:rPr>
            </w:pPr>
            <w:r>
              <w:rPr>
                <w:rFonts w:hint="eastAsia" w:ascii="宋体" w:hAnsi="宋体" w:cs="Arial"/>
                <w:sz w:val="24"/>
              </w:rPr>
              <w:t>维护支持</w:t>
            </w:r>
          </w:p>
        </w:tc>
        <w:tc>
          <w:tcPr>
            <w:tcW w:w="1156" w:type="pct"/>
            <w:tcBorders>
              <w:top w:val="single" w:color="auto" w:sz="4" w:space="0"/>
              <w:left w:val="single" w:color="auto" w:sz="4" w:space="0"/>
              <w:bottom w:val="single" w:color="auto" w:sz="4" w:space="0"/>
              <w:right w:val="single" w:color="auto" w:sz="4" w:space="0"/>
            </w:tcBorders>
            <w:vAlign w:val="center"/>
          </w:tcPr>
          <w:p w14:paraId="0A7E925B">
            <w:pPr>
              <w:spacing w:after="0" w:line="240" w:lineRule="auto"/>
              <w:ind w:left="-21" w:leftChars="-10"/>
              <w:rPr>
                <w:rFonts w:ascii="宋体" w:hAnsi="宋体"/>
                <w:sz w:val="24"/>
              </w:rPr>
            </w:pPr>
            <w:r>
              <w:rPr>
                <w:rFonts w:hint="eastAsia" w:ascii="宋体" w:hAnsi="宋体"/>
                <w:sz w:val="24"/>
              </w:rPr>
              <w:t>客户咨询解答、系统问题处理、系统使用指导、系统后台维护、文档管理、配置管理、参观演示</w:t>
            </w:r>
          </w:p>
        </w:tc>
        <w:tc>
          <w:tcPr>
            <w:tcW w:w="3109" w:type="pct"/>
            <w:tcBorders>
              <w:top w:val="single" w:color="auto" w:sz="4" w:space="0"/>
              <w:left w:val="single" w:color="auto" w:sz="4" w:space="0"/>
              <w:bottom w:val="single" w:color="auto" w:sz="4" w:space="0"/>
              <w:right w:val="single" w:color="auto" w:sz="4" w:space="0"/>
            </w:tcBorders>
            <w:vAlign w:val="center"/>
          </w:tcPr>
          <w:p w14:paraId="2D7F6B2A">
            <w:pPr>
              <w:spacing w:after="0" w:line="240" w:lineRule="auto"/>
              <w:rPr>
                <w:rFonts w:ascii="宋体" w:hAnsi="宋体"/>
                <w:sz w:val="24"/>
              </w:rPr>
            </w:pPr>
            <w:r>
              <w:rPr>
                <w:rFonts w:hint="eastAsia" w:ascii="宋体" w:hAnsi="宋体"/>
                <w:sz w:val="24"/>
              </w:rPr>
              <w:t>1、接到用户咨询类问题后反馈解答或解决方案；</w:t>
            </w:r>
          </w:p>
          <w:p w14:paraId="779FFBB3">
            <w:pPr>
              <w:spacing w:after="0" w:line="240" w:lineRule="auto"/>
              <w:rPr>
                <w:rFonts w:ascii="宋体" w:hAnsi="宋体"/>
                <w:sz w:val="24"/>
              </w:rPr>
            </w:pPr>
            <w:r>
              <w:rPr>
                <w:rFonts w:hint="eastAsia" w:ascii="宋体" w:hAnsi="宋体"/>
                <w:sz w:val="24"/>
              </w:rPr>
              <w:t>2、及时、准确处理各系统出现的问题，包括协助复现及测试bug等；</w:t>
            </w:r>
          </w:p>
          <w:p w14:paraId="3B820ED6">
            <w:pPr>
              <w:spacing w:after="0" w:line="240" w:lineRule="auto"/>
              <w:rPr>
                <w:rFonts w:ascii="宋体" w:hAnsi="宋体"/>
                <w:sz w:val="24"/>
              </w:rPr>
            </w:pPr>
            <w:r>
              <w:rPr>
                <w:rFonts w:hint="eastAsia" w:ascii="宋体" w:hAnsi="宋体"/>
                <w:sz w:val="24"/>
              </w:rPr>
              <w:t>3、按照用户要求进行系统使用指导，如数据统计、数据查询的现场指导等；</w:t>
            </w:r>
          </w:p>
          <w:p w14:paraId="09F4A180">
            <w:pPr>
              <w:spacing w:after="0" w:line="240" w:lineRule="auto"/>
              <w:rPr>
                <w:rFonts w:ascii="宋体" w:hAnsi="宋体"/>
                <w:sz w:val="24"/>
              </w:rPr>
            </w:pPr>
            <w:r>
              <w:rPr>
                <w:rFonts w:hint="eastAsia" w:ascii="宋体" w:hAnsi="宋体"/>
                <w:sz w:val="24"/>
              </w:rPr>
              <w:t xml:space="preserve">4、定期梳理案件修改表； </w:t>
            </w:r>
          </w:p>
          <w:p w14:paraId="27F89587">
            <w:pPr>
              <w:spacing w:after="0" w:line="240" w:lineRule="auto"/>
              <w:rPr>
                <w:rFonts w:ascii="宋体" w:hAnsi="宋体"/>
                <w:sz w:val="24"/>
              </w:rPr>
            </w:pPr>
            <w:r>
              <w:rPr>
                <w:rFonts w:hint="eastAsia" w:ascii="宋体" w:hAnsi="宋体"/>
                <w:sz w:val="24"/>
              </w:rPr>
              <w:t>5、人员权限维护、法院维护以及节假日维护等；</w:t>
            </w:r>
          </w:p>
          <w:p w14:paraId="095C33F4">
            <w:pPr>
              <w:spacing w:after="0" w:line="240" w:lineRule="auto"/>
              <w:rPr>
                <w:rFonts w:ascii="宋体" w:hAnsi="宋体"/>
                <w:sz w:val="24"/>
              </w:rPr>
            </w:pPr>
            <w:r>
              <w:rPr>
                <w:rFonts w:hint="eastAsia" w:ascii="宋体" w:hAnsi="宋体"/>
                <w:sz w:val="24"/>
              </w:rPr>
              <w:t>6、参观演示系统的维护、参观前的准备、测试，演示的配合与讲解。参观演示经验与流程总结。</w:t>
            </w:r>
          </w:p>
        </w:tc>
      </w:tr>
      <w:tr w14:paraId="2B14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059F30BA">
            <w:pPr>
              <w:spacing w:after="0" w:line="240" w:lineRule="auto"/>
              <w:jc w:val="center"/>
              <w:rPr>
                <w:rFonts w:ascii="宋体" w:hAnsi="宋体"/>
                <w:sz w:val="24"/>
              </w:rPr>
            </w:pPr>
            <w:r>
              <w:rPr>
                <w:rFonts w:hint="eastAsia" w:ascii="宋体" w:hAnsi="宋体" w:cs="Arial"/>
                <w:sz w:val="24"/>
              </w:rPr>
              <w:t>应用推广</w:t>
            </w:r>
          </w:p>
        </w:tc>
        <w:tc>
          <w:tcPr>
            <w:tcW w:w="1156" w:type="pct"/>
            <w:tcBorders>
              <w:top w:val="single" w:color="auto" w:sz="4" w:space="0"/>
              <w:left w:val="single" w:color="auto" w:sz="4" w:space="0"/>
              <w:bottom w:val="single" w:color="auto" w:sz="4" w:space="0"/>
              <w:right w:val="single" w:color="auto" w:sz="4" w:space="0"/>
            </w:tcBorders>
            <w:vAlign w:val="center"/>
          </w:tcPr>
          <w:p w14:paraId="37AEB4CC">
            <w:pPr>
              <w:spacing w:after="0" w:line="240" w:lineRule="auto"/>
              <w:ind w:left="-21" w:leftChars="-10"/>
              <w:rPr>
                <w:rFonts w:ascii="宋体" w:hAnsi="宋体"/>
                <w:sz w:val="24"/>
              </w:rPr>
            </w:pPr>
            <w:r>
              <w:rPr>
                <w:rFonts w:hint="eastAsia" w:ascii="宋体" w:hAnsi="宋体"/>
                <w:sz w:val="24"/>
              </w:rPr>
              <w:t>应用推广的组织与实施，系统使用情况的调研、总结及改进、运维文档管理、配置管理、交付报告与技术文档的编写与管理</w:t>
            </w:r>
          </w:p>
        </w:tc>
        <w:tc>
          <w:tcPr>
            <w:tcW w:w="3109" w:type="pct"/>
            <w:tcBorders>
              <w:top w:val="single" w:color="auto" w:sz="4" w:space="0"/>
              <w:left w:val="single" w:color="auto" w:sz="4" w:space="0"/>
              <w:bottom w:val="single" w:color="auto" w:sz="4" w:space="0"/>
              <w:right w:val="single" w:color="auto" w:sz="4" w:space="0"/>
            </w:tcBorders>
            <w:vAlign w:val="center"/>
          </w:tcPr>
          <w:p w14:paraId="22547CB8">
            <w:pPr>
              <w:spacing w:after="0" w:line="240" w:lineRule="auto"/>
              <w:rPr>
                <w:rFonts w:ascii="宋体" w:hAnsi="宋体"/>
                <w:sz w:val="24"/>
              </w:rPr>
            </w:pPr>
            <w:r>
              <w:rPr>
                <w:rFonts w:hint="eastAsia" w:ascii="宋体" w:hAnsi="宋体"/>
                <w:sz w:val="24"/>
              </w:rPr>
              <w:t>1、制定全年推广培训、回访计划并与客户沟通确认；</w:t>
            </w:r>
          </w:p>
          <w:p w14:paraId="3611638B">
            <w:pPr>
              <w:spacing w:after="0" w:line="240" w:lineRule="auto"/>
              <w:rPr>
                <w:rFonts w:ascii="宋体" w:hAnsi="宋体"/>
                <w:sz w:val="24"/>
              </w:rPr>
            </w:pPr>
            <w:r>
              <w:rPr>
                <w:rFonts w:hint="eastAsia" w:ascii="宋体" w:hAnsi="宋体"/>
                <w:sz w:val="24"/>
              </w:rPr>
              <w:t>2、按计划进行培训和技术指导；或根据客户要求，进行业务推广培训与技术指导；</w:t>
            </w:r>
          </w:p>
          <w:p w14:paraId="0ABDE879">
            <w:pPr>
              <w:spacing w:after="0" w:line="240" w:lineRule="auto"/>
              <w:rPr>
                <w:rFonts w:ascii="宋体" w:hAnsi="宋体"/>
                <w:sz w:val="24"/>
              </w:rPr>
            </w:pPr>
            <w:r>
              <w:rPr>
                <w:rFonts w:hint="eastAsia" w:ascii="宋体" w:hAnsi="宋体"/>
                <w:sz w:val="24"/>
              </w:rPr>
              <w:t>3、检查培训、回访结果，提出改进建议；</w:t>
            </w:r>
          </w:p>
          <w:p w14:paraId="5B2654CB">
            <w:pPr>
              <w:spacing w:after="0" w:line="240" w:lineRule="auto"/>
              <w:rPr>
                <w:rFonts w:ascii="宋体" w:hAnsi="宋体"/>
                <w:sz w:val="24"/>
              </w:rPr>
            </w:pPr>
            <w:r>
              <w:rPr>
                <w:rFonts w:hint="eastAsia" w:ascii="宋体" w:hAnsi="宋体"/>
                <w:sz w:val="24"/>
              </w:rPr>
              <w:t>4、主动调研业务系统使用情况，给出分析总结；</w:t>
            </w:r>
          </w:p>
          <w:p w14:paraId="72331F06">
            <w:pPr>
              <w:spacing w:after="0" w:line="240" w:lineRule="auto"/>
              <w:rPr>
                <w:rFonts w:ascii="宋体" w:hAnsi="宋体"/>
                <w:sz w:val="24"/>
              </w:rPr>
            </w:pPr>
            <w:r>
              <w:rPr>
                <w:rFonts w:hint="eastAsia" w:ascii="宋体" w:hAnsi="宋体"/>
                <w:sz w:val="24"/>
              </w:rPr>
              <w:t>5、收集整理各类应用系统的运维过程文档，包括发布更新文档、配置变更文档等；</w:t>
            </w:r>
          </w:p>
          <w:p w14:paraId="0348BC9B">
            <w:pPr>
              <w:spacing w:after="0" w:line="240" w:lineRule="auto"/>
              <w:rPr>
                <w:rFonts w:ascii="宋体" w:hAnsi="宋体"/>
                <w:sz w:val="24"/>
              </w:rPr>
            </w:pPr>
            <w:r>
              <w:rPr>
                <w:rFonts w:hint="eastAsia" w:ascii="宋体" w:hAnsi="宋体"/>
                <w:sz w:val="24"/>
              </w:rPr>
              <w:t>6、定期编写汇总各类巡检、总结报告、资产文档、故障报告文档等；</w:t>
            </w:r>
          </w:p>
          <w:p w14:paraId="157C6D8C">
            <w:pPr>
              <w:spacing w:after="0" w:line="240" w:lineRule="auto"/>
              <w:rPr>
                <w:rFonts w:ascii="宋体" w:hAnsi="宋体"/>
                <w:sz w:val="24"/>
              </w:rPr>
            </w:pPr>
            <w:r>
              <w:rPr>
                <w:rFonts w:hint="eastAsia" w:ascii="宋体" w:hAnsi="宋体"/>
                <w:sz w:val="24"/>
              </w:rPr>
              <w:t>7、技术类与应用类文档的编辑与汇总，如技术白皮书、用户简明操作手册、升级说明文档等。</w:t>
            </w:r>
          </w:p>
        </w:tc>
      </w:tr>
      <w:tr w14:paraId="59B9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5" w:type="pct"/>
            <w:tcBorders>
              <w:top w:val="single" w:color="auto" w:sz="4" w:space="0"/>
              <w:left w:val="single" w:color="auto" w:sz="4" w:space="0"/>
              <w:bottom w:val="single" w:color="auto" w:sz="4" w:space="0"/>
              <w:right w:val="single" w:color="auto" w:sz="4" w:space="0"/>
            </w:tcBorders>
            <w:vAlign w:val="center"/>
          </w:tcPr>
          <w:p w14:paraId="15B3AFF5">
            <w:pPr>
              <w:spacing w:after="0" w:line="240" w:lineRule="auto"/>
              <w:jc w:val="center"/>
              <w:rPr>
                <w:rFonts w:ascii="宋体" w:hAnsi="宋体"/>
                <w:sz w:val="24"/>
              </w:rPr>
            </w:pPr>
            <w:r>
              <w:rPr>
                <w:rFonts w:hint="eastAsia" w:ascii="宋体" w:hAnsi="宋体" w:cs="Arial"/>
                <w:sz w:val="24"/>
              </w:rPr>
              <w:t>软件管理</w:t>
            </w:r>
          </w:p>
        </w:tc>
        <w:tc>
          <w:tcPr>
            <w:tcW w:w="1156" w:type="pct"/>
            <w:tcBorders>
              <w:top w:val="single" w:color="auto" w:sz="4" w:space="0"/>
              <w:left w:val="single" w:color="auto" w:sz="4" w:space="0"/>
              <w:bottom w:val="single" w:color="auto" w:sz="4" w:space="0"/>
              <w:right w:val="single" w:color="auto" w:sz="4" w:space="0"/>
            </w:tcBorders>
            <w:vAlign w:val="center"/>
          </w:tcPr>
          <w:p w14:paraId="1F62F314">
            <w:pPr>
              <w:spacing w:after="0" w:line="240" w:lineRule="auto"/>
              <w:ind w:left="-21" w:leftChars="-10"/>
              <w:rPr>
                <w:rFonts w:ascii="宋体" w:hAnsi="宋体"/>
                <w:sz w:val="24"/>
              </w:rPr>
            </w:pPr>
            <w:r>
              <w:rPr>
                <w:rFonts w:hint="eastAsia" w:ascii="宋体" w:hAnsi="宋体"/>
                <w:sz w:val="24"/>
              </w:rPr>
              <w:t>软件系统管理、发布管理、系统配置管理</w:t>
            </w:r>
          </w:p>
        </w:tc>
        <w:tc>
          <w:tcPr>
            <w:tcW w:w="3109" w:type="pct"/>
            <w:tcBorders>
              <w:top w:val="single" w:color="auto" w:sz="4" w:space="0"/>
              <w:left w:val="single" w:color="auto" w:sz="4" w:space="0"/>
              <w:bottom w:val="single" w:color="auto" w:sz="4" w:space="0"/>
              <w:right w:val="single" w:color="auto" w:sz="4" w:space="0"/>
            </w:tcBorders>
            <w:vAlign w:val="center"/>
          </w:tcPr>
          <w:p w14:paraId="48B611FB">
            <w:pPr>
              <w:spacing w:after="0" w:line="240" w:lineRule="auto"/>
              <w:rPr>
                <w:rFonts w:ascii="宋体" w:hAnsi="宋体"/>
                <w:sz w:val="24"/>
              </w:rPr>
            </w:pPr>
            <w:r>
              <w:rPr>
                <w:rFonts w:hint="eastAsia" w:ascii="宋体" w:hAnsi="宋体"/>
                <w:sz w:val="24"/>
              </w:rPr>
              <w:t>1、定期统计更新法院应用系统台帐；</w:t>
            </w:r>
          </w:p>
          <w:p w14:paraId="47608E08">
            <w:pPr>
              <w:spacing w:after="0" w:line="240" w:lineRule="auto"/>
              <w:rPr>
                <w:rFonts w:ascii="宋体" w:hAnsi="宋体"/>
                <w:sz w:val="24"/>
              </w:rPr>
            </w:pPr>
            <w:r>
              <w:rPr>
                <w:rFonts w:hint="eastAsia" w:ascii="宋体" w:hAnsi="宋体"/>
                <w:sz w:val="24"/>
              </w:rPr>
              <w:t>2、用户角色以及权限的对应关系汇总</w:t>
            </w:r>
          </w:p>
          <w:p w14:paraId="2B3E9990">
            <w:pPr>
              <w:spacing w:after="0" w:line="240" w:lineRule="auto"/>
              <w:rPr>
                <w:rFonts w:ascii="宋体" w:hAnsi="宋体"/>
                <w:sz w:val="24"/>
              </w:rPr>
            </w:pPr>
            <w:r>
              <w:rPr>
                <w:rFonts w:hint="eastAsia" w:ascii="宋体" w:hAnsi="宋体"/>
                <w:sz w:val="24"/>
              </w:rPr>
              <w:t>3、各系统流程梳理以及重要功能点实现方式确认；</w:t>
            </w:r>
          </w:p>
          <w:p w14:paraId="6230C852">
            <w:pPr>
              <w:spacing w:after="0" w:line="240" w:lineRule="auto"/>
              <w:rPr>
                <w:rFonts w:ascii="宋体" w:hAnsi="宋体"/>
                <w:sz w:val="24"/>
              </w:rPr>
            </w:pPr>
            <w:r>
              <w:rPr>
                <w:rFonts w:hint="eastAsia" w:ascii="宋体" w:hAnsi="宋体"/>
                <w:sz w:val="24"/>
              </w:rPr>
              <w:t>4、审判业务系统日志分析和总结；</w:t>
            </w:r>
          </w:p>
          <w:p w14:paraId="529E4276">
            <w:pPr>
              <w:spacing w:after="0" w:line="240" w:lineRule="auto"/>
              <w:rPr>
                <w:rFonts w:ascii="宋体" w:hAnsi="宋体"/>
                <w:sz w:val="24"/>
              </w:rPr>
            </w:pPr>
            <w:r>
              <w:rPr>
                <w:rFonts w:hint="eastAsia" w:ascii="宋体" w:hAnsi="宋体"/>
                <w:sz w:val="24"/>
              </w:rPr>
              <w:t>5、整理各系统维护总结,定期提交各类总结、报告;</w:t>
            </w:r>
          </w:p>
          <w:p w14:paraId="530C6F5B">
            <w:pPr>
              <w:spacing w:after="0" w:line="240" w:lineRule="auto"/>
              <w:rPr>
                <w:rFonts w:ascii="宋体" w:hAnsi="宋体"/>
                <w:sz w:val="24"/>
              </w:rPr>
            </w:pPr>
            <w:r>
              <w:rPr>
                <w:rFonts w:hint="eastAsia" w:ascii="宋体" w:hAnsi="宋体"/>
                <w:sz w:val="24"/>
              </w:rPr>
              <w:t>6、发布计划的制定，发布规范的制定，发布的组织，发布前的程序包审查与测试。</w:t>
            </w:r>
          </w:p>
          <w:p w14:paraId="0B61F7D2">
            <w:pPr>
              <w:spacing w:after="0" w:line="240" w:lineRule="auto"/>
              <w:rPr>
                <w:rFonts w:ascii="宋体" w:hAnsi="宋体"/>
                <w:sz w:val="24"/>
              </w:rPr>
            </w:pPr>
            <w:r>
              <w:rPr>
                <w:rFonts w:hint="eastAsia" w:ascii="宋体" w:hAnsi="宋体"/>
                <w:sz w:val="24"/>
              </w:rPr>
              <w:t>7、按照发布计划定期进行软件发布实施、发布后的结果确认、发布总结等</w:t>
            </w:r>
          </w:p>
        </w:tc>
      </w:tr>
    </w:tbl>
    <w:p w14:paraId="7D7DCC12">
      <w:pPr>
        <w:spacing w:after="0" w:line="360" w:lineRule="auto"/>
        <w:ind w:firstLine="480" w:firstLineChars="200"/>
        <w:rPr>
          <w:rFonts w:ascii="宋体" w:hAnsi="宋体"/>
          <w:sz w:val="24"/>
        </w:rPr>
      </w:pPr>
      <w:r>
        <w:rPr>
          <w:rFonts w:hint="eastAsia" w:ascii="宋体" w:hAnsi="宋体"/>
          <w:sz w:val="24"/>
        </w:rPr>
        <w:t>根据如上的工作内容和岗位职责描述，要求维护人员能熟练使用法院业务软件，了解数据库、常用中间件的维护与使用。熟悉并掌握法院业务与诉讼法。具有良好的运维服务意识、职业道德和沟通能力，具有新知识的学习能力。1年以上相关工作经验。</w:t>
      </w:r>
    </w:p>
    <w:p w14:paraId="2EBDE9B3">
      <w:pPr>
        <w:spacing w:after="0" w:line="360" w:lineRule="auto"/>
        <w:outlineLvl w:val="1"/>
        <w:rPr>
          <w:rFonts w:ascii="宋体" w:hAnsi="宋体"/>
          <w:b/>
          <w:sz w:val="24"/>
        </w:rPr>
      </w:pPr>
      <w:r>
        <w:rPr>
          <w:rFonts w:hint="eastAsia" w:ascii="宋体" w:hAnsi="宋体"/>
          <w:b/>
          <w:sz w:val="24"/>
        </w:rPr>
        <w:t>5.数字法庭、云庭系统运维</w:t>
      </w:r>
    </w:p>
    <w:p w14:paraId="4D995F49">
      <w:pPr>
        <w:spacing w:after="0" w:line="360" w:lineRule="auto"/>
        <w:ind w:firstLine="480" w:firstLineChars="200"/>
        <w:rPr>
          <w:rFonts w:ascii="宋体" w:hAnsi="宋体"/>
          <w:sz w:val="24"/>
        </w:rPr>
      </w:pPr>
      <w:r>
        <w:rPr>
          <w:rFonts w:hint="eastAsia" w:ascii="宋体" w:hAnsi="宋体"/>
          <w:sz w:val="24"/>
        </w:rPr>
        <w:t>负责数字法庭系统技术支持；庭审直播系统技术支持；云庭系统技术支持；法庭设备维护、配件更换等。提供设备管理、状态监控、故障处理、系统优化、性能调优、系统评估、法庭开庭保障等服务。</w:t>
      </w:r>
    </w:p>
    <w:p w14:paraId="2249A783">
      <w:pPr>
        <w:spacing w:after="0" w:line="360" w:lineRule="auto"/>
        <w:ind w:firstLine="480" w:firstLineChars="200"/>
        <w:rPr>
          <w:rFonts w:ascii="宋体" w:hAnsi="宋体"/>
          <w:sz w:val="24"/>
        </w:rPr>
      </w:pPr>
      <w:r>
        <w:rPr>
          <w:rFonts w:hint="eastAsia" w:ascii="宋体" w:hAnsi="宋体"/>
          <w:sz w:val="24"/>
        </w:rPr>
        <w:t>要求保障数字法庭庭审、云庭线上开庭系统正常运行；负责对数字法庭、云庭设备故障排查、设备维修、更换等；对于重要的庭审活动要提供现场支持服务，指定专人对设备，系统提供技术支持，保障重要活动的顺利进行；负责对密云法院数字法庭设施进行运维，提供5×8小时现场技术服务，特殊情况需要7×24小时值守。</w:t>
      </w:r>
    </w:p>
    <w:p w14:paraId="1BACB0B0">
      <w:pPr>
        <w:pStyle w:val="2"/>
        <w:rPr>
          <w:rFonts w:hint="eastAsia" w:ascii="宋体" w:hAnsi="宋体" w:eastAsia="宋体"/>
        </w:rPr>
      </w:pPr>
      <w:r>
        <w:rPr>
          <w:rFonts w:hint="eastAsia" w:ascii="宋体" w:hAnsi="宋体" w:eastAsia="宋体"/>
        </w:rPr>
        <w:t>岗位要求：</w:t>
      </w:r>
    </w:p>
    <w:tbl>
      <w:tblPr>
        <w:tblStyle w:val="42"/>
        <w:tblW w:w="4890" w:type="pct"/>
        <w:tblInd w:w="108" w:type="dxa"/>
        <w:tblLayout w:type="autofit"/>
        <w:tblCellMar>
          <w:top w:w="0" w:type="dxa"/>
          <w:left w:w="108" w:type="dxa"/>
          <w:bottom w:w="0" w:type="dxa"/>
          <w:right w:w="108" w:type="dxa"/>
        </w:tblCellMar>
      </w:tblPr>
      <w:tblGrid>
        <w:gridCol w:w="1212"/>
        <w:gridCol w:w="1941"/>
        <w:gridCol w:w="5182"/>
      </w:tblGrid>
      <w:tr w14:paraId="4EA5D5D1">
        <w:tblPrEx>
          <w:tblCellMar>
            <w:top w:w="0" w:type="dxa"/>
            <w:left w:w="108" w:type="dxa"/>
            <w:bottom w:w="0" w:type="dxa"/>
            <w:right w:w="108" w:type="dxa"/>
          </w:tblCellMar>
        </w:tblPrEx>
        <w:trPr>
          <w:trHeight w:val="20" w:hRule="atLeast"/>
        </w:trPr>
        <w:tc>
          <w:tcPr>
            <w:tcW w:w="727" w:type="pct"/>
            <w:tcBorders>
              <w:top w:val="single" w:color="auto" w:sz="4" w:space="0"/>
              <w:left w:val="single" w:color="auto" w:sz="4" w:space="0"/>
              <w:bottom w:val="single" w:color="auto" w:sz="4" w:space="0"/>
              <w:right w:val="single" w:color="auto" w:sz="4" w:space="0"/>
            </w:tcBorders>
            <w:vAlign w:val="center"/>
          </w:tcPr>
          <w:p w14:paraId="7D5B8320">
            <w:pPr>
              <w:spacing w:after="0" w:line="240" w:lineRule="auto"/>
              <w:jc w:val="center"/>
              <w:rPr>
                <w:rFonts w:ascii="宋体" w:hAnsi="宋体" w:cs="宋体"/>
                <w:bCs/>
                <w:kern w:val="0"/>
                <w:sz w:val="24"/>
              </w:rPr>
            </w:pPr>
            <w:r>
              <w:rPr>
                <w:rFonts w:hint="eastAsia" w:ascii="宋体" w:hAnsi="宋体" w:cs="宋体"/>
                <w:bCs/>
                <w:sz w:val="24"/>
              </w:rPr>
              <w:t>岗位名称</w:t>
            </w:r>
          </w:p>
        </w:tc>
        <w:tc>
          <w:tcPr>
            <w:tcW w:w="1164" w:type="pct"/>
            <w:tcBorders>
              <w:top w:val="single" w:color="auto" w:sz="4" w:space="0"/>
              <w:left w:val="nil"/>
              <w:bottom w:val="single" w:color="auto" w:sz="4" w:space="0"/>
              <w:right w:val="single" w:color="auto" w:sz="4" w:space="0"/>
            </w:tcBorders>
            <w:vAlign w:val="center"/>
          </w:tcPr>
          <w:p w14:paraId="49849D7D">
            <w:pPr>
              <w:spacing w:after="0" w:line="240" w:lineRule="auto"/>
              <w:ind w:left="-141" w:leftChars="-67"/>
              <w:jc w:val="center"/>
              <w:rPr>
                <w:rFonts w:ascii="宋体" w:hAnsi="宋体" w:cs="宋体"/>
                <w:bCs/>
                <w:sz w:val="24"/>
              </w:rPr>
            </w:pPr>
            <w:r>
              <w:rPr>
                <w:rFonts w:hint="eastAsia" w:ascii="宋体" w:hAnsi="宋体" w:cs="宋体"/>
                <w:bCs/>
                <w:sz w:val="24"/>
              </w:rPr>
              <w:t>岗位职责</w:t>
            </w:r>
          </w:p>
        </w:tc>
        <w:tc>
          <w:tcPr>
            <w:tcW w:w="3108" w:type="pct"/>
            <w:tcBorders>
              <w:top w:val="single" w:color="auto" w:sz="4" w:space="0"/>
              <w:left w:val="nil"/>
              <w:bottom w:val="single" w:color="auto" w:sz="4" w:space="0"/>
              <w:right w:val="single" w:color="auto" w:sz="4" w:space="0"/>
            </w:tcBorders>
            <w:vAlign w:val="center"/>
          </w:tcPr>
          <w:p w14:paraId="2D4BD81C">
            <w:pPr>
              <w:spacing w:after="0" w:line="240" w:lineRule="auto"/>
              <w:ind w:left="-141" w:leftChars="-67"/>
              <w:jc w:val="center"/>
              <w:rPr>
                <w:rFonts w:ascii="宋体" w:hAnsi="宋体" w:cs="宋体"/>
                <w:bCs/>
                <w:sz w:val="24"/>
              </w:rPr>
            </w:pPr>
            <w:r>
              <w:rPr>
                <w:rFonts w:hint="eastAsia" w:ascii="宋体" w:hAnsi="宋体" w:cs="宋体"/>
                <w:bCs/>
                <w:sz w:val="24"/>
              </w:rPr>
              <w:t>详细内容</w:t>
            </w:r>
          </w:p>
        </w:tc>
      </w:tr>
      <w:tr w14:paraId="598630C7">
        <w:tblPrEx>
          <w:tblCellMar>
            <w:top w:w="0" w:type="dxa"/>
            <w:left w:w="108" w:type="dxa"/>
            <w:bottom w:w="0" w:type="dxa"/>
            <w:right w:w="108" w:type="dxa"/>
          </w:tblCellMar>
        </w:tblPrEx>
        <w:trPr>
          <w:trHeight w:val="20" w:hRule="atLeast"/>
        </w:trPr>
        <w:tc>
          <w:tcPr>
            <w:tcW w:w="727" w:type="pct"/>
            <w:vMerge w:val="restart"/>
            <w:tcBorders>
              <w:top w:val="nil"/>
              <w:left w:val="single" w:color="auto" w:sz="4" w:space="0"/>
              <w:bottom w:val="single" w:color="auto" w:sz="4" w:space="0"/>
              <w:right w:val="single" w:color="auto" w:sz="4" w:space="0"/>
            </w:tcBorders>
            <w:vAlign w:val="center"/>
          </w:tcPr>
          <w:p w14:paraId="13A13EC7">
            <w:pPr>
              <w:spacing w:after="0" w:line="240" w:lineRule="auto"/>
              <w:jc w:val="center"/>
              <w:rPr>
                <w:rFonts w:ascii="宋体" w:hAnsi="宋体" w:cs="宋体"/>
                <w:sz w:val="24"/>
              </w:rPr>
            </w:pPr>
            <w:r>
              <w:rPr>
                <w:rFonts w:hint="eastAsia" w:ascii="宋体" w:hAnsi="宋体" w:cs="宋体"/>
                <w:sz w:val="24"/>
              </w:rPr>
              <w:t>视频信息处理</w:t>
            </w:r>
          </w:p>
        </w:tc>
        <w:tc>
          <w:tcPr>
            <w:tcW w:w="1164" w:type="pct"/>
            <w:tcBorders>
              <w:top w:val="nil"/>
              <w:left w:val="nil"/>
              <w:bottom w:val="single" w:color="auto" w:sz="4" w:space="0"/>
              <w:right w:val="single" w:color="auto" w:sz="4" w:space="0"/>
            </w:tcBorders>
            <w:vAlign w:val="center"/>
          </w:tcPr>
          <w:p w14:paraId="4EB899E0">
            <w:pPr>
              <w:spacing w:after="0" w:line="240" w:lineRule="auto"/>
              <w:ind w:left="-141" w:leftChars="-67"/>
              <w:jc w:val="center"/>
              <w:rPr>
                <w:rFonts w:ascii="宋体" w:hAnsi="宋体" w:cs="宋体"/>
                <w:sz w:val="24"/>
              </w:rPr>
            </w:pPr>
            <w:r>
              <w:rPr>
                <w:rFonts w:hint="eastAsia" w:ascii="宋体" w:hAnsi="宋体" w:cs="宋体"/>
                <w:sz w:val="24"/>
              </w:rPr>
              <w:t>信号管理</w:t>
            </w:r>
          </w:p>
        </w:tc>
        <w:tc>
          <w:tcPr>
            <w:tcW w:w="3108" w:type="pct"/>
            <w:vMerge w:val="restart"/>
            <w:tcBorders>
              <w:top w:val="nil"/>
              <w:left w:val="single" w:color="auto" w:sz="4" w:space="0"/>
              <w:bottom w:val="single" w:color="auto" w:sz="4" w:space="0"/>
              <w:right w:val="single" w:color="auto" w:sz="4" w:space="0"/>
            </w:tcBorders>
            <w:vAlign w:val="center"/>
          </w:tcPr>
          <w:p w14:paraId="6D2EFF78">
            <w:pPr>
              <w:spacing w:after="0" w:line="240" w:lineRule="auto"/>
              <w:rPr>
                <w:rFonts w:ascii="宋体" w:hAnsi="宋体" w:cs="宋体"/>
                <w:sz w:val="24"/>
              </w:rPr>
            </w:pPr>
            <w:r>
              <w:rPr>
                <w:rFonts w:hint="eastAsia" w:ascii="宋体" w:hAnsi="宋体" w:cs="宋体"/>
                <w:sz w:val="24"/>
              </w:rPr>
              <w:t>1、对有摄像机控制设备的法庭负责摄像机的维护。</w:t>
            </w:r>
          </w:p>
          <w:p w14:paraId="2E026163">
            <w:pPr>
              <w:spacing w:after="0" w:line="240" w:lineRule="auto"/>
              <w:rPr>
                <w:rFonts w:ascii="宋体" w:hAnsi="宋体" w:cs="宋体"/>
                <w:sz w:val="24"/>
              </w:rPr>
            </w:pPr>
            <w:r>
              <w:rPr>
                <w:rFonts w:hint="eastAsia" w:ascii="宋体" w:hAnsi="宋体" w:cs="宋体"/>
                <w:sz w:val="24"/>
              </w:rPr>
              <w:t>2、确保机房、审委会、数字法庭、智能会议室的显示设备、控制设备、扩音设备、信号调度等能够正常使用。3、按要求填写日常巡检工作记录、故障诊断记录等文档，并提交监理。</w:t>
            </w:r>
          </w:p>
          <w:p w14:paraId="47B59983">
            <w:pPr>
              <w:spacing w:after="0" w:line="240" w:lineRule="auto"/>
              <w:rPr>
                <w:rFonts w:ascii="宋体" w:hAnsi="宋体" w:cs="宋体"/>
                <w:sz w:val="24"/>
              </w:rPr>
            </w:pPr>
            <w:r>
              <w:rPr>
                <w:rFonts w:hint="eastAsia" w:ascii="宋体" w:hAnsi="宋体" w:cs="宋体"/>
                <w:sz w:val="24"/>
              </w:rPr>
              <w:t>4、根据用户要求进行资产核查，确认资产的安装位置、使用情况、配置等情况，并提交分析、总结报告。</w:t>
            </w:r>
          </w:p>
          <w:p w14:paraId="7B135DEC">
            <w:pPr>
              <w:spacing w:after="0" w:line="240" w:lineRule="auto"/>
              <w:rPr>
                <w:rFonts w:ascii="宋体" w:hAnsi="宋体" w:cs="宋体"/>
                <w:sz w:val="24"/>
              </w:rPr>
            </w:pPr>
            <w:r>
              <w:rPr>
                <w:rFonts w:hint="eastAsia" w:ascii="宋体" w:hAnsi="宋体" w:cs="宋体"/>
                <w:sz w:val="24"/>
              </w:rPr>
              <w:t>5、配合进行相关系统的演示和操作，确保演示过程的顺利进行。</w:t>
            </w:r>
          </w:p>
        </w:tc>
      </w:tr>
      <w:tr w14:paraId="174251D2">
        <w:tblPrEx>
          <w:tblCellMar>
            <w:top w:w="0" w:type="dxa"/>
            <w:left w:w="108" w:type="dxa"/>
            <w:bottom w:w="0" w:type="dxa"/>
            <w:right w:w="108" w:type="dxa"/>
          </w:tblCellMar>
        </w:tblPrEx>
        <w:trPr>
          <w:trHeight w:val="20" w:hRule="atLeast"/>
        </w:trPr>
        <w:tc>
          <w:tcPr>
            <w:tcW w:w="0" w:type="auto"/>
            <w:vMerge w:val="continue"/>
            <w:tcBorders>
              <w:top w:val="nil"/>
              <w:left w:val="single" w:color="auto" w:sz="4" w:space="0"/>
              <w:bottom w:val="single" w:color="auto" w:sz="4" w:space="0"/>
              <w:right w:val="single" w:color="auto" w:sz="4" w:space="0"/>
            </w:tcBorders>
            <w:vAlign w:val="center"/>
          </w:tcPr>
          <w:p w14:paraId="4CCD1518">
            <w:pPr>
              <w:spacing w:after="0" w:line="240" w:lineRule="auto"/>
              <w:rPr>
                <w:rFonts w:ascii="宋体" w:hAnsi="宋体" w:cs="宋体"/>
                <w:sz w:val="24"/>
              </w:rPr>
            </w:pPr>
          </w:p>
        </w:tc>
        <w:tc>
          <w:tcPr>
            <w:tcW w:w="1164" w:type="pct"/>
            <w:tcBorders>
              <w:top w:val="nil"/>
              <w:left w:val="nil"/>
              <w:bottom w:val="single" w:color="auto" w:sz="4" w:space="0"/>
              <w:right w:val="single" w:color="auto" w:sz="4" w:space="0"/>
            </w:tcBorders>
            <w:vAlign w:val="center"/>
          </w:tcPr>
          <w:p w14:paraId="2C5C2DAA">
            <w:pPr>
              <w:spacing w:after="0" w:line="240" w:lineRule="auto"/>
              <w:ind w:left="-141" w:leftChars="-67"/>
              <w:jc w:val="center"/>
              <w:rPr>
                <w:rFonts w:ascii="宋体" w:hAnsi="宋体" w:cs="宋体"/>
                <w:sz w:val="24"/>
              </w:rPr>
            </w:pPr>
            <w:r>
              <w:rPr>
                <w:rFonts w:hint="eastAsia" w:ascii="宋体" w:hAnsi="宋体" w:cs="宋体"/>
                <w:sz w:val="24"/>
              </w:rPr>
              <w:t>文档记录、整理</w:t>
            </w:r>
          </w:p>
        </w:tc>
        <w:tc>
          <w:tcPr>
            <w:tcW w:w="0" w:type="auto"/>
            <w:vMerge w:val="continue"/>
            <w:tcBorders>
              <w:top w:val="nil"/>
              <w:left w:val="single" w:color="auto" w:sz="4" w:space="0"/>
              <w:bottom w:val="single" w:color="auto" w:sz="4" w:space="0"/>
              <w:right w:val="single" w:color="auto" w:sz="4" w:space="0"/>
            </w:tcBorders>
            <w:vAlign w:val="center"/>
          </w:tcPr>
          <w:p w14:paraId="4F2C811A">
            <w:pPr>
              <w:spacing w:after="0" w:line="240" w:lineRule="auto"/>
              <w:ind w:left="-141" w:leftChars="-67"/>
              <w:rPr>
                <w:rFonts w:ascii="宋体" w:hAnsi="宋体" w:cs="宋体"/>
                <w:sz w:val="24"/>
              </w:rPr>
            </w:pPr>
          </w:p>
        </w:tc>
      </w:tr>
      <w:tr w14:paraId="4812860A">
        <w:tblPrEx>
          <w:tblCellMar>
            <w:top w:w="0" w:type="dxa"/>
            <w:left w:w="108" w:type="dxa"/>
            <w:bottom w:w="0" w:type="dxa"/>
            <w:right w:w="108" w:type="dxa"/>
          </w:tblCellMar>
        </w:tblPrEx>
        <w:trPr>
          <w:trHeight w:val="20" w:hRule="atLeast"/>
        </w:trPr>
        <w:tc>
          <w:tcPr>
            <w:tcW w:w="0" w:type="auto"/>
            <w:vMerge w:val="continue"/>
            <w:tcBorders>
              <w:top w:val="nil"/>
              <w:left w:val="single" w:color="auto" w:sz="4" w:space="0"/>
              <w:bottom w:val="single" w:color="auto" w:sz="4" w:space="0"/>
              <w:right w:val="single" w:color="auto" w:sz="4" w:space="0"/>
            </w:tcBorders>
            <w:vAlign w:val="center"/>
          </w:tcPr>
          <w:p w14:paraId="5367FAF0">
            <w:pPr>
              <w:spacing w:after="0" w:line="240" w:lineRule="auto"/>
              <w:rPr>
                <w:rFonts w:ascii="宋体" w:hAnsi="宋体" w:cs="宋体"/>
                <w:sz w:val="24"/>
              </w:rPr>
            </w:pPr>
          </w:p>
        </w:tc>
        <w:tc>
          <w:tcPr>
            <w:tcW w:w="1164" w:type="pct"/>
            <w:tcBorders>
              <w:top w:val="nil"/>
              <w:left w:val="nil"/>
              <w:bottom w:val="single" w:color="auto" w:sz="4" w:space="0"/>
              <w:right w:val="single" w:color="auto" w:sz="4" w:space="0"/>
            </w:tcBorders>
            <w:vAlign w:val="center"/>
          </w:tcPr>
          <w:p w14:paraId="2B1E9954">
            <w:pPr>
              <w:spacing w:after="0" w:line="240" w:lineRule="auto"/>
              <w:ind w:left="-141" w:leftChars="-67"/>
              <w:jc w:val="center"/>
              <w:rPr>
                <w:rFonts w:ascii="宋体" w:hAnsi="宋体" w:cs="宋体"/>
                <w:sz w:val="24"/>
              </w:rPr>
            </w:pPr>
            <w:r>
              <w:rPr>
                <w:rFonts w:hint="eastAsia" w:ascii="宋体" w:hAnsi="宋体" w:cs="宋体"/>
                <w:sz w:val="24"/>
              </w:rPr>
              <w:t>资产管理</w:t>
            </w:r>
          </w:p>
        </w:tc>
        <w:tc>
          <w:tcPr>
            <w:tcW w:w="0" w:type="auto"/>
            <w:vMerge w:val="continue"/>
            <w:tcBorders>
              <w:top w:val="nil"/>
              <w:left w:val="single" w:color="auto" w:sz="4" w:space="0"/>
              <w:bottom w:val="single" w:color="auto" w:sz="4" w:space="0"/>
              <w:right w:val="single" w:color="auto" w:sz="4" w:space="0"/>
            </w:tcBorders>
            <w:vAlign w:val="center"/>
          </w:tcPr>
          <w:p w14:paraId="2F276DD4">
            <w:pPr>
              <w:spacing w:after="0" w:line="240" w:lineRule="auto"/>
              <w:ind w:left="-141" w:leftChars="-67"/>
              <w:rPr>
                <w:rFonts w:ascii="宋体" w:hAnsi="宋体" w:cs="宋体"/>
                <w:sz w:val="24"/>
              </w:rPr>
            </w:pPr>
          </w:p>
        </w:tc>
      </w:tr>
      <w:tr w14:paraId="3B962300">
        <w:tblPrEx>
          <w:tblCellMar>
            <w:top w:w="0" w:type="dxa"/>
            <w:left w:w="108" w:type="dxa"/>
            <w:bottom w:w="0" w:type="dxa"/>
            <w:right w:w="108" w:type="dxa"/>
          </w:tblCellMar>
        </w:tblPrEx>
        <w:trPr>
          <w:trHeight w:val="20" w:hRule="atLeast"/>
        </w:trPr>
        <w:tc>
          <w:tcPr>
            <w:tcW w:w="0" w:type="auto"/>
            <w:vMerge w:val="continue"/>
            <w:tcBorders>
              <w:top w:val="nil"/>
              <w:left w:val="single" w:color="auto" w:sz="4" w:space="0"/>
              <w:bottom w:val="single" w:color="auto" w:sz="4" w:space="0"/>
              <w:right w:val="single" w:color="auto" w:sz="4" w:space="0"/>
            </w:tcBorders>
            <w:vAlign w:val="center"/>
          </w:tcPr>
          <w:p w14:paraId="17C6D48A">
            <w:pPr>
              <w:spacing w:after="0" w:line="240" w:lineRule="auto"/>
              <w:rPr>
                <w:rFonts w:ascii="宋体" w:hAnsi="宋体" w:cs="宋体"/>
                <w:sz w:val="24"/>
              </w:rPr>
            </w:pPr>
          </w:p>
        </w:tc>
        <w:tc>
          <w:tcPr>
            <w:tcW w:w="1164" w:type="pct"/>
            <w:tcBorders>
              <w:top w:val="nil"/>
              <w:left w:val="nil"/>
              <w:bottom w:val="single" w:color="auto" w:sz="4" w:space="0"/>
              <w:right w:val="single" w:color="auto" w:sz="4" w:space="0"/>
            </w:tcBorders>
            <w:vAlign w:val="center"/>
          </w:tcPr>
          <w:p w14:paraId="0D33B4E2">
            <w:pPr>
              <w:spacing w:after="0" w:line="240" w:lineRule="auto"/>
              <w:ind w:left="-141" w:leftChars="-67"/>
              <w:jc w:val="center"/>
              <w:rPr>
                <w:rFonts w:ascii="宋体" w:hAnsi="宋体" w:cs="宋体"/>
                <w:sz w:val="24"/>
              </w:rPr>
            </w:pPr>
            <w:r>
              <w:rPr>
                <w:rFonts w:hint="eastAsia" w:ascii="宋体" w:hAnsi="宋体" w:cs="宋体"/>
                <w:sz w:val="24"/>
              </w:rPr>
              <w:t>参观保障</w:t>
            </w:r>
          </w:p>
        </w:tc>
        <w:tc>
          <w:tcPr>
            <w:tcW w:w="0" w:type="auto"/>
            <w:vMerge w:val="continue"/>
            <w:tcBorders>
              <w:top w:val="nil"/>
              <w:left w:val="single" w:color="auto" w:sz="4" w:space="0"/>
              <w:bottom w:val="single" w:color="auto" w:sz="4" w:space="0"/>
              <w:right w:val="single" w:color="auto" w:sz="4" w:space="0"/>
            </w:tcBorders>
            <w:vAlign w:val="center"/>
          </w:tcPr>
          <w:p w14:paraId="4290E95F">
            <w:pPr>
              <w:spacing w:after="0" w:line="240" w:lineRule="auto"/>
              <w:ind w:left="-141" w:leftChars="-67"/>
              <w:rPr>
                <w:rFonts w:ascii="宋体" w:hAnsi="宋体" w:cs="宋体"/>
                <w:sz w:val="24"/>
              </w:rPr>
            </w:pPr>
          </w:p>
        </w:tc>
      </w:tr>
    </w:tbl>
    <w:p w14:paraId="57064E2E">
      <w:pPr>
        <w:pStyle w:val="2"/>
      </w:pPr>
      <w:r>
        <w:br w:type="page"/>
      </w:r>
    </w:p>
    <w:p w14:paraId="10A458B3">
      <w:pPr>
        <w:spacing w:after="0" w:line="360" w:lineRule="auto"/>
        <w:ind w:firstLine="480" w:firstLineChars="200"/>
        <w:rPr>
          <w:rFonts w:ascii="宋体" w:hAnsi="宋体"/>
          <w:sz w:val="24"/>
        </w:rPr>
      </w:pPr>
      <w:r>
        <w:rPr>
          <w:rFonts w:hint="eastAsia" w:ascii="宋体" w:hAnsi="宋体"/>
          <w:sz w:val="24"/>
        </w:rPr>
        <w:t xml:space="preserve">工作内容具体维护要求如下: </w:t>
      </w:r>
    </w:p>
    <w:tbl>
      <w:tblPr>
        <w:tblStyle w:val="42"/>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236"/>
        <w:gridCol w:w="1332"/>
        <w:gridCol w:w="5189"/>
      </w:tblGrid>
      <w:tr w14:paraId="73AD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cBorders>
              <w:top w:val="single" w:color="auto" w:sz="4" w:space="0"/>
              <w:left w:val="single" w:color="auto" w:sz="4" w:space="0"/>
              <w:bottom w:val="single" w:color="auto" w:sz="4" w:space="0"/>
              <w:right w:val="single" w:color="auto" w:sz="4" w:space="0"/>
            </w:tcBorders>
            <w:vAlign w:val="center"/>
          </w:tcPr>
          <w:p w14:paraId="575CF1DA">
            <w:pPr>
              <w:spacing w:after="0" w:line="240" w:lineRule="auto"/>
              <w:ind w:left="-141" w:leftChars="-67" w:right="-153" w:rightChars="-73"/>
              <w:jc w:val="center"/>
              <w:rPr>
                <w:rFonts w:cs="宋体" w:asciiTheme="minorEastAsia" w:hAnsiTheme="minorEastAsia" w:eastAsiaTheme="minorEastAsia"/>
                <w:bCs/>
                <w:kern w:val="0"/>
                <w:sz w:val="24"/>
              </w:rPr>
            </w:pPr>
            <w:r>
              <w:rPr>
                <w:rFonts w:hint="eastAsia" w:cs="宋体" w:asciiTheme="minorEastAsia" w:hAnsiTheme="minorEastAsia" w:eastAsiaTheme="minorEastAsia"/>
                <w:bCs/>
                <w:sz w:val="24"/>
              </w:rPr>
              <w:t>序号</w:t>
            </w:r>
          </w:p>
        </w:tc>
        <w:tc>
          <w:tcPr>
            <w:tcW w:w="739" w:type="pct"/>
            <w:tcBorders>
              <w:top w:val="single" w:color="auto" w:sz="4" w:space="0"/>
              <w:left w:val="single" w:color="auto" w:sz="4" w:space="0"/>
              <w:bottom w:val="single" w:color="auto" w:sz="4" w:space="0"/>
              <w:right w:val="single" w:color="auto" w:sz="4" w:space="0"/>
            </w:tcBorders>
            <w:vAlign w:val="center"/>
          </w:tcPr>
          <w:p w14:paraId="756A285B">
            <w:pPr>
              <w:spacing w:after="0" w:line="240"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信息产品</w:t>
            </w:r>
          </w:p>
        </w:tc>
        <w:tc>
          <w:tcPr>
            <w:tcW w:w="796" w:type="pct"/>
            <w:tcBorders>
              <w:top w:val="single" w:color="auto" w:sz="4" w:space="0"/>
              <w:left w:val="single" w:color="auto" w:sz="4" w:space="0"/>
              <w:bottom w:val="single" w:color="auto" w:sz="4" w:space="0"/>
              <w:right w:val="single" w:color="auto" w:sz="4" w:space="0"/>
            </w:tcBorders>
            <w:vAlign w:val="center"/>
          </w:tcPr>
          <w:p w14:paraId="7DB8D539">
            <w:pPr>
              <w:spacing w:after="0" w:line="240"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服务名称</w:t>
            </w:r>
          </w:p>
        </w:tc>
        <w:tc>
          <w:tcPr>
            <w:tcW w:w="3102" w:type="pct"/>
            <w:tcBorders>
              <w:top w:val="single" w:color="auto" w:sz="4" w:space="0"/>
              <w:left w:val="single" w:color="auto" w:sz="4" w:space="0"/>
              <w:bottom w:val="single" w:color="auto" w:sz="4" w:space="0"/>
              <w:right w:val="single" w:color="auto" w:sz="4" w:space="0"/>
            </w:tcBorders>
            <w:vAlign w:val="center"/>
          </w:tcPr>
          <w:p w14:paraId="72616E02">
            <w:pPr>
              <w:spacing w:after="0" w:line="240" w:lineRule="auto"/>
              <w:ind w:left="-2"/>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服务内容</w:t>
            </w:r>
          </w:p>
        </w:tc>
      </w:tr>
      <w:tr w14:paraId="5146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vMerge w:val="restart"/>
            <w:tcBorders>
              <w:top w:val="single" w:color="auto" w:sz="4" w:space="0"/>
              <w:left w:val="single" w:color="auto" w:sz="4" w:space="0"/>
              <w:bottom w:val="single" w:color="auto" w:sz="4" w:space="0"/>
              <w:right w:val="single" w:color="auto" w:sz="4" w:space="0"/>
            </w:tcBorders>
            <w:vAlign w:val="center"/>
          </w:tcPr>
          <w:p w14:paraId="402B60D9">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739" w:type="pct"/>
            <w:vMerge w:val="restart"/>
            <w:tcBorders>
              <w:top w:val="single" w:color="auto" w:sz="4" w:space="0"/>
              <w:left w:val="single" w:color="auto" w:sz="4" w:space="0"/>
              <w:bottom w:val="single" w:color="auto" w:sz="4" w:space="0"/>
              <w:right w:val="single" w:color="auto" w:sz="4" w:space="0"/>
            </w:tcBorders>
            <w:vAlign w:val="center"/>
          </w:tcPr>
          <w:p w14:paraId="15486EE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数字法庭系统</w:t>
            </w:r>
          </w:p>
        </w:tc>
        <w:tc>
          <w:tcPr>
            <w:tcW w:w="796" w:type="pct"/>
            <w:tcBorders>
              <w:top w:val="single" w:color="auto" w:sz="4" w:space="0"/>
              <w:left w:val="single" w:color="auto" w:sz="4" w:space="0"/>
              <w:bottom w:val="single" w:color="auto" w:sz="4" w:space="0"/>
              <w:right w:val="single" w:color="auto" w:sz="4" w:space="0"/>
            </w:tcBorders>
            <w:vAlign w:val="center"/>
          </w:tcPr>
          <w:p w14:paraId="53FCE47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数字法庭系统维护</w:t>
            </w:r>
          </w:p>
        </w:tc>
        <w:tc>
          <w:tcPr>
            <w:tcW w:w="3102" w:type="pct"/>
            <w:tcBorders>
              <w:top w:val="single" w:color="auto" w:sz="4" w:space="0"/>
              <w:left w:val="single" w:color="auto" w:sz="4" w:space="0"/>
              <w:bottom w:val="single" w:color="auto" w:sz="4" w:space="0"/>
              <w:right w:val="single" w:color="auto" w:sz="4" w:space="0"/>
            </w:tcBorders>
            <w:vAlign w:val="center"/>
          </w:tcPr>
          <w:p w14:paraId="41B46C28">
            <w:pPr>
              <w:spacing w:after="0" w:line="240" w:lineRule="auto"/>
              <w:ind w:left="-2"/>
              <w:rPr>
                <w:rFonts w:asciiTheme="minorEastAsia" w:hAnsiTheme="minorEastAsia" w:eastAsiaTheme="minorEastAsia"/>
                <w:sz w:val="24"/>
              </w:rPr>
            </w:pPr>
            <w:r>
              <w:rPr>
                <w:rFonts w:hint="eastAsia" w:cs="宋体" w:asciiTheme="minorEastAsia" w:hAnsiTheme="minorEastAsia" w:eastAsiaTheme="minorEastAsia"/>
                <w:sz w:val="24"/>
              </w:rPr>
              <w:t>每天进行系统巡检；故障电话支持和现场处理；相关任务配合；定期对现有系统提出升级改造及维护建议；定期汇报工作情况</w:t>
            </w:r>
          </w:p>
        </w:tc>
      </w:tr>
      <w:tr w14:paraId="4647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047720">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27D28411">
            <w:pPr>
              <w:spacing w:after="0" w:line="240" w:lineRule="auto"/>
              <w:rPr>
                <w:rFonts w:cs="宋体"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7335C373">
            <w:pPr>
              <w:spacing w:after="0" w:line="24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sz w:val="24"/>
              </w:rPr>
              <w:t>庭审检查庭审光盘刻录</w:t>
            </w:r>
          </w:p>
        </w:tc>
        <w:tc>
          <w:tcPr>
            <w:tcW w:w="3102" w:type="pct"/>
            <w:tcBorders>
              <w:top w:val="single" w:color="auto" w:sz="4" w:space="0"/>
              <w:left w:val="single" w:color="auto" w:sz="4" w:space="0"/>
              <w:bottom w:val="single" w:color="auto" w:sz="4" w:space="0"/>
              <w:right w:val="single" w:color="auto" w:sz="4" w:space="0"/>
            </w:tcBorders>
            <w:vAlign w:val="center"/>
          </w:tcPr>
          <w:p w14:paraId="4F4F3577">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对庭审录像进行检查，记录问题，解决问题，汇报情况。</w:t>
            </w:r>
          </w:p>
          <w:p w14:paraId="35C3B431">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对庭审视频进行刻录，刻录设备的维护，刻录光盘的采购，刻录光盘的登记，光盘的发放、登记等。</w:t>
            </w:r>
          </w:p>
        </w:tc>
      </w:tr>
      <w:tr w14:paraId="560F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cBorders>
              <w:top w:val="single" w:color="auto" w:sz="4" w:space="0"/>
              <w:left w:val="single" w:color="auto" w:sz="4" w:space="0"/>
              <w:bottom w:val="single" w:color="auto" w:sz="4" w:space="0"/>
              <w:right w:val="single" w:color="auto" w:sz="4" w:space="0"/>
            </w:tcBorders>
            <w:vAlign w:val="center"/>
          </w:tcPr>
          <w:p w14:paraId="67DDB55E">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739" w:type="pct"/>
            <w:tcBorders>
              <w:top w:val="single" w:color="auto" w:sz="4" w:space="0"/>
              <w:left w:val="single" w:color="auto" w:sz="4" w:space="0"/>
              <w:bottom w:val="single" w:color="auto" w:sz="4" w:space="0"/>
              <w:right w:val="single" w:color="auto" w:sz="4" w:space="0"/>
            </w:tcBorders>
            <w:vAlign w:val="center"/>
          </w:tcPr>
          <w:p w14:paraId="2C863278">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审委会</w:t>
            </w:r>
          </w:p>
          <w:p w14:paraId="4A1F7D7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系统</w:t>
            </w:r>
          </w:p>
        </w:tc>
        <w:tc>
          <w:tcPr>
            <w:tcW w:w="796" w:type="pct"/>
            <w:tcBorders>
              <w:top w:val="single" w:color="auto" w:sz="4" w:space="0"/>
              <w:left w:val="single" w:color="auto" w:sz="4" w:space="0"/>
              <w:bottom w:val="single" w:color="auto" w:sz="4" w:space="0"/>
              <w:right w:val="single" w:color="auto" w:sz="4" w:space="0"/>
            </w:tcBorders>
            <w:vAlign w:val="center"/>
          </w:tcPr>
          <w:p w14:paraId="7E6D2FD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审委会业务支持</w:t>
            </w:r>
          </w:p>
        </w:tc>
        <w:tc>
          <w:tcPr>
            <w:tcW w:w="3102" w:type="pct"/>
            <w:tcBorders>
              <w:top w:val="single" w:color="auto" w:sz="4" w:space="0"/>
              <w:left w:val="single" w:color="auto" w:sz="4" w:space="0"/>
              <w:bottom w:val="single" w:color="auto" w:sz="4" w:space="0"/>
              <w:right w:val="single" w:color="auto" w:sz="4" w:space="0"/>
            </w:tcBorders>
            <w:vAlign w:val="center"/>
          </w:tcPr>
          <w:p w14:paraId="2880D12A">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日常系统巡检，保证系统可用性；日常故障诊断、处理、记录；日常工作配合；会前系统测试；现场贴身服务支持；定期对现有系统提出升级改造及维护建议；定期汇报工作情况</w:t>
            </w:r>
          </w:p>
        </w:tc>
      </w:tr>
      <w:tr w14:paraId="73FA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cBorders>
              <w:top w:val="single" w:color="auto" w:sz="4" w:space="0"/>
              <w:left w:val="single" w:color="auto" w:sz="4" w:space="0"/>
              <w:bottom w:val="single" w:color="auto" w:sz="4" w:space="0"/>
              <w:right w:val="single" w:color="auto" w:sz="4" w:space="0"/>
            </w:tcBorders>
            <w:vAlign w:val="center"/>
          </w:tcPr>
          <w:p w14:paraId="40F160F1">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39" w:type="pct"/>
            <w:tcBorders>
              <w:top w:val="single" w:color="auto" w:sz="4" w:space="0"/>
              <w:left w:val="single" w:color="auto" w:sz="4" w:space="0"/>
              <w:bottom w:val="single" w:color="auto" w:sz="4" w:space="0"/>
              <w:right w:val="single" w:color="auto" w:sz="4" w:space="0"/>
            </w:tcBorders>
            <w:vAlign w:val="center"/>
          </w:tcPr>
          <w:p w14:paraId="2D3877A3">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中心机房信号展示系统</w:t>
            </w:r>
          </w:p>
        </w:tc>
        <w:tc>
          <w:tcPr>
            <w:tcW w:w="796" w:type="pct"/>
            <w:tcBorders>
              <w:top w:val="single" w:color="auto" w:sz="4" w:space="0"/>
              <w:left w:val="single" w:color="auto" w:sz="4" w:space="0"/>
              <w:bottom w:val="single" w:color="auto" w:sz="4" w:space="0"/>
              <w:right w:val="single" w:color="auto" w:sz="4" w:space="0"/>
            </w:tcBorders>
            <w:vAlign w:val="center"/>
          </w:tcPr>
          <w:p w14:paraId="651EB30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中心机房业务支撑</w:t>
            </w:r>
          </w:p>
        </w:tc>
        <w:tc>
          <w:tcPr>
            <w:tcW w:w="3102" w:type="pct"/>
            <w:tcBorders>
              <w:top w:val="single" w:color="auto" w:sz="4" w:space="0"/>
              <w:left w:val="single" w:color="auto" w:sz="4" w:space="0"/>
              <w:bottom w:val="single" w:color="auto" w:sz="4" w:space="0"/>
              <w:right w:val="single" w:color="auto" w:sz="4" w:space="0"/>
            </w:tcBorders>
            <w:vAlign w:val="center"/>
          </w:tcPr>
          <w:p w14:paraId="078D1740">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日常系统巡检，保证系统首次可用性；日常故障诊断、处理、记录；定期对现有系统提出升级改造及维护建议；定期汇报工作情况</w:t>
            </w:r>
          </w:p>
        </w:tc>
      </w:tr>
      <w:tr w14:paraId="4306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tcBorders>
              <w:top w:val="single" w:color="auto" w:sz="4" w:space="0"/>
              <w:left w:val="single" w:color="auto" w:sz="4" w:space="0"/>
              <w:bottom w:val="single" w:color="auto" w:sz="4" w:space="0"/>
              <w:right w:val="single" w:color="auto" w:sz="4" w:space="0"/>
            </w:tcBorders>
            <w:vAlign w:val="center"/>
          </w:tcPr>
          <w:p w14:paraId="7B4B5C17">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739" w:type="pct"/>
            <w:tcBorders>
              <w:top w:val="single" w:color="auto" w:sz="4" w:space="0"/>
              <w:left w:val="single" w:color="auto" w:sz="4" w:space="0"/>
              <w:bottom w:val="single" w:color="auto" w:sz="4" w:space="0"/>
              <w:right w:val="single" w:color="auto" w:sz="4" w:space="0"/>
            </w:tcBorders>
            <w:vAlign w:val="center"/>
          </w:tcPr>
          <w:p w14:paraId="4AC91732">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院长办公室音视频系统</w:t>
            </w:r>
          </w:p>
        </w:tc>
        <w:tc>
          <w:tcPr>
            <w:tcW w:w="796" w:type="pct"/>
            <w:tcBorders>
              <w:top w:val="single" w:color="auto" w:sz="4" w:space="0"/>
              <w:left w:val="single" w:color="auto" w:sz="4" w:space="0"/>
              <w:bottom w:val="single" w:color="auto" w:sz="4" w:space="0"/>
              <w:right w:val="single" w:color="auto" w:sz="4" w:space="0"/>
            </w:tcBorders>
            <w:vAlign w:val="center"/>
          </w:tcPr>
          <w:p w14:paraId="74E49E0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院长办公室业务支撑</w:t>
            </w:r>
          </w:p>
        </w:tc>
        <w:tc>
          <w:tcPr>
            <w:tcW w:w="3102" w:type="pct"/>
            <w:tcBorders>
              <w:top w:val="single" w:color="auto" w:sz="4" w:space="0"/>
              <w:left w:val="single" w:color="auto" w:sz="4" w:space="0"/>
              <w:bottom w:val="single" w:color="auto" w:sz="4" w:space="0"/>
              <w:right w:val="single" w:color="auto" w:sz="4" w:space="0"/>
            </w:tcBorders>
            <w:vAlign w:val="center"/>
          </w:tcPr>
          <w:p w14:paraId="24738E3B">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 xml:space="preserve">定期进行系统巡检；日常故障诊断、处理、记录；日常工作配合； </w:t>
            </w:r>
          </w:p>
        </w:tc>
      </w:tr>
      <w:tr w14:paraId="07B6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vMerge w:val="restart"/>
            <w:tcBorders>
              <w:top w:val="single" w:color="auto" w:sz="4" w:space="0"/>
              <w:left w:val="single" w:color="auto" w:sz="4" w:space="0"/>
              <w:bottom w:val="single" w:color="auto" w:sz="4" w:space="0"/>
              <w:right w:val="single" w:color="auto" w:sz="4" w:space="0"/>
            </w:tcBorders>
            <w:vAlign w:val="center"/>
          </w:tcPr>
          <w:p w14:paraId="532366EF">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39" w:type="pct"/>
            <w:vMerge w:val="restart"/>
            <w:tcBorders>
              <w:top w:val="single" w:color="auto" w:sz="4" w:space="0"/>
              <w:left w:val="single" w:color="auto" w:sz="4" w:space="0"/>
              <w:bottom w:val="single" w:color="auto" w:sz="4" w:space="0"/>
              <w:right w:val="single" w:color="auto" w:sz="4" w:space="0"/>
            </w:tcBorders>
            <w:vAlign w:val="center"/>
          </w:tcPr>
          <w:p w14:paraId="5A9B2C8A">
            <w:pPr>
              <w:spacing w:after="0" w:line="240" w:lineRule="auto"/>
              <w:jc w:val="center"/>
              <w:rPr>
                <w:rFonts w:cs="宋体" w:asciiTheme="minorEastAsia" w:hAnsiTheme="minorEastAsia" w:eastAsiaTheme="minorEastAsia"/>
                <w:sz w:val="24"/>
              </w:rPr>
            </w:pPr>
            <w:r>
              <w:rPr>
                <w:rFonts w:hint="eastAsia" w:asciiTheme="minorEastAsia" w:hAnsiTheme="minorEastAsia" w:eastAsiaTheme="minorEastAsia"/>
                <w:sz w:val="24"/>
              </w:rPr>
              <w:t>LED及触摸屏系统</w:t>
            </w:r>
          </w:p>
        </w:tc>
        <w:tc>
          <w:tcPr>
            <w:tcW w:w="796" w:type="pct"/>
            <w:tcBorders>
              <w:top w:val="single" w:color="auto" w:sz="4" w:space="0"/>
              <w:left w:val="single" w:color="auto" w:sz="4" w:space="0"/>
              <w:bottom w:val="single" w:color="auto" w:sz="4" w:space="0"/>
              <w:right w:val="single" w:color="auto" w:sz="4" w:space="0"/>
            </w:tcBorders>
            <w:vAlign w:val="center"/>
          </w:tcPr>
          <w:p w14:paraId="170AB03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LED大屏硬件维护</w:t>
            </w:r>
          </w:p>
        </w:tc>
        <w:tc>
          <w:tcPr>
            <w:tcW w:w="3102" w:type="pct"/>
            <w:tcBorders>
              <w:top w:val="single" w:color="auto" w:sz="4" w:space="0"/>
              <w:left w:val="single" w:color="auto" w:sz="4" w:space="0"/>
              <w:bottom w:val="single" w:color="auto" w:sz="4" w:space="0"/>
              <w:right w:val="single" w:color="auto" w:sz="4" w:space="0"/>
            </w:tcBorders>
            <w:vAlign w:val="center"/>
          </w:tcPr>
          <w:p w14:paraId="2762DA9B">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日常系统巡检；日常故障诊断、处理、记录；日常工作配合；定期对现有系统提出升级改造及维护建议；定期汇报工作情况</w:t>
            </w:r>
          </w:p>
        </w:tc>
      </w:tr>
      <w:tr w14:paraId="73F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65D859">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36B55D92">
            <w:pPr>
              <w:spacing w:after="0" w:line="240" w:lineRule="auto"/>
              <w:rPr>
                <w:rFonts w:cs="宋体"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0834D77C">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触摸屏硬件维护</w:t>
            </w:r>
          </w:p>
        </w:tc>
        <w:tc>
          <w:tcPr>
            <w:tcW w:w="3102" w:type="pct"/>
            <w:tcBorders>
              <w:top w:val="single" w:color="auto" w:sz="4" w:space="0"/>
              <w:left w:val="single" w:color="auto" w:sz="4" w:space="0"/>
              <w:bottom w:val="single" w:color="auto" w:sz="4" w:space="0"/>
              <w:right w:val="single" w:color="auto" w:sz="4" w:space="0"/>
            </w:tcBorders>
            <w:vAlign w:val="center"/>
          </w:tcPr>
          <w:p w14:paraId="607794FE">
            <w:pPr>
              <w:spacing w:after="0" w:line="240" w:lineRule="auto"/>
              <w:ind w:left="-2"/>
              <w:rPr>
                <w:rFonts w:cs="宋体" w:asciiTheme="minorEastAsia" w:hAnsiTheme="minorEastAsia" w:eastAsiaTheme="minorEastAsia"/>
                <w:sz w:val="24"/>
              </w:rPr>
            </w:pPr>
            <w:r>
              <w:rPr>
                <w:rFonts w:hint="eastAsia" w:cs="宋体" w:asciiTheme="minorEastAsia" w:hAnsiTheme="minorEastAsia" w:eastAsiaTheme="minorEastAsia"/>
                <w:sz w:val="24"/>
              </w:rPr>
              <w:t>日常系统巡检；日常故障诊断、处理、记录；日常工作配合；定期对现有系统提出升级改造及维护建议；定期汇报工作情况</w:t>
            </w:r>
          </w:p>
        </w:tc>
      </w:tr>
      <w:tr w14:paraId="4EDE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vMerge w:val="restart"/>
            <w:tcBorders>
              <w:top w:val="single" w:color="auto" w:sz="4" w:space="0"/>
              <w:left w:val="single" w:color="auto" w:sz="4" w:space="0"/>
              <w:bottom w:val="single" w:color="auto" w:sz="4" w:space="0"/>
              <w:right w:val="single" w:color="auto" w:sz="4" w:space="0"/>
            </w:tcBorders>
            <w:vAlign w:val="center"/>
          </w:tcPr>
          <w:p w14:paraId="150BF248">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739" w:type="pct"/>
            <w:vMerge w:val="restart"/>
            <w:tcBorders>
              <w:top w:val="single" w:color="auto" w:sz="4" w:space="0"/>
              <w:left w:val="single" w:color="auto" w:sz="4" w:space="0"/>
              <w:bottom w:val="single" w:color="auto" w:sz="4" w:space="0"/>
              <w:right w:val="single" w:color="auto" w:sz="4" w:space="0"/>
            </w:tcBorders>
            <w:vAlign w:val="center"/>
          </w:tcPr>
          <w:p w14:paraId="623C6A5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庭审支持</w:t>
            </w:r>
          </w:p>
        </w:tc>
        <w:tc>
          <w:tcPr>
            <w:tcW w:w="796" w:type="pct"/>
            <w:tcBorders>
              <w:top w:val="single" w:color="auto" w:sz="4" w:space="0"/>
              <w:left w:val="single" w:color="auto" w:sz="4" w:space="0"/>
              <w:bottom w:val="single" w:color="auto" w:sz="4" w:space="0"/>
              <w:right w:val="single" w:color="auto" w:sz="4" w:space="0"/>
            </w:tcBorders>
            <w:vAlign w:val="center"/>
          </w:tcPr>
          <w:p w14:paraId="07327F44">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庭审直播</w:t>
            </w:r>
          </w:p>
        </w:tc>
        <w:tc>
          <w:tcPr>
            <w:tcW w:w="3102" w:type="pct"/>
            <w:tcBorders>
              <w:top w:val="single" w:color="auto" w:sz="4" w:space="0"/>
              <w:left w:val="single" w:color="auto" w:sz="4" w:space="0"/>
              <w:bottom w:val="single" w:color="auto" w:sz="4" w:space="0"/>
              <w:right w:val="single" w:color="auto" w:sz="4" w:space="0"/>
            </w:tcBorders>
            <w:vAlign w:val="center"/>
          </w:tcPr>
          <w:p w14:paraId="7D59CBA5">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直播设备检查、直播联调、直播保障、庭审视频存储</w:t>
            </w:r>
          </w:p>
        </w:tc>
      </w:tr>
      <w:tr w14:paraId="2DA6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A4203F">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4227FDAD">
            <w:pPr>
              <w:spacing w:after="0" w:line="240" w:lineRule="auto"/>
              <w:rPr>
                <w:rFonts w:cs="宋体"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44367249">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互联网直播</w:t>
            </w:r>
          </w:p>
        </w:tc>
        <w:tc>
          <w:tcPr>
            <w:tcW w:w="3102" w:type="pct"/>
            <w:tcBorders>
              <w:top w:val="single" w:color="auto" w:sz="4" w:space="0"/>
              <w:left w:val="single" w:color="auto" w:sz="4" w:space="0"/>
              <w:bottom w:val="single" w:color="auto" w:sz="4" w:space="0"/>
              <w:right w:val="single" w:color="auto" w:sz="4" w:space="0"/>
            </w:tcBorders>
            <w:vAlign w:val="center"/>
          </w:tcPr>
          <w:p w14:paraId="643DD87C">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直播设备检查、直播联调、直播保障、庭审视频存储</w:t>
            </w:r>
          </w:p>
        </w:tc>
      </w:tr>
      <w:tr w14:paraId="452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AF4C69">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099D0BBA">
            <w:pPr>
              <w:spacing w:after="0" w:line="240" w:lineRule="auto"/>
              <w:rPr>
                <w:rFonts w:cs="宋体"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5C2D3AE7">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日常运维</w:t>
            </w:r>
          </w:p>
        </w:tc>
        <w:tc>
          <w:tcPr>
            <w:tcW w:w="3102" w:type="pct"/>
            <w:tcBorders>
              <w:top w:val="single" w:color="auto" w:sz="4" w:space="0"/>
              <w:left w:val="single" w:color="auto" w:sz="4" w:space="0"/>
              <w:bottom w:val="single" w:color="auto" w:sz="4" w:space="0"/>
              <w:right w:val="single" w:color="auto" w:sz="4" w:space="0"/>
            </w:tcBorders>
            <w:vAlign w:val="center"/>
          </w:tcPr>
          <w:p w14:paraId="5CAE0709">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日常维护、线路故障调试、信息更新记录、</w:t>
            </w:r>
            <w:r>
              <w:rPr>
                <w:rFonts w:hint="eastAsia" w:cs="宋体" w:asciiTheme="minorEastAsia" w:hAnsiTheme="minorEastAsia" w:eastAsiaTheme="minorEastAsia"/>
                <w:sz w:val="24"/>
              </w:rPr>
              <w:t>定期汇报维护工作情况等</w:t>
            </w:r>
          </w:p>
        </w:tc>
      </w:tr>
      <w:tr w14:paraId="1C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3" w:type="pct"/>
            <w:vMerge w:val="restart"/>
            <w:tcBorders>
              <w:top w:val="single" w:color="auto" w:sz="4" w:space="0"/>
              <w:left w:val="single" w:color="auto" w:sz="4" w:space="0"/>
              <w:bottom w:val="single" w:color="auto" w:sz="4" w:space="0"/>
              <w:right w:val="single" w:color="auto" w:sz="4" w:space="0"/>
            </w:tcBorders>
            <w:vAlign w:val="center"/>
          </w:tcPr>
          <w:p w14:paraId="3C2954DA">
            <w:pPr>
              <w:spacing w:after="0" w:line="240" w:lineRule="auto"/>
              <w:ind w:left="-141" w:leftChars="-67" w:right="-153" w:rightChars="-73"/>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739" w:type="pct"/>
            <w:vMerge w:val="restart"/>
            <w:tcBorders>
              <w:top w:val="single" w:color="auto" w:sz="4" w:space="0"/>
              <w:left w:val="single" w:color="auto" w:sz="4" w:space="0"/>
              <w:bottom w:val="single" w:color="auto" w:sz="4" w:space="0"/>
              <w:right w:val="single" w:color="auto" w:sz="4" w:space="0"/>
            </w:tcBorders>
            <w:vAlign w:val="center"/>
          </w:tcPr>
          <w:p w14:paraId="7716BBB8">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谈话应用系统</w:t>
            </w:r>
          </w:p>
        </w:tc>
        <w:tc>
          <w:tcPr>
            <w:tcW w:w="796" w:type="pct"/>
            <w:tcBorders>
              <w:top w:val="single" w:color="auto" w:sz="4" w:space="0"/>
              <w:left w:val="single" w:color="auto" w:sz="4" w:space="0"/>
              <w:bottom w:val="single" w:color="auto" w:sz="4" w:space="0"/>
              <w:right w:val="single" w:color="auto" w:sz="4" w:space="0"/>
            </w:tcBorders>
            <w:vAlign w:val="center"/>
          </w:tcPr>
          <w:p w14:paraId="7508C48A">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实时监控</w:t>
            </w:r>
          </w:p>
        </w:tc>
        <w:tc>
          <w:tcPr>
            <w:tcW w:w="3102" w:type="pct"/>
            <w:tcBorders>
              <w:top w:val="single" w:color="auto" w:sz="4" w:space="0"/>
              <w:left w:val="single" w:color="auto" w:sz="4" w:space="0"/>
              <w:bottom w:val="single" w:color="auto" w:sz="4" w:space="0"/>
              <w:right w:val="single" w:color="auto" w:sz="4" w:space="0"/>
            </w:tcBorders>
            <w:vAlign w:val="center"/>
          </w:tcPr>
          <w:p w14:paraId="37535ED8">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对摄像机角度、安全运行环境和性能进行实时监控和检查。</w:t>
            </w:r>
          </w:p>
        </w:tc>
      </w:tr>
      <w:tr w14:paraId="2965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742847">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70698741">
            <w:pPr>
              <w:spacing w:after="0" w:line="240" w:lineRule="auto"/>
              <w:rPr>
                <w:rFonts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3560AF1E">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存储服务</w:t>
            </w:r>
          </w:p>
        </w:tc>
        <w:tc>
          <w:tcPr>
            <w:tcW w:w="3102" w:type="pct"/>
            <w:tcBorders>
              <w:top w:val="single" w:color="auto" w:sz="4" w:space="0"/>
              <w:left w:val="single" w:color="auto" w:sz="4" w:space="0"/>
              <w:bottom w:val="single" w:color="auto" w:sz="4" w:space="0"/>
              <w:right w:val="single" w:color="auto" w:sz="4" w:space="0"/>
            </w:tcBorders>
            <w:vAlign w:val="center"/>
          </w:tcPr>
          <w:p w14:paraId="4367DAF9">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定期检查硬盘录像机和存储服务器，对录像文件进行检。</w:t>
            </w:r>
          </w:p>
        </w:tc>
      </w:tr>
      <w:tr w14:paraId="1780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72ADBE">
            <w:pPr>
              <w:spacing w:after="0" w:line="240" w:lineRule="auto"/>
              <w:ind w:left="-141" w:leftChars="-67" w:right="-153" w:rightChars="-73"/>
              <w:rPr>
                <w:rFonts w:asciiTheme="minorEastAsia" w:hAnsiTheme="minorEastAsia" w:eastAsiaTheme="minorEastAsia"/>
                <w:sz w:val="24"/>
              </w:rPr>
            </w:pPr>
          </w:p>
        </w:tc>
        <w:tc>
          <w:tcPr>
            <w:tcW w:w="739" w:type="pct"/>
            <w:vMerge w:val="continue"/>
            <w:tcBorders>
              <w:top w:val="single" w:color="auto" w:sz="4" w:space="0"/>
              <w:left w:val="single" w:color="auto" w:sz="4" w:space="0"/>
              <w:bottom w:val="single" w:color="auto" w:sz="4" w:space="0"/>
              <w:right w:val="single" w:color="auto" w:sz="4" w:space="0"/>
            </w:tcBorders>
            <w:vAlign w:val="center"/>
          </w:tcPr>
          <w:p w14:paraId="2A4EE64E">
            <w:pPr>
              <w:spacing w:after="0" w:line="240" w:lineRule="auto"/>
              <w:rPr>
                <w:rFonts w:asciiTheme="minorEastAsia" w:hAnsiTheme="minorEastAsia" w:eastAsiaTheme="minorEastAsia"/>
                <w:sz w:val="24"/>
              </w:rPr>
            </w:pPr>
          </w:p>
        </w:tc>
        <w:tc>
          <w:tcPr>
            <w:tcW w:w="796" w:type="pct"/>
            <w:tcBorders>
              <w:top w:val="single" w:color="auto" w:sz="4" w:space="0"/>
              <w:left w:val="single" w:color="auto" w:sz="4" w:space="0"/>
              <w:bottom w:val="single" w:color="auto" w:sz="4" w:space="0"/>
              <w:right w:val="single" w:color="auto" w:sz="4" w:space="0"/>
            </w:tcBorders>
            <w:vAlign w:val="center"/>
          </w:tcPr>
          <w:p w14:paraId="48DCB749">
            <w:pPr>
              <w:spacing w:after="0" w:line="240" w:lineRule="auto"/>
              <w:jc w:val="center"/>
              <w:rPr>
                <w:rFonts w:asciiTheme="minorEastAsia" w:hAnsiTheme="minorEastAsia" w:eastAsiaTheme="minorEastAsia"/>
                <w:sz w:val="24"/>
              </w:rPr>
            </w:pPr>
            <w:r>
              <w:rPr>
                <w:rFonts w:hint="eastAsia" w:asciiTheme="minorEastAsia" w:hAnsiTheme="minorEastAsia" w:eastAsiaTheme="minorEastAsia"/>
                <w:sz w:val="24"/>
              </w:rPr>
              <w:t>日常运维</w:t>
            </w:r>
          </w:p>
        </w:tc>
        <w:tc>
          <w:tcPr>
            <w:tcW w:w="3102" w:type="pct"/>
            <w:tcBorders>
              <w:top w:val="single" w:color="auto" w:sz="4" w:space="0"/>
              <w:left w:val="single" w:color="auto" w:sz="4" w:space="0"/>
              <w:bottom w:val="single" w:color="auto" w:sz="4" w:space="0"/>
              <w:right w:val="single" w:color="auto" w:sz="4" w:space="0"/>
            </w:tcBorders>
            <w:vAlign w:val="center"/>
          </w:tcPr>
          <w:p w14:paraId="793847F6">
            <w:pPr>
              <w:spacing w:after="0" w:line="240" w:lineRule="auto"/>
              <w:ind w:left="-2"/>
              <w:rPr>
                <w:rFonts w:asciiTheme="minorEastAsia" w:hAnsiTheme="minorEastAsia" w:eastAsiaTheme="minorEastAsia"/>
                <w:sz w:val="24"/>
              </w:rPr>
            </w:pPr>
            <w:r>
              <w:rPr>
                <w:rFonts w:hint="eastAsia" w:asciiTheme="minorEastAsia" w:hAnsiTheme="minorEastAsia" w:eastAsiaTheme="minorEastAsia"/>
                <w:sz w:val="24"/>
              </w:rPr>
              <w:t>日常维护、线路故障调试、信息更新记录、</w:t>
            </w:r>
            <w:r>
              <w:rPr>
                <w:rFonts w:hint="eastAsia" w:cs="宋体" w:asciiTheme="minorEastAsia" w:hAnsiTheme="minorEastAsia" w:eastAsiaTheme="minorEastAsia"/>
                <w:sz w:val="24"/>
              </w:rPr>
              <w:t>定期汇报维护工作情况等</w:t>
            </w:r>
            <w:r>
              <w:rPr>
                <w:rFonts w:hint="eastAsia" w:asciiTheme="minorEastAsia" w:hAnsiTheme="minorEastAsia" w:eastAsiaTheme="minorEastAsia"/>
                <w:sz w:val="24"/>
              </w:rPr>
              <w:t>。</w:t>
            </w:r>
          </w:p>
        </w:tc>
      </w:tr>
    </w:tbl>
    <w:p w14:paraId="1DC467C8">
      <w:pPr>
        <w:spacing w:after="0" w:line="360" w:lineRule="auto"/>
        <w:ind w:firstLine="480" w:firstLineChars="200"/>
        <w:rPr>
          <w:rFonts w:ascii="宋体" w:hAnsi="宋体"/>
          <w:sz w:val="24"/>
        </w:rPr>
      </w:pPr>
      <w:r>
        <w:rPr>
          <w:rFonts w:hint="eastAsia" w:ascii="宋体" w:hAnsi="宋体"/>
          <w:sz w:val="24"/>
        </w:rPr>
        <w:t>根据以上工作内容和岗位职责描述，要求维护人员具备音视频线路基本理论、熟练掌握音视频设备使用相关知识，了解数字音视频系统相关操作流程，具备独立解决系统问题的能力。具备高度的服务意识、良好的职业道德和沟通能力。具备团队配合意识。1年以上相关工作经验。</w:t>
      </w:r>
    </w:p>
    <w:p w14:paraId="56C2A06A">
      <w:pPr>
        <w:spacing w:after="0" w:line="360" w:lineRule="auto"/>
        <w:outlineLvl w:val="1"/>
        <w:rPr>
          <w:rFonts w:ascii="宋体" w:hAnsi="宋体"/>
          <w:b/>
          <w:sz w:val="24"/>
        </w:rPr>
      </w:pPr>
      <w:r>
        <w:rPr>
          <w:rFonts w:hint="eastAsia" w:ascii="宋体" w:hAnsi="宋体"/>
          <w:b/>
          <w:sz w:val="24"/>
        </w:rPr>
        <w:t>6.完成领导交办工作</w:t>
      </w:r>
    </w:p>
    <w:p w14:paraId="70FB57BC">
      <w:pPr>
        <w:spacing w:after="0" w:line="360" w:lineRule="auto"/>
        <w:ind w:firstLine="480" w:firstLineChars="200"/>
        <w:rPr>
          <w:rFonts w:ascii="宋体" w:hAnsi="宋体"/>
          <w:sz w:val="24"/>
        </w:rPr>
      </w:pPr>
      <w:r>
        <w:rPr>
          <w:rFonts w:hint="eastAsia" w:ascii="宋体" w:hAnsi="宋体"/>
          <w:sz w:val="24"/>
        </w:rPr>
        <w:t>积极完成技术科交办工作，工作中要有反馈，完成工作要有汇报。</w:t>
      </w:r>
    </w:p>
    <w:p w14:paraId="24D81C13">
      <w:pPr>
        <w:tabs>
          <w:tab w:val="left" w:pos="813"/>
        </w:tabs>
        <w:spacing w:after="0" w:line="360" w:lineRule="auto"/>
        <w:outlineLvl w:val="1"/>
        <w:rPr>
          <w:rFonts w:ascii="宋体" w:hAnsi="宋体"/>
          <w:b/>
          <w:sz w:val="24"/>
          <w:lang w:val="zh-CN"/>
        </w:rPr>
      </w:pPr>
    </w:p>
    <w:p w14:paraId="75C4B4B3">
      <w:pPr>
        <w:tabs>
          <w:tab w:val="left" w:pos="813"/>
        </w:tabs>
        <w:spacing w:after="0" w:line="360" w:lineRule="auto"/>
        <w:outlineLvl w:val="1"/>
        <w:rPr>
          <w:rFonts w:ascii="宋体" w:hAnsi="宋体"/>
          <w:b/>
          <w:sz w:val="24"/>
          <w:lang w:val="zh-CN"/>
        </w:rPr>
      </w:pPr>
      <w:r>
        <w:rPr>
          <w:rFonts w:hint="eastAsia" w:ascii="宋体" w:hAnsi="宋体"/>
          <w:b/>
          <w:sz w:val="24"/>
          <w:lang w:val="zh-CN"/>
        </w:rPr>
        <w:t>五、规定和要求</w:t>
      </w:r>
    </w:p>
    <w:p w14:paraId="0FC229CB">
      <w:pPr>
        <w:spacing w:after="0" w:line="360" w:lineRule="auto"/>
        <w:ind w:firstLine="480" w:firstLineChars="200"/>
        <w:rPr>
          <w:rFonts w:ascii="宋体" w:hAnsi="宋体"/>
          <w:sz w:val="24"/>
        </w:rPr>
      </w:pPr>
      <w:r>
        <w:rPr>
          <w:rFonts w:hint="eastAsia" w:ascii="宋体" w:hAnsi="宋体"/>
          <w:sz w:val="24"/>
        </w:rPr>
        <w:t>密云法院信息化运维工作须遵照《中华人民共和国政府采购法》、最高法院《人民法院信息系统运行维护工作管理办法》、《北京市政务部门（甲方）电子政务项目运维管理规范》和《北京市财政局绩效考评工作手册》等相关要求进行。投标人应该遵照以上规定和要求进行投标文件的编制工作。</w:t>
      </w:r>
    </w:p>
    <w:p w14:paraId="1DE5801B">
      <w:pPr>
        <w:tabs>
          <w:tab w:val="left" w:pos="813"/>
        </w:tabs>
        <w:spacing w:after="0" w:line="360" w:lineRule="auto"/>
        <w:outlineLvl w:val="1"/>
        <w:rPr>
          <w:rFonts w:ascii="宋体" w:hAnsi="宋体"/>
          <w:b/>
          <w:sz w:val="24"/>
          <w:lang w:val="zh-CN"/>
        </w:rPr>
      </w:pPr>
      <w:r>
        <w:rPr>
          <w:rFonts w:hint="eastAsia" w:ascii="宋体" w:hAnsi="宋体"/>
          <w:b/>
          <w:sz w:val="24"/>
          <w:lang w:val="zh-CN"/>
        </w:rPr>
        <w:t>1.标书编制要求</w:t>
      </w:r>
    </w:p>
    <w:p w14:paraId="18D5E7FD">
      <w:pPr>
        <w:spacing w:after="0" w:line="360" w:lineRule="auto"/>
        <w:ind w:firstLine="480" w:firstLineChars="200"/>
        <w:rPr>
          <w:rFonts w:ascii="宋体" w:hAnsi="宋体"/>
          <w:sz w:val="24"/>
        </w:rPr>
      </w:pPr>
      <w:r>
        <w:rPr>
          <w:rFonts w:hint="eastAsia" w:ascii="宋体" w:hAnsi="宋体"/>
          <w:sz w:val="24"/>
        </w:rPr>
        <w:t>投标单位在编制标书中，应该侧重对具体指标的描述。一是按照招标文件要求，编制运维人员详细工作内容和工作职责；二是编制运维技术保障措施和管理工作方法.</w:t>
      </w:r>
    </w:p>
    <w:p w14:paraId="351B9D56">
      <w:pPr>
        <w:tabs>
          <w:tab w:val="left" w:pos="813"/>
        </w:tabs>
        <w:spacing w:after="0" w:line="360" w:lineRule="auto"/>
        <w:outlineLvl w:val="1"/>
        <w:rPr>
          <w:rFonts w:ascii="宋体" w:hAnsi="宋体"/>
          <w:b/>
          <w:sz w:val="24"/>
          <w:lang w:val="zh-CN"/>
        </w:rPr>
      </w:pPr>
      <w:r>
        <w:rPr>
          <w:rFonts w:hint="eastAsia" w:ascii="宋体" w:hAnsi="宋体"/>
          <w:b/>
          <w:sz w:val="24"/>
          <w:lang w:val="zh-CN"/>
        </w:rPr>
        <w:t>2.运维工作内容要求</w:t>
      </w:r>
    </w:p>
    <w:p w14:paraId="66418DB9">
      <w:pPr>
        <w:spacing w:after="0" w:line="360" w:lineRule="auto"/>
        <w:ind w:firstLine="480" w:firstLineChars="200"/>
        <w:rPr>
          <w:rFonts w:ascii="宋体" w:hAnsi="宋体"/>
          <w:sz w:val="24"/>
        </w:rPr>
      </w:pPr>
      <w:r>
        <w:rPr>
          <w:rFonts w:hint="eastAsia" w:ascii="宋体" w:hAnsi="宋体"/>
          <w:sz w:val="24"/>
        </w:rPr>
        <w:t>要求运维公司针对服务需求向法院提供各类可应用、可量化、可管理、可评估的“信息服务产品”。主要要求：</w:t>
      </w:r>
    </w:p>
    <w:p w14:paraId="7C4A02F6">
      <w:pPr>
        <w:numPr>
          <w:ilvl w:val="0"/>
          <w:numId w:val="13"/>
        </w:numPr>
        <w:spacing w:after="0" w:line="360" w:lineRule="auto"/>
        <w:ind w:left="426" w:hanging="426"/>
        <w:rPr>
          <w:rFonts w:ascii="宋体" w:hAnsi="宋体"/>
          <w:sz w:val="24"/>
        </w:rPr>
      </w:pPr>
      <w:r>
        <w:rPr>
          <w:rFonts w:hint="eastAsia" w:ascii="宋体" w:hAnsi="宋体"/>
          <w:sz w:val="24"/>
        </w:rPr>
        <w:t>满足北京密云区人民法院</w:t>
      </w:r>
      <w:r>
        <w:rPr>
          <w:rFonts w:hint="eastAsia" w:ascii="宋体" w:hAnsi="宋体" w:cs="仿宋"/>
          <w:sz w:val="24"/>
        </w:rPr>
        <w:t>5×8</w:t>
      </w:r>
      <w:r>
        <w:rPr>
          <w:rFonts w:hint="eastAsia" w:ascii="宋体" w:hAnsi="宋体"/>
          <w:sz w:val="24"/>
        </w:rPr>
        <w:t xml:space="preserve">小时驻场，7×24小时技术支持，，满足7*8的驻守值班要求，重大节假日或按特殊要求的需提供7×24小时驻场保障，院内所有系统每日巡检一次； </w:t>
      </w:r>
    </w:p>
    <w:p w14:paraId="49741A27">
      <w:pPr>
        <w:numPr>
          <w:ilvl w:val="0"/>
          <w:numId w:val="13"/>
        </w:numPr>
        <w:spacing w:after="0" w:line="360" w:lineRule="auto"/>
        <w:ind w:left="426" w:hanging="426"/>
        <w:rPr>
          <w:rFonts w:ascii="宋体" w:hAnsi="宋体" w:cs="仿宋"/>
          <w:sz w:val="24"/>
        </w:rPr>
      </w:pPr>
      <w:r>
        <w:rPr>
          <w:rFonts w:hint="eastAsia" w:ascii="宋体" w:hAnsi="宋体" w:cs="仿宋"/>
          <w:sz w:val="24"/>
        </w:rPr>
        <w:t>以维护法院信息化资产为对象，以服务法院信息应用为目的；</w:t>
      </w:r>
    </w:p>
    <w:p w14:paraId="64EB4AC4">
      <w:pPr>
        <w:numPr>
          <w:ilvl w:val="0"/>
          <w:numId w:val="13"/>
        </w:numPr>
        <w:spacing w:after="0" w:line="360" w:lineRule="auto"/>
        <w:ind w:left="426" w:hanging="426"/>
        <w:rPr>
          <w:rFonts w:ascii="宋体" w:hAnsi="宋体" w:cs="仿宋"/>
          <w:sz w:val="24"/>
        </w:rPr>
      </w:pPr>
      <w:r>
        <w:rPr>
          <w:rFonts w:hint="eastAsia" w:ascii="宋体" w:hAnsi="宋体" w:cs="仿宋"/>
          <w:sz w:val="24"/>
        </w:rPr>
        <w:t>全面保障法院各类信息安全、完整、准确、有效、持续为各项业务工作提供信息服务和技术支撑；</w:t>
      </w:r>
    </w:p>
    <w:p w14:paraId="2BD8373F">
      <w:pPr>
        <w:numPr>
          <w:ilvl w:val="0"/>
          <w:numId w:val="13"/>
        </w:numPr>
        <w:spacing w:after="0" w:line="360" w:lineRule="auto"/>
        <w:ind w:left="426" w:hanging="426"/>
        <w:rPr>
          <w:rFonts w:ascii="宋体" w:hAnsi="宋体" w:cs="仿宋"/>
          <w:sz w:val="24"/>
        </w:rPr>
      </w:pPr>
      <w:r>
        <w:rPr>
          <w:rFonts w:hint="eastAsia" w:ascii="宋体" w:hAnsi="宋体" w:cs="仿宋"/>
          <w:sz w:val="24"/>
        </w:rPr>
        <w:t>保障密云区人民法院各信息节点设备安全运行和信息有效应用；</w:t>
      </w:r>
    </w:p>
    <w:p w14:paraId="737D2E9A">
      <w:pPr>
        <w:numPr>
          <w:ilvl w:val="0"/>
          <w:numId w:val="13"/>
        </w:numPr>
        <w:spacing w:after="0" w:line="360" w:lineRule="auto"/>
        <w:ind w:left="426" w:hanging="426"/>
        <w:rPr>
          <w:rFonts w:ascii="宋体" w:hAnsi="宋体" w:cs="仿宋"/>
          <w:sz w:val="24"/>
        </w:rPr>
      </w:pPr>
      <w:r>
        <w:rPr>
          <w:rFonts w:hint="eastAsia" w:ascii="宋体" w:hAnsi="宋体" w:cs="仿宋"/>
          <w:sz w:val="24"/>
        </w:rPr>
        <w:t>负责运行范围内各种应用软件系统信息维护、信息发布、需求调研和问题处理；</w:t>
      </w:r>
    </w:p>
    <w:p w14:paraId="0BBFA031">
      <w:pPr>
        <w:numPr>
          <w:ilvl w:val="0"/>
          <w:numId w:val="13"/>
        </w:numPr>
        <w:spacing w:after="0" w:line="360" w:lineRule="auto"/>
        <w:ind w:left="426" w:hanging="426"/>
        <w:rPr>
          <w:rFonts w:ascii="宋体" w:hAnsi="宋体" w:cs="仿宋"/>
          <w:sz w:val="24"/>
        </w:rPr>
      </w:pPr>
      <w:r>
        <w:rPr>
          <w:rFonts w:hint="eastAsia" w:ascii="宋体" w:hAnsi="宋体" w:cs="仿宋"/>
          <w:sz w:val="24"/>
        </w:rPr>
        <w:t>负责协调厂商对无论何种原因损坏的设备进行维修或更换；</w:t>
      </w:r>
    </w:p>
    <w:p w14:paraId="53F169F3">
      <w:pPr>
        <w:numPr>
          <w:ilvl w:val="0"/>
          <w:numId w:val="13"/>
        </w:numPr>
        <w:spacing w:after="0" w:line="360" w:lineRule="auto"/>
        <w:ind w:left="426" w:hanging="426"/>
        <w:rPr>
          <w:rFonts w:ascii="宋体" w:hAnsi="宋体" w:cs="仿宋"/>
          <w:sz w:val="24"/>
        </w:rPr>
      </w:pPr>
      <w:r>
        <w:rPr>
          <w:rFonts w:hint="eastAsia" w:ascii="宋体" w:hAnsi="宋体" w:cs="仿宋"/>
          <w:sz w:val="24"/>
        </w:rPr>
        <w:t>履行运行工作范围内资产保管义务；</w:t>
      </w:r>
    </w:p>
    <w:p w14:paraId="04B82AC4">
      <w:pPr>
        <w:numPr>
          <w:ilvl w:val="0"/>
          <w:numId w:val="13"/>
        </w:numPr>
        <w:spacing w:after="0" w:line="360" w:lineRule="auto"/>
        <w:ind w:left="426" w:hanging="426"/>
        <w:rPr>
          <w:rFonts w:ascii="宋体" w:hAnsi="宋体" w:cs="仿宋"/>
          <w:sz w:val="24"/>
        </w:rPr>
      </w:pPr>
      <w:r>
        <w:rPr>
          <w:rFonts w:hint="eastAsia" w:ascii="宋体" w:hAnsi="宋体" w:cs="仿宋"/>
          <w:sz w:val="24"/>
        </w:rPr>
        <w:t>承担因工作疏失导致设备损坏丢失的赔偿责任；</w:t>
      </w:r>
    </w:p>
    <w:p w14:paraId="65918A1D">
      <w:pPr>
        <w:numPr>
          <w:ilvl w:val="0"/>
          <w:numId w:val="13"/>
        </w:numPr>
        <w:spacing w:after="0" w:line="360" w:lineRule="auto"/>
        <w:ind w:left="426" w:hanging="426"/>
        <w:rPr>
          <w:rFonts w:ascii="宋体" w:hAnsi="宋体" w:cs="仿宋"/>
          <w:sz w:val="24"/>
        </w:rPr>
      </w:pPr>
      <w:r>
        <w:rPr>
          <w:rFonts w:hint="eastAsia" w:ascii="宋体" w:hAnsi="宋体" w:cs="仿宋"/>
          <w:sz w:val="24"/>
        </w:rPr>
        <w:t>承担因运行管理失误导致的信息安全责任；</w:t>
      </w:r>
    </w:p>
    <w:p w14:paraId="4C632040">
      <w:pPr>
        <w:numPr>
          <w:ilvl w:val="0"/>
          <w:numId w:val="13"/>
        </w:numPr>
        <w:spacing w:after="0" w:line="360" w:lineRule="auto"/>
        <w:ind w:left="426" w:hanging="426"/>
        <w:rPr>
          <w:rFonts w:ascii="宋体" w:hAnsi="宋体" w:cs="仿宋"/>
          <w:sz w:val="24"/>
        </w:rPr>
      </w:pPr>
      <w:r>
        <w:rPr>
          <w:rFonts w:hint="eastAsia" w:ascii="宋体" w:hAnsi="宋体" w:cs="仿宋"/>
          <w:sz w:val="24"/>
        </w:rPr>
        <w:t>负责各类业务多媒体信息采集、编辑、制作、推送；</w:t>
      </w:r>
    </w:p>
    <w:p w14:paraId="1DE058BF">
      <w:pPr>
        <w:numPr>
          <w:ilvl w:val="0"/>
          <w:numId w:val="13"/>
        </w:numPr>
        <w:spacing w:after="0" w:line="360" w:lineRule="auto"/>
        <w:ind w:left="426" w:hanging="426"/>
        <w:rPr>
          <w:rFonts w:ascii="宋体" w:hAnsi="宋体" w:cs="仿宋"/>
          <w:sz w:val="24"/>
        </w:rPr>
      </w:pPr>
      <w:r>
        <w:rPr>
          <w:rFonts w:hint="eastAsia" w:ascii="宋体" w:hAnsi="宋体"/>
          <w:sz w:val="24"/>
        </w:rPr>
        <w:t>配合法院信息化工程建设和其他工作需求；</w:t>
      </w:r>
    </w:p>
    <w:p w14:paraId="235E94E3">
      <w:pPr>
        <w:numPr>
          <w:ilvl w:val="0"/>
          <w:numId w:val="13"/>
        </w:numPr>
        <w:spacing w:after="0" w:line="360" w:lineRule="auto"/>
        <w:ind w:left="426" w:hanging="426"/>
        <w:rPr>
          <w:rFonts w:ascii="宋体" w:hAnsi="宋体"/>
          <w:sz w:val="24"/>
        </w:rPr>
      </w:pPr>
      <w:r>
        <w:rPr>
          <w:rFonts w:hint="eastAsia" w:ascii="宋体" w:hAnsi="宋体"/>
          <w:sz w:val="24"/>
        </w:rPr>
        <w:t>针对运维人员定期开展信息化系统运维培训工作。</w:t>
      </w:r>
    </w:p>
    <w:p w14:paraId="52135F1E">
      <w:pPr>
        <w:tabs>
          <w:tab w:val="left" w:pos="813"/>
        </w:tabs>
        <w:spacing w:after="0" w:line="360" w:lineRule="auto"/>
        <w:outlineLvl w:val="1"/>
        <w:rPr>
          <w:rFonts w:ascii="宋体" w:hAnsi="宋体"/>
          <w:b/>
          <w:sz w:val="24"/>
          <w:lang w:val="zh-CN"/>
        </w:rPr>
      </w:pPr>
      <w:bookmarkStart w:id="676" w:name="_Toc355819062"/>
      <w:bookmarkStart w:id="677" w:name="_Toc354584923"/>
      <w:r>
        <w:rPr>
          <w:rFonts w:hint="eastAsia" w:ascii="宋体" w:hAnsi="宋体"/>
          <w:b/>
          <w:sz w:val="24"/>
          <w:lang w:val="zh-CN"/>
        </w:rPr>
        <w:t>3.运维人员的要求</w:t>
      </w:r>
      <w:bookmarkEnd w:id="676"/>
      <w:bookmarkEnd w:id="677"/>
      <w:r>
        <w:rPr>
          <w:rFonts w:hint="eastAsia" w:ascii="宋体" w:hAnsi="宋体"/>
          <w:b/>
          <w:sz w:val="24"/>
          <w:lang w:val="zh-CN"/>
        </w:rPr>
        <w:tab/>
      </w:r>
    </w:p>
    <w:p w14:paraId="2D65FCA7">
      <w:pPr>
        <w:spacing w:after="0" w:line="360" w:lineRule="auto"/>
        <w:ind w:firstLine="480" w:firstLineChars="200"/>
        <w:rPr>
          <w:rFonts w:ascii="宋体" w:hAnsi="宋体"/>
          <w:sz w:val="24"/>
        </w:rPr>
      </w:pPr>
      <w:r>
        <w:rPr>
          <w:rFonts w:hint="eastAsia" w:ascii="宋体" w:hAnsi="宋体"/>
          <w:sz w:val="24"/>
        </w:rPr>
        <w:t>投标人须提供不少于5人5×8小时驻场服务，7×24小时应急响应及技术支持服务，重大节假日或有特殊要求的7×24小时驻场保障服务。投标人须具有专业化的技术支持服务队伍，完善的技术支持服务体系。投标人须针对本项目组建一支专业化的服务团队，包括服务管理人员及各技术方向的运维工程师，其中，运维服务管理人员需负责管理和提升驻地运维工作，需根据IT技术发展态势和信息化运维服务体系标准化的需要，不断改进服务工作，协助采购人不断提高信息化运维工作的效率和质量。</w:t>
      </w:r>
    </w:p>
    <w:p w14:paraId="22676626">
      <w:pPr>
        <w:tabs>
          <w:tab w:val="left" w:pos="813"/>
        </w:tabs>
        <w:spacing w:after="0" w:line="360" w:lineRule="auto"/>
        <w:outlineLvl w:val="1"/>
        <w:rPr>
          <w:rFonts w:ascii="宋体" w:hAnsi="宋体"/>
          <w:b/>
          <w:sz w:val="24"/>
          <w:lang w:val="zh-CN"/>
        </w:rPr>
      </w:pPr>
      <w:bookmarkStart w:id="678" w:name="_Toc354584924"/>
      <w:bookmarkStart w:id="679" w:name="_Toc355819063"/>
      <w:r>
        <w:rPr>
          <w:rFonts w:hint="eastAsia" w:ascii="宋体" w:hAnsi="宋体"/>
          <w:b/>
          <w:sz w:val="24"/>
          <w:lang w:val="zh-CN"/>
        </w:rPr>
        <w:t>4.设备维护</w:t>
      </w:r>
      <w:bookmarkEnd w:id="678"/>
      <w:bookmarkEnd w:id="679"/>
    </w:p>
    <w:p w14:paraId="4727683F">
      <w:pPr>
        <w:spacing w:after="0" w:line="360" w:lineRule="auto"/>
        <w:ind w:firstLine="480" w:firstLineChars="200"/>
        <w:rPr>
          <w:rFonts w:ascii="宋体" w:hAnsi="宋体"/>
          <w:sz w:val="24"/>
        </w:rPr>
      </w:pPr>
      <w:r>
        <w:rPr>
          <w:rFonts w:hint="eastAsia" w:ascii="宋体" w:hAnsi="宋体"/>
          <w:sz w:val="24"/>
        </w:rPr>
        <w:t>供应商对于故障设备必须按要求及时维修或更换。设备出现故障应按合同中约定的时间及时到达现场进行维修，如24小时不能修复，严重影响院内核心信息系统正常运行的，需提供备品备件。</w:t>
      </w:r>
    </w:p>
    <w:p w14:paraId="717AE354">
      <w:pPr>
        <w:tabs>
          <w:tab w:val="left" w:pos="813"/>
        </w:tabs>
        <w:spacing w:after="0" w:line="360" w:lineRule="auto"/>
        <w:outlineLvl w:val="1"/>
        <w:rPr>
          <w:rFonts w:ascii="宋体" w:hAnsi="宋体"/>
          <w:b/>
          <w:sz w:val="24"/>
          <w:lang w:val="zh-CN"/>
        </w:rPr>
      </w:pPr>
      <w:bookmarkStart w:id="680" w:name="_Toc354584925"/>
      <w:bookmarkStart w:id="681" w:name="_Toc355819064"/>
      <w:r>
        <w:rPr>
          <w:rFonts w:hint="eastAsia" w:ascii="宋体" w:hAnsi="宋体"/>
          <w:b/>
          <w:sz w:val="24"/>
          <w:lang w:val="zh-CN"/>
        </w:rPr>
        <w:t>5.运维管理</w:t>
      </w:r>
      <w:bookmarkEnd w:id="680"/>
      <w:bookmarkEnd w:id="681"/>
    </w:p>
    <w:p w14:paraId="7672942E">
      <w:pPr>
        <w:spacing w:after="0" w:line="360" w:lineRule="auto"/>
        <w:ind w:firstLine="480" w:firstLineChars="200"/>
        <w:rPr>
          <w:rFonts w:ascii="宋体" w:hAnsi="宋体"/>
          <w:sz w:val="24"/>
        </w:rPr>
      </w:pPr>
      <w:r>
        <w:rPr>
          <w:rFonts w:hint="eastAsia" w:ascii="宋体" w:hAnsi="宋体"/>
          <w:sz w:val="24"/>
        </w:rPr>
        <w:t xml:space="preserve">北京市密云区人民法院对供应商的运维工作和提供的“信息服务产品”进行质量监督和检查。信息化运维人员的日常工作安排纳入采购人工作管理范围。 </w:t>
      </w:r>
    </w:p>
    <w:p w14:paraId="615E03A3">
      <w:pPr>
        <w:tabs>
          <w:tab w:val="left" w:pos="813"/>
        </w:tabs>
        <w:spacing w:after="0" w:line="360" w:lineRule="auto"/>
        <w:outlineLvl w:val="1"/>
        <w:rPr>
          <w:rFonts w:ascii="宋体" w:hAnsi="宋体"/>
          <w:b/>
          <w:sz w:val="24"/>
          <w:lang w:val="zh-CN"/>
        </w:rPr>
      </w:pPr>
      <w:bookmarkStart w:id="682" w:name="_Toc355819065"/>
      <w:bookmarkStart w:id="683" w:name="_Toc354584926"/>
      <w:r>
        <w:rPr>
          <w:rFonts w:hint="eastAsia" w:ascii="宋体" w:hAnsi="宋体"/>
          <w:b/>
          <w:sz w:val="24"/>
          <w:lang w:val="zh-CN"/>
        </w:rPr>
        <w:t>6.资产保管</w:t>
      </w:r>
      <w:bookmarkEnd w:id="682"/>
      <w:bookmarkEnd w:id="683"/>
    </w:p>
    <w:p w14:paraId="28D9F654">
      <w:pPr>
        <w:spacing w:after="0" w:line="360" w:lineRule="auto"/>
        <w:ind w:firstLine="480" w:firstLineChars="200"/>
        <w:rPr>
          <w:rFonts w:ascii="宋体" w:hAnsi="宋体"/>
          <w:sz w:val="24"/>
        </w:rPr>
      </w:pPr>
      <w:r>
        <w:rPr>
          <w:rFonts w:hint="eastAsia" w:ascii="宋体" w:hAnsi="宋体"/>
          <w:sz w:val="24"/>
        </w:rPr>
        <w:t>供应商具有承担保管资产列表内全部资产的义务，按照采购人要求签署《信息安全协议》和《信息化资产保管协议》，严格按照资产清单进行规范管理，对所维护的硬件、软件的变更及时进行更新。</w:t>
      </w:r>
    </w:p>
    <w:p w14:paraId="5CD14FAF">
      <w:pPr>
        <w:tabs>
          <w:tab w:val="left" w:pos="813"/>
        </w:tabs>
        <w:spacing w:after="0" w:line="360" w:lineRule="auto"/>
        <w:outlineLvl w:val="1"/>
        <w:rPr>
          <w:rFonts w:ascii="宋体" w:hAnsi="宋体"/>
          <w:b/>
          <w:sz w:val="24"/>
          <w:lang w:val="zh-CN"/>
        </w:rPr>
      </w:pPr>
      <w:bookmarkStart w:id="684" w:name="_Toc354584927"/>
      <w:bookmarkStart w:id="685" w:name="_Toc355819066"/>
      <w:r>
        <w:rPr>
          <w:rFonts w:hint="eastAsia" w:ascii="宋体" w:hAnsi="宋体"/>
          <w:b/>
          <w:sz w:val="24"/>
          <w:lang w:val="zh-CN"/>
        </w:rPr>
        <w:t>7.文档管理</w:t>
      </w:r>
      <w:bookmarkEnd w:id="684"/>
      <w:bookmarkEnd w:id="685"/>
    </w:p>
    <w:p w14:paraId="2003337D">
      <w:pPr>
        <w:spacing w:after="0" w:line="360" w:lineRule="auto"/>
        <w:ind w:firstLine="480" w:firstLineChars="200"/>
        <w:rPr>
          <w:rFonts w:ascii="宋体" w:hAnsi="宋体"/>
          <w:sz w:val="24"/>
        </w:rPr>
      </w:pPr>
      <w:r>
        <w:rPr>
          <w:rFonts w:hint="eastAsia" w:ascii="宋体" w:hAnsi="宋体"/>
          <w:sz w:val="24"/>
        </w:rPr>
        <w:t xml:space="preserve">供应商需要根据信息系统的功能和特点，做好运维过程的所有文档的记录和归档工作，包括各种形式的问题总结、工作汇报、技术方案以及往来的传真、邮件等，每个季度汇总一次，按照相关要求装订成册提交给采购人。 </w:t>
      </w:r>
    </w:p>
    <w:p w14:paraId="77B711AF">
      <w:pPr>
        <w:tabs>
          <w:tab w:val="left" w:pos="813"/>
        </w:tabs>
        <w:spacing w:after="0" w:line="360" w:lineRule="auto"/>
        <w:outlineLvl w:val="1"/>
        <w:rPr>
          <w:rFonts w:ascii="宋体" w:hAnsi="宋体"/>
          <w:b/>
          <w:sz w:val="24"/>
          <w:lang w:val="zh-CN"/>
        </w:rPr>
      </w:pPr>
      <w:bookmarkStart w:id="686" w:name="_Toc354584928"/>
      <w:bookmarkStart w:id="687" w:name="_Toc355819067"/>
      <w:r>
        <w:rPr>
          <w:rFonts w:hint="eastAsia" w:ascii="宋体" w:hAnsi="宋体"/>
          <w:b/>
          <w:sz w:val="24"/>
          <w:lang w:val="zh-CN"/>
        </w:rPr>
        <w:t>8.安全管理</w:t>
      </w:r>
      <w:bookmarkEnd w:id="686"/>
      <w:bookmarkEnd w:id="687"/>
    </w:p>
    <w:p w14:paraId="782AB1C7">
      <w:pPr>
        <w:spacing w:after="0" w:line="360" w:lineRule="auto"/>
        <w:ind w:firstLine="480" w:firstLineChars="200"/>
        <w:rPr>
          <w:rFonts w:ascii="宋体" w:hAnsi="宋体"/>
          <w:sz w:val="24"/>
        </w:rPr>
      </w:pPr>
      <w:r>
        <w:rPr>
          <w:rFonts w:hint="eastAsia" w:ascii="宋体" w:hAnsi="宋体"/>
          <w:sz w:val="24"/>
        </w:rPr>
        <w:t xml:space="preserve">供应商必须服从采购人对网络与信息安全的各项管理规定和要求。对因工作疏失出现的网络与信息安全责任事故，必须承担相应责任，接受惩处。 </w:t>
      </w:r>
    </w:p>
    <w:p w14:paraId="2C94C9BB">
      <w:pPr>
        <w:tabs>
          <w:tab w:val="left" w:pos="813"/>
        </w:tabs>
        <w:spacing w:after="0" w:line="360" w:lineRule="auto"/>
        <w:outlineLvl w:val="1"/>
        <w:rPr>
          <w:rFonts w:ascii="宋体" w:hAnsi="宋体"/>
          <w:b/>
          <w:sz w:val="24"/>
          <w:lang w:val="zh-CN"/>
        </w:rPr>
      </w:pPr>
      <w:bookmarkStart w:id="688" w:name="_Toc354584929"/>
      <w:bookmarkStart w:id="689" w:name="_Toc355819068"/>
      <w:r>
        <w:rPr>
          <w:rFonts w:hint="eastAsia" w:ascii="宋体" w:hAnsi="宋体"/>
          <w:b/>
          <w:sz w:val="24"/>
          <w:lang w:val="zh-CN"/>
        </w:rPr>
        <w:t>9.绩效考核</w:t>
      </w:r>
      <w:bookmarkEnd w:id="688"/>
      <w:bookmarkEnd w:id="689"/>
      <w:r>
        <w:rPr>
          <w:rFonts w:hint="eastAsia" w:ascii="宋体" w:hAnsi="宋体"/>
          <w:b/>
          <w:sz w:val="24"/>
          <w:lang w:val="zh-CN"/>
        </w:rPr>
        <w:t>与奖惩制度</w:t>
      </w:r>
    </w:p>
    <w:p w14:paraId="6C890181">
      <w:pPr>
        <w:spacing w:after="0" w:line="360" w:lineRule="auto"/>
        <w:ind w:firstLine="480" w:firstLineChars="200"/>
        <w:rPr>
          <w:rFonts w:ascii="宋体" w:hAnsi="宋体"/>
          <w:sz w:val="24"/>
        </w:rPr>
      </w:pPr>
      <w:r>
        <w:rPr>
          <w:rFonts w:hint="eastAsia" w:ascii="宋体" w:hAnsi="宋体"/>
          <w:sz w:val="24"/>
        </w:rPr>
        <w:t>供应商应建立工作规范、服务流程和管理制度，建立信息化运维服务外包责任追究制度和奖励制度。根据事件的严重等级，对事件责任人和公司追究相关责任，每季度对运维服务人员进行考核，根据考核结果实施奖惩，绩效考核被扣的资金用于奖励。</w:t>
      </w:r>
    </w:p>
    <w:p w14:paraId="7C147251">
      <w:pPr>
        <w:tabs>
          <w:tab w:val="left" w:pos="813"/>
        </w:tabs>
        <w:spacing w:after="0" w:line="360" w:lineRule="auto"/>
        <w:outlineLvl w:val="1"/>
        <w:rPr>
          <w:rFonts w:ascii="宋体" w:hAnsi="宋体"/>
          <w:b/>
          <w:sz w:val="24"/>
          <w:lang w:val="zh-CN"/>
        </w:rPr>
      </w:pPr>
      <w:r>
        <w:rPr>
          <w:rFonts w:hint="eastAsia" w:ascii="宋体" w:hAnsi="宋体"/>
          <w:b/>
          <w:sz w:val="24"/>
          <w:lang w:val="zh-CN"/>
        </w:rPr>
        <w:t>10.运维人员保障机制</w:t>
      </w:r>
    </w:p>
    <w:p w14:paraId="196AD079">
      <w:pPr>
        <w:spacing w:after="0" w:line="360" w:lineRule="auto"/>
        <w:ind w:firstLine="480" w:firstLineChars="200"/>
        <w:rPr>
          <w:rFonts w:ascii="宋体" w:hAnsi="宋体"/>
          <w:sz w:val="24"/>
        </w:rPr>
      </w:pPr>
      <w:r>
        <w:rPr>
          <w:rFonts w:hint="eastAsia" w:ascii="宋体" w:hAnsi="宋体"/>
          <w:sz w:val="24"/>
        </w:rPr>
        <w:t>供应商应建立运维人员保障机制，明确各运维人员岗位职责，建立各运维岗位AB角色保障制度，提供运维人员简历、相关技术证书，保障运维人员的稳定性和运维工作的连贯性。</w:t>
      </w:r>
    </w:p>
    <w:p w14:paraId="3CE7A0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Arial"/>
          <w:color w:val="251724"/>
          <w:sz w:val="24"/>
        </w:rPr>
      </w:pPr>
    </w:p>
    <w:p w14:paraId="50922F54">
      <w:pPr>
        <w:spacing w:after="0"/>
        <w:rPr>
          <w:rFonts w:ascii="宋体" w:hAnsi="宋体"/>
        </w:rPr>
      </w:pPr>
    </w:p>
    <w:p w14:paraId="4C60F633">
      <w:pPr>
        <w:spacing w:after="0" w:line="360" w:lineRule="auto"/>
        <w:jc w:val="center"/>
        <w:outlineLvl w:val="0"/>
        <w:rPr>
          <w:rFonts w:ascii="宋体" w:hAnsi="宋体"/>
          <w:b/>
          <w:sz w:val="36"/>
          <w:szCs w:val="36"/>
        </w:rPr>
      </w:pPr>
      <w:r>
        <w:rPr>
          <w:rFonts w:ascii="宋体" w:hAnsi="宋体"/>
          <w:b/>
          <w:sz w:val="36"/>
          <w:szCs w:val="36"/>
        </w:rPr>
        <w:br w:type="page"/>
      </w:r>
      <w:bookmarkStart w:id="690" w:name="_Toc97371946"/>
      <w:r>
        <w:rPr>
          <w:rFonts w:ascii="宋体" w:hAnsi="宋体"/>
          <w:b/>
          <w:sz w:val="36"/>
          <w:szCs w:val="36"/>
        </w:rPr>
        <w:t>第五章   合同草案条款</w:t>
      </w:r>
      <w:bookmarkEnd w:id="690"/>
    </w:p>
    <w:p w14:paraId="7BA50066">
      <w:pPr>
        <w:widowControl/>
        <w:spacing w:after="0" w:line="240" w:lineRule="auto"/>
        <w:jc w:val="center"/>
        <w:rPr>
          <w:b/>
          <w:kern w:val="0"/>
          <w:sz w:val="48"/>
          <w:szCs w:val="48"/>
        </w:rPr>
      </w:pPr>
      <w:bookmarkStart w:id="691" w:name="_Toc97371947"/>
    </w:p>
    <w:p w14:paraId="55B1E79B">
      <w:pPr>
        <w:snapToGrid w:val="0"/>
        <w:spacing w:line="360" w:lineRule="auto"/>
        <w:jc w:val="center"/>
        <w:rPr>
          <w:rFonts w:ascii="宋体" w:hAnsi="宋体"/>
          <w:szCs w:val="21"/>
        </w:rPr>
      </w:pPr>
      <w:r>
        <w:rPr>
          <w:rFonts w:hint="eastAsia" w:ascii="宋体" w:hAnsi="宋体"/>
          <w:szCs w:val="21"/>
        </w:rPr>
        <w:t>（本合同为基础模板，以实际签订合同内容为准）</w:t>
      </w:r>
    </w:p>
    <w:p w14:paraId="2B88550F">
      <w:pPr>
        <w:adjustRightInd w:val="0"/>
        <w:snapToGrid w:val="0"/>
        <w:spacing w:line="360" w:lineRule="auto"/>
        <w:ind w:firstLine="1265" w:firstLineChars="600"/>
        <w:rPr>
          <w:rFonts w:ascii="宋体" w:hAnsi="宋体"/>
          <w:b/>
          <w:szCs w:val="21"/>
        </w:rPr>
      </w:pPr>
    </w:p>
    <w:p w14:paraId="76736390">
      <w:pPr>
        <w:spacing w:line="360" w:lineRule="auto"/>
        <w:rPr>
          <w:rFonts w:ascii="宋体" w:hAnsi="宋体"/>
          <w:b/>
          <w:bCs/>
          <w:szCs w:val="21"/>
        </w:rPr>
      </w:pPr>
      <w:r>
        <w:rPr>
          <w:rFonts w:hint="eastAsia" w:ascii="宋体" w:hAnsi="宋体"/>
          <w:b/>
          <w:szCs w:val="21"/>
        </w:rPr>
        <w:t xml:space="preserve"> </w:t>
      </w:r>
    </w:p>
    <w:p w14:paraId="3CF8B5E6">
      <w:pPr>
        <w:spacing w:line="360" w:lineRule="auto"/>
        <w:rPr>
          <w:rFonts w:ascii="宋体" w:hAnsi="宋体"/>
          <w:b/>
          <w:bCs/>
          <w:szCs w:val="21"/>
        </w:rPr>
      </w:pPr>
    </w:p>
    <w:p w14:paraId="23E426D2">
      <w:pPr>
        <w:pStyle w:val="2"/>
      </w:pPr>
    </w:p>
    <w:p w14:paraId="3DE9CF2C">
      <w:pPr>
        <w:spacing w:before="120" w:line="22" w:lineRule="atLeast"/>
        <w:ind w:left="960"/>
        <w:rPr>
          <w:rFonts w:ascii="宋体" w:hAnsi="宋体" w:cs="宋体"/>
          <w:sz w:val="24"/>
          <w:szCs w:val="20"/>
        </w:rPr>
      </w:pPr>
      <w:bookmarkStart w:id="692" w:name="_Toc135537939"/>
      <w:bookmarkStart w:id="693" w:name="_Toc135539127"/>
      <w:r>
        <w:rPr>
          <w:rFonts w:hint="eastAsia" w:ascii="宋体" w:hAnsi="宋体" w:cs="宋体"/>
          <w:sz w:val="24"/>
          <w:szCs w:val="20"/>
          <w:lang w:bidi="ar"/>
        </w:rPr>
        <w:t>合同编号:</w:t>
      </w:r>
      <w:bookmarkEnd w:id="692"/>
      <w:bookmarkEnd w:id="693"/>
    </w:p>
    <w:p w14:paraId="721ADFAD">
      <w:pPr>
        <w:autoSpaceDE w:val="0"/>
        <w:autoSpaceDN w:val="0"/>
        <w:adjustRightInd w:val="0"/>
        <w:jc w:val="left"/>
        <w:rPr>
          <w:rFonts w:ascii="宋体" w:hAnsi="宋体" w:cs="宋体"/>
          <w:sz w:val="24"/>
          <w:szCs w:val="20"/>
        </w:rPr>
      </w:pPr>
    </w:p>
    <w:p w14:paraId="321138D0">
      <w:pPr>
        <w:spacing w:before="120" w:line="22" w:lineRule="atLeast"/>
        <w:rPr>
          <w:rFonts w:ascii="宋体" w:hAnsi="宋体" w:cs="宋体"/>
          <w:sz w:val="24"/>
          <w:szCs w:val="20"/>
        </w:rPr>
      </w:pPr>
    </w:p>
    <w:p w14:paraId="0A0B2C98">
      <w:pPr>
        <w:spacing w:before="120" w:line="22" w:lineRule="atLeast"/>
        <w:ind w:left="960"/>
        <w:rPr>
          <w:rFonts w:ascii="宋体" w:hAnsi="宋体" w:cs="宋体"/>
          <w:sz w:val="24"/>
          <w:szCs w:val="20"/>
        </w:rPr>
      </w:pPr>
      <w:r>
        <w:rPr>
          <w:rFonts w:hint="eastAsia" w:ascii="宋体" w:hAnsi="宋体" w:cs="宋体"/>
          <w:sz w:val="24"/>
          <w:szCs w:val="20"/>
          <w:lang w:bidi="ar"/>
        </w:rPr>
        <w:t>项目名称:</w:t>
      </w:r>
    </w:p>
    <w:p w14:paraId="6C0BA3CA">
      <w:pPr>
        <w:spacing w:before="120" w:line="22" w:lineRule="atLeast"/>
        <w:rPr>
          <w:rFonts w:ascii="宋体" w:hAnsi="宋体" w:cs="宋体"/>
          <w:sz w:val="24"/>
          <w:szCs w:val="20"/>
        </w:rPr>
      </w:pPr>
    </w:p>
    <w:p w14:paraId="3A178B2A">
      <w:pPr>
        <w:spacing w:before="120" w:line="22" w:lineRule="atLeast"/>
        <w:ind w:left="960"/>
        <w:rPr>
          <w:rFonts w:ascii="宋体" w:hAnsi="宋体" w:cs="宋体"/>
          <w:sz w:val="24"/>
          <w:szCs w:val="20"/>
          <w:u w:val="single"/>
        </w:rPr>
      </w:pPr>
      <w:r>
        <w:rPr>
          <w:rFonts w:hint="eastAsia" w:ascii="宋体" w:hAnsi="宋体" w:cs="宋体"/>
          <w:sz w:val="24"/>
          <w:szCs w:val="20"/>
          <w:lang w:bidi="ar"/>
        </w:rPr>
        <w:t>服务名称:</w:t>
      </w:r>
    </w:p>
    <w:p w14:paraId="36F34E3D">
      <w:pPr>
        <w:spacing w:before="120" w:line="22" w:lineRule="atLeast"/>
        <w:rPr>
          <w:rFonts w:ascii="宋体" w:hAnsi="宋体" w:cs="宋体"/>
          <w:sz w:val="24"/>
          <w:szCs w:val="20"/>
        </w:rPr>
      </w:pPr>
    </w:p>
    <w:p w14:paraId="2E519142">
      <w:pPr>
        <w:spacing w:before="120" w:line="22" w:lineRule="atLeast"/>
        <w:rPr>
          <w:rFonts w:ascii="宋体" w:hAnsi="宋体" w:cs="宋体"/>
          <w:sz w:val="24"/>
          <w:szCs w:val="20"/>
        </w:rPr>
      </w:pPr>
    </w:p>
    <w:p w14:paraId="2C69879E">
      <w:pPr>
        <w:spacing w:before="120" w:line="22" w:lineRule="atLeast"/>
        <w:rPr>
          <w:rFonts w:ascii="宋体" w:hAnsi="宋体" w:cs="宋体"/>
          <w:sz w:val="24"/>
          <w:szCs w:val="20"/>
        </w:rPr>
      </w:pPr>
    </w:p>
    <w:p w14:paraId="6FC3B32D">
      <w:pPr>
        <w:spacing w:before="120" w:line="22" w:lineRule="atLeast"/>
        <w:ind w:left="960"/>
        <w:rPr>
          <w:rFonts w:ascii="宋体" w:hAnsi="宋体" w:cs="宋体"/>
          <w:sz w:val="24"/>
          <w:szCs w:val="20"/>
        </w:rPr>
      </w:pPr>
      <w:r>
        <w:rPr>
          <w:rFonts w:hint="eastAsia" w:ascii="宋体" w:hAnsi="宋体" w:cs="宋体"/>
          <w:sz w:val="24"/>
          <w:szCs w:val="20"/>
          <w:lang w:bidi="ar"/>
        </w:rPr>
        <w:t>买　　方:</w:t>
      </w:r>
    </w:p>
    <w:p w14:paraId="6388175E">
      <w:pPr>
        <w:spacing w:before="120" w:line="22" w:lineRule="atLeast"/>
        <w:ind w:left="960"/>
        <w:rPr>
          <w:rFonts w:ascii="宋体" w:hAnsi="宋体" w:cs="宋体"/>
          <w:sz w:val="24"/>
          <w:szCs w:val="20"/>
        </w:rPr>
      </w:pPr>
    </w:p>
    <w:p w14:paraId="69573ACD">
      <w:pPr>
        <w:spacing w:before="120" w:line="22" w:lineRule="atLeast"/>
        <w:ind w:left="960"/>
        <w:rPr>
          <w:rFonts w:ascii="宋体" w:hAnsi="宋体" w:cs="宋体"/>
          <w:sz w:val="24"/>
          <w:szCs w:val="20"/>
          <w:u w:val="single"/>
        </w:rPr>
      </w:pPr>
      <w:r>
        <w:rPr>
          <w:rFonts w:hint="eastAsia" w:ascii="宋体" w:hAnsi="宋体" w:cs="宋体"/>
          <w:sz w:val="24"/>
          <w:szCs w:val="20"/>
          <w:lang w:bidi="ar"/>
        </w:rPr>
        <w:t>卖　　方:</w:t>
      </w:r>
    </w:p>
    <w:p w14:paraId="51AEB398">
      <w:pPr>
        <w:spacing w:before="120" w:line="22" w:lineRule="atLeast"/>
        <w:rPr>
          <w:rFonts w:ascii="宋体" w:hAnsi="宋体" w:cs="宋体"/>
          <w:sz w:val="24"/>
          <w:szCs w:val="20"/>
        </w:rPr>
      </w:pPr>
    </w:p>
    <w:p w14:paraId="32CAD10A">
      <w:pPr>
        <w:spacing w:before="120" w:line="22" w:lineRule="atLeast"/>
        <w:rPr>
          <w:rFonts w:ascii="宋体" w:hAnsi="宋体" w:cs="宋体"/>
          <w:sz w:val="24"/>
          <w:szCs w:val="20"/>
        </w:rPr>
      </w:pPr>
    </w:p>
    <w:p w14:paraId="5F1D475F">
      <w:pPr>
        <w:widowControl/>
        <w:ind w:firstLine="960" w:firstLineChars="400"/>
        <w:jc w:val="left"/>
      </w:pPr>
      <w:r>
        <w:rPr>
          <w:rFonts w:hint="eastAsia" w:ascii="宋体" w:hAnsi="宋体"/>
          <w:sz w:val="24"/>
          <w:szCs w:val="20"/>
          <w:lang w:bidi="ar"/>
        </w:rPr>
        <w:t>签署日期:</w:t>
      </w:r>
    </w:p>
    <w:p w14:paraId="09FA881F">
      <w:pPr>
        <w:pStyle w:val="2"/>
      </w:pPr>
    </w:p>
    <w:p w14:paraId="761B4660">
      <w:pPr>
        <w:pStyle w:val="2"/>
      </w:pPr>
    </w:p>
    <w:p w14:paraId="02366626">
      <w:pPr>
        <w:pStyle w:val="2"/>
      </w:pPr>
    </w:p>
    <w:p w14:paraId="7F4D9C91">
      <w:pPr>
        <w:pStyle w:val="2"/>
      </w:pPr>
    </w:p>
    <w:p w14:paraId="74054FD2">
      <w:pPr>
        <w:pStyle w:val="2"/>
      </w:pPr>
    </w:p>
    <w:p w14:paraId="30946843">
      <w:pPr>
        <w:spacing w:before="120"/>
        <w:ind w:firstLine="3012" w:firstLineChars="1000"/>
        <w:jc w:val="left"/>
        <w:rPr>
          <w:rFonts w:ascii="宋体" w:hAnsi="宋体"/>
          <w:b/>
          <w:sz w:val="30"/>
          <w:szCs w:val="30"/>
        </w:rPr>
      </w:pPr>
      <w:r>
        <w:rPr>
          <w:rFonts w:hint="eastAsia" w:ascii="宋体" w:hAnsi="宋体"/>
          <w:b/>
          <w:sz w:val="30"/>
          <w:szCs w:val="30"/>
        </w:rPr>
        <w:t>合　　　同　　　书</w:t>
      </w:r>
    </w:p>
    <w:p w14:paraId="64ABF341">
      <w:pPr>
        <w:spacing w:before="120"/>
        <w:rPr>
          <w:rFonts w:ascii="宋体" w:hAnsi="宋体"/>
          <w:sz w:val="24"/>
          <w:szCs w:val="20"/>
        </w:rPr>
      </w:pPr>
    </w:p>
    <w:p w14:paraId="349DFD3A">
      <w:pPr>
        <w:spacing w:before="120" w:line="360" w:lineRule="auto"/>
        <w:ind w:firstLine="720"/>
        <w:rPr>
          <w:rFonts w:ascii="宋体" w:hAnsi="宋体"/>
          <w:sz w:val="24"/>
          <w:szCs w:val="20"/>
        </w:rPr>
      </w:pPr>
      <w:r>
        <w:rPr>
          <w:rFonts w:hint="eastAsia" w:ascii="宋体" w:hAnsi="宋体"/>
          <w:sz w:val="24"/>
          <w:szCs w:val="20"/>
          <w:u w:val="single"/>
        </w:rPr>
        <w:t>　　</w:t>
      </w:r>
      <w:r>
        <w:rPr>
          <w:rFonts w:hint="eastAsia" w:ascii="宋体" w:hAnsi="宋体"/>
          <w:sz w:val="24"/>
          <w:szCs w:val="20"/>
        </w:rPr>
        <w:t>(买方)</w:t>
      </w:r>
      <w:r>
        <w:rPr>
          <w:rFonts w:hint="eastAsia" w:ascii="宋体" w:hAnsi="宋体"/>
          <w:sz w:val="24"/>
          <w:szCs w:val="20"/>
          <w:u w:val="single"/>
        </w:rPr>
        <w:t>　　　　　</w:t>
      </w:r>
      <w:r>
        <w:rPr>
          <w:rFonts w:hint="eastAsia" w:ascii="宋体" w:hAnsi="宋体"/>
          <w:sz w:val="24"/>
          <w:szCs w:val="20"/>
        </w:rPr>
        <w:t>(项目名称)中所需(服务名称)经(招标采购单位)以号竞争性磋商文件在国内</w:t>
      </w:r>
      <w:r>
        <w:rPr>
          <w:rFonts w:hint="eastAsia" w:ascii="宋体" w:hAnsi="宋体"/>
          <w:sz w:val="24"/>
          <w:szCs w:val="20"/>
          <w:u w:val="single"/>
        </w:rPr>
        <w:t>　　　　</w:t>
      </w:r>
      <w:r>
        <w:rPr>
          <w:rFonts w:hint="eastAsia" w:ascii="宋体" w:hAnsi="宋体"/>
          <w:sz w:val="24"/>
          <w:szCs w:val="20"/>
        </w:rPr>
        <w:t>(竞争性磋商)招标。经评标委员会评定(卖方)为成交供应商。买、卖双方同意按照下面的条款和条件，签署本合同。</w:t>
      </w:r>
    </w:p>
    <w:p w14:paraId="7C15FB5C">
      <w:pPr>
        <w:spacing w:before="240"/>
        <w:rPr>
          <w:rFonts w:ascii="宋体" w:hAnsi="宋体"/>
          <w:b/>
          <w:sz w:val="24"/>
          <w:szCs w:val="20"/>
        </w:rPr>
      </w:pPr>
      <w:r>
        <w:rPr>
          <w:rFonts w:hint="eastAsia" w:ascii="宋体" w:hAnsi="宋体"/>
          <w:b/>
          <w:sz w:val="24"/>
          <w:szCs w:val="20"/>
        </w:rPr>
        <w:t>1、合同文件</w:t>
      </w:r>
    </w:p>
    <w:p w14:paraId="5323C66E">
      <w:pPr>
        <w:spacing w:before="120" w:line="360" w:lineRule="auto"/>
        <w:ind w:firstLine="480" w:firstLineChars="200"/>
        <w:rPr>
          <w:rFonts w:ascii="宋体" w:hAnsi="宋体"/>
          <w:sz w:val="24"/>
          <w:szCs w:val="20"/>
        </w:rPr>
      </w:pPr>
      <w:r>
        <w:rPr>
          <w:rFonts w:hint="eastAsia" w:ascii="宋体" w:hAnsi="宋体"/>
          <w:sz w:val="24"/>
          <w:szCs w:val="20"/>
        </w:rPr>
        <w:t>下列文件构成本合同的组成部分，应该认为是一个整体，彼此相互解释，相互补充。为便于解释，组成合同的多个文件的优先支配地位的次序如下:</w:t>
      </w:r>
    </w:p>
    <w:p w14:paraId="3CC91B63">
      <w:pPr>
        <w:spacing w:before="120"/>
        <w:ind w:firstLine="540"/>
        <w:rPr>
          <w:rFonts w:ascii="宋体" w:hAnsi="宋体"/>
          <w:sz w:val="24"/>
          <w:szCs w:val="20"/>
        </w:rPr>
      </w:pPr>
      <w:r>
        <w:rPr>
          <w:rFonts w:hint="eastAsia" w:ascii="宋体" w:hAnsi="宋体"/>
          <w:sz w:val="24"/>
          <w:szCs w:val="20"/>
        </w:rPr>
        <w:t>a.本合同书　</w:t>
      </w:r>
    </w:p>
    <w:p w14:paraId="2F09D88E">
      <w:pPr>
        <w:spacing w:before="120"/>
        <w:ind w:firstLine="540"/>
        <w:rPr>
          <w:rFonts w:ascii="宋体" w:hAnsi="宋体"/>
          <w:sz w:val="24"/>
          <w:szCs w:val="20"/>
        </w:rPr>
      </w:pPr>
      <w:r>
        <w:rPr>
          <w:rFonts w:hint="eastAsia" w:ascii="宋体" w:hAnsi="宋体"/>
          <w:sz w:val="24"/>
          <w:szCs w:val="20"/>
        </w:rPr>
        <w:t>b.成交通知书</w:t>
      </w:r>
    </w:p>
    <w:p w14:paraId="1AE3FF20">
      <w:pPr>
        <w:spacing w:before="120"/>
        <w:ind w:firstLine="540"/>
        <w:rPr>
          <w:rFonts w:ascii="宋体" w:hAnsi="宋体"/>
          <w:sz w:val="24"/>
          <w:szCs w:val="20"/>
        </w:rPr>
      </w:pPr>
      <w:r>
        <w:rPr>
          <w:rFonts w:hint="eastAsia" w:ascii="宋体" w:hAnsi="宋体"/>
          <w:sz w:val="24"/>
          <w:szCs w:val="20"/>
        </w:rPr>
        <w:t>c.协议</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p>
    <w:p w14:paraId="0F0B44F8">
      <w:pPr>
        <w:spacing w:before="120"/>
        <w:ind w:firstLine="540"/>
        <w:rPr>
          <w:rFonts w:ascii="宋体" w:hAnsi="宋体"/>
          <w:sz w:val="24"/>
          <w:szCs w:val="20"/>
        </w:rPr>
      </w:pPr>
      <w:r>
        <w:rPr>
          <w:rFonts w:hint="eastAsia" w:ascii="宋体" w:hAnsi="宋体"/>
          <w:sz w:val="24"/>
          <w:szCs w:val="20"/>
        </w:rPr>
        <w:t>d.竞争性磋商文件</w:t>
      </w:r>
      <w:r>
        <w:rPr>
          <w:rFonts w:hint="eastAsia" w:ascii="宋体" w:hAnsi="宋体"/>
          <w:sz w:val="24"/>
          <w:szCs w:val="20"/>
        </w:rPr>
        <w:tab/>
      </w:r>
      <w:r>
        <w:rPr>
          <w:rFonts w:hint="eastAsia" w:ascii="宋体" w:hAnsi="宋体"/>
          <w:sz w:val="24"/>
          <w:szCs w:val="20"/>
        </w:rPr>
        <w:t>(含澄清文件)</w:t>
      </w:r>
    </w:p>
    <w:p w14:paraId="45BCFAEB">
      <w:pPr>
        <w:spacing w:before="120"/>
        <w:ind w:firstLine="540"/>
        <w:rPr>
          <w:rFonts w:ascii="宋体" w:hAnsi="宋体"/>
          <w:sz w:val="24"/>
          <w:szCs w:val="20"/>
        </w:rPr>
      </w:pPr>
      <w:r>
        <w:rPr>
          <w:rFonts w:hint="eastAsia" w:ascii="宋体" w:hAnsi="宋体"/>
          <w:sz w:val="24"/>
          <w:szCs w:val="20"/>
        </w:rPr>
        <w:t>e.响应文件</w:t>
      </w:r>
      <w:r>
        <w:rPr>
          <w:rFonts w:hint="eastAsia" w:ascii="宋体" w:hAnsi="宋体"/>
          <w:sz w:val="24"/>
          <w:szCs w:val="20"/>
        </w:rPr>
        <w:tab/>
      </w:r>
      <w:r>
        <w:rPr>
          <w:rFonts w:hint="eastAsia" w:ascii="宋体" w:hAnsi="宋体"/>
          <w:sz w:val="24"/>
          <w:szCs w:val="20"/>
        </w:rPr>
        <w:t>(含竞争性磋商文件补充通知)</w:t>
      </w:r>
    </w:p>
    <w:p w14:paraId="18379293">
      <w:pPr>
        <w:spacing w:before="120"/>
        <w:ind w:firstLine="540"/>
        <w:rPr>
          <w:rFonts w:ascii="宋体" w:hAnsi="宋体"/>
          <w:sz w:val="24"/>
          <w:szCs w:val="20"/>
        </w:rPr>
      </w:pPr>
    </w:p>
    <w:p w14:paraId="7232DD1B">
      <w:pPr>
        <w:spacing w:before="240"/>
        <w:rPr>
          <w:rFonts w:ascii="宋体" w:hAnsi="宋体"/>
          <w:b/>
          <w:sz w:val="24"/>
          <w:szCs w:val="20"/>
        </w:rPr>
      </w:pPr>
      <w:r>
        <w:rPr>
          <w:rFonts w:hint="eastAsia" w:ascii="宋体" w:hAnsi="宋体"/>
          <w:b/>
          <w:sz w:val="24"/>
          <w:szCs w:val="20"/>
        </w:rPr>
        <w:t>2、服务和数量</w:t>
      </w:r>
    </w:p>
    <w:p w14:paraId="7CD375D2">
      <w:pPr>
        <w:spacing w:before="120"/>
        <w:ind w:firstLine="540"/>
        <w:rPr>
          <w:rFonts w:ascii="宋体" w:hAnsi="宋体"/>
          <w:sz w:val="24"/>
          <w:szCs w:val="20"/>
        </w:rPr>
      </w:pPr>
      <w:r>
        <w:rPr>
          <w:rFonts w:hint="eastAsia" w:ascii="宋体" w:hAnsi="宋体"/>
          <w:sz w:val="24"/>
          <w:szCs w:val="20"/>
        </w:rPr>
        <w:t>本合同服务:</w:t>
      </w:r>
      <w:r>
        <w:rPr>
          <w:rFonts w:hint="eastAsia" w:ascii="宋体" w:hAnsi="宋体"/>
          <w:sz w:val="24"/>
          <w:szCs w:val="20"/>
          <w:u w:val="single"/>
        </w:rPr>
        <w:t>　　　　　　　　　　　　</w:t>
      </w:r>
    </w:p>
    <w:p w14:paraId="0D3C6BBD">
      <w:pPr>
        <w:spacing w:before="120"/>
        <w:ind w:firstLine="540"/>
        <w:rPr>
          <w:rFonts w:ascii="宋体" w:hAnsi="宋体"/>
          <w:sz w:val="24"/>
          <w:szCs w:val="20"/>
        </w:rPr>
      </w:pPr>
      <w:r>
        <w:rPr>
          <w:rFonts w:hint="eastAsia" w:ascii="宋体" w:hAnsi="宋体"/>
          <w:sz w:val="24"/>
          <w:szCs w:val="20"/>
        </w:rPr>
        <w:t>数量:</w:t>
      </w:r>
      <w:r>
        <w:rPr>
          <w:rFonts w:hint="eastAsia" w:ascii="宋体" w:hAnsi="宋体"/>
          <w:sz w:val="24"/>
          <w:szCs w:val="20"/>
          <w:u w:val="single"/>
        </w:rPr>
        <w:t>　　　　　　　　　　　　　　　</w:t>
      </w:r>
    </w:p>
    <w:p w14:paraId="5B344369">
      <w:pPr>
        <w:spacing w:before="120"/>
        <w:ind w:firstLine="540"/>
        <w:rPr>
          <w:rFonts w:ascii="宋体" w:hAnsi="宋体"/>
          <w:sz w:val="24"/>
          <w:szCs w:val="20"/>
        </w:rPr>
      </w:pPr>
      <w:r>
        <w:rPr>
          <w:rFonts w:hint="eastAsia" w:ascii="宋体" w:hAnsi="宋体"/>
          <w:sz w:val="24"/>
          <w:szCs w:val="20"/>
        </w:rPr>
        <w:t>服务的质量约定:</w:t>
      </w:r>
    </w:p>
    <w:p w14:paraId="15F7ABE6">
      <w:pPr>
        <w:spacing w:before="120"/>
        <w:ind w:firstLine="540"/>
        <w:rPr>
          <w:rFonts w:ascii="宋体" w:hAnsi="宋体"/>
          <w:sz w:val="24"/>
          <w:szCs w:val="20"/>
        </w:rPr>
      </w:pPr>
      <w:r>
        <w:rPr>
          <w:rFonts w:hint="eastAsia" w:ascii="宋体" w:hAnsi="宋体"/>
          <w:sz w:val="24"/>
          <w:szCs w:val="20"/>
        </w:rPr>
        <w:t>服务期:</w:t>
      </w:r>
    </w:p>
    <w:p w14:paraId="75E3D380">
      <w:pPr>
        <w:spacing w:before="240"/>
        <w:rPr>
          <w:rFonts w:ascii="宋体" w:hAnsi="宋体"/>
          <w:b/>
          <w:sz w:val="24"/>
          <w:szCs w:val="20"/>
        </w:rPr>
      </w:pPr>
      <w:r>
        <w:rPr>
          <w:rFonts w:hint="eastAsia" w:ascii="宋体" w:hAnsi="宋体"/>
          <w:b/>
          <w:sz w:val="24"/>
          <w:szCs w:val="20"/>
        </w:rPr>
        <w:t>3、合同总价</w:t>
      </w:r>
    </w:p>
    <w:p w14:paraId="55BA33BA">
      <w:pPr>
        <w:spacing w:before="120"/>
        <w:ind w:firstLine="540"/>
        <w:rPr>
          <w:rFonts w:ascii="宋体" w:hAnsi="宋体"/>
          <w:sz w:val="24"/>
          <w:szCs w:val="20"/>
        </w:rPr>
      </w:pPr>
      <w:r>
        <w:rPr>
          <w:rFonts w:hint="eastAsia" w:ascii="宋体" w:hAnsi="宋体"/>
          <w:sz w:val="24"/>
          <w:szCs w:val="20"/>
        </w:rPr>
        <w:t>本合同总价为</w:t>
      </w:r>
      <w:r>
        <w:rPr>
          <w:rFonts w:hint="eastAsia" w:ascii="宋体" w:hAnsi="宋体"/>
          <w:sz w:val="24"/>
          <w:szCs w:val="20"/>
          <w:u w:val="single"/>
        </w:rPr>
        <w:t>　　</w:t>
      </w:r>
      <w:r>
        <w:rPr>
          <w:rFonts w:hint="eastAsia" w:ascii="宋体" w:hAnsi="宋体"/>
          <w:sz w:val="24"/>
          <w:szCs w:val="20"/>
        </w:rPr>
        <w:t>元人民币。</w:t>
      </w:r>
    </w:p>
    <w:p w14:paraId="6592B0BA">
      <w:pPr>
        <w:spacing w:before="120"/>
        <w:ind w:firstLine="540"/>
        <w:rPr>
          <w:rFonts w:ascii="宋体" w:hAnsi="宋体"/>
          <w:sz w:val="24"/>
          <w:szCs w:val="20"/>
        </w:rPr>
      </w:pPr>
      <w:r>
        <w:rPr>
          <w:rFonts w:hint="eastAsia" w:ascii="宋体" w:hAnsi="宋体"/>
          <w:sz w:val="24"/>
          <w:szCs w:val="20"/>
        </w:rPr>
        <w:t>分项价格:</w:t>
      </w:r>
      <w:r>
        <w:rPr>
          <w:rFonts w:hint="eastAsia" w:ascii="宋体" w:hAnsi="宋体"/>
          <w:sz w:val="24"/>
          <w:szCs w:val="20"/>
          <w:u w:val="single"/>
        </w:rPr>
        <w:t>　　　</w:t>
      </w:r>
      <w:r>
        <w:rPr>
          <w:rFonts w:hint="eastAsia" w:ascii="宋体" w:hAnsi="宋体"/>
          <w:sz w:val="24"/>
          <w:szCs w:val="20"/>
        </w:rPr>
        <w:t>　　　　　　　　　</w:t>
      </w:r>
    </w:p>
    <w:p w14:paraId="7500F4A1">
      <w:pPr>
        <w:spacing w:before="240"/>
        <w:rPr>
          <w:rFonts w:ascii="宋体" w:hAnsi="宋体"/>
          <w:b/>
          <w:sz w:val="24"/>
          <w:szCs w:val="20"/>
        </w:rPr>
      </w:pPr>
      <w:r>
        <w:rPr>
          <w:rFonts w:hint="eastAsia" w:ascii="宋体" w:hAnsi="宋体"/>
          <w:b/>
          <w:sz w:val="24"/>
          <w:szCs w:val="20"/>
        </w:rPr>
        <w:t>4、付款方式</w:t>
      </w:r>
    </w:p>
    <w:p w14:paraId="0B1AB291">
      <w:pPr>
        <w:spacing w:before="120"/>
        <w:ind w:firstLine="480"/>
        <w:rPr>
          <w:rFonts w:ascii="宋体" w:hAnsi="宋体"/>
          <w:sz w:val="24"/>
          <w:szCs w:val="20"/>
        </w:rPr>
      </w:pPr>
      <w:r>
        <w:rPr>
          <w:rFonts w:hint="eastAsia" w:ascii="宋体" w:hAnsi="宋体"/>
          <w:sz w:val="24"/>
          <w:szCs w:val="20"/>
        </w:rPr>
        <w:t>本合同的付款方式为:</w:t>
      </w:r>
      <w:r>
        <w:rPr>
          <w:rFonts w:hint="eastAsia" w:ascii="宋体" w:hAnsi="宋体"/>
          <w:sz w:val="24"/>
          <w:szCs w:val="20"/>
          <w:u w:val="single"/>
        </w:rPr>
        <w:t>　　 　　　 　　　　　　　　　　</w:t>
      </w:r>
    </w:p>
    <w:p w14:paraId="17309579">
      <w:pPr>
        <w:spacing w:before="240"/>
        <w:rPr>
          <w:rFonts w:ascii="宋体" w:hAnsi="宋体"/>
          <w:b/>
          <w:sz w:val="24"/>
          <w:szCs w:val="20"/>
        </w:rPr>
      </w:pPr>
      <w:r>
        <w:rPr>
          <w:rFonts w:hint="eastAsia" w:ascii="宋体" w:hAnsi="宋体"/>
          <w:b/>
          <w:sz w:val="24"/>
          <w:szCs w:val="20"/>
        </w:rPr>
        <w:t>5、本合同的服务时间及服务地点</w:t>
      </w:r>
    </w:p>
    <w:p w14:paraId="1D49C483">
      <w:pPr>
        <w:spacing w:before="120"/>
        <w:ind w:firstLine="480"/>
        <w:rPr>
          <w:rFonts w:ascii="宋体" w:hAnsi="宋体"/>
          <w:sz w:val="24"/>
          <w:szCs w:val="20"/>
        </w:rPr>
      </w:pPr>
      <w:r>
        <w:rPr>
          <w:rFonts w:hint="eastAsia" w:ascii="宋体" w:hAnsi="宋体"/>
          <w:sz w:val="24"/>
          <w:szCs w:val="20"/>
        </w:rPr>
        <w:t>服务时间:</w:t>
      </w:r>
      <w:r>
        <w:rPr>
          <w:rFonts w:hint="eastAsia" w:ascii="宋体" w:hAnsi="宋体"/>
          <w:sz w:val="24"/>
          <w:szCs w:val="20"/>
          <w:u w:val="single"/>
        </w:rPr>
        <w:t>　　　　　　　　　　　　　　　　</w:t>
      </w:r>
    </w:p>
    <w:p w14:paraId="4D06CC6A">
      <w:pPr>
        <w:spacing w:before="120"/>
        <w:ind w:firstLine="480"/>
        <w:rPr>
          <w:rFonts w:ascii="宋体" w:hAnsi="宋体"/>
          <w:sz w:val="24"/>
          <w:szCs w:val="20"/>
          <w:u w:val="single"/>
        </w:rPr>
      </w:pPr>
      <w:r>
        <w:rPr>
          <w:rFonts w:hint="eastAsia" w:ascii="宋体" w:hAnsi="宋体"/>
          <w:sz w:val="24"/>
          <w:szCs w:val="20"/>
        </w:rPr>
        <w:t>服务地点:</w:t>
      </w:r>
      <w:r>
        <w:rPr>
          <w:rFonts w:hint="eastAsia" w:ascii="宋体" w:hAnsi="宋体"/>
          <w:sz w:val="24"/>
          <w:szCs w:val="20"/>
          <w:u w:val="single"/>
        </w:rPr>
        <w:t>　　　　　　　　　　　　　　　　</w:t>
      </w:r>
    </w:p>
    <w:p w14:paraId="1D5558ED">
      <w:pPr>
        <w:spacing w:before="120"/>
        <w:rPr>
          <w:rFonts w:ascii="宋体" w:hAnsi="宋体"/>
          <w:sz w:val="24"/>
          <w:szCs w:val="22"/>
        </w:rPr>
      </w:pPr>
      <w:r>
        <w:rPr>
          <w:rFonts w:hint="eastAsia" w:ascii="宋体" w:hAnsi="宋体"/>
          <w:sz w:val="24"/>
        </w:rPr>
        <w:t>违约责任约定</w:t>
      </w:r>
    </w:p>
    <w:p w14:paraId="29B9868A">
      <w:pPr>
        <w:spacing w:before="240"/>
        <w:rPr>
          <w:rFonts w:ascii="宋体" w:hAnsi="宋体"/>
          <w:b/>
          <w:sz w:val="24"/>
          <w:szCs w:val="20"/>
        </w:rPr>
      </w:pPr>
      <w:r>
        <w:rPr>
          <w:rFonts w:hint="eastAsia" w:ascii="宋体" w:hAnsi="宋体"/>
          <w:b/>
          <w:sz w:val="24"/>
          <w:szCs w:val="20"/>
        </w:rPr>
        <w:t>7、合同的生效</w:t>
      </w:r>
    </w:p>
    <w:p w14:paraId="5C267C30">
      <w:pPr>
        <w:spacing w:before="120"/>
        <w:ind w:firstLine="454"/>
        <w:rPr>
          <w:rFonts w:ascii="宋体" w:hAnsi="宋体"/>
          <w:sz w:val="24"/>
          <w:szCs w:val="20"/>
        </w:rPr>
      </w:pPr>
      <w:r>
        <w:rPr>
          <w:rFonts w:hint="eastAsia" w:ascii="宋体" w:hAnsi="宋体"/>
          <w:sz w:val="24"/>
          <w:szCs w:val="20"/>
        </w:rPr>
        <w:t>本合同经双方全权代表签署、加盖单位公章后生效。</w:t>
      </w:r>
    </w:p>
    <w:p w14:paraId="5062B9AF">
      <w:pPr>
        <w:spacing w:before="120"/>
        <w:ind w:firstLine="454"/>
        <w:rPr>
          <w:rFonts w:ascii="宋体" w:hAnsi="宋体"/>
          <w:sz w:val="24"/>
          <w:szCs w:val="20"/>
        </w:rPr>
      </w:pPr>
    </w:p>
    <w:p w14:paraId="0FB936AC">
      <w:pPr>
        <w:spacing w:before="120"/>
        <w:ind w:firstLine="454"/>
        <w:rPr>
          <w:rFonts w:ascii="宋体" w:hAnsi="宋体"/>
          <w:sz w:val="24"/>
          <w:szCs w:val="20"/>
        </w:rPr>
      </w:pPr>
    </w:p>
    <w:p w14:paraId="70D35366">
      <w:pPr>
        <w:spacing w:before="120"/>
        <w:ind w:firstLine="454"/>
        <w:rPr>
          <w:rFonts w:ascii="宋体" w:hAnsi="宋体"/>
          <w:sz w:val="24"/>
          <w:szCs w:val="20"/>
        </w:rPr>
      </w:pPr>
    </w:p>
    <w:p w14:paraId="37D65906">
      <w:pPr>
        <w:spacing w:before="120"/>
        <w:rPr>
          <w:rFonts w:ascii="宋体" w:hAnsi="宋体"/>
          <w:sz w:val="24"/>
          <w:szCs w:val="20"/>
          <w:u w:val="single"/>
        </w:rPr>
      </w:pPr>
      <w:r>
        <w:rPr>
          <w:rFonts w:hint="eastAsia" w:ascii="宋体" w:hAnsi="宋体"/>
          <w:sz w:val="24"/>
          <w:szCs w:val="20"/>
        </w:rPr>
        <w:t>　　买　方:</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 xml:space="preserve">                          卖　方:</w:t>
      </w:r>
    </w:p>
    <w:p w14:paraId="46AD2FA9">
      <w:pPr>
        <w:spacing w:before="120"/>
        <w:rPr>
          <w:rFonts w:ascii="宋体" w:hAnsi="宋体"/>
          <w:sz w:val="24"/>
          <w:szCs w:val="20"/>
        </w:rPr>
      </w:pPr>
    </w:p>
    <w:p w14:paraId="7C8266E1">
      <w:pPr>
        <w:spacing w:before="120"/>
        <w:rPr>
          <w:rFonts w:ascii="宋体" w:hAnsi="宋体"/>
          <w:sz w:val="24"/>
          <w:szCs w:val="20"/>
        </w:rPr>
      </w:pPr>
      <w:r>
        <w:rPr>
          <w:rFonts w:hint="eastAsia" w:ascii="宋体" w:hAnsi="宋体"/>
          <w:sz w:val="24"/>
          <w:szCs w:val="20"/>
        </w:rPr>
        <w:t>　　名　称:(印章)　　　　　　　　　            名　称:(印章)</w:t>
      </w:r>
    </w:p>
    <w:p w14:paraId="6DD535E8">
      <w:pPr>
        <w:spacing w:before="120"/>
        <w:rPr>
          <w:rFonts w:ascii="宋体" w:hAnsi="宋体"/>
          <w:sz w:val="24"/>
          <w:szCs w:val="20"/>
        </w:rPr>
      </w:pPr>
    </w:p>
    <w:p w14:paraId="52EFC0DA">
      <w:pPr>
        <w:spacing w:before="120"/>
        <w:ind w:firstLine="480" w:firstLineChars="200"/>
        <w:rPr>
          <w:rFonts w:ascii="宋体" w:hAnsi="宋体"/>
          <w:sz w:val="24"/>
          <w:szCs w:val="20"/>
        </w:rPr>
      </w:pPr>
      <w:r>
        <w:rPr>
          <w:rFonts w:hint="eastAsia" w:ascii="宋体" w:hAnsi="宋体"/>
          <w:sz w:val="24"/>
          <w:szCs w:val="20"/>
        </w:rPr>
        <w:t>年　月　日　　　　　　　　　　　           年　月　日</w:t>
      </w:r>
    </w:p>
    <w:p w14:paraId="7E150E61">
      <w:pPr>
        <w:spacing w:before="120"/>
        <w:rPr>
          <w:rFonts w:ascii="宋体" w:hAnsi="宋体"/>
          <w:sz w:val="24"/>
          <w:szCs w:val="20"/>
        </w:rPr>
      </w:pPr>
    </w:p>
    <w:p w14:paraId="0FB74E9B">
      <w:pPr>
        <w:spacing w:before="120"/>
        <w:rPr>
          <w:rFonts w:ascii="宋体" w:hAnsi="宋体"/>
          <w:sz w:val="24"/>
          <w:szCs w:val="20"/>
          <w:u w:val="single"/>
        </w:rPr>
      </w:pPr>
      <w:r>
        <w:rPr>
          <w:rFonts w:hint="eastAsia" w:ascii="宋体" w:hAnsi="宋体"/>
          <w:sz w:val="24"/>
          <w:szCs w:val="20"/>
        </w:rPr>
        <w:t>　　授权代表(签字):</w:t>
      </w:r>
      <w:r>
        <w:rPr>
          <w:rFonts w:hint="eastAsia" w:ascii="宋体" w:hAnsi="宋体"/>
          <w:sz w:val="24"/>
          <w:szCs w:val="20"/>
        </w:rPr>
        <w:tab/>
      </w:r>
      <w:r>
        <w:rPr>
          <w:rFonts w:hint="eastAsia" w:ascii="宋体" w:hAnsi="宋体"/>
          <w:sz w:val="24"/>
          <w:szCs w:val="20"/>
        </w:rPr>
        <w:tab/>
      </w:r>
      <w:r>
        <w:rPr>
          <w:rFonts w:hint="eastAsia" w:ascii="宋体" w:hAnsi="宋体"/>
          <w:sz w:val="24"/>
          <w:szCs w:val="20"/>
        </w:rPr>
        <w:tab/>
      </w:r>
      <w:r>
        <w:rPr>
          <w:rFonts w:hint="eastAsia" w:ascii="宋体" w:hAnsi="宋体"/>
          <w:sz w:val="24"/>
          <w:szCs w:val="20"/>
        </w:rPr>
        <w:t xml:space="preserve">                  授权代表(签字):</w:t>
      </w:r>
    </w:p>
    <w:p w14:paraId="7CAE9106">
      <w:pPr>
        <w:spacing w:before="120"/>
        <w:rPr>
          <w:rFonts w:ascii="宋体" w:hAnsi="宋体"/>
          <w:sz w:val="24"/>
          <w:szCs w:val="20"/>
        </w:rPr>
      </w:pPr>
    </w:p>
    <w:p w14:paraId="63185845">
      <w:pPr>
        <w:spacing w:before="120"/>
        <w:rPr>
          <w:rFonts w:ascii="宋体" w:hAnsi="宋体"/>
          <w:sz w:val="24"/>
          <w:szCs w:val="20"/>
          <w:u w:val="single"/>
        </w:rPr>
      </w:pPr>
      <w:r>
        <w:rPr>
          <w:rFonts w:hint="eastAsia" w:ascii="宋体" w:hAnsi="宋体"/>
          <w:sz w:val="24"/>
          <w:szCs w:val="20"/>
        </w:rPr>
        <w:t>地　　址:</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地　　址:</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3D5D0C7A">
      <w:pPr>
        <w:spacing w:before="120"/>
        <w:rPr>
          <w:rFonts w:ascii="宋体" w:hAnsi="宋体"/>
          <w:sz w:val="24"/>
          <w:szCs w:val="20"/>
        </w:rPr>
      </w:pPr>
    </w:p>
    <w:p w14:paraId="4F37BD85">
      <w:pPr>
        <w:spacing w:before="120"/>
        <w:rPr>
          <w:rFonts w:ascii="宋体" w:hAnsi="宋体"/>
          <w:sz w:val="24"/>
          <w:szCs w:val="20"/>
          <w:u w:val="single"/>
        </w:rPr>
      </w:pPr>
      <w:r>
        <w:rPr>
          <w:rFonts w:hint="eastAsia" w:ascii="宋体" w:hAnsi="宋体"/>
          <w:sz w:val="24"/>
          <w:szCs w:val="20"/>
        </w:rPr>
        <w:t>邮政编码:</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邮政编码:</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37784F0E">
      <w:pPr>
        <w:spacing w:before="120"/>
        <w:rPr>
          <w:rFonts w:ascii="宋体" w:hAnsi="宋体"/>
          <w:sz w:val="24"/>
          <w:szCs w:val="20"/>
        </w:rPr>
      </w:pPr>
    </w:p>
    <w:p w14:paraId="696EA7F5">
      <w:pPr>
        <w:spacing w:before="120"/>
        <w:rPr>
          <w:rFonts w:ascii="宋体" w:hAnsi="宋体"/>
          <w:sz w:val="24"/>
          <w:szCs w:val="20"/>
          <w:u w:val="single"/>
        </w:rPr>
      </w:pPr>
      <w:r>
        <w:rPr>
          <w:rFonts w:hint="eastAsia" w:ascii="宋体" w:hAnsi="宋体"/>
          <w:sz w:val="24"/>
          <w:szCs w:val="20"/>
        </w:rPr>
        <w:t>电　　话:</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电　　话:</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10689819">
      <w:pPr>
        <w:spacing w:before="120"/>
        <w:rPr>
          <w:rFonts w:ascii="宋体" w:hAnsi="宋体"/>
          <w:sz w:val="24"/>
          <w:szCs w:val="20"/>
        </w:rPr>
      </w:pPr>
    </w:p>
    <w:p w14:paraId="0561F6FB">
      <w:pPr>
        <w:spacing w:before="120"/>
        <w:rPr>
          <w:rFonts w:ascii="宋体" w:hAnsi="宋体"/>
          <w:sz w:val="24"/>
          <w:szCs w:val="20"/>
          <w:u w:val="single"/>
        </w:rPr>
      </w:pPr>
      <w:r>
        <w:rPr>
          <w:rFonts w:hint="eastAsia" w:ascii="宋体" w:hAnsi="宋体"/>
          <w:sz w:val="24"/>
          <w:szCs w:val="20"/>
        </w:rPr>
        <w:t>开户银行:</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开户银行:</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4E17ADF2">
      <w:pPr>
        <w:spacing w:before="120"/>
        <w:rPr>
          <w:rFonts w:ascii="宋体" w:hAnsi="宋体"/>
          <w:sz w:val="24"/>
          <w:szCs w:val="20"/>
        </w:rPr>
      </w:pPr>
    </w:p>
    <w:p w14:paraId="2255BBB4">
      <w:pPr>
        <w:widowControl/>
        <w:adjustRightInd w:val="0"/>
        <w:snapToGrid w:val="0"/>
        <w:spacing w:after="0" w:line="360" w:lineRule="auto"/>
        <w:rPr>
          <w:rFonts w:ascii="宋体" w:hAnsi="宋体"/>
          <w:kern w:val="0"/>
          <w:sz w:val="24"/>
        </w:rPr>
      </w:pPr>
      <w:r>
        <w:rPr>
          <w:rFonts w:hint="eastAsia" w:ascii="宋体" w:hAnsi="宋体"/>
          <w:sz w:val="24"/>
          <w:szCs w:val="20"/>
        </w:rPr>
        <w:t>帐　　号:</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rPr>
        <w:tab/>
      </w:r>
      <w:r>
        <w:rPr>
          <w:rFonts w:hint="eastAsia" w:ascii="宋体" w:hAnsi="宋体"/>
          <w:sz w:val="24"/>
          <w:szCs w:val="20"/>
        </w:rPr>
        <w:t xml:space="preserve">                    帐　　号:</w:t>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r>
        <w:rPr>
          <w:rFonts w:hint="eastAsia" w:ascii="宋体" w:hAnsi="宋体"/>
          <w:sz w:val="24"/>
          <w:szCs w:val="20"/>
          <w:u w:val="single"/>
        </w:rPr>
        <w:tab/>
      </w:r>
    </w:p>
    <w:p w14:paraId="39E564CB">
      <w:pPr>
        <w:widowControl/>
        <w:adjustRightInd w:val="0"/>
        <w:snapToGrid w:val="0"/>
        <w:spacing w:after="0" w:line="360" w:lineRule="auto"/>
        <w:ind w:firstLine="480" w:firstLineChars="200"/>
        <w:rPr>
          <w:rFonts w:ascii="宋体" w:hAnsi="宋体"/>
          <w:kern w:val="0"/>
          <w:sz w:val="24"/>
        </w:rPr>
      </w:pPr>
    </w:p>
    <w:p w14:paraId="454450BC">
      <w:pPr>
        <w:widowControl/>
        <w:adjustRightInd w:val="0"/>
        <w:snapToGrid w:val="0"/>
        <w:spacing w:after="0" w:line="360" w:lineRule="auto"/>
        <w:ind w:firstLine="480" w:firstLineChars="200"/>
        <w:rPr>
          <w:rFonts w:ascii="宋体" w:hAnsi="宋体"/>
          <w:kern w:val="0"/>
          <w:sz w:val="24"/>
        </w:rPr>
      </w:pPr>
    </w:p>
    <w:p w14:paraId="2610C78B">
      <w:pPr>
        <w:widowControl/>
        <w:adjustRightInd w:val="0"/>
        <w:snapToGrid w:val="0"/>
        <w:spacing w:after="0" w:line="360" w:lineRule="auto"/>
        <w:ind w:firstLine="480" w:firstLineChars="200"/>
        <w:rPr>
          <w:rFonts w:ascii="宋体" w:hAnsi="宋体"/>
          <w:kern w:val="0"/>
          <w:sz w:val="24"/>
        </w:rPr>
      </w:pPr>
    </w:p>
    <w:p w14:paraId="0CC1ED4F">
      <w:pPr>
        <w:pStyle w:val="2"/>
        <w:rPr>
          <w:rFonts w:ascii="宋体" w:hAnsi="宋体"/>
          <w:kern w:val="0"/>
        </w:rPr>
      </w:pPr>
    </w:p>
    <w:p w14:paraId="6D933C39">
      <w:pPr>
        <w:spacing w:after="0" w:line="360" w:lineRule="auto"/>
        <w:jc w:val="center"/>
        <w:outlineLvl w:val="0"/>
        <w:rPr>
          <w:rFonts w:ascii="宋体" w:hAnsi="宋体"/>
          <w:b/>
          <w:sz w:val="36"/>
          <w:szCs w:val="36"/>
        </w:rPr>
      </w:pPr>
      <w:r>
        <w:rPr>
          <w:rFonts w:ascii="宋体" w:hAnsi="宋体"/>
          <w:b/>
          <w:sz w:val="36"/>
          <w:szCs w:val="36"/>
        </w:rPr>
        <w:t>第六章   响应文件格式</w:t>
      </w:r>
      <w:bookmarkEnd w:id="691"/>
    </w:p>
    <w:p w14:paraId="17ABEAC5">
      <w:pPr>
        <w:widowControl/>
        <w:spacing w:after="0" w:line="360" w:lineRule="auto"/>
        <w:jc w:val="left"/>
        <w:rPr>
          <w:rFonts w:ascii="宋体" w:hAnsi="宋体"/>
          <w:b/>
          <w:sz w:val="24"/>
        </w:rPr>
      </w:pPr>
    </w:p>
    <w:p w14:paraId="7ACC43FC">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14:paraId="0D70DFD2">
      <w:pPr>
        <w:tabs>
          <w:tab w:val="left" w:pos="900"/>
          <w:tab w:val="left" w:pos="1980"/>
        </w:tabs>
        <w:snapToGrid w:val="0"/>
        <w:spacing w:after="0"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492C3ED9">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CBCD6D0">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14:paraId="28F248FB">
      <w:pPr>
        <w:tabs>
          <w:tab w:val="left" w:pos="900"/>
          <w:tab w:val="left" w:pos="1980"/>
        </w:tabs>
        <w:snapToGrid w:val="0"/>
        <w:spacing w:after="0" w:line="360" w:lineRule="auto"/>
        <w:ind w:left="142"/>
        <w:rPr>
          <w:rFonts w:ascii="宋体" w:hAnsi="宋体"/>
          <w:sz w:val="24"/>
        </w:rPr>
      </w:pPr>
    </w:p>
    <w:p w14:paraId="79B56F5D">
      <w:pPr>
        <w:widowControl/>
        <w:spacing w:after="0"/>
        <w:jc w:val="left"/>
        <w:rPr>
          <w:rFonts w:ascii="宋体" w:hAnsi="宋体"/>
          <w:sz w:val="24"/>
        </w:rPr>
      </w:pPr>
      <w:r>
        <w:rPr>
          <w:rFonts w:ascii="宋体" w:hAnsi="宋体"/>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20D6FD75">
      <w:pPr>
        <w:spacing w:after="0"/>
        <w:rPr>
          <w:rFonts w:ascii="宋体" w:hAnsi="宋体"/>
          <w:b/>
          <w:spacing w:val="20"/>
          <w:szCs w:val="21"/>
        </w:rPr>
      </w:pPr>
    </w:p>
    <w:p w14:paraId="2F4E6F3D">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14:paraId="070F34B5">
      <w:pPr>
        <w:spacing w:after="0"/>
        <w:jc w:val="center"/>
        <w:rPr>
          <w:rFonts w:ascii="宋体" w:hAnsi="宋体"/>
          <w:szCs w:val="21"/>
        </w:rPr>
      </w:pPr>
    </w:p>
    <w:p w14:paraId="6C451FCB">
      <w:pPr>
        <w:spacing w:after="0"/>
        <w:jc w:val="center"/>
        <w:rPr>
          <w:rFonts w:ascii="宋体" w:hAnsi="宋体"/>
          <w:b/>
          <w:spacing w:val="60"/>
          <w:sz w:val="84"/>
          <w:szCs w:val="84"/>
        </w:rPr>
      </w:pPr>
      <w:r>
        <w:rPr>
          <w:rFonts w:ascii="宋体" w:hAnsi="宋体"/>
          <w:b/>
          <w:spacing w:val="60"/>
          <w:sz w:val="84"/>
          <w:szCs w:val="84"/>
        </w:rPr>
        <w:t>响 应 文 件</w:t>
      </w:r>
    </w:p>
    <w:p w14:paraId="249E1AEB">
      <w:pPr>
        <w:spacing w:after="0"/>
        <w:jc w:val="center"/>
        <w:rPr>
          <w:rFonts w:ascii="宋体" w:hAnsi="宋体"/>
          <w:b/>
          <w:spacing w:val="60"/>
          <w:sz w:val="52"/>
          <w:szCs w:val="52"/>
        </w:rPr>
      </w:pPr>
    </w:p>
    <w:p w14:paraId="4BBD8E90">
      <w:pPr>
        <w:spacing w:after="0"/>
        <w:ind w:firstLine="542" w:firstLineChars="150"/>
        <w:rPr>
          <w:rFonts w:ascii="宋体" w:hAnsi="宋体"/>
          <w:b/>
          <w:spacing w:val="20"/>
          <w:sz w:val="32"/>
          <w:szCs w:val="32"/>
        </w:rPr>
      </w:pPr>
    </w:p>
    <w:p w14:paraId="439F6DA9">
      <w:pPr>
        <w:spacing w:after="0"/>
        <w:ind w:firstLine="542" w:firstLineChars="150"/>
        <w:rPr>
          <w:rFonts w:ascii="宋体" w:hAnsi="宋体"/>
          <w:b/>
          <w:spacing w:val="20"/>
          <w:sz w:val="32"/>
          <w:szCs w:val="32"/>
        </w:rPr>
      </w:pPr>
    </w:p>
    <w:p w14:paraId="2E1AB0CE">
      <w:pPr>
        <w:spacing w:after="0"/>
        <w:ind w:firstLine="542" w:firstLineChars="150"/>
        <w:rPr>
          <w:rFonts w:ascii="宋体" w:hAnsi="宋体"/>
          <w:b/>
          <w:spacing w:val="20"/>
          <w:sz w:val="32"/>
          <w:szCs w:val="32"/>
        </w:rPr>
      </w:pPr>
      <w:r>
        <w:rPr>
          <w:rFonts w:ascii="宋体" w:hAnsi="宋体"/>
          <w:b/>
          <w:spacing w:val="20"/>
          <w:sz w:val="32"/>
          <w:szCs w:val="32"/>
        </w:rPr>
        <w:t>项目名称:</w:t>
      </w:r>
    </w:p>
    <w:p w14:paraId="7B06FC8D">
      <w:pPr>
        <w:spacing w:after="0"/>
        <w:ind w:firstLine="542" w:firstLineChars="150"/>
        <w:rPr>
          <w:rFonts w:ascii="宋体" w:hAnsi="宋体"/>
          <w:b/>
          <w:spacing w:val="20"/>
          <w:sz w:val="32"/>
          <w:szCs w:val="32"/>
        </w:rPr>
      </w:pPr>
      <w:r>
        <w:rPr>
          <w:rFonts w:ascii="宋体" w:hAnsi="宋体"/>
          <w:b/>
          <w:spacing w:val="20"/>
          <w:sz w:val="32"/>
          <w:szCs w:val="32"/>
        </w:rPr>
        <w:t>项目编号/包号：</w:t>
      </w:r>
    </w:p>
    <w:p w14:paraId="0C607970">
      <w:pPr>
        <w:spacing w:after="0"/>
        <w:ind w:firstLine="542" w:firstLineChars="150"/>
        <w:rPr>
          <w:rFonts w:ascii="宋体" w:hAnsi="宋体"/>
          <w:b/>
          <w:spacing w:val="20"/>
          <w:sz w:val="32"/>
          <w:szCs w:val="32"/>
        </w:rPr>
      </w:pPr>
    </w:p>
    <w:p w14:paraId="04DF5023">
      <w:pPr>
        <w:spacing w:after="0"/>
        <w:ind w:firstLine="542" w:firstLineChars="150"/>
        <w:rPr>
          <w:rFonts w:ascii="宋体" w:hAnsi="宋体"/>
          <w:b/>
          <w:spacing w:val="20"/>
          <w:sz w:val="32"/>
          <w:szCs w:val="32"/>
        </w:rPr>
      </w:pPr>
    </w:p>
    <w:p w14:paraId="22B52CBA">
      <w:pPr>
        <w:spacing w:after="0"/>
        <w:jc w:val="center"/>
        <w:rPr>
          <w:rFonts w:ascii="宋体" w:hAnsi="宋体"/>
          <w:b/>
          <w:sz w:val="32"/>
          <w:szCs w:val="32"/>
        </w:rPr>
      </w:pPr>
    </w:p>
    <w:p w14:paraId="64459949">
      <w:pPr>
        <w:spacing w:after="0"/>
        <w:jc w:val="center"/>
        <w:rPr>
          <w:rFonts w:ascii="宋体" w:hAnsi="宋体"/>
          <w:b/>
          <w:sz w:val="32"/>
          <w:szCs w:val="32"/>
        </w:rPr>
      </w:pPr>
    </w:p>
    <w:p w14:paraId="72846B2D">
      <w:pPr>
        <w:spacing w:after="0"/>
        <w:jc w:val="center"/>
        <w:rPr>
          <w:rFonts w:ascii="宋体" w:hAnsi="宋体"/>
          <w:b/>
          <w:sz w:val="32"/>
          <w:szCs w:val="32"/>
        </w:rPr>
      </w:pPr>
    </w:p>
    <w:p w14:paraId="33CD85BD">
      <w:pPr>
        <w:spacing w:after="0"/>
        <w:jc w:val="center"/>
        <w:rPr>
          <w:rFonts w:ascii="宋体" w:hAnsi="宋体"/>
          <w:b/>
          <w:spacing w:val="20"/>
          <w:sz w:val="32"/>
          <w:szCs w:val="32"/>
        </w:rPr>
      </w:pPr>
    </w:p>
    <w:p w14:paraId="155FE12F">
      <w:pPr>
        <w:spacing w:after="0"/>
        <w:jc w:val="center"/>
        <w:rPr>
          <w:rFonts w:ascii="宋体" w:hAnsi="宋体"/>
          <w:b/>
          <w:spacing w:val="20"/>
          <w:sz w:val="32"/>
          <w:szCs w:val="32"/>
        </w:rPr>
      </w:pPr>
    </w:p>
    <w:p w14:paraId="238CCD4F">
      <w:pPr>
        <w:spacing w:after="0"/>
        <w:jc w:val="center"/>
        <w:rPr>
          <w:rFonts w:ascii="宋体" w:hAnsi="宋体"/>
          <w:b/>
          <w:spacing w:val="20"/>
          <w:sz w:val="32"/>
          <w:szCs w:val="32"/>
        </w:rPr>
      </w:pPr>
    </w:p>
    <w:p w14:paraId="56525316">
      <w:pPr>
        <w:spacing w:after="0" w:line="360" w:lineRule="auto"/>
        <w:ind w:firstLine="1445" w:firstLineChars="400"/>
        <w:jc w:val="left"/>
        <w:rPr>
          <w:rFonts w:ascii="宋体" w:hAnsi="宋体"/>
          <w:b/>
          <w:spacing w:val="20"/>
          <w:sz w:val="32"/>
          <w:szCs w:val="32"/>
        </w:rPr>
      </w:pPr>
      <w:r>
        <w:rPr>
          <w:rFonts w:ascii="宋体" w:hAnsi="宋体"/>
          <w:b/>
          <w:spacing w:val="20"/>
          <w:sz w:val="32"/>
          <w:szCs w:val="32"/>
        </w:rPr>
        <w:t>供应商名称：</w:t>
      </w:r>
    </w:p>
    <w:p w14:paraId="5062AE7E">
      <w:pPr>
        <w:spacing w:after="0"/>
        <w:jc w:val="center"/>
        <w:rPr>
          <w:rFonts w:ascii="宋体" w:hAnsi="宋体"/>
          <w:b/>
          <w:sz w:val="32"/>
          <w:szCs w:val="32"/>
        </w:rPr>
      </w:pPr>
    </w:p>
    <w:p w14:paraId="768298B6">
      <w:pPr>
        <w:spacing w:after="0"/>
        <w:rPr>
          <w:rFonts w:ascii="宋体" w:hAnsi="宋体"/>
          <w:b/>
        </w:rPr>
      </w:pPr>
      <w:r>
        <w:rPr>
          <w:rFonts w:ascii="宋体" w:hAnsi="宋体"/>
          <w:b/>
          <w:spacing w:val="20"/>
          <w:sz w:val="32"/>
          <w:szCs w:val="32"/>
        </w:rPr>
        <w:br w:type="page"/>
      </w:r>
    </w:p>
    <w:p w14:paraId="57F31E5B">
      <w:pPr>
        <w:tabs>
          <w:tab w:val="left" w:pos="360"/>
        </w:tabs>
        <w:snapToGrid w:val="0"/>
        <w:spacing w:after="0" w:line="360" w:lineRule="auto"/>
        <w:outlineLvl w:val="1"/>
        <w:rPr>
          <w:rFonts w:ascii="宋体" w:hAnsi="宋体"/>
          <w:sz w:val="24"/>
        </w:rPr>
      </w:pPr>
      <w:r>
        <w:rPr>
          <w:rFonts w:ascii="宋体" w:hAnsi="宋体"/>
          <w:sz w:val="24"/>
        </w:rPr>
        <w:t>1 满足《中华人民共和国政府采购法》第二十二条规定</w:t>
      </w:r>
    </w:p>
    <w:p w14:paraId="08DD6260">
      <w:pPr>
        <w:spacing w:after="0" w:line="360" w:lineRule="auto"/>
        <w:outlineLvl w:val="2"/>
        <w:rPr>
          <w:rFonts w:ascii="宋体" w:hAnsi="宋体"/>
          <w:color w:val="000000"/>
          <w:sz w:val="24"/>
        </w:rPr>
      </w:pPr>
      <w:r>
        <w:rPr>
          <w:rFonts w:ascii="宋体" w:hAnsi="宋体"/>
          <w:color w:val="000000"/>
          <w:sz w:val="24"/>
        </w:rPr>
        <w:t>1-1 营业执照等证明文件</w:t>
      </w:r>
    </w:p>
    <w:p w14:paraId="42007FFD">
      <w:pPr>
        <w:tabs>
          <w:tab w:val="left" w:pos="1080"/>
        </w:tabs>
        <w:snapToGrid w:val="0"/>
        <w:spacing w:after="0"/>
        <w:rPr>
          <w:rFonts w:ascii="宋体" w:hAnsi="宋体"/>
          <w:sz w:val="24"/>
        </w:rPr>
      </w:pPr>
    </w:p>
    <w:p w14:paraId="15F38301">
      <w:pPr>
        <w:widowControl/>
        <w:spacing w:after="0"/>
        <w:jc w:val="left"/>
        <w:rPr>
          <w:rFonts w:ascii="宋体" w:hAnsi="宋体"/>
          <w:color w:val="000000"/>
          <w:sz w:val="24"/>
          <w:szCs w:val="20"/>
        </w:rPr>
      </w:pPr>
      <w:r>
        <w:rPr>
          <w:rFonts w:ascii="宋体" w:hAnsi="宋体"/>
          <w:color w:val="000000"/>
          <w:sz w:val="24"/>
        </w:rPr>
        <w:br w:type="page"/>
      </w:r>
    </w:p>
    <w:p w14:paraId="22A91FF9">
      <w:pPr>
        <w:pStyle w:val="6"/>
        <w:spacing w:after="0"/>
        <w:rPr>
          <w:rFonts w:hAnsi="宋体"/>
          <w:b w:val="0"/>
          <w:bCs/>
          <w:color w:val="000000"/>
          <w:szCs w:val="24"/>
          <w:u w:val="none"/>
        </w:rPr>
      </w:pPr>
      <w:r>
        <w:rPr>
          <w:rFonts w:hAnsi="宋体"/>
          <w:b w:val="0"/>
          <w:color w:val="000000"/>
          <w:szCs w:val="24"/>
          <w:u w:val="none"/>
        </w:rPr>
        <w:t>1-2 供应商资格声明书</w:t>
      </w:r>
    </w:p>
    <w:p w14:paraId="495FCF46">
      <w:pPr>
        <w:spacing w:after="0"/>
        <w:jc w:val="center"/>
        <w:rPr>
          <w:rFonts w:ascii="宋体" w:hAnsi="宋体"/>
          <w:b/>
          <w:color w:val="000000"/>
          <w:sz w:val="36"/>
          <w:szCs w:val="36"/>
        </w:rPr>
      </w:pPr>
      <w:r>
        <w:rPr>
          <w:rFonts w:ascii="宋体" w:hAnsi="宋体"/>
          <w:b/>
          <w:color w:val="000000"/>
          <w:sz w:val="36"/>
          <w:szCs w:val="36"/>
        </w:rPr>
        <w:t>供应商资格声明书</w:t>
      </w:r>
    </w:p>
    <w:p w14:paraId="01790DB4">
      <w:pPr>
        <w:tabs>
          <w:tab w:val="left" w:pos="5580"/>
        </w:tabs>
        <w:spacing w:after="0" w:line="360" w:lineRule="auto"/>
        <w:rPr>
          <w:rFonts w:ascii="宋体" w:hAnsi="宋体"/>
          <w:sz w:val="24"/>
        </w:rPr>
      </w:pPr>
    </w:p>
    <w:p w14:paraId="668C4A5C">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14:paraId="77C9AF5E">
      <w:pPr>
        <w:spacing w:after="0" w:line="360" w:lineRule="auto"/>
        <w:ind w:firstLine="480" w:firstLineChars="200"/>
        <w:rPr>
          <w:rFonts w:ascii="宋体" w:hAnsi="宋体"/>
          <w:sz w:val="24"/>
        </w:rPr>
      </w:pPr>
      <w:r>
        <w:rPr>
          <w:rFonts w:ascii="宋体" w:hAnsi="宋体"/>
          <w:sz w:val="24"/>
        </w:rPr>
        <w:t>在参与本次项目磋商中，我单位承诺：</w:t>
      </w:r>
    </w:p>
    <w:p w14:paraId="34F6C763">
      <w:pPr>
        <w:numPr>
          <w:ilvl w:val="0"/>
          <w:numId w:val="14"/>
        </w:numPr>
        <w:spacing w:after="0" w:line="360" w:lineRule="auto"/>
        <w:ind w:left="1134"/>
        <w:rPr>
          <w:rFonts w:ascii="宋体" w:hAnsi="宋体"/>
          <w:sz w:val="24"/>
          <w:szCs w:val="22"/>
        </w:rPr>
      </w:pPr>
      <w:r>
        <w:rPr>
          <w:rFonts w:ascii="宋体" w:hAnsi="宋体"/>
          <w:sz w:val="24"/>
          <w:szCs w:val="22"/>
        </w:rPr>
        <w:t>具有良好的商业信誉和健全的财务会计制度；</w:t>
      </w:r>
    </w:p>
    <w:p w14:paraId="0DB775D1">
      <w:pPr>
        <w:numPr>
          <w:ilvl w:val="0"/>
          <w:numId w:val="14"/>
        </w:numPr>
        <w:spacing w:after="0" w:line="360" w:lineRule="auto"/>
        <w:ind w:left="1134"/>
        <w:rPr>
          <w:rFonts w:ascii="宋体" w:hAnsi="宋体"/>
          <w:sz w:val="24"/>
          <w:szCs w:val="22"/>
        </w:rPr>
      </w:pPr>
      <w:r>
        <w:rPr>
          <w:rFonts w:ascii="宋体" w:hAnsi="宋体"/>
          <w:sz w:val="24"/>
          <w:szCs w:val="22"/>
        </w:rPr>
        <w:t>具有履行合同所必需的设备和专业技术能力；</w:t>
      </w:r>
    </w:p>
    <w:p w14:paraId="69D5B7FF">
      <w:pPr>
        <w:numPr>
          <w:ilvl w:val="0"/>
          <w:numId w:val="14"/>
        </w:numPr>
        <w:spacing w:after="0" w:line="360" w:lineRule="auto"/>
        <w:ind w:left="1134"/>
        <w:rPr>
          <w:rFonts w:ascii="宋体" w:hAnsi="宋体"/>
          <w:sz w:val="24"/>
          <w:szCs w:val="22"/>
        </w:rPr>
      </w:pPr>
      <w:r>
        <w:rPr>
          <w:rFonts w:ascii="宋体" w:hAnsi="宋体"/>
          <w:sz w:val="24"/>
          <w:szCs w:val="22"/>
        </w:rPr>
        <w:t>有依法缴纳税收和社会保障资金的良好记录；</w:t>
      </w:r>
    </w:p>
    <w:p w14:paraId="07FA422C">
      <w:pPr>
        <w:numPr>
          <w:ilvl w:val="0"/>
          <w:numId w:val="14"/>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9ED093">
      <w:pPr>
        <w:numPr>
          <w:ilvl w:val="0"/>
          <w:numId w:val="14"/>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76A6DC14">
      <w:pPr>
        <w:numPr>
          <w:ilvl w:val="0"/>
          <w:numId w:val="14"/>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8A51705">
      <w:pPr>
        <w:numPr>
          <w:ilvl w:val="0"/>
          <w:numId w:val="14"/>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AD3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1C6DEE8">
            <w:pPr>
              <w:spacing w:after="0"/>
              <w:jc w:val="center"/>
              <w:rPr>
                <w:rFonts w:ascii="宋体" w:hAnsi="宋体"/>
                <w:sz w:val="24"/>
              </w:rPr>
            </w:pPr>
            <w:r>
              <w:rPr>
                <w:rFonts w:ascii="宋体" w:hAnsi="宋体"/>
                <w:sz w:val="24"/>
              </w:rPr>
              <w:t>序号</w:t>
            </w:r>
          </w:p>
        </w:tc>
        <w:tc>
          <w:tcPr>
            <w:tcW w:w="4574" w:type="dxa"/>
            <w:vAlign w:val="center"/>
          </w:tcPr>
          <w:p w14:paraId="7EEBAA81">
            <w:pPr>
              <w:spacing w:after="0"/>
              <w:jc w:val="center"/>
              <w:rPr>
                <w:rFonts w:ascii="宋体" w:hAnsi="宋体"/>
                <w:sz w:val="24"/>
              </w:rPr>
            </w:pPr>
            <w:r>
              <w:rPr>
                <w:rFonts w:ascii="宋体" w:hAnsi="宋体"/>
                <w:sz w:val="24"/>
              </w:rPr>
              <w:t>单位名称</w:t>
            </w:r>
          </w:p>
        </w:tc>
        <w:tc>
          <w:tcPr>
            <w:tcW w:w="2976" w:type="dxa"/>
            <w:vAlign w:val="center"/>
          </w:tcPr>
          <w:p w14:paraId="737A0645">
            <w:pPr>
              <w:spacing w:after="0"/>
              <w:jc w:val="center"/>
              <w:rPr>
                <w:rFonts w:ascii="宋体" w:hAnsi="宋体"/>
                <w:sz w:val="24"/>
              </w:rPr>
            </w:pPr>
            <w:r>
              <w:rPr>
                <w:rFonts w:ascii="宋体" w:hAnsi="宋体"/>
                <w:sz w:val="24"/>
              </w:rPr>
              <w:t>相互关系</w:t>
            </w:r>
          </w:p>
        </w:tc>
      </w:tr>
      <w:tr w14:paraId="34BE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85B886">
            <w:pPr>
              <w:spacing w:after="0"/>
              <w:jc w:val="center"/>
              <w:rPr>
                <w:rFonts w:ascii="宋体" w:hAnsi="宋体"/>
                <w:sz w:val="24"/>
              </w:rPr>
            </w:pPr>
            <w:r>
              <w:rPr>
                <w:rFonts w:ascii="宋体" w:hAnsi="宋体"/>
                <w:sz w:val="24"/>
              </w:rPr>
              <w:t>1</w:t>
            </w:r>
          </w:p>
        </w:tc>
        <w:tc>
          <w:tcPr>
            <w:tcW w:w="4574" w:type="dxa"/>
            <w:vAlign w:val="center"/>
          </w:tcPr>
          <w:p w14:paraId="08518435">
            <w:pPr>
              <w:spacing w:after="0"/>
              <w:jc w:val="center"/>
              <w:rPr>
                <w:rFonts w:ascii="宋体" w:hAnsi="宋体"/>
                <w:sz w:val="24"/>
              </w:rPr>
            </w:pPr>
          </w:p>
        </w:tc>
        <w:tc>
          <w:tcPr>
            <w:tcW w:w="2976" w:type="dxa"/>
            <w:vAlign w:val="center"/>
          </w:tcPr>
          <w:p w14:paraId="13611C03">
            <w:pPr>
              <w:spacing w:after="0"/>
              <w:jc w:val="center"/>
              <w:rPr>
                <w:rFonts w:ascii="宋体" w:hAnsi="宋体"/>
                <w:sz w:val="24"/>
              </w:rPr>
            </w:pPr>
          </w:p>
        </w:tc>
      </w:tr>
      <w:tr w14:paraId="374A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7A5677FB">
            <w:pPr>
              <w:spacing w:after="0"/>
              <w:jc w:val="center"/>
              <w:rPr>
                <w:rFonts w:ascii="宋体" w:hAnsi="宋体"/>
                <w:sz w:val="24"/>
              </w:rPr>
            </w:pPr>
            <w:r>
              <w:rPr>
                <w:rFonts w:ascii="宋体" w:hAnsi="宋体"/>
                <w:sz w:val="24"/>
              </w:rPr>
              <w:t>2</w:t>
            </w:r>
          </w:p>
        </w:tc>
        <w:tc>
          <w:tcPr>
            <w:tcW w:w="4574" w:type="dxa"/>
            <w:vAlign w:val="center"/>
          </w:tcPr>
          <w:p w14:paraId="361C2120">
            <w:pPr>
              <w:spacing w:after="0"/>
              <w:jc w:val="center"/>
              <w:rPr>
                <w:rFonts w:ascii="宋体" w:hAnsi="宋体"/>
                <w:sz w:val="24"/>
              </w:rPr>
            </w:pPr>
          </w:p>
        </w:tc>
        <w:tc>
          <w:tcPr>
            <w:tcW w:w="2976" w:type="dxa"/>
            <w:vAlign w:val="center"/>
          </w:tcPr>
          <w:p w14:paraId="1646E9EE">
            <w:pPr>
              <w:spacing w:after="0"/>
              <w:jc w:val="center"/>
              <w:rPr>
                <w:rFonts w:ascii="宋体" w:hAnsi="宋体"/>
                <w:sz w:val="24"/>
              </w:rPr>
            </w:pPr>
          </w:p>
        </w:tc>
      </w:tr>
      <w:tr w14:paraId="288A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C96E20">
            <w:pPr>
              <w:spacing w:after="0"/>
              <w:jc w:val="center"/>
              <w:rPr>
                <w:rFonts w:ascii="宋体" w:hAnsi="宋体"/>
                <w:sz w:val="24"/>
              </w:rPr>
            </w:pPr>
            <w:r>
              <w:rPr>
                <w:rFonts w:ascii="宋体" w:hAnsi="宋体"/>
                <w:sz w:val="24"/>
              </w:rPr>
              <w:t>…</w:t>
            </w:r>
          </w:p>
        </w:tc>
        <w:tc>
          <w:tcPr>
            <w:tcW w:w="4574" w:type="dxa"/>
            <w:vAlign w:val="center"/>
          </w:tcPr>
          <w:p w14:paraId="2B74AD4A">
            <w:pPr>
              <w:spacing w:after="0"/>
              <w:jc w:val="center"/>
              <w:rPr>
                <w:rFonts w:ascii="宋体" w:hAnsi="宋体"/>
                <w:sz w:val="24"/>
              </w:rPr>
            </w:pPr>
          </w:p>
        </w:tc>
        <w:tc>
          <w:tcPr>
            <w:tcW w:w="2976" w:type="dxa"/>
            <w:vAlign w:val="center"/>
          </w:tcPr>
          <w:p w14:paraId="505FF1AD">
            <w:pPr>
              <w:spacing w:after="0"/>
              <w:jc w:val="center"/>
              <w:rPr>
                <w:rFonts w:ascii="宋体" w:hAnsi="宋体"/>
                <w:sz w:val="24"/>
              </w:rPr>
            </w:pPr>
          </w:p>
        </w:tc>
      </w:tr>
    </w:tbl>
    <w:p w14:paraId="1ED0C394">
      <w:pPr>
        <w:spacing w:after="0"/>
        <w:rPr>
          <w:rFonts w:ascii="宋体" w:hAnsi="宋体"/>
        </w:rPr>
      </w:pPr>
    </w:p>
    <w:p w14:paraId="1DAAB7C5">
      <w:pPr>
        <w:spacing w:after="0"/>
        <w:ind w:firstLine="480" w:firstLineChars="200"/>
        <w:rPr>
          <w:rFonts w:ascii="宋体" w:hAnsi="宋体"/>
          <w:sz w:val="24"/>
          <w:szCs w:val="22"/>
        </w:rPr>
      </w:pPr>
      <w:r>
        <w:rPr>
          <w:rFonts w:ascii="宋体" w:hAnsi="宋体"/>
          <w:sz w:val="24"/>
        </w:rPr>
        <w:t>上述声明真实有效，否则我方负全部责任。</w:t>
      </w:r>
    </w:p>
    <w:p w14:paraId="161377FC">
      <w:pPr>
        <w:spacing w:after="0" w:line="360" w:lineRule="auto"/>
        <w:rPr>
          <w:rFonts w:ascii="宋体" w:hAnsi="宋体"/>
          <w:sz w:val="24"/>
        </w:rPr>
      </w:pPr>
    </w:p>
    <w:p w14:paraId="5D326A10">
      <w:pPr>
        <w:autoSpaceDE w:val="0"/>
        <w:autoSpaceDN w:val="0"/>
        <w:adjustRightInd w:val="0"/>
        <w:snapToGrid w:val="0"/>
        <w:spacing w:before="25" w:after="0"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6DC19945">
      <w:pPr>
        <w:spacing w:after="0" w:line="360" w:lineRule="auto"/>
        <w:ind w:right="360" w:firstLine="480"/>
        <w:jc w:val="right"/>
        <w:rPr>
          <w:rFonts w:ascii="宋体" w:hAnsi="宋体"/>
          <w:sz w:val="24"/>
        </w:rPr>
      </w:pPr>
      <w:r>
        <w:rPr>
          <w:rFonts w:ascii="宋体" w:hAnsi="宋体"/>
          <w:color w:val="000000"/>
          <w:sz w:val="24"/>
          <w:szCs w:val="20"/>
        </w:rPr>
        <w:t xml:space="preserve">日期：____年____月____日   </w:t>
      </w:r>
    </w:p>
    <w:p w14:paraId="51D967A6">
      <w:pPr>
        <w:spacing w:after="0" w:line="360" w:lineRule="auto"/>
        <w:rPr>
          <w:rFonts w:ascii="宋体" w:hAnsi="宋体"/>
          <w:sz w:val="24"/>
        </w:rPr>
      </w:pPr>
      <w:r>
        <w:rPr>
          <w:rFonts w:ascii="宋体" w:hAnsi="宋体"/>
          <w:sz w:val="24"/>
        </w:rPr>
        <w:t>说明：供应商承诺不实的，依据《政府采购法》第七十七条“提供虚假材料谋取中标、成交的”有关规定予以处理。</w:t>
      </w:r>
    </w:p>
    <w:p w14:paraId="333C22E3">
      <w:pPr>
        <w:tabs>
          <w:tab w:val="left" w:pos="5580"/>
        </w:tabs>
        <w:spacing w:after="0" w:line="360" w:lineRule="auto"/>
        <w:rPr>
          <w:rFonts w:ascii="宋体" w:hAnsi="宋体"/>
          <w:sz w:val="24"/>
        </w:rPr>
        <w:sectPr>
          <w:headerReference r:id="rId14" w:type="first"/>
          <w:footerReference r:id="rId16" w:type="first"/>
          <w:headerReference r:id="rId13" w:type="even"/>
          <w:footerReference r:id="rId15" w:type="even"/>
          <w:pgSz w:w="11907" w:h="16840"/>
          <w:pgMar w:top="1440" w:right="1800" w:bottom="1440" w:left="1800" w:header="851" w:footer="851" w:gutter="0"/>
          <w:cols w:space="720" w:num="1"/>
          <w:docGrid w:linePitch="462" w:charSpace="0"/>
        </w:sectPr>
      </w:pPr>
    </w:p>
    <w:p w14:paraId="7154E4D7">
      <w:pPr>
        <w:tabs>
          <w:tab w:val="left" w:pos="360"/>
        </w:tabs>
        <w:snapToGrid w:val="0"/>
        <w:spacing w:after="0" w:line="360" w:lineRule="auto"/>
        <w:outlineLvl w:val="1"/>
        <w:rPr>
          <w:rFonts w:ascii="宋体" w:hAnsi="宋体"/>
          <w:sz w:val="24"/>
        </w:rPr>
      </w:pPr>
      <w:r>
        <w:rPr>
          <w:rFonts w:ascii="宋体" w:hAnsi="宋体"/>
          <w:sz w:val="24"/>
        </w:rPr>
        <w:t>2 落实政府采购政策需满足的资格要求（如有）</w:t>
      </w:r>
    </w:p>
    <w:p w14:paraId="1E7DDF92">
      <w:pPr>
        <w:spacing w:after="0" w:line="360" w:lineRule="auto"/>
        <w:outlineLvl w:val="2"/>
        <w:rPr>
          <w:rFonts w:ascii="宋体" w:hAnsi="宋体"/>
          <w:color w:val="000000"/>
          <w:sz w:val="24"/>
          <w:szCs w:val="20"/>
        </w:rPr>
      </w:pPr>
      <w:r>
        <w:rPr>
          <w:rFonts w:ascii="宋体" w:hAnsi="宋体"/>
          <w:color w:val="000000"/>
          <w:sz w:val="24"/>
          <w:szCs w:val="20"/>
        </w:rPr>
        <w:t>2-1 中小企业</w:t>
      </w:r>
      <w:r>
        <w:rPr>
          <w:rFonts w:hint="eastAsia" w:ascii="宋体" w:hAnsi="宋体"/>
          <w:color w:val="000000"/>
          <w:sz w:val="24"/>
          <w:szCs w:val="20"/>
        </w:rPr>
        <w:t>政策</w:t>
      </w:r>
      <w:r>
        <w:rPr>
          <w:rFonts w:ascii="宋体" w:hAnsi="宋体"/>
          <w:color w:val="000000"/>
          <w:sz w:val="24"/>
          <w:szCs w:val="20"/>
        </w:rPr>
        <w:t>证明文件</w:t>
      </w:r>
    </w:p>
    <w:p w14:paraId="720AB684">
      <w:pPr>
        <w:tabs>
          <w:tab w:val="left" w:pos="5580"/>
        </w:tabs>
        <w:spacing w:after="0" w:line="360" w:lineRule="auto"/>
        <w:rPr>
          <w:rFonts w:ascii="宋体" w:hAnsi="宋体"/>
          <w:sz w:val="24"/>
        </w:rPr>
      </w:pPr>
      <w:r>
        <w:rPr>
          <w:rFonts w:ascii="宋体" w:hAnsi="宋体"/>
          <w:sz w:val="24"/>
        </w:rPr>
        <w:t>说明：</w:t>
      </w:r>
    </w:p>
    <w:p w14:paraId="5F03F953">
      <w:pPr>
        <w:tabs>
          <w:tab w:val="left" w:pos="5580"/>
        </w:tabs>
        <w:spacing w:after="0" w:line="360" w:lineRule="auto"/>
        <w:rPr>
          <w:rFonts w:ascii="宋体" w:hAnsi="宋体"/>
          <w:sz w:val="24"/>
        </w:rPr>
      </w:pPr>
      <w:r>
        <w:rPr>
          <w:rFonts w:ascii="宋体" w:hAnsi="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themeColor="text1"/>
          <w:sz w:val="24"/>
          <w14:textFill>
            <w14:solidFill>
              <w14:schemeClr w14:val="tx1"/>
            </w14:solidFill>
          </w14:textFill>
        </w:rPr>
        <w:t>否则不享受相关中小企业扶持政策</w:t>
      </w:r>
      <w:r>
        <w:rPr>
          <w:rFonts w:ascii="宋体" w:hAnsi="宋体"/>
          <w:sz w:val="24"/>
        </w:rPr>
        <w:t>。</w:t>
      </w:r>
    </w:p>
    <w:p w14:paraId="56A4B136">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989E006">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EC4A325">
      <w:pPr>
        <w:tabs>
          <w:tab w:val="left" w:pos="5580"/>
        </w:tabs>
        <w:spacing w:after="0" w:line="360" w:lineRule="auto"/>
        <w:rPr>
          <w:rFonts w:ascii="宋体" w:hAnsi="宋体"/>
          <w:sz w:val="24"/>
        </w:rPr>
      </w:pPr>
      <w:r>
        <w:rPr>
          <w:rFonts w:ascii="宋体" w:hAnsi="宋体"/>
          <w:sz w:val="24"/>
        </w:rPr>
        <w:t>（4）中小企业声明函填写注意事项</w:t>
      </w:r>
    </w:p>
    <w:p w14:paraId="5DFABC15">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14:paraId="704E9C50">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7216B8">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14:paraId="0BD2EC86">
      <w:pPr>
        <w:tabs>
          <w:tab w:val="left" w:pos="5580"/>
        </w:tabs>
        <w:spacing w:after="0" w:line="360" w:lineRule="auto"/>
        <w:rPr>
          <w:rFonts w:ascii="宋体" w:hAnsi="宋体"/>
          <w:b/>
          <w:bCs/>
          <w:color w:val="000000"/>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ascii="宋体" w:hAnsi="宋体"/>
          <w:sz w:val="24"/>
        </w:rPr>
        <w:t>《金融业企业划型标准规定》（银发〔</w:t>
      </w:r>
      <w:r>
        <w:rPr>
          <w:rFonts w:ascii="宋体" w:hAnsi="宋体"/>
          <w:sz w:val="24"/>
        </w:rPr>
        <w:t>2015</w:t>
      </w:r>
      <w:r>
        <w:rPr>
          <w:rFonts w:hint="eastAsia" w:ascii="宋体" w:hAnsi="宋体"/>
          <w:sz w:val="24"/>
        </w:rPr>
        <w:t>〕</w:t>
      </w:r>
      <w:r>
        <w:rPr>
          <w:rFonts w:ascii="宋体" w:hAnsi="宋体"/>
          <w:sz w:val="24"/>
        </w:rPr>
        <w:t xml:space="preserve">309 </w:t>
      </w:r>
      <w:r>
        <w:rPr>
          <w:rFonts w:hint="eastAsia" w:ascii="宋体" w:hAnsi="宋体"/>
          <w:sz w:val="24"/>
        </w:rPr>
        <w:t>号）等国务院批准的中小企业划分标准执行</w:t>
      </w:r>
      <w:r>
        <w:rPr>
          <w:rFonts w:ascii="宋体" w:hAnsi="宋体"/>
          <w:sz w:val="24"/>
        </w:rPr>
        <w:t>。</w:t>
      </w:r>
      <w:r>
        <w:rPr>
          <w:rFonts w:ascii="宋体" w:hAnsi="宋体"/>
          <w:b/>
          <w:bCs/>
          <w:color w:val="000000"/>
          <w:sz w:val="36"/>
          <w:szCs w:val="36"/>
        </w:rPr>
        <w:br w:type="page"/>
      </w:r>
    </w:p>
    <w:p w14:paraId="3C28FD51">
      <w:pPr>
        <w:pStyle w:val="7"/>
        <w:spacing w:after="0"/>
        <w:rPr>
          <w:rFonts w:ascii="宋体" w:hAnsi="宋体" w:eastAsia="宋体"/>
          <w:sz w:val="24"/>
          <w:szCs w:val="24"/>
        </w:rPr>
      </w:pPr>
      <w:r>
        <w:rPr>
          <w:rFonts w:ascii="宋体" w:hAnsi="宋体" w:eastAsia="宋体"/>
          <w:sz w:val="24"/>
          <w:szCs w:val="24"/>
        </w:rPr>
        <w:t>2-1-1 中小企业</w:t>
      </w:r>
      <w:r>
        <w:rPr>
          <w:rFonts w:hint="eastAsia" w:ascii="宋体" w:hAnsi="宋体" w:eastAsia="宋体"/>
          <w:sz w:val="24"/>
          <w:szCs w:val="24"/>
        </w:rPr>
        <w:t>证明文件</w:t>
      </w:r>
    </w:p>
    <w:p w14:paraId="07FCC9E7">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14:paraId="08F01E45">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0BD32AC">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6D1C9C9C">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2DF67C59">
      <w:pPr>
        <w:spacing w:after="0" w:line="360" w:lineRule="auto"/>
        <w:ind w:firstLine="504"/>
        <w:rPr>
          <w:rFonts w:ascii="宋体" w:hAnsi="宋体"/>
          <w:spacing w:val="6"/>
          <w:sz w:val="24"/>
        </w:rPr>
      </w:pPr>
      <w:r>
        <w:rPr>
          <w:rFonts w:ascii="宋体" w:hAnsi="宋体"/>
          <w:spacing w:val="6"/>
          <w:sz w:val="24"/>
        </w:rPr>
        <w:t>……</w:t>
      </w:r>
    </w:p>
    <w:p w14:paraId="1358D3E8">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239CABB">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14E5C84C">
      <w:pPr>
        <w:spacing w:after="0" w:line="360" w:lineRule="auto"/>
        <w:ind w:firstLine="504"/>
        <w:rPr>
          <w:rFonts w:ascii="宋体" w:hAnsi="宋体"/>
          <w:spacing w:val="6"/>
          <w:sz w:val="24"/>
        </w:rPr>
      </w:pPr>
    </w:p>
    <w:p w14:paraId="35959820">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14:paraId="49CB4336">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14:paraId="13FF6847">
      <w:pPr>
        <w:spacing w:after="0" w:line="360" w:lineRule="auto"/>
        <w:ind w:right="360" w:firstLine="480"/>
        <w:jc w:val="right"/>
        <w:rPr>
          <w:rFonts w:ascii="宋体" w:hAnsi="宋体"/>
          <w:color w:val="000000"/>
          <w:sz w:val="24"/>
        </w:rPr>
      </w:pPr>
    </w:p>
    <w:p w14:paraId="6DCD0B2C">
      <w:pPr>
        <w:spacing w:after="0" w:line="360" w:lineRule="auto"/>
        <w:ind w:right="360" w:firstLine="480"/>
        <w:jc w:val="right"/>
        <w:rPr>
          <w:rFonts w:ascii="宋体" w:hAnsi="宋体"/>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C920B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A58D1F4">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FE04E99">
      <w:pPr>
        <w:autoSpaceDE w:val="0"/>
        <w:autoSpaceDN w:val="0"/>
        <w:adjustRightInd w:val="0"/>
        <w:spacing w:after="0"/>
        <w:ind w:firstLine="420"/>
        <w:jc w:val="left"/>
        <w:rPr>
          <w:rFonts w:ascii="宋体" w:hAnsi="宋体"/>
          <w:sz w:val="24"/>
        </w:rPr>
      </w:pPr>
    </w:p>
    <w:p w14:paraId="0AE14C00">
      <w:pPr>
        <w:spacing w:after="0" w:line="360" w:lineRule="auto"/>
        <w:rPr>
          <w:rFonts w:ascii="宋体" w:hAnsi="宋体"/>
          <w:color w:val="000000"/>
          <w:sz w:val="24"/>
        </w:rPr>
      </w:pPr>
    </w:p>
    <w:p w14:paraId="46409744">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14:paraId="38D372BB">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0C2B1D">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5C95FE41">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065C28C2">
      <w:pPr>
        <w:spacing w:after="0" w:line="360" w:lineRule="auto"/>
        <w:ind w:firstLine="504"/>
        <w:rPr>
          <w:rFonts w:ascii="宋体" w:hAnsi="宋体"/>
          <w:spacing w:val="6"/>
          <w:sz w:val="24"/>
        </w:rPr>
      </w:pPr>
    </w:p>
    <w:p w14:paraId="6CF4009A">
      <w:pPr>
        <w:spacing w:after="0" w:line="360" w:lineRule="auto"/>
        <w:ind w:firstLine="504"/>
        <w:rPr>
          <w:rFonts w:ascii="宋体" w:hAnsi="宋体"/>
          <w:spacing w:val="6"/>
          <w:sz w:val="24"/>
        </w:rPr>
      </w:pPr>
      <w:r>
        <w:rPr>
          <w:rFonts w:ascii="宋体" w:hAnsi="宋体"/>
          <w:spacing w:val="6"/>
          <w:sz w:val="24"/>
        </w:rPr>
        <w:t>……</w:t>
      </w:r>
    </w:p>
    <w:p w14:paraId="3F8E6C89">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1C072F17">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6581C732">
      <w:pPr>
        <w:spacing w:after="0" w:line="360" w:lineRule="auto"/>
        <w:ind w:right="360" w:firstLine="480"/>
        <w:jc w:val="right"/>
        <w:rPr>
          <w:rFonts w:ascii="宋体" w:hAnsi="宋体"/>
          <w:color w:val="000000"/>
          <w:sz w:val="24"/>
        </w:rPr>
      </w:pPr>
    </w:p>
    <w:p w14:paraId="01CF09D2">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14:paraId="35651987">
      <w:pPr>
        <w:spacing w:after="0" w:line="360" w:lineRule="auto"/>
        <w:ind w:right="360" w:firstLine="480"/>
        <w:jc w:val="right"/>
        <w:rPr>
          <w:rFonts w:ascii="宋体" w:hAnsi="宋体"/>
          <w:color w:val="000000"/>
          <w:sz w:val="24"/>
        </w:rPr>
      </w:pPr>
      <w:r>
        <w:rPr>
          <w:rFonts w:ascii="宋体" w:hAnsi="宋体"/>
          <w:color w:val="000000"/>
          <w:sz w:val="24"/>
        </w:rPr>
        <w:t>日 期：</w:t>
      </w:r>
      <w:r>
        <w:rPr>
          <w:rFonts w:ascii="宋体" w:hAnsi="宋体"/>
          <w:sz w:val="24"/>
        </w:rPr>
        <w:t>______</w:t>
      </w:r>
    </w:p>
    <w:p w14:paraId="5F73EC65">
      <w:pPr>
        <w:adjustRightInd w:val="0"/>
        <w:snapToGrid w:val="0"/>
        <w:spacing w:after="0"/>
        <w:jc w:val="left"/>
        <w:rPr>
          <w:rFonts w:ascii="宋体" w:hAnsi="宋体"/>
          <w:color w:val="000000"/>
          <w:sz w:val="24"/>
          <w:szCs w:val="21"/>
        </w:rPr>
      </w:pPr>
    </w:p>
    <w:p w14:paraId="44EE4AD0">
      <w:pPr>
        <w:adjustRightInd w:val="0"/>
        <w:snapToGrid w:val="0"/>
        <w:spacing w:after="0"/>
        <w:jc w:val="left"/>
        <w:rPr>
          <w:rFonts w:ascii="宋体" w:hAnsi="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4C9A606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EFB5825">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4288D5C">
      <w:pPr>
        <w:adjustRightInd w:val="0"/>
        <w:snapToGrid w:val="0"/>
        <w:spacing w:after="0"/>
        <w:jc w:val="left"/>
        <w:rPr>
          <w:rFonts w:ascii="宋体" w:hAnsi="宋体"/>
          <w:color w:val="000000"/>
          <w:szCs w:val="21"/>
          <w:vertAlign w:val="superscript"/>
        </w:rPr>
      </w:pPr>
    </w:p>
    <w:p w14:paraId="07C42C64">
      <w:pPr>
        <w:spacing w:after="0" w:line="360" w:lineRule="auto"/>
        <w:ind w:right="360" w:firstLine="480"/>
        <w:jc w:val="right"/>
        <w:rPr>
          <w:rFonts w:ascii="宋体" w:hAnsi="宋体"/>
          <w:color w:val="000000"/>
          <w:sz w:val="24"/>
        </w:rPr>
      </w:pPr>
    </w:p>
    <w:p w14:paraId="2B45A8EC">
      <w:pPr>
        <w:spacing w:after="0" w:line="360" w:lineRule="auto"/>
        <w:ind w:right="360" w:firstLine="480"/>
        <w:jc w:val="right"/>
        <w:rPr>
          <w:rFonts w:ascii="宋体" w:hAnsi="宋体"/>
          <w:color w:val="000000"/>
          <w:sz w:val="24"/>
        </w:rPr>
      </w:pPr>
    </w:p>
    <w:p w14:paraId="2E31130E">
      <w:pPr>
        <w:spacing w:after="0" w:line="360" w:lineRule="auto"/>
        <w:ind w:right="360" w:firstLine="480"/>
        <w:jc w:val="right"/>
        <w:rPr>
          <w:rFonts w:ascii="宋体" w:hAnsi="宋体"/>
          <w:color w:val="000000"/>
          <w:sz w:val="24"/>
          <w:szCs w:val="20"/>
        </w:rPr>
      </w:pPr>
      <w:r>
        <w:rPr>
          <w:rFonts w:ascii="宋体" w:hAnsi="宋体"/>
          <w:color w:val="000000"/>
          <w:sz w:val="24"/>
          <w:szCs w:val="20"/>
        </w:rPr>
        <w:br w:type="page"/>
      </w:r>
    </w:p>
    <w:p w14:paraId="7C382D75">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残疾人福利性单位声明函格式</w:t>
      </w:r>
      <w:r>
        <w:rPr>
          <w:rFonts w:ascii="宋体" w:hAnsi="宋体"/>
          <w:b/>
          <w:color w:val="000000"/>
          <w:sz w:val="36"/>
          <w:szCs w:val="36"/>
        </w:rPr>
        <w:t xml:space="preserve">       </w:t>
      </w:r>
    </w:p>
    <w:p w14:paraId="1C8AF568">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14:paraId="3D30399B">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E5651EF">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1267A684">
      <w:pPr>
        <w:spacing w:after="0"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14:paraId="21FF4048">
      <w:pPr>
        <w:spacing w:after="0" w:line="588" w:lineRule="exact"/>
        <w:ind w:firstLine="504" w:firstLineChars="200"/>
        <w:rPr>
          <w:rFonts w:ascii="宋体" w:hAnsi="宋体"/>
          <w:spacing w:val="6"/>
          <w:sz w:val="24"/>
        </w:rPr>
      </w:pPr>
    </w:p>
    <w:p w14:paraId="2FC6FCC7">
      <w:pPr>
        <w:spacing w:after="0" w:line="588" w:lineRule="exact"/>
        <w:ind w:firstLine="504" w:firstLineChars="200"/>
        <w:rPr>
          <w:rFonts w:ascii="宋体" w:hAnsi="宋体"/>
          <w:spacing w:val="6"/>
          <w:sz w:val="24"/>
        </w:rPr>
      </w:pPr>
    </w:p>
    <w:p w14:paraId="6876CD2A">
      <w:pPr>
        <w:tabs>
          <w:tab w:val="left" w:pos="4860"/>
        </w:tabs>
        <w:spacing w:after="0" w:line="588" w:lineRule="exact"/>
        <w:ind w:right="1560" w:firstLine="504" w:firstLineChars="200"/>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14:paraId="0D7B3EB7">
      <w:pPr>
        <w:tabs>
          <w:tab w:val="left" w:pos="4860"/>
        </w:tabs>
        <w:spacing w:after="0" w:line="588" w:lineRule="exact"/>
        <w:ind w:right="1560" w:firstLine="504" w:firstLineChars="200"/>
        <w:jc w:val="right"/>
        <w:rPr>
          <w:rFonts w:ascii="宋体" w:hAnsi="宋体"/>
          <w:spacing w:val="6"/>
          <w:sz w:val="24"/>
        </w:rPr>
      </w:pPr>
      <w:r>
        <w:rPr>
          <w:rFonts w:ascii="宋体" w:hAnsi="宋体"/>
          <w:spacing w:val="6"/>
          <w:sz w:val="24"/>
        </w:rPr>
        <w:t xml:space="preserve">       日  期：</w:t>
      </w:r>
      <w:r>
        <w:rPr>
          <w:rFonts w:ascii="宋体" w:hAnsi="宋体"/>
          <w:sz w:val="24"/>
        </w:rPr>
        <w:t>______</w:t>
      </w:r>
    </w:p>
    <w:p w14:paraId="2DA1004F">
      <w:pPr>
        <w:widowControl/>
        <w:spacing w:after="0"/>
        <w:jc w:val="left"/>
        <w:rPr>
          <w:rFonts w:ascii="宋体" w:hAnsi="宋体"/>
          <w:color w:val="000000"/>
          <w:sz w:val="24"/>
          <w:szCs w:val="20"/>
        </w:rPr>
      </w:pPr>
      <w:r>
        <w:rPr>
          <w:rFonts w:ascii="宋体" w:hAnsi="宋体"/>
          <w:color w:val="000000"/>
          <w:sz w:val="24"/>
          <w:szCs w:val="20"/>
        </w:rPr>
        <w:br w:type="page"/>
      </w:r>
    </w:p>
    <w:p w14:paraId="17CB4E67">
      <w:pPr>
        <w:pStyle w:val="7"/>
        <w:spacing w:after="0"/>
        <w:rPr>
          <w:rFonts w:ascii="宋体" w:hAnsi="宋体" w:eastAsia="宋体"/>
          <w:b w:val="0"/>
          <w:color w:val="000000"/>
          <w:sz w:val="24"/>
        </w:rPr>
      </w:pPr>
      <w:r>
        <w:rPr>
          <w:rFonts w:ascii="宋体" w:hAnsi="宋体" w:eastAsia="宋体"/>
          <w:b w:val="0"/>
          <w:color w:val="000000"/>
          <w:sz w:val="24"/>
        </w:rPr>
        <w:t>2-1-2 拟分包情况说明及分包意向协议</w:t>
      </w:r>
    </w:p>
    <w:p w14:paraId="22AC458D">
      <w:pPr>
        <w:tabs>
          <w:tab w:val="left" w:pos="5580"/>
        </w:tabs>
        <w:spacing w:after="0" w:line="360" w:lineRule="auto"/>
        <w:rPr>
          <w:rFonts w:ascii="宋体" w:hAnsi="宋体"/>
          <w:sz w:val="24"/>
        </w:rPr>
      </w:pPr>
      <w:r>
        <w:rPr>
          <w:rFonts w:ascii="宋体" w:hAnsi="宋体"/>
          <w:sz w:val="24"/>
        </w:rPr>
        <w:t>说明：</w:t>
      </w:r>
    </w:p>
    <w:p w14:paraId="66AB8C31">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hint="eastAsia" w:ascii="宋体" w:hAnsi="宋体"/>
          <w:sz w:val="24"/>
        </w:rPr>
        <w:t>：</w:t>
      </w:r>
    </w:p>
    <w:p w14:paraId="6F91C4F6">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14:paraId="0F22462A">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14:paraId="38D2699B">
      <w:pPr>
        <w:tabs>
          <w:tab w:val="left" w:pos="5580"/>
        </w:tabs>
        <w:spacing w:after="0" w:line="360" w:lineRule="auto"/>
        <w:ind w:left="567" w:leftChars="270"/>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14:paraId="329755C7">
      <w:pPr>
        <w:tabs>
          <w:tab w:val="left" w:pos="5580"/>
        </w:tabs>
        <w:spacing w:after="0" w:line="360" w:lineRule="auto"/>
        <w:ind w:left="567" w:leftChars="270"/>
        <w:rPr>
          <w:rFonts w:ascii="宋体" w:hAnsi="宋体"/>
          <w:sz w:val="24"/>
        </w:rPr>
      </w:pPr>
      <w:r>
        <w:rPr>
          <w:rFonts w:ascii="宋体" w:hAnsi="宋体"/>
          <w:sz w:val="24"/>
        </w:rPr>
        <w:t>B. 供应商通过分包方式满足中小企业政策要求的。</w:t>
      </w:r>
    </w:p>
    <w:p w14:paraId="0259AAF6">
      <w:pPr>
        <w:autoSpaceDE w:val="0"/>
        <w:autoSpaceDN w:val="0"/>
        <w:adjustRightInd w:val="0"/>
        <w:spacing w:after="0"/>
        <w:rPr>
          <w:rFonts w:ascii="宋体" w:hAnsi="宋体"/>
          <w:color w:val="000000"/>
          <w:sz w:val="30"/>
          <w:szCs w:val="30"/>
        </w:rPr>
      </w:pPr>
    </w:p>
    <w:p w14:paraId="3A76ABEA">
      <w:pPr>
        <w:widowControl/>
        <w:spacing w:after="0"/>
        <w:jc w:val="left"/>
        <w:rPr>
          <w:rFonts w:ascii="宋体" w:hAnsi="宋体"/>
          <w:b/>
          <w:color w:val="000000"/>
          <w:sz w:val="36"/>
          <w:szCs w:val="36"/>
        </w:rPr>
      </w:pPr>
      <w:r>
        <w:rPr>
          <w:rFonts w:ascii="宋体" w:hAnsi="宋体"/>
          <w:b/>
          <w:color w:val="000000"/>
          <w:sz w:val="36"/>
          <w:szCs w:val="36"/>
        </w:rPr>
        <w:br w:type="page"/>
      </w:r>
    </w:p>
    <w:p w14:paraId="45D41531">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拟分包情况说明</w:t>
      </w:r>
    </w:p>
    <w:p w14:paraId="405FF726">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D3965BD">
      <w:pPr>
        <w:adjustRightInd w:val="0"/>
        <w:snapToGrid w:val="0"/>
        <w:spacing w:after="0" w:line="360" w:lineRule="auto"/>
        <w:ind w:firstLine="480" w:firstLineChars="200"/>
        <w:jc w:val="left"/>
        <w:rPr>
          <w:rFonts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656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EF8AB2E">
            <w:pPr>
              <w:pStyle w:val="246"/>
              <w:spacing w:after="0"/>
              <w:jc w:val="center"/>
              <w:rPr>
                <w:rFonts w:cs="Times New Roman" w:eastAsiaTheme="minorEastAsia"/>
                <w:sz w:val="24"/>
              </w:rPr>
            </w:pPr>
            <w:r>
              <w:rPr>
                <w:rFonts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A077244">
            <w:pPr>
              <w:pStyle w:val="246"/>
              <w:spacing w:after="0"/>
              <w:jc w:val="center"/>
              <w:rPr>
                <w:rFonts w:cs="Times New Roman" w:eastAsiaTheme="minorEastAsia"/>
                <w:sz w:val="24"/>
              </w:rPr>
            </w:pPr>
            <w:r>
              <w:rPr>
                <w:rFonts w:cs="Times New Roman" w:eastAsiaTheme="minorEastAsia"/>
                <w:sz w:val="24"/>
              </w:rPr>
              <w:t>分包承担</w:t>
            </w:r>
          </w:p>
          <w:p w14:paraId="5867A2D4">
            <w:pPr>
              <w:pStyle w:val="246"/>
              <w:spacing w:after="0"/>
              <w:jc w:val="center"/>
              <w:rPr>
                <w:rFonts w:cs="Times New Roman" w:eastAsiaTheme="minorEastAsia"/>
                <w:sz w:val="24"/>
              </w:rPr>
            </w:pPr>
            <w:r>
              <w:rPr>
                <w:rFonts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D6B56A4">
            <w:pPr>
              <w:pStyle w:val="246"/>
              <w:spacing w:after="0"/>
              <w:jc w:val="center"/>
              <w:rPr>
                <w:rFonts w:cs="Times New Roman" w:eastAsiaTheme="minorEastAsia"/>
                <w:sz w:val="24"/>
                <w:lang w:eastAsia="zh-CN"/>
              </w:rPr>
            </w:pPr>
            <w:r>
              <w:rPr>
                <w:rFonts w:cs="Times New Roman" w:eastAsiaTheme="minorEastAsia"/>
                <w:sz w:val="24"/>
                <w:lang w:eastAsia="zh-CN"/>
              </w:rPr>
              <w:t>分包承担</w:t>
            </w:r>
          </w:p>
          <w:p w14:paraId="6C60E449">
            <w:pPr>
              <w:pStyle w:val="246"/>
              <w:spacing w:after="0"/>
              <w:jc w:val="center"/>
              <w:rPr>
                <w:rFonts w:cs="Times New Roman" w:eastAsiaTheme="minorEastAsia"/>
                <w:sz w:val="24"/>
                <w:lang w:eastAsia="zh-CN"/>
              </w:rPr>
            </w:pPr>
            <w:r>
              <w:rPr>
                <w:rFonts w:cs="Times New Roman" w:eastAsiaTheme="minorEastAsia"/>
                <w:sz w:val="24"/>
                <w:lang w:eastAsia="zh-CN"/>
              </w:rPr>
              <w:t>主体类型</w:t>
            </w:r>
          </w:p>
          <w:p w14:paraId="579F77C0">
            <w:pPr>
              <w:pStyle w:val="246"/>
              <w:spacing w:after="0"/>
              <w:jc w:val="center"/>
              <w:rPr>
                <w:rFonts w:cs="Times New Roman" w:eastAsiaTheme="minorEastAsia"/>
                <w:sz w:val="24"/>
                <w:lang w:eastAsia="zh-CN"/>
              </w:rPr>
            </w:pPr>
            <w:r>
              <w:rPr>
                <w:rFonts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2D9711E">
            <w:pPr>
              <w:pStyle w:val="246"/>
              <w:spacing w:after="0"/>
              <w:jc w:val="center"/>
              <w:rPr>
                <w:rFonts w:cs="Times New Roman" w:eastAsiaTheme="minorEastAsia"/>
                <w:sz w:val="24"/>
              </w:rPr>
            </w:pPr>
            <w:r>
              <w:rPr>
                <w:rFonts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EF6B77A">
            <w:pPr>
              <w:pStyle w:val="246"/>
              <w:spacing w:after="0"/>
              <w:jc w:val="center"/>
              <w:rPr>
                <w:rFonts w:cs="Times New Roman" w:eastAsiaTheme="minorEastAsia"/>
                <w:sz w:val="24"/>
              </w:rPr>
            </w:pPr>
            <w:r>
              <w:rPr>
                <w:rFonts w:cs="Times New Roman" w:eastAsiaTheme="minorEastAsia"/>
                <w:sz w:val="24"/>
              </w:rPr>
              <w:t>拟分包</w:t>
            </w:r>
          </w:p>
          <w:p w14:paraId="34976B96">
            <w:pPr>
              <w:pStyle w:val="246"/>
              <w:spacing w:after="0"/>
              <w:jc w:val="center"/>
              <w:rPr>
                <w:rFonts w:cs="Times New Roman" w:eastAsiaTheme="minorEastAsia"/>
                <w:sz w:val="24"/>
              </w:rPr>
            </w:pPr>
            <w:r>
              <w:rPr>
                <w:rFonts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27DCFE9">
            <w:pPr>
              <w:pStyle w:val="246"/>
              <w:spacing w:after="0"/>
              <w:jc w:val="center"/>
              <w:rPr>
                <w:rFonts w:cs="Times New Roman" w:eastAsiaTheme="minorEastAsia"/>
                <w:sz w:val="24"/>
                <w:lang w:eastAsia="zh-CN"/>
              </w:rPr>
            </w:pPr>
            <w:r>
              <w:rPr>
                <w:rFonts w:cs="Times New Roman" w:eastAsiaTheme="minorEastAsia"/>
                <w:sz w:val="24"/>
                <w:lang w:eastAsia="zh-CN"/>
              </w:rPr>
              <w:t>拟分包</w:t>
            </w:r>
          </w:p>
          <w:p w14:paraId="7E7324E7">
            <w:pPr>
              <w:pStyle w:val="246"/>
              <w:spacing w:after="0"/>
              <w:jc w:val="center"/>
              <w:rPr>
                <w:rFonts w:cs="Times New Roman" w:eastAsiaTheme="minorEastAsia"/>
                <w:sz w:val="24"/>
                <w:lang w:eastAsia="zh-CN"/>
              </w:rPr>
            </w:pPr>
            <w:r>
              <w:rPr>
                <w:rFonts w:cs="Times New Roman" w:eastAsiaTheme="minorEastAsia"/>
                <w:sz w:val="24"/>
                <w:lang w:eastAsia="zh-CN"/>
              </w:rPr>
              <w:t>合同金额</w:t>
            </w:r>
          </w:p>
          <w:p w14:paraId="6BA2C6E9">
            <w:pPr>
              <w:pStyle w:val="246"/>
              <w:spacing w:after="0"/>
              <w:jc w:val="center"/>
              <w:rPr>
                <w:rFonts w:cs="Times New Roman" w:eastAsiaTheme="minorEastAsia"/>
                <w:sz w:val="24"/>
                <w:lang w:eastAsia="zh-CN"/>
              </w:rPr>
            </w:pPr>
            <w:r>
              <w:rPr>
                <w:rFonts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378E7D4">
            <w:pPr>
              <w:pStyle w:val="246"/>
              <w:spacing w:after="0"/>
              <w:jc w:val="center"/>
              <w:rPr>
                <w:rFonts w:cs="Times New Roman" w:eastAsiaTheme="minorEastAsia"/>
                <w:sz w:val="24"/>
                <w:lang w:eastAsia="zh-CN"/>
              </w:rPr>
            </w:pPr>
            <w:r>
              <w:rPr>
                <w:rFonts w:cs="Times New Roman" w:eastAsiaTheme="minorEastAsia"/>
                <w:sz w:val="24"/>
                <w:lang w:eastAsia="zh-CN"/>
              </w:rPr>
              <w:t>占该采购包</w:t>
            </w:r>
          </w:p>
          <w:p w14:paraId="5A8D52E7">
            <w:pPr>
              <w:pStyle w:val="246"/>
              <w:spacing w:after="0"/>
              <w:jc w:val="center"/>
              <w:rPr>
                <w:rFonts w:cs="Times New Roman" w:eastAsiaTheme="minorEastAsia"/>
                <w:b/>
                <w:sz w:val="24"/>
                <w:lang w:eastAsia="zh-CN"/>
              </w:rPr>
            </w:pPr>
            <w:r>
              <w:rPr>
                <w:rFonts w:cs="Times New Roman" w:eastAsiaTheme="minorEastAsia"/>
                <w:b/>
                <w:sz w:val="24"/>
                <w:lang w:eastAsia="zh-CN"/>
              </w:rPr>
              <w:t>合同金额的</w:t>
            </w:r>
          </w:p>
          <w:p w14:paraId="00C923DE">
            <w:pPr>
              <w:pStyle w:val="246"/>
              <w:spacing w:after="0"/>
              <w:jc w:val="center"/>
              <w:rPr>
                <w:rFonts w:cs="Times New Roman" w:eastAsiaTheme="minorEastAsia"/>
                <w:sz w:val="24"/>
                <w:lang w:eastAsia="zh-CN"/>
              </w:rPr>
            </w:pPr>
            <w:r>
              <w:rPr>
                <w:rFonts w:cs="Times New Roman" w:eastAsiaTheme="minorEastAsia"/>
                <w:sz w:val="24"/>
                <w:lang w:eastAsia="zh-CN"/>
              </w:rPr>
              <w:t>比例（%）</w:t>
            </w:r>
          </w:p>
        </w:tc>
      </w:tr>
      <w:tr w14:paraId="1DA4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2F9749F">
            <w:pPr>
              <w:pStyle w:val="246"/>
              <w:spacing w:after="0"/>
              <w:jc w:val="center"/>
              <w:rPr>
                <w:rFonts w:cs="Times New Roman" w:eastAsiaTheme="minorEastAsia"/>
                <w:sz w:val="24"/>
              </w:rPr>
            </w:pPr>
            <w:r>
              <w:rPr>
                <w:rFonts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134B563">
            <w:pPr>
              <w:pStyle w:val="246"/>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5D1A3D6">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0BB1797F">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424D303C">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AE26CE9">
            <w:pPr>
              <w:pStyle w:val="246"/>
              <w:spacing w:after="0"/>
              <w:jc w:val="center"/>
              <w:rPr>
                <w:rFonts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0854728">
            <w:pPr>
              <w:pStyle w:val="246"/>
              <w:spacing w:after="0"/>
              <w:jc w:val="center"/>
              <w:rPr>
                <w:rFonts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FEDEA10">
            <w:pPr>
              <w:pStyle w:val="246"/>
              <w:spacing w:after="0"/>
              <w:jc w:val="center"/>
              <w:rPr>
                <w:rFonts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E449376">
            <w:pPr>
              <w:pStyle w:val="246"/>
              <w:spacing w:after="0"/>
              <w:jc w:val="center"/>
              <w:rPr>
                <w:rFonts w:cs="Times New Roman" w:eastAsiaTheme="minorEastAsia"/>
                <w:sz w:val="30"/>
                <w:lang w:eastAsia="zh-CN"/>
              </w:rPr>
            </w:pPr>
          </w:p>
        </w:tc>
      </w:tr>
      <w:tr w14:paraId="3E420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7BED9E">
            <w:pPr>
              <w:pStyle w:val="246"/>
              <w:spacing w:after="0"/>
              <w:jc w:val="center"/>
              <w:rPr>
                <w:rFonts w:cs="Times New Roman" w:eastAsiaTheme="minorEastAsia"/>
                <w:sz w:val="24"/>
                <w:lang w:eastAsia="zh-CN"/>
              </w:rPr>
            </w:pPr>
            <w:r>
              <w:rPr>
                <w:rFonts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59588FC">
            <w:pPr>
              <w:pStyle w:val="246"/>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3DE13AA">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7F23993C">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430A3678">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6D93B96">
            <w:pPr>
              <w:pStyle w:val="246"/>
              <w:spacing w:after="0"/>
              <w:jc w:val="center"/>
              <w:rPr>
                <w:rFonts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32F84DC">
            <w:pPr>
              <w:pStyle w:val="246"/>
              <w:spacing w:after="0"/>
              <w:jc w:val="center"/>
              <w:rPr>
                <w:rFonts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7C7892B">
            <w:pPr>
              <w:pStyle w:val="246"/>
              <w:spacing w:after="0"/>
              <w:jc w:val="center"/>
              <w:rPr>
                <w:rFonts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E932146">
            <w:pPr>
              <w:pStyle w:val="246"/>
              <w:spacing w:after="0"/>
              <w:jc w:val="center"/>
              <w:rPr>
                <w:rFonts w:cs="Times New Roman" w:eastAsiaTheme="minorEastAsia"/>
                <w:sz w:val="30"/>
                <w:lang w:eastAsia="zh-CN"/>
              </w:rPr>
            </w:pPr>
          </w:p>
        </w:tc>
      </w:tr>
      <w:tr w14:paraId="5C9C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3A6F48D">
            <w:pPr>
              <w:pStyle w:val="246"/>
              <w:spacing w:after="0"/>
              <w:jc w:val="center"/>
              <w:rPr>
                <w:rFonts w:cs="Times New Roman" w:eastAsiaTheme="minorEastAsia"/>
                <w:sz w:val="24"/>
                <w:lang w:eastAsia="zh-CN"/>
              </w:rPr>
            </w:pPr>
            <w:r>
              <w:rPr>
                <w:rFonts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B64BAB6">
            <w:pPr>
              <w:pStyle w:val="246"/>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2612785">
            <w:pPr>
              <w:pStyle w:val="246"/>
              <w:tabs>
                <w:tab w:val="left" w:pos="235"/>
              </w:tabs>
              <w:spacing w:after="0"/>
              <w:jc w:val="center"/>
              <w:rPr>
                <w:rFonts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13D605D">
            <w:pPr>
              <w:pStyle w:val="246"/>
              <w:spacing w:after="0"/>
              <w:jc w:val="center"/>
              <w:rPr>
                <w:rFonts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F14805E">
            <w:pPr>
              <w:pStyle w:val="246"/>
              <w:spacing w:after="0"/>
              <w:jc w:val="center"/>
              <w:rPr>
                <w:rFonts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EBA8F1">
            <w:pPr>
              <w:pStyle w:val="246"/>
              <w:spacing w:after="0"/>
              <w:jc w:val="center"/>
              <w:rPr>
                <w:rFonts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3FB0336">
            <w:pPr>
              <w:pStyle w:val="246"/>
              <w:spacing w:after="0"/>
              <w:jc w:val="center"/>
              <w:rPr>
                <w:rFonts w:cs="Times New Roman" w:eastAsiaTheme="minorEastAsia"/>
                <w:sz w:val="30"/>
              </w:rPr>
            </w:pPr>
          </w:p>
        </w:tc>
      </w:tr>
      <w:tr w14:paraId="24EA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9D5BA3F">
            <w:pPr>
              <w:pStyle w:val="246"/>
              <w:spacing w:after="0"/>
              <w:ind w:right="57" w:rightChars="27"/>
              <w:jc w:val="right"/>
              <w:rPr>
                <w:rFonts w:cs="Times New Roman" w:eastAsiaTheme="minorEastAsia"/>
                <w:sz w:val="24"/>
                <w:lang w:eastAsia="zh-CN"/>
              </w:rPr>
            </w:pPr>
            <w:r>
              <w:rPr>
                <w:rFonts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413745A">
            <w:pPr>
              <w:pStyle w:val="246"/>
              <w:spacing w:after="0"/>
              <w:jc w:val="center"/>
              <w:rPr>
                <w:rFonts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21B3F63">
            <w:pPr>
              <w:pStyle w:val="246"/>
              <w:spacing w:after="0"/>
              <w:jc w:val="center"/>
              <w:rPr>
                <w:rFonts w:cs="Times New Roman" w:eastAsiaTheme="minorEastAsia"/>
                <w:sz w:val="30"/>
              </w:rPr>
            </w:pPr>
          </w:p>
        </w:tc>
      </w:tr>
    </w:tbl>
    <w:p w14:paraId="3417AF49">
      <w:pPr>
        <w:adjustRightInd w:val="0"/>
        <w:snapToGrid w:val="0"/>
        <w:spacing w:after="0" w:line="360" w:lineRule="auto"/>
        <w:jc w:val="left"/>
        <w:rPr>
          <w:rFonts w:ascii="宋体" w:hAnsi="宋体"/>
          <w:sz w:val="24"/>
        </w:rPr>
      </w:pPr>
    </w:p>
    <w:p w14:paraId="51EE1CE7">
      <w:pPr>
        <w:autoSpaceDE w:val="0"/>
        <w:autoSpaceDN w:val="0"/>
        <w:adjustRightInd w:val="0"/>
        <w:snapToGrid w:val="0"/>
        <w:spacing w:before="25" w:after="0"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13DA65F0">
      <w:pPr>
        <w:spacing w:after="0"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14:paraId="455546BE">
      <w:pPr>
        <w:adjustRightInd w:val="0"/>
        <w:snapToGrid w:val="0"/>
        <w:spacing w:after="0" w:line="360" w:lineRule="auto"/>
        <w:jc w:val="left"/>
        <w:rPr>
          <w:rFonts w:ascii="宋体" w:hAnsi="宋体"/>
          <w:sz w:val="24"/>
        </w:rPr>
      </w:pPr>
    </w:p>
    <w:p w14:paraId="1C66A301">
      <w:pPr>
        <w:adjustRightInd w:val="0"/>
        <w:snapToGrid w:val="0"/>
        <w:spacing w:after="0" w:line="360" w:lineRule="auto"/>
        <w:jc w:val="left"/>
        <w:rPr>
          <w:rFonts w:ascii="宋体" w:hAnsi="宋体"/>
          <w:sz w:val="24"/>
        </w:rPr>
      </w:pPr>
      <w:r>
        <w:rPr>
          <w:rFonts w:ascii="宋体" w:hAnsi="宋体"/>
          <w:sz w:val="24"/>
        </w:rPr>
        <w:t>注：</w:t>
      </w:r>
    </w:p>
    <w:p w14:paraId="16CC7140">
      <w:pPr>
        <w:adjustRightInd w:val="0"/>
        <w:snapToGrid w:val="0"/>
        <w:spacing w:after="0" w:line="360" w:lineRule="auto"/>
        <w:jc w:val="left"/>
        <w:rPr>
          <w:rFonts w:ascii="宋体" w:hAnsi="宋体"/>
          <w:sz w:val="24"/>
        </w:rPr>
      </w:pPr>
      <w:r>
        <w:rPr>
          <w:rFonts w:ascii="宋体" w:hAnsi="宋体"/>
          <w:sz w:val="24"/>
        </w:rPr>
        <w:t>（1）当供应商属于本部分说明中第（1）类情形，如未提供《拟分包情况说明》，或提供了《拟分包情况说明》但未填写分包承担主体名称、拟分包合同内容、拟分包合同金额，其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14:paraId="142017A7">
      <w:pPr>
        <w:adjustRightInd w:val="0"/>
        <w:snapToGrid w:val="0"/>
        <w:spacing w:after="0" w:line="360" w:lineRule="auto"/>
        <w:jc w:val="left"/>
        <w:rPr>
          <w:rFonts w:ascii="宋体" w:hAnsi="宋体"/>
          <w:sz w:val="24"/>
        </w:rPr>
      </w:pPr>
      <w:r>
        <w:rPr>
          <w:rFonts w:ascii="宋体" w:hAnsi="宋体"/>
          <w:sz w:val="24"/>
        </w:rPr>
        <w:t>（2）当供应商属于本部分说明中第（2）类情形，如未提供《拟分包情况说明》，或提供了《拟分包情况说明》但未填写分包承担主体名称、分包承担主体类型、拟分包合同内容、拟分包合同金额，其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14:paraId="5512AE4C">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（3）如本采购文件《供应商须知资料表》载明本项目分包承担主体应具备的相应资质条件，则供应商须在本表中列明分包承担主体的资质等级，并后附资质证书复印件，否则</w:t>
      </w:r>
      <w:r>
        <w:rPr>
          <w:rFonts w:ascii="宋体" w:hAnsi="宋体"/>
          <w:b/>
          <w:sz w:val="24"/>
        </w:rPr>
        <w:t>响应无效</w:t>
      </w:r>
      <w:r>
        <w:rPr>
          <w:rFonts w:ascii="宋体" w:hAnsi="宋体"/>
          <w:sz w:val="24"/>
        </w:rPr>
        <w:t>。</w:t>
      </w:r>
    </w:p>
    <w:p w14:paraId="6AAD5E45">
      <w:pPr>
        <w:autoSpaceDE w:val="0"/>
        <w:autoSpaceDN w:val="0"/>
        <w:adjustRightInd w:val="0"/>
        <w:spacing w:after="0"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b/>
          <w:color w:val="000000"/>
          <w:sz w:val="36"/>
          <w:szCs w:val="36"/>
        </w:rPr>
        <w:t>分包意向协议</w:t>
      </w:r>
    </w:p>
    <w:p w14:paraId="3D6542C4">
      <w:pPr>
        <w:adjustRightInd w:val="0"/>
        <w:snapToGrid w:val="0"/>
        <w:spacing w:after="0" w:line="360" w:lineRule="auto"/>
        <w:ind w:firstLine="480" w:firstLineChars="200"/>
        <w:jc w:val="left"/>
        <w:rPr>
          <w:rFonts w:ascii="宋体" w:hAnsi="宋体"/>
          <w:sz w:val="24"/>
        </w:rPr>
      </w:pPr>
      <w:r>
        <w:rPr>
          <w:rFonts w:ascii="宋体" w:hAnsi="宋体"/>
          <w:sz w:val="24"/>
        </w:rPr>
        <w:t>甲方（供应商）：______</w:t>
      </w:r>
    </w:p>
    <w:p w14:paraId="49DD5E4C">
      <w:pPr>
        <w:adjustRightInd w:val="0"/>
        <w:snapToGrid w:val="0"/>
        <w:spacing w:after="0" w:line="360" w:lineRule="auto"/>
        <w:ind w:firstLine="480" w:firstLineChars="200"/>
        <w:jc w:val="left"/>
        <w:rPr>
          <w:rFonts w:ascii="宋体" w:hAnsi="宋体"/>
          <w:sz w:val="24"/>
        </w:rPr>
      </w:pPr>
      <w:r>
        <w:rPr>
          <w:rFonts w:ascii="宋体" w:hAnsi="宋体"/>
          <w:sz w:val="24"/>
        </w:rPr>
        <w:t>乙方（拟分包单位）：______</w:t>
      </w:r>
    </w:p>
    <w:p w14:paraId="2447D764">
      <w:pPr>
        <w:adjustRightInd w:val="0"/>
        <w:snapToGrid w:val="0"/>
        <w:spacing w:after="0" w:line="360" w:lineRule="auto"/>
        <w:ind w:firstLine="480" w:firstLineChars="200"/>
        <w:jc w:val="left"/>
        <w:rPr>
          <w:rFonts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14:paraId="5FF6E443">
      <w:pPr>
        <w:adjustRightInd w:val="0"/>
        <w:snapToGrid w:val="0"/>
        <w:spacing w:after="0" w:line="360" w:lineRule="auto"/>
        <w:ind w:firstLine="480" w:firstLineChars="200"/>
        <w:jc w:val="left"/>
        <w:rPr>
          <w:rFonts w:ascii="宋体" w:hAnsi="宋体"/>
          <w:sz w:val="24"/>
        </w:rPr>
      </w:pPr>
      <w:r>
        <w:rPr>
          <w:rFonts w:ascii="宋体" w:hAnsi="宋体"/>
          <w:sz w:val="24"/>
        </w:rPr>
        <w:t>1.分包内容：______。</w:t>
      </w:r>
    </w:p>
    <w:p w14:paraId="1D7CEE23">
      <w:pPr>
        <w:adjustRightInd w:val="0"/>
        <w:snapToGrid w:val="0"/>
        <w:spacing w:after="0" w:line="360" w:lineRule="auto"/>
        <w:ind w:firstLine="480" w:firstLineChars="200"/>
        <w:jc w:val="left"/>
        <w:rPr>
          <w:rFonts w:ascii="宋体" w:hAnsi="宋体"/>
          <w:sz w:val="24"/>
        </w:rPr>
      </w:pPr>
      <w:r>
        <w:rPr>
          <w:rFonts w:ascii="宋体" w:hAnsi="宋体"/>
          <w:sz w:val="24"/>
        </w:rPr>
        <w:t>2.分包金额：______，该金额占该采购包合同金额的比例为______%。</w:t>
      </w:r>
    </w:p>
    <w:p w14:paraId="50E9E63B">
      <w:pPr>
        <w:adjustRightInd w:val="0"/>
        <w:snapToGrid w:val="0"/>
        <w:spacing w:after="0" w:line="360" w:lineRule="auto"/>
        <w:ind w:firstLine="480" w:firstLineChars="200"/>
        <w:jc w:val="left"/>
        <w:rPr>
          <w:rFonts w:ascii="宋体" w:hAnsi="宋体"/>
          <w:bCs/>
          <w:color w:val="000000"/>
          <w:sz w:val="24"/>
        </w:rPr>
      </w:pPr>
      <w:r>
        <w:rPr>
          <w:rFonts w:ascii="宋体" w:hAnsi="宋体"/>
          <w:sz w:val="24"/>
        </w:rPr>
        <w:t>乙方承诺将在上述情况下与甲方签订分包合同。</w:t>
      </w:r>
    </w:p>
    <w:p w14:paraId="0F8EC7B5">
      <w:pPr>
        <w:adjustRightInd w:val="0"/>
        <w:snapToGrid w:val="0"/>
        <w:spacing w:after="0" w:line="360" w:lineRule="auto"/>
        <w:ind w:firstLine="480" w:firstLineChars="200"/>
        <w:jc w:val="left"/>
        <w:rPr>
          <w:rFonts w:ascii="宋体" w:hAnsi="宋体"/>
          <w:sz w:val="24"/>
        </w:rPr>
      </w:pPr>
      <w:r>
        <w:rPr>
          <w:rFonts w:ascii="宋体" w:hAnsi="宋体"/>
          <w:sz w:val="24"/>
        </w:rPr>
        <w:t>本协议自各方盖章之日起生效，如甲方未在该项目（采购包）成交，本协议自动终止。</w:t>
      </w:r>
    </w:p>
    <w:p w14:paraId="21D98101">
      <w:pPr>
        <w:spacing w:after="0" w:line="360" w:lineRule="auto"/>
        <w:ind w:firstLine="471"/>
        <w:rPr>
          <w:rFonts w:ascii="宋体" w:hAnsi="宋体"/>
          <w:b/>
          <w:color w:val="000000"/>
          <w:sz w:val="24"/>
        </w:rPr>
      </w:pPr>
    </w:p>
    <w:p w14:paraId="57333FD1">
      <w:pPr>
        <w:spacing w:after="0"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14:paraId="547B79E4">
      <w:pPr>
        <w:spacing w:after="0" w:line="360" w:lineRule="auto"/>
        <w:ind w:left="480"/>
        <w:jc w:val="right"/>
        <w:rPr>
          <w:rFonts w:ascii="宋体" w:hAnsi="宋体"/>
          <w:color w:val="000000"/>
          <w:sz w:val="24"/>
        </w:rPr>
      </w:pPr>
    </w:p>
    <w:p w14:paraId="13341A91">
      <w:pPr>
        <w:wordWrap w:val="0"/>
        <w:spacing w:after="0"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14:paraId="629256E0">
      <w:pPr>
        <w:tabs>
          <w:tab w:val="left" w:pos="8280"/>
        </w:tabs>
        <w:spacing w:after="0" w:line="360" w:lineRule="auto"/>
        <w:ind w:firstLine="480"/>
        <w:rPr>
          <w:rFonts w:ascii="宋体" w:hAnsi="宋体"/>
          <w:color w:val="000000"/>
          <w:sz w:val="24"/>
        </w:rPr>
      </w:pPr>
    </w:p>
    <w:p w14:paraId="50E312EA">
      <w:pPr>
        <w:tabs>
          <w:tab w:val="left" w:pos="8280"/>
        </w:tabs>
        <w:spacing w:after="0" w:line="360" w:lineRule="auto"/>
        <w:rPr>
          <w:rFonts w:ascii="宋体" w:hAnsi="宋体"/>
          <w:color w:val="000000"/>
          <w:sz w:val="24"/>
        </w:rPr>
      </w:pPr>
      <w:r>
        <w:rPr>
          <w:rFonts w:ascii="宋体" w:hAnsi="宋体"/>
          <w:color w:val="000000"/>
          <w:sz w:val="24"/>
        </w:rPr>
        <w:t>注：</w:t>
      </w:r>
    </w:p>
    <w:p w14:paraId="56BDA1A3">
      <w:pPr>
        <w:tabs>
          <w:tab w:val="left" w:pos="8280"/>
        </w:tabs>
        <w:spacing w:after="0" w:line="360" w:lineRule="auto"/>
        <w:rPr>
          <w:rFonts w:ascii="宋体" w:hAnsi="宋体"/>
          <w:color w:val="000000"/>
          <w:sz w:val="24"/>
        </w:rPr>
      </w:pPr>
      <w:r>
        <w:rPr>
          <w:rFonts w:ascii="宋体" w:hAnsi="宋体"/>
          <w:color w:val="000000"/>
          <w:sz w:val="24"/>
        </w:rPr>
        <w:t>（1）</w:t>
      </w:r>
      <w:r>
        <w:rPr>
          <w:rFonts w:ascii="宋体" w:hAnsi="宋体"/>
          <w:sz w:val="24"/>
        </w:rPr>
        <w:t>当供应商属于本部分说明中第（2）类情形，必须提供，否则</w:t>
      </w:r>
      <w:r>
        <w:rPr>
          <w:rFonts w:ascii="宋体" w:hAnsi="宋体"/>
          <w:b/>
          <w:sz w:val="24"/>
        </w:rPr>
        <w:t>响应无效；</w:t>
      </w:r>
      <w:r>
        <w:rPr>
          <w:rFonts w:ascii="宋体" w:hAnsi="宋体"/>
          <w:sz w:val="24"/>
        </w:rPr>
        <w:t xml:space="preserve">其他情形无须提供； </w:t>
      </w:r>
    </w:p>
    <w:p w14:paraId="2724926E">
      <w:pPr>
        <w:tabs>
          <w:tab w:val="left" w:pos="8280"/>
        </w:tabs>
        <w:spacing w:after="0" w:line="360" w:lineRule="auto"/>
        <w:rPr>
          <w:rFonts w:ascii="宋体" w:hAnsi="宋体"/>
          <w:color w:val="000000"/>
          <w:sz w:val="24"/>
        </w:rPr>
      </w:pPr>
      <w:r>
        <w:rPr>
          <w:rFonts w:ascii="宋体" w:hAnsi="宋体"/>
          <w:color w:val="000000"/>
          <w:sz w:val="24"/>
        </w:rPr>
        <w:t>（2）供应商须与所有拟分包单位分别签订《分包意向协议》，每单位签订一份，并在响应文件中提交全部协议原件的复印件，否则</w:t>
      </w:r>
      <w:r>
        <w:rPr>
          <w:rFonts w:ascii="宋体" w:hAnsi="宋体"/>
          <w:b/>
          <w:color w:val="000000"/>
          <w:sz w:val="24"/>
        </w:rPr>
        <w:t>响应无效</w:t>
      </w:r>
      <w:r>
        <w:rPr>
          <w:rFonts w:ascii="宋体" w:hAnsi="宋体"/>
          <w:color w:val="000000"/>
          <w:sz w:val="24"/>
        </w:rPr>
        <w:t>。</w:t>
      </w:r>
    </w:p>
    <w:p w14:paraId="12AB36ED">
      <w:pPr>
        <w:tabs>
          <w:tab w:val="left" w:pos="8280"/>
        </w:tabs>
        <w:spacing w:after="0" w:line="360" w:lineRule="auto"/>
        <w:rPr>
          <w:rFonts w:ascii="宋体" w:hAnsi="宋体"/>
          <w:color w:val="000000"/>
          <w:sz w:val="24"/>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5916C0D8">
      <w:pPr>
        <w:spacing w:after="0" w:line="360" w:lineRule="auto"/>
        <w:outlineLvl w:val="2"/>
        <w:rPr>
          <w:rFonts w:ascii="宋体" w:hAnsi="宋体"/>
          <w:color w:val="000000"/>
          <w:sz w:val="24"/>
          <w:szCs w:val="20"/>
        </w:rPr>
      </w:pPr>
      <w:r>
        <w:rPr>
          <w:rFonts w:ascii="宋体" w:hAnsi="宋体"/>
          <w:color w:val="000000"/>
          <w:sz w:val="24"/>
          <w:szCs w:val="20"/>
        </w:rPr>
        <w:t xml:space="preserve">2-2 </w:t>
      </w:r>
      <w:r>
        <w:rPr>
          <w:rFonts w:ascii="宋体" w:hAnsi="宋体"/>
          <w:sz w:val="24"/>
        </w:rPr>
        <w:t>其它落实政府采购政策的资格要求</w:t>
      </w:r>
      <w:r>
        <w:rPr>
          <w:rFonts w:ascii="宋体" w:hAnsi="宋体"/>
          <w:color w:val="000000"/>
          <w:sz w:val="24"/>
          <w:szCs w:val="20"/>
        </w:rPr>
        <w:t>（如有）</w:t>
      </w:r>
    </w:p>
    <w:p w14:paraId="4ED7C336">
      <w:pPr>
        <w:widowControl/>
        <w:spacing w:after="0"/>
        <w:jc w:val="left"/>
        <w:rPr>
          <w:rFonts w:ascii="宋体" w:hAnsi="宋体"/>
          <w:sz w:val="24"/>
        </w:rPr>
      </w:pPr>
    </w:p>
    <w:p w14:paraId="5DE7164D">
      <w:pPr>
        <w:widowControl/>
        <w:spacing w:after="0"/>
        <w:jc w:val="left"/>
        <w:rPr>
          <w:rFonts w:ascii="宋体" w:hAnsi="宋体"/>
          <w:sz w:val="24"/>
        </w:rPr>
      </w:pPr>
      <w:r>
        <w:rPr>
          <w:rFonts w:ascii="宋体" w:hAnsi="宋体"/>
          <w:sz w:val="24"/>
        </w:rPr>
        <w:br w:type="page"/>
      </w:r>
    </w:p>
    <w:p w14:paraId="5EA2BAB9">
      <w:pPr>
        <w:tabs>
          <w:tab w:val="left" w:pos="360"/>
        </w:tabs>
        <w:snapToGrid w:val="0"/>
        <w:spacing w:after="0" w:line="360" w:lineRule="auto"/>
        <w:outlineLvl w:val="1"/>
        <w:rPr>
          <w:rFonts w:ascii="宋体" w:hAnsi="宋体"/>
          <w:sz w:val="24"/>
        </w:rPr>
      </w:pPr>
      <w:r>
        <w:rPr>
          <w:rFonts w:ascii="宋体" w:hAnsi="宋体"/>
          <w:sz w:val="24"/>
        </w:rPr>
        <w:t>3 本项目的特定资格要求（如有）</w:t>
      </w:r>
    </w:p>
    <w:p w14:paraId="4623AFCB">
      <w:pPr>
        <w:spacing w:after="0" w:line="360" w:lineRule="auto"/>
        <w:outlineLvl w:val="2"/>
        <w:rPr>
          <w:rFonts w:ascii="宋体" w:hAnsi="宋体"/>
          <w:color w:val="000000"/>
          <w:sz w:val="24"/>
          <w:szCs w:val="20"/>
        </w:rPr>
      </w:pPr>
      <w:r>
        <w:rPr>
          <w:rFonts w:ascii="宋体" w:hAnsi="宋体"/>
          <w:color w:val="000000"/>
          <w:sz w:val="24"/>
          <w:szCs w:val="20"/>
        </w:rPr>
        <w:t>3-1 联合协议（如有）</w:t>
      </w:r>
    </w:p>
    <w:p w14:paraId="696D78D2">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联合协议</w:t>
      </w:r>
    </w:p>
    <w:p w14:paraId="6EBE1465">
      <w:pPr>
        <w:spacing w:after="0" w:line="360" w:lineRule="auto"/>
        <w:ind w:firstLine="828" w:firstLineChars="345"/>
        <w:rPr>
          <w:rFonts w:ascii="宋体" w:hAnsi="宋体"/>
          <w:bCs/>
          <w:color w:val="000000"/>
        </w:rPr>
      </w:pPr>
      <w:r>
        <w:rPr>
          <w:rFonts w:ascii="宋体" w:hAnsi="宋体"/>
          <w:sz w:val="24"/>
        </w:rPr>
        <w:t>______</w:t>
      </w:r>
      <w:r>
        <w:rPr>
          <w:rFonts w:ascii="宋体" w:hAnsi="宋体"/>
          <w:bCs/>
          <w:color w:val="000000"/>
          <w:sz w:val="24"/>
        </w:rPr>
        <w:t xml:space="preserve"> 、</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14:paraId="574AADA7">
      <w:pPr>
        <w:numPr>
          <w:ilvl w:val="0"/>
          <w:numId w:val="15"/>
        </w:numPr>
        <w:spacing w:after="0"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14:paraId="6F519F32">
      <w:pPr>
        <w:numPr>
          <w:ilvl w:val="0"/>
          <w:numId w:val="15"/>
        </w:numPr>
        <w:spacing w:after="0" w:line="360" w:lineRule="auto"/>
        <w:rPr>
          <w:rFonts w:ascii="宋体" w:hAnsi="宋体"/>
          <w:bCs/>
          <w:color w:val="000000"/>
          <w:sz w:val="24"/>
        </w:rPr>
      </w:pPr>
      <w:r>
        <w:rPr>
          <w:rFonts w:ascii="宋体" w:hAnsi="宋体"/>
          <w:bCs/>
          <w:color w:val="000000"/>
          <w:sz w:val="24"/>
        </w:rPr>
        <w:t>联合体成交后，联合体各方共同与采购人签订合同，就</w:t>
      </w:r>
      <w:r>
        <w:rPr>
          <w:rFonts w:ascii="宋体" w:hAnsi="宋体"/>
          <w:color w:val="000000"/>
          <w:sz w:val="24"/>
          <w:szCs w:val="20"/>
        </w:rPr>
        <w:t>采购合同约定的事项</w:t>
      </w:r>
      <w:r>
        <w:rPr>
          <w:rFonts w:ascii="宋体" w:hAnsi="宋体"/>
          <w:bCs/>
          <w:color w:val="000000"/>
          <w:sz w:val="24"/>
        </w:rPr>
        <w:t>对采购人承担连带责任。</w:t>
      </w:r>
    </w:p>
    <w:p w14:paraId="548FEBC1">
      <w:pPr>
        <w:numPr>
          <w:ilvl w:val="0"/>
          <w:numId w:val="15"/>
        </w:numPr>
        <w:spacing w:after="0"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14:paraId="10538D48">
      <w:pPr>
        <w:numPr>
          <w:ilvl w:val="0"/>
          <w:numId w:val="15"/>
        </w:numPr>
        <w:spacing w:after="0" w:line="360" w:lineRule="auto"/>
        <w:rPr>
          <w:rFonts w:ascii="宋体" w:hAnsi="宋体"/>
          <w:bCs/>
          <w:color w:val="000000"/>
          <w:sz w:val="24"/>
        </w:rPr>
      </w:pPr>
      <w:r>
        <w:rPr>
          <w:rFonts w:ascii="宋体" w:hAnsi="宋体"/>
          <w:bCs/>
          <w:color w:val="000000"/>
          <w:sz w:val="24"/>
        </w:rPr>
        <w:t>牵头人为项目的总负责单位；组织各参加方进行项目实施工作。</w:t>
      </w:r>
    </w:p>
    <w:p w14:paraId="1163A7B7">
      <w:pPr>
        <w:numPr>
          <w:ilvl w:val="0"/>
          <w:numId w:val="15"/>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14:paraId="6113AA6C">
      <w:pPr>
        <w:numPr>
          <w:ilvl w:val="0"/>
          <w:numId w:val="15"/>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14:paraId="2B1E3266">
      <w:pPr>
        <w:numPr>
          <w:ilvl w:val="0"/>
          <w:numId w:val="15"/>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14:paraId="3BEE70F7">
      <w:pPr>
        <w:numPr>
          <w:ilvl w:val="0"/>
          <w:numId w:val="15"/>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14:paraId="0E2E417A">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（1）</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14:paraId="5604125D">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（2）</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14:paraId="7F2F1E21">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14:paraId="03959389">
      <w:pPr>
        <w:numPr>
          <w:ilvl w:val="0"/>
          <w:numId w:val="15"/>
        </w:numPr>
        <w:tabs>
          <w:tab w:val="left" w:pos="993"/>
        </w:tabs>
        <w:spacing w:after="0" w:line="360" w:lineRule="auto"/>
        <w:rPr>
          <w:rFonts w:ascii="宋体" w:hAnsi="宋体"/>
          <w:bCs/>
          <w:color w:val="000000"/>
          <w:sz w:val="24"/>
        </w:rPr>
      </w:pPr>
      <w:r>
        <w:rPr>
          <w:rFonts w:ascii="宋体" w:hAnsi="宋体"/>
          <w:color w:val="000000"/>
          <w:sz w:val="24"/>
          <w:szCs w:val="20"/>
        </w:rPr>
        <w:t>以联合体形式参加政府采购活动的，联合体各方不得再单独参加或者与其他供应商另外组成联合体参加同一合同项下的政府采购活动。</w:t>
      </w:r>
    </w:p>
    <w:p w14:paraId="33AD059D">
      <w:pPr>
        <w:numPr>
          <w:ilvl w:val="0"/>
          <w:numId w:val="15"/>
        </w:numPr>
        <w:spacing w:after="0"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p>
    <w:p w14:paraId="46B29252">
      <w:pPr>
        <w:tabs>
          <w:tab w:val="left" w:pos="780"/>
        </w:tabs>
        <w:spacing w:after="0" w:line="360" w:lineRule="auto"/>
        <w:ind w:left="180" w:firstLine="480" w:firstLineChars="200"/>
        <w:rPr>
          <w:rFonts w:ascii="宋体" w:hAnsi="宋体"/>
          <w:color w:val="000000"/>
          <w:sz w:val="24"/>
        </w:rPr>
      </w:pPr>
      <w:r>
        <w:rPr>
          <w:rFonts w:ascii="宋体" w:hAnsi="宋体"/>
          <w:bCs/>
          <w:color w:val="000000"/>
          <w:sz w:val="24"/>
        </w:rPr>
        <w:t>本协议自各方盖章后生效，采购合同履行完毕后自动失效。如未成交，本协议自动终止。</w:t>
      </w:r>
      <w:r>
        <w:rPr>
          <w:rFonts w:ascii="宋体" w:hAnsi="宋体"/>
          <w:color w:val="000000"/>
          <w:sz w:val="24"/>
        </w:rPr>
        <w:br w:type="page"/>
      </w:r>
    </w:p>
    <w:p w14:paraId="031E2875">
      <w:pPr>
        <w:spacing w:after="0" w:line="360" w:lineRule="auto"/>
        <w:ind w:firstLine="471"/>
        <w:rPr>
          <w:rFonts w:ascii="宋体" w:hAnsi="宋体"/>
          <w:color w:val="000000"/>
          <w:sz w:val="24"/>
        </w:rPr>
      </w:pPr>
      <w:r>
        <w:rPr>
          <w:rFonts w:ascii="宋体" w:hAnsi="宋体"/>
          <w:color w:val="000000"/>
          <w:sz w:val="24"/>
        </w:rPr>
        <w:t>联合体牵头人名称：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 xml:space="preserve"> 联合体成员名称：</w:t>
      </w:r>
      <w:r>
        <w:rPr>
          <w:rFonts w:ascii="宋体" w:hAnsi="宋体"/>
          <w:color w:val="000000"/>
          <w:sz w:val="24"/>
          <w:szCs w:val="20"/>
        </w:rPr>
        <w:t>______</w:t>
      </w:r>
    </w:p>
    <w:p w14:paraId="577CD73C">
      <w:pPr>
        <w:spacing w:after="0"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14:paraId="2A6E3C40">
      <w:pPr>
        <w:spacing w:after="0" w:line="360" w:lineRule="auto"/>
        <w:ind w:firstLine="471"/>
        <w:rPr>
          <w:rFonts w:ascii="宋体" w:hAnsi="宋体"/>
          <w:color w:val="000000"/>
          <w:sz w:val="24"/>
        </w:rPr>
      </w:pPr>
    </w:p>
    <w:p w14:paraId="0E033014">
      <w:pPr>
        <w:spacing w:after="0" w:line="360" w:lineRule="auto"/>
        <w:ind w:firstLine="471"/>
        <w:rPr>
          <w:rFonts w:ascii="宋体" w:hAnsi="宋体"/>
          <w:color w:val="000000"/>
          <w:sz w:val="24"/>
        </w:rPr>
      </w:pPr>
    </w:p>
    <w:p w14:paraId="0C96320C">
      <w:pPr>
        <w:spacing w:after="0" w:line="360" w:lineRule="auto"/>
        <w:ind w:firstLine="471"/>
        <w:rPr>
          <w:rFonts w:ascii="宋体" w:hAnsi="宋体"/>
          <w:color w:val="000000"/>
          <w:sz w:val="24"/>
        </w:rPr>
      </w:pPr>
      <w:r>
        <w:rPr>
          <w:rFonts w:ascii="宋体" w:hAnsi="宋体"/>
          <w:color w:val="000000"/>
          <w:sz w:val="24"/>
        </w:rPr>
        <w:t>联合体成员名称：</w:t>
      </w:r>
      <w:r>
        <w:rPr>
          <w:rFonts w:ascii="宋体" w:hAnsi="宋体"/>
          <w:color w:val="000000"/>
          <w:sz w:val="24"/>
          <w:szCs w:val="20"/>
        </w:rPr>
        <w:t>______</w:t>
      </w:r>
    </w:p>
    <w:p w14:paraId="32F57CD7">
      <w:pPr>
        <w:widowControl/>
        <w:spacing w:after="0"/>
        <w:ind w:firstLine="480" w:firstLineChars="20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14:paraId="083A1810">
      <w:pPr>
        <w:spacing w:after="0" w:line="360" w:lineRule="auto"/>
        <w:ind w:left="480"/>
        <w:jc w:val="right"/>
        <w:rPr>
          <w:rFonts w:ascii="宋体" w:hAnsi="宋体"/>
          <w:color w:val="000000"/>
          <w:sz w:val="24"/>
        </w:rPr>
      </w:pPr>
    </w:p>
    <w:p w14:paraId="569888B1">
      <w:pPr>
        <w:spacing w:after="0"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14:paraId="64CCC08E">
      <w:pPr>
        <w:spacing w:after="0" w:line="360" w:lineRule="auto"/>
        <w:ind w:left="480"/>
        <w:jc w:val="right"/>
        <w:rPr>
          <w:rFonts w:ascii="宋体" w:hAnsi="宋体"/>
          <w:b/>
          <w:color w:val="000000"/>
          <w:sz w:val="24"/>
        </w:rPr>
      </w:pPr>
    </w:p>
    <w:p w14:paraId="6009BBA8">
      <w:pPr>
        <w:tabs>
          <w:tab w:val="left" w:pos="8280"/>
        </w:tabs>
        <w:spacing w:after="0" w:line="360" w:lineRule="auto"/>
        <w:ind w:firstLine="480"/>
        <w:rPr>
          <w:rFonts w:ascii="宋体" w:hAnsi="宋体"/>
          <w:color w:val="000000"/>
          <w:sz w:val="24"/>
        </w:rPr>
      </w:pPr>
    </w:p>
    <w:p w14:paraId="73916790">
      <w:pPr>
        <w:tabs>
          <w:tab w:val="left" w:pos="8280"/>
        </w:tabs>
        <w:spacing w:after="0" w:line="360" w:lineRule="auto"/>
        <w:ind w:firstLine="480"/>
        <w:rPr>
          <w:rFonts w:ascii="宋体" w:hAnsi="宋体"/>
          <w:color w:val="000000"/>
          <w:sz w:val="24"/>
        </w:rPr>
      </w:pPr>
    </w:p>
    <w:p w14:paraId="3EC855C5">
      <w:pPr>
        <w:spacing w:after="0" w:line="360" w:lineRule="auto"/>
        <w:ind w:left="719" w:leftChars="228" w:hanging="240" w:hangingChars="100"/>
        <w:rPr>
          <w:rFonts w:ascii="宋体" w:hAnsi="宋体"/>
          <w:color w:val="000000"/>
          <w:sz w:val="24"/>
        </w:rPr>
      </w:pPr>
      <w:r>
        <w:rPr>
          <w:rFonts w:ascii="宋体" w:hAnsi="宋体"/>
          <w:color w:val="000000"/>
          <w:sz w:val="24"/>
        </w:rPr>
        <w:t>注：</w:t>
      </w:r>
    </w:p>
    <w:p w14:paraId="1CCE9AC0">
      <w:pPr>
        <w:spacing w:after="0" w:line="360" w:lineRule="auto"/>
        <w:ind w:left="719" w:leftChars="228" w:hanging="240" w:hangingChars="100"/>
        <w:rPr>
          <w:rFonts w:ascii="宋体" w:hAnsi="宋体"/>
          <w:color w:val="000000"/>
          <w:sz w:val="24"/>
        </w:rPr>
      </w:pPr>
      <w:r>
        <w:rPr>
          <w:rFonts w:ascii="宋体" w:hAnsi="宋体"/>
          <w:color w:val="000000"/>
          <w:sz w:val="24"/>
        </w:rPr>
        <w:t>1. 如本项目（包）接受供应商以联合体形式参加采购活动，且供应商以联合体形式参与时，须提供《联合协议》，否则</w:t>
      </w:r>
      <w:r>
        <w:rPr>
          <w:rFonts w:ascii="宋体" w:hAnsi="宋体"/>
          <w:b/>
          <w:color w:val="000000"/>
          <w:sz w:val="24"/>
        </w:rPr>
        <w:t>响应无效</w:t>
      </w:r>
      <w:r>
        <w:rPr>
          <w:rFonts w:ascii="宋体" w:hAnsi="宋体"/>
          <w:color w:val="000000"/>
          <w:sz w:val="24"/>
        </w:rPr>
        <w:t>。</w:t>
      </w:r>
    </w:p>
    <w:p w14:paraId="6BDF495F">
      <w:pPr>
        <w:spacing w:after="0" w:line="360" w:lineRule="auto"/>
        <w:ind w:left="719" w:leftChars="228" w:hanging="240" w:hangingChars="100"/>
        <w:rPr>
          <w:rFonts w:ascii="宋体" w:hAnsi="宋体"/>
          <w:color w:val="000000"/>
          <w:sz w:val="24"/>
        </w:rPr>
      </w:pPr>
      <w:r>
        <w:rPr>
          <w:rFonts w:ascii="宋体" w:hAnsi="宋体"/>
          <w:color w:val="000000"/>
          <w:sz w:val="24"/>
        </w:rPr>
        <w:t>2. 联合体各方成员</w:t>
      </w:r>
      <w:r>
        <w:rPr>
          <w:rFonts w:hint="eastAsia" w:ascii="宋体" w:hAnsi="宋体"/>
          <w:color w:val="000000"/>
          <w:sz w:val="24"/>
        </w:rPr>
        <w:t>须</w:t>
      </w:r>
      <w:r>
        <w:rPr>
          <w:rFonts w:ascii="宋体" w:hAnsi="宋体"/>
          <w:color w:val="000000"/>
          <w:sz w:val="24"/>
        </w:rPr>
        <w:t>在本协议上共同盖章。</w:t>
      </w:r>
    </w:p>
    <w:p w14:paraId="4DBA7DBE">
      <w:pPr>
        <w:widowControl/>
        <w:spacing w:after="0"/>
        <w:jc w:val="left"/>
        <w:rPr>
          <w:rFonts w:ascii="宋体" w:hAnsi="宋体"/>
          <w:sz w:val="24"/>
        </w:rPr>
      </w:pPr>
      <w:r>
        <w:rPr>
          <w:rFonts w:ascii="宋体" w:hAnsi="宋体"/>
          <w:sz w:val="24"/>
        </w:rPr>
        <w:br w:type="page"/>
      </w:r>
    </w:p>
    <w:p w14:paraId="0DA9C0D8">
      <w:pPr>
        <w:spacing w:after="0" w:line="360" w:lineRule="auto"/>
        <w:outlineLvl w:val="2"/>
        <w:rPr>
          <w:rFonts w:ascii="宋体" w:hAnsi="宋体"/>
          <w:sz w:val="24"/>
          <w:szCs w:val="20"/>
        </w:rPr>
      </w:pPr>
      <w:r>
        <w:rPr>
          <w:rFonts w:ascii="宋体" w:hAnsi="宋体"/>
          <w:color w:val="000000"/>
          <w:sz w:val="24"/>
          <w:szCs w:val="20"/>
        </w:rPr>
        <w:t>3-2 其他</w:t>
      </w:r>
      <w:r>
        <w:rPr>
          <w:rFonts w:ascii="宋体" w:hAnsi="宋体"/>
          <w:sz w:val="24"/>
          <w:szCs w:val="20"/>
        </w:rPr>
        <w:t>特定资格要求</w:t>
      </w:r>
    </w:p>
    <w:p w14:paraId="4512507C">
      <w:pPr>
        <w:tabs>
          <w:tab w:val="left" w:pos="5580"/>
        </w:tabs>
        <w:spacing w:after="0" w:line="360" w:lineRule="auto"/>
        <w:rPr>
          <w:rFonts w:ascii="宋体" w:hAnsi="宋体"/>
          <w:sz w:val="24"/>
        </w:rPr>
      </w:pPr>
    </w:p>
    <w:p w14:paraId="774F6EA6">
      <w:pPr>
        <w:widowControl/>
        <w:spacing w:after="0"/>
        <w:jc w:val="left"/>
        <w:rPr>
          <w:rFonts w:ascii="宋体" w:hAnsi="宋体"/>
          <w:sz w:val="24"/>
          <w:szCs w:val="20"/>
        </w:rPr>
      </w:pPr>
      <w:r>
        <w:rPr>
          <w:rFonts w:ascii="宋体" w:hAnsi="宋体"/>
          <w:sz w:val="24"/>
          <w:szCs w:val="20"/>
        </w:rPr>
        <w:br w:type="page"/>
      </w:r>
    </w:p>
    <w:p w14:paraId="7CCF2CF6">
      <w:pPr>
        <w:tabs>
          <w:tab w:val="left" w:pos="360"/>
        </w:tabs>
        <w:snapToGrid w:val="0"/>
        <w:spacing w:after="0" w:line="360" w:lineRule="auto"/>
        <w:outlineLvl w:val="1"/>
        <w:rPr>
          <w:rFonts w:ascii="宋体" w:hAnsi="宋体"/>
          <w:sz w:val="24"/>
        </w:rPr>
      </w:pPr>
      <w:r>
        <w:rPr>
          <w:rFonts w:ascii="宋体" w:hAnsi="宋体"/>
          <w:sz w:val="24"/>
        </w:rPr>
        <w:t>4 磋商保证金凭证/交款单据复印件</w:t>
      </w:r>
    </w:p>
    <w:p w14:paraId="3079F39C">
      <w:pPr>
        <w:widowControl/>
        <w:spacing w:after="0"/>
        <w:jc w:val="left"/>
        <w:rPr>
          <w:rFonts w:ascii="宋体" w:hAnsi="宋体"/>
          <w:kern w:val="0"/>
          <w:sz w:val="24"/>
          <w:szCs w:val="20"/>
        </w:rPr>
      </w:pPr>
      <w:r>
        <w:rPr>
          <w:rFonts w:ascii="宋体" w:hAnsi="宋体"/>
          <w:b/>
          <w:sz w:val="24"/>
        </w:rPr>
        <w:br w:type="page"/>
      </w:r>
    </w:p>
    <w:p w14:paraId="51398542">
      <w:pPr>
        <w:tabs>
          <w:tab w:val="left" w:pos="360"/>
        </w:tabs>
        <w:snapToGrid w:val="0"/>
        <w:spacing w:after="0" w:line="360" w:lineRule="auto"/>
        <w:outlineLvl w:val="1"/>
        <w:rPr>
          <w:rFonts w:ascii="宋体" w:hAnsi="宋体"/>
          <w:sz w:val="24"/>
        </w:rPr>
      </w:pPr>
      <w:bookmarkStart w:id="694" w:name="_Hlt520274121"/>
      <w:bookmarkEnd w:id="694"/>
      <w:bookmarkStart w:id="695" w:name="_Hlt520271212"/>
      <w:bookmarkEnd w:id="695"/>
      <w:bookmarkStart w:id="696" w:name="_Hlt520274065"/>
      <w:bookmarkEnd w:id="696"/>
      <w:bookmarkStart w:id="697" w:name="_Hlt520355504"/>
      <w:bookmarkEnd w:id="697"/>
      <w:bookmarkStart w:id="698" w:name="_Hlt520343392"/>
      <w:bookmarkEnd w:id="698"/>
      <w:bookmarkStart w:id="699" w:name="_Hlt520274407"/>
      <w:bookmarkEnd w:id="699"/>
      <w:bookmarkStart w:id="700" w:name="_Hlt520274393"/>
      <w:bookmarkEnd w:id="700"/>
      <w:bookmarkStart w:id="701" w:name="_Hlt520350918"/>
      <w:bookmarkEnd w:id="701"/>
      <w:bookmarkStart w:id="702" w:name="_Hlt520273711"/>
      <w:bookmarkEnd w:id="702"/>
      <w:bookmarkStart w:id="703" w:name="_Hlt520343000"/>
      <w:bookmarkEnd w:id="703"/>
      <w:bookmarkStart w:id="704" w:name="_Ref467988698"/>
      <w:bookmarkStart w:id="705" w:name="_Toc480942349"/>
      <w:bookmarkStart w:id="706" w:name="_Toc226965829"/>
      <w:bookmarkStart w:id="707" w:name="_Toc195842921"/>
      <w:bookmarkStart w:id="708" w:name="_Toc150774761"/>
      <w:bookmarkStart w:id="709" w:name="_Toc127151556"/>
      <w:bookmarkStart w:id="710" w:name="_Toc226337252"/>
      <w:bookmarkStart w:id="711" w:name="_Toc142311058"/>
      <w:bookmarkStart w:id="712" w:name="_Toc150480794"/>
      <w:bookmarkStart w:id="713" w:name="_Toc226309800"/>
      <w:bookmarkStart w:id="714" w:name="_Toc226965746"/>
      <w:bookmarkStart w:id="715" w:name="_Toc520356217"/>
      <w:r>
        <w:rPr>
          <w:rFonts w:ascii="宋体" w:hAnsi="宋体"/>
          <w:sz w:val="24"/>
        </w:rPr>
        <w:t xml:space="preserve">5  </w:t>
      </w:r>
      <w:bookmarkEnd w:id="704"/>
      <w:bookmarkEnd w:id="705"/>
      <w:r>
        <w:rPr>
          <w:rFonts w:ascii="宋体" w:hAnsi="宋体"/>
          <w:sz w:val="24"/>
        </w:rPr>
        <w:t>响应书</w:t>
      </w:r>
      <w:bookmarkEnd w:id="706"/>
      <w:bookmarkEnd w:id="707"/>
      <w:bookmarkEnd w:id="708"/>
      <w:bookmarkEnd w:id="709"/>
      <w:bookmarkEnd w:id="710"/>
      <w:bookmarkEnd w:id="711"/>
      <w:bookmarkEnd w:id="712"/>
      <w:bookmarkEnd w:id="713"/>
      <w:bookmarkEnd w:id="714"/>
      <w:bookmarkEnd w:id="715"/>
      <w:r>
        <w:rPr>
          <w:rFonts w:ascii="宋体" w:hAnsi="宋体"/>
          <w:sz w:val="24"/>
        </w:rPr>
        <w:t>（实质性格式）</w:t>
      </w:r>
    </w:p>
    <w:p w14:paraId="0D40B2CA">
      <w:pPr>
        <w:tabs>
          <w:tab w:val="left" w:pos="5580"/>
        </w:tabs>
        <w:spacing w:after="0" w:line="360" w:lineRule="auto"/>
        <w:rPr>
          <w:rFonts w:ascii="宋体" w:hAnsi="宋体"/>
          <w:color w:val="000000"/>
          <w:sz w:val="24"/>
        </w:rPr>
      </w:pPr>
    </w:p>
    <w:p w14:paraId="2EEBC3F5">
      <w:pPr>
        <w:spacing w:after="0" w:line="360" w:lineRule="auto"/>
        <w:jc w:val="center"/>
        <w:rPr>
          <w:rFonts w:ascii="宋体" w:hAnsi="宋体"/>
          <w:b/>
          <w:color w:val="000000"/>
          <w:sz w:val="36"/>
          <w:szCs w:val="36"/>
        </w:rPr>
      </w:pPr>
      <w:r>
        <w:rPr>
          <w:rFonts w:ascii="宋体" w:hAnsi="宋体"/>
          <w:b/>
          <w:color w:val="000000"/>
          <w:sz w:val="36"/>
          <w:szCs w:val="36"/>
        </w:rPr>
        <w:t>响应书</w:t>
      </w:r>
    </w:p>
    <w:p w14:paraId="26D7CED2">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4881D689">
      <w:pPr>
        <w:tabs>
          <w:tab w:val="left" w:pos="5580"/>
        </w:tabs>
        <w:spacing w:after="0" w:line="360" w:lineRule="auto"/>
        <w:rPr>
          <w:rFonts w:ascii="宋体" w:hAnsi="宋体"/>
          <w:color w:val="000000"/>
          <w:sz w:val="24"/>
          <w:szCs w:val="20"/>
        </w:rPr>
      </w:pPr>
    </w:p>
    <w:p w14:paraId="6621A8A8">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（项目名称，项目编号/包号）组织的采购活动，并对此项目进行磋商。</w:t>
      </w:r>
    </w:p>
    <w:p w14:paraId="3C43609B">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0B4E2EAD">
      <w:pPr>
        <w:tabs>
          <w:tab w:val="left" w:pos="720"/>
          <w:tab w:val="left" w:pos="900"/>
        </w:tabs>
        <w:spacing w:after="0" w:line="360" w:lineRule="auto"/>
        <w:ind w:left="360" w:firstLine="72" w:firstLineChars="30"/>
        <w:rPr>
          <w:rFonts w:ascii="宋体" w:hAnsi="宋体"/>
          <w:color w:val="000000"/>
          <w:sz w:val="24"/>
          <w:szCs w:val="20"/>
        </w:rPr>
      </w:pPr>
      <w:r>
        <w:rPr>
          <w:rFonts w:ascii="宋体" w:hAnsi="宋体"/>
          <w:color w:val="000000"/>
          <w:sz w:val="24"/>
          <w:szCs w:val="20"/>
        </w:rPr>
        <w:t>（1）本响应有效期为自响应文件提交截止之日起</w:t>
      </w:r>
      <w:r>
        <w:rPr>
          <w:rFonts w:ascii="宋体" w:hAnsi="宋体"/>
          <w:sz w:val="24"/>
        </w:rPr>
        <w:t>______</w:t>
      </w:r>
      <w:r>
        <w:rPr>
          <w:rFonts w:ascii="宋体" w:hAnsi="宋体"/>
          <w:color w:val="000000"/>
          <w:sz w:val="24"/>
          <w:szCs w:val="20"/>
        </w:rPr>
        <w:t>个日历日。</w:t>
      </w:r>
    </w:p>
    <w:p w14:paraId="2900CDD4">
      <w:pPr>
        <w:tabs>
          <w:tab w:val="left" w:pos="720"/>
          <w:tab w:val="left" w:pos="900"/>
        </w:tabs>
        <w:spacing w:after="0"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14:paraId="33DC1AE4">
      <w:pPr>
        <w:tabs>
          <w:tab w:val="left" w:pos="5580"/>
        </w:tabs>
        <w:spacing w:after="0"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642EB228">
      <w:pPr>
        <w:tabs>
          <w:tab w:val="left" w:pos="5580"/>
        </w:tabs>
        <w:spacing w:after="0" w:line="360" w:lineRule="auto"/>
        <w:ind w:firstLine="420" w:firstLineChars="175"/>
        <w:rPr>
          <w:rFonts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055A58C4">
      <w:pPr>
        <w:spacing w:after="0" w:line="360" w:lineRule="auto"/>
        <w:ind w:left="420"/>
        <w:rPr>
          <w:rFonts w:ascii="宋体" w:hAnsi="宋体"/>
          <w:color w:val="000000"/>
          <w:sz w:val="24"/>
        </w:rPr>
      </w:pPr>
      <w:r>
        <w:rPr>
          <w:rFonts w:ascii="宋体" w:hAnsi="宋体"/>
          <w:color w:val="000000"/>
          <w:sz w:val="24"/>
        </w:rPr>
        <w:t>2. 其他补充条款（如有）：</w:t>
      </w:r>
      <w:r>
        <w:rPr>
          <w:rFonts w:ascii="宋体" w:hAnsi="宋体"/>
          <w:sz w:val="24"/>
        </w:rPr>
        <w:t>______</w:t>
      </w:r>
      <w:r>
        <w:rPr>
          <w:rFonts w:ascii="宋体" w:hAnsi="宋体"/>
          <w:color w:val="000000"/>
          <w:sz w:val="24"/>
        </w:rPr>
        <w:t>。</w:t>
      </w:r>
    </w:p>
    <w:p w14:paraId="797A0FEC">
      <w:pPr>
        <w:spacing w:after="0" w:line="360" w:lineRule="auto"/>
        <w:ind w:firstLine="480" w:firstLineChars="200"/>
        <w:rPr>
          <w:rFonts w:ascii="宋体" w:hAnsi="宋体"/>
          <w:color w:val="000000"/>
          <w:sz w:val="24"/>
        </w:rPr>
      </w:pPr>
      <w:r>
        <w:rPr>
          <w:rFonts w:ascii="宋体" w:hAnsi="宋体"/>
          <w:color w:val="000000"/>
          <w:sz w:val="24"/>
        </w:rPr>
        <w:t>与本磋商有关的一切正式往来信函请寄：</w:t>
      </w:r>
    </w:p>
    <w:p w14:paraId="74972A40">
      <w:pPr>
        <w:tabs>
          <w:tab w:val="left" w:pos="5580"/>
        </w:tabs>
        <w:spacing w:after="0" w:line="360" w:lineRule="auto"/>
        <w:ind w:left="420"/>
        <w:rPr>
          <w:rFonts w:ascii="宋体" w:hAnsi="宋体"/>
          <w:color w:val="000000"/>
          <w:sz w:val="24"/>
          <w:szCs w:val="20"/>
        </w:rPr>
      </w:pPr>
    </w:p>
    <w:p w14:paraId="357E8CA1">
      <w:pPr>
        <w:tabs>
          <w:tab w:val="left" w:pos="5580"/>
        </w:tabs>
        <w:spacing w:after="0"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14:paraId="67B15F9F">
      <w:pPr>
        <w:tabs>
          <w:tab w:val="left" w:pos="5580"/>
        </w:tabs>
        <w:spacing w:after="0"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14:paraId="054D6AFB">
      <w:pPr>
        <w:tabs>
          <w:tab w:val="left" w:pos="5580"/>
        </w:tabs>
        <w:spacing w:after="0" w:line="360" w:lineRule="auto"/>
        <w:ind w:left="420"/>
        <w:rPr>
          <w:rFonts w:ascii="宋体" w:hAnsi="宋体"/>
          <w:color w:val="000000"/>
          <w:sz w:val="24"/>
          <w:szCs w:val="20"/>
        </w:rPr>
      </w:pPr>
    </w:p>
    <w:p w14:paraId="727786AC">
      <w:pPr>
        <w:tabs>
          <w:tab w:val="left" w:pos="5580"/>
        </w:tabs>
        <w:spacing w:after="0" w:line="360" w:lineRule="auto"/>
        <w:ind w:left="420"/>
        <w:rPr>
          <w:rFonts w:ascii="宋体" w:hAnsi="宋体"/>
          <w:color w:val="000000"/>
          <w:sz w:val="24"/>
          <w:szCs w:val="20"/>
        </w:rPr>
      </w:pPr>
    </w:p>
    <w:p w14:paraId="2EDFD2C8">
      <w:pPr>
        <w:tabs>
          <w:tab w:val="left" w:pos="5580"/>
        </w:tabs>
        <w:spacing w:after="0" w:line="360" w:lineRule="auto"/>
        <w:ind w:left="420"/>
        <w:rPr>
          <w:rFonts w:ascii="宋体" w:hAnsi="宋体"/>
          <w:color w:val="000000"/>
          <w:sz w:val="24"/>
          <w:szCs w:val="20"/>
        </w:rPr>
      </w:pPr>
    </w:p>
    <w:p w14:paraId="7C3735CE">
      <w:pPr>
        <w:autoSpaceDE w:val="0"/>
        <w:autoSpaceDN w:val="0"/>
        <w:adjustRightInd w:val="0"/>
        <w:snapToGrid w:val="0"/>
        <w:spacing w:before="25" w:after="0" w:line="360" w:lineRule="auto"/>
        <w:ind w:right="360" w:firstLine="360" w:firstLineChars="15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0A63039A">
      <w:pPr>
        <w:tabs>
          <w:tab w:val="left" w:pos="5580"/>
        </w:tabs>
        <w:spacing w:after="0" w:line="360" w:lineRule="auto"/>
        <w:ind w:firstLine="360" w:firstLineChars="150"/>
        <w:rPr>
          <w:rFonts w:ascii="宋体" w:hAnsi="宋体"/>
          <w:color w:val="000000"/>
          <w:sz w:val="24"/>
          <w:szCs w:val="20"/>
        </w:rPr>
      </w:pPr>
      <w:r>
        <w:rPr>
          <w:rFonts w:ascii="宋体" w:hAnsi="宋体"/>
          <w:color w:val="000000"/>
          <w:sz w:val="24"/>
          <w:szCs w:val="20"/>
        </w:rPr>
        <w:t xml:space="preserve">日期：____年____月____日  </w:t>
      </w:r>
    </w:p>
    <w:p w14:paraId="759F77C4">
      <w:pPr>
        <w:widowControl/>
        <w:spacing w:after="0"/>
        <w:jc w:val="left"/>
        <w:rPr>
          <w:rFonts w:ascii="宋体" w:hAnsi="宋体"/>
          <w:b/>
          <w:color w:val="000000"/>
          <w:sz w:val="24"/>
          <w:szCs w:val="20"/>
        </w:rPr>
      </w:pPr>
      <w:r>
        <w:rPr>
          <w:rFonts w:ascii="宋体" w:hAnsi="宋体"/>
          <w:b/>
          <w:color w:val="000000"/>
          <w:sz w:val="24"/>
          <w:szCs w:val="20"/>
        </w:rPr>
        <w:br w:type="page"/>
      </w:r>
    </w:p>
    <w:p w14:paraId="6D3E9D6A">
      <w:pPr>
        <w:tabs>
          <w:tab w:val="left" w:pos="360"/>
        </w:tabs>
        <w:snapToGrid w:val="0"/>
        <w:spacing w:after="0" w:line="360" w:lineRule="auto"/>
        <w:outlineLvl w:val="1"/>
        <w:rPr>
          <w:rFonts w:ascii="宋体" w:hAnsi="宋体"/>
          <w:sz w:val="24"/>
        </w:rPr>
      </w:pPr>
      <w:bookmarkStart w:id="716" w:name="_Hlt520356243"/>
      <w:bookmarkEnd w:id="716"/>
      <w:bookmarkStart w:id="717" w:name="_Hlt520355938"/>
      <w:bookmarkEnd w:id="717"/>
      <w:bookmarkStart w:id="718" w:name="_Ref467988705"/>
      <w:bookmarkStart w:id="719" w:name="_Toc150480795"/>
      <w:bookmarkStart w:id="720" w:name="_Toc150774762"/>
      <w:bookmarkStart w:id="721" w:name="_Toc265228395"/>
      <w:bookmarkStart w:id="722" w:name="_Toc264969247"/>
      <w:bookmarkStart w:id="723" w:name="_Toc142311059"/>
      <w:bookmarkStart w:id="724" w:name="_Toc226965830"/>
      <w:bookmarkStart w:id="725" w:name="_Toc127151557"/>
      <w:bookmarkStart w:id="726" w:name="_Toc480942350"/>
      <w:bookmarkStart w:id="727" w:name="_Toc195842922"/>
      <w:bookmarkStart w:id="728" w:name="_Toc305158825"/>
      <w:bookmarkStart w:id="729" w:name="_Toc305158899"/>
      <w:bookmarkStart w:id="730" w:name="_Toc226337253"/>
      <w:bookmarkStart w:id="731" w:name="_Toc226309801"/>
      <w:bookmarkStart w:id="732" w:name="_Toc520356218"/>
      <w:bookmarkStart w:id="733" w:name="_Toc226965747"/>
      <w:r>
        <w:rPr>
          <w:rFonts w:ascii="宋体" w:hAnsi="宋体"/>
          <w:sz w:val="24"/>
        </w:rPr>
        <w:t>6  授权委托书（实质性格式）</w:t>
      </w:r>
    </w:p>
    <w:p w14:paraId="735F96CD">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授权委托书</w:t>
      </w:r>
    </w:p>
    <w:p w14:paraId="33A668F9">
      <w:pPr>
        <w:spacing w:after="0"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C84F911">
      <w:pPr>
        <w:spacing w:after="0"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14:paraId="528C7AE9">
      <w:pPr>
        <w:spacing w:after="0"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44B2BEDC">
      <w:pPr>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3102F724">
      <w:pPr>
        <w:spacing w:after="0" w:line="360" w:lineRule="auto"/>
        <w:rPr>
          <w:rFonts w:ascii="宋体" w:hAnsi="宋体"/>
          <w:color w:val="000000"/>
          <w:sz w:val="24"/>
          <w:szCs w:val="20"/>
        </w:rPr>
      </w:pPr>
      <w:r>
        <w:rPr>
          <w:rFonts w:ascii="宋体" w:hAnsi="宋体"/>
          <w:color w:val="000000"/>
          <w:sz w:val="24"/>
          <w:szCs w:val="20"/>
        </w:rPr>
        <w:t>法定代表人（单位负责人）（签字或签章）：______________</w:t>
      </w:r>
    </w:p>
    <w:p w14:paraId="55F47810">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委托代理人（签字</w:t>
      </w:r>
      <w:r>
        <w:rPr>
          <w:rFonts w:ascii="宋体" w:hAnsi="宋体"/>
          <w:color w:val="000000"/>
          <w:sz w:val="24"/>
          <w:szCs w:val="20"/>
        </w:rPr>
        <w:t>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14:paraId="29994A98">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20F6196E">
      <w:pPr>
        <w:tabs>
          <w:tab w:val="left" w:pos="5580"/>
        </w:tabs>
        <w:spacing w:after="0" w:line="360" w:lineRule="auto"/>
        <w:ind w:firstLine="480" w:firstLineChars="200"/>
        <w:rPr>
          <w:rFonts w:ascii="宋体" w:hAnsi="宋体"/>
          <w:color w:val="000000"/>
          <w:sz w:val="24"/>
          <w:szCs w:val="20"/>
        </w:rPr>
      </w:pPr>
    </w:p>
    <w:p w14:paraId="34D893AF">
      <w:pPr>
        <w:tabs>
          <w:tab w:val="left" w:pos="5580"/>
        </w:tabs>
        <w:spacing w:after="0" w:line="360" w:lineRule="auto"/>
        <w:rPr>
          <w:rFonts w:ascii="宋体" w:hAnsi="宋体"/>
          <w:color w:val="000000"/>
          <w:sz w:val="24"/>
          <w:szCs w:val="20"/>
        </w:rPr>
      </w:pPr>
      <w:r>
        <w:rPr>
          <w:rFonts w:hint="eastAsia" w:ascii="宋体" w:hAnsi="宋体"/>
          <w:color w:val="000000"/>
          <w:sz w:val="24"/>
          <w:szCs w:val="20"/>
        </w:rPr>
        <w:t>附：</w:t>
      </w:r>
      <w:r>
        <w:rPr>
          <w:rFonts w:ascii="宋体" w:hAnsi="宋体"/>
          <w:color w:val="000000"/>
          <w:sz w:val="24"/>
          <w:szCs w:val="20"/>
        </w:rPr>
        <w:t>法定代表人</w:t>
      </w:r>
      <w:r>
        <w:rPr>
          <w:rFonts w:hint="eastAsia" w:ascii="宋体" w:hAnsi="宋体"/>
          <w:sz w:val="24"/>
          <w:szCs w:val="20"/>
        </w:rPr>
        <w:t>（单位负责人）</w:t>
      </w:r>
      <w:r>
        <w:rPr>
          <w:rFonts w:ascii="宋体" w:hAnsi="宋体"/>
          <w:color w:val="000000"/>
          <w:sz w:val="24"/>
          <w:szCs w:val="20"/>
        </w:rPr>
        <w:t>及委托代理人身份证明文件复印件：</w:t>
      </w:r>
    </w:p>
    <w:p w14:paraId="24CAA239">
      <w:pPr>
        <w:tabs>
          <w:tab w:val="left" w:pos="5580"/>
        </w:tabs>
        <w:spacing w:after="0" w:line="360" w:lineRule="auto"/>
        <w:jc w:val="left"/>
        <w:rPr>
          <w:rFonts w:ascii="宋体" w:hAnsi="宋体"/>
          <w:color w:val="000000"/>
          <w:sz w:val="24"/>
          <w:szCs w:val="20"/>
        </w:rPr>
      </w:pPr>
    </w:p>
    <w:p w14:paraId="5B58882D">
      <w:pPr>
        <w:tabs>
          <w:tab w:val="left" w:pos="5580"/>
        </w:tabs>
        <w:spacing w:after="0" w:line="360" w:lineRule="auto"/>
        <w:jc w:val="left"/>
        <w:rPr>
          <w:rFonts w:ascii="宋体" w:hAnsi="宋体"/>
          <w:color w:val="000000"/>
          <w:sz w:val="24"/>
          <w:szCs w:val="20"/>
        </w:rPr>
      </w:pPr>
    </w:p>
    <w:p w14:paraId="2C4028B9">
      <w:pPr>
        <w:tabs>
          <w:tab w:val="left" w:pos="5580"/>
        </w:tabs>
        <w:spacing w:after="0" w:line="360" w:lineRule="auto"/>
        <w:jc w:val="left"/>
        <w:rPr>
          <w:rFonts w:ascii="宋体" w:hAnsi="宋体"/>
          <w:color w:val="000000"/>
          <w:sz w:val="24"/>
          <w:szCs w:val="20"/>
        </w:rPr>
      </w:pPr>
    </w:p>
    <w:p w14:paraId="572CE04A">
      <w:pPr>
        <w:tabs>
          <w:tab w:val="left" w:pos="5580"/>
        </w:tabs>
        <w:spacing w:after="0" w:line="360" w:lineRule="auto"/>
        <w:jc w:val="left"/>
        <w:rPr>
          <w:rFonts w:ascii="宋体" w:hAnsi="宋体"/>
          <w:color w:val="000000"/>
          <w:sz w:val="24"/>
          <w:szCs w:val="20"/>
        </w:rPr>
      </w:pPr>
    </w:p>
    <w:p w14:paraId="15419F9C">
      <w:pPr>
        <w:tabs>
          <w:tab w:val="left" w:pos="5580"/>
        </w:tabs>
        <w:spacing w:after="0" w:line="360" w:lineRule="auto"/>
        <w:jc w:val="left"/>
        <w:rPr>
          <w:rFonts w:ascii="宋体" w:hAnsi="宋体"/>
          <w:color w:val="000000"/>
          <w:sz w:val="24"/>
          <w:szCs w:val="20"/>
        </w:rPr>
      </w:pPr>
      <w:r>
        <w:rPr>
          <w:rFonts w:ascii="宋体" w:hAnsi="宋体"/>
          <w:color w:val="000000"/>
          <w:sz w:val="24"/>
          <w:szCs w:val="20"/>
        </w:rPr>
        <w:t>说明：</w:t>
      </w:r>
    </w:p>
    <w:p w14:paraId="70DEC9C6">
      <w:pPr>
        <w:tabs>
          <w:tab w:val="left" w:pos="5580"/>
        </w:tabs>
        <w:spacing w:after="0"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1.若供应商为事业单位或其他组织或分支机构，则法定代表人（单位负责人）处的签署人可为单位负责人。</w:t>
      </w:r>
    </w:p>
    <w:p w14:paraId="1B7B4615">
      <w:pPr>
        <w:tabs>
          <w:tab w:val="left" w:pos="5580"/>
        </w:tabs>
        <w:spacing w:after="0" w:line="360" w:lineRule="auto"/>
        <w:jc w:val="left"/>
        <w:rPr>
          <w:rFonts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5456D99">
      <w:pPr>
        <w:tabs>
          <w:tab w:val="left" w:pos="5580"/>
        </w:tabs>
        <w:spacing w:after="0" w:line="360" w:lineRule="auto"/>
        <w:jc w:val="left"/>
        <w:rPr>
          <w:rFonts w:ascii="宋体" w:hAnsi="宋体"/>
          <w:color w:val="000000"/>
          <w:sz w:val="24"/>
          <w:szCs w:val="20"/>
        </w:rPr>
      </w:pPr>
      <w:r>
        <w:rPr>
          <w:rFonts w:ascii="宋体" w:hAnsi="宋体"/>
          <w:color w:val="000000"/>
          <w:sz w:val="24"/>
          <w:szCs w:val="20"/>
        </w:rPr>
        <w:t>3.供应商为自然人的情形，可不提供本《授权委托书》。</w:t>
      </w:r>
    </w:p>
    <w:p w14:paraId="2CF70F36">
      <w:pPr>
        <w:tabs>
          <w:tab w:val="left" w:pos="5580"/>
        </w:tabs>
        <w:spacing w:after="0" w:line="360" w:lineRule="auto"/>
        <w:jc w:val="left"/>
        <w:rPr>
          <w:rFonts w:ascii="宋体" w:hAnsi="宋体"/>
          <w:color w:val="000000"/>
          <w:sz w:val="30"/>
          <w:szCs w:val="30"/>
        </w:rPr>
      </w:pPr>
      <w:r>
        <w:rPr>
          <w:rFonts w:ascii="宋体" w:hAnsi="宋体"/>
          <w:color w:val="000000"/>
          <w:sz w:val="24"/>
          <w:szCs w:val="20"/>
        </w:rPr>
        <w:t>4.供应商应随本《授权委托书》同时提供法定代表人（单位负责人）及委托代理人的有效的身份证</w:t>
      </w:r>
      <w:r>
        <w:rPr>
          <w:rFonts w:hint="eastAsia" w:ascii="宋体" w:hAnsi="宋体"/>
          <w:color w:val="000000"/>
          <w:sz w:val="24"/>
          <w:szCs w:val="20"/>
        </w:rPr>
        <w:t>或</w:t>
      </w:r>
      <w:r>
        <w:rPr>
          <w:rFonts w:ascii="宋体" w:hAnsi="宋体"/>
          <w:color w:val="000000"/>
          <w:sz w:val="24"/>
          <w:szCs w:val="20"/>
        </w:rPr>
        <w:t>护照等身份证明文件复印件。提供身份证的，应同时提供身份证</w:t>
      </w:r>
      <w:r>
        <w:rPr>
          <w:rFonts w:ascii="宋体" w:hAnsi="宋体"/>
          <w:b/>
          <w:color w:val="000000"/>
          <w:sz w:val="24"/>
          <w:szCs w:val="20"/>
        </w:rPr>
        <w:t>双面</w:t>
      </w:r>
      <w:r>
        <w:rPr>
          <w:rFonts w:ascii="宋体" w:hAnsi="宋体"/>
          <w:color w:val="000000"/>
          <w:sz w:val="24"/>
          <w:szCs w:val="20"/>
        </w:rPr>
        <w:t>复印件。</w:t>
      </w:r>
      <w:r>
        <w:rPr>
          <w:rFonts w:ascii="宋体" w:hAnsi="宋体"/>
          <w:color w:val="000000"/>
          <w:sz w:val="30"/>
          <w:szCs w:val="30"/>
        </w:rPr>
        <w:br w:type="page"/>
      </w:r>
    </w:p>
    <w:p w14:paraId="7B49E74F">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法定代表人（单位负责人）身份证明</w:t>
      </w:r>
    </w:p>
    <w:p w14:paraId="7D143DB4">
      <w:pPr>
        <w:kinsoku w:val="0"/>
        <w:overflowPunct w:val="0"/>
        <w:spacing w:after="0" w:line="200" w:lineRule="exact"/>
        <w:rPr>
          <w:rFonts w:ascii="宋体" w:hAnsi="宋体"/>
          <w:sz w:val="20"/>
          <w:szCs w:val="20"/>
        </w:rPr>
      </w:pPr>
    </w:p>
    <w:p w14:paraId="0CA58E7B">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2F922165">
      <w:pPr>
        <w:pStyle w:val="18"/>
        <w:tabs>
          <w:tab w:val="left" w:pos="2412"/>
          <w:tab w:val="left" w:pos="3883"/>
          <w:tab w:val="left" w:pos="5352"/>
          <w:tab w:val="left" w:pos="6821"/>
        </w:tabs>
        <w:kinsoku w:val="0"/>
        <w:overflowPunct w:val="0"/>
        <w:spacing w:after="0" w:line="335" w:lineRule="exact"/>
        <w:ind w:firstLine="480" w:firstLineChars="200"/>
      </w:pPr>
      <w:r>
        <w:t>兹证明，</w:t>
      </w:r>
    </w:p>
    <w:p w14:paraId="1FDF4693">
      <w:pPr>
        <w:pStyle w:val="18"/>
        <w:tabs>
          <w:tab w:val="left" w:pos="1690"/>
          <w:tab w:val="left" w:pos="3400"/>
          <w:tab w:val="left" w:pos="5110"/>
          <w:tab w:val="left" w:pos="6821"/>
        </w:tabs>
        <w:kinsoku w:val="0"/>
        <w:overflowPunct w:val="0"/>
        <w:spacing w:after="0"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3C1430ED">
      <w:pPr>
        <w:pStyle w:val="18"/>
        <w:tabs>
          <w:tab w:val="left" w:pos="2412"/>
          <w:tab w:val="left" w:pos="3883"/>
          <w:tab w:val="left" w:pos="5352"/>
          <w:tab w:val="left" w:pos="6821"/>
        </w:tabs>
        <w:kinsoku w:val="0"/>
        <w:overflowPunct w:val="0"/>
        <w:spacing w:after="0" w:line="335" w:lineRule="exact"/>
      </w:pPr>
    </w:p>
    <w:p w14:paraId="4EF7B3FC">
      <w:pPr>
        <w:pStyle w:val="18"/>
        <w:tabs>
          <w:tab w:val="left" w:pos="2250"/>
          <w:tab w:val="left" w:pos="2412"/>
          <w:tab w:val="left" w:pos="3883"/>
          <w:tab w:val="left" w:pos="5352"/>
          <w:tab w:val="left" w:pos="6821"/>
          <w:tab w:val="clear" w:pos="567"/>
        </w:tabs>
        <w:kinsoku w:val="0"/>
        <w:overflowPunct w:val="0"/>
        <w:spacing w:after="0" w:line="335" w:lineRule="exact"/>
      </w:pPr>
      <w:r>
        <w:t>系</w:t>
      </w:r>
      <w:r>
        <w:rPr>
          <w:color w:val="000000"/>
          <w:szCs w:val="20"/>
        </w:rPr>
        <w:t>__________</w:t>
      </w:r>
      <w:r>
        <w:t>（供应商名称）的法定代表人（单位负责人）。</w:t>
      </w:r>
    </w:p>
    <w:p w14:paraId="5B0ADF67">
      <w:pPr>
        <w:pStyle w:val="18"/>
        <w:tabs>
          <w:tab w:val="left" w:pos="2412"/>
          <w:tab w:val="left" w:pos="3883"/>
          <w:tab w:val="left" w:pos="5352"/>
          <w:tab w:val="left" w:pos="6821"/>
        </w:tabs>
        <w:kinsoku w:val="0"/>
        <w:overflowPunct w:val="0"/>
        <w:spacing w:after="0" w:line="335" w:lineRule="exact"/>
      </w:pPr>
    </w:p>
    <w:p w14:paraId="3016A14D">
      <w:pPr>
        <w:pStyle w:val="18"/>
        <w:tabs>
          <w:tab w:val="left" w:pos="2412"/>
          <w:tab w:val="left" w:pos="3883"/>
          <w:tab w:val="left" w:pos="5352"/>
          <w:tab w:val="left" w:pos="6821"/>
        </w:tabs>
        <w:kinsoku w:val="0"/>
        <w:overflowPunct w:val="0"/>
        <w:spacing w:after="0" w:line="335" w:lineRule="exact"/>
      </w:pPr>
    </w:p>
    <w:p w14:paraId="7E80A8A4">
      <w:pPr>
        <w:pStyle w:val="18"/>
        <w:kinsoku w:val="0"/>
        <w:overflowPunct w:val="0"/>
        <w:spacing w:after="0"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护照等身份证明文件复印件：</w:t>
      </w:r>
    </w:p>
    <w:p w14:paraId="3C11DBB8">
      <w:pPr>
        <w:pStyle w:val="18"/>
        <w:kinsoku w:val="0"/>
        <w:overflowPunct w:val="0"/>
        <w:spacing w:after="0" w:line="583" w:lineRule="auto"/>
        <w:ind w:right="4305"/>
        <w:rPr>
          <w:spacing w:val="-3"/>
        </w:rPr>
      </w:pPr>
    </w:p>
    <w:p w14:paraId="0B813531">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588CB558">
      <w:pPr>
        <w:autoSpaceDE w:val="0"/>
        <w:autoSpaceDN w:val="0"/>
        <w:adjustRightInd w:val="0"/>
        <w:snapToGrid w:val="0"/>
        <w:spacing w:after="0"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color w:val="000000"/>
          <w:sz w:val="24"/>
          <w:szCs w:val="20"/>
        </w:rPr>
        <w:t>或签章</w:t>
      </w:r>
      <w:r>
        <w:rPr>
          <w:rFonts w:ascii="宋体" w:hAnsi="宋体"/>
          <w:spacing w:val="-3"/>
          <w:sz w:val="24"/>
        </w:rPr>
        <w:t>）：</w:t>
      </w:r>
      <w:r>
        <w:rPr>
          <w:rFonts w:ascii="宋体" w:hAnsi="宋体"/>
          <w:sz w:val="24"/>
        </w:rPr>
        <w:t>______</w:t>
      </w:r>
    </w:p>
    <w:p w14:paraId="07B950A5">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03E06AD8">
      <w:pPr>
        <w:widowControl/>
        <w:spacing w:after="0"/>
        <w:jc w:val="left"/>
        <w:rPr>
          <w:rFonts w:ascii="宋体" w:hAnsi="宋体"/>
          <w:i/>
          <w:color w:val="000000"/>
          <w:sz w:val="24"/>
          <w:szCs w:val="20"/>
          <w:u w:val="single"/>
        </w:rPr>
      </w:pPr>
    </w:p>
    <w:p w14:paraId="34D13FAD">
      <w:pPr>
        <w:widowControl/>
        <w:spacing w:after="0"/>
        <w:jc w:val="left"/>
        <w:rPr>
          <w:rFonts w:ascii="宋体" w:hAnsi="宋体"/>
          <w:color w:val="000000"/>
          <w:sz w:val="24"/>
          <w:szCs w:val="20"/>
        </w:rPr>
      </w:pPr>
      <w:r>
        <w:rPr>
          <w:rFonts w:ascii="宋体" w:hAnsi="宋体"/>
          <w:color w:val="000000"/>
          <w:sz w:val="24"/>
          <w:szCs w:val="20"/>
        </w:rPr>
        <w:br w:type="page"/>
      </w:r>
    </w:p>
    <w:p w14:paraId="3AA78930">
      <w:pPr>
        <w:tabs>
          <w:tab w:val="left" w:pos="360"/>
        </w:tabs>
        <w:snapToGrid w:val="0"/>
        <w:spacing w:after="0" w:line="360" w:lineRule="auto"/>
        <w:outlineLvl w:val="1"/>
        <w:rPr>
          <w:rFonts w:ascii="宋体" w:hAnsi="宋体"/>
          <w:sz w:val="24"/>
        </w:rPr>
      </w:pPr>
      <w:r>
        <w:rPr>
          <w:rFonts w:ascii="宋体" w:hAnsi="宋体"/>
          <w:sz w:val="24"/>
        </w:rPr>
        <w:t>7  报价一览表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126400DB">
      <w:pPr>
        <w:spacing w:after="0" w:line="360" w:lineRule="exact"/>
        <w:jc w:val="center"/>
        <w:rPr>
          <w:rFonts w:ascii="宋体" w:hAnsi="宋体"/>
          <w:b/>
          <w:color w:val="000000"/>
          <w:sz w:val="36"/>
          <w:szCs w:val="36"/>
        </w:rPr>
      </w:pPr>
      <w:bookmarkStart w:id="734" w:name="_Toc226309802"/>
      <w:bookmarkStart w:id="735" w:name="_Toc226965831"/>
      <w:bookmarkStart w:id="736" w:name="_Toc164608827"/>
      <w:bookmarkStart w:id="737" w:name="_Toc265228396"/>
      <w:bookmarkStart w:id="738" w:name="_Toc226965748"/>
      <w:bookmarkStart w:id="739" w:name="_Toc226337254"/>
      <w:bookmarkStart w:id="740" w:name="_Toc264969248"/>
      <w:bookmarkStart w:id="741" w:name="_Toc195842923"/>
      <w:bookmarkStart w:id="742" w:name="_Toc305158826"/>
      <w:bookmarkStart w:id="743" w:name="_Toc305158900"/>
      <w:bookmarkStart w:id="744" w:name="_Toc164608672"/>
      <w:r>
        <w:rPr>
          <w:rFonts w:ascii="宋体" w:hAnsi="宋体"/>
          <w:b/>
          <w:color w:val="000000"/>
          <w:sz w:val="36"/>
          <w:szCs w:val="36"/>
        </w:rPr>
        <w:t>报价一览表</w:t>
      </w:r>
      <w:bookmarkEnd w:id="734"/>
      <w:bookmarkEnd w:id="735"/>
      <w:bookmarkEnd w:id="736"/>
      <w:bookmarkEnd w:id="737"/>
      <w:bookmarkEnd w:id="738"/>
      <w:bookmarkEnd w:id="739"/>
      <w:bookmarkEnd w:id="740"/>
      <w:bookmarkEnd w:id="741"/>
      <w:bookmarkEnd w:id="742"/>
      <w:bookmarkEnd w:id="743"/>
      <w:bookmarkEnd w:id="744"/>
    </w:p>
    <w:p w14:paraId="24FF2B00">
      <w:pPr>
        <w:tabs>
          <w:tab w:val="left" w:pos="1800"/>
          <w:tab w:val="left" w:pos="5580"/>
        </w:tabs>
        <w:spacing w:after="0" w:line="360" w:lineRule="auto"/>
        <w:jc w:val="left"/>
        <w:rPr>
          <w:rFonts w:ascii="宋体" w:hAnsi="宋体"/>
          <w:color w:val="000000"/>
          <w:sz w:val="24"/>
        </w:rPr>
      </w:pPr>
    </w:p>
    <w:p w14:paraId="391D4CDA">
      <w:pPr>
        <w:tabs>
          <w:tab w:val="left" w:pos="1800"/>
          <w:tab w:val="left" w:pos="5580"/>
        </w:tabs>
        <w:spacing w:after="0" w:line="360" w:lineRule="auto"/>
        <w:jc w:val="left"/>
        <w:rPr>
          <w:rFonts w:ascii="宋体" w:hAnsi="宋体"/>
          <w:i/>
          <w:color w:val="FF0000"/>
          <w:sz w:val="24"/>
        </w:rPr>
      </w:pPr>
    </w:p>
    <w:p w14:paraId="643F8DDF">
      <w:pPr>
        <w:tabs>
          <w:tab w:val="left" w:pos="1800"/>
          <w:tab w:val="left" w:pos="5580"/>
        </w:tabs>
        <w:spacing w:after="0" w:line="360" w:lineRule="auto"/>
        <w:ind w:firstLine="240" w:firstLineChars="100"/>
        <w:jc w:val="left"/>
        <w:rPr>
          <w:rFonts w:ascii="宋体" w:hAnsi="宋体"/>
          <w:color w:val="000000"/>
          <w:sz w:val="24"/>
          <w:u w:val="single"/>
        </w:rPr>
      </w:pPr>
      <w:r>
        <w:rPr>
          <w:rFonts w:ascii="宋体" w:hAnsi="宋体"/>
          <w:color w:val="000000"/>
          <w:sz w:val="24"/>
        </w:rPr>
        <w:t>项目编号：</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3"/>
        <w:gridCol w:w="2934"/>
        <w:gridCol w:w="1855"/>
        <w:gridCol w:w="1952"/>
      </w:tblGrid>
      <w:tr w14:paraId="4E14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F656F1D">
            <w:pPr>
              <w:tabs>
                <w:tab w:val="left" w:pos="5580"/>
              </w:tabs>
              <w:spacing w:after="0"/>
              <w:jc w:val="center"/>
              <w:rPr>
                <w:rFonts w:ascii="宋体" w:hAnsi="宋体"/>
                <w:b/>
                <w:sz w:val="24"/>
              </w:rPr>
            </w:pPr>
            <w:r>
              <w:rPr>
                <w:rFonts w:ascii="宋体" w:hAnsi="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F99B44B">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508DC4D">
            <w:pPr>
              <w:tabs>
                <w:tab w:val="left" w:pos="5580"/>
              </w:tabs>
              <w:spacing w:after="0"/>
              <w:jc w:val="center"/>
              <w:rPr>
                <w:rFonts w:ascii="宋体" w:hAnsi="宋体"/>
                <w:b/>
                <w:sz w:val="24"/>
              </w:rPr>
            </w:pPr>
            <w:r>
              <w:rPr>
                <w:rFonts w:ascii="宋体" w:hAnsi="宋体"/>
                <w:b/>
                <w:sz w:val="24"/>
              </w:rPr>
              <w:t>报价</w:t>
            </w:r>
          </w:p>
        </w:tc>
      </w:tr>
      <w:tr w14:paraId="3F5A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9EE137">
            <w:pPr>
              <w:widowControl/>
              <w:spacing w:after="0"/>
              <w:jc w:val="left"/>
              <w:rPr>
                <w:rFonts w:ascii="宋体" w:hAnsi="宋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BF0146">
            <w:pPr>
              <w:widowControl/>
              <w:spacing w:after="0"/>
              <w:jc w:val="left"/>
              <w:rPr>
                <w:rFonts w:ascii="宋体" w:hAnsi="宋体"/>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6B27451">
            <w:pPr>
              <w:tabs>
                <w:tab w:val="left" w:pos="5580"/>
              </w:tabs>
              <w:spacing w:after="0"/>
              <w:jc w:val="center"/>
              <w:rPr>
                <w:rFonts w:ascii="宋体" w:hAnsi="宋体"/>
                <w:b/>
                <w:sz w:val="24"/>
              </w:rPr>
            </w:pPr>
            <w:r>
              <w:rPr>
                <w:rFonts w:ascii="宋体" w:hAnsi="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4DB7D7B">
            <w:pPr>
              <w:tabs>
                <w:tab w:val="left" w:pos="5580"/>
              </w:tabs>
              <w:spacing w:after="0"/>
              <w:jc w:val="center"/>
              <w:rPr>
                <w:rFonts w:ascii="宋体" w:hAnsi="宋体"/>
                <w:b/>
                <w:sz w:val="24"/>
              </w:rPr>
            </w:pPr>
            <w:r>
              <w:rPr>
                <w:rFonts w:ascii="宋体" w:hAnsi="宋体"/>
                <w:b/>
                <w:sz w:val="24"/>
              </w:rPr>
              <w:t>小写</w:t>
            </w:r>
          </w:p>
        </w:tc>
      </w:tr>
      <w:tr w14:paraId="179F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989817F">
            <w:pPr>
              <w:tabs>
                <w:tab w:val="left" w:pos="5580"/>
              </w:tabs>
              <w:spacing w:after="0"/>
              <w:jc w:val="center"/>
              <w:rPr>
                <w:rFonts w:ascii="宋体" w:hAnsi="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94DB609">
            <w:pPr>
              <w:tabs>
                <w:tab w:val="left" w:pos="5580"/>
              </w:tabs>
              <w:spacing w:after="0"/>
              <w:jc w:val="center"/>
              <w:rPr>
                <w:rFonts w:ascii="宋体" w:hAnsi="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BE23BF8">
            <w:pPr>
              <w:tabs>
                <w:tab w:val="left" w:pos="5580"/>
              </w:tabs>
              <w:spacing w:after="0"/>
              <w:jc w:val="center"/>
              <w:rPr>
                <w:rFonts w:ascii="宋体" w:hAnsi="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DEE7693">
            <w:pPr>
              <w:tabs>
                <w:tab w:val="left" w:pos="5580"/>
              </w:tabs>
              <w:spacing w:after="0"/>
              <w:jc w:val="center"/>
              <w:rPr>
                <w:rFonts w:ascii="宋体" w:hAnsi="宋体"/>
                <w:sz w:val="24"/>
              </w:rPr>
            </w:pPr>
          </w:p>
        </w:tc>
      </w:tr>
    </w:tbl>
    <w:p w14:paraId="76D98865">
      <w:pPr>
        <w:autoSpaceDE w:val="0"/>
        <w:autoSpaceDN w:val="0"/>
        <w:adjustRightInd w:val="0"/>
        <w:spacing w:after="0"/>
        <w:jc w:val="left"/>
        <w:rPr>
          <w:rFonts w:ascii="宋体" w:hAnsi="宋体"/>
          <w:color w:val="000000"/>
          <w:kern w:val="0"/>
          <w:sz w:val="24"/>
        </w:rPr>
      </w:pPr>
    </w:p>
    <w:p w14:paraId="1393DC6C">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.此表中，每包的报价应和《分项报价表》中的总价相一致。</w:t>
      </w:r>
    </w:p>
    <w:p w14:paraId="792608A3">
      <w:pPr>
        <w:tabs>
          <w:tab w:val="left" w:pos="5580"/>
        </w:tabs>
        <w:spacing w:after="0"/>
        <w:ind w:firstLine="480" w:firstLineChars="200"/>
        <w:rPr>
          <w:rFonts w:ascii="宋体" w:hAnsi="宋体"/>
          <w:color w:val="000000"/>
          <w:sz w:val="24"/>
          <w:szCs w:val="20"/>
        </w:rPr>
      </w:pPr>
      <w:r>
        <w:rPr>
          <w:rFonts w:ascii="宋体" w:hAnsi="宋体"/>
          <w:color w:val="000000"/>
          <w:sz w:val="24"/>
          <w:szCs w:val="20"/>
        </w:rPr>
        <w:t>2.本表必须按包分别填写。</w:t>
      </w:r>
    </w:p>
    <w:p w14:paraId="649ADA46">
      <w:pPr>
        <w:tabs>
          <w:tab w:val="left" w:pos="5580"/>
        </w:tabs>
        <w:spacing w:after="0"/>
        <w:ind w:firstLine="480" w:firstLineChars="200"/>
        <w:rPr>
          <w:rFonts w:ascii="宋体" w:hAnsi="宋体"/>
          <w:color w:val="000000"/>
          <w:sz w:val="24"/>
          <w:szCs w:val="20"/>
        </w:rPr>
      </w:pPr>
    </w:p>
    <w:p w14:paraId="0361E4F0">
      <w:pPr>
        <w:autoSpaceDE w:val="0"/>
        <w:autoSpaceDN w:val="0"/>
        <w:adjustRightInd w:val="0"/>
        <w:snapToGrid w:val="0"/>
        <w:spacing w:before="25" w:after="0" w:line="360" w:lineRule="auto"/>
        <w:rPr>
          <w:rFonts w:ascii="宋体" w:hAnsi="宋体"/>
          <w:color w:val="000000"/>
          <w:sz w:val="24"/>
          <w:lang w:val="zh-CN"/>
        </w:rPr>
      </w:pPr>
    </w:p>
    <w:p w14:paraId="6AE7BC02">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14:paraId="73B5B9A2">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14:paraId="3A0AB270">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4DFD1B62">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  </w:t>
      </w:r>
    </w:p>
    <w:p w14:paraId="692687DF">
      <w:pPr>
        <w:tabs>
          <w:tab w:val="left" w:pos="360"/>
        </w:tabs>
        <w:snapToGrid w:val="0"/>
        <w:spacing w:after="0" w:line="360" w:lineRule="auto"/>
        <w:outlineLvl w:val="1"/>
        <w:rPr>
          <w:rFonts w:ascii="宋体" w:hAnsi="宋体"/>
          <w:sz w:val="24"/>
        </w:rPr>
        <w:sectPr>
          <w:headerReference r:id="rId22" w:type="first"/>
          <w:footerReference r:id="rId24" w:type="first"/>
          <w:headerReference r:id="rId21" w:type="even"/>
          <w:footerReference r:id="rId23" w:type="even"/>
          <w:pgSz w:w="11907" w:h="16840"/>
          <w:pgMar w:top="1440" w:right="1800" w:bottom="1440" w:left="1800" w:header="851" w:footer="851" w:gutter="0"/>
          <w:cols w:space="720" w:num="1"/>
          <w:docGrid w:linePitch="462" w:charSpace="0"/>
        </w:sectPr>
      </w:pPr>
      <w:bookmarkStart w:id="745" w:name="_Toc142311060"/>
      <w:bookmarkStart w:id="746" w:name="_Toc226337255"/>
      <w:bookmarkStart w:id="747" w:name="_Toc127151558"/>
      <w:bookmarkStart w:id="748" w:name="_Toc226965749"/>
      <w:bookmarkStart w:id="749" w:name="_Toc264969249"/>
      <w:bookmarkStart w:id="750" w:name="_Toc226309803"/>
      <w:bookmarkStart w:id="751" w:name="_Toc305158901"/>
      <w:bookmarkStart w:id="752" w:name="_Toc226965832"/>
      <w:bookmarkStart w:id="753" w:name="_Toc150774763"/>
      <w:bookmarkStart w:id="754" w:name="_Toc195842924"/>
      <w:bookmarkStart w:id="755" w:name="_Toc150480796"/>
      <w:bookmarkStart w:id="756" w:name="_Toc305158827"/>
      <w:bookmarkStart w:id="757" w:name="_Toc265228397"/>
    </w:p>
    <w:p w14:paraId="68055093">
      <w:pPr>
        <w:tabs>
          <w:tab w:val="left" w:pos="360"/>
        </w:tabs>
        <w:snapToGrid w:val="0"/>
        <w:spacing w:after="0" w:line="360" w:lineRule="auto"/>
        <w:outlineLvl w:val="1"/>
        <w:rPr>
          <w:rFonts w:ascii="宋体" w:hAnsi="宋体"/>
          <w:sz w:val="24"/>
        </w:rPr>
      </w:pPr>
      <w:r>
        <w:rPr>
          <w:rFonts w:ascii="宋体" w:hAnsi="宋体"/>
          <w:sz w:val="24"/>
        </w:rPr>
        <w:t>8  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p>
    <w:p w14:paraId="62D5458B">
      <w:pPr>
        <w:spacing w:after="0" w:line="360" w:lineRule="exact"/>
        <w:jc w:val="center"/>
        <w:rPr>
          <w:rFonts w:ascii="宋体" w:hAnsi="宋体"/>
          <w:b/>
          <w:color w:val="000000"/>
          <w:sz w:val="36"/>
          <w:szCs w:val="36"/>
        </w:rPr>
      </w:pPr>
      <w:r>
        <w:rPr>
          <w:rFonts w:ascii="宋体" w:hAnsi="宋体"/>
          <w:b/>
          <w:color w:val="000000"/>
          <w:sz w:val="36"/>
          <w:szCs w:val="36"/>
        </w:rPr>
        <w:t>分项报价表</w:t>
      </w:r>
    </w:p>
    <w:p w14:paraId="4A4DAD0A">
      <w:pPr>
        <w:spacing w:after="0" w:line="260" w:lineRule="exact"/>
        <w:jc w:val="center"/>
        <w:rPr>
          <w:rFonts w:ascii="宋体" w:hAnsi="宋体"/>
          <w:color w:val="000000"/>
          <w:sz w:val="36"/>
          <w:szCs w:val="36"/>
        </w:rPr>
      </w:pPr>
    </w:p>
    <w:p w14:paraId="14ACBDB3">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6"/>
        <w:gridCol w:w="1234"/>
        <w:gridCol w:w="1234"/>
        <w:gridCol w:w="1567"/>
      </w:tblGrid>
      <w:tr w14:paraId="4BFC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27" w:type="pct"/>
            <w:vAlign w:val="center"/>
          </w:tcPr>
          <w:p w14:paraId="61AE71D4">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14:paraId="5E5C25BE">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14:paraId="615EA04D">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14:paraId="598D62B9">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14:paraId="27EBC34E">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14:paraId="5E587630">
            <w:pPr>
              <w:adjustRightInd w:val="0"/>
              <w:snapToGrid w:val="0"/>
              <w:spacing w:after="0"/>
              <w:jc w:val="center"/>
              <w:rPr>
                <w:rFonts w:ascii="宋体" w:hAnsi="宋体"/>
                <w:b/>
                <w:color w:val="000000"/>
                <w:sz w:val="24"/>
              </w:rPr>
            </w:pPr>
            <w:r>
              <w:rPr>
                <w:rFonts w:ascii="宋体" w:hAnsi="宋体"/>
                <w:b/>
                <w:color w:val="000000"/>
                <w:sz w:val="24"/>
              </w:rPr>
              <w:t>备注/说明</w:t>
            </w:r>
          </w:p>
        </w:tc>
      </w:tr>
      <w:tr w14:paraId="1153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A6BF36A">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14:paraId="30B59FA3">
            <w:pPr>
              <w:adjustRightInd w:val="0"/>
              <w:snapToGrid w:val="0"/>
              <w:spacing w:after="0"/>
              <w:jc w:val="left"/>
              <w:rPr>
                <w:rFonts w:ascii="宋体" w:hAnsi="宋体"/>
                <w:color w:val="000000"/>
                <w:sz w:val="24"/>
              </w:rPr>
            </w:pPr>
          </w:p>
        </w:tc>
        <w:tc>
          <w:tcPr>
            <w:tcW w:w="725" w:type="pct"/>
            <w:vAlign w:val="center"/>
          </w:tcPr>
          <w:p w14:paraId="5A963B85">
            <w:pPr>
              <w:adjustRightInd w:val="0"/>
              <w:snapToGrid w:val="0"/>
              <w:spacing w:after="0"/>
              <w:jc w:val="left"/>
              <w:rPr>
                <w:rFonts w:ascii="宋体" w:hAnsi="宋体"/>
                <w:color w:val="000000"/>
                <w:sz w:val="24"/>
              </w:rPr>
            </w:pPr>
          </w:p>
        </w:tc>
        <w:tc>
          <w:tcPr>
            <w:tcW w:w="724" w:type="pct"/>
            <w:vAlign w:val="center"/>
          </w:tcPr>
          <w:p w14:paraId="3C96BA91">
            <w:pPr>
              <w:adjustRightInd w:val="0"/>
              <w:snapToGrid w:val="0"/>
              <w:spacing w:after="0"/>
              <w:jc w:val="center"/>
              <w:rPr>
                <w:rFonts w:ascii="宋体" w:hAnsi="宋体"/>
                <w:color w:val="000000"/>
                <w:sz w:val="24"/>
              </w:rPr>
            </w:pPr>
          </w:p>
        </w:tc>
        <w:tc>
          <w:tcPr>
            <w:tcW w:w="724" w:type="pct"/>
            <w:vAlign w:val="center"/>
          </w:tcPr>
          <w:p w14:paraId="1D42FE41">
            <w:pPr>
              <w:adjustRightInd w:val="0"/>
              <w:snapToGrid w:val="0"/>
              <w:spacing w:after="0"/>
              <w:jc w:val="left"/>
              <w:rPr>
                <w:rFonts w:ascii="宋体" w:hAnsi="宋体"/>
                <w:color w:val="000000"/>
                <w:sz w:val="24"/>
              </w:rPr>
            </w:pPr>
          </w:p>
        </w:tc>
        <w:tc>
          <w:tcPr>
            <w:tcW w:w="919" w:type="pct"/>
            <w:vAlign w:val="center"/>
          </w:tcPr>
          <w:p w14:paraId="236BBAE0">
            <w:pPr>
              <w:adjustRightInd w:val="0"/>
              <w:snapToGrid w:val="0"/>
              <w:spacing w:after="0"/>
              <w:jc w:val="left"/>
              <w:rPr>
                <w:rFonts w:ascii="宋体" w:hAnsi="宋体"/>
                <w:color w:val="000000"/>
                <w:sz w:val="24"/>
              </w:rPr>
            </w:pPr>
          </w:p>
        </w:tc>
      </w:tr>
      <w:tr w14:paraId="0F4C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8EDF6DA">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14:paraId="64517898">
            <w:pPr>
              <w:adjustRightInd w:val="0"/>
              <w:snapToGrid w:val="0"/>
              <w:spacing w:after="0"/>
              <w:jc w:val="left"/>
              <w:rPr>
                <w:rFonts w:ascii="宋体" w:hAnsi="宋体"/>
                <w:color w:val="000000"/>
                <w:sz w:val="24"/>
              </w:rPr>
            </w:pPr>
          </w:p>
        </w:tc>
        <w:tc>
          <w:tcPr>
            <w:tcW w:w="725" w:type="pct"/>
            <w:vAlign w:val="center"/>
          </w:tcPr>
          <w:p w14:paraId="6CBF586D">
            <w:pPr>
              <w:adjustRightInd w:val="0"/>
              <w:snapToGrid w:val="0"/>
              <w:spacing w:after="0"/>
              <w:jc w:val="left"/>
              <w:rPr>
                <w:rFonts w:ascii="宋体" w:hAnsi="宋体"/>
                <w:color w:val="000000"/>
                <w:sz w:val="24"/>
              </w:rPr>
            </w:pPr>
          </w:p>
        </w:tc>
        <w:tc>
          <w:tcPr>
            <w:tcW w:w="724" w:type="pct"/>
            <w:vAlign w:val="center"/>
          </w:tcPr>
          <w:p w14:paraId="25B72200">
            <w:pPr>
              <w:adjustRightInd w:val="0"/>
              <w:snapToGrid w:val="0"/>
              <w:spacing w:after="0"/>
              <w:jc w:val="center"/>
              <w:rPr>
                <w:rFonts w:ascii="宋体" w:hAnsi="宋体"/>
                <w:color w:val="000000"/>
                <w:sz w:val="24"/>
              </w:rPr>
            </w:pPr>
          </w:p>
        </w:tc>
        <w:tc>
          <w:tcPr>
            <w:tcW w:w="724" w:type="pct"/>
            <w:vAlign w:val="center"/>
          </w:tcPr>
          <w:p w14:paraId="6A9BB48E">
            <w:pPr>
              <w:adjustRightInd w:val="0"/>
              <w:snapToGrid w:val="0"/>
              <w:spacing w:after="0"/>
              <w:jc w:val="left"/>
              <w:rPr>
                <w:rFonts w:ascii="宋体" w:hAnsi="宋体"/>
                <w:color w:val="000000"/>
                <w:sz w:val="24"/>
              </w:rPr>
            </w:pPr>
          </w:p>
        </w:tc>
        <w:tc>
          <w:tcPr>
            <w:tcW w:w="919" w:type="pct"/>
            <w:vAlign w:val="center"/>
          </w:tcPr>
          <w:p w14:paraId="100A4111">
            <w:pPr>
              <w:adjustRightInd w:val="0"/>
              <w:snapToGrid w:val="0"/>
              <w:spacing w:after="0"/>
              <w:jc w:val="left"/>
              <w:rPr>
                <w:rFonts w:ascii="宋体" w:hAnsi="宋体"/>
                <w:color w:val="000000"/>
                <w:sz w:val="24"/>
              </w:rPr>
            </w:pPr>
          </w:p>
        </w:tc>
      </w:tr>
      <w:tr w14:paraId="525B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D02AAB2">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14:paraId="39F543BD">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14:paraId="1E642328">
            <w:pPr>
              <w:adjustRightInd w:val="0"/>
              <w:snapToGrid w:val="0"/>
              <w:spacing w:after="0"/>
              <w:jc w:val="left"/>
              <w:rPr>
                <w:rFonts w:ascii="宋体" w:hAnsi="宋体"/>
                <w:color w:val="000000"/>
                <w:sz w:val="24"/>
              </w:rPr>
            </w:pPr>
          </w:p>
        </w:tc>
        <w:tc>
          <w:tcPr>
            <w:tcW w:w="724" w:type="pct"/>
            <w:vAlign w:val="center"/>
          </w:tcPr>
          <w:p w14:paraId="0161375D">
            <w:pPr>
              <w:adjustRightInd w:val="0"/>
              <w:snapToGrid w:val="0"/>
              <w:spacing w:after="0"/>
              <w:jc w:val="center"/>
              <w:rPr>
                <w:rFonts w:ascii="宋体" w:hAnsi="宋体"/>
                <w:color w:val="000000"/>
                <w:sz w:val="24"/>
              </w:rPr>
            </w:pPr>
          </w:p>
        </w:tc>
        <w:tc>
          <w:tcPr>
            <w:tcW w:w="724" w:type="pct"/>
            <w:vAlign w:val="center"/>
          </w:tcPr>
          <w:p w14:paraId="4E15AF1B">
            <w:pPr>
              <w:adjustRightInd w:val="0"/>
              <w:snapToGrid w:val="0"/>
              <w:spacing w:after="0"/>
              <w:jc w:val="left"/>
              <w:rPr>
                <w:rFonts w:ascii="宋体" w:hAnsi="宋体"/>
                <w:color w:val="000000"/>
                <w:sz w:val="24"/>
              </w:rPr>
            </w:pPr>
          </w:p>
        </w:tc>
        <w:tc>
          <w:tcPr>
            <w:tcW w:w="919" w:type="pct"/>
            <w:vAlign w:val="center"/>
          </w:tcPr>
          <w:p w14:paraId="5EFAC10F">
            <w:pPr>
              <w:adjustRightInd w:val="0"/>
              <w:snapToGrid w:val="0"/>
              <w:spacing w:after="0"/>
              <w:jc w:val="left"/>
              <w:rPr>
                <w:rFonts w:ascii="宋体" w:hAnsi="宋体"/>
                <w:color w:val="000000"/>
                <w:sz w:val="24"/>
              </w:rPr>
            </w:pPr>
          </w:p>
        </w:tc>
      </w:tr>
      <w:tr w14:paraId="23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57" w:type="pct"/>
            <w:gridSpan w:val="4"/>
            <w:vAlign w:val="center"/>
          </w:tcPr>
          <w:p w14:paraId="206C7E15">
            <w:pPr>
              <w:adjustRightInd w:val="0"/>
              <w:snapToGrid w:val="0"/>
              <w:spacing w:after="0"/>
              <w:jc w:val="right"/>
              <w:rPr>
                <w:rFonts w:ascii="宋体" w:hAnsi="宋体"/>
                <w:b/>
                <w:bCs/>
                <w:color w:val="000000"/>
                <w:sz w:val="24"/>
              </w:rPr>
            </w:pPr>
            <w:r>
              <w:rPr>
                <w:rFonts w:hint="eastAsia" w:ascii="宋体" w:hAnsi="宋体"/>
                <w:b/>
                <w:bCs/>
                <w:color w:val="000000"/>
                <w:sz w:val="24"/>
              </w:rPr>
              <w:t>总价（元）</w:t>
            </w:r>
          </w:p>
        </w:tc>
        <w:tc>
          <w:tcPr>
            <w:tcW w:w="724" w:type="pct"/>
            <w:vAlign w:val="center"/>
          </w:tcPr>
          <w:p w14:paraId="5794D57B">
            <w:pPr>
              <w:adjustRightInd w:val="0"/>
              <w:snapToGrid w:val="0"/>
              <w:spacing w:after="0"/>
              <w:jc w:val="left"/>
              <w:rPr>
                <w:rFonts w:ascii="宋体" w:hAnsi="宋体"/>
                <w:color w:val="000000"/>
                <w:sz w:val="24"/>
              </w:rPr>
            </w:pPr>
          </w:p>
        </w:tc>
        <w:tc>
          <w:tcPr>
            <w:tcW w:w="919" w:type="pct"/>
            <w:vAlign w:val="center"/>
          </w:tcPr>
          <w:p w14:paraId="579949D9">
            <w:pPr>
              <w:adjustRightInd w:val="0"/>
              <w:snapToGrid w:val="0"/>
              <w:spacing w:after="0"/>
              <w:jc w:val="left"/>
              <w:rPr>
                <w:rFonts w:ascii="宋体" w:hAnsi="宋体"/>
                <w:color w:val="000000"/>
                <w:sz w:val="24"/>
              </w:rPr>
            </w:pPr>
          </w:p>
        </w:tc>
      </w:tr>
    </w:tbl>
    <w:p w14:paraId="24F34A47">
      <w:pPr>
        <w:tabs>
          <w:tab w:val="left" w:pos="1800"/>
          <w:tab w:val="left" w:pos="5580"/>
        </w:tabs>
        <w:spacing w:after="0"/>
        <w:jc w:val="left"/>
        <w:rPr>
          <w:rFonts w:ascii="宋体" w:hAnsi="宋体"/>
          <w:color w:val="000000"/>
          <w:sz w:val="24"/>
        </w:rPr>
      </w:pPr>
    </w:p>
    <w:p w14:paraId="07A391A5">
      <w:pPr>
        <w:tabs>
          <w:tab w:val="left" w:pos="1800"/>
          <w:tab w:val="left" w:pos="5580"/>
        </w:tabs>
        <w:spacing w:after="0"/>
        <w:jc w:val="left"/>
        <w:rPr>
          <w:rFonts w:ascii="宋体" w:hAnsi="宋体"/>
          <w:color w:val="000000"/>
          <w:sz w:val="24"/>
        </w:rPr>
      </w:pPr>
    </w:p>
    <w:p w14:paraId="66D5B738">
      <w:pPr>
        <w:tabs>
          <w:tab w:val="left" w:pos="1800"/>
          <w:tab w:val="left" w:pos="5580"/>
        </w:tabs>
        <w:spacing w:after="0"/>
        <w:jc w:val="left"/>
        <w:rPr>
          <w:rFonts w:ascii="宋体" w:hAnsi="宋体"/>
          <w:color w:val="000000"/>
          <w:sz w:val="24"/>
        </w:rPr>
      </w:pPr>
    </w:p>
    <w:p w14:paraId="063F1C27">
      <w:pPr>
        <w:tabs>
          <w:tab w:val="left" w:pos="1800"/>
          <w:tab w:val="left" w:pos="5580"/>
        </w:tabs>
        <w:spacing w:after="0"/>
        <w:jc w:val="left"/>
        <w:rPr>
          <w:rFonts w:ascii="宋体" w:hAnsi="宋体"/>
          <w:color w:val="000000"/>
          <w:sz w:val="24"/>
        </w:rPr>
      </w:pPr>
    </w:p>
    <w:p w14:paraId="7EB7B154">
      <w:pPr>
        <w:tabs>
          <w:tab w:val="left" w:pos="1800"/>
          <w:tab w:val="left" w:pos="5580"/>
        </w:tabs>
        <w:spacing w:after="0"/>
        <w:jc w:val="left"/>
        <w:rPr>
          <w:rFonts w:ascii="宋体" w:hAnsi="宋体"/>
          <w:color w:val="000000"/>
          <w:sz w:val="24"/>
        </w:rPr>
      </w:pPr>
      <w:r>
        <w:rPr>
          <w:rFonts w:ascii="宋体" w:hAnsi="宋体"/>
          <w:color w:val="000000"/>
          <w:sz w:val="24"/>
        </w:rPr>
        <w:t>注：1.本表应按包分别填写。</w:t>
      </w:r>
    </w:p>
    <w:p w14:paraId="3BAA8A27">
      <w:pPr>
        <w:tabs>
          <w:tab w:val="left" w:pos="1800"/>
          <w:tab w:val="left" w:pos="5580"/>
        </w:tabs>
        <w:spacing w:after="0"/>
        <w:ind w:firstLine="480" w:firstLineChars="200"/>
        <w:jc w:val="left"/>
        <w:rPr>
          <w:rFonts w:ascii="宋体" w:hAnsi="宋体"/>
          <w:color w:val="000000"/>
          <w:sz w:val="24"/>
        </w:rPr>
      </w:pPr>
      <w:r>
        <w:rPr>
          <w:rFonts w:ascii="宋体" w:hAnsi="宋体"/>
          <w:color w:val="000000"/>
          <w:sz w:val="24"/>
        </w:rPr>
        <w:t>2.上述各项的详细规格（如有），可另页描述。</w:t>
      </w:r>
    </w:p>
    <w:p w14:paraId="31530C4E">
      <w:pPr>
        <w:tabs>
          <w:tab w:val="left" w:pos="1800"/>
          <w:tab w:val="left" w:pos="5580"/>
        </w:tabs>
        <w:spacing w:after="0"/>
        <w:ind w:firstLine="480" w:firstLineChars="200"/>
        <w:jc w:val="left"/>
        <w:rPr>
          <w:rFonts w:ascii="宋体" w:hAnsi="宋体"/>
          <w:color w:val="000000"/>
          <w:sz w:val="24"/>
        </w:rPr>
      </w:pPr>
      <w:r>
        <w:rPr>
          <w:rFonts w:ascii="宋体" w:hAnsi="宋体"/>
          <w:color w:val="000000"/>
          <w:sz w:val="24"/>
        </w:rPr>
        <w:t>3.制造商规模列应填写</w:t>
      </w:r>
      <w:bookmarkStart w:id="758" w:name="_Hlk168432512"/>
      <w:r>
        <w:rPr>
          <w:rFonts w:hint="eastAsia" w:ascii="宋体" w:hAnsi="宋体"/>
          <w:color w:val="000000"/>
          <w:sz w:val="24"/>
        </w:rPr>
        <w:t>“大型”、</w:t>
      </w:r>
      <w:bookmarkEnd w:id="758"/>
      <w:r>
        <w:rPr>
          <w:rFonts w:ascii="宋体" w:hAnsi="宋体"/>
          <w:color w:val="000000"/>
          <w:sz w:val="24"/>
        </w:rPr>
        <w:t>“中型”、“小型”</w:t>
      </w:r>
      <w:r>
        <w:rPr>
          <w:rFonts w:hint="eastAsia" w:ascii="宋体" w:hAnsi="宋体"/>
          <w:color w:val="000000"/>
          <w:sz w:val="24"/>
        </w:rPr>
        <w:t>、</w:t>
      </w:r>
      <w:r>
        <w:rPr>
          <w:rFonts w:ascii="宋体" w:hAnsi="宋体"/>
          <w:color w:val="000000"/>
          <w:sz w:val="24"/>
        </w:rPr>
        <w:t>“微型”或“其他”，且不应与《中小企业声明函》或《拟分包情况说明》中内容矛盾。</w:t>
      </w:r>
      <w:bookmarkStart w:id="759" w:name="_Hlk167094566"/>
      <w:r>
        <w:rPr>
          <w:rFonts w:hint="eastAsia" w:ascii="宋体" w:hAnsi="宋体"/>
          <w:color w:val="000000"/>
          <w:sz w:val="24"/>
        </w:rPr>
        <w:t>制造商所属性别请填写“男”或“女”，指拥有制造商</w:t>
      </w:r>
      <w:r>
        <w:rPr>
          <w:rFonts w:ascii="宋体" w:hAnsi="宋体"/>
          <w:color w:val="000000"/>
          <w:sz w:val="24"/>
        </w:rPr>
        <w:t>51%</w:t>
      </w:r>
      <w:r>
        <w:rPr>
          <w:rFonts w:hint="eastAsia" w:ascii="宋体" w:hAnsi="宋体"/>
          <w:color w:val="000000"/>
          <w:sz w:val="24"/>
        </w:rPr>
        <w:t>以上绝对所有权的性别；绝对所有权拥有者可以是一个人，也可以是多人合计计算。外商投资类型请填写“外商单独投资”、“外商部分投资”或“内资”。</w:t>
      </w:r>
    </w:p>
    <w:bookmarkEnd w:id="759"/>
    <w:p w14:paraId="1D9EB577">
      <w:pPr>
        <w:tabs>
          <w:tab w:val="left" w:pos="1800"/>
          <w:tab w:val="left" w:pos="5580"/>
        </w:tabs>
        <w:spacing w:after="0"/>
        <w:ind w:firstLine="480" w:firstLineChars="200"/>
        <w:jc w:val="left"/>
        <w:rPr>
          <w:rFonts w:ascii="宋体" w:hAnsi="宋体"/>
          <w:color w:val="000000"/>
          <w:sz w:val="24"/>
        </w:rPr>
      </w:pPr>
    </w:p>
    <w:p w14:paraId="522C0FBD">
      <w:pPr>
        <w:autoSpaceDE w:val="0"/>
        <w:autoSpaceDN w:val="0"/>
        <w:adjustRightInd w:val="0"/>
        <w:snapToGrid w:val="0"/>
        <w:spacing w:before="25" w:after="0" w:line="360" w:lineRule="auto"/>
        <w:rPr>
          <w:rFonts w:ascii="宋体" w:hAnsi="宋体"/>
          <w:color w:val="000000"/>
          <w:sz w:val="24"/>
        </w:rPr>
      </w:pPr>
    </w:p>
    <w:p w14:paraId="6C7DFFCC">
      <w:pPr>
        <w:autoSpaceDE w:val="0"/>
        <w:autoSpaceDN w:val="0"/>
        <w:adjustRightInd w:val="0"/>
        <w:snapToGrid w:val="0"/>
        <w:spacing w:before="25" w:after="0" w:line="360" w:lineRule="auto"/>
        <w:rPr>
          <w:rFonts w:ascii="宋体" w:hAnsi="宋体"/>
          <w:color w:val="000000"/>
          <w:sz w:val="24"/>
        </w:rPr>
      </w:pPr>
    </w:p>
    <w:p w14:paraId="112F003B">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5FB7FAB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14:paraId="01EE27A9">
      <w:pPr>
        <w:tabs>
          <w:tab w:val="left" w:pos="360"/>
        </w:tabs>
        <w:snapToGrid w:val="0"/>
        <w:spacing w:after="0" w:line="360" w:lineRule="auto"/>
        <w:outlineLvl w:val="1"/>
        <w:rPr>
          <w:rFonts w:ascii="宋体" w:hAnsi="宋体"/>
          <w:sz w:val="24"/>
        </w:rPr>
        <w:sectPr>
          <w:pgSz w:w="11907" w:h="16840"/>
          <w:pgMar w:top="1440" w:right="1800" w:bottom="1440" w:left="1800" w:header="851" w:footer="851" w:gutter="0"/>
          <w:cols w:space="720" w:num="1"/>
          <w:docGrid w:linePitch="462" w:charSpace="0"/>
        </w:sectPr>
      </w:pPr>
      <w:bookmarkStart w:id="760" w:name="_Toc150480798"/>
      <w:bookmarkStart w:id="761" w:name="_Toc195842927"/>
      <w:bookmarkStart w:id="762" w:name="_Toc305158904"/>
      <w:bookmarkStart w:id="763" w:name="_Toc305158830"/>
      <w:bookmarkStart w:id="764" w:name="_Toc142311062"/>
      <w:bookmarkStart w:id="765" w:name="_Toc265228400"/>
      <w:bookmarkStart w:id="766" w:name="_Toc226965752"/>
      <w:bookmarkStart w:id="767" w:name="_Toc226965835"/>
      <w:bookmarkStart w:id="768" w:name="_Toc226309806"/>
      <w:bookmarkStart w:id="769" w:name="_Toc264969252"/>
      <w:bookmarkStart w:id="770" w:name="_Toc150774765"/>
      <w:bookmarkStart w:id="771" w:name="_Toc226337258"/>
      <w:bookmarkStart w:id="772" w:name="_Toc127151562"/>
      <w:bookmarkStart w:id="773" w:name="_Toc305158903"/>
      <w:bookmarkStart w:id="774" w:name="_Toc142311061"/>
      <w:bookmarkStart w:id="775" w:name="_Toc127151561"/>
      <w:bookmarkStart w:id="776" w:name="_Toc226309805"/>
      <w:bookmarkStart w:id="777" w:name="_Toc264969251"/>
      <w:bookmarkStart w:id="778" w:name="_Toc150480797"/>
      <w:bookmarkStart w:id="779" w:name="_Toc195842926"/>
      <w:bookmarkStart w:id="780" w:name="_Toc226337257"/>
      <w:bookmarkStart w:id="781" w:name="_Toc226965834"/>
      <w:bookmarkStart w:id="782" w:name="_Toc150774764"/>
      <w:bookmarkStart w:id="783" w:name="_Toc305158829"/>
      <w:bookmarkStart w:id="784" w:name="_Toc265228399"/>
      <w:bookmarkStart w:id="785" w:name="_Toc226965751"/>
    </w:p>
    <w:p w14:paraId="27B2918E">
      <w:pPr>
        <w:tabs>
          <w:tab w:val="left" w:pos="360"/>
        </w:tabs>
        <w:snapToGrid w:val="0"/>
        <w:spacing w:after="0" w:line="360" w:lineRule="auto"/>
        <w:outlineLvl w:val="1"/>
        <w:rPr>
          <w:rFonts w:ascii="宋体" w:hAnsi="宋体"/>
          <w:color w:val="000000"/>
          <w:sz w:val="24"/>
          <w:szCs w:val="20"/>
        </w:rPr>
      </w:pPr>
      <w:r>
        <w:rPr>
          <w:rFonts w:ascii="宋体" w:hAnsi="宋体"/>
          <w:sz w:val="24"/>
        </w:rPr>
        <w:t>9  合同条款偏离表</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ascii="宋体" w:hAnsi="宋体"/>
          <w:sz w:val="24"/>
        </w:rPr>
        <w:t>（实质性格式）</w:t>
      </w:r>
    </w:p>
    <w:p w14:paraId="4BF8DC88">
      <w:pPr>
        <w:spacing w:after="0" w:line="360" w:lineRule="auto"/>
        <w:rPr>
          <w:rFonts w:ascii="宋体" w:hAnsi="宋体"/>
          <w:color w:val="000000"/>
          <w:sz w:val="24"/>
          <w:szCs w:val="20"/>
        </w:rPr>
      </w:pPr>
    </w:p>
    <w:p w14:paraId="54FE4CEA">
      <w:pPr>
        <w:tabs>
          <w:tab w:val="left" w:pos="2775"/>
          <w:tab w:val="center" w:pos="4153"/>
        </w:tabs>
        <w:autoSpaceDE w:val="0"/>
        <w:autoSpaceDN w:val="0"/>
        <w:adjustRightInd w:val="0"/>
        <w:spacing w:after="0"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ascii="宋体" w:hAnsi="宋体"/>
          <w:b/>
          <w:color w:val="000000"/>
          <w:sz w:val="36"/>
          <w:szCs w:val="36"/>
        </w:rPr>
        <w:t>合同条款偏离表</w:t>
      </w:r>
    </w:p>
    <w:p w14:paraId="67BF7D92">
      <w:pPr>
        <w:spacing w:after="0" w:line="360" w:lineRule="auto"/>
        <w:rPr>
          <w:rFonts w:ascii="宋体" w:hAnsi="宋体"/>
          <w:color w:val="000000"/>
          <w:sz w:val="24"/>
          <w:szCs w:val="20"/>
        </w:rPr>
      </w:pPr>
    </w:p>
    <w:p w14:paraId="05E5EF88">
      <w:pPr>
        <w:tabs>
          <w:tab w:val="left" w:pos="1800"/>
          <w:tab w:val="left" w:pos="5580"/>
        </w:tabs>
        <w:spacing w:after="0" w:line="360" w:lineRule="auto"/>
        <w:ind w:firstLine="360" w:firstLineChars="150"/>
        <w:jc w:val="left"/>
        <w:rPr>
          <w:rFonts w:ascii="宋体" w:hAnsi="宋体"/>
          <w:color w:val="000000"/>
          <w:sz w:val="24"/>
        </w:rPr>
      </w:pPr>
      <w:r>
        <w:rPr>
          <w:rFonts w:ascii="宋体" w:hAnsi="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457"/>
        <w:gridCol w:w="1616"/>
        <w:gridCol w:w="1617"/>
        <w:gridCol w:w="1973"/>
        <w:gridCol w:w="917"/>
      </w:tblGrid>
      <w:tr w14:paraId="7607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31F27D">
            <w:pPr>
              <w:adjustRightInd w:val="0"/>
              <w:snapToGrid w:val="0"/>
              <w:spacing w:after="0"/>
              <w:jc w:val="center"/>
              <w:rPr>
                <w:rFonts w:ascii="宋体" w:hAnsi="宋体"/>
                <w:color w:val="000000"/>
                <w:sz w:val="24"/>
              </w:rPr>
            </w:pPr>
            <w:r>
              <w:rPr>
                <w:rFonts w:ascii="宋体" w:hAnsi="宋体"/>
                <w:color w:val="000000"/>
                <w:sz w:val="24"/>
              </w:rPr>
              <w:t>序号</w:t>
            </w:r>
          </w:p>
        </w:tc>
        <w:tc>
          <w:tcPr>
            <w:tcW w:w="1394" w:type="dxa"/>
            <w:vAlign w:val="center"/>
          </w:tcPr>
          <w:p w14:paraId="6D3C9091">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808" w:type="dxa"/>
            <w:vAlign w:val="center"/>
          </w:tcPr>
          <w:p w14:paraId="7DE50D37">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809" w:type="dxa"/>
            <w:vAlign w:val="center"/>
          </w:tcPr>
          <w:p w14:paraId="48E848B7">
            <w:pPr>
              <w:adjustRightInd w:val="0"/>
              <w:snapToGrid w:val="0"/>
              <w:spacing w:after="0"/>
              <w:jc w:val="center"/>
              <w:rPr>
                <w:rFonts w:ascii="宋体" w:hAnsi="宋体"/>
                <w:color w:val="000000"/>
                <w:sz w:val="24"/>
              </w:rPr>
            </w:pPr>
            <w:r>
              <w:rPr>
                <w:rFonts w:ascii="宋体" w:hAnsi="宋体"/>
                <w:color w:val="000000"/>
                <w:sz w:val="24"/>
              </w:rPr>
              <w:t>响应文件内容</w:t>
            </w:r>
          </w:p>
        </w:tc>
        <w:tc>
          <w:tcPr>
            <w:tcW w:w="2290" w:type="dxa"/>
            <w:vAlign w:val="center"/>
          </w:tcPr>
          <w:p w14:paraId="2B0573F0">
            <w:pPr>
              <w:adjustRightInd w:val="0"/>
              <w:snapToGrid w:val="0"/>
              <w:spacing w:after="0"/>
              <w:jc w:val="center"/>
              <w:rPr>
                <w:rFonts w:ascii="宋体" w:hAnsi="宋体"/>
                <w:color w:val="000000"/>
                <w:sz w:val="24"/>
              </w:rPr>
            </w:pPr>
            <w:r>
              <w:rPr>
                <w:rFonts w:ascii="宋体" w:hAnsi="宋体"/>
                <w:color w:val="000000"/>
                <w:sz w:val="24"/>
              </w:rPr>
              <w:t>偏离情况</w:t>
            </w:r>
          </w:p>
        </w:tc>
        <w:tc>
          <w:tcPr>
            <w:tcW w:w="863" w:type="dxa"/>
            <w:vAlign w:val="center"/>
          </w:tcPr>
          <w:p w14:paraId="3FB44432">
            <w:pPr>
              <w:adjustRightInd w:val="0"/>
              <w:snapToGrid w:val="0"/>
              <w:spacing w:after="0"/>
              <w:jc w:val="center"/>
              <w:rPr>
                <w:rFonts w:ascii="宋体" w:hAnsi="宋体"/>
                <w:color w:val="000000"/>
                <w:sz w:val="24"/>
              </w:rPr>
            </w:pPr>
            <w:r>
              <w:rPr>
                <w:rFonts w:ascii="宋体" w:hAnsi="宋体"/>
                <w:color w:val="000000"/>
                <w:sz w:val="24"/>
              </w:rPr>
              <w:t>说明</w:t>
            </w:r>
          </w:p>
        </w:tc>
      </w:tr>
      <w:tr w14:paraId="3163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DBC99C">
            <w:pPr>
              <w:adjustRightInd w:val="0"/>
              <w:snapToGrid w:val="0"/>
              <w:spacing w:after="0"/>
              <w:jc w:val="left"/>
              <w:rPr>
                <w:rFonts w:ascii="宋体" w:hAnsi="宋体"/>
                <w:b/>
                <w:color w:val="000000"/>
                <w:sz w:val="24"/>
              </w:rPr>
            </w:pPr>
            <w:r>
              <w:rPr>
                <w:rFonts w:ascii="宋体" w:hAnsi="宋体"/>
                <w:b/>
                <w:color w:val="000000"/>
                <w:sz w:val="24"/>
              </w:rPr>
              <w:t>对本项目合同条款的偏离情况（</w:t>
            </w:r>
            <w:r>
              <w:rPr>
                <w:rFonts w:hint="eastAsia" w:ascii="宋体" w:hAnsi="宋体"/>
                <w:bCs/>
                <w:color w:val="000000"/>
                <w:sz w:val="24"/>
              </w:rPr>
              <w:t>应</w:t>
            </w:r>
            <w:r>
              <w:rPr>
                <w:rFonts w:ascii="宋体" w:hAnsi="宋体"/>
                <w:bCs/>
                <w:color w:val="000000"/>
                <w:sz w:val="24"/>
              </w:rPr>
              <w:t>进行选择</w:t>
            </w:r>
            <w:r>
              <w:rPr>
                <w:rFonts w:hint="eastAsia" w:ascii="宋体" w:hAnsi="宋体"/>
                <w:bCs/>
                <w:color w:val="000000"/>
                <w:sz w:val="24"/>
              </w:rPr>
              <w:t>，未选择</w:t>
            </w:r>
            <w:r>
              <w:rPr>
                <w:rFonts w:hint="eastAsia" w:ascii="宋体" w:hAnsi="宋体"/>
                <w:b/>
                <w:color w:val="000000"/>
                <w:sz w:val="24"/>
              </w:rPr>
              <w:t>响应无效</w:t>
            </w:r>
            <w:r>
              <w:rPr>
                <w:rFonts w:ascii="宋体" w:hAnsi="宋体"/>
                <w:b/>
                <w:color w:val="000000"/>
                <w:sz w:val="24"/>
              </w:rPr>
              <w:t>）：</w:t>
            </w:r>
          </w:p>
          <w:p w14:paraId="0912CBDE">
            <w:pPr>
              <w:adjustRightInd w:val="0"/>
              <w:snapToGrid w:val="0"/>
              <w:spacing w:after="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如无偏离，仅选择无偏离即可</w:t>
            </w:r>
            <w:r>
              <w:rPr>
                <w:rFonts w:hint="eastAsia" w:ascii="宋体" w:hAnsi="宋体"/>
                <w:color w:val="000000"/>
                <w:sz w:val="24"/>
                <w:szCs w:val="21"/>
              </w:rPr>
              <w:t>；</w:t>
            </w:r>
            <w:r>
              <w:rPr>
                <w:rFonts w:hint="eastAsia" w:ascii="宋体" w:hAnsi="宋体"/>
                <w:bCs/>
                <w:color w:val="000000"/>
                <w:sz w:val="24"/>
              </w:rPr>
              <w:t>无偏离即为</w:t>
            </w:r>
            <w:r>
              <w:rPr>
                <w:rFonts w:ascii="宋体" w:hAnsi="宋体"/>
                <w:sz w:val="24"/>
              </w:rPr>
              <w:t>对合同条款中的所有要求</w:t>
            </w:r>
            <w:r>
              <w:rPr>
                <w:rFonts w:hint="eastAsia" w:ascii="宋体" w:hAnsi="宋体"/>
                <w:sz w:val="24"/>
              </w:rPr>
              <w:t>，</w:t>
            </w:r>
            <w:r>
              <w:rPr>
                <w:rFonts w:ascii="宋体" w:hAnsi="宋体"/>
                <w:sz w:val="24"/>
              </w:rPr>
              <w:t>均视作供应商已对之理解和响应。</w:t>
            </w:r>
            <w:r>
              <w:rPr>
                <w:rFonts w:ascii="宋体" w:hAnsi="宋体"/>
                <w:color w:val="000000"/>
                <w:sz w:val="24"/>
              </w:rPr>
              <w:t>）</w:t>
            </w:r>
          </w:p>
          <w:p w14:paraId="40BF4205">
            <w:pPr>
              <w:adjustRightInd w:val="0"/>
              <w:snapToGrid w:val="0"/>
              <w:spacing w:after="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在本表中对负偏离项逐一列明</w:t>
            </w:r>
            <w:r>
              <w:rPr>
                <w:rFonts w:hint="eastAsia" w:ascii="宋体" w:hAnsi="宋体"/>
                <w:color w:val="000000"/>
                <w:sz w:val="24"/>
              </w:rPr>
              <w:t>，否则</w:t>
            </w:r>
            <w:r>
              <w:rPr>
                <w:rFonts w:hint="eastAsia" w:ascii="宋体" w:hAnsi="宋体"/>
                <w:b/>
                <w:bCs/>
                <w:color w:val="000000"/>
                <w:sz w:val="24"/>
              </w:rPr>
              <w:t>响应无效</w:t>
            </w:r>
            <w:r>
              <w:rPr>
                <w:rFonts w:ascii="宋体" w:hAnsi="宋体"/>
                <w:color w:val="000000"/>
                <w:sz w:val="24"/>
              </w:rPr>
              <w:t>；</w:t>
            </w:r>
            <w:r>
              <w:rPr>
                <w:rFonts w:ascii="宋体" w:hAnsi="宋体"/>
                <w:sz w:val="24"/>
              </w:rPr>
              <w:t>对合同条款中的所有要求，除本表列明的偏离外，均视作供应商已对之理解和响应。</w:t>
            </w:r>
            <w:r>
              <w:rPr>
                <w:rFonts w:ascii="宋体" w:hAnsi="宋体"/>
                <w:color w:val="000000"/>
                <w:sz w:val="24"/>
              </w:rPr>
              <w:t>）</w:t>
            </w:r>
          </w:p>
        </w:tc>
      </w:tr>
      <w:tr w14:paraId="3255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3E8EE92">
            <w:pPr>
              <w:adjustRightInd w:val="0"/>
              <w:snapToGrid w:val="0"/>
              <w:spacing w:after="0"/>
              <w:jc w:val="center"/>
              <w:rPr>
                <w:rFonts w:ascii="宋体" w:hAnsi="宋体"/>
                <w:color w:val="000000"/>
                <w:sz w:val="24"/>
              </w:rPr>
            </w:pPr>
          </w:p>
        </w:tc>
        <w:tc>
          <w:tcPr>
            <w:tcW w:w="1394" w:type="dxa"/>
            <w:vAlign w:val="center"/>
          </w:tcPr>
          <w:p w14:paraId="5AB1C4CE">
            <w:pPr>
              <w:adjustRightInd w:val="0"/>
              <w:snapToGrid w:val="0"/>
              <w:spacing w:after="0"/>
              <w:jc w:val="center"/>
              <w:rPr>
                <w:rFonts w:ascii="宋体" w:hAnsi="宋体"/>
                <w:color w:val="000000"/>
                <w:sz w:val="24"/>
              </w:rPr>
            </w:pPr>
          </w:p>
        </w:tc>
        <w:tc>
          <w:tcPr>
            <w:tcW w:w="1808" w:type="dxa"/>
            <w:vAlign w:val="center"/>
          </w:tcPr>
          <w:p w14:paraId="40B553FB">
            <w:pPr>
              <w:adjustRightInd w:val="0"/>
              <w:snapToGrid w:val="0"/>
              <w:spacing w:after="0"/>
              <w:jc w:val="center"/>
              <w:rPr>
                <w:rFonts w:ascii="宋体" w:hAnsi="宋体"/>
                <w:color w:val="000000"/>
                <w:sz w:val="24"/>
              </w:rPr>
            </w:pPr>
          </w:p>
        </w:tc>
        <w:tc>
          <w:tcPr>
            <w:tcW w:w="1809" w:type="dxa"/>
            <w:vAlign w:val="center"/>
          </w:tcPr>
          <w:p w14:paraId="4BFDC7A5">
            <w:pPr>
              <w:adjustRightInd w:val="0"/>
              <w:snapToGrid w:val="0"/>
              <w:spacing w:after="0"/>
              <w:jc w:val="center"/>
              <w:rPr>
                <w:rFonts w:ascii="宋体" w:hAnsi="宋体"/>
                <w:color w:val="000000"/>
                <w:sz w:val="24"/>
              </w:rPr>
            </w:pPr>
          </w:p>
        </w:tc>
        <w:tc>
          <w:tcPr>
            <w:tcW w:w="2290" w:type="dxa"/>
            <w:vAlign w:val="center"/>
          </w:tcPr>
          <w:p w14:paraId="6066BD75">
            <w:pPr>
              <w:adjustRightInd w:val="0"/>
              <w:snapToGrid w:val="0"/>
              <w:spacing w:after="0"/>
              <w:jc w:val="center"/>
              <w:rPr>
                <w:rFonts w:ascii="宋体" w:hAnsi="宋体"/>
                <w:color w:val="000000"/>
                <w:sz w:val="24"/>
              </w:rPr>
            </w:pPr>
          </w:p>
        </w:tc>
        <w:tc>
          <w:tcPr>
            <w:tcW w:w="863" w:type="dxa"/>
            <w:vAlign w:val="center"/>
          </w:tcPr>
          <w:p w14:paraId="246DFD9D">
            <w:pPr>
              <w:adjustRightInd w:val="0"/>
              <w:snapToGrid w:val="0"/>
              <w:spacing w:after="0"/>
              <w:jc w:val="center"/>
              <w:rPr>
                <w:rFonts w:ascii="宋体" w:hAnsi="宋体"/>
                <w:color w:val="000000"/>
                <w:sz w:val="24"/>
              </w:rPr>
            </w:pPr>
          </w:p>
        </w:tc>
      </w:tr>
      <w:tr w14:paraId="393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BAAC643">
            <w:pPr>
              <w:adjustRightInd w:val="0"/>
              <w:snapToGrid w:val="0"/>
              <w:spacing w:after="0"/>
              <w:jc w:val="center"/>
              <w:rPr>
                <w:rFonts w:ascii="宋体" w:hAnsi="宋体"/>
                <w:color w:val="000000"/>
                <w:sz w:val="24"/>
              </w:rPr>
            </w:pPr>
          </w:p>
        </w:tc>
        <w:tc>
          <w:tcPr>
            <w:tcW w:w="1394" w:type="dxa"/>
            <w:vAlign w:val="center"/>
          </w:tcPr>
          <w:p w14:paraId="3A9E1213">
            <w:pPr>
              <w:adjustRightInd w:val="0"/>
              <w:snapToGrid w:val="0"/>
              <w:spacing w:after="0"/>
              <w:jc w:val="center"/>
              <w:rPr>
                <w:rFonts w:ascii="宋体" w:hAnsi="宋体"/>
                <w:color w:val="000000"/>
                <w:sz w:val="24"/>
              </w:rPr>
            </w:pPr>
          </w:p>
        </w:tc>
        <w:tc>
          <w:tcPr>
            <w:tcW w:w="1808" w:type="dxa"/>
            <w:vAlign w:val="center"/>
          </w:tcPr>
          <w:p w14:paraId="45A04B1D">
            <w:pPr>
              <w:adjustRightInd w:val="0"/>
              <w:snapToGrid w:val="0"/>
              <w:spacing w:after="0"/>
              <w:jc w:val="center"/>
              <w:rPr>
                <w:rFonts w:ascii="宋体" w:hAnsi="宋体"/>
                <w:color w:val="000000"/>
                <w:sz w:val="24"/>
              </w:rPr>
            </w:pPr>
          </w:p>
        </w:tc>
        <w:tc>
          <w:tcPr>
            <w:tcW w:w="1809" w:type="dxa"/>
            <w:vAlign w:val="center"/>
          </w:tcPr>
          <w:p w14:paraId="1DAF8CCB">
            <w:pPr>
              <w:adjustRightInd w:val="0"/>
              <w:snapToGrid w:val="0"/>
              <w:spacing w:after="0"/>
              <w:jc w:val="center"/>
              <w:rPr>
                <w:rFonts w:ascii="宋体" w:hAnsi="宋体"/>
                <w:color w:val="000000"/>
                <w:sz w:val="24"/>
              </w:rPr>
            </w:pPr>
          </w:p>
        </w:tc>
        <w:tc>
          <w:tcPr>
            <w:tcW w:w="2290" w:type="dxa"/>
            <w:vAlign w:val="center"/>
          </w:tcPr>
          <w:p w14:paraId="1E154143">
            <w:pPr>
              <w:adjustRightInd w:val="0"/>
              <w:snapToGrid w:val="0"/>
              <w:spacing w:after="0"/>
              <w:jc w:val="center"/>
              <w:rPr>
                <w:rFonts w:ascii="宋体" w:hAnsi="宋体"/>
                <w:color w:val="000000"/>
                <w:sz w:val="24"/>
              </w:rPr>
            </w:pPr>
          </w:p>
        </w:tc>
        <w:tc>
          <w:tcPr>
            <w:tcW w:w="863" w:type="dxa"/>
            <w:vAlign w:val="center"/>
          </w:tcPr>
          <w:p w14:paraId="42DA7646">
            <w:pPr>
              <w:adjustRightInd w:val="0"/>
              <w:snapToGrid w:val="0"/>
              <w:spacing w:after="0"/>
              <w:jc w:val="center"/>
              <w:rPr>
                <w:rFonts w:ascii="宋体" w:hAnsi="宋体"/>
                <w:color w:val="000000"/>
                <w:sz w:val="24"/>
              </w:rPr>
            </w:pPr>
          </w:p>
        </w:tc>
      </w:tr>
      <w:tr w14:paraId="3027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26BCF72">
            <w:pPr>
              <w:adjustRightInd w:val="0"/>
              <w:snapToGrid w:val="0"/>
              <w:spacing w:after="0"/>
              <w:jc w:val="center"/>
              <w:rPr>
                <w:rFonts w:ascii="宋体" w:hAnsi="宋体"/>
                <w:color w:val="000000"/>
                <w:sz w:val="24"/>
              </w:rPr>
            </w:pPr>
          </w:p>
        </w:tc>
        <w:tc>
          <w:tcPr>
            <w:tcW w:w="1394" w:type="dxa"/>
            <w:vAlign w:val="center"/>
          </w:tcPr>
          <w:p w14:paraId="68D87943">
            <w:pPr>
              <w:adjustRightInd w:val="0"/>
              <w:snapToGrid w:val="0"/>
              <w:spacing w:after="0"/>
              <w:jc w:val="center"/>
              <w:rPr>
                <w:rFonts w:ascii="宋体" w:hAnsi="宋体"/>
                <w:color w:val="000000"/>
                <w:sz w:val="24"/>
              </w:rPr>
            </w:pPr>
          </w:p>
        </w:tc>
        <w:tc>
          <w:tcPr>
            <w:tcW w:w="1808" w:type="dxa"/>
            <w:vAlign w:val="center"/>
          </w:tcPr>
          <w:p w14:paraId="298E10DF">
            <w:pPr>
              <w:adjustRightInd w:val="0"/>
              <w:snapToGrid w:val="0"/>
              <w:spacing w:after="0"/>
              <w:jc w:val="center"/>
              <w:rPr>
                <w:rFonts w:ascii="宋体" w:hAnsi="宋体"/>
                <w:color w:val="000000"/>
                <w:sz w:val="24"/>
              </w:rPr>
            </w:pPr>
          </w:p>
        </w:tc>
        <w:tc>
          <w:tcPr>
            <w:tcW w:w="1809" w:type="dxa"/>
            <w:vAlign w:val="center"/>
          </w:tcPr>
          <w:p w14:paraId="3C86FB03">
            <w:pPr>
              <w:adjustRightInd w:val="0"/>
              <w:snapToGrid w:val="0"/>
              <w:spacing w:after="0"/>
              <w:jc w:val="center"/>
              <w:rPr>
                <w:rFonts w:ascii="宋体" w:hAnsi="宋体"/>
                <w:color w:val="000000"/>
                <w:sz w:val="24"/>
              </w:rPr>
            </w:pPr>
          </w:p>
        </w:tc>
        <w:tc>
          <w:tcPr>
            <w:tcW w:w="2290" w:type="dxa"/>
            <w:vAlign w:val="center"/>
          </w:tcPr>
          <w:p w14:paraId="05F44D9A">
            <w:pPr>
              <w:adjustRightInd w:val="0"/>
              <w:snapToGrid w:val="0"/>
              <w:spacing w:after="0"/>
              <w:jc w:val="center"/>
              <w:rPr>
                <w:rFonts w:ascii="宋体" w:hAnsi="宋体"/>
                <w:color w:val="000000"/>
                <w:sz w:val="24"/>
              </w:rPr>
            </w:pPr>
          </w:p>
        </w:tc>
        <w:tc>
          <w:tcPr>
            <w:tcW w:w="863" w:type="dxa"/>
            <w:vAlign w:val="center"/>
          </w:tcPr>
          <w:p w14:paraId="3F080A03">
            <w:pPr>
              <w:adjustRightInd w:val="0"/>
              <w:snapToGrid w:val="0"/>
              <w:spacing w:after="0"/>
              <w:jc w:val="center"/>
              <w:rPr>
                <w:rFonts w:ascii="宋体" w:hAnsi="宋体"/>
                <w:color w:val="000000"/>
                <w:sz w:val="24"/>
              </w:rPr>
            </w:pPr>
          </w:p>
        </w:tc>
      </w:tr>
      <w:tr w14:paraId="1BE1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BD28629">
            <w:pPr>
              <w:adjustRightInd w:val="0"/>
              <w:snapToGrid w:val="0"/>
              <w:spacing w:after="0"/>
              <w:jc w:val="center"/>
              <w:rPr>
                <w:rFonts w:ascii="宋体" w:hAnsi="宋体"/>
                <w:color w:val="000000"/>
                <w:sz w:val="24"/>
              </w:rPr>
            </w:pPr>
          </w:p>
        </w:tc>
        <w:tc>
          <w:tcPr>
            <w:tcW w:w="1394" w:type="dxa"/>
            <w:vAlign w:val="center"/>
          </w:tcPr>
          <w:p w14:paraId="175A1472">
            <w:pPr>
              <w:adjustRightInd w:val="0"/>
              <w:snapToGrid w:val="0"/>
              <w:spacing w:after="0"/>
              <w:jc w:val="center"/>
              <w:rPr>
                <w:rFonts w:ascii="宋体" w:hAnsi="宋体"/>
                <w:color w:val="000000"/>
                <w:sz w:val="24"/>
              </w:rPr>
            </w:pPr>
          </w:p>
        </w:tc>
        <w:tc>
          <w:tcPr>
            <w:tcW w:w="1808" w:type="dxa"/>
            <w:vAlign w:val="center"/>
          </w:tcPr>
          <w:p w14:paraId="4E22C513">
            <w:pPr>
              <w:adjustRightInd w:val="0"/>
              <w:snapToGrid w:val="0"/>
              <w:spacing w:after="0"/>
              <w:jc w:val="center"/>
              <w:rPr>
                <w:rFonts w:ascii="宋体" w:hAnsi="宋体"/>
                <w:color w:val="000000"/>
                <w:sz w:val="24"/>
              </w:rPr>
            </w:pPr>
          </w:p>
        </w:tc>
        <w:tc>
          <w:tcPr>
            <w:tcW w:w="1809" w:type="dxa"/>
            <w:vAlign w:val="center"/>
          </w:tcPr>
          <w:p w14:paraId="79D5BD3A">
            <w:pPr>
              <w:adjustRightInd w:val="0"/>
              <w:snapToGrid w:val="0"/>
              <w:spacing w:after="0"/>
              <w:jc w:val="center"/>
              <w:rPr>
                <w:rFonts w:ascii="宋体" w:hAnsi="宋体"/>
                <w:color w:val="000000"/>
                <w:sz w:val="24"/>
              </w:rPr>
            </w:pPr>
          </w:p>
        </w:tc>
        <w:tc>
          <w:tcPr>
            <w:tcW w:w="2290" w:type="dxa"/>
            <w:vAlign w:val="center"/>
          </w:tcPr>
          <w:p w14:paraId="01F0183D">
            <w:pPr>
              <w:adjustRightInd w:val="0"/>
              <w:snapToGrid w:val="0"/>
              <w:spacing w:after="0"/>
              <w:jc w:val="center"/>
              <w:rPr>
                <w:rFonts w:ascii="宋体" w:hAnsi="宋体"/>
                <w:color w:val="000000"/>
                <w:sz w:val="24"/>
              </w:rPr>
            </w:pPr>
          </w:p>
        </w:tc>
        <w:tc>
          <w:tcPr>
            <w:tcW w:w="863" w:type="dxa"/>
            <w:vAlign w:val="center"/>
          </w:tcPr>
          <w:p w14:paraId="034342D9">
            <w:pPr>
              <w:adjustRightInd w:val="0"/>
              <w:snapToGrid w:val="0"/>
              <w:spacing w:after="0"/>
              <w:jc w:val="center"/>
              <w:rPr>
                <w:rFonts w:ascii="宋体" w:hAnsi="宋体"/>
                <w:color w:val="000000"/>
                <w:sz w:val="24"/>
              </w:rPr>
            </w:pPr>
          </w:p>
        </w:tc>
      </w:tr>
      <w:tr w14:paraId="08AE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D6774B">
            <w:pPr>
              <w:adjustRightInd w:val="0"/>
              <w:snapToGrid w:val="0"/>
              <w:spacing w:after="0"/>
              <w:jc w:val="center"/>
              <w:rPr>
                <w:rFonts w:ascii="宋体" w:hAnsi="宋体"/>
                <w:color w:val="000000"/>
                <w:sz w:val="24"/>
              </w:rPr>
            </w:pPr>
          </w:p>
        </w:tc>
        <w:tc>
          <w:tcPr>
            <w:tcW w:w="1394" w:type="dxa"/>
            <w:vAlign w:val="center"/>
          </w:tcPr>
          <w:p w14:paraId="0B778936">
            <w:pPr>
              <w:adjustRightInd w:val="0"/>
              <w:snapToGrid w:val="0"/>
              <w:spacing w:after="0"/>
              <w:jc w:val="center"/>
              <w:rPr>
                <w:rFonts w:ascii="宋体" w:hAnsi="宋体"/>
                <w:color w:val="000000"/>
                <w:sz w:val="24"/>
              </w:rPr>
            </w:pPr>
          </w:p>
        </w:tc>
        <w:tc>
          <w:tcPr>
            <w:tcW w:w="1808" w:type="dxa"/>
            <w:vAlign w:val="center"/>
          </w:tcPr>
          <w:p w14:paraId="21C760FB">
            <w:pPr>
              <w:adjustRightInd w:val="0"/>
              <w:snapToGrid w:val="0"/>
              <w:spacing w:after="0"/>
              <w:jc w:val="center"/>
              <w:rPr>
                <w:rFonts w:ascii="宋体" w:hAnsi="宋体"/>
                <w:color w:val="000000"/>
                <w:sz w:val="24"/>
              </w:rPr>
            </w:pPr>
          </w:p>
        </w:tc>
        <w:tc>
          <w:tcPr>
            <w:tcW w:w="1809" w:type="dxa"/>
            <w:vAlign w:val="center"/>
          </w:tcPr>
          <w:p w14:paraId="3165CA31">
            <w:pPr>
              <w:adjustRightInd w:val="0"/>
              <w:snapToGrid w:val="0"/>
              <w:spacing w:after="0"/>
              <w:jc w:val="center"/>
              <w:rPr>
                <w:rFonts w:ascii="宋体" w:hAnsi="宋体"/>
                <w:color w:val="000000"/>
                <w:sz w:val="24"/>
              </w:rPr>
            </w:pPr>
          </w:p>
        </w:tc>
        <w:tc>
          <w:tcPr>
            <w:tcW w:w="2290" w:type="dxa"/>
            <w:vAlign w:val="center"/>
          </w:tcPr>
          <w:p w14:paraId="5B079B79">
            <w:pPr>
              <w:adjustRightInd w:val="0"/>
              <w:snapToGrid w:val="0"/>
              <w:spacing w:after="0"/>
              <w:jc w:val="center"/>
              <w:rPr>
                <w:rFonts w:ascii="宋体" w:hAnsi="宋体"/>
                <w:color w:val="000000"/>
                <w:sz w:val="24"/>
              </w:rPr>
            </w:pPr>
          </w:p>
        </w:tc>
        <w:tc>
          <w:tcPr>
            <w:tcW w:w="863" w:type="dxa"/>
            <w:vAlign w:val="center"/>
          </w:tcPr>
          <w:p w14:paraId="25477B8C">
            <w:pPr>
              <w:adjustRightInd w:val="0"/>
              <w:snapToGrid w:val="0"/>
              <w:spacing w:after="0"/>
              <w:jc w:val="center"/>
              <w:rPr>
                <w:rFonts w:ascii="宋体" w:hAnsi="宋体"/>
                <w:color w:val="000000"/>
                <w:sz w:val="24"/>
              </w:rPr>
            </w:pPr>
          </w:p>
        </w:tc>
      </w:tr>
    </w:tbl>
    <w:p w14:paraId="4E51BBB6">
      <w:pPr>
        <w:tabs>
          <w:tab w:val="left" w:pos="1800"/>
          <w:tab w:val="left" w:pos="5580"/>
        </w:tabs>
        <w:spacing w:after="0"/>
        <w:jc w:val="left"/>
        <w:rPr>
          <w:rFonts w:ascii="宋体" w:hAnsi="宋体"/>
          <w:color w:val="000000"/>
          <w:sz w:val="24"/>
        </w:rPr>
      </w:pPr>
    </w:p>
    <w:p w14:paraId="568E51D9">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sz w:val="24"/>
        </w:rPr>
        <w:t xml:space="preserve"> “偏离情况”列应</w:t>
      </w:r>
      <w:r>
        <w:rPr>
          <w:rFonts w:ascii="宋体" w:hAnsi="宋体"/>
          <w:color w:val="000000"/>
          <w:sz w:val="24"/>
        </w:rPr>
        <w:t>据实</w:t>
      </w:r>
      <w:r>
        <w:rPr>
          <w:rFonts w:ascii="宋体" w:hAnsi="宋体"/>
          <w:sz w:val="24"/>
        </w:rPr>
        <w:t>填写“正偏离”或“负偏离”。</w:t>
      </w:r>
    </w:p>
    <w:p w14:paraId="2F51957A">
      <w:pPr>
        <w:spacing w:after="0" w:line="360" w:lineRule="auto"/>
        <w:rPr>
          <w:rFonts w:ascii="宋体" w:hAnsi="宋体"/>
          <w:color w:val="000000"/>
          <w:sz w:val="24"/>
          <w:szCs w:val="20"/>
        </w:rPr>
      </w:pPr>
    </w:p>
    <w:p w14:paraId="568B517B">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14:paraId="43A4BBE3">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14:paraId="399E6DF8">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t xml:space="preserve">10  </w:t>
      </w:r>
      <w:bookmarkEnd w:id="773"/>
      <w:bookmarkEnd w:id="774"/>
      <w:bookmarkEnd w:id="775"/>
      <w:bookmarkEnd w:id="776"/>
      <w:bookmarkEnd w:id="777"/>
      <w:bookmarkEnd w:id="778"/>
      <w:bookmarkEnd w:id="779"/>
      <w:bookmarkEnd w:id="780"/>
      <w:bookmarkEnd w:id="781"/>
      <w:bookmarkEnd w:id="782"/>
      <w:bookmarkEnd w:id="783"/>
      <w:bookmarkEnd w:id="784"/>
      <w:bookmarkEnd w:id="785"/>
      <w:r>
        <w:rPr>
          <w:rFonts w:ascii="宋体" w:hAnsi="宋体"/>
          <w:sz w:val="24"/>
        </w:rPr>
        <w:t>采购需求偏离表（实质性格式）</w:t>
      </w:r>
    </w:p>
    <w:p w14:paraId="2F785E7E">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采购需求偏离表</w:t>
      </w:r>
    </w:p>
    <w:p w14:paraId="6E3508EB">
      <w:pPr>
        <w:tabs>
          <w:tab w:val="left" w:pos="1800"/>
          <w:tab w:val="left" w:pos="5580"/>
        </w:tabs>
        <w:spacing w:after="0" w:line="360" w:lineRule="auto"/>
        <w:ind w:firstLine="360" w:firstLineChars="150"/>
        <w:jc w:val="left"/>
        <w:rPr>
          <w:rFonts w:ascii="宋体" w:hAnsi="宋体"/>
          <w:color w:val="000000"/>
          <w:sz w:val="24"/>
        </w:rPr>
      </w:pPr>
      <w:r>
        <w:rPr>
          <w:rFonts w:ascii="宋体" w:hAnsi="宋体"/>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A35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8D4C376">
            <w:pPr>
              <w:adjustRightInd w:val="0"/>
              <w:snapToGrid w:val="0"/>
              <w:spacing w:after="0"/>
              <w:jc w:val="center"/>
              <w:rPr>
                <w:rFonts w:ascii="宋体" w:hAnsi="宋体"/>
                <w:color w:val="000000"/>
                <w:sz w:val="24"/>
              </w:rPr>
            </w:pPr>
            <w:r>
              <w:rPr>
                <w:rFonts w:ascii="宋体" w:hAnsi="宋体"/>
                <w:color w:val="000000"/>
                <w:sz w:val="24"/>
              </w:rPr>
              <w:t>序号</w:t>
            </w:r>
          </w:p>
        </w:tc>
        <w:tc>
          <w:tcPr>
            <w:tcW w:w="1482" w:type="dxa"/>
            <w:vAlign w:val="center"/>
          </w:tcPr>
          <w:p w14:paraId="5EA8C88C">
            <w:pPr>
              <w:adjustRightInd w:val="0"/>
              <w:snapToGrid w:val="0"/>
              <w:spacing w:after="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14:paraId="74E9CCA0">
            <w:pPr>
              <w:adjustRightInd w:val="0"/>
              <w:snapToGrid w:val="0"/>
              <w:spacing w:after="0"/>
              <w:jc w:val="center"/>
              <w:rPr>
                <w:rFonts w:ascii="宋体" w:hAnsi="宋体"/>
                <w:color w:val="000000"/>
                <w:sz w:val="24"/>
              </w:rPr>
            </w:pPr>
            <w:r>
              <w:rPr>
                <w:rFonts w:ascii="宋体" w:hAnsi="宋体"/>
                <w:color w:val="000000"/>
                <w:sz w:val="24"/>
              </w:rPr>
              <w:t>竞争性磋商文件要求</w:t>
            </w:r>
          </w:p>
        </w:tc>
        <w:tc>
          <w:tcPr>
            <w:tcW w:w="2126" w:type="dxa"/>
            <w:vAlign w:val="center"/>
          </w:tcPr>
          <w:p w14:paraId="1D538755">
            <w:pPr>
              <w:adjustRightInd w:val="0"/>
              <w:snapToGrid w:val="0"/>
              <w:spacing w:after="0"/>
              <w:jc w:val="center"/>
              <w:rPr>
                <w:rFonts w:ascii="宋体" w:hAnsi="宋体"/>
                <w:color w:val="000000"/>
                <w:sz w:val="24"/>
              </w:rPr>
            </w:pPr>
            <w:r>
              <w:rPr>
                <w:rFonts w:ascii="宋体" w:hAnsi="宋体"/>
                <w:color w:val="000000"/>
                <w:sz w:val="24"/>
              </w:rPr>
              <w:t>响应内容</w:t>
            </w:r>
          </w:p>
        </w:tc>
        <w:tc>
          <w:tcPr>
            <w:tcW w:w="1875" w:type="dxa"/>
            <w:vAlign w:val="center"/>
          </w:tcPr>
          <w:p w14:paraId="4D42BA99">
            <w:pPr>
              <w:adjustRightInd w:val="0"/>
              <w:snapToGrid w:val="0"/>
              <w:spacing w:after="0"/>
              <w:jc w:val="center"/>
              <w:rPr>
                <w:rFonts w:ascii="宋体" w:hAnsi="宋体"/>
                <w:color w:val="000000"/>
                <w:sz w:val="24"/>
              </w:rPr>
            </w:pPr>
            <w:r>
              <w:rPr>
                <w:rFonts w:ascii="宋体" w:hAnsi="宋体"/>
                <w:color w:val="000000"/>
                <w:sz w:val="24"/>
              </w:rPr>
              <w:t>偏离情况</w:t>
            </w:r>
          </w:p>
        </w:tc>
        <w:tc>
          <w:tcPr>
            <w:tcW w:w="1009" w:type="dxa"/>
            <w:vAlign w:val="center"/>
          </w:tcPr>
          <w:p w14:paraId="61780CCA">
            <w:pPr>
              <w:adjustRightInd w:val="0"/>
              <w:snapToGrid w:val="0"/>
              <w:spacing w:after="0"/>
              <w:jc w:val="center"/>
              <w:rPr>
                <w:rFonts w:ascii="宋体" w:hAnsi="宋体"/>
                <w:color w:val="000000"/>
                <w:sz w:val="24"/>
              </w:rPr>
            </w:pPr>
            <w:r>
              <w:rPr>
                <w:rFonts w:ascii="宋体" w:hAnsi="宋体"/>
                <w:color w:val="000000"/>
                <w:sz w:val="24"/>
              </w:rPr>
              <w:t>说明</w:t>
            </w:r>
          </w:p>
        </w:tc>
      </w:tr>
      <w:tr w14:paraId="0DC6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CE1DA5">
            <w:pPr>
              <w:adjustRightInd w:val="0"/>
              <w:snapToGrid w:val="0"/>
              <w:spacing w:after="0"/>
              <w:jc w:val="center"/>
              <w:rPr>
                <w:rFonts w:ascii="宋体" w:hAnsi="宋体"/>
                <w:color w:val="000000"/>
                <w:sz w:val="24"/>
              </w:rPr>
            </w:pPr>
          </w:p>
        </w:tc>
        <w:tc>
          <w:tcPr>
            <w:tcW w:w="1482" w:type="dxa"/>
            <w:vAlign w:val="center"/>
          </w:tcPr>
          <w:p w14:paraId="515726C0">
            <w:pPr>
              <w:adjustRightInd w:val="0"/>
              <w:snapToGrid w:val="0"/>
              <w:spacing w:after="0"/>
              <w:jc w:val="center"/>
              <w:rPr>
                <w:rFonts w:ascii="宋体" w:hAnsi="宋体"/>
                <w:color w:val="000000"/>
                <w:sz w:val="24"/>
              </w:rPr>
            </w:pPr>
          </w:p>
        </w:tc>
        <w:tc>
          <w:tcPr>
            <w:tcW w:w="2384" w:type="dxa"/>
            <w:vAlign w:val="center"/>
          </w:tcPr>
          <w:p w14:paraId="7B1E61A2">
            <w:pPr>
              <w:adjustRightInd w:val="0"/>
              <w:snapToGrid w:val="0"/>
              <w:spacing w:after="0"/>
              <w:jc w:val="center"/>
              <w:rPr>
                <w:rFonts w:ascii="宋体" w:hAnsi="宋体"/>
                <w:color w:val="000000"/>
                <w:sz w:val="24"/>
              </w:rPr>
            </w:pPr>
          </w:p>
        </w:tc>
        <w:tc>
          <w:tcPr>
            <w:tcW w:w="2126" w:type="dxa"/>
            <w:vAlign w:val="center"/>
          </w:tcPr>
          <w:p w14:paraId="739F9060">
            <w:pPr>
              <w:adjustRightInd w:val="0"/>
              <w:snapToGrid w:val="0"/>
              <w:spacing w:after="0"/>
              <w:jc w:val="center"/>
              <w:rPr>
                <w:rFonts w:ascii="宋体" w:hAnsi="宋体"/>
                <w:color w:val="000000"/>
                <w:sz w:val="24"/>
              </w:rPr>
            </w:pPr>
          </w:p>
        </w:tc>
        <w:tc>
          <w:tcPr>
            <w:tcW w:w="1875" w:type="dxa"/>
            <w:vAlign w:val="center"/>
          </w:tcPr>
          <w:p w14:paraId="29060609">
            <w:pPr>
              <w:adjustRightInd w:val="0"/>
              <w:snapToGrid w:val="0"/>
              <w:spacing w:after="0"/>
              <w:jc w:val="center"/>
              <w:rPr>
                <w:rFonts w:ascii="宋体" w:hAnsi="宋体"/>
                <w:color w:val="000000"/>
                <w:sz w:val="24"/>
              </w:rPr>
            </w:pPr>
          </w:p>
        </w:tc>
        <w:tc>
          <w:tcPr>
            <w:tcW w:w="1009" w:type="dxa"/>
            <w:vAlign w:val="center"/>
          </w:tcPr>
          <w:p w14:paraId="1A75F707">
            <w:pPr>
              <w:adjustRightInd w:val="0"/>
              <w:snapToGrid w:val="0"/>
              <w:spacing w:after="0"/>
              <w:jc w:val="center"/>
              <w:rPr>
                <w:rFonts w:ascii="宋体" w:hAnsi="宋体"/>
                <w:color w:val="000000"/>
                <w:sz w:val="24"/>
              </w:rPr>
            </w:pPr>
          </w:p>
        </w:tc>
      </w:tr>
      <w:tr w14:paraId="35E1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BD8CB2">
            <w:pPr>
              <w:adjustRightInd w:val="0"/>
              <w:snapToGrid w:val="0"/>
              <w:spacing w:after="0"/>
              <w:jc w:val="center"/>
              <w:rPr>
                <w:rFonts w:ascii="宋体" w:hAnsi="宋体"/>
                <w:color w:val="000000"/>
                <w:sz w:val="24"/>
              </w:rPr>
            </w:pPr>
          </w:p>
        </w:tc>
        <w:tc>
          <w:tcPr>
            <w:tcW w:w="1482" w:type="dxa"/>
            <w:vAlign w:val="center"/>
          </w:tcPr>
          <w:p w14:paraId="77B0A4F0">
            <w:pPr>
              <w:adjustRightInd w:val="0"/>
              <w:snapToGrid w:val="0"/>
              <w:spacing w:after="0"/>
              <w:jc w:val="center"/>
              <w:rPr>
                <w:rFonts w:ascii="宋体" w:hAnsi="宋体"/>
                <w:color w:val="000000"/>
                <w:sz w:val="24"/>
              </w:rPr>
            </w:pPr>
          </w:p>
        </w:tc>
        <w:tc>
          <w:tcPr>
            <w:tcW w:w="2384" w:type="dxa"/>
            <w:vAlign w:val="center"/>
          </w:tcPr>
          <w:p w14:paraId="04DDA95F">
            <w:pPr>
              <w:adjustRightInd w:val="0"/>
              <w:snapToGrid w:val="0"/>
              <w:spacing w:after="0"/>
              <w:jc w:val="center"/>
              <w:rPr>
                <w:rFonts w:ascii="宋体" w:hAnsi="宋体"/>
                <w:color w:val="000000"/>
                <w:sz w:val="24"/>
              </w:rPr>
            </w:pPr>
          </w:p>
        </w:tc>
        <w:tc>
          <w:tcPr>
            <w:tcW w:w="2126" w:type="dxa"/>
            <w:vAlign w:val="center"/>
          </w:tcPr>
          <w:p w14:paraId="50FC4FE7">
            <w:pPr>
              <w:adjustRightInd w:val="0"/>
              <w:snapToGrid w:val="0"/>
              <w:spacing w:after="0"/>
              <w:jc w:val="center"/>
              <w:rPr>
                <w:rFonts w:ascii="宋体" w:hAnsi="宋体"/>
                <w:color w:val="000000"/>
                <w:sz w:val="24"/>
              </w:rPr>
            </w:pPr>
          </w:p>
        </w:tc>
        <w:tc>
          <w:tcPr>
            <w:tcW w:w="1875" w:type="dxa"/>
            <w:vAlign w:val="center"/>
          </w:tcPr>
          <w:p w14:paraId="17AF4FCB">
            <w:pPr>
              <w:adjustRightInd w:val="0"/>
              <w:snapToGrid w:val="0"/>
              <w:spacing w:after="0"/>
              <w:jc w:val="center"/>
              <w:rPr>
                <w:rFonts w:ascii="宋体" w:hAnsi="宋体"/>
                <w:color w:val="000000"/>
                <w:sz w:val="24"/>
              </w:rPr>
            </w:pPr>
          </w:p>
        </w:tc>
        <w:tc>
          <w:tcPr>
            <w:tcW w:w="1009" w:type="dxa"/>
            <w:vAlign w:val="center"/>
          </w:tcPr>
          <w:p w14:paraId="64B7C987">
            <w:pPr>
              <w:adjustRightInd w:val="0"/>
              <w:snapToGrid w:val="0"/>
              <w:spacing w:after="0"/>
              <w:jc w:val="center"/>
              <w:rPr>
                <w:rFonts w:ascii="宋体" w:hAnsi="宋体"/>
                <w:color w:val="000000"/>
                <w:sz w:val="24"/>
              </w:rPr>
            </w:pPr>
          </w:p>
        </w:tc>
      </w:tr>
      <w:tr w14:paraId="7B0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6C06A55">
            <w:pPr>
              <w:adjustRightInd w:val="0"/>
              <w:snapToGrid w:val="0"/>
              <w:spacing w:after="0"/>
              <w:jc w:val="center"/>
              <w:rPr>
                <w:rFonts w:ascii="宋体" w:hAnsi="宋体"/>
                <w:color w:val="000000"/>
                <w:sz w:val="24"/>
              </w:rPr>
            </w:pPr>
          </w:p>
        </w:tc>
        <w:tc>
          <w:tcPr>
            <w:tcW w:w="1482" w:type="dxa"/>
            <w:vAlign w:val="center"/>
          </w:tcPr>
          <w:p w14:paraId="7681EDCB">
            <w:pPr>
              <w:adjustRightInd w:val="0"/>
              <w:snapToGrid w:val="0"/>
              <w:spacing w:after="0"/>
              <w:jc w:val="center"/>
              <w:rPr>
                <w:rFonts w:ascii="宋体" w:hAnsi="宋体"/>
                <w:color w:val="000000"/>
                <w:sz w:val="24"/>
              </w:rPr>
            </w:pPr>
          </w:p>
        </w:tc>
        <w:tc>
          <w:tcPr>
            <w:tcW w:w="2384" w:type="dxa"/>
            <w:vAlign w:val="center"/>
          </w:tcPr>
          <w:p w14:paraId="6881AADA">
            <w:pPr>
              <w:adjustRightInd w:val="0"/>
              <w:snapToGrid w:val="0"/>
              <w:spacing w:after="0"/>
              <w:jc w:val="center"/>
              <w:rPr>
                <w:rFonts w:ascii="宋体" w:hAnsi="宋体"/>
                <w:color w:val="000000"/>
                <w:sz w:val="24"/>
              </w:rPr>
            </w:pPr>
          </w:p>
        </w:tc>
        <w:tc>
          <w:tcPr>
            <w:tcW w:w="2126" w:type="dxa"/>
            <w:vAlign w:val="center"/>
          </w:tcPr>
          <w:p w14:paraId="2099FCBB">
            <w:pPr>
              <w:adjustRightInd w:val="0"/>
              <w:snapToGrid w:val="0"/>
              <w:spacing w:after="0"/>
              <w:jc w:val="center"/>
              <w:rPr>
                <w:rFonts w:ascii="宋体" w:hAnsi="宋体"/>
                <w:color w:val="000000"/>
                <w:sz w:val="24"/>
              </w:rPr>
            </w:pPr>
          </w:p>
        </w:tc>
        <w:tc>
          <w:tcPr>
            <w:tcW w:w="1875" w:type="dxa"/>
            <w:vAlign w:val="center"/>
          </w:tcPr>
          <w:p w14:paraId="4084BCB4">
            <w:pPr>
              <w:adjustRightInd w:val="0"/>
              <w:snapToGrid w:val="0"/>
              <w:spacing w:after="0"/>
              <w:jc w:val="center"/>
              <w:rPr>
                <w:rFonts w:ascii="宋体" w:hAnsi="宋体"/>
                <w:color w:val="000000"/>
                <w:sz w:val="24"/>
              </w:rPr>
            </w:pPr>
          </w:p>
        </w:tc>
        <w:tc>
          <w:tcPr>
            <w:tcW w:w="1009" w:type="dxa"/>
            <w:vAlign w:val="center"/>
          </w:tcPr>
          <w:p w14:paraId="79C53ED6">
            <w:pPr>
              <w:adjustRightInd w:val="0"/>
              <w:snapToGrid w:val="0"/>
              <w:spacing w:after="0"/>
              <w:jc w:val="center"/>
              <w:rPr>
                <w:rFonts w:ascii="宋体" w:hAnsi="宋体"/>
                <w:color w:val="000000"/>
                <w:sz w:val="24"/>
              </w:rPr>
            </w:pPr>
          </w:p>
        </w:tc>
      </w:tr>
      <w:tr w14:paraId="4AD4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995AA1">
            <w:pPr>
              <w:adjustRightInd w:val="0"/>
              <w:snapToGrid w:val="0"/>
              <w:spacing w:after="0"/>
              <w:jc w:val="center"/>
              <w:rPr>
                <w:rFonts w:ascii="宋体" w:hAnsi="宋体"/>
                <w:color w:val="000000"/>
                <w:sz w:val="24"/>
              </w:rPr>
            </w:pPr>
          </w:p>
        </w:tc>
        <w:tc>
          <w:tcPr>
            <w:tcW w:w="1482" w:type="dxa"/>
            <w:vAlign w:val="center"/>
          </w:tcPr>
          <w:p w14:paraId="399C5030">
            <w:pPr>
              <w:adjustRightInd w:val="0"/>
              <w:snapToGrid w:val="0"/>
              <w:spacing w:after="0"/>
              <w:jc w:val="center"/>
              <w:rPr>
                <w:rFonts w:ascii="宋体" w:hAnsi="宋体"/>
                <w:color w:val="000000"/>
                <w:sz w:val="24"/>
              </w:rPr>
            </w:pPr>
          </w:p>
        </w:tc>
        <w:tc>
          <w:tcPr>
            <w:tcW w:w="2384" w:type="dxa"/>
            <w:vAlign w:val="center"/>
          </w:tcPr>
          <w:p w14:paraId="24588B36">
            <w:pPr>
              <w:adjustRightInd w:val="0"/>
              <w:snapToGrid w:val="0"/>
              <w:spacing w:after="0"/>
              <w:jc w:val="center"/>
              <w:rPr>
                <w:rFonts w:ascii="宋体" w:hAnsi="宋体"/>
                <w:color w:val="000000"/>
                <w:sz w:val="24"/>
              </w:rPr>
            </w:pPr>
          </w:p>
        </w:tc>
        <w:tc>
          <w:tcPr>
            <w:tcW w:w="2126" w:type="dxa"/>
            <w:vAlign w:val="center"/>
          </w:tcPr>
          <w:p w14:paraId="5AA65EC4">
            <w:pPr>
              <w:adjustRightInd w:val="0"/>
              <w:snapToGrid w:val="0"/>
              <w:spacing w:after="0"/>
              <w:jc w:val="center"/>
              <w:rPr>
                <w:rFonts w:ascii="宋体" w:hAnsi="宋体"/>
                <w:color w:val="000000"/>
                <w:sz w:val="24"/>
              </w:rPr>
            </w:pPr>
          </w:p>
        </w:tc>
        <w:tc>
          <w:tcPr>
            <w:tcW w:w="1875" w:type="dxa"/>
            <w:vAlign w:val="center"/>
          </w:tcPr>
          <w:p w14:paraId="52DC1E19">
            <w:pPr>
              <w:adjustRightInd w:val="0"/>
              <w:snapToGrid w:val="0"/>
              <w:spacing w:after="0"/>
              <w:jc w:val="center"/>
              <w:rPr>
                <w:rFonts w:ascii="宋体" w:hAnsi="宋体"/>
                <w:color w:val="000000"/>
                <w:sz w:val="24"/>
              </w:rPr>
            </w:pPr>
          </w:p>
        </w:tc>
        <w:tc>
          <w:tcPr>
            <w:tcW w:w="1009" w:type="dxa"/>
            <w:vAlign w:val="center"/>
          </w:tcPr>
          <w:p w14:paraId="492952BB">
            <w:pPr>
              <w:adjustRightInd w:val="0"/>
              <w:snapToGrid w:val="0"/>
              <w:spacing w:after="0"/>
              <w:jc w:val="center"/>
              <w:rPr>
                <w:rFonts w:ascii="宋体" w:hAnsi="宋体"/>
                <w:color w:val="000000"/>
                <w:sz w:val="24"/>
              </w:rPr>
            </w:pPr>
          </w:p>
        </w:tc>
      </w:tr>
      <w:tr w14:paraId="0614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DE1DCE">
            <w:pPr>
              <w:adjustRightInd w:val="0"/>
              <w:snapToGrid w:val="0"/>
              <w:spacing w:after="0"/>
              <w:jc w:val="center"/>
              <w:rPr>
                <w:rFonts w:ascii="宋体" w:hAnsi="宋体"/>
                <w:color w:val="000000"/>
                <w:sz w:val="24"/>
              </w:rPr>
            </w:pPr>
          </w:p>
        </w:tc>
        <w:tc>
          <w:tcPr>
            <w:tcW w:w="1482" w:type="dxa"/>
            <w:vAlign w:val="center"/>
          </w:tcPr>
          <w:p w14:paraId="177AC198">
            <w:pPr>
              <w:adjustRightInd w:val="0"/>
              <w:snapToGrid w:val="0"/>
              <w:spacing w:after="0"/>
              <w:jc w:val="center"/>
              <w:rPr>
                <w:rFonts w:ascii="宋体" w:hAnsi="宋体"/>
                <w:color w:val="000000"/>
                <w:sz w:val="24"/>
              </w:rPr>
            </w:pPr>
          </w:p>
        </w:tc>
        <w:tc>
          <w:tcPr>
            <w:tcW w:w="2384" w:type="dxa"/>
            <w:vAlign w:val="center"/>
          </w:tcPr>
          <w:p w14:paraId="18E0A25E">
            <w:pPr>
              <w:adjustRightInd w:val="0"/>
              <w:snapToGrid w:val="0"/>
              <w:spacing w:after="0"/>
              <w:jc w:val="center"/>
              <w:rPr>
                <w:rFonts w:ascii="宋体" w:hAnsi="宋体"/>
                <w:color w:val="000000"/>
                <w:sz w:val="24"/>
              </w:rPr>
            </w:pPr>
          </w:p>
        </w:tc>
        <w:tc>
          <w:tcPr>
            <w:tcW w:w="2126" w:type="dxa"/>
            <w:vAlign w:val="center"/>
          </w:tcPr>
          <w:p w14:paraId="05A1604D">
            <w:pPr>
              <w:adjustRightInd w:val="0"/>
              <w:snapToGrid w:val="0"/>
              <w:spacing w:after="0"/>
              <w:jc w:val="center"/>
              <w:rPr>
                <w:rFonts w:ascii="宋体" w:hAnsi="宋体"/>
                <w:color w:val="000000"/>
                <w:sz w:val="24"/>
              </w:rPr>
            </w:pPr>
          </w:p>
        </w:tc>
        <w:tc>
          <w:tcPr>
            <w:tcW w:w="1875" w:type="dxa"/>
            <w:vAlign w:val="center"/>
          </w:tcPr>
          <w:p w14:paraId="4CB98085">
            <w:pPr>
              <w:adjustRightInd w:val="0"/>
              <w:snapToGrid w:val="0"/>
              <w:spacing w:after="0"/>
              <w:jc w:val="center"/>
              <w:rPr>
                <w:rFonts w:ascii="宋体" w:hAnsi="宋体"/>
                <w:color w:val="000000"/>
                <w:sz w:val="24"/>
              </w:rPr>
            </w:pPr>
          </w:p>
        </w:tc>
        <w:tc>
          <w:tcPr>
            <w:tcW w:w="1009" w:type="dxa"/>
            <w:vAlign w:val="center"/>
          </w:tcPr>
          <w:p w14:paraId="5331D4FE">
            <w:pPr>
              <w:adjustRightInd w:val="0"/>
              <w:snapToGrid w:val="0"/>
              <w:spacing w:after="0"/>
              <w:jc w:val="center"/>
              <w:rPr>
                <w:rFonts w:ascii="宋体" w:hAnsi="宋体"/>
                <w:color w:val="000000"/>
                <w:sz w:val="24"/>
              </w:rPr>
            </w:pPr>
          </w:p>
        </w:tc>
      </w:tr>
      <w:tr w14:paraId="7A2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D94484">
            <w:pPr>
              <w:adjustRightInd w:val="0"/>
              <w:snapToGrid w:val="0"/>
              <w:spacing w:after="0"/>
              <w:jc w:val="center"/>
              <w:rPr>
                <w:rFonts w:ascii="宋体" w:hAnsi="宋体"/>
                <w:color w:val="000000"/>
                <w:sz w:val="24"/>
              </w:rPr>
            </w:pPr>
          </w:p>
        </w:tc>
        <w:tc>
          <w:tcPr>
            <w:tcW w:w="1482" w:type="dxa"/>
            <w:vAlign w:val="center"/>
          </w:tcPr>
          <w:p w14:paraId="28C3B079">
            <w:pPr>
              <w:adjustRightInd w:val="0"/>
              <w:snapToGrid w:val="0"/>
              <w:spacing w:after="0"/>
              <w:jc w:val="center"/>
              <w:rPr>
                <w:rFonts w:ascii="宋体" w:hAnsi="宋体"/>
                <w:color w:val="000000"/>
                <w:sz w:val="24"/>
              </w:rPr>
            </w:pPr>
          </w:p>
        </w:tc>
        <w:tc>
          <w:tcPr>
            <w:tcW w:w="2384" w:type="dxa"/>
            <w:vAlign w:val="center"/>
          </w:tcPr>
          <w:p w14:paraId="2AD83A29">
            <w:pPr>
              <w:adjustRightInd w:val="0"/>
              <w:snapToGrid w:val="0"/>
              <w:spacing w:after="0"/>
              <w:jc w:val="center"/>
              <w:rPr>
                <w:rFonts w:ascii="宋体" w:hAnsi="宋体"/>
                <w:color w:val="000000"/>
                <w:sz w:val="24"/>
              </w:rPr>
            </w:pPr>
          </w:p>
        </w:tc>
        <w:tc>
          <w:tcPr>
            <w:tcW w:w="2126" w:type="dxa"/>
            <w:vAlign w:val="center"/>
          </w:tcPr>
          <w:p w14:paraId="310C3AA9">
            <w:pPr>
              <w:adjustRightInd w:val="0"/>
              <w:snapToGrid w:val="0"/>
              <w:spacing w:after="0"/>
              <w:jc w:val="center"/>
              <w:rPr>
                <w:rFonts w:ascii="宋体" w:hAnsi="宋体"/>
                <w:color w:val="000000"/>
                <w:sz w:val="24"/>
              </w:rPr>
            </w:pPr>
          </w:p>
        </w:tc>
        <w:tc>
          <w:tcPr>
            <w:tcW w:w="1875" w:type="dxa"/>
            <w:vAlign w:val="center"/>
          </w:tcPr>
          <w:p w14:paraId="7C0A5FCC">
            <w:pPr>
              <w:adjustRightInd w:val="0"/>
              <w:snapToGrid w:val="0"/>
              <w:spacing w:after="0"/>
              <w:jc w:val="center"/>
              <w:rPr>
                <w:rFonts w:ascii="宋体" w:hAnsi="宋体"/>
                <w:color w:val="000000"/>
                <w:sz w:val="24"/>
              </w:rPr>
            </w:pPr>
          </w:p>
        </w:tc>
        <w:tc>
          <w:tcPr>
            <w:tcW w:w="1009" w:type="dxa"/>
            <w:vAlign w:val="center"/>
          </w:tcPr>
          <w:p w14:paraId="0645AD7D">
            <w:pPr>
              <w:adjustRightInd w:val="0"/>
              <w:snapToGrid w:val="0"/>
              <w:spacing w:after="0"/>
              <w:jc w:val="center"/>
              <w:rPr>
                <w:rFonts w:ascii="宋体" w:hAnsi="宋体"/>
                <w:color w:val="000000"/>
                <w:sz w:val="24"/>
              </w:rPr>
            </w:pPr>
          </w:p>
        </w:tc>
      </w:tr>
    </w:tbl>
    <w:p w14:paraId="0EF5F670">
      <w:pPr>
        <w:tabs>
          <w:tab w:val="left" w:pos="1800"/>
          <w:tab w:val="left" w:pos="5580"/>
        </w:tabs>
        <w:spacing w:after="0" w:line="360" w:lineRule="auto"/>
        <w:ind w:firstLine="360" w:firstLineChars="150"/>
        <w:jc w:val="left"/>
        <w:rPr>
          <w:rFonts w:ascii="宋体" w:hAnsi="宋体"/>
          <w:color w:val="000000"/>
          <w:sz w:val="24"/>
          <w:u w:val="single"/>
        </w:rPr>
      </w:pPr>
    </w:p>
    <w:p w14:paraId="3E09E163">
      <w:pPr>
        <w:tabs>
          <w:tab w:val="left" w:pos="1800"/>
          <w:tab w:val="left" w:pos="5580"/>
        </w:tabs>
        <w:spacing w:after="0" w:line="360" w:lineRule="auto"/>
        <w:ind w:firstLine="360" w:firstLineChars="150"/>
        <w:jc w:val="left"/>
        <w:rPr>
          <w:rFonts w:ascii="宋体" w:hAnsi="宋体"/>
          <w:color w:val="000000"/>
          <w:sz w:val="24"/>
          <w:u w:val="single"/>
        </w:rPr>
      </w:pPr>
    </w:p>
    <w:p w14:paraId="5E54C767">
      <w:pPr>
        <w:tabs>
          <w:tab w:val="left" w:pos="1800"/>
          <w:tab w:val="left" w:pos="5580"/>
        </w:tabs>
        <w:spacing w:after="0"/>
        <w:jc w:val="left"/>
        <w:rPr>
          <w:rFonts w:ascii="宋体" w:hAnsi="宋体"/>
          <w:color w:val="000000"/>
          <w:sz w:val="24"/>
        </w:rPr>
      </w:pPr>
      <w:r>
        <w:rPr>
          <w:rFonts w:ascii="宋体" w:hAnsi="宋体"/>
          <w:color w:val="000000"/>
          <w:sz w:val="24"/>
        </w:rPr>
        <w:t>注：</w:t>
      </w:r>
    </w:p>
    <w:p w14:paraId="6C947D4C">
      <w:pPr>
        <w:tabs>
          <w:tab w:val="left" w:pos="1800"/>
          <w:tab w:val="left" w:pos="5580"/>
        </w:tabs>
        <w:spacing w:after="0"/>
        <w:jc w:val="left"/>
        <w:rPr>
          <w:rFonts w:ascii="宋体" w:hAnsi="宋体"/>
          <w:sz w:val="24"/>
        </w:rPr>
      </w:pPr>
      <w:r>
        <w:rPr>
          <w:rFonts w:ascii="宋体" w:hAnsi="宋体"/>
          <w:color w:val="000000"/>
          <w:sz w:val="24"/>
        </w:rPr>
        <w:t xml:space="preserve">1.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1DA8BAD6">
      <w:pPr>
        <w:tabs>
          <w:tab w:val="left" w:pos="1800"/>
          <w:tab w:val="left" w:pos="5580"/>
        </w:tabs>
        <w:spacing w:after="0"/>
        <w:jc w:val="left"/>
        <w:rPr>
          <w:rFonts w:ascii="宋体" w:hAnsi="宋体"/>
          <w:color w:val="000000"/>
          <w:sz w:val="24"/>
        </w:rPr>
      </w:pPr>
      <w:r>
        <w:rPr>
          <w:rFonts w:ascii="宋体" w:hAnsi="宋体"/>
          <w:sz w:val="24"/>
        </w:rPr>
        <w:t>2.“偏离情况”列应</w:t>
      </w:r>
      <w:r>
        <w:rPr>
          <w:rFonts w:ascii="宋体" w:hAnsi="宋体"/>
          <w:color w:val="000000"/>
          <w:sz w:val="24"/>
        </w:rPr>
        <w:t>据实</w:t>
      </w:r>
      <w:r>
        <w:rPr>
          <w:rFonts w:ascii="宋体" w:hAnsi="宋体"/>
          <w:sz w:val="24"/>
        </w:rPr>
        <w:t>填写“无偏离”、“正偏离”或“负偏离”。</w:t>
      </w:r>
    </w:p>
    <w:p w14:paraId="07239C6A">
      <w:pPr>
        <w:tabs>
          <w:tab w:val="left" w:pos="1800"/>
          <w:tab w:val="left" w:pos="5580"/>
        </w:tabs>
        <w:spacing w:after="0"/>
        <w:jc w:val="left"/>
        <w:rPr>
          <w:rFonts w:ascii="宋体" w:hAnsi="宋体"/>
          <w:color w:val="000000"/>
          <w:sz w:val="24"/>
        </w:rPr>
      </w:pPr>
    </w:p>
    <w:p w14:paraId="165E1D05">
      <w:pPr>
        <w:spacing w:after="0"/>
        <w:rPr>
          <w:rFonts w:ascii="宋体" w:hAnsi="宋体"/>
          <w:color w:val="000000"/>
          <w:sz w:val="24"/>
          <w:szCs w:val="20"/>
        </w:rPr>
      </w:pPr>
    </w:p>
    <w:p w14:paraId="6CD5C978">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4D06CB23">
      <w:pPr>
        <w:autoSpaceDE w:val="0"/>
        <w:autoSpaceDN w:val="0"/>
        <w:adjustRightInd w:val="0"/>
        <w:snapToGrid w:val="0"/>
        <w:spacing w:before="25" w:after="0"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14:paraId="4CE04FC1">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t xml:space="preserve">11  </w:t>
      </w:r>
      <w:r>
        <w:rPr>
          <w:rFonts w:hint="eastAsia" w:ascii="宋体" w:hAnsi="宋体"/>
          <w:color w:val="000000"/>
          <w:sz w:val="24"/>
          <w:szCs w:val="20"/>
        </w:rPr>
        <w:t>本国产品标准证明文件</w:t>
      </w:r>
    </w:p>
    <w:p w14:paraId="11055E22">
      <w:pPr>
        <w:pStyle w:val="37"/>
        <w:shd w:val="clear" w:color="auto" w:fill="FFFFFF"/>
        <w:spacing w:before="30" w:beforeAutospacing="0" w:after="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56144BD3">
      <w:pPr>
        <w:pStyle w:val="37"/>
        <w:shd w:val="clear" w:color="auto" w:fill="FFFFFF"/>
        <w:spacing w:before="30" w:beforeAutospacing="0" w:after="0" w:afterAutospacing="0"/>
        <w:ind w:firstLine="420"/>
        <w:rPr>
          <w:color w:val="333333"/>
        </w:rPr>
      </w:pPr>
    </w:p>
    <w:p w14:paraId="0D5DDE8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20C494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5F80094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746C1E08">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138D1B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0C4425A8">
      <w:pPr>
        <w:pStyle w:val="37"/>
        <w:shd w:val="clear" w:color="auto" w:fill="FFFFFF"/>
        <w:spacing w:before="0" w:beforeAutospacing="0" w:after="0" w:afterAutospacing="0" w:line="360" w:lineRule="auto"/>
        <w:rPr>
          <w:color w:val="333333"/>
        </w:rPr>
      </w:pPr>
    </w:p>
    <w:p w14:paraId="3CE25966">
      <w:pPr>
        <w:pStyle w:val="37"/>
        <w:shd w:val="clear" w:color="auto" w:fill="FFFFFF"/>
        <w:spacing w:before="0" w:beforeAutospacing="0" w:after="0" w:afterAutospacing="0" w:line="360" w:lineRule="auto"/>
        <w:jc w:val="right"/>
        <w:rPr>
          <w:color w:val="333333"/>
          <w:shd w:val="clear" w:color="auto" w:fill="FFFFFF"/>
        </w:rPr>
      </w:pPr>
    </w:p>
    <w:p w14:paraId="75B7924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11E98AB">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2BB948D7">
      <w:pPr>
        <w:pStyle w:val="37"/>
        <w:shd w:val="clear" w:color="auto" w:fill="FFFFFF"/>
        <w:spacing w:before="0" w:beforeAutospacing="0" w:after="0" w:afterAutospacing="0" w:line="360" w:lineRule="auto"/>
        <w:rPr>
          <w:color w:val="333333"/>
          <w:shd w:val="clear" w:color="auto" w:fill="FFFFFF"/>
        </w:rPr>
      </w:pPr>
    </w:p>
    <w:p w14:paraId="6F8816D8">
      <w:pPr>
        <w:pStyle w:val="37"/>
        <w:shd w:val="clear" w:color="auto" w:fill="FFFFFF"/>
        <w:spacing w:before="0" w:beforeAutospacing="0" w:after="0" w:afterAutospacing="0" w:line="360" w:lineRule="auto"/>
        <w:rPr>
          <w:color w:val="333333"/>
          <w:shd w:val="clear" w:color="auto" w:fill="FFFFFF"/>
        </w:rPr>
      </w:pPr>
    </w:p>
    <w:p w14:paraId="4F97E561">
      <w:pPr>
        <w:spacing w:after="0" w:line="360" w:lineRule="auto"/>
        <w:ind w:left="424" w:leftChars="1" w:hanging="422" w:hangingChars="201"/>
        <w:rPr>
          <w:rFonts w:ascii="宋体" w:hAnsi="宋体"/>
          <w:color w:val="333333"/>
          <w:szCs w:val="21"/>
          <w:shd w:val="clear" w:color="auto" w:fill="FFFFFF"/>
        </w:rPr>
      </w:pPr>
      <w:r>
        <w:rPr>
          <w:rFonts w:hint="eastAsia" w:ascii="宋体" w:hAnsi="宋体"/>
          <w:color w:val="333333"/>
          <w:szCs w:val="21"/>
          <w:shd w:val="clear" w:color="auto" w:fill="FFFFFF"/>
        </w:rPr>
        <w:t>注：</w:t>
      </w:r>
      <w:r>
        <w:rPr>
          <w:rFonts w:ascii="宋体" w:hAnsi="宋体"/>
          <w:color w:val="333333"/>
          <w:szCs w:val="21"/>
          <w:shd w:val="clear" w:color="auto" w:fill="FFFFFF"/>
        </w:rPr>
        <w:t>1.</w:t>
      </w:r>
      <w:r>
        <w:rPr>
          <w:rFonts w:hint="eastAsia" w:ascii="宋体" w:hAnsi="宋体"/>
          <w:color w:val="333333"/>
          <w:szCs w:val="21"/>
          <w:shd w:val="clear" w:color="auto" w:fill="FFFFFF"/>
        </w:rPr>
        <w:t>产品如有型号，请在</w:t>
      </w:r>
      <w:r>
        <w:rPr>
          <w:rFonts w:ascii="宋体" w:hAnsi="宋体"/>
          <w:color w:val="333333"/>
          <w:szCs w:val="21"/>
          <w:shd w:val="clear" w:color="auto" w:fill="FFFFFF"/>
        </w:rPr>
        <w:t>“</w:t>
      </w:r>
      <w:r>
        <w:rPr>
          <w:rFonts w:hint="eastAsia" w:ascii="宋体" w:hAnsi="宋体"/>
          <w:color w:val="333333"/>
          <w:szCs w:val="21"/>
          <w:shd w:val="clear" w:color="auto" w:fill="FFFFFF"/>
        </w:rPr>
        <w:t>产品名称</w:t>
      </w:r>
      <w:r>
        <w:rPr>
          <w:rFonts w:ascii="宋体" w:hAnsi="宋体"/>
          <w:color w:val="333333"/>
          <w:szCs w:val="21"/>
          <w:shd w:val="clear" w:color="auto" w:fill="FFFFFF"/>
        </w:rPr>
        <w:t>”</w:t>
      </w:r>
      <w:r>
        <w:rPr>
          <w:rFonts w:hint="eastAsia" w:ascii="宋体" w:hAnsi="宋体"/>
          <w:color w:val="333333"/>
          <w:szCs w:val="21"/>
          <w:shd w:val="clear" w:color="auto" w:fill="FFFFFF"/>
        </w:rPr>
        <w:t>栏一并填写。</w:t>
      </w:r>
    </w:p>
    <w:p w14:paraId="486D8D3F">
      <w:pPr>
        <w:spacing w:after="0" w:line="360" w:lineRule="auto"/>
        <w:ind w:left="420" w:leftChars="200"/>
        <w:rPr>
          <w:rFonts w:ascii="宋体" w:hAnsi="宋体"/>
          <w:color w:val="333333"/>
          <w:szCs w:val="21"/>
          <w:shd w:val="clear" w:color="auto" w:fill="FFFFFF"/>
        </w:rPr>
      </w:pPr>
      <w:r>
        <w:rPr>
          <w:rFonts w:ascii="宋体" w:hAnsi="宋体"/>
          <w:color w:val="333333"/>
          <w:szCs w:val="21"/>
          <w:shd w:val="clear" w:color="auto" w:fill="FFFFFF"/>
        </w:rPr>
        <w:t>2.</w:t>
      </w:r>
      <w:r>
        <w:rPr>
          <w:rFonts w:hint="eastAsia" w:ascii="宋体" w:hAnsi="宋体"/>
          <w:color w:val="333333"/>
          <w:szCs w:val="21"/>
          <w:shd w:val="clear" w:color="auto" w:fill="FFFFFF"/>
        </w:rPr>
        <w:t>生产厂名与厂址应与生产厂营业执照载明的相关信息保持一致。</w:t>
      </w:r>
    </w:p>
    <w:p w14:paraId="767A6A6D">
      <w:pPr>
        <w:spacing w:after="0" w:line="360" w:lineRule="auto"/>
        <w:ind w:left="420" w:leftChars="200"/>
        <w:rPr>
          <w:rFonts w:ascii="宋体" w:hAnsi="宋体"/>
          <w:color w:val="333333"/>
          <w:szCs w:val="21"/>
          <w:shd w:val="clear" w:color="auto" w:fill="FFFFFF"/>
        </w:rPr>
      </w:pPr>
      <w:r>
        <w:rPr>
          <w:rFonts w:ascii="宋体" w:hAnsi="宋体"/>
          <w:color w:val="333333"/>
          <w:szCs w:val="21"/>
          <w:shd w:val="clear" w:color="auto" w:fill="FFFFFF"/>
        </w:rPr>
        <w:t>3.</w:t>
      </w:r>
      <w:r>
        <w:rPr>
          <w:rFonts w:hint="eastAsia" w:ascii="宋体" w:hAnsi="宋体"/>
          <w:color w:val="333333"/>
          <w:szCs w:val="21"/>
          <w:shd w:val="clear" w:color="auto" w:fill="FFFFFF"/>
        </w:rPr>
        <w:t>该产品的中国境内生产的组件成本占比相关要求实施前，</w:t>
      </w:r>
      <w:r>
        <w:rPr>
          <w:rFonts w:ascii="宋体" w:hAnsi="宋体"/>
          <w:color w:val="333333"/>
          <w:szCs w:val="21"/>
          <w:shd w:val="clear" w:color="auto" w:fill="FFFFFF"/>
        </w:rPr>
        <w:t>“</w:t>
      </w:r>
      <w:r>
        <w:rPr>
          <w:rFonts w:hint="eastAsia" w:ascii="宋体" w:hAnsi="宋体"/>
          <w:color w:val="333333"/>
          <w:szCs w:val="21"/>
          <w:shd w:val="clear" w:color="auto" w:fill="FFFFFF"/>
        </w:rPr>
        <w:t>规定比例</w:t>
      </w:r>
      <w:r>
        <w:rPr>
          <w:rFonts w:ascii="宋体" w:hAnsi="宋体"/>
          <w:color w:val="333333"/>
          <w:szCs w:val="21"/>
          <w:shd w:val="clear" w:color="auto" w:fill="FFFFFF"/>
        </w:rPr>
        <w:t>”</w:t>
      </w:r>
      <w:r>
        <w:rPr>
          <w:rFonts w:hint="eastAsia" w:ascii="宋体" w:hAnsi="宋体"/>
          <w:color w:val="333333"/>
          <w:szCs w:val="21"/>
          <w:shd w:val="clear" w:color="auto" w:fill="FFFFFF"/>
        </w:rPr>
        <w:t>栏可不填。</w:t>
      </w:r>
    </w:p>
    <w:p w14:paraId="253B1A96">
      <w:pPr>
        <w:spacing w:after="0" w:line="360" w:lineRule="auto"/>
        <w:ind w:left="420" w:leftChars="200"/>
        <w:rPr>
          <w:rFonts w:ascii="宋体" w:hAnsi="宋体"/>
          <w:color w:val="333333"/>
          <w:szCs w:val="21"/>
          <w:shd w:val="clear" w:color="auto" w:fill="FFFFFF"/>
        </w:rPr>
      </w:pPr>
      <w:r>
        <w:rPr>
          <w:rFonts w:ascii="宋体" w:hAnsi="宋体"/>
          <w:color w:val="333333"/>
          <w:szCs w:val="21"/>
          <w:shd w:val="clear" w:color="auto" w:fill="FFFFFF"/>
        </w:rPr>
        <w:t>4.</w:t>
      </w:r>
      <w:r>
        <w:rPr>
          <w:rFonts w:hint="eastAsia" w:ascii="宋体" w:hAnsi="宋体"/>
          <w:color w:val="333333"/>
          <w:szCs w:val="21"/>
          <w:shd w:val="clear" w:color="auto" w:fill="FFFFFF"/>
        </w:rPr>
        <w:t>该产品的关键组件要求实施前，</w:t>
      </w:r>
      <w:r>
        <w:rPr>
          <w:rFonts w:ascii="宋体" w:hAnsi="宋体"/>
          <w:color w:val="333333"/>
          <w:szCs w:val="21"/>
          <w:shd w:val="clear" w:color="auto" w:fill="FFFFFF"/>
        </w:rPr>
        <w:t>“</w:t>
      </w:r>
      <w:r>
        <w:rPr>
          <w:rFonts w:hint="eastAsia" w:ascii="宋体" w:hAnsi="宋体"/>
          <w:color w:val="333333"/>
          <w:szCs w:val="21"/>
          <w:shd w:val="clear" w:color="auto" w:fill="FFFFFF"/>
        </w:rPr>
        <w:t>关键组件</w:t>
      </w:r>
      <w:r>
        <w:rPr>
          <w:rFonts w:ascii="宋体" w:hAnsi="宋体"/>
          <w:color w:val="333333"/>
          <w:szCs w:val="21"/>
          <w:shd w:val="clear" w:color="auto" w:fill="FFFFFF"/>
        </w:rPr>
        <w:t>”</w:t>
      </w:r>
      <w:r>
        <w:rPr>
          <w:rFonts w:hint="eastAsia" w:ascii="宋体" w:hAnsi="宋体"/>
          <w:color w:val="333333"/>
          <w:szCs w:val="21"/>
          <w:shd w:val="clear" w:color="auto" w:fill="FFFFFF"/>
        </w:rPr>
        <w:t>栏可不填。</w:t>
      </w:r>
    </w:p>
    <w:p w14:paraId="4481EB52">
      <w:pPr>
        <w:spacing w:after="0" w:line="360" w:lineRule="auto"/>
        <w:ind w:left="420" w:leftChars="200"/>
        <w:rPr>
          <w:rFonts w:ascii="宋体" w:hAnsi="宋体"/>
          <w:color w:val="333333"/>
          <w:szCs w:val="21"/>
          <w:shd w:val="clear" w:color="auto" w:fill="FFFFFF"/>
        </w:rPr>
      </w:pPr>
      <w:r>
        <w:rPr>
          <w:rFonts w:ascii="宋体" w:hAnsi="宋体"/>
          <w:color w:val="333333"/>
          <w:szCs w:val="21"/>
          <w:shd w:val="clear" w:color="auto" w:fill="FFFFFF"/>
        </w:rPr>
        <w:t>5.</w:t>
      </w:r>
      <w:r>
        <w:rPr>
          <w:rFonts w:hint="eastAsia" w:ascii="宋体" w:hAnsi="宋体"/>
          <w:color w:val="333333"/>
          <w:szCs w:val="21"/>
          <w:shd w:val="clear" w:color="auto" w:fill="FFFFFF"/>
        </w:rPr>
        <w:t>该产品的关键工序要求实施前，</w:t>
      </w:r>
      <w:r>
        <w:rPr>
          <w:rFonts w:ascii="宋体" w:hAnsi="宋体"/>
          <w:color w:val="333333"/>
          <w:szCs w:val="21"/>
          <w:shd w:val="clear" w:color="auto" w:fill="FFFFFF"/>
        </w:rPr>
        <w:t>“</w:t>
      </w:r>
      <w:r>
        <w:rPr>
          <w:rFonts w:hint="eastAsia" w:ascii="宋体" w:hAnsi="宋体"/>
          <w:color w:val="333333"/>
          <w:szCs w:val="21"/>
          <w:shd w:val="clear" w:color="auto" w:fill="FFFFFF"/>
        </w:rPr>
        <w:t>关键工序</w:t>
      </w:r>
      <w:r>
        <w:rPr>
          <w:rFonts w:ascii="宋体" w:hAnsi="宋体"/>
          <w:color w:val="333333"/>
          <w:szCs w:val="21"/>
          <w:shd w:val="clear" w:color="auto" w:fill="FFFFFF"/>
        </w:rPr>
        <w:t>”</w:t>
      </w:r>
      <w:r>
        <w:rPr>
          <w:rFonts w:hint="eastAsia" w:ascii="宋体" w:hAnsi="宋体"/>
          <w:color w:val="333333"/>
          <w:szCs w:val="21"/>
          <w:shd w:val="clear" w:color="auto" w:fill="FFFFFF"/>
        </w:rPr>
        <w:t>栏可不填。</w:t>
      </w:r>
    </w:p>
    <w:p w14:paraId="74ED060E">
      <w:pPr>
        <w:widowControl/>
        <w:spacing w:after="0"/>
        <w:jc w:val="left"/>
        <w:rPr>
          <w:rFonts w:ascii="宋体" w:hAnsi="宋体"/>
          <w:color w:val="333333"/>
          <w:szCs w:val="21"/>
          <w:shd w:val="clear" w:color="auto" w:fill="FFFFFF"/>
        </w:rPr>
      </w:pPr>
      <w:r>
        <w:rPr>
          <w:rFonts w:ascii="宋体" w:hAnsi="宋体"/>
          <w:color w:val="333333"/>
          <w:szCs w:val="21"/>
          <w:shd w:val="clear" w:color="auto" w:fill="FFFFFF"/>
        </w:rPr>
        <w:br w:type="page"/>
      </w:r>
    </w:p>
    <w:p w14:paraId="517687B0">
      <w:pPr>
        <w:pStyle w:val="37"/>
        <w:shd w:val="clear" w:color="auto" w:fill="FFFFFF"/>
        <w:spacing w:before="30" w:beforeAutospacing="0" w:after="0" w:afterAutospacing="0"/>
        <w:jc w:val="center"/>
        <w:rPr>
          <w:rStyle w:val="46"/>
          <w:sz w:val="36"/>
          <w:szCs w:val="36"/>
        </w:rPr>
      </w:pPr>
      <w:r>
        <w:rPr>
          <w:rStyle w:val="46"/>
          <w:rFonts w:hint="eastAsia"/>
          <w:sz w:val="36"/>
          <w:szCs w:val="36"/>
        </w:rPr>
        <w:t>产品成本占比承诺函</w:t>
      </w:r>
    </w:p>
    <w:p w14:paraId="71C37767">
      <w:pPr>
        <w:pStyle w:val="37"/>
        <w:shd w:val="clear" w:color="auto" w:fill="FFFFFF"/>
        <w:spacing w:before="30" w:beforeAutospacing="0" w:after="0" w:afterAutospacing="0"/>
        <w:rPr>
          <w:rStyle w:val="46"/>
          <w:sz w:val="36"/>
          <w:szCs w:val="36"/>
        </w:rPr>
      </w:pPr>
    </w:p>
    <w:p w14:paraId="68602200">
      <w:pPr>
        <w:widowControl/>
        <w:spacing w:after="0" w:line="360" w:lineRule="auto"/>
        <w:ind w:firstLine="480" w:firstLineChars="200"/>
        <w:jc w:val="left"/>
        <w:rPr>
          <w:rFonts w:ascii="宋体" w:hAnsi="宋体"/>
          <w:color w:val="333333"/>
          <w:sz w:val="24"/>
          <w:shd w:val="clear" w:color="auto" w:fill="FFFFFF"/>
        </w:rPr>
      </w:pPr>
      <w:r>
        <w:rPr>
          <w:rFonts w:hint="eastAsia" w:ascii="宋体" w:hAnsi="宋体"/>
          <w:color w:val="333333"/>
          <w:sz w:val="24"/>
          <w:shd w:val="clear" w:color="auto" w:fill="FFFFFF"/>
        </w:rPr>
        <w:t>我公司（单位）郑重承诺，我公司已阅读并理解《国务院办公厅关于在政府采购中实施本国产品标准及相关政策的通知》（国办发〔</w:t>
      </w:r>
      <w:r>
        <w:rPr>
          <w:rFonts w:ascii="宋体" w:hAnsi="宋体"/>
          <w:color w:val="333333"/>
          <w:sz w:val="24"/>
          <w:shd w:val="clear" w:color="auto" w:fill="FFFFFF"/>
        </w:rPr>
        <w:t>2025</w:t>
      </w:r>
      <w:r>
        <w:rPr>
          <w:rFonts w:hint="eastAsia" w:ascii="宋体" w:hAnsi="宋体"/>
          <w:color w:val="333333"/>
          <w:sz w:val="24"/>
          <w:shd w:val="clear" w:color="auto" w:fill="FFFFFF"/>
        </w:rPr>
        <w:t>〕</w:t>
      </w:r>
      <w:r>
        <w:rPr>
          <w:rFonts w:ascii="宋体" w:hAnsi="宋体"/>
          <w:color w:val="333333"/>
          <w:sz w:val="24"/>
          <w:shd w:val="clear" w:color="auto" w:fill="FFFFFF"/>
        </w:rPr>
        <w:t>34</w:t>
      </w:r>
      <w:r>
        <w:rPr>
          <w:rFonts w:hint="eastAsia" w:ascii="宋体" w:hAnsi="宋体"/>
          <w:color w:val="333333"/>
          <w:sz w:val="24"/>
          <w:shd w:val="clear" w:color="auto" w:fill="FFFFFF"/>
        </w:rPr>
        <w:t>号）的规定。据此承诺如下：</w:t>
      </w:r>
    </w:p>
    <w:p w14:paraId="389EF43E">
      <w:pPr>
        <w:widowControl/>
        <w:spacing w:after="0" w:line="360" w:lineRule="auto"/>
        <w:ind w:firstLine="480" w:firstLineChars="200"/>
        <w:jc w:val="left"/>
        <w:rPr>
          <w:rFonts w:ascii="宋体" w:hAnsi="宋体"/>
          <w:spacing w:val="6"/>
          <w:sz w:val="24"/>
        </w:rPr>
      </w:pPr>
      <w:r>
        <w:rPr>
          <w:rFonts w:hint="eastAsia" w:ascii="宋体" w:hAnsi="宋体"/>
          <w:color w:val="333333"/>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hint="eastAsia" w:ascii="宋体" w:hAnsi="宋体"/>
          <w:spacing w:val="6"/>
          <w:sz w:val="24"/>
        </w:rPr>
        <w:t>。</w:t>
      </w:r>
    </w:p>
    <w:p w14:paraId="22323636">
      <w:pPr>
        <w:widowControl/>
        <w:spacing w:after="0" w:line="360" w:lineRule="auto"/>
        <w:ind w:firstLine="480" w:firstLineChars="200"/>
        <w:jc w:val="left"/>
        <w:rPr>
          <w:rFonts w:ascii="宋体" w:hAnsi="宋体"/>
          <w:color w:val="000000"/>
          <w:sz w:val="24"/>
        </w:rPr>
      </w:pPr>
    </w:p>
    <w:p w14:paraId="223E9830">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88B7913">
      <w:pPr>
        <w:widowControl/>
        <w:spacing w:after="0" w:line="360" w:lineRule="auto"/>
        <w:ind w:firstLine="480" w:firstLineChars="200"/>
        <w:jc w:val="right"/>
        <w:rPr>
          <w:rFonts w:ascii="宋体" w:hAnsi="宋体"/>
          <w:color w:val="000000"/>
          <w:sz w:val="24"/>
        </w:rPr>
      </w:pPr>
      <w:r>
        <w:rPr>
          <w:rFonts w:hint="eastAsia" w:ascii="宋体" w:hAnsi="宋体"/>
          <w:color w:val="333333"/>
          <w:sz w:val="24"/>
          <w:shd w:val="clear" w:color="auto" w:fill="FFFFFF"/>
        </w:rPr>
        <w:t>日期：　     </w:t>
      </w:r>
      <w:r>
        <w:rPr>
          <w:rFonts w:hint="eastAsia" w:ascii="宋体" w:hAnsi="宋体" w:cs="宋体"/>
          <w:color w:val="333333"/>
          <w:sz w:val="24"/>
          <w:shd w:val="clear" w:color="auto" w:fill="FFFFFF"/>
        </w:rPr>
        <w:t>年　</w:t>
      </w:r>
      <w:r>
        <w:rPr>
          <w:rFonts w:hint="eastAsia" w:ascii="宋体" w:hAnsi="宋体"/>
          <w:color w:val="333333"/>
          <w:sz w:val="24"/>
          <w:shd w:val="clear" w:color="auto" w:fill="FFFFFF"/>
        </w:rPr>
        <w:t>  </w:t>
      </w:r>
      <w:r>
        <w:rPr>
          <w:rFonts w:hint="eastAsia" w:ascii="宋体" w:hAnsi="宋体" w:cs="宋体"/>
          <w:color w:val="333333"/>
          <w:sz w:val="24"/>
          <w:shd w:val="clear" w:color="auto" w:fill="FFFFFF"/>
        </w:rPr>
        <w:t>月　</w:t>
      </w:r>
      <w:r>
        <w:rPr>
          <w:rFonts w:hint="eastAsia" w:ascii="宋体" w:hAnsi="宋体"/>
          <w:color w:val="333333"/>
          <w:sz w:val="24"/>
          <w:shd w:val="clear" w:color="auto" w:fill="FFFFFF"/>
        </w:rPr>
        <w:t>  </w:t>
      </w:r>
      <w:r>
        <w:rPr>
          <w:rFonts w:hint="eastAsia" w:ascii="宋体" w:hAnsi="宋体" w:cs="宋体"/>
          <w:color w:val="333333"/>
          <w:sz w:val="24"/>
          <w:shd w:val="clear" w:color="auto" w:fill="FFFFFF"/>
        </w:rPr>
        <w:t>日</w:t>
      </w:r>
      <w:r>
        <w:rPr>
          <w:rFonts w:hint="eastAsia" w:ascii="宋体" w:hAnsi="宋体"/>
          <w:color w:val="333333"/>
          <w:sz w:val="24"/>
          <w:shd w:val="clear" w:color="auto" w:fill="FFFFFF"/>
        </w:rPr>
        <w:t>     </w:t>
      </w:r>
    </w:p>
    <w:p w14:paraId="426C07CA">
      <w:pPr>
        <w:widowControl/>
        <w:spacing w:after="0" w:line="360" w:lineRule="auto"/>
        <w:jc w:val="left"/>
        <w:rPr>
          <w:rFonts w:ascii="宋体" w:hAnsi="宋体"/>
          <w:color w:val="000000"/>
          <w:sz w:val="24"/>
        </w:rPr>
      </w:pPr>
    </w:p>
    <w:p w14:paraId="7551189E">
      <w:pPr>
        <w:widowControl/>
        <w:spacing w:after="0" w:line="360" w:lineRule="auto"/>
        <w:jc w:val="left"/>
        <w:rPr>
          <w:rFonts w:ascii="宋体" w:hAnsi="宋体"/>
          <w:color w:val="000000"/>
          <w:sz w:val="24"/>
        </w:rPr>
      </w:pPr>
    </w:p>
    <w:p w14:paraId="2E3C235A">
      <w:pPr>
        <w:spacing w:after="0" w:line="360" w:lineRule="auto"/>
        <w:rPr>
          <w:rFonts w:ascii="宋体" w:hAnsi="宋体"/>
          <w:color w:val="000000"/>
          <w:sz w:val="22"/>
          <w:szCs w:val="22"/>
        </w:rPr>
      </w:pPr>
      <w:r>
        <w:rPr>
          <w:rFonts w:hint="eastAsia" w:ascii="宋体" w:hAnsi="宋体"/>
          <w:color w:val="000000"/>
          <w:sz w:val="22"/>
          <w:szCs w:val="22"/>
        </w:rPr>
        <w:t>注：</w:t>
      </w:r>
    </w:p>
    <w:p w14:paraId="6BDCFF4C">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1. </w:t>
      </w:r>
      <w:r>
        <w:rPr>
          <w:rFonts w:hint="eastAsia" w:ascii="宋体" w:hAnsi="宋体"/>
          <w:color w:val="333333"/>
          <w:szCs w:val="21"/>
          <w:shd w:val="clear" w:color="auto" w:fill="FFFFFF"/>
        </w:rPr>
        <w:t>本承诺函应按包分别提供。</w:t>
      </w:r>
    </w:p>
    <w:p w14:paraId="3078A88D">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2. </w:t>
      </w:r>
      <w:r>
        <w:rPr>
          <w:rFonts w:hint="eastAsia" w:ascii="宋体" w:hAnsi="宋体"/>
          <w:color w:val="333333"/>
          <w:szCs w:val="21"/>
          <w:shd w:val="clear" w:color="auto" w:fill="FFFFFF"/>
        </w:rPr>
        <w:t>单一产品采购无须提供本承诺函；供应商提供产品全部为本国产品，且提供了《关于符合本国产品标准的声明函》时，无须提供本承诺函。</w:t>
      </w:r>
    </w:p>
    <w:p w14:paraId="35913505">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3. </w:t>
      </w:r>
      <w:r>
        <w:rPr>
          <w:rFonts w:hint="eastAsia" w:ascii="宋体" w:hAnsi="宋体"/>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rPr>
        <w:t>价格评审优惠</w:t>
      </w:r>
      <w:r>
        <w:rPr>
          <w:rFonts w:hint="eastAsia" w:ascii="宋体" w:hAnsi="宋体"/>
          <w:color w:val="333333"/>
          <w:szCs w:val="21"/>
          <w:shd w:val="clear" w:color="auto" w:fill="FFFFFF"/>
        </w:rPr>
        <w:t>。</w:t>
      </w:r>
    </w:p>
    <w:p w14:paraId="2162889F">
      <w:pPr>
        <w:spacing w:after="0" w:line="360" w:lineRule="auto"/>
        <w:ind w:left="420" w:leftChars="200"/>
        <w:rPr>
          <w:rFonts w:ascii="宋体" w:hAnsi="宋体"/>
          <w:color w:val="333333"/>
          <w:szCs w:val="21"/>
          <w:shd w:val="clear" w:color="auto" w:fill="FFFFFF"/>
        </w:rPr>
      </w:pPr>
    </w:p>
    <w:p w14:paraId="6BE6BD62">
      <w:pPr>
        <w:widowControl/>
        <w:spacing w:after="0"/>
        <w:jc w:val="left"/>
        <w:rPr>
          <w:rFonts w:ascii="宋体" w:hAnsi="宋体"/>
          <w:sz w:val="24"/>
        </w:rPr>
      </w:pPr>
      <w:r>
        <w:rPr>
          <w:rFonts w:ascii="宋体" w:hAnsi="宋体"/>
          <w:sz w:val="24"/>
        </w:rPr>
        <w:br w:type="page"/>
      </w:r>
    </w:p>
    <w:p w14:paraId="1DCACDE8">
      <w:pPr>
        <w:tabs>
          <w:tab w:val="left" w:pos="360"/>
        </w:tabs>
        <w:snapToGrid w:val="0"/>
        <w:spacing w:after="0" w:line="360" w:lineRule="auto"/>
        <w:outlineLvl w:val="1"/>
        <w:rPr>
          <w:rFonts w:ascii="宋体" w:hAnsi="宋体"/>
          <w:color w:val="000000"/>
          <w:sz w:val="24"/>
          <w:szCs w:val="20"/>
        </w:rPr>
      </w:pPr>
      <w:r>
        <w:rPr>
          <w:rFonts w:ascii="宋体" w:hAnsi="宋体"/>
          <w:sz w:val="24"/>
        </w:rPr>
        <w:t>12  竞争性磋商文件要求提供或供应商认为应附的其他材料</w:t>
      </w:r>
    </w:p>
    <w:p w14:paraId="32429AC5">
      <w:pPr>
        <w:widowControl/>
        <w:spacing w:after="0"/>
        <w:jc w:val="left"/>
        <w:rPr>
          <w:rFonts w:ascii="宋体" w:hAnsi="宋体"/>
          <w:b/>
          <w:sz w:val="36"/>
          <w:szCs w:val="36"/>
        </w:rPr>
      </w:pPr>
    </w:p>
    <w:p w14:paraId="2E8049CA">
      <w:pPr>
        <w:widowControl/>
        <w:spacing w:after="0"/>
        <w:jc w:val="left"/>
        <w:rPr>
          <w:rFonts w:ascii="宋体" w:hAnsi="宋体"/>
          <w:color w:val="000000"/>
          <w:sz w:val="24"/>
          <w:szCs w:val="20"/>
        </w:rPr>
      </w:pPr>
      <w:bookmarkStart w:id="786" w:name="_Hlk167094858"/>
      <w:r>
        <w:rPr>
          <w:rFonts w:hint="eastAsia" w:ascii="宋体" w:hAnsi="宋体"/>
          <w:color w:val="000000"/>
          <w:sz w:val="24"/>
          <w:szCs w:val="20"/>
        </w:rPr>
        <w:t>1</w:t>
      </w:r>
      <w:r>
        <w:rPr>
          <w:rFonts w:ascii="宋体" w:hAnsi="宋体"/>
          <w:color w:val="000000"/>
          <w:sz w:val="24"/>
          <w:szCs w:val="20"/>
        </w:rPr>
        <w:t>2-1</w:t>
      </w:r>
      <w:r>
        <w:rPr>
          <w:rFonts w:hint="eastAsia" w:ascii="宋体" w:hAnsi="宋体"/>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71A0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A81188F">
            <w:pPr>
              <w:spacing w:after="0"/>
              <w:rPr>
                <w:rFonts w:ascii="宋体" w:hAnsi="宋体"/>
                <w:sz w:val="24"/>
              </w:rPr>
            </w:pPr>
            <w:r>
              <w:rPr>
                <w:rFonts w:hint="eastAsia" w:ascii="宋体" w:hAnsi="宋体"/>
                <w:sz w:val="24"/>
              </w:rPr>
              <w:t>供应商名称</w:t>
            </w:r>
          </w:p>
        </w:tc>
        <w:tc>
          <w:tcPr>
            <w:tcW w:w="1667" w:type="pct"/>
          </w:tcPr>
          <w:p w14:paraId="6E8782E1">
            <w:pPr>
              <w:spacing w:after="0"/>
              <w:rPr>
                <w:rFonts w:ascii="宋体" w:hAnsi="宋体"/>
                <w:sz w:val="24"/>
              </w:rPr>
            </w:pPr>
            <w:r>
              <w:rPr>
                <w:rFonts w:hint="eastAsia" w:ascii="宋体" w:hAnsi="宋体"/>
                <w:sz w:val="24"/>
              </w:rPr>
              <w:t>供应商所属性别</w:t>
            </w:r>
          </w:p>
        </w:tc>
        <w:tc>
          <w:tcPr>
            <w:tcW w:w="1667" w:type="pct"/>
          </w:tcPr>
          <w:p w14:paraId="21C537FA">
            <w:pPr>
              <w:spacing w:after="0"/>
              <w:rPr>
                <w:rFonts w:ascii="宋体" w:hAnsi="宋体"/>
                <w:sz w:val="24"/>
              </w:rPr>
            </w:pPr>
            <w:r>
              <w:rPr>
                <w:rFonts w:hint="eastAsia" w:ascii="宋体" w:hAnsi="宋体"/>
                <w:sz w:val="24"/>
              </w:rPr>
              <w:t>外商投资类型</w:t>
            </w:r>
          </w:p>
        </w:tc>
      </w:tr>
      <w:tr w14:paraId="2868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C81905D">
            <w:pPr>
              <w:spacing w:after="0"/>
              <w:rPr>
                <w:rFonts w:ascii="宋体" w:hAnsi="宋体"/>
                <w:sz w:val="24"/>
              </w:rPr>
            </w:pPr>
          </w:p>
        </w:tc>
        <w:tc>
          <w:tcPr>
            <w:tcW w:w="1667" w:type="pct"/>
          </w:tcPr>
          <w:p w14:paraId="6C38FF74">
            <w:pPr>
              <w:spacing w:after="0"/>
              <w:rPr>
                <w:rFonts w:ascii="宋体" w:hAnsi="宋体"/>
                <w:sz w:val="24"/>
              </w:rPr>
            </w:pPr>
          </w:p>
        </w:tc>
        <w:tc>
          <w:tcPr>
            <w:tcW w:w="1667" w:type="pct"/>
          </w:tcPr>
          <w:p w14:paraId="70866BAD">
            <w:pPr>
              <w:spacing w:after="0"/>
              <w:rPr>
                <w:rFonts w:ascii="宋体" w:hAnsi="宋体"/>
                <w:sz w:val="24"/>
              </w:rPr>
            </w:pPr>
          </w:p>
        </w:tc>
      </w:tr>
      <w:tr w14:paraId="7D6F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008D46C">
            <w:pPr>
              <w:spacing w:after="0"/>
              <w:rPr>
                <w:rFonts w:ascii="宋体" w:hAnsi="宋体"/>
              </w:rPr>
            </w:pPr>
          </w:p>
        </w:tc>
        <w:tc>
          <w:tcPr>
            <w:tcW w:w="1667" w:type="pct"/>
          </w:tcPr>
          <w:p w14:paraId="0E499755">
            <w:pPr>
              <w:spacing w:after="0"/>
              <w:rPr>
                <w:rFonts w:ascii="宋体" w:hAnsi="宋体"/>
              </w:rPr>
            </w:pPr>
          </w:p>
        </w:tc>
        <w:tc>
          <w:tcPr>
            <w:tcW w:w="1667" w:type="pct"/>
          </w:tcPr>
          <w:p w14:paraId="05D938F1">
            <w:pPr>
              <w:spacing w:after="0"/>
              <w:rPr>
                <w:rFonts w:ascii="宋体" w:hAnsi="宋体"/>
              </w:rPr>
            </w:pPr>
          </w:p>
        </w:tc>
      </w:tr>
      <w:tr w14:paraId="69C3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E78DC97">
            <w:pPr>
              <w:spacing w:after="0"/>
              <w:rPr>
                <w:rFonts w:ascii="宋体" w:hAnsi="宋体"/>
              </w:rPr>
            </w:pPr>
          </w:p>
        </w:tc>
        <w:tc>
          <w:tcPr>
            <w:tcW w:w="1667" w:type="pct"/>
          </w:tcPr>
          <w:p w14:paraId="0C34FCE3">
            <w:pPr>
              <w:spacing w:after="0"/>
              <w:rPr>
                <w:rFonts w:ascii="宋体" w:hAnsi="宋体"/>
              </w:rPr>
            </w:pPr>
          </w:p>
        </w:tc>
        <w:tc>
          <w:tcPr>
            <w:tcW w:w="1667" w:type="pct"/>
          </w:tcPr>
          <w:p w14:paraId="0B2B7D44">
            <w:pPr>
              <w:spacing w:after="0"/>
              <w:rPr>
                <w:rFonts w:ascii="宋体" w:hAnsi="宋体"/>
              </w:rPr>
            </w:pPr>
          </w:p>
        </w:tc>
      </w:tr>
      <w:tr w14:paraId="6EB9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A410CEE">
            <w:pPr>
              <w:spacing w:after="0"/>
              <w:rPr>
                <w:rFonts w:ascii="宋体" w:hAnsi="宋体"/>
              </w:rPr>
            </w:pPr>
          </w:p>
        </w:tc>
        <w:tc>
          <w:tcPr>
            <w:tcW w:w="1667" w:type="pct"/>
          </w:tcPr>
          <w:p w14:paraId="755DCDFA">
            <w:pPr>
              <w:spacing w:after="0"/>
              <w:rPr>
                <w:rFonts w:ascii="宋体" w:hAnsi="宋体"/>
              </w:rPr>
            </w:pPr>
          </w:p>
        </w:tc>
        <w:tc>
          <w:tcPr>
            <w:tcW w:w="1667" w:type="pct"/>
          </w:tcPr>
          <w:p w14:paraId="2F231DE5">
            <w:pPr>
              <w:spacing w:after="0"/>
              <w:rPr>
                <w:rFonts w:ascii="宋体" w:hAnsi="宋体"/>
              </w:rPr>
            </w:pPr>
          </w:p>
        </w:tc>
      </w:tr>
    </w:tbl>
    <w:p w14:paraId="4478AD41">
      <w:pPr>
        <w:tabs>
          <w:tab w:val="left" w:pos="1800"/>
          <w:tab w:val="left" w:pos="5580"/>
        </w:tabs>
        <w:spacing w:after="0"/>
        <w:jc w:val="left"/>
        <w:rPr>
          <w:rFonts w:ascii="宋体" w:hAnsi="宋体"/>
          <w:color w:val="000000"/>
          <w:sz w:val="24"/>
        </w:rPr>
      </w:pPr>
      <w:r>
        <w:rPr>
          <w:rFonts w:hint="eastAsia" w:ascii="宋体" w:hAnsi="宋体"/>
          <w:color w:val="000000"/>
          <w:sz w:val="24"/>
        </w:rPr>
        <w:t>注：1.供应商如为联合体，则应填写联合体各成员信息。</w:t>
      </w:r>
    </w:p>
    <w:p w14:paraId="4FF8BDB8">
      <w:pPr>
        <w:tabs>
          <w:tab w:val="left" w:pos="1800"/>
          <w:tab w:val="left" w:pos="5580"/>
        </w:tabs>
        <w:spacing w:after="0"/>
        <w:ind w:firstLine="480" w:firstLineChars="200"/>
        <w:jc w:val="left"/>
        <w:rPr>
          <w:rFonts w:ascii="宋体" w:hAnsi="宋体"/>
          <w:color w:val="000000"/>
          <w:sz w:val="24"/>
        </w:rPr>
      </w:pPr>
      <w:r>
        <w:rPr>
          <w:rFonts w:hint="eastAsia" w:ascii="宋体" w:hAnsi="宋体"/>
          <w:color w:val="000000"/>
          <w:sz w:val="24"/>
        </w:rPr>
        <w:t>2.供应商所属性别请填写“男”或“女”，指拥有供应商</w:t>
      </w:r>
      <w:r>
        <w:rPr>
          <w:rFonts w:ascii="宋体" w:hAnsi="宋体"/>
          <w:color w:val="000000"/>
          <w:sz w:val="24"/>
        </w:rPr>
        <w:t>51%</w:t>
      </w:r>
      <w:r>
        <w:rPr>
          <w:rFonts w:hint="eastAsia" w:ascii="宋体" w:hAnsi="宋体"/>
          <w:color w:val="000000"/>
          <w:sz w:val="24"/>
        </w:rPr>
        <w:t>以上绝对所有权的性别；绝对所有权拥有者可以是一个人，也可以是多人合计计算。</w:t>
      </w:r>
    </w:p>
    <w:p w14:paraId="6E02929A">
      <w:pPr>
        <w:tabs>
          <w:tab w:val="left" w:pos="1800"/>
          <w:tab w:val="left" w:pos="5580"/>
        </w:tabs>
        <w:spacing w:after="0"/>
        <w:ind w:firstLine="480" w:firstLineChars="200"/>
        <w:jc w:val="left"/>
        <w:rPr>
          <w:rFonts w:ascii="宋体" w:hAnsi="宋体"/>
          <w:color w:val="000000"/>
          <w:sz w:val="24"/>
        </w:rPr>
      </w:pPr>
      <w:r>
        <w:rPr>
          <w:rFonts w:hint="eastAsia" w:ascii="宋体" w:hAnsi="宋体"/>
          <w:color w:val="000000"/>
          <w:sz w:val="24"/>
        </w:rPr>
        <w:t>3.外商投资类型请填写“外商单独投资”、“外商部分投资”或“内资”。</w:t>
      </w:r>
    </w:p>
    <w:bookmarkEnd w:id="786"/>
    <w:p w14:paraId="119F500B">
      <w:pPr>
        <w:widowControl/>
        <w:spacing w:after="0"/>
        <w:jc w:val="left"/>
        <w:rPr>
          <w:rFonts w:ascii="宋体" w:hAnsi="宋体"/>
          <w:b/>
          <w:sz w:val="36"/>
          <w:szCs w:val="36"/>
        </w:rPr>
      </w:pPr>
      <w:r>
        <w:rPr>
          <w:rFonts w:ascii="宋体" w:hAnsi="宋体"/>
          <w:b/>
          <w:sz w:val="36"/>
          <w:szCs w:val="36"/>
        </w:rPr>
        <w:br w:type="page"/>
      </w:r>
    </w:p>
    <w:p w14:paraId="6C6B35E1">
      <w:pPr>
        <w:tabs>
          <w:tab w:val="left" w:pos="360"/>
        </w:tabs>
        <w:snapToGrid w:val="0"/>
        <w:spacing w:after="0" w:line="360" w:lineRule="auto"/>
        <w:outlineLvl w:val="1"/>
        <w:rPr>
          <w:rFonts w:ascii="宋体" w:hAnsi="宋体"/>
          <w:sz w:val="24"/>
        </w:rPr>
      </w:pPr>
      <w:r>
        <w:rPr>
          <w:rFonts w:ascii="宋体" w:hAnsi="宋体"/>
          <w:sz w:val="24"/>
        </w:rPr>
        <w:t>13  最后报价一览表（实质性格式，磋商后提交）</w:t>
      </w:r>
    </w:p>
    <w:p w14:paraId="656384C9">
      <w:pPr>
        <w:widowControl/>
        <w:spacing w:after="0"/>
        <w:jc w:val="left"/>
        <w:rPr>
          <w:rFonts w:ascii="宋体" w:hAnsi="宋体"/>
          <w:kern w:val="0"/>
          <w:sz w:val="24"/>
          <w:szCs w:val="20"/>
        </w:rPr>
      </w:pPr>
    </w:p>
    <w:p w14:paraId="5E302554">
      <w:pPr>
        <w:spacing w:after="0" w:line="360" w:lineRule="exact"/>
        <w:ind w:firstLine="720"/>
        <w:jc w:val="center"/>
        <w:rPr>
          <w:rFonts w:ascii="宋体" w:hAnsi="宋体"/>
          <w:b/>
          <w:color w:val="000000"/>
          <w:sz w:val="36"/>
          <w:szCs w:val="36"/>
        </w:rPr>
      </w:pPr>
      <w:r>
        <w:rPr>
          <w:rFonts w:ascii="宋体" w:hAnsi="宋体"/>
          <w:b/>
          <w:color w:val="000000"/>
          <w:sz w:val="36"/>
          <w:szCs w:val="36"/>
        </w:rPr>
        <w:t>最后报价一览表</w:t>
      </w:r>
    </w:p>
    <w:p w14:paraId="0AAEA67E">
      <w:pPr>
        <w:tabs>
          <w:tab w:val="left" w:pos="1800"/>
          <w:tab w:val="left" w:pos="5580"/>
        </w:tabs>
        <w:spacing w:after="0" w:line="360" w:lineRule="auto"/>
        <w:jc w:val="left"/>
        <w:rPr>
          <w:rFonts w:ascii="宋体" w:hAnsi="宋体"/>
          <w:color w:val="000000"/>
          <w:sz w:val="24"/>
        </w:rPr>
      </w:pPr>
    </w:p>
    <w:p w14:paraId="606DF6D4">
      <w:pPr>
        <w:tabs>
          <w:tab w:val="left" w:pos="1800"/>
          <w:tab w:val="left" w:pos="5580"/>
        </w:tabs>
        <w:spacing w:after="0" w:line="360" w:lineRule="auto"/>
        <w:ind w:firstLine="360" w:firstLineChars="150"/>
        <w:jc w:val="left"/>
        <w:rPr>
          <w:rFonts w:ascii="宋体" w:hAnsi="宋体"/>
          <w:color w:val="000000"/>
          <w:sz w:val="24"/>
        </w:rPr>
      </w:pPr>
      <w:r>
        <w:rPr>
          <w:rFonts w:ascii="宋体" w:hAnsi="宋体"/>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2110"/>
        <w:gridCol w:w="1569"/>
        <w:gridCol w:w="1398"/>
        <w:gridCol w:w="1337"/>
      </w:tblGrid>
      <w:tr w14:paraId="66F6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63CADDF0">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14:paraId="33762EB7">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14:paraId="69316645">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14:paraId="1F420007">
            <w:pPr>
              <w:tabs>
                <w:tab w:val="left" w:pos="5580"/>
              </w:tabs>
              <w:spacing w:after="0"/>
              <w:jc w:val="center"/>
              <w:rPr>
                <w:rFonts w:ascii="宋体" w:hAnsi="宋体"/>
                <w:b/>
                <w:sz w:val="24"/>
              </w:rPr>
            </w:pPr>
            <w:r>
              <w:rPr>
                <w:rFonts w:ascii="宋体" w:hAnsi="宋体"/>
                <w:b/>
                <w:sz w:val="24"/>
              </w:rPr>
              <w:t>其他</w:t>
            </w:r>
          </w:p>
          <w:p w14:paraId="0EC38163">
            <w:pPr>
              <w:tabs>
                <w:tab w:val="left" w:pos="5580"/>
              </w:tabs>
              <w:spacing w:after="0"/>
              <w:jc w:val="center"/>
              <w:rPr>
                <w:rFonts w:ascii="宋体" w:hAnsi="宋体"/>
                <w:b/>
                <w:sz w:val="24"/>
              </w:rPr>
            </w:pPr>
            <w:r>
              <w:rPr>
                <w:rFonts w:ascii="宋体" w:hAnsi="宋体"/>
                <w:b/>
                <w:sz w:val="24"/>
              </w:rPr>
              <w:t>声明</w:t>
            </w:r>
          </w:p>
        </w:tc>
      </w:tr>
      <w:tr w14:paraId="335A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5A8CA1A">
            <w:pPr>
              <w:tabs>
                <w:tab w:val="left" w:pos="5580"/>
              </w:tabs>
              <w:spacing w:after="0"/>
              <w:jc w:val="center"/>
              <w:rPr>
                <w:rFonts w:ascii="宋体" w:hAnsi="宋体"/>
                <w:sz w:val="24"/>
              </w:rPr>
            </w:pPr>
          </w:p>
        </w:tc>
        <w:tc>
          <w:tcPr>
            <w:tcW w:w="1498" w:type="pct"/>
            <w:vMerge w:val="continue"/>
            <w:vAlign w:val="center"/>
          </w:tcPr>
          <w:p w14:paraId="68C27615">
            <w:pPr>
              <w:tabs>
                <w:tab w:val="left" w:pos="5580"/>
              </w:tabs>
              <w:spacing w:after="0"/>
              <w:jc w:val="center"/>
              <w:rPr>
                <w:rFonts w:ascii="宋体" w:hAnsi="宋体"/>
                <w:sz w:val="24"/>
              </w:rPr>
            </w:pPr>
          </w:p>
        </w:tc>
        <w:tc>
          <w:tcPr>
            <w:tcW w:w="1114" w:type="pct"/>
            <w:vAlign w:val="center"/>
          </w:tcPr>
          <w:p w14:paraId="60B29A6B">
            <w:pPr>
              <w:tabs>
                <w:tab w:val="left" w:pos="5580"/>
              </w:tabs>
              <w:spacing w:after="0"/>
              <w:jc w:val="center"/>
              <w:rPr>
                <w:rFonts w:ascii="宋体" w:hAnsi="宋体"/>
                <w:b/>
                <w:sz w:val="24"/>
              </w:rPr>
            </w:pPr>
            <w:r>
              <w:rPr>
                <w:rFonts w:ascii="宋体" w:hAnsi="宋体"/>
                <w:b/>
                <w:sz w:val="24"/>
              </w:rPr>
              <w:t>大写</w:t>
            </w:r>
          </w:p>
        </w:tc>
        <w:tc>
          <w:tcPr>
            <w:tcW w:w="992" w:type="pct"/>
            <w:vAlign w:val="center"/>
          </w:tcPr>
          <w:p w14:paraId="57505DA3">
            <w:pPr>
              <w:tabs>
                <w:tab w:val="left" w:pos="5580"/>
              </w:tabs>
              <w:spacing w:after="0"/>
              <w:jc w:val="center"/>
              <w:rPr>
                <w:rFonts w:ascii="宋体" w:hAnsi="宋体"/>
                <w:b/>
                <w:sz w:val="24"/>
              </w:rPr>
            </w:pPr>
            <w:r>
              <w:rPr>
                <w:rFonts w:ascii="宋体" w:hAnsi="宋体"/>
                <w:b/>
                <w:sz w:val="24"/>
              </w:rPr>
              <w:t>小写</w:t>
            </w:r>
          </w:p>
        </w:tc>
        <w:tc>
          <w:tcPr>
            <w:tcW w:w="949" w:type="pct"/>
            <w:vMerge w:val="continue"/>
            <w:vAlign w:val="center"/>
          </w:tcPr>
          <w:p w14:paraId="0B35D39A">
            <w:pPr>
              <w:tabs>
                <w:tab w:val="left" w:pos="5580"/>
              </w:tabs>
              <w:spacing w:after="0"/>
              <w:ind w:firstLine="482"/>
              <w:jc w:val="center"/>
              <w:rPr>
                <w:rFonts w:ascii="宋体" w:hAnsi="宋体"/>
                <w:b/>
                <w:sz w:val="24"/>
              </w:rPr>
            </w:pPr>
          </w:p>
        </w:tc>
      </w:tr>
      <w:tr w14:paraId="39D7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4A96581">
            <w:pPr>
              <w:tabs>
                <w:tab w:val="left" w:pos="5580"/>
              </w:tabs>
              <w:spacing w:after="0"/>
              <w:jc w:val="center"/>
              <w:rPr>
                <w:rFonts w:ascii="宋体" w:hAnsi="宋体"/>
                <w:sz w:val="24"/>
              </w:rPr>
            </w:pPr>
          </w:p>
        </w:tc>
        <w:tc>
          <w:tcPr>
            <w:tcW w:w="1498" w:type="pct"/>
            <w:vAlign w:val="center"/>
          </w:tcPr>
          <w:p w14:paraId="5D0054FA">
            <w:pPr>
              <w:tabs>
                <w:tab w:val="left" w:pos="5580"/>
              </w:tabs>
              <w:spacing w:after="0"/>
              <w:jc w:val="center"/>
              <w:rPr>
                <w:rFonts w:ascii="宋体" w:hAnsi="宋体"/>
                <w:sz w:val="24"/>
              </w:rPr>
            </w:pPr>
          </w:p>
        </w:tc>
        <w:tc>
          <w:tcPr>
            <w:tcW w:w="1114" w:type="pct"/>
            <w:vAlign w:val="center"/>
          </w:tcPr>
          <w:p w14:paraId="1E5848BF">
            <w:pPr>
              <w:tabs>
                <w:tab w:val="left" w:pos="5580"/>
              </w:tabs>
              <w:spacing w:after="0"/>
              <w:jc w:val="center"/>
              <w:rPr>
                <w:rFonts w:ascii="宋体" w:hAnsi="宋体"/>
                <w:sz w:val="24"/>
              </w:rPr>
            </w:pPr>
          </w:p>
        </w:tc>
        <w:tc>
          <w:tcPr>
            <w:tcW w:w="992" w:type="pct"/>
            <w:vAlign w:val="center"/>
          </w:tcPr>
          <w:p w14:paraId="375CC060">
            <w:pPr>
              <w:tabs>
                <w:tab w:val="left" w:pos="5580"/>
              </w:tabs>
              <w:spacing w:after="0"/>
              <w:jc w:val="center"/>
              <w:rPr>
                <w:rFonts w:ascii="宋体" w:hAnsi="宋体"/>
                <w:sz w:val="24"/>
              </w:rPr>
            </w:pPr>
          </w:p>
        </w:tc>
        <w:tc>
          <w:tcPr>
            <w:tcW w:w="949" w:type="pct"/>
            <w:vAlign w:val="center"/>
          </w:tcPr>
          <w:p w14:paraId="16D4F297">
            <w:pPr>
              <w:tabs>
                <w:tab w:val="left" w:pos="5580"/>
              </w:tabs>
              <w:spacing w:after="0"/>
              <w:jc w:val="center"/>
              <w:rPr>
                <w:rFonts w:ascii="宋体" w:hAnsi="宋体"/>
                <w:sz w:val="24"/>
              </w:rPr>
            </w:pPr>
          </w:p>
        </w:tc>
      </w:tr>
    </w:tbl>
    <w:p w14:paraId="5EE8AD08">
      <w:pPr>
        <w:autoSpaceDE w:val="0"/>
        <w:autoSpaceDN w:val="0"/>
        <w:adjustRightInd w:val="0"/>
        <w:spacing w:after="0"/>
        <w:jc w:val="left"/>
        <w:rPr>
          <w:rFonts w:ascii="宋体" w:hAnsi="宋体"/>
          <w:color w:val="000000"/>
          <w:kern w:val="0"/>
          <w:sz w:val="24"/>
        </w:rPr>
      </w:pPr>
    </w:p>
    <w:p w14:paraId="569165C1">
      <w:pPr>
        <w:autoSpaceDE w:val="0"/>
        <w:autoSpaceDN w:val="0"/>
        <w:adjustRightInd w:val="0"/>
        <w:spacing w:after="0"/>
        <w:jc w:val="left"/>
        <w:rPr>
          <w:rFonts w:ascii="宋体" w:hAnsi="宋体"/>
          <w:color w:val="000000"/>
          <w:kern w:val="0"/>
          <w:sz w:val="24"/>
        </w:rPr>
      </w:pPr>
    </w:p>
    <w:p w14:paraId="15A2BCF9">
      <w:pPr>
        <w:autoSpaceDE w:val="0"/>
        <w:autoSpaceDN w:val="0"/>
        <w:adjustRightInd w:val="0"/>
        <w:spacing w:after="0"/>
        <w:jc w:val="left"/>
        <w:rPr>
          <w:rFonts w:ascii="宋体" w:hAnsi="宋体"/>
          <w:color w:val="000000"/>
          <w:kern w:val="0"/>
          <w:sz w:val="24"/>
        </w:rPr>
      </w:pPr>
    </w:p>
    <w:p w14:paraId="27C2996B">
      <w:pPr>
        <w:autoSpaceDE w:val="0"/>
        <w:autoSpaceDN w:val="0"/>
        <w:adjustRightInd w:val="0"/>
        <w:spacing w:after="0"/>
        <w:jc w:val="left"/>
        <w:rPr>
          <w:rFonts w:ascii="宋体" w:hAnsi="宋体"/>
          <w:color w:val="000000"/>
          <w:kern w:val="0"/>
          <w:sz w:val="24"/>
        </w:rPr>
      </w:pPr>
    </w:p>
    <w:p w14:paraId="2934AA32">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.此表中，每包的最后报价应和《最后分项报价表》中的总价相一致。</w:t>
      </w:r>
    </w:p>
    <w:p w14:paraId="0D64900D">
      <w:pPr>
        <w:tabs>
          <w:tab w:val="left" w:pos="5580"/>
        </w:tabs>
        <w:spacing w:after="0"/>
        <w:ind w:firstLine="480" w:firstLineChars="200"/>
        <w:rPr>
          <w:rFonts w:ascii="宋体" w:hAnsi="宋体"/>
          <w:color w:val="000000"/>
          <w:sz w:val="24"/>
          <w:szCs w:val="20"/>
        </w:rPr>
      </w:pPr>
      <w:r>
        <w:rPr>
          <w:rFonts w:ascii="宋体" w:hAnsi="宋体"/>
          <w:color w:val="000000"/>
          <w:sz w:val="24"/>
          <w:szCs w:val="20"/>
        </w:rPr>
        <w:t>2.本表必须按包分别填写。</w:t>
      </w:r>
    </w:p>
    <w:p w14:paraId="3B371AA3">
      <w:pPr>
        <w:pStyle w:val="177"/>
        <w:spacing w:after="0"/>
        <w:ind w:left="642" w:leftChars="227" w:hanging="165" w:hangingChars="69"/>
        <w:rPr>
          <w:sz w:val="24"/>
          <w:szCs w:val="24"/>
        </w:rPr>
      </w:pPr>
      <w:r>
        <w:rPr>
          <w:sz w:val="24"/>
          <w:szCs w:val="24"/>
        </w:rPr>
        <w:t>3.</w:t>
      </w:r>
      <w:bookmarkStart w:id="787" w:name="_Hlk137145809"/>
      <w:r>
        <w:rPr>
          <w:sz w:val="24"/>
          <w:szCs w:val="24"/>
        </w:rPr>
        <w:t>此表无需在响应文件中提交，磋商后供应商按磋商小组要求提交。</w:t>
      </w:r>
      <w:bookmarkEnd w:id="787"/>
    </w:p>
    <w:p w14:paraId="4E299424">
      <w:pPr>
        <w:tabs>
          <w:tab w:val="left" w:pos="5580"/>
        </w:tabs>
        <w:spacing w:after="0"/>
        <w:ind w:firstLine="480" w:firstLineChars="200"/>
        <w:rPr>
          <w:rFonts w:ascii="宋体" w:hAnsi="宋体"/>
          <w:color w:val="000000"/>
          <w:sz w:val="24"/>
          <w:szCs w:val="20"/>
        </w:rPr>
      </w:pPr>
    </w:p>
    <w:p w14:paraId="468B0F8F">
      <w:pPr>
        <w:autoSpaceDE w:val="0"/>
        <w:autoSpaceDN w:val="0"/>
        <w:adjustRightInd w:val="0"/>
        <w:snapToGrid w:val="0"/>
        <w:spacing w:before="25" w:after="0" w:line="360" w:lineRule="auto"/>
        <w:rPr>
          <w:rFonts w:ascii="宋体" w:hAnsi="宋体"/>
          <w:color w:val="000000"/>
          <w:sz w:val="24"/>
          <w:lang w:val="zh-CN"/>
        </w:rPr>
      </w:pPr>
    </w:p>
    <w:p w14:paraId="7B2828E8">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14:paraId="0E09A76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 xml:space="preserve">：___________ </w:t>
      </w:r>
    </w:p>
    <w:p w14:paraId="0BDFA92D">
      <w:pPr>
        <w:widowControl/>
        <w:spacing w:after="0"/>
        <w:jc w:val="left"/>
        <w:rPr>
          <w:rFonts w:ascii="宋体" w:hAnsi="宋体"/>
          <w:color w:val="000000"/>
          <w:sz w:val="24"/>
          <w:szCs w:val="20"/>
        </w:rPr>
      </w:pPr>
      <w:r>
        <w:rPr>
          <w:rFonts w:ascii="宋体" w:hAnsi="宋体"/>
          <w:color w:val="000000"/>
          <w:sz w:val="24"/>
          <w:szCs w:val="20"/>
        </w:rPr>
        <w:t xml:space="preserve">日期：____年____月____日   </w:t>
      </w:r>
    </w:p>
    <w:p w14:paraId="1E54E1C8">
      <w:pPr>
        <w:widowControl/>
        <w:spacing w:after="0"/>
        <w:jc w:val="left"/>
        <w:rPr>
          <w:rFonts w:ascii="宋体" w:hAnsi="宋体"/>
          <w:color w:val="000000"/>
          <w:sz w:val="24"/>
          <w:szCs w:val="20"/>
        </w:rPr>
      </w:pPr>
    </w:p>
    <w:p w14:paraId="3EEEAACB">
      <w:pPr>
        <w:tabs>
          <w:tab w:val="left" w:pos="360"/>
        </w:tabs>
        <w:snapToGrid w:val="0"/>
        <w:spacing w:after="0" w:line="360" w:lineRule="auto"/>
        <w:outlineLvl w:val="1"/>
        <w:rPr>
          <w:rFonts w:ascii="宋体" w:hAnsi="宋体"/>
          <w:sz w:val="24"/>
        </w:rPr>
        <w:sectPr>
          <w:pgSz w:w="11907" w:h="16840"/>
          <w:pgMar w:top="1440" w:right="1800" w:bottom="1440" w:left="1800" w:header="851" w:footer="851" w:gutter="0"/>
          <w:cols w:space="720" w:num="1"/>
          <w:docGrid w:linePitch="462" w:charSpace="0"/>
        </w:sectPr>
      </w:pPr>
    </w:p>
    <w:p w14:paraId="3E4D916E">
      <w:pPr>
        <w:tabs>
          <w:tab w:val="left" w:pos="360"/>
        </w:tabs>
        <w:snapToGrid w:val="0"/>
        <w:spacing w:after="0" w:line="360" w:lineRule="auto"/>
        <w:outlineLvl w:val="1"/>
        <w:rPr>
          <w:rFonts w:ascii="宋体" w:hAnsi="宋体"/>
          <w:sz w:val="24"/>
        </w:rPr>
      </w:pPr>
      <w:r>
        <w:rPr>
          <w:rFonts w:ascii="宋体" w:hAnsi="宋体"/>
          <w:sz w:val="24"/>
        </w:rPr>
        <w:t>14  最后分项报价表（实质性格式</w:t>
      </w:r>
      <w:r>
        <w:rPr>
          <w:rFonts w:hint="eastAsia" w:ascii="宋体" w:hAnsi="宋体"/>
          <w:sz w:val="24"/>
        </w:rPr>
        <w:t>，磋商后提交</w:t>
      </w:r>
      <w:r>
        <w:rPr>
          <w:rFonts w:ascii="宋体" w:hAnsi="宋体"/>
          <w:sz w:val="24"/>
        </w:rPr>
        <w:t>）</w:t>
      </w:r>
    </w:p>
    <w:p w14:paraId="0ED69427">
      <w:pPr>
        <w:spacing w:after="0" w:line="360" w:lineRule="exact"/>
        <w:jc w:val="center"/>
        <w:rPr>
          <w:rFonts w:ascii="宋体" w:hAnsi="宋体"/>
          <w:color w:val="000000"/>
          <w:sz w:val="36"/>
          <w:szCs w:val="36"/>
        </w:rPr>
      </w:pPr>
      <w:r>
        <w:rPr>
          <w:rFonts w:ascii="宋体" w:hAnsi="宋体"/>
          <w:color w:val="000000"/>
          <w:sz w:val="36"/>
          <w:szCs w:val="36"/>
        </w:rPr>
        <w:t>最后分项报价表</w:t>
      </w:r>
    </w:p>
    <w:p w14:paraId="3D2AFEF4">
      <w:pPr>
        <w:adjustRightInd w:val="0"/>
        <w:snapToGrid w:val="0"/>
        <w:spacing w:before="240" w:beforeLines="100" w:after="240" w:afterLines="100"/>
        <w:jc w:val="left"/>
        <w:rPr>
          <w:rFonts w:ascii="宋体" w:hAnsi="宋体"/>
          <w:b/>
          <w:i/>
          <w:color w:val="FF0000"/>
          <w:sz w:val="24"/>
        </w:rPr>
      </w:pPr>
    </w:p>
    <w:p w14:paraId="765FF44F">
      <w:pPr>
        <w:tabs>
          <w:tab w:val="left" w:pos="1800"/>
          <w:tab w:val="left" w:pos="5580"/>
        </w:tabs>
        <w:spacing w:after="0"/>
        <w:rPr>
          <w:rFonts w:ascii="宋体" w:hAnsi="宋体"/>
          <w:color w:val="000000"/>
          <w:sz w:val="24"/>
        </w:rPr>
      </w:pPr>
      <w:r>
        <w:rPr>
          <w:rFonts w:ascii="宋体" w:hAnsi="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6"/>
        <w:gridCol w:w="1234"/>
        <w:gridCol w:w="1234"/>
        <w:gridCol w:w="1567"/>
      </w:tblGrid>
      <w:tr w14:paraId="4CA3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2791D6B">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14:paraId="013F433A">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14:paraId="0984D2F5">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14:paraId="1225A952">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14:paraId="08FC343C">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14:paraId="1455923C">
            <w:pPr>
              <w:adjustRightInd w:val="0"/>
              <w:snapToGrid w:val="0"/>
              <w:spacing w:after="0"/>
              <w:jc w:val="center"/>
              <w:rPr>
                <w:rFonts w:ascii="宋体" w:hAnsi="宋体"/>
                <w:b/>
                <w:color w:val="000000"/>
                <w:sz w:val="24"/>
              </w:rPr>
            </w:pPr>
            <w:r>
              <w:rPr>
                <w:rFonts w:ascii="宋体" w:hAnsi="宋体"/>
                <w:b/>
                <w:color w:val="000000"/>
                <w:sz w:val="24"/>
              </w:rPr>
              <w:t>备注/说明</w:t>
            </w:r>
          </w:p>
        </w:tc>
      </w:tr>
      <w:tr w14:paraId="080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FB44846">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14:paraId="5B581929">
            <w:pPr>
              <w:adjustRightInd w:val="0"/>
              <w:snapToGrid w:val="0"/>
              <w:spacing w:after="0"/>
              <w:jc w:val="left"/>
              <w:rPr>
                <w:rFonts w:ascii="宋体" w:hAnsi="宋体"/>
                <w:color w:val="000000"/>
                <w:sz w:val="24"/>
              </w:rPr>
            </w:pPr>
          </w:p>
        </w:tc>
        <w:tc>
          <w:tcPr>
            <w:tcW w:w="725" w:type="pct"/>
            <w:vAlign w:val="center"/>
          </w:tcPr>
          <w:p w14:paraId="712BB3DC">
            <w:pPr>
              <w:adjustRightInd w:val="0"/>
              <w:snapToGrid w:val="0"/>
              <w:spacing w:after="0"/>
              <w:jc w:val="left"/>
              <w:rPr>
                <w:rFonts w:ascii="宋体" w:hAnsi="宋体"/>
                <w:color w:val="000000"/>
                <w:sz w:val="24"/>
              </w:rPr>
            </w:pPr>
          </w:p>
        </w:tc>
        <w:tc>
          <w:tcPr>
            <w:tcW w:w="724" w:type="pct"/>
            <w:vAlign w:val="center"/>
          </w:tcPr>
          <w:p w14:paraId="76EA353C">
            <w:pPr>
              <w:adjustRightInd w:val="0"/>
              <w:snapToGrid w:val="0"/>
              <w:spacing w:after="0"/>
              <w:jc w:val="center"/>
              <w:rPr>
                <w:rFonts w:ascii="宋体" w:hAnsi="宋体"/>
                <w:color w:val="000000"/>
                <w:sz w:val="24"/>
              </w:rPr>
            </w:pPr>
          </w:p>
        </w:tc>
        <w:tc>
          <w:tcPr>
            <w:tcW w:w="724" w:type="pct"/>
            <w:vAlign w:val="center"/>
          </w:tcPr>
          <w:p w14:paraId="423635F6">
            <w:pPr>
              <w:adjustRightInd w:val="0"/>
              <w:snapToGrid w:val="0"/>
              <w:spacing w:after="0"/>
              <w:jc w:val="left"/>
              <w:rPr>
                <w:rFonts w:ascii="宋体" w:hAnsi="宋体"/>
                <w:color w:val="000000"/>
                <w:sz w:val="24"/>
              </w:rPr>
            </w:pPr>
          </w:p>
        </w:tc>
        <w:tc>
          <w:tcPr>
            <w:tcW w:w="919" w:type="pct"/>
            <w:vAlign w:val="center"/>
          </w:tcPr>
          <w:p w14:paraId="169B34C8">
            <w:pPr>
              <w:adjustRightInd w:val="0"/>
              <w:snapToGrid w:val="0"/>
              <w:spacing w:after="0"/>
              <w:jc w:val="left"/>
              <w:rPr>
                <w:rFonts w:ascii="宋体" w:hAnsi="宋体"/>
                <w:color w:val="000000"/>
                <w:sz w:val="24"/>
              </w:rPr>
            </w:pPr>
          </w:p>
        </w:tc>
      </w:tr>
      <w:tr w14:paraId="2A1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44E9A96">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14:paraId="53554068">
            <w:pPr>
              <w:adjustRightInd w:val="0"/>
              <w:snapToGrid w:val="0"/>
              <w:spacing w:after="0"/>
              <w:jc w:val="left"/>
              <w:rPr>
                <w:rFonts w:ascii="宋体" w:hAnsi="宋体"/>
                <w:color w:val="000000"/>
                <w:sz w:val="24"/>
              </w:rPr>
            </w:pPr>
          </w:p>
        </w:tc>
        <w:tc>
          <w:tcPr>
            <w:tcW w:w="725" w:type="pct"/>
            <w:vAlign w:val="center"/>
          </w:tcPr>
          <w:p w14:paraId="2CD37F8A">
            <w:pPr>
              <w:adjustRightInd w:val="0"/>
              <w:snapToGrid w:val="0"/>
              <w:spacing w:after="0"/>
              <w:jc w:val="left"/>
              <w:rPr>
                <w:rFonts w:ascii="宋体" w:hAnsi="宋体"/>
                <w:color w:val="000000"/>
                <w:sz w:val="24"/>
              </w:rPr>
            </w:pPr>
          </w:p>
        </w:tc>
        <w:tc>
          <w:tcPr>
            <w:tcW w:w="724" w:type="pct"/>
            <w:vAlign w:val="center"/>
          </w:tcPr>
          <w:p w14:paraId="3FB5D4C3">
            <w:pPr>
              <w:adjustRightInd w:val="0"/>
              <w:snapToGrid w:val="0"/>
              <w:spacing w:after="0"/>
              <w:jc w:val="center"/>
              <w:rPr>
                <w:rFonts w:ascii="宋体" w:hAnsi="宋体"/>
                <w:color w:val="000000"/>
                <w:sz w:val="24"/>
              </w:rPr>
            </w:pPr>
          </w:p>
        </w:tc>
        <w:tc>
          <w:tcPr>
            <w:tcW w:w="724" w:type="pct"/>
            <w:vAlign w:val="center"/>
          </w:tcPr>
          <w:p w14:paraId="61407093">
            <w:pPr>
              <w:adjustRightInd w:val="0"/>
              <w:snapToGrid w:val="0"/>
              <w:spacing w:after="0"/>
              <w:jc w:val="left"/>
              <w:rPr>
                <w:rFonts w:ascii="宋体" w:hAnsi="宋体"/>
                <w:color w:val="000000"/>
                <w:sz w:val="24"/>
              </w:rPr>
            </w:pPr>
          </w:p>
        </w:tc>
        <w:tc>
          <w:tcPr>
            <w:tcW w:w="919" w:type="pct"/>
            <w:vAlign w:val="center"/>
          </w:tcPr>
          <w:p w14:paraId="13840846">
            <w:pPr>
              <w:adjustRightInd w:val="0"/>
              <w:snapToGrid w:val="0"/>
              <w:spacing w:after="0"/>
              <w:jc w:val="left"/>
              <w:rPr>
                <w:rFonts w:ascii="宋体" w:hAnsi="宋体"/>
                <w:color w:val="000000"/>
                <w:sz w:val="24"/>
              </w:rPr>
            </w:pPr>
          </w:p>
        </w:tc>
      </w:tr>
      <w:tr w14:paraId="3DA6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F143F85">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14:paraId="3996048C">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14:paraId="4964F0AE">
            <w:pPr>
              <w:adjustRightInd w:val="0"/>
              <w:snapToGrid w:val="0"/>
              <w:spacing w:after="0"/>
              <w:jc w:val="left"/>
              <w:rPr>
                <w:rFonts w:ascii="宋体" w:hAnsi="宋体"/>
                <w:color w:val="000000"/>
                <w:sz w:val="24"/>
              </w:rPr>
            </w:pPr>
          </w:p>
        </w:tc>
        <w:tc>
          <w:tcPr>
            <w:tcW w:w="724" w:type="pct"/>
            <w:vAlign w:val="center"/>
          </w:tcPr>
          <w:p w14:paraId="01B10F7B">
            <w:pPr>
              <w:adjustRightInd w:val="0"/>
              <w:snapToGrid w:val="0"/>
              <w:spacing w:after="0"/>
              <w:jc w:val="center"/>
              <w:rPr>
                <w:rFonts w:ascii="宋体" w:hAnsi="宋体"/>
                <w:color w:val="000000"/>
                <w:sz w:val="24"/>
              </w:rPr>
            </w:pPr>
          </w:p>
        </w:tc>
        <w:tc>
          <w:tcPr>
            <w:tcW w:w="724" w:type="pct"/>
            <w:vAlign w:val="center"/>
          </w:tcPr>
          <w:p w14:paraId="0B4FFE7D">
            <w:pPr>
              <w:adjustRightInd w:val="0"/>
              <w:snapToGrid w:val="0"/>
              <w:spacing w:after="0"/>
              <w:jc w:val="left"/>
              <w:rPr>
                <w:rFonts w:ascii="宋体" w:hAnsi="宋体"/>
                <w:color w:val="000000"/>
                <w:sz w:val="24"/>
              </w:rPr>
            </w:pPr>
          </w:p>
        </w:tc>
        <w:tc>
          <w:tcPr>
            <w:tcW w:w="919" w:type="pct"/>
            <w:vAlign w:val="center"/>
          </w:tcPr>
          <w:p w14:paraId="51549E1C">
            <w:pPr>
              <w:adjustRightInd w:val="0"/>
              <w:snapToGrid w:val="0"/>
              <w:spacing w:after="0"/>
              <w:jc w:val="left"/>
              <w:rPr>
                <w:rFonts w:ascii="宋体" w:hAnsi="宋体"/>
                <w:color w:val="000000"/>
                <w:sz w:val="24"/>
              </w:rPr>
            </w:pPr>
          </w:p>
        </w:tc>
      </w:tr>
      <w:tr w14:paraId="1208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9743959">
            <w:pPr>
              <w:adjustRightInd w:val="0"/>
              <w:snapToGrid w:val="0"/>
              <w:spacing w:after="0"/>
              <w:jc w:val="right"/>
              <w:rPr>
                <w:rFonts w:ascii="宋体" w:hAnsi="宋体"/>
                <w:color w:val="000000"/>
                <w:sz w:val="24"/>
              </w:rPr>
            </w:pPr>
            <w:r>
              <w:rPr>
                <w:rFonts w:ascii="宋体" w:hAnsi="宋体"/>
                <w:b/>
                <w:bCs/>
                <w:color w:val="000000"/>
                <w:sz w:val="24"/>
              </w:rPr>
              <w:t>总价（元）</w:t>
            </w:r>
          </w:p>
        </w:tc>
        <w:tc>
          <w:tcPr>
            <w:tcW w:w="724" w:type="pct"/>
            <w:vAlign w:val="center"/>
          </w:tcPr>
          <w:p w14:paraId="53524685">
            <w:pPr>
              <w:adjustRightInd w:val="0"/>
              <w:snapToGrid w:val="0"/>
              <w:spacing w:after="0"/>
              <w:jc w:val="left"/>
              <w:rPr>
                <w:rFonts w:ascii="宋体" w:hAnsi="宋体"/>
                <w:color w:val="000000"/>
                <w:sz w:val="24"/>
              </w:rPr>
            </w:pPr>
          </w:p>
        </w:tc>
        <w:tc>
          <w:tcPr>
            <w:tcW w:w="919" w:type="pct"/>
            <w:vAlign w:val="center"/>
          </w:tcPr>
          <w:p w14:paraId="5DAF6A10">
            <w:pPr>
              <w:adjustRightInd w:val="0"/>
              <w:snapToGrid w:val="0"/>
              <w:spacing w:after="0"/>
              <w:jc w:val="left"/>
              <w:rPr>
                <w:rFonts w:ascii="宋体" w:hAnsi="宋体"/>
                <w:color w:val="000000"/>
                <w:sz w:val="24"/>
              </w:rPr>
            </w:pPr>
          </w:p>
        </w:tc>
      </w:tr>
    </w:tbl>
    <w:p w14:paraId="77527420">
      <w:pPr>
        <w:tabs>
          <w:tab w:val="left" w:pos="1800"/>
          <w:tab w:val="left" w:pos="5580"/>
        </w:tabs>
        <w:spacing w:after="0"/>
        <w:jc w:val="left"/>
        <w:rPr>
          <w:rFonts w:ascii="宋体" w:hAnsi="宋体"/>
          <w:color w:val="000000"/>
          <w:sz w:val="24"/>
        </w:rPr>
      </w:pPr>
    </w:p>
    <w:p w14:paraId="76AFF115">
      <w:pPr>
        <w:tabs>
          <w:tab w:val="left" w:pos="1800"/>
          <w:tab w:val="left" w:pos="5580"/>
        </w:tabs>
        <w:spacing w:after="0"/>
        <w:jc w:val="left"/>
        <w:rPr>
          <w:rFonts w:ascii="宋体" w:hAnsi="宋体"/>
          <w:color w:val="000000"/>
          <w:sz w:val="24"/>
        </w:rPr>
      </w:pPr>
    </w:p>
    <w:p w14:paraId="19B7986D">
      <w:pPr>
        <w:tabs>
          <w:tab w:val="left" w:pos="1800"/>
          <w:tab w:val="left" w:pos="5580"/>
        </w:tabs>
        <w:spacing w:after="0"/>
        <w:jc w:val="left"/>
        <w:rPr>
          <w:rFonts w:ascii="宋体" w:hAnsi="宋体"/>
          <w:color w:val="000000"/>
          <w:sz w:val="24"/>
        </w:rPr>
      </w:pPr>
    </w:p>
    <w:p w14:paraId="7E9BB7B0">
      <w:pPr>
        <w:tabs>
          <w:tab w:val="left" w:pos="1800"/>
          <w:tab w:val="left" w:pos="5580"/>
        </w:tabs>
        <w:spacing w:after="0"/>
        <w:jc w:val="left"/>
        <w:rPr>
          <w:rFonts w:ascii="宋体" w:hAnsi="宋体"/>
          <w:color w:val="000000"/>
          <w:sz w:val="24"/>
        </w:rPr>
      </w:pPr>
      <w:r>
        <w:rPr>
          <w:rFonts w:ascii="宋体" w:hAnsi="宋体"/>
          <w:color w:val="000000"/>
          <w:sz w:val="24"/>
        </w:rPr>
        <w:t>注：1.本表应按包分别填写。</w:t>
      </w:r>
    </w:p>
    <w:p w14:paraId="4340648D">
      <w:pPr>
        <w:tabs>
          <w:tab w:val="left" w:pos="1800"/>
          <w:tab w:val="left" w:pos="5580"/>
        </w:tabs>
        <w:spacing w:after="0"/>
        <w:ind w:firstLine="480" w:firstLineChars="200"/>
        <w:jc w:val="left"/>
        <w:rPr>
          <w:rFonts w:ascii="宋体" w:hAnsi="宋体"/>
          <w:color w:val="000000"/>
          <w:sz w:val="24"/>
        </w:rPr>
      </w:pPr>
      <w:r>
        <w:rPr>
          <w:rFonts w:ascii="宋体" w:hAnsi="宋体"/>
          <w:color w:val="000000"/>
          <w:sz w:val="24"/>
        </w:rPr>
        <w:t>2.上述各项的详细规格（如有），可另页描述。</w:t>
      </w:r>
    </w:p>
    <w:p w14:paraId="010D309E">
      <w:pPr>
        <w:tabs>
          <w:tab w:val="left" w:pos="1800"/>
          <w:tab w:val="left" w:pos="5580"/>
        </w:tabs>
        <w:spacing w:after="0"/>
        <w:ind w:firstLine="480" w:firstLineChars="200"/>
        <w:jc w:val="left"/>
        <w:rPr>
          <w:rFonts w:ascii="宋体" w:hAnsi="宋体"/>
          <w:sz w:val="24"/>
        </w:rPr>
      </w:pPr>
      <w:r>
        <w:rPr>
          <w:rFonts w:ascii="宋体" w:hAnsi="宋体"/>
          <w:sz w:val="24"/>
        </w:rPr>
        <w:t>3.此表无需在响应文件中提交，磋商后供应商按磋商小组要求提交。</w:t>
      </w:r>
    </w:p>
    <w:p w14:paraId="6CDE651A">
      <w:pPr>
        <w:tabs>
          <w:tab w:val="left" w:pos="1800"/>
          <w:tab w:val="left" w:pos="5580"/>
        </w:tabs>
        <w:spacing w:after="0"/>
        <w:ind w:firstLine="480" w:firstLineChars="200"/>
        <w:jc w:val="left"/>
        <w:rPr>
          <w:rFonts w:ascii="宋体" w:hAnsi="宋体"/>
          <w:color w:val="000000"/>
          <w:sz w:val="24"/>
        </w:rPr>
      </w:pPr>
      <w:r>
        <w:rPr>
          <w:rFonts w:ascii="宋体" w:hAnsi="宋体"/>
          <w:color w:val="000000"/>
          <w:sz w:val="24"/>
        </w:rPr>
        <w:t>4.制造商规模列应填写</w:t>
      </w:r>
      <w:bookmarkStart w:id="788" w:name="_Hlk168431865"/>
      <w:r>
        <w:rPr>
          <w:rFonts w:hint="eastAsia" w:ascii="宋体" w:hAnsi="宋体"/>
          <w:color w:val="000000"/>
          <w:sz w:val="24"/>
        </w:rPr>
        <w:t>“大型”、</w:t>
      </w:r>
      <w:bookmarkEnd w:id="788"/>
      <w:r>
        <w:rPr>
          <w:rFonts w:ascii="宋体" w:hAnsi="宋体"/>
          <w:color w:val="000000"/>
          <w:sz w:val="24"/>
        </w:rPr>
        <w:t>“中型”、“小型”</w:t>
      </w:r>
      <w:r>
        <w:rPr>
          <w:rFonts w:hint="eastAsia" w:ascii="宋体" w:hAnsi="宋体"/>
          <w:color w:val="000000"/>
          <w:sz w:val="24"/>
        </w:rPr>
        <w:t>、</w:t>
      </w:r>
      <w:r>
        <w:rPr>
          <w:rFonts w:ascii="宋体" w:hAnsi="宋体"/>
          <w:color w:val="000000"/>
          <w:sz w:val="24"/>
        </w:rPr>
        <w:t>“微型”或“其他”，且不应与《中小企业声明函》或《拟分包情况说明》中内容矛盾。</w:t>
      </w:r>
      <w:r>
        <w:rPr>
          <w:rFonts w:hint="eastAsia" w:ascii="宋体" w:hAnsi="宋体"/>
          <w:color w:val="000000"/>
          <w:sz w:val="24"/>
        </w:rPr>
        <w:t>制造商所属性别请填写“男”或“女”，指拥有制造商</w:t>
      </w:r>
      <w:r>
        <w:rPr>
          <w:rFonts w:ascii="宋体" w:hAnsi="宋体"/>
          <w:color w:val="000000"/>
          <w:sz w:val="24"/>
        </w:rPr>
        <w:t>51%</w:t>
      </w:r>
      <w:r>
        <w:rPr>
          <w:rFonts w:hint="eastAsia" w:ascii="宋体" w:hAnsi="宋体"/>
          <w:color w:val="000000"/>
          <w:sz w:val="24"/>
        </w:rPr>
        <w:t>以上绝对所有权的性别；绝对所有权拥有者可以是一个人，也可以是多人合计计算。外商投资类型请填写“外商单独投资”、“外商部分投资”或“内资”。</w:t>
      </w:r>
    </w:p>
    <w:p w14:paraId="74D640BD">
      <w:pPr>
        <w:tabs>
          <w:tab w:val="left" w:pos="1800"/>
          <w:tab w:val="left" w:pos="5580"/>
        </w:tabs>
        <w:spacing w:after="0"/>
        <w:ind w:firstLine="480" w:firstLineChars="200"/>
        <w:jc w:val="left"/>
        <w:rPr>
          <w:rFonts w:ascii="宋体" w:hAnsi="宋体"/>
          <w:color w:val="000000"/>
          <w:sz w:val="24"/>
        </w:rPr>
      </w:pPr>
    </w:p>
    <w:p w14:paraId="379FDA35">
      <w:pPr>
        <w:autoSpaceDE w:val="0"/>
        <w:autoSpaceDN w:val="0"/>
        <w:adjustRightInd w:val="0"/>
        <w:snapToGrid w:val="0"/>
        <w:spacing w:before="25" w:after="0" w:line="360" w:lineRule="auto"/>
        <w:rPr>
          <w:rFonts w:ascii="宋体" w:hAnsi="宋体"/>
          <w:color w:val="000000"/>
          <w:sz w:val="24"/>
          <w:lang w:val="zh-CN"/>
        </w:rPr>
      </w:pPr>
    </w:p>
    <w:p w14:paraId="259CF1C3">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14:paraId="7AA8D2A9">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日期：____年____月____日   </w:t>
      </w:r>
    </w:p>
    <w:p w14:paraId="5BE5BFC2">
      <w:pPr>
        <w:widowControl/>
        <w:spacing w:after="0"/>
        <w:jc w:val="left"/>
        <w:rPr>
          <w:rFonts w:ascii="宋体" w:hAnsi="宋体"/>
          <w:b/>
          <w:sz w:val="36"/>
          <w:szCs w:val="36"/>
        </w:rPr>
      </w:pPr>
      <w:r>
        <w:rPr>
          <w:rFonts w:ascii="宋体" w:hAnsi="宋体"/>
          <w:b/>
          <w:sz w:val="36"/>
          <w:szCs w:val="36"/>
        </w:rPr>
        <w:br w:type="page"/>
      </w:r>
    </w:p>
    <w:p w14:paraId="0B62044F">
      <w:pPr>
        <w:tabs>
          <w:tab w:val="left" w:pos="360"/>
        </w:tabs>
        <w:snapToGrid w:val="0"/>
        <w:spacing w:after="0" w:line="360" w:lineRule="auto"/>
        <w:outlineLvl w:val="1"/>
        <w:rPr>
          <w:rFonts w:ascii="宋体" w:hAnsi="宋体"/>
          <w:sz w:val="24"/>
        </w:rPr>
      </w:pPr>
      <w:r>
        <w:rPr>
          <w:rFonts w:ascii="宋体" w:hAnsi="宋体"/>
          <w:sz w:val="24"/>
        </w:rPr>
        <w:t>15  最后报价构成表（</w:t>
      </w:r>
      <w:r>
        <w:rPr>
          <w:rFonts w:hint="eastAsia" w:ascii="宋体" w:hAnsi="宋体"/>
          <w:sz w:val="24"/>
        </w:rPr>
        <w:t>如有，磋商后提交</w:t>
      </w:r>
      <w:r>
        <w:rPr>
          <w:rFonts w:ascii="宋体" w:hAnsi="宋体"/>
          <w:sz w:val="24"/>
        </w:rPr>
        <w:t>）</w:t>
      </w:r>
    </w:p>
    <w:p w14:paraId="3A9B0151">
      <w:pPr>
        <w:tabs>
          <w:tab w:val="left" w:pos="1800"/>
          <w:tab w:val="left" w:pos="5580"/>
        </w:tabs>
        <w:spacing w:after="0"/>
        <w:jc w:val="left"/>
        <w:rPr>
          <w:rFonts w:ascii="宋体" w:hAnsi="宋体"/>
          <w:color w:val="000000"/>
          <w:sz w:val="24"/>
        </w:rPr>
      </w:pPr>
      <w:r>
        <w:rPr>
          <w:rFonts w:ascii="宋体" w:hAnsi="宋体"/>
          <w:color w:val="000000"/>
          <w:sz w:val="24"/>
        </w:rPr>
        <w:t>15-1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CC2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7BFADF">
            <w:pPr>
              <w:pStyle w:val="246"/>
              <w:spacing w:after="0"/>
              <w:jc w:val="center"/>
              <w:rPr>
                <w:rFonts w:cs="Times New Roman" w:eastAsiaTheme="minorEastAsia"/>
                <w:sz w:val="24"/>
              </w:rPr>
            </w:pPr>
            <w:r>
              <w:rPr>
                <w:rFonts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8A3D2">
            <w:pPr>
              <w:pStyle w:val="246"/>
              <w:spacing w:after="0"/>
              <w:jc w:val="center"/>
              <w:rPr>
                <w:rFonts w:cs="Times New Roman" w:eastAsiaTheme="minorEastAsia"/>
                <w:sz w:val="24"/>
              </w:rPr>
            </w:pPr>
            <w:r>
              <w:rPr>
                <w:rFonts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71D43A9">
            <w:pPr>
              <w:pStyle w:val="246"/>
              <w:spacing w:after="0"/>
              <w:jc w:val="center"/>
              <w:rPr>
                <w:rFonts w:cs="Times New Roman" w:eastAsiaTheme="minorEastAsia"/>
                <w:sz w:val="24"/>
                <w:lang w:eastAsia="zh-CN"/>
              </w:rPr>
            </w:pPr>
            <w:r>
              <w:rPr>
                <w:rFonts w:cs="Times New Roman" w:eastAsiaTheme="minorEastAsia"/>
                <w:sz w:val="24"/>
                <w:lang w:eastAsia="zh-CN"/>
              </w:rPr>
              <w:t>分包承担主体类型</w:t>
            </w:r>
          </w:p>
          <w:p w14:paraId="6FB1A06D">
            <w:pPr>
              <w:pStyle w:val="246"/>
              <w:spacing w:after="0"/>
              <w:jc w:val="center"/>
              <w:rPr>
                <w:rFonts w:cs="Times New Roman" w:eastAsiaTheme="minorEastAsia"/>
                <w:sz w:val="24"/>
                <w:lang w:eastAsia="zh-CN"/>
              </w:rPr>
            </w:pPr>
            <w:r>
              <w:rPr>
                <w:rFonts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C96C30B">
            <w:pPr>
              <w:pStyle w:val="246"/>
              <w:spacing w:after="0"/>
              <w:jc w:val="center"/>
              <w:rPr>
                <w:rFonts w:cs="Times New Roman" w:eastAsiaTheme="minorEastAsia"/>
                <w:sz w:val="24"/>
                <w:lang w:eastAsia="zh-CN"/>
              </w:rPr>
            </w:pPr>
            <w:r>
              <w:rPr>
                <w:rFonts w:cs="Times New Roman" w:eastAsiaTheme="minorEastAsia"/>
                <w:sz w:val="24"/>
                <w:lang w:eastAsia="zh-CN"/>
              </w:rPr>
              <w:t>拟分包合同金额</w:t>
            </w:r>
          </w:p>
          <w:p w14:paraId="34E6C2FC">
            <w:pPr>
              <w:pStyle w:val="246"/>
              <w:spacing w:after="0"/>
              <w:jc w:val="center"/>
              <w:rPr>
                <w:rFonts w:cs="Times New Roman" w:eastAsiaTheme="minorEastAsia"/>
                <w:sz w:val="24"/>
                <w:lang w:eastAsia="zh-CN"/>
              </w:rPr>
            </w:pPr>
            <w:r>
              <w:rPr>
                <w:rFonts w:cs="Times New Roman" w:eastAsiaTheme="minorEastAsia"/>
                <w:sz w:val="24"/>
                <w:lang w:eastAsia="zh-CN"/>
              </w:rPr>
              <w:t>（人民币元）</w:t>
            </w:r>
          </w:p>
        </w:tc>
      </w:tr>
      <w:tr w14:paraId="58E24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995971">
            <w:pPr>
              <w:pStyle w:val="246"/>
              <w:spacing w:after="0"/>
              <w:jc w:val="center"/>
              <w:rPr>
                <w:rFonts w:cs="Times New Roman" w:eastAsiaTheme="minorEastAsia"/>
                <w:sz w:val="24"/>
              </w:rPr>
            </w:pPr>
            <w:r>
              <w:rPr>
                <w:rFonts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CF5766E">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57EC2CF">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77CD5AB7">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05AA1D88">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02AFC66">
            <w:pPr>
              <w:pStyle w:val="246"/>
              <w:spacing w:after="0"/>
              <w:jc w:val="center"/>
              <w:rPr>
                <w:rFonts w:cs="Times New Roman" w:eastAsiaTheme="minorEastAsia"/>
                <w:sz w:val="30"/>
                <w:lang w:eastAsia="zh-CN"/>
              </w:rPr>
            </w:pPr>
          </w:p>
        </w:tc>
      </w:tr>
      <w:tr w14:paraId="2729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682A1C7">
            <w:pPr>
              <w:pStyle w:val="246"/>
              <w:spacing w:after="0"/>
              <w:jc w:val="center"/>
              <w:rPr>
                <w:rFonts w:cs="Times New Roman" w:eastAsiaTheme="minorEastAsia"/>
                <w:sz w:val="24"/>
                <w:lang w:eastAsia="zh-CN"/>
              </w:rPr>
            </w:pPr>
            <w:r>
              <w:rPr>
                <w:rFonts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0B1CABE">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21196F">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716EC173">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7C2BA80E">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CC4DADA">
            <w:pPr>
              <w:pStyle w:val="246"/>
              <w:spacing w:after="0"/>
              <w:jc w:val="center"/>
              <w:rPr>
                <w:rFonts w:cs="Times New Roman" w:eastAsiaTheme="minorEastAsia"/>
                <w:sz w:val="30"/>
                <w:lang w:eastAsia="zh-CN"/>
              </w:rPr>
            </w:pPr>
          </w:p>
        </w:tc>
      </w:tr>
      <w:tr w14:paraId="087A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F2EBDD">
            <w:pPr>
              <w:pStyle w:val="246"/>
              <w:spacing w:after="0"/>
              <w:jc w:val="center"/>
              <w:rPr>
                <w:rFonts w:cs="Times New Roman" w:eastAsiaTheme="minorEastAsia"/>
                <w:sz w:val="24"/>
                <w:lang w:eastAsia="zh-CN"/>
              </w:rPr>
            </w:pPr>
            <w:r>
              <w:rPr>
                <w:rFonts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6A625165">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77A0F67">
            <w:pPr>
              <w:pStyle w:val="246"/>
              <w:tabs>
                <w:tab w:val="left" w:pos="235"/>
              </w:tabs>
              <w:spacing w:after="0"/>
              <w:jc w:val="center"/>
              <w:rPr>
                <w:rFonts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1CFD3D9">
            <w:pPr>
              <w:pStyle w:val="246"/>
              <w:spacing w:after="0"/>
              <w:jc w:val="center"/>
              <w:rPr>
                <w:rFonts w:cs="Times New Roman" w:eastAsiaTheme="minorEastAsia"/>
                <w:sz w:val="30"/>
              </w:rPr>
            </w:pPr>
          </w:p>
        </w:tc>
      </w:tr>
      <w:tr w14:paraId="54CF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BE4E0B4">
            <w:pPr>
              <w:pStyle w:val="246"/>
              <w:tabs>
                <w:tab w:val="left" w:pos="235"/>
              </w:tabs>
              <w:spacing w:after="0"/>
              <w:jc w:val="center"/>
              <w:rPr>
                <w:rFonts w:cs="Times New Roman" w:eastAsiaTheme="minorEastAsia"/>
                <w:sz w:val="24"/>
                <w:lang w:eastAsia="zh-CN"/>
              </w:rPr>
            </w:pPr>
            <w:r>
              <w:rPr>
                <w:rFonts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DC1A35E">
            <w:pPr>
              <w:pStyle w:val="246"/>
              <w:spacing w:after="0"/>
              <w:jc w:val="center"/>
              <w:rPr>
                <w:rFonts w:cs="Times New Roman" w:eastAsiaTheme="minorEastAsia"/>
                <w:sz w:val="30"/>
              </w:rPr>
            </w:pPr>
          </w:p>
        </w:tc>
      </w:tr>
    </w:tbl>
    <w:p w14:paraId="204FDC9D">
      <w:pPr>
        <w:tabs>
          <w:tab w:val="left" w:pos="1800"/>
          <w:tab w:val="left" w:pos="5580"/>
        </w:tabs>
        <w:spacing w:after="0"/>
        <w:jc w:val="left"/>
        <w:rPr>
          <w:rFonts w:ascii="宋体" w:hAnsi="宋体"/>
          <w:color w:val="000000"/>
          <w:sz w:val="24"/>
        </w:rPr>
      </w:pPr>
    </w:p>
    <w:p w14:paraId="6F9E9384">
      <w:pPr>
        <w:tabs>
          <w:tab w:val="left" w:pos="1800"/>
          <w:tab w:val="left" w:pos="5580"/>
        </w:tabs>
        <w:spacing w:after="0"/>
        <w:jc w:val="left"/>
        <w:rPr>
          <w:rFonts w:ascii="宋体" w:hAnsi="宋体"/>
          <w:color w:val="000000"/>
          <w:sz w:val="24"/>
        </w:rPr>
      </w:pPr>
      <w:r>
        <w:rPr>
          <w:rFonts w:ascii="宋体" w:hAnsi="宋体"/>
          <w:color w:val="000000"/>
          <w:sz w:val="24"/>
        </w:rPr>
        <w:t>15-2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8A5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886EE3">
            <w:pPr>
              <w:pStyle w:val="246"/>
              <w:spacing w:after="0"/>
              <w:jc w:val="center"/>
              <w:rPr>
                <w:rFonts w:cs="Times New Roman" w:eastAsiaTheme="minorEastAsia"/>
                <w:sz w:val="24"/>
              </w:rPr>
            </w:pPr>
            <w:r>
              <w:rPr>
                <w:rFonts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53804056">
            <w:pPr>
              <w:pStyle w:val="246"/>
              <w:spacing w:after="0"/>
              <w:jc w:val="center"/>
              <w:rPr>
                <w:rFonts w:cs="Times New Roman" w:eastAsiaTheme="minorEastAsia"/>
                <w:sz w:val="24"/>
              </w:rPr>
            </w:pPr>
            <w:r>
              <w:rPr>
                <w:rFonts w:cs="Times New Roman" w:eastAsiaTheme="minorEastAsia"/>
                <w:sz w:val="24"/>
                <w:lang w:eastAsia="zh-CN"/>
              </w:rPr>
              <w:t>联合体成员</w:t>
            </w:r>
            <w:r>
              <w:rPr>
                <w:rFonts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FF82F38">
            <w:pPr>
              <w:pStyle w:val="246"/>
              <w:spacing w:after="0"/>
              <w:jc w:val="center"/>
              <w:rPr>
                <w:rFonts w:cs="Times New Roman" w:eastAsiaTheme="minorEastAsia"/>
                <w:sz w:val="24"/>
                <w:lang w:eastAsia="zh-CN"/>
              </w:rPr>
            </w:pPr>
            <w:r>
              <w:rPr>
                <w:rFonts w:cs="Times New Roman" w:eastAsiaTheme="minorEastAsia"/>
                <w:sz w:val="24"/>
                <w:lang w:eastAsia="zh-CN"/>
              </w:rPr>
              <w:t>联合体成员类型</w:t>
            </w:r>
          </w:p>
          <w:p w14:paraId="0DCF6822">
            <w:pPr>
              <w:pStyle w:val="246"/>
              <w:spacing w:after="0"/>
              <w:jc w:val="center"/>
              <w:rPr>
                <w:rFonts w:cs="Times New Roman" w:eastAsiaTheme="minorEastAsia"/>
                <w:sz w:val="24"/>
                <w:lang w:eastAsia="zh-CN"/>
              </w:rPr>
            </w:pPr>
            <w:r>
              <w:rPr>
                <w:rFonts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9747192">
            <w:pPr>
              <w:pStyle w:val="246"/>
              <w:spacing w:after="0"/>
              <w:jc w:val="center"/>
              <w:rPr>
                <w:rFonts w:cs="Times New Roman" w:eastAsiaTheme="minorEastAsia"/>
                <w:sz w:val="24"/>
                <w:lang w:eastAsia="zh-CN"/>
              </w:rPr>
            </w:pPr>
            <w:r>
              <w:rPr>
                <w:rFonts w:cs="Times New Roman" w:eastAsiaTheme="minorEastAsia"/>
                <w:sz w:val="24"/>
                <w:lang w:eastAsia="zh-CN"/>
              </w:rPr>
              <w:t>合同金额</w:t>
            </w:r>
          </w:p>
          <w:p w14:paraId="3337C6C5">
            <w:pPr>
              <w:pStyle w:val="246"/>
              <w:spacing w:after="0"/>
              <w:jc w:val="center"/>
              <w:rPr>
                <w:rFonts w:cs="Times New Roman" w:eastAsiaTheme="minorEastAsia"/>
                <w:sz w:val="24"/>
                <w:lang w:eastAsia="zh-CN"/>
              </w:rPr>
            </w:pPr>
            <w:r>
              <w:rPr>
                <w:rFonts w:cs="Times New Roman" w:eastAsiaTheme="minorEastAsia"/>
                <w:sz w:val="24"/>
                <w:lang w:eastAsia="zh-CN"/>
              </w:rPr>
              <w:t>（人民币元）</w:t>
            </w:r>
          </w:p>
        </w:tc>
      </w:tr>
      <w:tr w14:paraId="03BA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C3D898">
            <w:pPr>
              <w:pStyle w:val="246"/>
              <w:spacing w:after="0"/>
              <w:jc w:val="center"/>
              <w:rPr>
                <w:rFonts w:cs="Times New Roman" w:eastAsiaTheme="minorEastAsia"/>
                <w:sz w:val="24"/>
              </w:rPr>
            </w:pPr>
            <w:r>
              <w:rPr>
                <w:rFonts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3CDC4330">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823EA73">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5E93DB36">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48418BA3">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F01E549">
            <w:pPr>
              <w:pStyle w:val="246"/>
              <w:spacing w:after="0"/>
              <w:jc w:val="center"/>
              <w:rPr>
                <w:rFonts w:cs="Times New Roman" w:eastAsiaTheme="minorEastAsia"/>
                <w:sz w:val="30"/>
                <w:lang w:eastAsia="zh-CN"/>
              </w:rPr>
            </w:pPr>
          </w:p>
        </w:tc>
      </w:tr>
      <w:tr w14:paraId="69BFE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F483ED">
            <w:pPr>
              <w:pStyle w:val="246"/>
              <w:spacing w:after="0"/>
              <w:jc w:val="center"/>
              <w:rPr>
                <w:rFonts w:cs="Times New Roman" w:eastAsiaTheme="minorEastAsia"/>
                <w:sz w:val="24"/>
                <w:lang w:eastAsia="zh-CN"/>
              </w:rPr>
            </w:pPr>
            <w:r>
              <w:rPr>
                <w:rFonts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78B1BEF">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77541A6">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0241F50E">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28EB2B00">
            <w:pPr>
              <w:pStyle w:val="246"/>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B91050">
            <w:pPr>
              <w:pStyle w:val="246"/>
              <w:spacing w:after="0"/>
              <w:jc w:val="center"/>
              <w:rPr>
                <w:rFonts w:cs="Times New Roman" w:eastAsiaTheme="minorEastAsia"/>
                <w:sz w:val="30"/>
                <w:lang w:eastAsia="zh-CN"/>
              </w:rPr>
            </w:pPr>
          </w:p>
        </w:tc>
      </w:tr>
      <w:tr w14:paraId="4E44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2E2F99">
            <w:pPr>
              <w:pStyle w:val="246"/>
              <w:spacing w:after="0"/>
              <w:jc w:val="center"/>
              <w:rPr>
                <w:rFonts w:cs="Times New Roman" w:eastAsiaTheme="minorEastAsia"/>
                <w:sz w:val="24"/>
                <w:lang w:eastAsia="zh-CN"/>
              </w:rPr>
            </w:pPr>
            <w:r>
              <w:rPr>
                <w:rFonts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0B7822B">
            <w:pPr>
              <w:pStyle w:val="246"/>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F0A3D2A">
            <w:pPr>
              <w:pStyle w:val="246"/>
              <w:tabs>
                <w:tab w:val="left" w:pos="235"/>
              </w:tabs>
              <w:spacing w:after="0"/>
              <w:jc w:val="center"/>
              <w:rPr>
                <w:rFonts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A2DB8D2">
            <w:pPr>
              <w:pStyle w:val="246"/>
              <w:spacing w:after="0"/>
              <w:jc w:val="center"/>
              <w:rPr>
                <w:rFonts w:cs="Times New Roman" w:eastAsiaTheme="minorEastAsia"/>
                <w:sz w:val="30"/>
              </w:rPr>
            </w:pPr>
          </w:p>
        </w:tc>
      </w:tr>
      <w:tr w14:paraId="034D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F96E4A2">
            <w:pPr>
              <w:pStyle w:val="246"/>
              <w:tabs>
                <w:tab w:val="left" w:pos="235"/>
              </w:tabs>
              <w:spacing w:after="0"/>
              <w:jc w:val="center"/>
              <w:rPr>
                <w:rFonts w:cs="Times New Roman" w:eastAsiaTheme="minorEastAsia"/>
                <w:sz w:val="24"/>
                <w:lang w:eastAsia="zh-CN"/>
              </w:rPr>
            </w:pPr>
            <w:r>
              <w:rPr>
                <w:rFonts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12B3861">
            <w:pPr>
              <w:pStyle w:val="246"/>
              <w:spacing w:after="0"/>
              <w:jc w:val="center"/>
              <w:rPr>
                <w:rFonts w:cs="Times New Roman" w:eastAsiaTheme="minorEastAsia"/>
                <w:sz w:val="30"/>
              </w:rPr>
            </w:pPr>
          </w:p>
        </w:tc>
      </w:tr>
    </w:tbl>
    <w:p w14:paraId="5D1BBE27">
      <w:pPr>
        <w:tabs>
          <w:tab w:val="left" w:pos="1800"/>
          <w:tab w:val="left" w:pos="5580"/>
        </w:tabs>
        <w:spacing w:after="0"/>
        <w:jc w:val="left"/>
        <w:rPr>
          <w:rFonts w:ascii="宋体" w:hAnsi="宋体"/>
          <w:color w:val="000000"/>
          <w:sz w:val="24"/>
        </w:rPr>
      </w:pPr>
    </w:p>
    <w:p w14:paraId="37352A28">
      <w:pPr>
        <w:tabs>
          <w:tab w:val="left" w:pos="1800"/>
          <w:tab w:val="left" w:pos="5580"/>
        </w:tabs>
        <w:spacing w:after="0"/>
        <w:jc w:val="left"/>
        <w:rPr>
          <w:rFonts w:ascii="宋体" w:hAnsi="宋体"/>
          <w:color w:val="000000"/>
          <w:sz w:val="24"/>
        </w:rPr>
      </w:pPr>
    </w:p>
    <w:p w14:paraId="5D1BB6A8">
      <w:pPr>
        <w:tabs>
          <w:tab w:val="left" w:pos="1800"/>
          <w:tab w:val="left" w:pos="5580"/>
        </w:tabs>
        <w:spacing w:after="0"/>
        <w:jc w:val="left"/>
        <w:rPr>
          <w:rFonts w:ascii="宋体" w:hAnsi="宋体"/>
          <w:sz w:val="24"/>
        </w:rPr>
      </w:pPr>
      <w:r>
        <w:rPr>
          <w:rFonts w:ascii="宋体" w:hAnsi="宋体"/>
          <w:color w:val="000000"/>
          <w:sz w:val="24"/>
        </w:rPr>
        <w:t xml:space="preserve">注： </w:t>
      </w:r>
    </w:p>
    <w:p w14:paraId="36ABE83F">
      <w:pPr>
        <w:tabs>
          <w:tab w:val="left" w:pos="1800"/>
          <w:tab w:val="left" w:pos="5580"/>
        </w:tabs>
        <w:spacing w:after="0"/>
        <w:jc w:val="left"/>
        <w:rPr>
          <w:rFonts w:ascii="宋体" w:hAnsi="宋体"/>
          <w:color w:val="000000"/>
          <w:sz w:val="24"/>
        </w:rPr>
      </w:pPr>
      <w:r>
        <w:rPr>
          <w:rFonts w:ascii="宋体" w:hAnsi="宋体"/>
          <w:sz w:val="24"/>
        </w:rPr>
        <w:t>1.</w:t>
      </w:r>
      <w:r>
        <w:rPr>
          <w:rFonts w:hint="eastAsia" w:ascii="宋体" w:hAnsi="宋体"/>
          <w:sz w:val="24"/>
        </w:rPr>
        <w:t xml:space="preserve"> </w:t>
      </w:r>
      <w:bookmarkStart w:id="789" w:name="_Hlk176775226"/>
      <w:r>
        <w:rPr>
          <w:rFonts w:hint="eastAsia" w:ascii="宋体" w:hAnsi="宋体"/>
          <w:sz w:val="24"/>
        </w:rPr>
        <w:t>如供应商为联合体或拟进行合同分包，则必须选择一种表格填报，否则</w:t>
      </w:r>
      <w:r>
        <w:rPr>
          <w:rFonts w:hint="eastAsia" w:ascii="宋体" w:hAnsi="宋体"/>
          <w:b/>
          <w:bCs/>
          <w:sz w:val="24"/>
        </w:rPr>
        <w:t>响应无效</w:t>
      </w:r>
      <w:bookmarkEnd w:id="789"/>
      <w:r>
        <w:rPr>
          <w:rFonts w:hint="eastAsia" w:ascii="宋体" w:hAnsi="宋体"/>
          <w:sz w:val="24"/>
        </w:rPr>
        <w:t>。</w:t>
      </w:r>
    </w:p>
    <w:p w14:paraId="13FDB377">
      <w:pPr>
        <w:tabs>
          <w:tab w:val="left" w:pos="1800"/>
          <w:tab w:val="left" w:pos="5580"/>
        </w:tabs>
        <w:spacing w:after="0"/>
        <w:ind w:firstLine="480" w:firstLineChars="200"/>
        <w:jc w:val="left"/>
        <w:rPr>
          <w:rFonts w:ascii="宋体" w:hAnsi="宋体"/>
          <w:color w:val="000000"/>
          <w:sz w:val="24"/>
        </w:rPr>
      </w:pPr>
      <w:r>
        <w:rPr>
          <w:rFonts w:ascii="宋体" w:hAnsi="宋体"/>
          <w:color w:val="000000"/>
          <w:sz w:val="24"/>
        </w:rPr>
        <w:t>2.本表应按包分别填写。</w:t>
      </w:r>
    </w:p>
    <w:p w14:paraId="3B41D052">
      <w:pPr>
        <w:tabs>
          <w:tab w:val="left" w:pos="1800"/>
          <w:tab w:val="left" w:pos="5580"/>
        </w:tabs>
        <w:spacing w:after="0"/>
        <w:ind w:firstLine="480" w:firstLineChars="200"/>
        <w:jc w:val="left"/>
        <w:rPr>
          <w:rFonts w:ascii="宋体" w:hAnsi="宋体"/>
          <w:sz w:val="24"/>
        </w:rPr>
      </w:pPr>
      <w:r>
        <w:rPr>
          <w:rFonts w:ascii="宋体" w:hAnsi="宋体"/>
          <w:color w:val="000000"/>
          <w:sz w:val="24"/>
        </w:rPr>
        <w:t>3</w:t>
      </w:r>
      <w:r>
        <w:rPr>
          <w:rFonts w:ascii="宋体" w:hAnsi="宋体"/>
          <w:sz w:val="24"/>
        </w:rPr>
        <w:t>.此表无需在响应文件中提交，磋商后供应商按磋商小组要求提交。</w:t>
      </w:r>
    </w:p>
    <w:p w14:paraId="45F60312">
      <w:pPr>
        <w:tabs>
          <w:tab w:val="left" w:pos="1800"/>
          <w:tab w:val="left" w:pos="5580"/>
        </w:tabs>
        <w:spacing w:after="0"/>
        <w:jc w:val="left"/>
        <w:rPr>
          <w:rFonts w:ascii="宋体" w:hAnsi="宋体"/>
          <w:color w:val="000000"/>
          <w:sz w:val="24"/>
        </w:rPr>
      </w:pPr>
    </w:p>
    <w:p w14:paraId="6CC2F0A0">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 xml:space="preserve">：____________ </w:t>
      </w:r>
    </w:p>
    <w:p w14:paraId="4EC9253E">
      <w:pPr>
        <w:autoSpaceDE w:val="0"/>
        <w:autoSpaceDN w:val="0"/>
        <w:adjustRightInd w:val="0"/>
        <w:snapToGrid w:val="0"/>
        <w:spacing w:before="25" w:after="0" w:line="360" w:lineRule="auto"/>
        <w:rPr>
          <w:rFonts w:ascii="宋体" w:hAnsi="宋体"/>
          <w:color w:val="000000"/>
          <w:sz w:val="24"/>
        </w:rPr>
      </w:pPr>
      <w:r>
        <w:rPr>
          <w:rFonts w:ascii="宋体" w:hAnsi="宋体"/>
          <w:color w:val="000000"/>
          <w:sz w:val="24"/>
          <w:szCs w:val="20"/>
        </w:rPr>
        <w:t xml:space="preserve">日期：____年____月____日   </w:t>
      </w:r>
    </w:p>
    <w:sectPr>
      <w:pgSz w:w="11907" w:h="16840"/>
      <w:pgMar w:top="1440" w:right="1800" w:bottom="1440" w:left="1800"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57F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A42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F3EAEFD">
    <w:pPr>
      <w:pStyle w:val="28"/>
      <w:ind w:right="360"/>
    </w:pPr>
  </w:p>
  <w:p w14:paraId="799A741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B65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F310">
    <w:pPr>
      <w:pStyle w:val="28"/>
      <w:framePr w:wrap="around" w:vAnchor="text" w:hAnchor="margin" w:xAlign="center" w:y="1"/>
      <w:rPr>
        <w:rStyle w:val="47"/>
      </w:rPr>
    </w:pPr>
    <w:r>
      <w:fldChar w:fldCharType="begin"/>
    </w:r>
    <w:r>
      <w:rPr>
        <w:rStyle w:val="47"/>
      </w:rPr>
      <w:instrText xml:space="preserve">PAGE  </w:instrText>
    </w:r>
    <w:r>
      <w:fldChar w:fldCharType="end"/>
    </w:r>
  </w:p>
  <w:p w14:paraId="7B52958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2D9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38822B62">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5F66E600">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2CA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E985DA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9030">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404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BA5746E">
    <w:pPr>
      <w:pStyle w:val="28"/>
      <w:ind w:right="360"/>
    </w:pPr>
  </w:p>
  <w:p w14:paraId="371475F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7DDE">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1CB4B">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77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4716">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558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95CE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70B3">
    <w:pPr>
      <w:pStyle w:val="29"/>
    </w:pPr>
  </w:p>
  <w:p w14:paraId="4ACA1FC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D158">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119B">
    <w:pPr>
      <w:pStyle w:val="29"/>
    </w:pPr>
  </w:p>
  <w:p w14:paraId="3236867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9CD8">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239FF"/>
    <w:multiLevelType w:val="singleLevel"/>
    <w:tmpl w:val="97B239FF"/>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E2E10EF"/>
    <w:multiLevelType w:val="multilevel"/>
    <w:tmpl w:val="1E2E10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mYzMDZhNTIxMTUyNDBjZTdlZWUyYjc0OGMxZDA3NjcifQ=="/>
    <w:docVar w:name="VTCASE" w:val="4"/>
    <w:docVar w:name="VTCommandPending" w:val="NONE"/>
  </w:docVars>
  <w:rsids>
    <w:rsidRoot w:val="00172A27"/>
    <w:rsid w:val="00000277"/>
    <w:rsid w:val="000002C4"/>
    <w:rsid w:val="00000368"/>
    <w:rsid w:val="00000432"/>
    <w:rsid w:val="00000448"/>
    <w:rsid w:val="000007FE"/>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086"/>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61B"/>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6A"/>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825"/>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B7BD2"/>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6F29"/>
    <w:rsid w:val="00187162"/>
    <w:rsid w:val="0018720B"/>
    <w:rsid w:val="0018723C"/>
    <w:rsid w:val="001872B3"/>
    <w:rsid w:val="00187350"/>
    <w:rsid w:val="001874D5"/>
    <w:rsid w:val="00187BD3"/>
    <w:rsid w:val="00187D09"/>
    <w:rsid w:val="00187D47"/>
    <w:rsid w:val="00190143"/>
    <w:rsid w:val="0019015C"/>
    <w:rsid w:val="00190335"/>
    <w:rsid w:val="00190396"/>
    <w:rsid w:val="001907E2"/>
    <w:rsid w:val="00190CEE"/>
    <w:rsid w:val="001911B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96"/>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4DF"/>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7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9F"/>
    <w:rsid w:val="001D73D2"/>
    <w:rsid w:val="001D76D3"/>
    <w:rsid w:val="001D7969"/>
    <w:rsid w:val="001D7B11"/>
    <w:rsid w:val="001D7B71"/>
    <w:rsid w:val="001D7C04"/>
    <w:rsid w:val="001D7D1B"/>
    <w:rsid w:val="001D7EBE"/>
    <w:rsid w:val="001D7F07"/>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F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8CE"/>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637"/>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C6B"/>
    <w:rsid w:val="002A3D55"/>
    <w:rsid w:val="002A3E48"/>
    <w:rsid w:val="002A41F4"/>
    <w:rsid w:val="002A42CF"/>
    <w:rsid w:val="002A4349"/>
    <w:rsid w:val="002A43C2"/>
    <w:rsid w:val="002A43C6"/>
    <w:rsid w:val="002A475F"/>
    <w:rsid w:val="002A4829"/>
    <w:rsid w:val="002A4847"/>
    <w:rsid w:val="002A49B5"/>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5E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1D"/>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3CA"/>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98"/>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826"/>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5D1"/>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6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8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0D1"/>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A4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C0C"/>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D94"/>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56F"/>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37"/>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8D"/>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559"/>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A6A"/>
    <w:rsid w:val="00785B54"/>
    <w:rsid w:val="007860AA"/>
    <w:rsid w:val="00786364"/>
    <w:rsid w:val="0078643C"/>
    <w:rsid w:val="007865F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3FA"/>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3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9DF"/>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85"/>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B3"/>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401"/>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30"/>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63"/>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311"/>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0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0E"/>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B8"/>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01"/>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2F7"/>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7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564"/>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D59"/>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089"/>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A5"/>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548"/>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77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9F4"/>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40"/>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E93"/>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0E"/>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1CFB"/>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788"/>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D93"/>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02"/>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6523C1F"/>
    <w:rsid w:val="0B660C1A"/>
    <w:rsid w:val="0C126ED0"/>
    <w:rsid w:val="0E88364F"/>
    <w:rsid w:val="17F93E0B"/>
    <w:rsid w:val="1C455CA5"/>
    <w:rsid w:val="1D2C69D2"/>
    <w:rsid w:val="1E5A265D"/>
    <w:rsid w:val="239E00B4"/>
    <w:rsid w:val="251E74A4"/>
    <w:rsid w:val="27843CE5"/>
    <w:rsid w:val="32EB653A"/>
    <w:rsid w:val="3BCB6780"/>
    <w:rsid w:val="3F9651BD"/>
    <w:rsid w:val="42CD0A98"/>
    <w:rsid w:val="431A0C09"/>
    <w:rsid w:val="46D7106F"/>
    <w:rsid w:val="480E2158"/>
    <w:rsid w:val="4B016F14"/>
    <w:rsid w:val="4B65373A"/>
    <w:rsid w:val="4C8D7CE9"/>
    <w:rsid w:val="4D00163A"/>
    <w:rsid w:val="4F0F5BE3"/>
    <w:rsid w:val="52422029"/>
    <w:rsid w:val="55040901"/>
    <w:rsid w:val="56DF05DE"/>
    <w:rsid w:val="57FC6189"/>
    <w:rsid w:val="5F073306"/>
    <w:rsid w:val="5F5F73B9"/>
    <w:rsid w:val="63014140"/>
    <w:rsid w:val="6838144E"/>
    <w:rsid w:val="68AA7398"/>
    <w:rsid w:val="70007E38"/>
    <w:rsid w:val="742C597A"/>
    <w:rsid w:val="7C2039DD"/>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39"/>
    <w:qFormat/>
    <w:uiPriority w:val="0"/>
    <w:pPr>
      <w:ind w:firstLine="480" w:firstLineChars="200"/>
    </w:pPr>
    <w:rPr>
      <w:rFonts w:ascii="仿宋_GB2312" w:eastAsia="仿宋_GB2312"/>
      <w:sz w:val="24"/>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93</Pages>
  <Words>7734</Words>
  <Characters>8370</Characters>
  <Lines>50</Lines>
  <Paragraphs>101</Paragraphs>
  <TotalTime>42</TotalTime>
  <ScaleCrop>false</ScaleCrop>
  <LinksUpToDate>false</LinksUpToDate>
  <CharactersWithSpaces>8485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Zillah</cp:lastModifiedBy>
  <cp:lastPrinted>2026-01-30T09:20:00Z</cp:lastPrinted>
  <dcterms:modified xsi:type="dcterms:W3CDTF">2026-03-18T04:04:59Z</dcterms:modified>
  <dc:title>政府采购示范文本（2023）</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