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5795BF6">
      <w:pPr>
        <w:spacing w:line="360" w:lineRule="auto"/>
        <w:rPr>
          <w:rFonts w:hint="eastAsia" w:ascii="宋体" w:hAnsi="宋体" w:eastAsia="宋体" w:cs="宋体"/>
          <w:sz w:val="60"/>
          <w:szCs w:val="60"/>
        </w:rPr>
      </w:pPr>
    </w:p>
    <w:p w14:paraId="3641CBBD">
      <w:pPr>
        <w:spacing w:line="360" w:lineRule="auto"/>
        <w:jc w:val="center"/>
        <w:rPr>
          <w:rFonts w:hint="eastAsia" w:ascii="宋体" w:hAnsi="宋体" w:eastAsia="宋体" w:cs="宋体"/>
          <w:b/>
          <w:bCs/>
          <w:sz w:val="60"/>
          <w:szCs w:val="60"/>
        </w:rPr>
      </w:pPr>
      <w:r>
        <w:rPr>
          <w:rFonts w:hint="eastAsia" w:ascii="宋体" w:hAnsi="宋体" w:eastAsia="宋体" w:cs="宋体"/>
          <w:b/>
          <w:bCs/>
          <w:sz w:val="60"/>
          <w:szCs w:val="60"/>
        </w:rPr>
        <w:t>北京市政府采购项目</w:t>
      </w:r>
    </w:p>
    <w:p w14:paraId="31065745">
      <w:pPr>
        <w:spacing w:line="360" w:lineRule="auto"/>
        <w:jc w:val="center"/>
        <w:rPr>
          <w:rFonts w:hint="eastAsia" w:ascii="宋体" w:hAnsi="宋体" w:eastAsia="宋体" w:cs="宋体"/>
          <w:b/>
          <w:bCs/>
          <w:sz w:val="60"/>
          <w:szCs w:val="60"/>
        </w:rPr>
      </w:pPr>
      <w:r>
        <w:rPr>
          <w:rFonts w:hint="eastAsia" w:ascii="宋体" w:hAnsi="宋体" w:eastAsia="宋体" w:cs="宋体"/>
          <w:b/>
          <w:bCs/>
          <w:sz w:val="60"/>
          <w:szCs w:val="60"/>
        </w:rPr>
        <w:t>竞争性磋商文件示范文本</w:t>
      </w:r>
    </w:p>
    <w:p w14:paraId="58D0DE27">
      <w:pPr>
        <w:spacing w:line="360" w:lineRule="auto"/>
        <w:jc w:val="center"/>
        <w:rPr>
          <w:rFonts w:hint="eastAsia" w:ascii="宋体" w:hAnsi="宋体" w:eastAsia="宋体" w:cs="宋体"/>
          <w:b/>
          <w:bCs/>
          <w:sz w:val="60"/>
          <w:szCs w:val="60"/>
        </w:rPr>
      </w:pPr>
      <w:r>
        <w:rPr>
          <w:rFonts w:hint="eastAsia" w:ascii="宋体" w:hAnsi="宋体" w:eastAsia="宋体" w:cs="宋体"/>
          <w:b/>
          <w:bCs/>
          <w:sz w:val="60"/>
          <w:szCs w:val="60"/>
        </w:rPr>
        <w:t>（2026年版）</w:t>
      </w:r>
    </w:p>
    <w:p w14:paraId="6995DC39">
      <w:pPr>
        <w:spacing w:line="360" w:lineRule="auto"/>
        <w:jc w:val="center"/>
        <w:rPr>
          <w:rFonts w:hint="eastAsia" w:ascii="宋体" w:hAnsi="宋体" w:eastAsia="宋体" w:cs="宋体"/>
          <w:b/>
          <w:bCs/>
          <w:sz w:val="60"/>
          <w:szCs w:val="60"/>
        </w:rPr>
      </w:pPr>
      <w:r>
        <w:rPr>
          <w:rFonts w:hint="eastAsia" w:ascii="宋体" w:hAnsi="宋体" w:eastAsia="宋体" w:cs="宋体"/>
          <w:b/>
          <w:sz w:val="30"/>
          <w:szCs w:val="30"/>
        </w:rPr>
        <w:drawing>
          <wp:inline distT="0" distB="0" distL="114300" distR="114300">
            <wp:extent cx="3571240" cy="2844165"/>
            <wp:effectExtent l="0" t="0" r="10160" b="13335"/>
            <wp:docPr id="1" name="图片 3" descr="C:\Users\GJLX\Desktop\中钰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GJLX\Desktop\中钰图标.jpg"/>
                    <pic:cNvPicPr>
                      <a:picLocks noChangeAspect="1"/>
                    </pic:cNvPicPr>
                  </pic:nvPicPr>
                  <pic:blipFill>
                    <a:blip r:embed="rId20"/>
                    <a:stretch>
                      <a:fillRect/>
                    </a:stretch>
                  </pic:blipFill>
                  <pic:spPr>
                    <a:xfrm>
                      <a:off x="0" y="0"/>
                      <a:ext cx="3571240" cy="2844165"/>
                    </a:xfrm>
                    <a:prstGeom prst="rect">
                      <a:avLst/>
                    </a:prstGeom>
                    <a:noFill/>
                    <a:ln>
                      <a:noFill/>
                    </a:ln>
                  </pic:spPr>
                </pic:pic>
              </a:graphicData>
            </a:graphic>
          </wp:inline>
        </w:drawing>
      </w:r>
    </w:p>
    <w:p w14:paraId="12DAC42C">
      <w:pPr>
        <w:tabs>
          <w:tab w:val="left" w:pos="5609"/>
        </w:tabs>
        <w:spacing w:line="360" w:lineRule="auto"/>
        <w:ind w:left="2832" w:leftChars="444" w:hanging="1900" w:hangingChars="528"/>
        <w:jc w:val="left"/>
        <w:rPr>
          <w:rFonts w:hint="eastAsia" w:ascii="宋体" w:hAnsi="宋体" w:eastAsia="宋体" w:cs="宋体"/>
          <w:bCs/>
          <w:sz w:val="36"/>
          <w:szCs w:val="36"/>
          <w:lang w:eastAsia="zh-CN"/>
        </w:rPr>
      </w:pPr>
      <w:r>
        <w:rPr>
          <w:rFonts w:hint="eastAsia" w:ascii="宋体" w:hAnsi="宋体" w:eastAsia="宋体" w:cs="宋体"/>
          <w:bCs/>
          <w:sz w:val="36"/>
          <w:szCs w:val="36"/>
        </w:rPr>
        <w:t>项目名称：</w:t>
      </w:r>
      <w:r>
        <w:rPr>
          <w:rFonts w:hint="eastAsia" w:ascii="宋体" w:hAnsi="宋体" w:eastAsia="宋体" w:cs="宋体"/>
          <w:bCs/>
          <w:sz w:val="36"/>
          <w:szCs w:val="36"/>
          <w:lang w:val="en-US" w:eastAsia="zh-CN"/>
        </w:rPr>
        <w:t>残疾人事业客户端宣传项目</w:t>
      </w:r>
      <w:r>
        <w:rPr>
          <w:rFonts w:hint="eastAsia" w:ascii="宋体" w:hAnsi="宋体" w:cs="宋体"/>
          <w:bCs/>
          <w:sz w:val="36"/>
          <w:szCs w:val="36"/>
          <w:lang w:eastAsia="zh-CN"/>
        </w:rPr>
        <w:t>（</w:t>
      </w:r>
      <w:r>
        <w:rPr>
          <w:rFonts w:hint="eastAsia" w:ascii="宋体" w:hAnsi="宋体" w:cs="宋体"/>
          <w:bCs/>
          <w:sz w:val="36"/>
          <w:szCs w:val="36"/>
          <w:lang w:val="en-US" w:eastAsia="zh-CN"/>
        </w:rPr>
        <w:t>二次</w:t>
      </w:r>
      <w:r>
        <w:rPr>
          <w:rFonts w:hint="eastAsia" w:ascii="宋体" w:hAnsi="宋体" w:cs="宋体"/>
          <w:bCs/>
          <w:sz w:val="36"/>
          <w:szCs w:val="36"/>
          <w:lang w:eastAsia="zh-CN"/>
        </w:rPr>
        <w:t>）</w:t>
      </w:r>
    </w:p>
    <w:p w14:paraId="3FF29AE0">
      <w:pPr>
        <w:tabs>
          <w:tab w:val="left" w:pos="3240"/>
          <w:tab w:val="left" w:pos="3420"/>
        </w:tabs>
        <w:spacing w:line="360" w:lineRule="auto"/>
        <w:ind w:left="2832" w:leftChars="444" w:hanging="1900" w:hangingChars="528"/>
        <w:jc w:val="left"/>
        <w:rPr>
          <w:rFonts w:hint="eastAsia" w:ascii="宋体" w:hAnsi="宋体" w:eastAsia="宋体" w:cs="宋体"/>
          <w:bCs/>
          <w:sz w:val="36"/>
          <w:szCs w:val="36"/>
        </w:rPr>
      </w:pPr>
      <w:r>
        <w:rPr>
          <w:rFonts w:hint="eastAsia" w:ascii="宋体" w:hAnsi="宋体" w:eastAsia="宋体" w:cs="宋体"/>
          <w:bCs/>
          <w:sz w:val="36"/>
          <w:szCs w:val="36"/>
        </w:rPr>
        <w:t>项目编号：11000026210200165</w:t>
      </w:r>
      <w:r>
        <w:rPr>
          <w:rFonts w:hint="eastAsia" w:ascii="宋体" w:hAnsi="宋体" w:eastAsia="宋体" w:cs="宋体"/>
          <w:bCs/>
          <w:sz w:val="36"/>
          <w:szCs w:val="36"/>
          <w:lang w:val="en-US" w:eastAsia="zh-CN"/>
        </w:rPr>
        <w:t>333</w:t>
      </w:r>
      <w:r>
        <w:rPr>
          <w:rFonts w:hint="eastAsia" w:ascii="宋体" w:hAnsi="宋体" w:eastAsia="宋体" w:cs="宋体"/>
          <w:bCs/>
          <w:sz w:val="36"/>
          <w:szCs w:val="36"/>
        </w:rPr>
        <w:t>-XM001</w:t>
      </w:r>
    </w:p>
    <w:p w14:paraId="11F8381E">
      <w:pPr>
        <w:tabs>
          <w:tab w:val="left" w:pos="3240"/>
          <w:tab w:val="left" w:pos="3420"/>
        </w:tabs>
        <w:spacing w:line="360" w:lineRule="auto"/>
        <w:ind w:left="2832" w:leftChars="444" w:hanging="1900" w:hangingChars="528"/>
        <w:jc w:val="left"/>
        <w:rPr>
          <w:rFonts w:hint="eastAsia" w:ascii="宋体" w:hAnsi="宋体" w:eastAsia="宋体" w:cs="宋体"/>
          <w:bCs/>
          <w:sz w:val="36"/>
          <w:szCs w:val="36"/>
          <w:lang w:val="en-US" w:eastAsia="zh-CN"/>
        </w:rPr>
      </w:pPr>
      <w:r>
        <w:rPr>
          <w:rFonts w:hint="eastAsia" w:ascii="宋体" w:hAnsi="宋体" w:eastAsia="宋体" w:cs="宋体"/>
          <w:bCs/>
          <w:sz w:val="36"/>
          <w:szCs w:val="36"/>
          <w:lang w:val="en-US" w:eastAsia="zh-CN"/>
        </w:rPr>
        <w:t>项目代理编号：ZYZB-2026-0191</w:t>
      </w:r>
    </w:p>
    <w:p w14:paraId="6B4C8F71">
      <w:pPr>
        <w:tabs>
          <w:tab w:val="left" w:pos="3240"/>
          <w:tab w:val="left" w:pos="3420"/>
        </w:tabs>
        <w:spacing w:line="360" w:lineRule="auto"/>
        <w:ind w:left="2832" w:leftChars="444" w:hanging="1900" w:hangingChars="528"/>
        <w:jc w:val="left"/>
        <w:rPr>
          <w:rFonts w:hint="eastAsia" w:ascii="宋体" w:hAnsi="宋体" w:eastAsia="宋体" w:cs="宋体"/>
          <w:bCs/>
          <w:sz w:val="36"/>
          <w:szCs w:val="36"/>
        </w:rPr>
      </w:pPr>
      <w:r>
        <w:rPr>
          <w:rFonts w:hint="eastAsia" w:ascii="宋体" w:hAnsi="宋体" w:eastAsia="宋体" w:cs="宋体"/>
          <w:bCs/>
          <w:sz w:val="36"/>
          <w:szCs w:val="36"/>
        </w:rPr>
        <w:t>采 购 人：</w:t>
      </w:r>
      <w:r>
        <w:rPr>
          <w:rFonts w:hint="eastAsia" w:ascii="宋体" w:hAnsi="宋体" w:eastAsia="宋体" w:cs="宋体"/>
          <w:bCs/>
          <w:sz w:val="36"/>
          <w:szCs w:val="36"/>
          <w:lang w:val="en-US" w:eastAsia="zh-CN"/>
        </w:rPr>
        <w:t>北京市残疾人联合会</w:t>
      </w:r>
    </w:p>
    <w:p w14:paraId="00B48DC5">
      <w:pPr>
        <w:tabs>
          <w:tab w:val="left" w:pos="3240"/>
          <w:tab w:val="left" w:pos="3420"/>
        </w:tabs>
        <w:spacing w:line="360" w:lineRule="auto"/>
        <w:ind w:left="2832" w:leftChars="444" w:hanging="1900" w:hangingChars="528"/>
        <w:jc w:val="left"/>
        <w:rPr>
          <w:rFonts w:hint="eastAsia" w:ascii="宋体" w:hAnsi="宋体" w:eastAsia="宋体" w:cs="宋体"/>
          <w:bCs/>
          <w:sz w:val="36"/>
          <w:szCs w:val="36"/>
        </w:rPr>
      </w:pPr>
      <w:r>
        <w:rPr>
          <w:rFonts w:hint="eastAsia" w:ascii="宋体" w:hAnsi="宋体" w:eastAsia="宋体" w:cs="宋体"/>
          <w:bCs/>
          <w:sz w:val="36"/>
          <w:szCs w:val="36"/>
        </w:rPr>
        <w:t>采购代理机构：</w:t>
      </w:r>
      <w:r>
        <w:rPr>
          <w:rFonts w:hint="eastAsia" w:ascii="宋体" w:hAnsi="宋体" w:eastAsia="宋体" w:cs="宋体"/>
          <w:bCs/>
          <w:sz w:val="36"/>
          <w:szCs w:val="36"/>
          <w:lang w:val="en-US" w:eastAsia="zh-CN"/>
        </w:rPr>
        <w:t>中钰招标有限公司</w:t>
      </w:r>
    </w:p>
    <w:p w14:paraId="2688A20C">
      <w:pPr>
        <w:widowControl/>
        <w:spacing w:line="360" w:lineRule="auto"/>
        <w:jc w:val="left"/>
        <w:rPr>
          <w:rFonts w:hint="eastAsia" w:ascii="宋体" w:hAnsi="宋体" w:eastAsia="宋体" w:cs="宋体"/>
        </w:rPr>
        <w:sectPr>
          <w:headerReference r:id="rId3" w:type="default"/>
          <w:type w:val="nextColumn"/>
          <w:pgSz w:w="11906" w:h="16838"/>
          <w:pgMar w:top="1418" w:right="1134" w:bottom="1418" w:left="1701" w:header="851" w:footer="992" w:gutter="0"/>
          <w:cols w:space="425" w:num="1"/>
          <w:docGrid w:linePitch="312" w:charSpace="0"/>
        </w:sectPr>
      </w:pPr>
      <w:r>
        <w:rPr>
          <w:rFonts w:hint="eastAsia" w:ascii="宋体" w:hAnsi="宋体" w:eastAsia="宋体" w:cs="宋体"/>
          <w:b/>
          <w:bCs/>
          <w:sz w:val="44"/>
        </w:rPr>
        <w:br w:type="page"/>
      </w:r>
    </w:p>
    <w:p w14:paraId="3E2E91B2">
      <w:pPr>
        <w:pStyle w:val="158"/>
        <w:spacing w:line="360" w:lineRule="auto"/>
        <w:rPr>
          <w:rFonts w:hint="eastAsia" w:ascii="宋体" w:hAnsi="宋体" w:eastAsia="宋体" w:cs="宋体"/>
        </w:rPr>
      </w:pPr>
    </w:p>
    <w:p w14:paraId="59274FE3">
      <w:pPr>
        <w:spacing w:line="360" w:lineRule="auto"/>
        <w:jc w:val="center"/>
        <w:outlineLvl w:val="0"/>
        <w:rPr>
          <w:rFonts w:hint="eastAsia" w:ascii="宋体" w:hAnsi="宋体" w:eastAsia="宋体" w:cs="宋体"/>
          <w:b/>
          <w:sz w:val="36"/>
          <w:szCs w:val="36"/>
        </w:rPr>
      </w:pPr>
      <w:r>
        <w:rPr>
          <w:rFonts w:hint="eastAsia" w:ascii="宋体" w:hAnsi="宋体" w:eastAsia="宋体" w:cs="宋体"/>
          <w:b/>
          <w:sz w:val="36"/>
          <w:szCs w:val="36"/>
        </w:rPr>
        <w:t>目      录</w:t>
      </w:r>
    </w:p>
    <w:p w14:paraId="17695AFD">
      <w:pPr>
        <w:spacing w:line="360" w:lineRule="auto"/>
        <w:rPr>
          <w:rFonts w:hint="eastAsia" w:ascii="宋体" w:hAnsi="宋体" w:eastAsia="宋体" w:cs="宋体"/>
        </w:rPr>
      </w:pPr>
    </w:p>
    <w:p w14:paraId="01544D48">
      <w:pPr>
        <w:spacing w:line="360" w:lineRule="auto"/>
        <w:rPr>
          <w:rFonts w:hint="eastAsia" w:ascii="宋体" w:hAnsi="宋体" w:eastAsia="宋体" w:cs="宋体"/>
        </w:rPr>
      </w:pPr>
    </w:p>
    <w:p w14:paraId="1D1FDF17">
      <w:pPr>
        <w:spacing w:line="360" w:lineRule="auto"/>
        <w:rPr>
          <w:rFonts w:hint="eastAsia" w:ascii="宋体" w:hAnsi="宋体" w:eastAsia="宋体" w:cs="宋体"/>
        </w:rPr>
      </w:pPr>
    </w:p>
    <w:p w14:paraId="43E340B1">
      <w:pPr>
        <w:spacing w:line="360" w:lineRule="auto"/>
        <w:rPr>
          <w:rFonts w:hint="eastAsia" w:ascii="宋体" w:hAnsi="宋体" w:eastAsia="宋体" w:cs="宋体"/>
        </w:rPr>
      </w:pPr>
    </w:p>
    <w:p w14:paraId="7905F854">
      <w:pPr>
        <w:pStyle w:val="31"/>
        <w:spacing w:line="360" w:lineRule="auto"/>
        <w:rPr>
          <w:rFonts w:hint="eastAsia" w:ascii="宋体" w:hAnsi="宋体" w:eastAsia="宋体" w:cs="宋体"/>
          <w:b w:val="0"/>
          <w:sz w:val="21"/>
          <w:szCs w:val="22"/>
        </w:rPr>
      </w:pPr>
      <w:r>
        <w:rPr>
          <w:rFonts w:hint="eastAsia" w:ascii="宋体" w:hAnsi="宋体" w:eastAsia="宋体" w:cs="宋体"/>
          <w:b w:val="0"/>
        </w:rPr>
        <w:fldChar w:fldCharType="begin"/>
      </w:r>
      <w:r>
        <w:rPr>
          <w:rFonts w:hint="eastAsia" w:ascii="宋体" w:hAnsi="宋体" w:eastAsia="宋体" w:cs="宋体"/>
          <w:b w:val="0"/>
        </w:rPr>
        <w:instrText xml:space="preserve"> TOC \o "1-1" \h \z \u </w:instrText>
      </w:r>
      <w:r>
        <w:rPr>
          <w:rFonts w:hint="eastAsia" w:ascii="宋体" w:hAnsi="宋体" w:eastAsia="宋体" w:cs="宋体"/>
          <w:b w:val="0"/>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"_Toc97371941" </w:instrText>
      </w:r>
      <w:r>
        <w:rPr>
          <w:rFonts w:hint="eastAsia" w:ascii="宋体" w:hAnsi="宋体" w:eastAsia="宋体" w:cs="宋体"/>
        </w:rPr>
        <w:fldChar w:fldCharType="separate"/>
      </w:r>
      <w:r>
        <w:rPr>
          <w:rStyle w:val="51"/>
          <w:rFonts w:hint="eastAsia" w:ascii="宋体" w:hAnsi="宋体" w:eastAsia="宋体" w:cs="宋体"/>
        </w:rPr>
        <w:t>第一章   采购邀请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_Toc97371941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71A83285">
      <w:pPr>
        <w:pStyle w:val="31"/>
        <w:spacing w:line="360" w:lineRule="auto"/>
        <w:rPr>
          <w:rFonts w:hint="eastAsia" w:ascii="宋体" w:hAnsi="宋体" w:eastAsia="宋体" w:cs="宋体"/>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"_Toc97371942" </w:instrText>
      </w:r>
      <w:r>
        <w:rPr>
          <w:rFonts w:hint="eastAsia" w:ascii="宋体" w:hAnsi="宋体" w:eastAsia="宋体" w:cs="宋体"/>
        </w:rPr>
        <w:fldChar w:fldCharType="separate"/>
      </w:r>
      <w:r>
        <w:rPr>
          <w:rStyle w:val="51"/>
          <w:rFonts w:hint="eastAsia" w:ascii="宋体" w:hAnsi="宋体" w:eastAsia="宋体" w:cs="宋体"/>
        </w:rPr>
        <w:t>第二章   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_Toc97371942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14:paraId="0FCECFE6">
      <w:pPr>
        <w:pStyle w:val="31"/>
        <w:spacing w:line="360" w:lineRule="auto"/>
        <w:rPr>
          <w:rFonts w:hint="eastAsia" w:ascii="宋体" w:hAnsi="宋体" w:eastAsia="宋体" w:cs="宋体"/>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"_Toc97371943" </w:instrText>
      </w:r>
      <w:r>
        <w:rPr>
          <w:rFonts w:hint="eastAsia" w:ascii="宋体" w:hAnsi="宋体" w:eastAsia="宋体" w:cs="宋体"/>
        </w:rPr>
        <w:fldChar w:fldCharType="separate"/>
      </w:r>
      <w:r>
        <w:rPr>
          <w:rStyle w:val="51"/>
          <w:rFonts w:hint="eastAsia" w:ascii="宋体" w:hAnsi="宋体" w:eastAsia="宋体" w:cs="宋体"/>
        </w:rPr>
        <w:t>第三章   评审方法和评审标准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_Toc97371943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14:paraId="0B9E913F">
      <w:pPr>
        <w:pStyle w:val="31"/>
        <w:spacing w:line="360" w:lineRule="auto"/>
        <w:rPr>
          <w:rFonts w:hint="eastAsia" w:ascii="宋体" w:hAnsi="宋体" w:eastAsia="宋体" w:cs="宋体"/>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"_Toc97371945" </w:instrText>
      </w:r>
      <w:r>
        <w:rPr>
          <w:rFonts w:hint="eastAsia" w:ascii="宋体" w:hAnsi="宋体" w:eastAsia="宋体" w:cs="宋体"/>
        </w:rPr>
        <w:fldChar w:fldCharType="separate"/>
      </w:r>
      <w:r>
        <w:rPr>
          <w:rStyle w:val="51"/>
          <w:rFonts w:hint="eastAsia" w:ascii="宋体" w:hAnsi="宋体" w:eastAsia="宋体" w:cs="宋体"/>
        </w:rPr>
        <w:t>第四章   采购需求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_Toc97371945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rPr>
        <w:fldChar w:fldCharType="end"/>
      </w:r>
    </w:p>
    <w:p w14:paraId="4E4885A9">
      <w:pPr>
        <w:pStyle w:val="31"/>
        <w:spacing w:line="360" w:lineRule="auto"/>
        <w:rPr>
          <w:rFonts w:hint="eastAsia" w:ascii="宋体" w:hAnsi="宋体" w:eastAsia="宋体" w:cs="宋体"/>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"_Toc97371946" </w:instrText>
      </w:r>
      <w:r>
        <w:rPr>
          <w:rFonts w:hint="eastAsia" w:ascii="宋体" w:hAnsi="宋体" w:eastAsia="宋体" w:cs="宋体"/>
        </w:rPr>
        <w:fldChar w:fldCharType="separate"/>
      </w:r>
      <w:r>
        <w:rPr>
          <w:rStyle w:val="51"/>
          <w:rFonts w:hint="eastAsia" w:ascii="宋体" w:hAnsi="宋体" w:eastAsia="宋体" w:cs="宋体"/>
        </w:rPr>
        <w:t>第五章   合同草案条款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_Toc97371946 \h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14:paraId="52B64A37">
      <w:pPr>
        <w:pStyle w:val="31"/>
        <w:spacing w:line="360" w:lineRule="auto"/>
        <w:rPr>
          <w:rFonts w:hint="eastAsia" w:ascii="宋体" w:hAnsi="宋体" w:eastAsia="宋体" w:cs="宋体"/>
          <w:b w:val="0"/>
          <w:sz w:val="21"/>
          <w:szCs w:val="22"/>
        </w:rPr>
      </w:pPr>
      <w:r>
        <w:rPr>
          <w:rFonts w:hint="eastAsia" w:ascii="宋体" w:hAnsi="宋体" w:eastAsia="宋体" w:cs="宋体"/>
        </w:rPr>
        <w:fldChar w:fldCharType="begin"/>
      </w:r>
      <w:r>
        <w:rPr>
          <w:rFonts w:hint="eastAsia" w:ascii="宋体" w:hAnsi="宋体" w:eastAsia="宋体" w:cs="宋体"/>
        </w:rPr>
        <w:instrText xml:space="preserve"> HYPERLINK \l "_Toc97371947" </w:instrText>
      </w:r>
      <w:r>
        <w:rPr>
          <w:rFonts w:hint="eastAsia" w:ascii="宋体" w:hAnsi="宋体" w:eastAsia="宋体" w:cs="宋体"/>
        </w:rPr>
        <w:fldChar w:fldCharType="separate"/>
      </w:r>
      <w:r>
        <w:rPr>
          <w:rStyle w:val="51"/>
          <w:rFonts w:hint="eastAsia" w:ascii="宋体" w:hAnsi="宋体" w:eastAsia="宋体" w:cs="宋体"/>
        </w:rPr>
        <w:t>第六章   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_Toc97371947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rPr>
        <w:fldChar w:fldCharType="end"/>
      </w:r>
    </w:p>
    <w:p w14:paraId="57D0EF9E">
      <w:pPr>
        <w:pStyle w:val="31"/>
        <w:spacing w:line="360" w:lineRule="auto"/>
        <w:rPr>
          <w:rFonts w:hint="eastAsia" w:ascii="宋体" w:hAnsi="宋体" w:eastAsia="宋体" w:cs="宋体"/>
          <w:b w:val="0"/>
        </w:rPr>
      </w:pPr>
      <w:r>
        <w:rPr>
          <w:rFonts w:hint="eastAsia" w:ascii="宋体" w:hAnsi="宋体" w:eastAsia="宋体" w:cs="宋体"/>
          <w:b w:val="0"/>
        </w:rPr>
        <w:fldChar w:fldCharType="end"/>
      </w:r>
    </w:p>
    <w:p w14:paraId="2FB1C577">
      <w:pPr>
        <w:spacing w:line="360" w:lineRule="auto"/>
        <w:rPr>
          <w:rFonts w:hint="eastAsia" w:ascii="宋体" w:hAnsi="宋体" w:eastAsia="宋体" w:cs="宋体"/>
        </w:rPr>
      </w:pPr>
    </w:p>
    <w:p w14:paraId="185BD8BA">
      <w:pPr>
        <w:spacing w:line="360" w:lineRule="auto"/>
        <w:rPr>
          <w:rFonts w:hint="eastAsia" w:ascii="宋体" w:hAnsi="宋体" w:eastAsia="宋体" w:cs="宋体"/>
          <w:sz w:val="24"/>
        </w:rPr>
      </w:pPr>
      <w:r>
        <w:rPr>
          <w:rFonts w:hint="eastAsia" w:ascii="宋体" w:hAnsi="宋体" w:eastAsia="宋体" w:cs="宋体"/>
          <w:sz w:val="24"/>
        </w:rPr>
        <w:t>注：采购文件条款中以 “■”形式标记的内容适用于本项目，以“□”形式标记的内容不适用于本项目。</w:t>
      </w:r>
    </w:p>
    <w:p w14:paraId="5CA7F640">
      <w:pPr>
        <w:pStyle w:val="31"/>
        <w:spacing w:line="360" w:lineRule="auto"/>
        <w:rPr>
          <w:rFonts w:hint="eastAsia" w:ascii="宋体" w:hAnsi="宋体" w:eastAsia="宋体" w:cs="宋体"/>
          <w:b w:val="0"/>
        </w:rPr>
      </w:pPr>
    </w:p>
    <w:p w14:paraId="17F67225">
      <w:pPr>
        <w:pStyle w:val="31"/>
        <w:spacing w:line="360" w:lineRule="auto"/>
        <w:rPr>
          <w:rFonts w:hint="eastAsia" w:ascii="宋体" w:hAnsi="宋体" w:eastAsia="宋体" w:cs="宋体"/>
          <w:b w:val="0"/>
          <w:sz w:val="36"/>
          <w:szCs w:val="36"/>
        </w:rPr>
      </w:pPr>
      <w:bookmarkStart w:id="0" w:name="_Toc97371941"/>
    </w:p>
    <w:p w14:paraId="01A128BD">
      <w:pPr>
        <w:spacing w:line="360" w:lineRule="auto"/>
        <w:jc w:val="center"/>
        <w:outlineLvl w:val="0"/>
        <w:rPr>
          <w:rFonts w:hint="eastAsia" w:ascii="宋体" w:hAnsi="宋体" w:eastAsia="宋体" w:cs="宋体"/>
          <w:b/>
          <w:sz w:val="36"/>
          <w:szCs w:val="36"/>
        </w:rPr>
        <w:sectPr>
          <w:headerReference r:id="rId5" w:type="first"/>
          <w:footerReference r:id="rId8" w:type="first"/>
          <w:headerReference r:id="rId4" w:type="default"/>
          <w:footerReference r:id="rId6" w:type="default"/>
          <w:footerReference r:id="rId7" w:type="even"/>
          <w:type w:val="nextColumn"/>
          <w:pgSz w:w="11907" w:h="16840"/>
          <w:pgMar w:top="1418" w:right="1134" w:bottom="1418" w:left="1701" w:header="851" w:footer="851" w:gutter="0"/>
          <w:pgNumType w:start="1"/>
          <w:cols w:space="720" w:num="1"/>
          <w:titlePg/>
          <w:docGrid w:linePitch="462" w:charSpace="0"/>
        </w:sectPr>
      </w:pPr>
    </w:p>
    <w:p w14:paraId="3D793054">
      <w:pPr>
        <w:spacing w:line="360" w:lineRule="auto"/>
        <w:jc w:val="center"/>
        <w:outlineLvl w:val="0"/>
        <w:rPr>
          <w:rFonts w:hint="eastAsia" w:ascii="宋体" w:hAnsi="宋体" w:eastAsia="宋体" w:cs="宋体"/>
          <w:b/>
          <w:sz w:val="36"/>
          <w:szCs w:val="36"/>
        </w:rPr>
      </w:pPr>
      <w:r>
        <w:rPr>
          <w:rFonts w:hint="eastAsia" w:ascii="宋体" w:hAnsi="宋体" w:eastAsia="宋体" w:cs="宋体"/>
          <w:b/>
          <w:sz w:val="36"/>
          <w:szCs w:val="36"/>
        </w:rPr>
        <w:t>第一章   采购邀请</w:t>
      </w:r>
      <w:bookmarkEnd w:id="0"/>
      <w:bookmarkStart w:id="1" w:name="_Toc35393621"/>
      <w:bookmarkStart w:id="2" w:name="_Toc28359002"/>
      <w:bookmarkStart w:id="3" w:name="_Toc28359079"/>
      <w:bookmarkStart w:id="4" w:name="_Toc35393790"/>
      <w:bookmarkStart w:id="5" w:name="_Hlk24379207"/>
    </w:p>
    <w:p w14:paraId="57F61E87">
      <w:pPr>
        <w:spacing w:line="360" w:lineRule="auto"/>
        <w:ind w:firstLine="480" w:firstLineChars="200"/>
        <w:rPr>
          <w:rFonts w:hint="eastAsia" w:ascii="宋体" w:hAnsi="宋体" w:eastAsia="宋体" w:cs="宋体"/>
          <w:sz w:val="24"/>
        </w:rPr>
      </w:pPr>
    </w:p>
    <w:p w14:paraId="780F6BBF">
      <w:pPr>
        <w:pStyle w:val="3"/>
        <w:spacing w:before="0" w:line="360" w:lineRule="auto"/>
        <w:jc w:val="left"/>
        <w:rPr>
          <w:rFonts w:hint="eastAsia" w:ascii="宋体" w:hAnsi="宋体" w:eastAsia="宋体" w:cs="宋体"/>
          <w:sz w:val="24"/>
          <w:szCs w:val="24"/>
        </w:rPr>
      </w:pPr>
      <w:r>
        <w:rPr>
          <w:rFonts w:hint="eastAsia" w:ascii="宋体" w:hAnsi="宋体" w:eastAsia="宋体" w:cs="宋体"/>
          <w:sz w:val="24"/>
          <w:szCs w:val="24"/>
        </w:rPr>
        <w:t>一、项目基本情况</w:t>
      </w:r>
      <w:bookmarkEnd w:id="1"/>
      <w:bookmarkEnd w:id="2"/>
      <w:bookmarkEnd w:id="3"/>
      <w:bookmarkEnd w:id="4"/>
    </w:p>
    <w:p w14:paraId="099E7FF1">
      <w:pPr>
        <w:spacing w:line="360" w:lineRule="auto"/>
        <w:ind w:firstLine="480" w:firstLineChars="200"/>
        <w:rPr>
          <w:rFonts w:hint="eastAsia" w:ascii="宋体" w:hAnsi="宋体" w:eastAsia="宋体" w:cs="宋体"/>
          <w:sz w:val="24"/>
        </w:rPr>
      </w:pPr>
      <w:r>
        <w:rPr>
          <w:rFonts w:hint="eastAsia" w:ascii="宋体" w:hAnsi="宋体" w:eastAsia="宋体" w:cs="宋体"/>
          <w:sz w:val="24"/>
        </w:rPr>
        <w:t>1.项目编号：</w:t>
      </w:r>
      <w:r>
        <w:rPr>
          <w:rFonts w:hint="eastAsia" w:ascii="宋体" w:hAnsi="宋体" w:eastAsia="宋体" w:cs="宋体"/>
          <w:sz w:val="24"/>
          <w:u w:val="single"/>
        </w:rPr>
        <w:t>11000026210200165</w:t>
      </w:r>
      <w:r>
        <w:rPr>
          <w:rFonts w:hint="eastAsia" w:ascii="宋体" w:hAnsi="宋体" w:eastAsia="宋体" w:cs="宋体"/>
          <w:sz w:val="24"/>
          <w:u w:val="single"/>
          <w:lang w:val="en-US" w:eastAsia="zh-CN"/>
        </w:rPr>
        <w:t>333</w:t>
      </w:r>
      <w:r>
        <w:rPr>
          <w:rFonts w:hint="eastAsia" w:ascii="宋体" w:hAnsi="宋体" w:eastAsia="宋体" w:cs="宋体"/>
          <w:sz w:val="24"/>
          <w:u w:val="single"/>
        </w:rPr>
        <w:t>-XM001</w:t>
      </w:r>
    </w:p>
    <w:p w14:paraId="14AA9A47">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项目代理编号：</w:t>
      </w:r>
      <w:r>
        <w:rPr>
          <w:rFonts w:hint="eastAsia" w:ascii="宋体" w:hAnsi="宋体" w:eastAsia="宋体" w:cs="宋体"/>
          <w:sz w:val="24"/>
          <w:u w:val="single"/>
          <w:lang w:val="en-US" w:eastAsia="zh-CN"/>
        </w:rPr>
        <w:t>ZYZB-2026-0191</w:t>
      </w:r>
    </w:p>
    <w:p w14:paraId="1010F69F">
      <w:pPr>
        <w:spacing w:line="360" w:lineRule="auto"/>
        <w:ind w:firstLine="480" w:firstLineChars="200"/>
        <w:rPr>
          <w:rFonts w:hint="eastAsia" w:ascii="宋体" w:hAnsi="宋体" w:eastAsia="宋体" w:cs="宋体"/>
          <w:sz w:val="24"/>
        </w:rPr>
      </w:pPr>
      <w:r>
        <w:rPr>
          <w:rFonts w:hint="eastAsia" w:ascii="宋体" w:hAnsi="宋体" w:eastAsia="宋体" w:cs="宋体"/>
          <w:sz w:val="24"/>
        </w:rPr>
        <w:t>2.项目名称：</w:t>
      </w:r>
      <w:r>
        <w:rPr>
          <w:rFonts w:hint="eastAsia" w:ascii="宋体" w:hAnsi="宋体" w:eastAsia="宋体" w:cs="宋体"/>
          <w:sz w:val="24"/>
          <w:u w:val="single"/>
          <w:lang w:val="en-US" w:eastAsia="zh-CN"/>
        </w:rPr>
        <w:t>残疾人事业客户端宣传项目</w:t>
      </w:r>
      <w:r>
        <w:rPr>
          <w:rFonts w:hint="eastAsia" w:ascii="宋体" w:hAnsi="宋体" w:cs="宋体"/>
          <w:sz w:val="24"/>
          <w:u w:val="single"/>
          <w:lang w:val="en-US" w:eastAsia="zh-CN"/>
        </w:rPr>
        <w:t>（二次）</w:t>
      </w:r>
    </w:p>
    <w:p w14:paraId="1903CE7D">
      <w:pPr>
        <w:spacing w:line="360" w:lineRule="auto"/>
        <w:ind w:firstLine="480" w:firstLineChars="200"/>
        <w:rPr>
          <w:rFonts w:hint="eastAsia" w:ascii="宋体" w:hAnsi="宋体" w:eastAsia="宋体" w:cs="宋体"/>
          <w:sz w:val="24"/>
        </w:rPr>
      </w:pPr>
      <w:r>
        <w:rPr>
          <w:rFonts w:hint="eastAsia" w:ascii="宋体" w:hAnsi="宋体" w:eastAsia="宋体" w:cs="宋体"/>
          <w:sz w:val="24"/>
        </w:rPr>
        <w:t>3.采购方式：</w:t>
      </w:r>
      <w:r>
        <w:rPr>
          <w:rFonts w:hint="eastAsia" w:ascii="宋体" w:hAnsi="宋体" w:eastAsia="宋体" w:cs="宋体"/>
          <w:sz w:val="24"/>
          <w:u w:val="single"/>
        </w:rPr>
        <w:t>竞争性磋商</w:t>
      </w:r>
    </w:p>
    <w:bookmarkEnd w:id="5"/>
    <w:p w14:paraId="1DC01C9E">
      <w:pPr>
        <w:spacing w:line="360" w:lineRule="auto"/>
        <w:ind w:firstLine="480" w:firstLineChars="200"/>
        <w:rPr>
          <w:rFonts w:hint="eastAsia" w:ascii="宋体" w:hAnsi="宋体" w:eastAsia="宋体" w:cs="宋体"/>
          <w:sz w:val="24"/>
        </w:rPr>
      </w:pPr>
      <w:r>
        <w:rPr>
          <w:rFonts w:hint="eastAsia" w:ascii="宋体" w:hAnsi="宋体" w:eastAsia="宋体" w:cs="宋体"/>
          <w:sz w:val="24"/>
        </w:rPr>
        <w:t>4.项目预算金额：</w:t>
      </w:r>
      <w:r>
        <w:rPr>
          <w:rFonts w:hint="eastAsia" w:ascii="宋体" w:hAnsi="宋体" w:eastAsia="宋体" w:cs="宋体"/>
          <w:sz w:val="24"/>
          <w:u w:val="single"/>
          <w:lang w:val="en-US" w:eastAsia="zh-CN"/>
        </w:rPr>
        <w:t>50.00</w:t>
      </w:r>
      <w:r>
        <w:rPr>
          <w:rFonts w:hint="eastAsia" w:ascii="宋体" w:hAnsi="宋体" w:eastAsia="宋体" w:cs="宋体"/>
          <w:sz w:val="24"/>
        </w:rPr>
        <w:t>万元、项目最高限价（如有）：</w:t>
      </w:r>
      <w:r>
        <w:rPr>
          <w:rFonts w:hint="eastAsia" w:ascii="宋体" w:hAnsi="宋体" w:eastAsia="宋体" w:cs="宋体"/>
          <w:sz w:val="24"/>
          <w:u w:val="single"/>
          <w:lang w:val="en-US" w:eastAsia="zh-CN"/>
        </w:rPr>
        <w:t>50.00</w:t>
      </w:r>
      <w:r>
        <w:rPr>
          <w:rFonts w:hint="eastAsia" w:ascii="宋体" w:hAnsi="宋体" w:eastAsia="宋体" w:cs="宋体"/>
          <w:sz w:val="24"/>
        </w:rPr>
        <w:t>万元</w:t>
      </w:r>
    </w:p>
    <w:p w14:paraId="18416956">
      <w:pPr>
        <w:spacing w:line="360" w:lineRule="auto"/>
        <w:ind w:firstLine="480" w:firstLineChars="200"/>
        <w:rPr>
          <w:rFonts w:hint="eastAsia" w:ascii="宋体" w:hAnsi="宋体" w:eastAsia="宋体" w:cs="宋体"/>
          <w:sz w:val="24"/>
        </w:rPr>
      </w:pPr>
      <w:r>
        <w:rPr>
          <w:rFonts w:hint="eastAsia" w:ascii="宋体" w:hAnsi="宋体" w:eastAsia="宋体" w:cs="宋体"/>
          <w:sz w:val="24"/>
        </w:rPr>
        <w:t>5.采购需求：</w:t>
      </w:r>
    </w:p>
    <w:tbl>
      <w:tblPr>
        <w:tblStyle w:val="43"/>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558"/>
        <w:gridCol w:w="1606"/>
        <w:gridCol w:w="843"/>
        <w:gridCol w:w="4529"/>
      </w:tblGrid>
      <w:tr w14:paraId="51DF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Align w:val="center"/>
          </w:tcPr>
          <w:p w14:paraId="0E29B466">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序</w:t>
            </w:r>
            <w:r>
              <w:rPr>
                <w:rFonts w:hint="eastAsia" w:ascii="宋体" w:hAnsi="宋体" w:eastAsia="宋体" w:cs="宋体"/>
                <w:bCs/>
                <w:sz w:val="24"/>
                <w:szCs w:val="24"/>
              </w:rPr>
              <w:t>号</w:t>
            </w:r>
          </w:p>
        </w:tc>
        <w:tc>
          <w:tcPr>
            <w:tcW w:w="843" w:type="pct"/>
            <w:vAlign w:val="center"/>
          </w:tcPr>
          <w:p w14:paraId="6AF92988">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标的名称</w:t>
            </w:r>
          </w:p>
        </w:tc>
        <w:tc>
          <w:tcPr>
            <w:tcW w:w="869" w:type="pct"/>
            <w:vAlign w:val="center"/>
          </w:tcPr>
          <w:p w14:paraId="7574492C">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采购预算金额（万元）</w:t>
            </w:r>
          </w:p>
        </w:tc>
        <w:tc>
          <w:tcPr>
            <w:tcW w:w="456" w:type="pct"/>
            <w:vAlign w:val="center"/>
          </w:tcPr>
          <w:p w14:paraId="29B92632">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数量</w:t>
            </w:r>
          </w:p>
        </w:tc>
        <w:tc>
          <w:tcPr>
            <w:tcW w:w="2451" w:type="pct"/>
            <w:vAlign w:val="center"/>
          </w:tcPr>
          <w:p w14:paraId="70A9F17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简要技术需求或服务要求</w:t>
            </w:r>
          </w:p>
        </w:tc>
      </w:tr>
      <w:tr w14:paraId="0371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Align w:val="center"/>
          </w:tcPr>
          <w:p w14:paraId="1B8611DD">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01</w:t>
            </w:r>
          </w:p>
        </w:tc>
        <w:tc>
          <w:tcPr>
            <w:tcW w:w="843" w:type="pct"/>
            <w:vAlign w:val="center"/>
          </w:tcPr>
          <w:p w14:paraId="52F438A9">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残疾人事业客户端宣传项目</w:t>
            </w:r>
          </w:p>
        </w:tc>
        <w:tc>
          <w:tcPr>
            <w:tcW w:w="869" w:type="pct"/>
            <w:vAlign w:val="center"/>
          </w:tcPr>
          <w:p w14:paraId="1890C628">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50.00</w:t>
            </w:r>
          </w:p>
        </w:tc>
        <w:tc>
          <w:tcPr>
            <w:tcW w:w="456" w:type="pct"/>
            <w:vAlign w:val="center"/>
          </w:tcPr>
          <w:p w14:paraId="16408BFB">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1项</w:t>
            </w:r>
          </w:p>
        </w:tc>
        <w:tc>
          <w:tcPr>
            <w:tcW w:w="2451" w:type="pct"/>
            <w:vAlign w:val="center"/>
          </w:tcPr>
          <w:p w14:paraId="2A043DE4">
            <w:pPr>
              <w:spacing w:line="360" w:lineRule="auto"/>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在主流新闻媒体客户端开设助残新媒体主题栏目，</w:t>
            </w:r>
            <w:r>
              <w:rPr>
                <w:rFonts w:hint="eastAsia" w:ascii="宋体" w:hAnsi="宋体" w:cs="宋体"/>
                <w:kern w:val="0"/>
                <w:sz w:val="24"/>
                <w:szCs w:val="24"/>
                <w:lang w:eastAsia="zh-CN"/>
              </w:rPr>
              <w:t>注重音视频制作和多元传播，</w:t>
            </w:r>
            <w:r>
              <w:rPr>
                <w:rFonts w:hint="eastAsia" w:ascii="宋体" w:hAnsi="宋体" w:eastAsia="宋体" w:cs="宋体"/>
                <w:kern w:val="0"/>
                <w:sz w:val="24"/>
                <w:szCs w:val="24"/>
                <w:lang w:eastAsia="zh-CN"/>
              </w:rPr>
              <w:t>利用主流新闻媒体的客户端传播优势扩大覆盖面，提升影响力，</w:t>
            </w:r>
            <w:r>
              <w:rPr>
                <w:rFonts w:hint="eastAsia" w:ascii="宋体" w:hAnsi="宋体" w:eastAsia="宋体" w:cs="宋体"/>
                <w:kern w:val="0"/>
                <w:sz w:val="24"/>
                <w:szCs w:val="24"/>
                <w:lang w:val="en-US" w:eastAsia="zh-CN"/>
              </w:rPr>
              <w:t>具体详见第四章 采购需求</w:t>
            </w:r>
          </w:p>
        </w:tc>
      </w:tr>
    </w:tbl>
    <w:p w14:paraId="2C4BE69B">
      <w:pPr>
        <w:spacing w:line="360" w:lineRule="auto"/>
        <w:ind w:firstLine="480" w:firstLineChars="200"/>
        <w:rPr>
          <w:rFonts w:hint="eastAsia" w:ascii="宋体" w:hAnsi="宋体" w:eastAsia="宋体" w:cs="宋体"/>
          <w:sz w:val="24"/>
        </w:rPr>
      </w:pPr>
    </w:p>
    <w:p w14:paraId="6761C57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6.合同履行期限：</w:t>
      </w:r>
      <w:r>
        <w:rPr>
          <w:rFonts w:hint="eastAsia" w:ascii="宋体" w:hAnsi="宋体" w:eastAsia="宋体" w:cs="宋体"/>
          <w:sz w:val="24"/>
          <w:lang w:val="en-US" w:eastAsia="zh-CN"/>
        </w:rPr>
        <w:t>自合同签订起一年。</w:t>
      </w:r>
      <w:r>
        <w:rPr>
          <w:rFonts w:hint="eastAsia" w:ascii="宋体" w:hAnsi="宋体" w:eastAsia="宋体" w:cs="宋体"/>
          <w:sz w:val="24"/>
        </w:rPr>
        <w:t xml:space="preserve">  </w:t>
      </w:r>
    </w:p>
    <w:p w14:paraId="77636DD9">
      <w:pPr>
        <w:spacing w:line="360" w:lineRule="auto"/>
        <w:ind w:firstLine="480" w:firstLineChars="200"/>
        <w:rPr>
          <w:rFonts w:hint="eastAsia" w:ascii="宋体" w:hAnsi="宋体" w:eastAsia="宋体" w:cs="宋体"/>
          <w:sz w:val="24"/>
        </w:rPr>
      </w:pPr>
      <w:r>
        <w:rPr>
          <w:rFonts w:hint="eastAsia" w:ascii="宋体" w:hAnsi="宋体" w:eastAsia="宋体" w:cs="宋体"/>
          <w:sz w:val="24"/>
        </w:rPr>
        <w:t>7.本项目是否接受联合体：</w:t>
      </w:r>
      <w:r>
        <w:rPr>
          <w:rFonts w:hint="eastAsia" w:ascii="宋体" w:hAnsi="宋体" w:eastAsia="宋体" w:cs="宋体"/>
          <w:lang w:eastAsia="zh-CN"/>
        </w:rPr>
        <w:t>□</w:t>
      </w:r>
      <w:r>
        <w:rPr>
          <w:rFonts w:hint="eastAsia" w:ascii="宋体" w:hAnsi="宋体" w:eastAsia="宋体" w:cs="宋体"/>
          <w:sz w:val="24"/>
        </w:rPr>
        <w:t xml:space="preserve">是  </w:t>
      </w: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否。</w:t>
      </w:r>
    </w:p>
    <w:p w14:paraId="203AC184">
      <w:pPr>
        <w:spacing w:line="360" w:lineRule="auto"/>
        <w:ind w:firstLine="480" w:firstLineChars="200"/>
        <w:rPr>
          <w:rFonts w:hint="eastAsia" w:ascii="宋体" w:hAnsi="宋体" w:eastAsia="宋体" w:cs="宋体"/>
          <w:sz w:val="24"/>
        </w:rPr>
      </w:pPr>
    </w:p>
    <w:p w14:paraId="396A7F2A">
      <w:pPr>
        <w:pStyle w:val="3"/>
        <w:spacing w:before="0" w:line="360" w:lineRule="auto"/>
        <w:jc w:val="left"/>
        <w:rPr>
          <w:rFonts w:hint="eastAsia" w:ascii="宋体" w:hAnsi="宋体" w:eastAsia="宋体" w:cs="宋体"/>
          <w:sz w:val="24"/>
          <w:szCs w:val="24"/>
        </w:rPr>
      </w:pPr>
      <w:bookmarkStart w:id="6" w:name="_Toc35393791"/>
      <w:bookmarkStart w:id="7" w:name="_Toc28359003"/>
      <w:bookmarkStart w:id="8" w:name="_Toc35393622"/>
      <w:bookmarkStart w:id="9" w:name="_Toc28359080"/>
      <w:r>
        <w:rPr>
          <w:rFonts w:hint="eastAsia" w:ascii="宋体" w:hAnsi="宋体" w:eastAsia="宋体" w:cs="宋体"/>
          <w:sz w:val="24"/>
          <w:szCs w:val="24"/>
        </w:rPr>
        <w:t>二、申请人的资格要求（须同时满足）</w:t>
      </w:r>
      <w:bookmarkEnd w:id="6"/>
      <w:bookmarkEnd w:id="7"/>
      <w:bookmarkEnd w:id="8"/>
      <w:bookmarkEnd w:id="9"/>
    </w:p>
    <w:p w14:paraId="4C0A578A">
      <w:pPr>
        <w:spacing w:line="360" w:lineRule="auto"/>
        <w:ind w:firstLine="480" w:firstLineChars="200"/>
        <w:rPr>
          <w:rFonts w:hint="eastAsia" w:ascii="宋体" w:hAnsi="宋体" w:eastAsia="宋体" w:cs="宋体"/>
          <w:sz w:val="24"/>
        </w:rPr>
      </w:pPr>
      <w:r>
        <w:rPr>
          <w:rFonts w:hint="eastAsia" w:ascii="宋体" w:hAnsi="宋体" w:eastAsia="宋体" w:cs="宋体"/>
          <w:sz w:val="24"/>
        </w:rPr>
        <w:t>1.满足《中华人民共和国政府采购法》第二十二条规定；</w:t>
      </w:r>
    </w:p>
    <w:p w14:paraId="654C913C">
      <w:pPr>
        <w:spacing w:line="360" w:lineRule="auto"/>
        <w:ind w:firstLine="480" w:firstLineChars="200"/>
        <w:rPr>
          <w:rFonts w:hint="eastAsia" w:ascii="宋体" w:hAnsi="宋体" w:eastAsia="宋体" w:cs="宋体"/>
          <w:sz w:val="24"/>
        </w:rPr>
      </w:pPr>
      <w:bookmarkStart w:id="10" w:name="_Toc28359004"/>
      <w:bookmarkStart w:id="11" w:name="_Toc28359081"/>
      <w:r>
        <w:rPr>
          <w:rFonts w:hint="eastAsia" w:ascii="宋体" w:hAnsi="宋体" w:eastAsia="宋体" w:cs="宋体"/>
          <w:sz w:val="24"/>
        </w:rPr>
        <w:t>2.落实政府采购政策需满足的资格要求：</w:t>
      </w:r>
    </w:p>
    <w:p w14:paraId="7CE219B0">
      <w:pPr>
        <w:spacing w:line="360" w:lineRule="auto"/>
        <w:ind w:firstLine="480" w:firstLineChars="200"/>
        <w:rPr>
          <w:rFonts w:hint="eastAsia" w:ascii="宋体" w:hAnsi="宋体" w:eastAsia="宋体" w:cs="宋体"/>
          <w:sz w:val="24"/>
        </w:rPr>
      </w:pPr>
      <w:r>
        <w:rPr>
          <w:rFonts w:hint="eastAsia" w:ascii="宋体" w:hAnsi="宋体" w:eastAsia="宋体" w:cs="宋体"/>
          <w:sz w:val="24"/>
        </w:rPr>
        <w:t>2.1 中小企业政策</w:t>
      </w:r>
    </w:p>
    <w:p w14:paraId="5EAFA79D">
      <w:pPr>
        <w:spacing w:line="360" w:lineRule="auto"/>
        <w:ind w:firstLine="480" w:firstLineChars="200"/>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本项目不专门面向中小企业预留采购份额。</w:t>
      </w:r>
    </w:p>
    <w:p w14:paraId="4DFBD6DC">
      <w:pPr>
        <w:spacing w:line="360" w:lineRule="auto"/>
        <w:ind w:firstLine="480" w:firstLineChars="200"/>
        <w:rPr>
          <w:rFonts w:hint="eastAsia" w:ascii="宋体" w:hAnsi="宋体" w:eastAsia="宋体" w:cs="宋体"/>
          <w:sz w:val="24"/>
        </w:rPr>
      </w:pPr>
      <w:r>
        <w:rPr>
          <w:rFonts w:hint="eastAsia" w:ascii="宋体" w:hAnsi="宋体" w:eastAsia="宋体" w:cs="宋体"/>
          <w:sz w:val="24"/>
          <w:szCs w:val="32"/>
          <w:lang w:eastAsia="zh-CN"/>
        </w:rPr>
        <w:t>□</w:t>
      </w:r>
      <w:r>
        <w:rPr>
          <w:rFonts w:hint="eastAsia" w:ascii="宋体" w:hAnsi="宋体" w:eastAsia="宋体" w:cs="宋体"/>
          <w:sz w:val="24"/>
        </w:rPr>
        <w:t xml:space="preserve">本项目专门面向  </w:t>
      </w:r>
      <w:r>
        <w:rPr>
          <w:rFonts w:hint="eastAsia" w:ascii="宋体" w:hAnsi="宋体" w:eastAsia="宋体" w:cs="宋体"/>
          <w:sz w:val="24"/>
          <w:szCs w:val="32"/>
          <w:lang w:eastAsia="zh-CN"/>
        </w:rPr>
        <w:t>□</w:t>
      </w:r>
      <w:r>
        <w:rPr>
          <w:rFonts w:hint="eastAsia" w:ascii="宋体" w:hAnsi="宋体" w:eastAsia="宋体" w:cs="宋体"/>
          <w:sz w:val="24"/>
        </w:rPr>
        <w:t xml:space="preserve">中小 </w:t>
      </w:r>
      <w:r>
        <w:rPr>
          <w:rFonts w:hint="eastAsia" w:ascii="宋体" w:hAnsi="宋体" w:eastAsia="宋体" w:cs="宋体"/>
          <w:sz w:val="24"/>
          <w:szCs w:val="32"/>
          <w:lang w:eastAsia="zh-CN"/>
        </w:rPr>
        <w:t>□</w:t>
      </w:r>
      <w:r>
        <w:rPr>
          <w:rFonts w:hint="eastAsia" w:ascii="宋体" w:hAnsi="宋体" w:eastAsia="宋体" w:cs="宋体"/>
          <w:sz w:val="24"/>
        </w:rPr>
        <w:t>小微企业  采购。即：提供的货物全部由符合政策要求的中小/小微企业制造、服务全部由符合政策要求的</w:t>
      </w:r>
      <w:r>
        <w:rPr>
          <w:rFonts w:hint="eastAsia" w:ascii="宋体" w:hAnsi="宋体" w:eastAsia="宋体" w:cs="宋体"/>
          <w:sz w:val="24"/>
          <w:lang w:val="en-US" w:eastAsia="zh-CN"/>
        </w:rPr>
        <w:t>中小</w:t>
      </w:r>
      <w:r>
        <w:rPr>
          <w:rFonts w:hint="eastAsia" w:ascii="宋体" w:hAnsi="宋体" w:eastAsia="宋体" w:cs="宋体"/>
          <w:b w:val="0"/>
          <w:bCs w:val="0"/>
          <w:sz w:val="24"/>
          <w:lang w:val="en-US" w:eastAsia="zh-CN"/>
        </w:rPr>
        <w:t>/</w:t>
      </w:r>
      <w:r>
        <w:rPr>
          <w:rFonts w:hint="eastAsia" w:ascii="宋体" w:hAnsi="宋体" w:eastAsia="宋体" w:cs="宋体"/>
          <w:b w:val="0"/>
          <w:bCs w:val="0"/>
          <w:sz w:val="24"/>
        </w:rPr>
        <w:t>小微企业承接</w:t>
      </w:r>
      <w:r>
        <w:rPr>
          <w:rFonts w:hint="eastAsia" w:ascii="宋体" w:hAnsi="宋体" w:eastAsia="宋体" w:cs="宋体"/>
          <w:sz w:val="24"/>
        </w:rPr>
        <w:t>。</w:t>
      </w:r>
    </w:p>
    <w:p w14:paraId="40154B29">
      <w:pPr>
        <w:spacing w:line="360" w:lineRule="auto"/>
        <w:ind w:firstLine="480" w:firstLineChars="200"/>
        <w:rPr>
          <w:rFonts w:hint="eastAsia" w:ascii="宋体" w:hAnsi="宋体" w:eastAsia="宋体" w:cs="宋体"/>
          <w:sz w:val="24"/>
        </w:rPr>
      </w:pPr>
      <w:r>
        <w:rPr>
          <w:rFonts w:hint="eastAsia" w:ascii="宋体" w:hAnsi="宋体" w:eastAsia="宋体" w:cs="宋体"/>
          <w:sz w:val="24"/>
          <w:szCs w:val="32"/>
          <w:lang w:eastAsia="zh-CN"/>
        </w:rPr>
        <w:t>□</w:t>
      </w:r>
      <w:r>
        <w:rPr>
          <w:rFonts w:hint="eastAsia" w:ascii="宋体" w:hAnsi="宋体" w:eastAsia="宋体" w:cs="宋体"/>
          <w:sz w:val="24"/>
        </w:rPr>
        <w:t>本项目预留部分采购项目预算专门面向中小企业采购。对于预留份额，提供的货物由符合政策要求的中小企业制造、服务由符合政策要求的中小企业承接。预留份额通过以下措施进行：___________。</w:t>
      </w:r>
    </w:p>
    <w:p w14:paraId="27B71D22">
      <w:pPr>
        <w:spacing w:line="360" w:lineRule="auto"/>
        <w:ind w:firstLine="480" w:firstLineChars="200"/>
        <w:rPr>
          <w:rFonts w:hint="eastAsia" w:ascii="宋体" w:hAnsi="宋体" w:eastAsia="宋体" w:cs="宋体"/>
          <w:sz w:val="24"/>
        </w:rPr>
      </w:pPr>
      <w:r>
        <w:rPr>
          <w:rFonts w:hint="eastAsia" w:ascii="宋体" w:hAnsi="宋体" w:eastAsia="宋体" w:cs="宋体"/>
          <w:sz w:val="24"/>
        </w:rPr>
        <w:t>2.2 其它落实政府采购政策的资格要求：</w:t>
      </w:r>
      <w:r>
        <w:rPr>
          <w:rFonts w:hint="eastAsia" w:ascii="宋体" w:hAnsi="宋体" w:eastAsia="宋体" w:cs="宋体"/>
          <w:sz w:val="24"/>
          <w:u w:val="single"/>
          <w:lang w:val="en-US" w:eastAsia="zh-CN"/>
        </w:rPr>
        <w:t>无</w:t>
      </w:r>
      <w:r>
        <w:rPr>
          <w:rFonts w:hint="eastAsia" w:ascii="宋体" w:hAnsi="宋体" w:eastAsia="宋体" w:cs="宋体"/>
          <w:sz w:val="24"/>
        </w:rPr>
        <w:t>。</w:t>
      </w:r>
    </w:p>
    <w:p w14:paraId="035F001C">
      <w:pPr>
        <w:spacing w:line="360" w:lineRule="auto"/>
        <w:ind w:firstLine="480" w:firstLineChars="200"/>
        <w:rPr>
          <w:rFonts w:hint="eastAsia" w:ascii="宋体" w:hAnsi="宋体" w:eastAsia="宋体" w:cs="宋体"/>
          <w:i/>
          <w:iCs/>
          <w:sz w:val="24"/>
          <w:u w:val="single"/>
        </w:rPr>
      </w:pPr>
      <w:r>
        <w:rPr>
          <w:rFonts w:hint="eastAsia" w:ascii="宋体" w:hAnsi="宋体" w:eastAsia="宋体" w:cs="宋体"/>
          <w:sz w:val="24"/>
        </w:rPr>
        <w:t>3.本项目的特定资格要求：</w:t>
      </w:r>
    </w:p>
    <w:p w14:paraId="4C8D132D">
      <w:pPr>
        <w:tabs>
          <w:tab w:val="left" w:pos="900"/>
          <w:tab w:val="left" w:pos="1134"/>
          <w:tab w:val="left" w:pos="1589"/>
          <w:tab w:val="left" w:pos="5521"/>
        </w:tabs>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3.1本项目是否属于政府购买服务：</w:t>
      </w:r>
    </w:p>
    <w:p w14:paraId="3EC46A4F">
      <w:pPr>
        <w:tabs>
          <w:tab w:val="left" w:pos="900"/>
          <w:tab w:val="left" w:pos="1134"/>
          <w:tab w:val="left" w:pos="1589"/>
          <w:tab w:val="left" w:pos="5521"/>
        </w:tabs>
        <w:snapToGrid w:val="0"/>
        <w:spacing w:line="360" w:lineRule="auto"/>
        <w:ind w:left="991" w:leftChars="472" w:firstLine="2"/>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否</w:t>
      </w:r>
    </w:p>
    <w:p w14:paraId="514D62AB">
      <w:pPr>
        <w:tabs>
          <w:tab w:val="left" w:pos="900"/>
          <w:tab w:val="left" w:pos="1134"/>
          <w:tab w:val="left" w:pos="1589"/>
          <w:tab w:val="left" w:pos="5521"/>
        </w:tabs>
        <w:snapToGrid w:val="0"/>
        <w:spacing w:line="360" w:lineRule="auto"/>
        <w:ind w:left="991" w:leftChars="472" w:firstLine="2"/>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是，公益一类事业单位、使用事业编制且由财政拨款保障的群团组织，不得作为承接主体；</w:t>
      </w:r>
    </w:p>
    <w:p w14:paraId="5578C28C">
      <w:pPr>
        <w:tabs>
          <w:tab w:val="left" w:pos="900"/>
          <w:tab w:val="left" w:pos="1134"/>
          <w:tab w:val="left" w:pos="1589"/>
          <w:tab w:val="left" w:pos="5521"/>
        </w:tabs>
        <w:snapToGrid w:val="0"/>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3.2其他特定资格要求：</w:t>
      </w:r>
      <w:r>
        <w:rPr>
          <w:rFonts w:hint="eastAsia" w:ascii="宋体" w:hAnsi="宋体" w:eastAsia="宋体" w:cs="宋体"/>
          <w:sz w:val="24"/>
          <w:u w:val="single"/>
          <w:lang w:val="en-US" w:eastAsia="zh-CN"/>
        </w:rPr>
        <w:t>无</w:t>
      </w:r>
      <w:r>
        <w:rPr>
          <w:rFonts w:hint="eastAsia" w:ascii="宋体" w:hAnsi="宋体" w:eastAsia="宋体" w:cs="宋体"/>
          <w:sz w:val="24"/>
        </w:rPr>
        <w:t>。</w:t>
      </w:r>
    </w:p>
    <w:p w14:paraId="1314D300">
      <w:pPr>
        <w:spacing w:line="360" w:lineRule="auto"/>
        <w:ind w:firstLine="480" w:firstLineChars="200"/>
        <w:rPr>
          <w:rFonts w:hint="eastAsia" w:ascii="宋体" w:hAnsi="宋体" w:eastAsia="宋体" w:cs="宋体"/>
          <w:i/>
          <w:iCs/>
          <w:sz w:val="24"/>
          <w:u w:val="single"/>
        </w:rPr>
      </w:pPr>
    </w:p>
    <w:bookmarkEnd w:id="10"/>
    <w:bookmarkEnd w:id="11"/>
    <w:p w14:paraId="7F18F91A">
      <w:pPr>
        <w:pStyle w:val="3"/>
        <w:widowControl/>
        <w:spacing w:before="0" w:line="360" w:lineRule="auto"/>
        <w:jc w:val="left"/>
        <w:rPr>
          <w:rFonts w:hint="eastAsia" w:ascii="宋体" w:hAnsi="宋体" w:eastAsia="宋体" w:cs="宋体"/>
          <w:sz w:val="24"/>
          <w:szCs w:val="24"/>
        </w:rPr>
      </w:pPr>
      <w:bookmarkStart w:id="12" w:name="_Toc35393623"/>
      <w:bookmarkStart w:id="13" w:name="_Toc35393792"/>
      <w:r>
        <w:rPr>
          <w:rFonts w:hint="eastAsia" w:ascii="宋体" w:hAnsi="宋体" w:eastAsia="宋体" w:cs="宋体"/>
          <w:sz w:val="24"/>
          <w:szCs w:val="24"/>
        </w:rPr>
        <w:t>三、获取采购文件</w:t>
      </w:r>
      <w:bookmarkEnd w:id="12"/>
      <w:bookmarkEnd w:id="13"/>
    </w:p>
    <w:p w14:paraId="27290E3F">
      <w:pPr>
        <w:adjustRightInd w:val="0"/>
        <w:snapToGrid w:val="0"/>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1.时间：</w:t>
      </w:r>
      <w:r>
        <w:rPr>
          <w:rFonts w:hint="eastAsia" w:ascii="宋体" w:hAnsi="宋体" w:eastAsia="宋体" w:cs="宋体"/>
          <w:sz w:val="24"/>
          <w:u w:val="single"/>
          <w:lang w:val="en-US" w:eastAsia="zh-CN" w:bidi="ar"/>
        </w:rPr>
        <w:t>20</w:t>
      </w:r>
      <w:r>
        <w:rPr>
          <w:rFonts w:hint="eastAsia" w:ascii="宋体" w:hAnsi="宋体" w:eastAsia="宋体" w:cs="宋体"/>
          <w:sz w:val="24"/>
          <w:highlight w:val="none"/>
          <w:u w:val="single"/>
          <w:lang w:val="en-US" w:eastAsia="zh-CN" w:bidi="ar"/>
        </w:rPr>
        <w:t>26</w:t>
      </w:r>
      <w:r>
        <w:rPr>
          <w:rFonts w:hint="eastAsia" w:ascii="宋体" w:hAnsi="宋体" w:eastAsia="宋体" w:cs="宋体"/>
          <w:sz w:val="24"/>
          <w:highlight w:val="none"/>
          <w:lang w:bidi="ar"/>
        </w:rPr>
        <w:t>年</w:t>
      </w:r>
      <w:r>
        <w:rPr>
          <w:rFonts w:hint="eastAsia" w:ascii="宋体" w:hAnsi="宋体" w:cs="宋体"/>
          <w:sz w:val="24"/>
          <w:highlight w:val="none"/>
          <w:u w:val="single"/>
          <w:lang w:val="en-US" w:eastAsia="zh-CN" w:bidi="ar"/>
        </w:rPr>
        <w:t>4</w:t>
      </w:r>
      <w:r>
        <w:rPr>
          <w:rFonts w:hint="eastAsia" w:ascii="宋体" w:hAnsi="宋体" w:eastAsia="宋体" w:cs="宋体"/>
          <w:sz w:val="24"/>
          <w:highlight w:val="none"/>
          <w:lang w:bidi="ar"/>
        </w:rPr>
        <w:t>月</w:t>
      </w:r>
      <w:r>
        <w:rPr>
          <w:rFonts w:hint="eastAsia" w:ascii="宋体" w:hAnsi="宋体" w:cs="宋体"/>
          <w:sz w:val="24"/>
          <w:highlight w:val="none"/>
          <w:u w:val="single"/>
          <w:lang w:val="en-US" w:eastAsia="zh-CN"/>
        </w:rPr>
        <w:t>15</w:t>
      </w:r>
      <w:r>
        <w:rPr>
          <w:rFonts w:hint="eastAsia" w:ascii="宋体" w:hAnsi="宋体" w:eastAsia="宋体" w:cs="宋体"/>
          <w:sz w:val="24"/>
          <w:highlight w:val="none"/>
          <w:lang w:bidi="ar"/>
        </w:rPr>
        <w:t>日至</w:t>
      </w:r>
      <w:r>
        <w:rPr>
          <w:rFonts w:hint="eastAsia" w:ascii="宋体" w:hAnsi="宋体" w:eastAsia="宋体" w:cs="宋体"/>
          <w:sz w:val="24"/>
          <w:highlight w:val="none"/>
          <w:u w:val="single"/>
          <w:lang w:val="en-US" w:eastAsia="zh-CN" w:bidi="ar"/>
        </w:rPr>
        <w:t>2026</w:t>
      </w:r>
      <w:r>
        <w:rPr>
          <w:rFonts w:hint="eastAsia" w:ascii="宋体" w:hAnsi="宋体" w:eastAsia="宋体" w:cs="宋体"/>
          <w:sz w:val="24"/>
          <w:highlight w:val="none"/>
          <w:lang w:bidi="ar"/>
        </w:rPr>
        <w:t>年</w:t>
      </w:r>
      <w:r>
        <w:rPr>
          <w:rFonts w:hint="eastAsia" w:ascii="宋体" w:hAnsi="宋体" w:cs="宋体"/>
          <w:sz w:val="24"/>
          <w:highlight w:val="none"/>
          <w:u w:val="single"/>
          <w:lang w:val="en-US" w:eastAsia="zh-CN" w:bidi="ar"/>
        </w:rPr>
        <w:t>4</w:t>
      </w:r>
      <w:r>
        <w:rPr>
          <w:rFonts w:hint="eastAsia" w:ascii="宋体" w:hAnsi="宋体" w:eastAsia="宋体" w:cs="宋体"/>
          <w:sz w:val="24"/>
          <w:highlight w:val="none"/>
          <w:lang w:bidi="ar"/>
        </w:rPr>
        <w:t>月</w:t>
      </w:r>
      <w:r>
        <w:rPr>
          <w:rFonts w:hint="eastAsia" w:ascii="宋体" w:hAnsi="宋体" w:cs="宋体"/>
          <w:sz w:val="24"/>
          <w:highlight w:val="none"/>
          <w:u w:val="single"/>
          <w:lang w:val="en-US" w:eastAsia="zh-CN"/>
        </w:rPr>
        <w:t>21</w:t>
      </w:r>
      <w:r>
        <w:rPr>
          <w:rFonts w:hint="eastAsia" w:ascii="宋体" w:hAnsi="宋体" w:eastAsia="宋体" w:cs="宋体"/>
          <w:sz w:val="24"/>
          <w:highlight w:val="none"/>
          <w:lang w:bidi="ar"/>
        </w:rPr>
        <w:t>日</w:t>
      </w:r>
      <w:r>
        <w:rPr>
          <w:rFonts w:hint="eastAsia" w:ascii="宋体" w:hAnsi="宋体" w:eastAsia="宋体" w:cs="宋体"/>
          <w:sz w:val="24"/>
          <w:lang w:bidi="ar"/>
        </w:rPr>
        <w:t>，每天上午</w:t>
      </w:r>
      <w:r>
        <w:rPr>
          <w:rFonts w:hint="eastAsia" w:ascii="宋体" w:hAnsi="宋体" w:eastAsia="宋体" w:cs="宋体"/>
          <w:sz w:val="24"/>
          <w:u w:val="single"/>
          <w:lang w:val="en-US" w:eastAsia="zh-CN" w:bidi="ar"/>
        </w:rPr>
        <w:t>09:00</w:t>
      </w:r>
      <w:r>
        <w:rPr>
          <w:rFonts w:hint="eastAsia" w:ascii="宋体" w:hAnsi="宋体" w:eastAsia="宋体" w:cs="宋体"/>
          <w:sz w:val="24"/>
          <w:lang w:bidi="ar"/>
        </w:rPr>
        <w:t>至</w:t>
      </w:r>
      <w:r>
        <w:rPr>
          <w:rFonts w:hint="eastAsia" w:ascii="宋体" w:hAnsi="宋体" w:eastAsia="宋体" w:cs="宋体"/>
          <w:sz w:val="24"/>
          <w:u w:val="single"/>
          <w:lang w:val="en-US" w:eastAsia="zh-CN" w:bidi="ar"/>
        </w:rPr>
        <w:t>12:00</w:t>
      </w:r>
      <w:r>
        <w:rPr>
          <w:rFonts w:hint="eastAsia" w:ascii="宋体" w:hAnsi="宋体" w:eastAsia="宋体" w:cs="宋体"/>
          <w:sz w:val="24"/>
          <w:lang w:bidi="ar"/>
        </w:rPr>
        <w:t>，下午</w:t>
      </w:r>
      <w:r>
        <w:rPr>
          <w:rFonts w:hint="eastAsia" w:ascii="宋体" w:hAnsi="宋体" w:eastAsia="宋体" w:cs="宋体"/>
          <w:sz w:val="24"/>
          <w:u w:val="single"/>
          <w:lang w:val="en-US" w:eastAsia="zh-CN"/>
        </w:rPr>
        <w:t>13:00</w:t>
      </w:r>
      <w:r>
        <w:rPr>
          <w:rFonts w:hint="eastAsia" w:ascii="宋体" w:hAnsi="宋体" w:eastAsia="宋体" w:cs="宋体"/>
          <w:sz w:val="24"/>
          <w:lang w:bidi="ar"/>
        </w:rPr>
        <w:t>至</w:t>
      </w:r>
      <w:r>
        <w:rPr>
          <w:rFonts w:hint="eastAsia" w:ascii="宋体" w:hAnsi="宋体" w:eastAsia="宋体" w:cs="宋体"/>
          <w:sz w:val="24"/>
          <w:u w:val="single"/>
          <w:lang w:val="en-US" w:eastAsia="zh-CN"/>
        </w:rPr>
        <w:t>17:00</w:t>
      </w:r>
      <w:r>
        <w:rPr>
          <w:rFonts w:hint="eastAsia" w:ascii="宋体" w:hAnsi="宋体" w:eastAsia="宋体" w:cs="宋体"/>
          <w:sz w:val="24"/>
          <w:lang w:bidi="ar"/>
        </w:rPr>
        <w:t>（北京时间，法定节假日除外）。</w:t>
      </w:r>
    </w:p>
    <w:p w14:paraId="63380628">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bidi="ar"/>
        </w:rPr>
        <w:t>2.地点：北京市政府采购电子交易平台</w:t>
      </w:r>
    </w:p>
    <w:p w14:paraId="3AFA2794">
      <w:pPr>
        <w:widowControl/>
        <w:adjustRightInd w:val="0"/>
        <w:snapToGrid w:val="0"/>
        <w:spacing w:line="360" w:lineRule="auto"/>
        <w:ind w:firstLine="480" w:firstLineChars="200"/>
        <w:jc w:val="left"/>
        <w:rPr>
          <w:rFonts w:hint="eastAsia" w:ascii="宋体" w:hAnsi="宋体" w:eastAsia="宋体" w:cs="宋体"/>
          <w:sz w:val="24"/>
          <w:lang w:bidi="ar"/>
        </w:rPr>
      </w:pPr>
      <w:r>
        <w:rPr>
          <w:rFonts w:hint="eastAsia" w:ascii="宋体" w:hAnsi="宋体" w:eastAsia="宋体" w:cs="宋体"/>
          <w:sz w:val="24"/>
          <w:lang w:bidi="ar"/>
        </w:rPr>
        <w:t>3.方式：供应商使用CA数字证书或电子营业执照登录北京市政府采购电子交易平台（http://zbcg-bjzc.zhongcy.com/bjczj-portal-site/index.html#/home）获取电子版竞争性磋商文件。</w:t>
      </w:r>
    </w:p>
    <w:p w14:paraId="5C6B01AA">
      <w:pPr>
        <w:widowControl/>
        <w:adjustRightInd w:val="0"/>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bidi="ar"/>
        </w:rPr>
        <w:t>4.售价：0元。</w:t>
      </w:r>
    </w:p>
    <w:p w14:paraId="392CC44E">
      <w:pPr>
        <w:tabs>
          <w:tab w:val="left" w:pos="900"/>
          <w:tab w:val="left" w:pos="1980"/>
        </w:tabs>
        <w:snapToGrid w:val="0"/>
        <w:spacing w:line="360" w:lineRule="auto"/>
        <w:ind w:left="840"/>
        <w:rPr>
          <w:rFonts w:hint="eastAsia" w:ascii="宋体" w:hAnsi="宋体" w:eastAsia="宋体" w:cs="宋体"/>
          <w:sz w:val="24"/>
        </w:rPr>
      </w:pPr>
    </w:p>
    <w:p w14:paraId="369DA31C">
      <w:pPr>
        <w:pStyle w:val="3"/>
        <w:widowControl/>
        <w:spacing w:before="0" w:line="360" w:lineRule="auto"/>
        <w:jc w:val="left"/>
        <w:rPr>
          <w:rFonts w:hint="eastAsia" w:ascii="宋体" w:hAnsi="宋体" w:eastAsia="宋体" w:cs="宋体"/>
          <w:sz w:val="24"/>
          <w:szCs w:val="24"/>
        </w:rPr>
      </w:pPr>
      <w:bookmarkStart w:id="14" w:name="_Toc35393624"/>
      <w:bookmarkStart w:id="15" w:name="_Toc28359082"/>
      <w:bookmarkStart w:id="16" w:name="_Toc35393793"/>
      <w:bookmarkStart w:id="17" w:name="_Toc28359005"/>
      <w:r>
        <w:rPr>
          <w:rFonts w:hint="eastAsia" w:ascii="宋体" w:hAnsi="宋体" w:eastAsia="宋体" w:cs="宋体"/>
          <w:sz w:val="24"/>
          <w:szCs w:val="24"/>
        </w:rPr>
        <w:t>四、</w:t>
      </w:r>
      <w:bookmarkEnd w:id="14"/>
      <w:bookmarkEnd w:id="15"/>
      <w:bookmarkEnd w:id="16"/>
      <w:bookmarkEnd w:id="17"/>
      <w:r>
        <w:rPr>
          <w:rFonts w:hint="eastAsia" w:ascii="宋体" w:hAnsi="宋体" w:eastAsia="宋体" w:cs="宋体"/>
          <w:sz w:val="24"/>
          <w:szCs w:val="24"/>
        </w:rPr>
        <w:t>响应文件提交</w:t>
      </w:r>
    </w:p>
    <w:p w14:paraId="36A59543">
      <w:pPr>
        <w:spacing w:line="360" w:lineRule="auto"/>
        <w:ind w:firstLine="480" w:firstLineChars="200"/>
        <w:rPr>
          <w:rFonts w:hint="eastAsia" w:ascii="宋体" w:hAnsi="宋体" w:eastAsia="宋体" w:cs="宋体"/>
          <w:bCs/>
          <w:sz w:val="24"/>
          <w:u w:val="single"/>
        </w:rPr>
      </w:pPr>
      <w:r>
        <w:rPr>
          <w:rFonts w:hint="eastAsia" w:ascii="宋体" w:hAnsi="宋体" w:eastAsia="宋体" w:cs="宋体"/>
          <w:sz w:val="24"/>
          <w:lang w:bidi="ar"/>
        </w:rPr>
        <w:t>截止时间：</w:t>
      </w:r>
      <w:r>
        <w:rPr>
          <w:rFonts w:hint="eastAsia" w:ascii="宋体" w:hAnsi="宋体" w:eastAsia="宋体" w:cs="宋体"/>
          <w:sz w:val="24"/>
          <w:highlight w:val="none"/>
          <w:u w:val="single"/>
          <w:lang w:val="en-US" w:eastAsia="zh-CN" w:bidi="ar"/>
        </w:rPr>
        <w:t>2026</w:t>
      </w:r>
      <w:r>
        <w:rPr>
          <w:rFonts w:hint="eastAsia" w:ascii="宋体" w:hAnsi="宋体" w:eastAsia="宋体" w:cs="宋体"/>
          <w:sz w:val="24"/>
          <w:highlight w:val="none"/>
          <w:lang w:bidi="ar"/>
        </w:rPr>
        <w:t>年</w:t>
      </w:r>
      <w:r>
        <w:rPr>
          <w:rFonts w:hint="eastAsia" w:ascii="宋体" w:hAnsi="宋体" w:cs="宋体"/>
          <w:sz w:val="24"/>
          <w:highlight w:val="none"/>
          <w:u w:val="single"/>
          <w:lang w:val="en-US" w:eastAsia="zh-CN"/>
        </w:rPr>
        <w:t>4</w:t>
      </w:r>
      <w:r>
        <w:rPr>
          <w:rFonts w:hint="eastAsia" w:ascii="宋体" w:hAnsi="宋体" w:eastAsia="宋体" w:cs="宋体"/>
          <w:sz w:val="24"/>
          <w:highlight w:val="none"/>
          <w:lang w:bidi="ar"/>
        </w:rPr>
        <w:t>月</w:t>
      </w:r>
      <w:r>
        <w:rPr>
          <w:rFonts w:hint="eastAsia" w:ascii="宋体" w:hAnsi="宋体" w:cs="宋体"/>
          <w:sz w:val="24"/>
          <w:highlight w:val="none"/>
          <w:u w:val="single"/>
          <w:lang w:val="en-US" w:eastAsia="zh-CN"/>
        </w:rPr>
        <w:t>27</w:t>
      </w:r>
      <w:r>
        <w:rPr>
          <w:rFonts w:hint="eastAsia" w:ascii="宋体" w:hAnsi="宋体" w:eastAsia="宋体" w:cs="宋体"/>
          <w:sz w:val="24"/>
          <w:highlight w:val="none"/>
          <w:lang w:bidi="ar"/>
        </w:rPr>
        <w:t>日</w:t>
      </w:r>
      <w:r>
        <w:rPr>
          <w:rFonts w:hint="eastAsia" w:ascii="宋体" w:hAnsi="宋体" w:cs="宋体"/>
          <w:sz w:val="24"/>
          <w:highlight w:val="none"/>
          <w:u w:val="single"/>
          <w:lang w:val="en-US" w:eastAsia="zh-CN"/>
        </w:rPr>
        <w:t>13</w:t>
      </w:r>
      <w:r>
        <w:rPr>
          <w:rFonts w:hint="eastAsia" w:ascii="宋体" w:hAnsi="宋体" w:eastAsia="宋体" w:cs="宋体"/>
          <w:sz w:val="24"/>
          <w:highlight w:val="none"/>
          <w:lang w:bidi="ar"/>
        </w:rPr>
        <w:t>点</w:t>
      </w:r>
      <w:r>
        <w:rPr>
          <w:rFonts w:hint="eastAsia" w:ascii="宋体" w:hAnsi="宋体" w:cs="宋体"/>
          <w:sz w:val="24"/>
          <w:highlight w:val="none"/>
          <w:u w:val="single"/>
          <w:lang w:val="en-US" w:eastAsia="zh-CN"/>
        </w:rPr>
        <w:t>30</w:t>
      </w:r>
      <w:r>
        <w:rPr>
          <w:rFonts w:hint="eastAsia" w:ascii="宋体" w:hAnsi="宋体" w:eastAsia="宋体" w:cs="宋体"/>
          <w:sz w:val="24"/>
          <w:highlight w:val="none"/>
          <w:lang w:bidi="ar"/>
        </w:rPr>
        <w:t>分</w:t>
      </w:r>
      <w:r>
        <w:rPr>
          <w:rFonts w:hint="eastAsia" w:ascii="宋体" w:hAnsi="宋体" w:eastAsia="宋体" w:cs="宋体"/>
          <w:bCs/>
          <w:sz w:val="24"/>
          <w:lang w:bidi="ar"/>
        </w:rPr>
        <w:t>（北京时间）</w:t>
      </w:r>
      <w:r>
        <w:rPr>
          <w:rFonts w:hint="eastAsia" w:ascii="宋体" w:hAnsi="宋体" w:eastAsia="宋体" w:cs="宋体"/>
          <w:iCs/>
          <w:sz w:val="24"/>
          <w:lang w:bidi="ar"/>
        </w:rPr>
        <w:t>。</w:t>
      </w:r>
    </w:p>
    <w:p w14:paraId="770ECCB4">
      <w:pPr>
        <w:spacing w:line="360" w:lineRule="auto"/>
        <w:ind w:firstLine="480" w:firstLineChars="200"/>
        <w:rPr>
          <w:rFonts w:hint="eastAsia" w:ascii="宋体" w:hAnsi="宋体" w:eastAsia="宋体" w:cs="宋体"/>
          <w:sz w:val="24"/>
          <w:lang w:val="zh-TW" w:bidi="ar"/>
        </w:rPr>
      </w:pPr>
      <w:r>
        <w:rPr>
          <w:rFonts w:hint="eastAsia" w:ascii="宋体" w:hAnsi="宋体" w:eastAsia="宋体" w:cs="宋体"/>
          <w:sz w:val="24"/>
          <w:lang w:bidi="ar"/>
        </w:rPr>
        <w:t>地点：</w:t>
      </w:r>
      <w:r>
        <w:rPr>
          <w:rFonts w:hint="eastAsia" w:ascii="宋体" w:hAnsi="宋体" w:eastAsia="宋体" w:cs="宋体"/>
          <w:sz w:val="24"/>
          <w:u w:val="single"/>
          <w:lang w:bidi="ar"/>
        </w:rPr>
        <w:t>北京市丰台区花乡桥四合庄路2号院东旭国际中心A座北楼17层</w:t>
      </w:r>
      <w:r>
        <w:rPr>
          <w:rFonts w:hint="eastAsia" w:ascii="宋体" w:hAnsi="宋体" w:eastAsia="宋体" w:cs="宋体"/>
          <w:sz w:val="24"/>
          <w:highlight w:val="none"/>
          <w:u w:val="single"/>
          <w:lang w:bidi="ar"/>
        </w:rPr>
        <w:t>第</w:t>
      </w:r>
      <w:r>
        <w:rPr>
          <w:rFonts w:hint="eastAsia" w:ascii="宋体" w:hAnsi="宋体" w:cs="宋体"/>
          <w:sz w:val="24"/>
          <w:highlight w:val="none"/>
          <w:u w:val="single"/>
          <w:lang w:val="en-US" w:eastAsia="zh-CN" w:bidi="ar"/>
        </w:rPr>
        <w:t>六</w:t>
      </w:r>
      <w:r>
        <w:rPr>
          <w:rFonts w:hint="eastAsia" w:ascii="宋体" w:hAnsi="宋体" w:eastAsia="宋体" w:cs="宋体"/>
          <w:sz w:val="24"/>
          <w:highlight w:val="none"/>
          <w:u w:val="single"/>
          <w:lang w:bidi="ar"/>
        </w:rPr>
        <w:t>会</w:t>
      </w:r>
      <w:r>
        <w:rPr>
          <w:rFonts w:hint="eastAsia" w:ascii="宋体" w:hAnsi="宋体" w:eastAsia="宋体" w:cs="宋体"/>
          <w:sz w:val="24"/>
          <w:u w:val="single"/>
          <w:lang w:bidi="ar"/>
        </w:rPr>
        <w:t>议室</w:t>
      </w:r>
      <w:r>
        <w:rPr>
          <w:rFonts w:hint="eastAsia" w:ascii="宋体" w:hAnsi="宋体" w:eastAsia="宋体" w:cs="宋体"/>
          <w:sz w:val="24"/>
          <w:lang w:val="zh-TW" w:bidi="ar"/>
        </w:rPr>
        <w:t>。</w:t>
      </w:r>
    </w:p>
    <w:p w14:paraId="194C081A">
      <w:pPr>
        <w:spacing w:line="360" w:lineRule="auto"/>
        <w:ind w:firstLine="480" w:firstLineChars="200"/>
        <w:rPr>
          <w:rFonts w:hint="eastAsia" w:ascii="宋体" w:hAnsi="宋体" w:eastAsia="宋体" w:cs="宋体"/>
          <w:sz w:val="24"/>
          <w:lang w:val="zh-TW" w:bidi="ar"/>
        </w:rPr>
      </w:pPr>
    </w:p>
    <w:p w14:paraId="69F6DB9E">
      <w:pPr>
        <w:pStyle w:val="3"/>
        <w:spacing w:before="0" w:line="360" w:lineRule="auto"/>
        <w:jc w:val="left"/>
        <w:rPr>
          <w:rFonts w:hint="eastAsia" w:ascii="宋体" w:hAnsi="宋体" w:eastAsia="宋体" w:cs="宋体"/>
          <w:sz w:val="24"/>
          <w:szCs w:val="24"/>
        </w:rPr>
      </w:pPr>
      <w:r>
        <w:rPr>
          <w:rFonts w:hint="eastAsia" w:ascii="宋体" w:hAnsi="宋体" w:eastAsia="宋体" w:cs="宋体"/>
          <w:sz w:val="24"/>
          <w:szCs w:val="24"/>
        </w:rPr>
        <w:t>五、开启</w:t>
      </w:r>
    </w:p>
    <w:p w14:paraId="2D1A6C0A">
      <w:pPr>
        <w:spacing w:line="360" w:lineRule="auto"/>
        <w:ind w:firstLine="480" w:firstLineChars="200"/>
        <w:rPr>
          <w:rFonts w:hint="eastAsia" w:ascii="宋体" w:hAnsi="宋体" w:eastAsia="宋体" w:cs="宋体"/>
          <w:bCs/>
          <w:sz w:val="24"/>
          <w:u w:val="single"/>
        </w:rPr>
      </w:pPr>
      <w:r>
        <w:rPr>
          <w:rFonts w:hint="eastAsia" w:ascii="宋体" w:hAnsi="宋体" w:eastAsia="宋体" w:cs="宋体"/>
          <w:sz w:val="24"/>
          <w:lang w:bidi="ar"/>
        </w:rPr>
        <w:t>时间：</w:t>
      </w:r>
      <w:r>
        <w:rPr>
          <w:rFonts w:hint="eastAsia" w:ascii="宋体" w:hAnsi="宋体" w:eastAsia="宋体" w:cs="宋体"/>
          <w:sz w:val="24"/>
          <w:u w:val="single"/>
          <w:lang w:val="en-US" w:eastAsia="zh-CN" w:bidi="ar"/>
        </w:rPr>
        <w:t>2026</w:t>
      </w:r>
      <w:r>
        <w:rPr>
          <w:rFonts w:hint="eastAsia" w:ascii="宋体" w:hAnsi="宋体" w:eastAsia="宋体" w:cs="宋体"/>
          <w:sz w:val="24"/>
          <w:highlight w:val="none"/>
          <w:lang w:bidi="ar"/>
        </w:rPr>
        <w:t>年</w:t>
      </w:r>
      <w:r>
        <w:rPr>
          <w:rFonts w:hint="eastAsia" w:ascii="宋体" w:hAnsi="宋体" w:cs="宋体"/>
          <w:sz w:val="24"/>
          <w:highlight w:val="none"/>
          <w:u w:val="single"/>
          <w:lang w:val="en-US" w:eastAsia="zh-CN"/>
        </w:rPr>
        <w:t>4</w:t>
      </w:r>
      <w:r>
        <w:rPr>
          <w:rFonts w:hint="eastAsia" w:ascii="宋体" w:hAnsi="宋体" w:eastAsia="宋体" w:cs="宋体"/>
          <w:sz w:val="24"/>
          <w:highlight w:val="none"/>
          <w:lang w:bidi="ar"/>
        </w:rPr>
        <w:t>月</w:t>
      </w:r>
      <w:r>
        <w:rPr>
          <w:rFonts w:hint="eastAsia" w:ascii="宋体" w:hAnsi="宋体" w:cs="宋体"/>
          <w:sz w:val="24"/>
          <w:highlight w:val="none"/>
          <w:u w:val="single"/>
          <w:lang w:val="en-US" w:eastAsia="zh-CN"/>
        </w:rPr>
        <w:t>27</w:t>
      </w:r>
      <w:r>
        <w:rPr>
          <w:rFonts w:hint="eastAsia" w:ascii="宋体" w:hAnsi="宋体" w:eastAsia="宋体" w:cs="宋体"/>
          <w:sz w:val="24"/>
          <w:highlight w:val="none"/>
          <w:lang w:bidi="ar"/>
        </w:rPr>
        <w:t>日</w:t>
      </w:r>
      <w:r>
        <w:rPr>
          <w:rFonts w:hint="eastAsia" w:ascii="宋体" w:hAnsi="宋体" w:cs="宋体"/>
          <w:sz w:val="24"/>
          <w:highlight w:val="none"/>
          <w:u w:val="single"/>
          <w:lang w:val="en-US" w:eastAsia="zh-CN"/>
        </w:rPr>
        <w:t>13</w:t>
      </w:r>
      <w:r>
        <w:rPr>
          <w:rFonts w:hint="eastAsia" w:ascii="宋体" w:hAnsi="宋体" w:eastAsia="宋体" w:cs="宋体"/>
          <w:sz w:val="24"/>
          <w:highlight w:val="none"/>
          <w:lang w:bidi="ar"/>
        </w:rPr>
        <w:t>点</w:t>
      </w:r>
      <w:r>
        <w:rPr>
          <w:rFonts w:hint="eastAsia" w:ascii="宋体" w:hAnsi="宋体" w:cs="宋体"/>
          <w:sz w:val="24"/>
          <w:highlight w:val="none"/>
          <w:u w:val="single"/>
          <w:lang w:val="en-US" w:eastAsia="zh-CN"/>
        </w:rPr>
        <w:t>30</w:t>
      </w:r>
      <w:r>
        <w:rPr>
          <w:rFonts w:hint="eastAsia" w:ascii="宋体" w:hAnsi="宋体" w:eastAsia="宋体" w:cs="宋体"/>
          <w:sz w:val="24"/>
          <w:highlight w:val="none"/>
          <w:lang w:bidi="ar"/>
        </w:rPr>
        <w:t>分</w:t>
      </w:r>
      <w:r>
        <w:rPr>
          <w:rFonts w:hint="eastAsia" w:ascii="宋体" w:hAnsi="宋体" w:eastAsia="宋体" w:cs="宋体"/>
          <w:bCs/>
          <w:sz w:val="24"/>
          <w:lang w:bidi="ar"/>
        </w:rPr>
        <w:t>（北京时间）</w:t>
      </w:r>
      <w:r>
        <w:rPr>
          <w:rFonts w:hint="eastAsia" w:ascii="宋体" w:hAnsi="宋体" w:eastAsia="宋体" w:cs="宋体"/>
          <w:iCs/>
          <w:sz w:val="24"/>
          <w:lang w:bidi="ar"/>
        </w:rPr>
        <w:t>。</w:t>
      </w:r>
    </w:p>
    <w:p w14:paraId="2D23D239">
      <w:pPr>
        <w:spacing w:line="360" w:lineRule="auto"/>
        <w:ind w:firstLine="480" w:firstLineChars="200"/>
        <w:rPr>
          <w:rFonts w:hint="eastAsia" w:ascii="宋体" w:hAnsi="宋体" w:eastAsia="宋体" w:cs="宋体"/>
          <w:sz w:val="24"/>
          <w:lang w:val="zh-TW" w:bidi="ar"/>
        </w:rPr>
      </w:pPr>
      <w:r>
        <w:rPr>
          <w:rFonts w:hint="eastAsia" w:ascii="宋体" w:hAnsi="宋体" w:eastAsia="宋体" w:cs="宋体"/>
          <w:sz w:val="24"/>
          <w:lang w:bidi="ar"/>
        </w:rPr>
        <w:t>地点：</w:t>
      </w:r>
      <w:r>
        <w:rPr>
          <w:rFonts w:hint="eastAsia" w:ascii="宋体" w:hAnsi="宋体" w:eastAsia="宋体" w:cs="宋体"/>
          <w:sz w:val="24"/>
          <w:u w:val="single"/>
          <w:lang w:bidi="ar"/>
        </w:rPr>
        <w:t>北京市丰台区花乡桥四合庄路2号院东旭国际中心A座北楼17</w:t>
      </w:r>
      <w:r>
        <w:rPr>
          <w:rFonts w:hint="eastAsia" w:ascii="宋体" w:hAnsi="宋体" w:eastAsia="宋体" w:cs="宋体"/>
          <w:sz w:val="24"/>
          <w:highlight w:val="none"/>
          <w:u w:val="single"/>
          <w:lang w:bidi="ar"/>
        </w:rPr>
        <w:t>层第</w:t>
      </w:r>
      <w:r>
        <w:rPr>
          <w:rFonts w:hint="eastAsia" w:ascii="宋体" w:hAnsi="宋体" w:cs="宋体"/>
          <w:sz w:val="24"/>
          <w:highlight w:val="none"/>
          <w:u w:val="single"/>
          <w:lang w:val="en-US" w:eastAsia="zh-CN" w:bidi="ar"/>
        </w:rPr>
        <w:t>六</w:t>
      </w:r>
      <w:r>
        <w:rPr>
          <w:rFonts w:hint="eastAsia" w:ascii="宋体" w:hAnsi="宋体" w:eastAsia="宋体" w:cs="宋体"/>
          <w:sz w:val="24"/>
          <w:highlight w:val="none"/>
          <w:u w:val="single"/>
          <w:lang w:bidi="ar"/>
        </w:rPr>
        <w:t>会议</w:t>
      </w:r>
      <w:r>
        <w:rPr>
          <w:rFonts w:hint="eastAsia" w:ascii="宋体" w:hAnsi="宋体" w:eastAsia="宋体" w:cs="宋体"/>
          <w:sz w:val="24"/>
          <w:u w:val="single"/>
          <w:lang w:bidi="ar"/>
        </w:rPr>
        <w:t>室</w:t>
      </w:r>
      <w:r>
        <w:rPr>
          <w:rFonts w:hint="eastAsia" w:ascii="宋体" w:hAnsi="宋体" w:eastAsia="宋体" w:cs="宋体"/>
          <w:sz w:val="24"/>
          <w:lang w:val="zh-TW" w:bidi="ar"/>
        </w:rPr>
        <w:t>。</w:t>
      </w:r>
      <w:bookmarkStart w:id="768" w:name="_GoBack"/>
      <w:bookmarkEnd w:id="768"/>
    </w:p>
    <w:p w14:paraId="076BE5FB">
      <w:pPr>
        <w:spacing w:line="360" w:lineRule="auto"/>
        <w:ind w:firstLine="480" w:firstLineChars="200"/>
        <w:rPr>
          <w:rFonts w:hint="eastAsia" w:ascii="宋体" w:hAnsi="宋体" w:eastAsia="宋体" w:cs="宋体"/>
          <w:bCs/>
          <w:sz w:val="24"/>
          <w:u w:val="single"/>
        </w:rPr>
      </w:pPr>
    </w:p>
    <w:p w14:paraId="676E9EA1">
      <w:pPr>
        <w:pStyle w:val="3"/>
        <w:spacing w:before="0" w:line="360" w:lineRule="auto"/>
        <w:jc w:val="left"/>
        <w:rPr>
          <w:rFonts w:hint="eastAsia" w:ascii="宋体" w:hAnsi="宋体" w:eastAsia="宋体" w:cs="宋体"/>
          <w:sz w:val="24"/>
          <w:szCs w:val="24"/>
        </w:rPr>
      </w:pPr>
      <w:bookmarkStart w:id="18" w:name="_Toc35393625"/>
      <w:bookmarkStart w:id="19" w:name="_Toc35393794"/>
      <w:bookmarkStart w:id="20" w:name="_Toc28359007"/>
      <w:bookmarkStart w:id="21" w:name="_Toc28359084"/>
      <w:r>
        <w:rPr>
          <w:rFonts w:hint="eastAsia" w:ascii="宋体" w:hAnsi="宋体" w:eastAsia="宋体" w:cs="宋体"/>
          <w:sz w:val="24"/>
          <w:szCs w:val="24"/>
        </w:rPr>
        <w:t>六、公告期限</w:t>
      </w:r>
      <w:bookmarkEnd w:id="18"/>
      <w:bookmarkEnd w:id="19"/>
      <w:bookmarkEnd w:id="20"/>
      <w:bookmarkEnd w:id="21"/>
    </w:p>
    <w:p w14:paraId="78BD6F24">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自本公告发布之日起3个工作日。</w:t>
      </w:r>
    </w:p>
    <w:p w14:paraId="0800BE4D">
      <w:pPr>
        <w:spacing w:line="360" w:lineRule="auto"/>
        <w:ind w:firstLine="480" w:firstLineChars="200"/>
        <w:rPr>
          <w:rFonts w:hint="eastAsia" w:ascii="宋体" w:hAnsi="宋体" w:eastAsia="宋体" w:cs="宋体"/>
          <w:kern w:val="0"/>
          <w:sz w:val="24"/>
        </w:rPr>
      </w:pPr>
    </w:p>
    <w:p w14:paraId="6871B1B3">
      <w:pPr>
        <w:pStyle w:val="3"/>
        <w:spacing w:before="0" w:line="360" w:lineRule="auto"/>
        <w:jc w:val="left"/>
        <w:rPr>
          <w:rFonts w:hint="eastAsia" w:ascii="宋体" w:hAnsi="宋体" w:eastAsia="宋体" w:cs="宋体"/>
          <w:sz w:val="24"/>
          <w:szCs w:val="24"/>
        </w:rPr>
      </w:pPr>
      <w:bookmarkStart w:id="22" w:name="_Toc35393795"/>
      <w:bookmarkStart w:id="23" w:name="_Toc35393626"/>
      <w:r>
        <w:rPr>
          <w:rFonts w:hint="eastAsia" w:ascii="宋体" w:hAnsi="宋体" w:eastAsia="宋体" w:cs="宋体"/>
          <w:sz w:val="24"/>
          <w:szCs w:val="24"/>
        </w:rPr>
        <w:t>七、其他补充事宜</w:t>
      </w:r>
      <w:bookmarkEnd w:id="22"/>
      <w:bookmarkEnd w:id="23"/>
    </w:p>
    <w:p w14:paraId="3E8C7ABF">
      <w:pPr>
        <w:spacing w:line="360" w:lineRule="auto"/>
        <w:ind w:firstLine="480" w:firstLineChars="200"/>
        <w:rPr>
          <w:rFonts w:hint="eastAsia" w:ascii="宋体" w:hAnsi="宋体" w:eastAsia="宋体" w:cs="宋体"/>
          <w:sz w:val="24"/>
        </w:rPr>
      </w:pPr>
      <w:r>
        <w:rPr>
          <w:rFonts w:hint="eastAsia" w:ascii="宋体" w:hAnsi="宋体" w:eastAsia="宋体" w:cs="宋体"/>
          <w:sz w:val="24"/>
        </w:rPr>
        <w:t>1.本项目需要落实的政府采购政策：</w:t>
      </w:r>
      <w:r>
        <w:rPr>
          <w:rFonts w:hint="eastAsia" w:ascii="宋体" w:hAnsi="宋体" w:eastAsia="宋体" w:cs="宋体"/>
          <w:sz w:val="24"/>
          <w:u w:val="none"/>
        </w:rPr>
        <w:t>节约能源、保护环境、促进中小企业及监狱企业发展、促进残疾人就业、支持乡村产业振兴等，政府采购政策具体落实情况详见竞争性磋商文件。</w:t>
      </w:r>
    </w:p>
    <w:p w14:paraId="73ABE5F3">
      <w:pPr>
        <w:pStyle w:val="38"/>
        <w:spacing w:before="0" w:beforeAutospacing="0" w:after="300" w:afterAutospacing="0" w:line="360" w:lineRule="auto"/>
        <w:ind w:firstLine="480" w:firstLineChars="200"/>
        <w:rPr>
          <w:rFonts w:hint="eastAsia" w:ascii="宋体" w:hAnsi="宋体" w:eastAsia="宋体" w:cs="宋体"/>
          <w:bCs/>
          <w:lang w:bidi="ar"/>
        </w:rPr>
      </w:pPr>
      <w:r>
        <w:rPr>
          <w:rFonts w:hint="eastAsia" w:ascii="宋体" w:hAnsi="宋体" w:eastAsia="宋体" w:cs="宋体"/>
          <w:lang w:bidi="ar"/>
        </w:rPr>
        <w:t>2.本项目采用</w:t>
      </w:r>
      <w:r>
        <w:rPr>
          <w:rFonts w:hint="eastAsia" w:ascii="宋体" w:hAnsi="宋体" w:eastAsia="宋体" w:cs="宋体"/>
          <w:b/>
          <w:bCs/>
          <w:color w:val="404040"/>
          <w:szCs w:val="22"/>
          <w:shd w:val="clear" w:color="auto" w:fill="FFFFFF"/>
        </w:rPr>
        <w:t>线上与线下流程相结合方式</w:t>
      </w:r>
      <w:r>
        <w:rPr>
          <w:rFonts w:hint="eastAsia" w:ascii="宋体" w:hAnsi="宋体" w:eastAsia="宋体" w:cs="宋体"/>
          <w:color w:val="404040"/>
          <w:szCs w:val="22"/>
          <w:shd w:val="clear" w:color="auto" w:fill="FFFFFF"/>
        </w:rPr>
        <w:t>（即线上获取电子采购文件，线下递交纸质响应文件）</w:t>
      </w:r>
      <w:r>
        <w:rPr>
          <w:rFonts w:hint="eastAsia" w:ascii="宋体" w:hAnsi="宋体" w:eastAsia="宋体" w:cs="宋体"/>
          <w:lang w:bidi="ar"/>
        </w:rPr>
        <w:t>，请供应商认真学习北京市政府采购电子交易平台发布的相关操作手册（供应商可在交易平台下载相关手册），办理CA数字证书或电子营业执照、进行北京市政府采购电子交易平台注册绑定，并认真核实</w:t>
      </w:r>
      <w:r>
        <w:rPr>
          <w:rFonts w:hint="eastAsia" w:ascii="宋体" w:hAnsi="宋体" w:eastAsia="宋体" w:cs="宋体"/>
          <w:bCs/>
          <w:lang w:bidi="ar"/>
        </w:rPr>
        <w:t>CA数字证书</w:t>
      </w:r>
      <w:r>
        <w:rPr>
          <w:rFonts w:hint="eastAsia" w:ascii="宋体" w:hAnsi="宋体" w:eastAsia="宋体" w:cs="宋体"/>
          <w:lang w:bidi="ar"/>
        </w:rPr>
        <w:t>或电子营业执照</w:t>
      </w:r>
      <w:r>
        <w:rPr>
          <w:rFonts w:hint="eastAsia" w:ascii="宋体" w:hAnsi="宋体" w:eastAsia="宋体" w:cs="宋体"/>
          <w:bCs/>
          <w:lang w:bidi="ar"/>
        </w:rPr>
        <w:t>情况确认是否符合本项目电子化采购流程要求。</w:t>
      </w:r>
    </w:p>
    <w:p w14:paraId="28C71484">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bidi="ar"/>
        </w:rPr>
        <w:t>CA数字证书服务热线 010-58511086</w:t>
      </w:r>
    </w:p>
    <w:p w14:paraId="17A0C5CF">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bidi="ar"/>
        </w:rPr>
        <w:t>电子营业执照服务热线 400-699-7000</w:t>
      </w:r>
    </w:p>
    <w:p w14:paraId="5F9D4B4F">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bidi="ar"/>
        </w:rPr>
        <w:t xml:space="preserve">技术支持服务热线    010-86483801    </w:t>
      </w:r>
    </w:p>
    <w:p w14:paraId="60E850BD">
      <w:pPr>
        <w:widowControl/>
        <w:adjustRightInd w:val="0"/>
        <w:snapToGrid w:val="0"/>
        <w:spacing w:line="360" w:lineRule="auto"/>
        <w:ind w:firstLine="480" w:firstLineChars="200"/>
        <w:jc w:val="left"/>
        <w:rPr>
          <w:rFonts w:hint="eastAsia" w:ascii="宋体" w:hAnsi="宋体" w:eastAsia="宋体" w:cs="宋体"/>
          <w:sz w:val="24"/>
          <w:lang w:bidi="ar"/>
        </w:rPr>
      </w:pPr>
      <w:r>
        <w:rPr>
          <w:rFonts w:hint="eastAsia" w:ascii="宋体" w:hAnsi="宋体" w:eastAsia="宋体" w:cs="宋体"/>
          <w:sz w:val="24"/>
          <w:lang w:bidi="ar"/>
        </w:rPr>
        <w:t>2.1办理CA数字证书或电子营业执照</w:t>
      </w:r>
    </w:p>
    <w:p w14:paraId="2F02C75B">
      <w:pPr>
        <w:widowControl/>
        <w:adjustRightInd w:val="0"/>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bidi="ar"/>
        </w:rPr>
        <w:t>供应商登录北京市政府采购电子交易平台查阅 “用户指南”—“操作指南”—“市场主体CA办理操作流程指引”/“电子营业执照使用指南”，按照程序要求办理。</w:t>
      </w:r>
    </w:p>
    <w:p w14:paraId="147F5078">
      <w:pPr>
        <w:adjustRightInd w:val="0"/>
        <w:snapToGrid w:val="0"/>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2.2注册</w:t>
      </w:r>
    </w:p>
    <w:p w14:paraId="4773AFC7">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lang w:bidi="ar"/>
        </w:rPr>
        <w:t>供应商登录北京市政府采购电子交易平台“用户指南”—“操作指南”—“市场主体注册入库操作流程指引”进行自助注册绑定。</w:t>
      </w:r>
    </w:p>
    <w:p w14:paraId="46C3DEB8">
      <w:pPr>
        <w:widowControl/>
        <w:adjustRightInd w:val="0"/>
        <w:snapToGrid w:val="0"/>
        <w:spacing w:line="360" w:lineRule="auto"/>
        <w:ind w:firstLine="480" w:firstLineChars="200"/>
        <w:jc w:val="left"/>
        <w:rPr>
          <w:rFonts w:hint="eastAsia" w:ascii="宋体" w:hAnsi="宋体" w:eastAsia="宋体" w:cs="宋体"/>
          <w:sz w:val="24"/>
          <w:lang w:bidi="ar"/>
        </w:rPr>
      </w:pPr>
      <w:r>
        <w:rPr>
          <w:rFonts w:hint="eastAsia" w:ascii="宋体" w:hAnsi="宋体" w:eastAsia="宋体" w:cs="宋体"/>
          <w:sz w:val="24"/>
          <w:lang w:bidi="ar"/>
        </w:rPr>
        <w:t>2.3驱动、客户端下载</w:t>
      </w:r>
    </w:p>
    <w:p w14:paraId="18CE3A75">
      <w:pPr>
        <w:widowControl/>
        <w:adjustRightInd w:val="0"/>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bidi="ar"/>
        </w:rPr>
        <w:t>供应商登录北京市政府采购电子交易平台“用户指南”—“工具下载”—“招标采购系统文件驱动安装包”下载相关驱动。</w:t>
      </w:r>
    </w:p>
    <w:p w14:paraId="019BEB5A">
      <w:pPr>
        <w:adjustRightInd w:val="0"/>
        <w:snapToGrid w:val="0"/>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供应商登录北京市政府采购电子交易平台“用户指南”—“工具下载”—“投标文件编制工具”下载相关客户端。</w:t>
      </w:r>
    </w:p>
    <w:p w14:paraId="0482420E">
      <w:pPr>
        <w:adjustRightInd w:val="0"/>
        <w:snapToGrid w:val="0"/>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2.4获取电子</w:t>
      </w:r>
      <w:r>
        <w:rPr>
          <w:rFonts w:hint="eastAsia" w:ascii="宋体" w:hAnsi="宋体" w:eastAsia="宋体" w:cs="宋体"/>
          <w:sz w:val="24"/>
          <w:lang w:val="en-US" w:eastAsia="zh-CN" w:bidi="ar"/>
        </w:rPr>
        <w:t>竞争性磋商</w:t>
      </w:r>
      <w:r>
        <w:rPr>
          <w:rFonts w:hint="eastAsia" w:ascii="宋体" w:hAnsi="宋体" w:eastAsia="宋体" w:cs="宋体"/>
          <w:sz w:val="24"/>
          <w:lang w:bidi="ar"/>
        </w:rPr>
        <w:t>文件</w:t>
      </w:r>
    </w:p>
    <w:p w14:paraId="5C2F7E63">
      <w:pPr>
        <w:spacing w:line="360" w:lineRule="auto"/>
        <w:ind w:firstLine="480" w:firstLineChars="200"/>
        <w:rPr>
          <w:rFonts w:hint="eastAsia" w:ascii="宋体" w:hAnsi="宋体" w:eastAsia="宋体" w:cs="宋体"/>
          <w:sz w:val="24"/>
        </w:rPr>
      </w:pPr>
      <w:r>
        <w:rPr>
          <w:rFonts w:hint="eastAsia" w:ascii="宋体" w:hAnsi="宋体" w:eastAsia="宋体" w:cs="宋体"/>
          <w:sz w:val="24"/>
          <w:lang w:bidi="ar"/>
        </w:rPr>
        <w:t>供应商使用CA数字证书或电子营业执照登录北京市政府采购电子交易平台获取电子</w:t>
      </w:r>
      <w:r>
        <w:rPr>
          <w:rFonts w:hint="eastAsia" w:ascii="宋体" w:hAnsi="宋体" w:eastAsia="宋体" w:cs="宋体"/>
          <w:sz w:val="24"/>
          <w:lang w:val="en-US" w:eastAsia="zh-CN" w:bidi="ar"/>
        </w:rPr>
        <w:t>竞争性磋商</w:t>
      </w:r>
      <w:r>
        <w:rPr>
          <w:rFonts w:hint="eastAsia" w:ascii="宋体" w:hAnsi="宋体" w:eastAsia="宋体" w:cs="宋体"/>
          <w:sz w:val="24"/>
          <w:lang w:bidi="ar"/>
        </w:rPr>
        <w:t>文件。</w:t>
      </w:r>
    </w:p>
    <w:p w14:paraId="2F6A9423">
      <w:pPr>
        <w:pStyle w:val="3"/>
        <w:spacing w:before="0" w:line="360" w:lineRule="auto"/>
        <w:jc w:val="left"/>
        <w:rPr>
          <w:rFonts w:hint="eastAsia" w:ascii="宋体" w:hAnsi="宋体" w:eastAsia="宋体" w:cs="宋体"/>
          <w:sz w:val="24"/>
          <w:szCs w:val="24"/>
        </w:rPr>
      </w:pPr>
      <w:bookmarkStart w:id="24" w:name="_Toc35393796"/>
      <w:bookmarkStart w:id="25" w:name="_Toc28359085"/>
      <w:bookmarkStart w:id="26" w:name="_Toc35393627"/>
      <w:bookmarkStart w:id="27" w:name="_Toc28359008"/>
      <w:r>
        <w:rPr>
          <w:rFonts w:hint="eastAsia" w:ascii="宋体" w:hAnsi="宋体" w:eastAsia="宋体" w:cs="宋体"/>
          <w:sz w:val="24"/>
          <w:szCs w:val="24"/>
        </w:rPr>
        <w:t>八、对本次采购提出询问，请按以下方式联系。</w:t>
      </w:r>
      <w:bookmarkEnd w:id="24"/>
      <w:bookmarkEnd w:id="25"/>
      <w:bookmarkEnd w:id="26"/>
      <w:bookmarkEnd w:id="27"/>
    </w:p>
    <w:p w14:paraId="23AC7316">
      <w:pPr>
        <w:widowControl/>
        <w:spacing w:line="360" w:lineRule="auto"/>
        <w:jc w:val="left"/>
        <w:rPr>
          <w:rFonts w:hint="eastAsia" w:ascii="宋体" w:hAnsi="宋体" w:eastAsia="宋体" w:cs="宋体"/>
          <w:b/>
          <w:sz w:val="24"/>
        </w:rPr>
      </w:pPr>
      <w:r>
        <w:rPr>
          <w:rFonts w:hint="eastAsia" w:ascii="宋体" w:hAnsi="宋体" w:eastAsia="宋体" w:cs="宋体"/>
          <w:sz w:val="24"/>
        </w:rPr>
        <w:t>　　　</w:t>
      </w:r>
      <w:r>
        <w:rPr>
          <w:rFonts w:hint="eastAsia" w:ascii="宋体" w:hAnsi="宋体" w:eastAsia="宋体" w:cs="宋体"/>
          <w:b/>
          <w:sz w:val="24"/>
        </w:rPr>
        <w:t>1.采购人信息</w:t>
      </w:r>
    </w:p>
    <w:p w14:paraId="736C4AF2">
      <w:pPr>
        <w:spacing w:line="360" w:lineRule="auto"/>
        <w:ind w:left="1079" w:leftChars="371" w:hanging="300" w:hangingChars="125"/>
        <w:jc w:val="left"/>
        <w:rPr>
          <w:rFonts w:hint="eastAsia" w:ascii="宋体" w:hAnsi="宋体" w:eastAsia="宋体" w:cs="宋体"/>
          <w:sz w:val="24"/>
        </w:rPr>
      </w:pPr>
      <w:bookmarkStart w:id="28" w:name="_Toc28359009"/>
      <w:bookmarkStart w:id="29" w:name="_Toc28359086"/>
      <w:r>
        <w:rPr>
          <w:rFonts w:hint="eastAsia" w:ascii="宋体" w:hAnsi="宋体" w:eastAsia="宋体" w:cs="宋体"/>
          <w:sz w:val="24"/>
        </w:rPr>
        <w:t>名    称：</w:t>
      </w:r>
      <w:r>
        <w:rPr>
          <w:rFonts w:hint="eastAsia" w:ascii="宋体" w:hAnsi="宋体" w:eastAsia="宋体" w:cs="宋体"/>
          <w:sz w:val="24"/>
          <w:u w:val="single"/>
        </w:rPr>
        <w:t>北京市残疾人联合会</w:t>
      </w:r>
      <w:r>
        <w:rPr>
          <w:rFonts w:hint="eastAsia" w:ascii="宋体" w:hAnsi="宋体" w:eastAsia="宋体" w:cs="宋体"/>
          <w:sz w:val="24"/>
        </w:rPr>
        <w:t xml:space="preserve"> </w:t>
      </w:r>
    </w:p>
    <w:p w14:paraId="3F7C1B22">
      <w:pPr>
        <w:spacing w:line="360" w:lineRule="auto"/>
        <w:ind w:left="1079" w:leftChars="371" w:hanging="300" w:hangingChars="125"/>
        <w:jc w:val="left"/>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北京市丰台区右安门外玉林里62号</w:t>
      </w:r>
    </w:p>
    <w:p w14:paraId="45099137">
      <w:pPr>
        <w:spacing w:line="360" w:lineRule="auto"/>
        <w:ind w:left="1079" w:leftChars="371" w:hanging="300" w:hangingChars="125"/>
        <w:jc w:val="left"/>
        <w:rPr>
          <w:rFonts w:hint="eastAsia" w:ascii="宋体" w:hAnsi="宋体" w:eastAsia="宋体" w:cs="宋体"/>
          <w:sz w:val="24"/>
          <w:u w:val="single"/>
        </w:rPr>
      </w:pPr>
      <w:r>
        <w:rPr>
          <w:rFonts w:hint="eastAsia" w:ascii="宋体" w:hAnsi="宋体" w:eastAsia="宋体" w:cs="宋体"/>
          <w:sz w:val="24"/>
        </w:rPr>
        <w:t>联系方式：</w:t>
      </w:r>
      <w:r>
        <w:rPr>
          <w:rFonts w:hint="eastAsia" w:ascii="宋体" w:hAnsi="宋体" w:eastAsia="宋体" w:cs="宋体"/>
          <w:sz w:val="24"/>
          <w:u w:val="single"/>
          <w:lang w:val="en-US" w:eastAsia="zh-CN"/>
        </w:rPr>
        <w:t>曲老师 010-63294455-3327</w:t>
      </w:r>
    </w:p>
    <w:p w14:paraId="62399524">
      <w:pPr>
        <w:spacing w:line="360" w:lineRule="auto"/>
        <w:ind w:left="1078" w:leftChars="371" w:hanging="299" w:hangingChars="124"/>
        <w:jc w:val="left"/>
        <w:rPr>
          <w:rFonts w:hint="eastAsia" w:ascii="宋体" w:hAnsi="宋体" w:eastAsia="宋体" w:cs="宋体"/>
          <w:b/>
          <w:sz w:val="24"/>
        </w:rPr>
      </w:pPr>
      <w:r>
        <w:rPr>
          <w:rFonts w:hint="eastAsia" w:ascii="宋体" w:hAnsi="宋体" w:eastAsia="宋体" w:cs="宋体"/>
          <w:b/>
          <w:sz w:val="24"/>
        </w:rPr>
        <w:t>2.采购代理机构信息</w:t>
      </w:r>
      <w:bookmarkEnd w:id="28"/>
      <w:bookmarkEnd w:id="29"/>
    </w:p>
    <w:p w14:paraId="38D7B44F">
      <w:pPr>
        <w:spacing w:line="360" w:lineRule="auto"/>
        <w:ind w:left="1076" w:leftChars="371" w:hanging="297" w:hangingChars="124"/>
        <w:jc w:val="left"/>
        <w:rPr>
          <w:rFonts w:hint="eastAsia" w:ascii="宋体" w:hAnsi="宋体" w:eastAsia="宋体" w:cs="宋体"/>
          <w:sz w:val="24"/>
        </w:rPr>
      </w:pPr>
      <w:bookmarkStart w:id="30" w:name="_Toc28359087"/>
      <w:bookmarkStart w:id="31" w:name="_Toc28359010"/>
      <w:r>
        <w:rPr>
          <w:rFonts w:hint="eastAsia" w:ascii="宋体" w:hAnsi="宋体" w:eastAsia="宋体" w:cs="宋体"/>
          <w:sz w:val="24"/>
        </w:rPr>
        <w:t>名    称：</w:t>
      </w:r>
      <w:r>
        <w:rPr>
          <w:rFonts w:hint="eastAsia" w:ascii="宋体" w:hAnsi="宋体" w:eastAsia="宋体" w:cs="宋体"/>
          <w:sz w:val="24"/>
          <w:u w:val="single"/>
        </w:rPr>
        <w:t>中钰招标有限公司</w:t>
      </w:r>
    </w:p>
    <w:p w14:paraId="61C42F44">
      <w:pPr>
        <w:spacing w:line="360" w:lineRule="auto"/>
        <w:ind w:left="1076" w:leftChars="371" w:hanging="297" w:hangingChars="124"/>
        <w:jc w:val="left"/>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color w:val="auto"/>
          <w:sz w:val="24"/>
          <w:szCs w:val="24"/>
          <w:highlight w:val="none"/>
          <w:u w:val="single"/>
        </w:rPr>
        <w:t>北京市丰台区东旭国际中心A座北楼17层</w:t>
      </w:r>
    </w:p>
    <w:p w14:paraId="1EEE7913">
      <w:pPr>
        <w:spacing w:line="360" w:lineRule="auto"/>
        <w:ind w:left="2034" w:leftChars="371" w:hanging="1255" w:hangingChars="523"/>
        <w:jc w:val="left"/>
        <w:rPr>
          <w:rFonts w:hint="eastAsia" w:ascii="宋体" w:hAnsi="宋体" w:eastAsia="宋体" w:cs="宋体"/>
          <w:sz w:val="24"/>
          <w:u w:val="single"/>
        </w:rPr>
      </w:pPr>
      <w:r>
        <w:rPr>
          <w:rFonts w:hint="eastAsia" w:ascii="宋体" w:hAnsi="宋体" w:eastAsia="宋体" w:cs="宋体"/>
          <w:sz w:val="24"/>
        </w:rPr>
        <w:t>联系方式：</w:t>
      </w:r>
      <w:r>
        <w:rPr>
          <w:rFonts w:hint="eastAsia" w:ascii="宋体" w:hAnsi="宋体" w:eastAsia="宋体" w:cs="宋体"/>
          <w:sz w:val="24"/>
          <w:u w:val="single"/>
        </w:rPr>
        <w:t>孙佳睿、郭玉婷、刘晶晶、李倩、朱艳梅、魏俊强、张书玲、卢雪 010-60624505-804</w:t>
      </w:r>
    </w:p>
    <w:p w14:paraId="3174FFA2">
      <w:pPr>
        <w:spacing w:line="360" w:lineRule="auto"/>
        <w:ind w:left="1078" w:leftChars="371" w:hanging="299" w:hangingChars="124"/>
        <w:rPr>
          <w:rFonts w:hint="eastAsia" w:ascii="宋体" w:hAnsi="宋体" w:eastAsia="宋体" w:cs="宋体"/>
          <w:b/>
          <w:sz w:val="24"/>
          <w:u w:val="single"/>
        </w:rPr>
      </w:pPr>
      <w:r>
        <w:rPr>
          <w:rFonts w:hint="eastAsia" w:ascii="宋体" w:hAnsi="宋体" w:eastAsia="宋体" w:cs="宋体"/>
          <w:b/>
          <w:sz w:val="24"/>
        </w:rPr>
        <w:t>3.项目联系方式</w:t>
      </w:r>
      <w:bookmarkEnd w:id="30"/>
      <w:bookmarkEnd w:id="31"/>
    </w:p>
    <w:p w14:paraId="1707BE9A">
      <w:pPr>
        <w:pStyle w:val="23"/>
        <w:spacing w:line="360" w:lineRule="auto"/>
        <w:ind w:left="2274" w:leftChars="371" w:hanging="1495" w:hangingChars="623"/>
        <w:rPr>
          <w:rFonts w:hint="eastAsia" w:ascii="宋体" w:hAnsi="宋体" w:eastAsia="宋体" w:cs="宋体"/>
          <w:sz w:val="24"/>
          <w:u w:val="single"/>
          <w:lang w:bidi="ar"/>
        </w:rPr>
      </w:pPr>
      <w:r>
        <w:rPr>
          <w:rFonts w:hint="eastAsia" w:ascii="宋体" w:hAnsi="宋体" w:eastAsia="宋体" w:cs="宋体"/>
          <w:sz w:val="24"/>
          <w:szCs w:val="24"/>
        </w:rPr>
        <w:t>项目联系人：</w:t>
      </w:r>
      <w:r>
        <w:rPr>
          <w:rFonts w:hint="eastAsia" w:ascii="宋体" w:hAnsi="宋体" w:eastAsia="宋体" w:cs="宋体"/>
          <w:sz w:val="24"/>
          <w:u w:val="single"/>
        </w:rPr>
        <w:t>孙佳睿、郭玉婷、刘晶晶、李倩、朱艳梅、魏俊强、张书玲、卢雪</w:t>
      </w:r>
    </w:p>
    <w:p w14:paraId="577DFE51">
      <w:pPr>
        <w:pStyle w:val="23"/>
        <w:spacing w:line="360" w:lineRule="auto"/>
        <w:ind w:left="1076" w:leftChars="371" w:hanging="297" w:hangingChars="124"/>
        <w:rPr>
          <w:rFonts w:hint="eastAsia" w:ascii="宋体" w:hAnsi="宋体" w:eastAsia="宋体" w:cs="宋体"/>
          <w:sz w:val="24"/>
          <w:szCs w:val="24"/>
        </w:rPr>
      </w:pPr>
      <w:r>
        <w:rPr>
          <w:rFonts w:hint="eastAsia" w:ascii="宋体" w:hAnsi="宋体" w:eastAsia="宋体" w:cs="宋体"/>
          <w:sz w:val="24"/>
        </w:rPr>
        <w:t>电      话：</w:t>
      </w:r>
      <w:r>
        <w:rPr>
          <w:rFonts w:hint="eastAsia" w:ascii="宋体" w:hAnsi="宋体" w:eastAsia="宋体" w:cs="宋体"/>
          <w:sz w:val="24"/>
          <w:u w:val="single"/>
        </w:rPr>
        <w:t>010-60624505-804</w:t>
      </w:r>
      <w:r>
        <w:rPr>
          <w:rFonts w:hint="eastAsia" w:ascii="宋体" w:hAnsi="宋体" w:eastAsia="宋体" w:cs="宋体"/>
          <w:sz w:val="24"/>
          <w:szCs w:val="24"/>
        </w:rPr>
        <w:t xml:space="preserve"> </w:t>
      </w:r>
    </w:p>
    <w:p w14:paraId="6C2D29BD">
      <w:pPr>
        <w:spacing w:line="360" w:lineRule="auto"/>
        <w:ind w:firstLine="5880" w:firstLineChars="2450"/>
        <w:jc w:val="right"/>
        <w:rPr>
          <w:rFonts w:hint="eastAsia" w:ascii="宋体" w:hAnsi="宋体" w:eastAsia="宋体" w:cs="宋体"/>
          <w:sz w:val="24"/>
        </w:rPr>
      </w:pPr>
    </w:p>
    <w:p w14:paraId="451C0D2B">
      <w:pPr>
        <w:spacing w:line="360" w:lineRule="auto"/>
        <w:jc w:val="center"/>
        <w:outlineLvl w:val="0"/>
        <w:rPr>
          <w:rFonts w:hint="eastAsia" w:ascii="宋体" w:hAnsi="宋体" w:eastAsia="宋体" w:cs="宋体"/>
          <w:b/>
          <w:sz w:val="32"/>
          <w:szCs w:val="32"/>
        </w:rPr>
      </w:pPr>
      <w:r>
        <w:rPr>
          <w:rFonts w:hint="eastAsia" w:ascii="宋体" w:hAnsi="宋体" w:eastAsia="宋体" w:cs="宋体"/>
          <w:sz w:val="24"/>
        </w:rPr>
        <w:br w:type="page"/>
      </w:r>
      <w:bookmarkStart w:id="32" w:name="_Toc127161488"/>
      <w:bookmarkStart w:id="33" w:name="_Toc195842950"/>
      <w:bookmarkStart w:id="34" w:name="_Toc127151777"/>
      <w:bookmarkStart w:id="35" w:name="_Toc265228423"/>
      <w:bookmarkStart w:id="36" w:name="_Toc305158928"/>
      <w:bookmarkStart w:id="37" w:name="_Toc353825548"/>
      <w:bookmarkStart w:id="38" w:name="_Toc305158854"/>
      <w:bookmarkStart w:id="39" w:name="_Toc226965856"/>
      <w:bookmarkStart w:id="40" w:name="_Toc512937850"/>
      <w:bookmarkStart w:id="41" w:name="_Toc264969275"/>
      <w:bookmarkStart w:id="42" w:name="_Toc150774783"/>
      <w:bookmarkStart w:id="43" w:name="_Toc353873938"/>
      <w:bookmarkStart w:id="44" w:name="_Toc97371942"/>
      <w:r>
        <w:rPr>
          <w:rFonts w:hint="eastAsia" w:ascii="宋体" w:hAnsi="宋体" w:eastAsia="宋体" w:cs="宋体"/>
          <w:b/>
          <w:sz w:val="36"/>
          <w:szCs w:val="36"/>
        </w:rPr>
        <w:t>第二章   供应商须知</w:t>
      </w:r>
      <w:bookmarkEnd w:id="32"/>
      <w:bookmarkEnd w:id="33"/>
      <w:bookmarkEnd w:id="34"/>
      <w:bookmarkEnd w:id="35"/>
      <w:bookmarkEnd w:id="36"/>
      <w:bookmarkEnd w:id="37"/>
      <w:bookmarkEnd w:id="38"/>
      <w:bookmarkEnd w:id="39"/>
      <w:bookmarkEnd w:id="40"/>
      <w:bookmarkEnd w:id="41"/>
      <w:bookmarkEnd w:id="42"/>
      <w:bookmarkEnd w:id="43"/>
      <w:bookmarkEnd w:id="44"/>
    </w:p>
    <w:p w14:paraId="37888379">
      <w:pPr>
        <w:pStyle w:val="3"/>
        <w:tabs>
          <w:tab w:val="center" w:pos="4592"/>
          <w:tab w:val="left" w:pos="7860"/>
        </w:tabs>
        <w:spacing w:before="0" w:line="360" w:lineRule="auto"/>
        <w:rPr>
          <w:rFonts w:hint="eastAsia" w:ascii="宋体" w:hAnsi="宋体" w:eastAsia="宋体" w:cs="宋体"/>
          <w:b w:val="0"/>
          <w:sz w:val="28"/>
        </w:rPr>
      </w:pPr>
      <w:bookmarkStart w:id="45" w:name="_Toc226309763"/>
      <w:bookmarkStart w:id="46" w:name="_Toc127151720"/>
      <w:bookmarkStart w:id="47" w:name="_Toc150480757"/>
      <w:bookmarkStart w:id="48" w:name="_Toc151193833"/>
      <w:bookmarkStart w:id="49" w:name="_Toc164608788"/>
      <w:bookmarkStart w:id="50" w:name="_Toc150509270"/>
      <w:bookmarkStart w:id="51" w:name="_Toc520356144"/>
      <w:bookmarkStart w:id="52" w:name="_Toc226965709"/>
      <w:bookmarkStart w:id="53" w:name="_Toc164351613"/>
      <w:bookmarkStart w:id="54" w:name="_Toc226337215"/>
      <w:bookmarkStart w:id="55" w:name="_Toc226965792"/>
      <w:bookmarkStart w:id="56" w:name="_Toc150774619"/>
      <w:bookmarkStart w:id="57" w:name="_Toc195842884"/>
      <w:bookmarkStart w:id="58" w:name="_Toc164229214"/>
      <w:bookmarkStart w:id="59" w:name="_Toc151193907"/>
      <w:bookmarkStart w:id="60" w:name="_Toc151190146"/>
      <w:bookmarkStart w:id="61" w:name="_Toc164608633"/>
      <w:bookmarkStart w:id="62" w:name="_Toc150774724"/>
      <w:bookmarkStart w:id="63" w:name="_Toc151193689"/>
      <w:bookmarkStart w:id="64" w:name="_Toc127161433"/>
      <w:bookmarkStart w:id="65" w:name="_Toc142311021"/>
      <w:bookmarkStart w:id="66" w:name="_Toc149720812"/>
      <w:bookmarkStart w:id="67" w:name="_Toc151193617"/>
      <w:bookmarkStart w:id="68" w:name="_Toc127151519"/>
      <w:bookmarkStart w:id="69" w:name="_Toc151193761"/>
      <w:bookmarkStart w:id="70" w:name="_Toc164229360"/>
      <w:r>
        <w:rPr>
          <w:rFonts w:hint="eastAsia" w:ascii="宋体" w:hAnsi="宋体" w:eastAsia="宋体" w:cs="宋体"/>
          <w:sz w:val="28"/>
        </w:rPr>
        <w:t>供应商须知资料表</w:t>
      </w:r>
    </w:p>
    <w:p w14:paraId="08D6DFB5">
      <w:pPr>
        <w:spacing w:line="360" w:lineRule="auto"/>
        <w:jc w:val="center"/>
        <w:rPr>
          <w:rFonts w:hint="eastAsia" w:ascii="宋体" w:hAnsi="宋体" w:eastAsia="宋体" w:cs="宋体"/>
          <w:b/>
          <w:sz w:val="28"/>
          <w:szCs w:val="28"/>
        </w:rPr>
      </w:pPr>
    </w:p>
    <w:p w14:paraId="2033665E">
      <w:pPr>
        <w:spacing w:line="360" w:lineRule="auto"/>
        <w:ind w:firstLine="480"/>
        <w:rPr>
          <w:rFonts w:hint="eastAsia" w:ascii="宋体" w:hAnsi="宋体" w:eastAsia="宋体" w:cs="宋体"/>
          <w:sz w:val="24"/>
        </w:rPr>
      </w:pPr>
      <w:r>
        <w:rPr>
          <w:rFonts w:hint="eastAsia" w:ascii="宋体" w:hAnsi="宋体" w:eastAsia="宋体" w:cs="宋体"/>
          <w:sz w:val="24"/>
        </w:rPr>
        <w:t>本表是对供应商须知的具体补充和修改，如有矛盾，均以本资料表为准。</w:t>
      </w:r>
    </w:p>
    <w:tbl>
      <w:tblPr>
        <w:tblStyle w:val="43"/>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1B9E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0D91254E">
            <w:pPr>
              <w:spacing w:line="360" w:lineRule="auto"/>
              <w:jc w:val="center"/>
              <w:rPr>
                <w:rFonts w:hint="eastAsia" w:ascii="宋体" w:hAnsi="宋体" w:eastAsia="宋体" w:cs="宋体"/>
                <w:b/>
                <w:bCs/>
                <w:sz w:val="24"/>
              </w:rPr>
            </w:pPr>
            <w:r>
              <w:rPr>
                <w:rFonts w:hint="eastAsia" w:ascii="宋体" w:hAnsi="宋体" w:eastAsia="宋体" w:cs="宋体"/>
                <w:b/>
                <w:sz w:val="24"/>
              </w:rPr>
              <w:t>条款号</w:t>
            </w:r>
          </w:p>
        </w:tc>
        <w:tc>
          <w:tcPr>
            <w:tcW w:w="1701" w:type="dxa"/>
            <w:vAlign w:val="center"/>
          </w:tcPr>
          <w:p w14:paraId="7578B6EE">
            <w:pPr>
              <w:spacing w:line="360" w:lineRule="auto"/>
              <w:jc w:val="center"/>
              <w:rPr>
                <w:rFonts w:hint="eastAsia" w:ascii="宋体" w:hAnsi="宋体" w:eastAsia="宋体" w:cs="宋体"/>
                <w:b/>
                <w:bCs/>
                <w:sz w:val="24"/>
              </w:rPr>
            </w:pPr>
            <w:r>
              <w:rPr>
                <w:rFonts w:hint="eastAsia" w:ascii="宋体" w:hAnsi="宋体" w:eastAsia="宋体" w:cs="宋体"/>
                <w:b/>
                <w:bCs/>
                <w:sz w:val="24"/>
              </w:rPr>
              <w:t>条目</w:t>
            </w:r>
          </w:p>
        </w:tc>
        <w:tc>
          <w:tcPr>
            <w:tcW w:w="7253" w:type="dxa"/>
            <w:vAlign w:val="center"/>
          </w:tcPr>
          <w:p w14:paraId="365D06E2">
            <w:pPr>
              <w:spacing w:line="360" w:lineRule="auto"/>
              <w:jc w:val="center"/>
              <w:rPr>
                <w:rFonts w:hint="eastAsia" w:ascii="宋体" w:hAnsi="宋体" w:eastAsia="宋体" w:cs="宋体"/>
                <w:b/>
                <w:bCs/>
                <w:sz w:val="24"/>
              </w:rPr>
            </w:pPr>
            <w:r>
              <w:rPr>
                <w:rFonts w:hint="eastAsia" w:ascii="宋体" w:hAnsi="宋体" w:eastAsia="宋体" w:cs="宋体"/>
                <w:b/>
                <w:bCs/>
                <w:sz w:val="24"/>
              </w:rPr>
              <w:t>内容</w:t>
            </w:r>
          </w:p>
        </w:tc>
      </w:tr>
      <w:tr w14:paraId="777B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701004F">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1701" w:type="dxa"/>
            <w:vAlign w:val="center"/>
          </w:tcPr>
          <w:p w14:paraId="3C41FEE2">
            <w:pPr>
              <w:spacing w:line="360" w:lineRule="auto"/>
              <w:jc w:val="center"/>
              <w:rPr>
                <w:rFonts w:hint="eastAsia" w:ascii="宋体" w:hAnsi="宋体" w:eastAsia="宋体" w:cs="宋体"/>
                <w:sz w:val="24"/>
              </w:rPr>
            </w:pPr>
            <w:r>
              <w:rPr>
                <w:rFonts w:hint="eastAsia" w:ascii="宋体" w:hAnsi="宋体" w:eastAsia="宋体" w:cs="宋体"/>
                <w:sz w:val="24"/>
              </w:rPr>
              <w:t>项目属性</w:t>
            </w:r>
          </w:p>
        </w:tc>
        <w:tc>
          <w:tcPr>
            <w:tcW w:w="7253" w:type="dxa"/>
            <w:vAlign w:val="center"/>
          </w:tcPr>
          <w:p w14:paraId="0BFEA444">
            <w:pPr>
              <w:spacing w:line="360" w:lineRule="auto"/>
              <w:jc w:val="left"/>
              <w:rPr>
                <w:rFonts w:hint="eastAsia" w:ascii="宋体" w:hAnsi="宋体" w:eastAsia="宋体" w:cs="宋体"/>
                <w:sz w:val="24"/>
              </w:rPr>
            </w:pPr>
            <w:r>
              <w:rPr>
                <w:rFonts w:hint="eastAsia" w:ascii="宋体" w:hAnsi="宋体" w:eastAsia="宋体" w:cs="宋体"/>
                <w:sz w:val="24"/>
              </w:rPr>
              <w:t>项目属性：</w:t>
            </w:r>
          </w:p>
          <w:p w14:paraId="516D2170">
            <w:pPr>
              <w:spacing w:line="360" w:lineRule="auto"/>
              <w:jc w:val="left"/>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服务</w:t>
            </w:r>
          </w:p>
          <w:p w14:paraId="6DFBEB64">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货物</w:t>
            </w:r>
          </w:p>
          <w:p w14:paraId="69C1F807">
            <w:pPr>
              <w:spacing w:line="360" w:lineRule="auto"/>
              <w:jc w:val="left"/>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rPr>
              <w:t>工程</w:t>
            </w:r>
          </w:p>
        </w:tc>
      </w:tr>
      <w:tr w14:paraId="2B0F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1985F9D">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2.3</w:t>
            </w:r>
          </w:p>
        </w:tc>
        <w:tc>
          <w:tcPr>
            <w:tcW w:w="1701" w:type="dxa"/>
            <w:vAlign w:val="center"/>
          </w:tcPr>
          <w:p w14:paraId="40CFEBA9">
            <w:pPr>
              <w:spacing w:line="360" w:lineRule="auto"/>
              <w:jc w:val="center"/>
              <w:rPr>
                <w:rFonts w:hint="eastAsia" w:ascii="宋体" w:hAnsi="宋体" w:eastAsia="宋体" w:cs="宋体"/>
                <w:sz w:val="24"/>
              </w:rPr>
            </w:pPr>
            <w:r>
              <w:rPr>
                <w:rFonts w:hint="eastAsia" w:ascii="宋体" w:hAnsi="宋体" w:eastAsia="宋体" w:cs="宋体"/>
                <w:sz w:val="24"/>
              </w:rPr>
              <w:t>科研仪器设备</w:t>
            </w:r>
          </w:p>
        </w:tc>
        <w:tc>
          <w:tcPr>
            <w:tcW w:w="7253" w:type="dxa"/>
            <w:vAlign w:val="center"/>
          </w:tcPr>
          <w:p w14:paraId="111E11D9">
            <w:pPr>
              <w:spacing w:line="360" w:lineRule="auto"/>
              <w:jc w:val="left"/>
              <w:rPr>
                <w:rFonts w:hint="eastAsia" w:ascii="宋体" w:hAnsi="宋体" w:eastAsia="宋体" w:cs="宋体"/>
                <w:sz w:val="24"/>
              </w:rPr>
            </w:pPr>
            <w:r>
              <w:rPr>
                <w:rFonts w:hint="eastAsia" w:ascii="宋体" w:hAnsi="宋体" w:eastAsia="宋体" w:cs="宋体"/>
                <w:sz w:val="24"/>
              </w:rPr>
              <w:t>是否属于科研仪器设备采购项目：</w:t>
            </w:r>
          </w:p>
          <w:p w14:paraId="4947AB87">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是</w:t>
            </w:r>
          </w:p>
          <w:p w14:paraId="465DAB1E">
            <w:pPr>
              <w:spacing w:line="360" w:lineRule="auto"/>
              <w:jc w:val="left"/>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否</w:t>
            </w:r>
          </w:p>
        </w:tc>
      </w:tr>
      <w:tr w14:paraId="4E4B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25D3A906">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3.1</w:t>
            </w:r>
          </w:p>
        </w:tc>
        <w:tc>
          <w:tcPr>
            <w:tcW w:w="1701" w:type="dxa"/>
            <w:vAlign w:val="center"/>
          </w:tcPr>
          <w:p w14:paraId="4B3D146E">
            <w:pPr>
              <w:spacing w:line="360" w:lineRule="auto"/>
              <w:jc w:val="center"/>
              <w:rPr>
                <w:rFonts w:hint="eastAsia" w:ascii="宋体" w:hAnsi="宋体" w:eastAsia="宋体" w:cs="宋体"/>
                <w:sz w:val="24"/>
              </w:rPr>
            </w:pPr>
            <w:r>
              <w:rPr>
                <w:rFonts w:hint="eastAsia" w:ascii="宋体" w:hAnsi="宋体" w:eastAsia="宋体" w:cs="宋体"/>
                <w:sz w:val="24"/>
              </w:rPr>
              <w:t>现场考察</w:t>
            </w:r>
          </w:p>
        </w:tc>
        <w:tc>
          <w:tcPr>
            <w:tcW w:w="7253" w:type="dxa"/>
            <w:vAlign w:val="center"/>
          </w:tcPr>
          <w:p w14:paraId="526479B5">
            <w:pPr>
              <w:spacing w:line="360" w:lineRule="auto"/>
              <w:jc w:val="left"/>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不组织</w:t>
            </w:r>
          </w:p>
          <w:p w14:paraId="402E3F0E">
            <w:pPr>
              <w:spacing w:line="360" w:lineRule="auto"/>
              <w:jc w:val="left"/>
              <w:rPr>
                <w:rFonts w:hint="eastAsia" w:ascii="宋体" w:hAnsi="宋体" w:eastAsia="宋体" w:cs="宋体"/>
                <w:bCs/>
                <w:sz w:val="24"/>
              </w:rPr>
            </w:pPr>
            <w:r>
              <w:rPr>
                <w:rFonts w:hint="eastAsia" w:ascii="宋体" w:hAnsi="宋体" w:eastAsia="宋体" w:cs="宋体"/>
                <w:lang w:eastAsia="zh-CN"/>
              </w:rPr>
              <w:t>□</w:t>
            </w:r>
            <w:r>
              <w:rPr>
                <w:rFonts w:hint="eastAsia" w:ascii="宋体" w:hAnsi="宋体" w:eastAsia="宋体" w:cs="宋体"/>
                <w:sz w:val="24"/>
              </w:rPr>
              <w:t>组织，考察时间：___</w:t>
            </w:r>
            <w:r>
              <w:rPr>
                <w:rFonts w:hint="eastAsia" w:ascii="宋体" w:hAnsi="宋体" w:eastAsia="宋体" w:cs="宋体"/>
                <w:sz w:val="24"/>
                <w:lang w:bidi="ar"/>
              </w:rPr>
              <w:t>年</w:t>
            </w:r>
            <w:r>
              <w:rPr>
                <w:rFonts w:hint="eastAsia" w:ascii="宋体" w:hAnsi="宋体" w:eastAsia="宋体" w:cs="宋体"/>
                <w:sz w:val="24"/>
              </w:rPr>
              <w:t>___</w:t>
            </w:r>
            <w:r>
              <w:rPr>
                <w:rFonts w:hint="eastAsia" w:ascii="宋体" w:hAnsi="宋体" w:eastAsia="宋体" w:cs="宋体"/>
                <w:sz w:val="24"/>
                <w:lang w:bidi="ar"/>
              </w:rPr>
              <w:t>月</w:t>
            </w:r>
            <w:r>
              <w:rPr>
                <w:rFonts w:hint="eastAsia" w:ascii="宋体" w:hAnsi="宋体" w:eastAsia="宋体" w:cs="宋体"/>
                <w:sz w:val="24"/>
              </w:rPr>
              <w:t>___</w:t>
            </w:r>
            <w:r>
              <w:rPr>
                <w:rFonts w:hint="eastAsia" w:ascii="宋体" w:hAnsi="宋体" w:eastAsia="宋体" w:cs="宋体"/>
                <w:sz w:val="24"/>
                <w:lang w:bidi="ar"/>
              </w:rPr>
              <w:t>日</w:t>
            </w:r>
            <w:r>
              <w:rPr>
                <w:rFonts w:hint="eastAsia" w:ascii="宋体" w:hAnsi="宋体" w:eastAsia="宋体" w:cs="宋体"/>
                <w:sz w:val="24"/>
              </w:rPr>
              <w:t>___</w:t>
            </w:r>
            <w:r>
              <w:rPr>
                <w:rFonts w:hint="eastAsia" w:ascii="宋体" w:hAnsi="宋体" w:eastAsia="宋体" w:cs="宋体"/>
                <w:sz w:val="24"/>
                <w:lang w:bidi="ar"/>
              </w:rPr>
              <w:t>点</w:t>
            </w:r>
            <w:r>
              <w:rPr>
                <w:rFonts w:hint="eastAsia" w:ascii="宋体" w:hAnsi="宋体" w:eastAsia="宋体" w:cs="宋体"/>
                <w:sz w:val="24"/>
              </w:rPr>
              <w:t>___</w:t>
            </w:r>
            <w:r>
              <w:rPr>
                <w:rFonts w:hint="eastAsia" w:ascii="宋体" w:hAnsi="宋体" w:eastAsia="宋体" w:cs="宋体"/>
                <w:sz w:val="24"/>
                <w:lang w:bidi="ar"/>
              </w:rPr>
              <w:t>分</w:t>
            </w:r>
          </w:p>
          <w:p w14:paraId="587F3186">
            <w:pPr>
              <w:pStyle w:val="23"/>
              <w:adjustRightInd w:val="0"/>
              <w:snapToGrid w:val="0"/>
              <w:spacing w:line="360" w:lineRule="auto"/>
              <w:rPr>
                <w:rFonts w:hint="eastAsia" w:ascii="宋体" w:hAnsi="宋体" w:eastAsia="宋体" w:cs="宋体"/>
                <w:sz w:val="24"/>
              </w:rPr>
            </w:pPr>
            <w:r>
              <w:rPr>
                <w:rFonts w:hint="eastAsia" w:ascii="宋体" w:hAnsi="宋体" w:eastAsia="宋体" w:cs="宋体"/>
                <w:sz w:val="24"/>
              </w:rPr>
              <w:t>考察地点：___________。</w:t>
            </w:r>
          </w:p>
        </w:tc>
      </w:tr>
      <w:tr w14:paraId="3D66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333EA598">
            <w:pPr>
              <w:pStyle w:val="23"/>
              <w:adjustRightInd w:val="0"/>
              <w:snapToGrid w:val="0"/>
              <w:spacing w:line="360" w:lineRule="auto"/>
              <w:jc w:val="center"/>
              <w:rPr>
                <w:rFonts w:hint="eastAsia" w:ascii="宋体" w:hAnsi="宋体" w:eastAsia="宋体" w:cs="宋体"/>
                <w:sz w:val="24"/>
                <w:szCs w:val="24"/>
              </w:rPr>
            </w:pPr>
          </w:p>
        </w:tc>
        <w:tc>
          <w:tcPr>
            <w:tcW w:w="1701" w:type="dxa"/>
            <w:vAlign w:val="center"/>
          </w:tcPr>
          <w:p w14:paraId="7B46F6FE">
            <w:pPr>
              <w:spacing w:line="360" w:lineRule="auto"/>
              <w:jc w:val="center"/>
              <w:rPr>
                <w:rFonts w:hint="eastAsia" w:ascii="宋体" w:hAnsi="宋体" w:eastAsia="宋体" w:cs="宋体"/>
                <w:sz w:val="24"/>
              </w:rPr>
            </w:pPr>
            <w:r>
              <w:rPr>
                <w:rFonts w:hint="eastAsia" w:ascii="宋体" w:hAnsi="宋体" w:eastAsia="宋体" w:cs="宋体"/>
                <w:sz w:val="24"/>
              </w:rPr>
              <w:t>磋商前答疑会</w:t>
            </w:r>
          </w:p>
        </w:tc>
        <w:tc>
          <w:tcPr>
            <w:tcW w:w="7253" w:type="dxa"/>
            <w:vAlign w:val="center"/>
          </w:tcPr>
          <w:p w14:paraId="2FEABFF6">
            <w:pPr>
              <w:spacing w:line="360" w:lineRule="auto"/>
              <w:jc w:val="left"/>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不召开</w:t>
            </w:r>
          </w:p>
          <w:p w14:paraId="617EB947">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召开，召开时间：___</w:t>
            </w:r>
            <w:r>
              <w:rPr>
                <w:rFonts w:hint="eastAsia" w:ascii="宋体" w:hAnsi="宋体" w:eastAsia="宋体" w:cs="宋体"/>
                <w:sz w:val="24"/>
                <w:lang w:bidi="ar"/>
              </w:rPr>
              <w:t>年</w:t>
            </w:r>
            <w:r>
              <w:rPr>
                <w:rFonts w:hint="eastAsia" w:ascii="宋体" w:hAnsi="宋体" w:eastAsia="宋体" w:cs="宋体"/>
                <w:sz w:val="24"/>
              </w:rPr>
              <w:t>___</w:t>
            </w:r>
            <w:r>
              <w:rPr>
                <w:rFonts w:hint="eastAsia" w:ascii="宋体" w:hAnsi="宋体" w:eastAsia="宋体" w:cs="宋体"/>
                <w:sz w:val="24"/>
                <w:lang w:bidi="ar"/>
              </w:rPr>
              <w:t>月</w:t>
            </w:r>
            <w:r>
              <w:rPr>
                <w:rFonts w:hint="eastAsia" w:ascii="宋体" w:hAnsi="宋体" w:eastAsia="宋体" w:cs="宋体"/>
                <w:sz w:val="24"/>
              </w:rPr>
              <w:t>___</w:t>
            </w:r>
            <w:r>
              <w:rPr>
                <w:rFonts w:hint="eastAsia" w:ascii="宋体" w:hAnsi="宋体" w:eastAsia="宋体" w:cs="宋体"/>
                <w:sz w:val="24"/>
                <w:lang w:bidi="ar"/>
              </w:rPr>
              <w:t>日</w:t>
            </w:r>
            <w:r>
              <w:rPr>
                <w:rFonts w:hint="eastAsia" w:ascii="宋体" w:hAnsi="宋体" w:eastAsia="宋体" w:cs="宋体"/>
                <w:sz w:val="24"/>
              </w:rPr>
              <w:t>___</w:t>
            </w:r>
            <w:r>
              <w:rPr>
                <w:rFonts w:hint="eastAsia" w:ascii="宋体" w:hAnsi="宋体" w:eastAsia="宋体" w:cs="宋体"/>
                <w:sz w:val="24"/>
                <w:lang w:bidi="ar"/>
              </w:rPr>
              <w:t>点</w:t>
            </w:r>
            <w:r>
              <w:rPr>
                <w:rFonts w:hint="eastAsia" w:ascii="宋体" w:hAnsi="宋体" w:eastAsia="宋体" w:cs="宋体"/>
                <w:sz w:val="24"/>
              </w:rPr>
              <w:t>___</w:t>
            </w:r>
            <w:r>
              <w:rPr>
                <w:rFonts w:hint="eastAsia" w:ascii="宋体" w:hAnsi="宋体" w:eastAsia="宋体" w:cs="宋体"/>
                <w:sz w:val="24"/>
                <w:lang w:bidi="ar"/>
              </w:rPr>
              <w:t>分</w:t>
            </w:r>
          </w:p>
          <w:p w14:paraId="6769BA2C">
            <w:pPr>
              <w:spacing w:line="360" w:lineRule="auto"/>
              <w:jc w:val="left"/>
              <w:rPr>
                <w:rFonts w:hint="eastAsia" w:ascii="宋体" w:hAnsi="宋体" w:eastAsia="宋体" w:cs="宋体"/>
                <w:sz w:val="24"/>
              </w:rPr>
            </w:pPr>
            <w:r>
              <w:rPr>
                <w:rFonts w:hint="eastAsia" w:ascii="宋体" w:hAnsi="宋体" w:eastAsia="宋体" w:cs="宋体"/>
                <w:sz w:val="24"/>
              </w:rPr>
              <w:t>召开地点：___________。</w:t>
            </w:r>
          </w:p>
        </w:tc>
      </w:tr>
      <w:tr w14:paraId="3EC0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765BDB9E">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4.3.5</w:t>
            </w:r>
          </w:p>
        </w:tc>
        <w:tc>
          <w:tcPr>
            <w:tcW w:w="1701" w:type="dxa"/>
            <w:vAlign w:val="center"/>
          </w:tcPr>
          <w:p w14:paraId="42422A65">
            <w:pPr>
              <w:spacing w:line="360" w:lineRule="auto"/>
              <w:jc w:val="center"/>
              <w:rPr>
                <w:rFonts w:hint="eastAsia" w:ascii="宋体" w:hAnsi="宋体" w:eastAsia="宋体" w:cs="宋体"/>
                <w:sz w:val="24"/>
              </w:rPr>
            </w:pPr>
            <w:r>
              <w:rPr>
                <w:rFonts w:hint="eastAsia" w:ascii="宋体" w:hAnsi="宋体" w:eastAsia="宋体" w:cs="宋体"/>
                <w:sz w:val="24"/>
              </w:rPr>
              <w:t>标的所属行业</w:t>
            </w:r>
          </w:p>
        </w:tc>
        <w:tc>
          <w:tcPr>
            <w:tcW w:w="7253" w:type="dxa"/>
            <w:vAlign w:val="center"/>
          </w:tcPr>
          <w:p w14:paraId="4C17A5AD">
            <w:pPr>
              <w:spacing w:line="360" w:lineRule="auto"/>
              <w:jc w:val="left"/>
              <w:rPr>
                <w:rFonts w:hint="eastAsia" w:ascii="宋体" w:hAnsi="宋体" w:eastAsia="宋体" w:cs="宋体"/>
                <w:sz w:val="24"/>
              </w:rPr>
            </w:pPr>
            <w:r>
              <w:rPr>
                <w:rFonts w:hint="eastAsia" w:ascii="宋体" w:hAnsi="宋体" w:eastAsia="宋体" w:cs="宋体"/>
                <w:sz w:val="24"/>
              </w:rPr>
              <w:t>本项目采购标的对应的中小企业划分标准所属行业：</w:t>
            </w:r>
          </w:p>
          <w:tbl>
            <w:tblPr>
              <w:tblStyle w:val="43"/>
              <w:tblW w:w="4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690"/>
              <w:gridCol w:w="3112"/>
            </w:tblGrid>
            <w:tr w14:paraId="2493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2D5209F2">
                  <w:pPr>
                    <w:spacing w:line="360" w:lineRule="auto"/>
                    <w:jc w:val="center"/>
                    <w:rPr>
                      <w:rFonts w:hint="eastAsia" w:ascii="宋体" w:hAnsi="宋体" w:eastAsia="宋体" w:cs="宋体"/>
                      <w:bCs/>
                      <w:sz w:val="24"/>
                    </w:rPr>
                  </w:pPr>
                  <w:r>
                    <w:rPr>
                      <w:rFonts w:hint="eastAsia" w:ascii="宋体" w:hAnsi="宋体" w:eastAsia="宋体" w:cs="宋体"/>
                      <w:bCs/>
                      <w:sz w:val="24"/>
                      <w:lang w:val="en-US" w:eastAsia="zh-CN"/>
                    </w:rPr>
                    <w:t>序</w:t>
                  </w:r>
                  <w:r>
                    <w:rPr>
                      <w:rFonts w:hint="eastAsia" w:ascii="宋体" w:hAnsi="宋体" w:eastAsia="宋体" w:cs="宋体"/>
                      <w:bCs/>
                      <w:sz w:val="24"/>
                    </w:rPr>
                    <w:t>号</w:t>
                  </w:r>
                </w:p>
              </w:tc>
              <w:tc>
                <w:tcPr>
                  <w:tcW w:w="2058" w:type="pct"/>
                  <w:tcBorders>
                    <w:top w:val="single" w:color="auto" w:sz="4" w:space="0"/>
                    <w:left w:val="single" w:color="auto" w:sz="4" w:space="0"/>
                    <w:bottom w:val="single" w:color="auto" w:sz="4" w:space="0"/>
                    <w:right w:val="single" w:color="auto" w:sz="4" w:space="0"/>
                  </w:tcBorders>
                  <w:vAlign w:val="center"/>
                </w:tcPr>
                <w:p w14:paraId="12B9BE92">
                  <w:pPr>
                    <w:spacing w:line="360" w:lineRule="auto"/>
                    <w:jc w:val="center"/>
                    <w:rPr>
                      <w:rFonts w:hint="eastAsia" w:ascii="宋体" w:hAnsi="宋体" w:eastAsia="宋体" w:cs="宋体"/>
                      <w:bCs/>
                      <w:sz w:val="24"/>
                    </w:rPr>
                  </w:pPr>
                  <w:r>
                    <w:rPr>
                      <w:rFonts w:hint="eastAsia" w:ascii="宋体" w:hAnsi="宋体" w:eastAsia="宋体" w:cs="宋体"/>
                      <w:bCs/>
                      <w:sz w:val="24"/>
                    </w:rPr>
                    <w:t>标的名称</w:t>
                  </w:r>
                </w:p>
              </w:tc>
              <w:tc>
                <w:tcPr>
                  <w:tcW w:w="2382" w:type="pct"/>
                  <w:tcBorders>
                    <w:top w:val="single" w:color="auto" w:sz="4" w:space="0"/>
                    <w:left w:val="single" w:color="auto" w:sz="4" w:space="0"/>
                    <w:bottom w:val="single" w:color="auto" w:sz="4" w:space="0"/>
                    <w:right w:val="single" w:color="auto" w:sz="4" w:space="0"/>
                  </w:tcBorders>
                  <w:vAlign w:val="center"/>
                </w:tcPr>
                <w:p w14:paraId="1254C95A">
                  <w:pPr>
                    <w:spacing w:line="360" w:lineRule="auto"/>
                    <w:jc w:val="center"/>
                    <w:rPr>
                      <w:rFonts w:hint="eastAsia" w:ascii="宋体" w:hAnsi="宋体" w:eastAsia="宋体" w:cs="宋体"/>
                      <w:sz w:val="24"/>
                    </w:rPr>
                  </w:pPr>
                  <w:r>
                    <w:rPr>
                      <w:rFonts w:hint="eastAsia" w:ascii="宋体" w:hAnsi="宋体" w:eastAsia="宋体" w:cs="宋体"/>
                      <w:sz w:val="24"/>
                    </w:rPr>
                    <w:t>中小企业划分标准所属行业</w:t>
                  </w:r>
                </w:p>
              </w:tc>
            </w:tr>
            <w:tr w14:paraId="60DA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25D186AF">
                  <w:pPr>
                    <w:spacing w:line="360" w:lineRule="auto"/>
                    <w:jc w:val="center"/>
                    <w:rPr>
                      <w:rFonts w:hint="eastAsia" w:ascii="宋体" w:hAnsi="宋体" w:eastAsia="宋体" w:cs="宋体"/>
                      <w:bCs/>
                      <w:sz w:val="24"/>
                      <w:lang w:val="en-US" w:eastAsia="zh-CN"/>
                    </w:rPr>
                  </w:pPr>
                  <w:r>
                    <w:rPr>
                      <w:rFonts w:hint="eastAsia" w:ascii="宋体" w:hAnsi="宋体" w:eastAsia="宋体" w:cs="宋体"/>
                      <w:bCs/>
                      <w:sz w:val="24"/>
                      <w:lang w:val="en-US" w:eastAsia="zh-CN"/>
                    </w:rPr>
                    <w:t>01</w:t>
                  </w:r>
                </w:p>
              </w:tc>
              <w:tc>
                <w:tcPr>
                  <w:tcW w:w="2058" w:type="pct"/>
                  <w:tcBorders>
                    <w:top w:val="single" w:color="auto" w:sz="4" w:space="0"/>
                    <w:left w:val="single" w:color="auto" w:sz="4" w:space="0"/>
                    <w:bottom w:val="single" w:color="auto" w:sz="4" w:space="0"/>
                    <w:right w:val="single" w:color="auto" w:sz="4" w:space="0"/>
                  </w:tcBorders>
                  <w:vAlign w:val="center"/>
                </w:tcPr>
                <w:p w14:paraId="2455854A">
                  <w:pPr>
                    <w:spacing w:line="360" w:lineRule="auto"/>
                    <w:jc w:val="center"/>
                    <w:rPr>
                      <w:rFonts w:hint="eastAsia" w:ascii="宋体" w:hAnsi="宋体" w:eastAsia="宋体" w:cs="宋体"/>
                      <w:bCs/>
                      <w:sz w:val="24"/>
                    </w:rPr>
                  </w:pPr>
                  <w:r>
                    <w:rPr>
                      <w:rFonts w:hint="eastAsia" w:ascii="宋体" w:hAnsi="宋体" w:eastAsia="宋体" w:cs="宋体"/>
                      <w:bCs/>
                      <w:sz w:val="24"/>
                      <w:lang w:val="en-US" w:eastAsia="zh-CN"/>
                    </w:rPr>
                    <w:t>残疾人事业客户端宣传项目</w:t>
                  </w:r>
                </w:p>
              </w:tc>
              <w:tc>
                <w:tcPr>
                  <w:tcW w:w="2382" w:type="pct"/>
                  <w:tcBorders>
                    <w:top w:val="single" w:color="auto" w:sz="4" w:space="0"/>
                    <w:left w:val="single" w:color="auto" w:sz="4" w:space="0"/>
                    <w:bottom w:val="single" w:color="auto" w:sz="4" w:space="0"/>
                    <w:right w:val="single" w:color="auto" w:sz="4" w:space="0"/>
                  </w:tcBorders>
                  <w:vAlign w:val="center"/>
                </w:tcPr>
                <w:p w14:paraId="2F7904B7">
                  <w:pPr>
                    <w:spacing w:line="360" w:lineRule="auto"/>
                    <w:jc w:val="center"/>
                    <w:rPr>
                      <w:rFonts w:hint="eastAsia" w:ascii="宋体" w:hAnsi="宋体" w:eastAsia="宋体" w:cs="宋体"/>
                      <w:kern w:val="0"/>
                      <w:sz w:val="24"/>
                    </w:rPr>
                  </w:pPr>
                  <w:r>
                    <w:rPr>
                      <w:rFonts w:hint="eastAsia" w:ascii="宋体" w:hAnsi="宋体" w:eastAsia="宋体" w:cs="宋体"/>
                      <w:kern w:val="0"/>
                      <w:sz w:val="24"/>
                      <w:lang w:val="en-US" w:eastAsia="zh-CN"/>
                    </w:rPr>
                    <w:t>软件和信息技术服务业</w:t>
                  </w:r>
                </w:p>
              </w:tc>
            </w:tr>
          </w:tbl>
          <w:p w14:paraId="07EB01CC">
            <w:pPr>
              <w:spacing w:line="360" w:lineRule="auto"/>
              <w:jc w:val="left"/>
              <w:rPr>
                <w:rFonts w:hint="eastAsia" w:ascii="宋体" w:hAnsi="宋体" w:eastAsia="宋体" w:cs="宋体"/>
                <w:sz w:val="24"/>
              </w:rPr>
            </w:pPr>
          </w:p>
        </w:tc>
      </w:tr>
      <w:tr w14:paraId="0EEC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vAlign w:val="center"/>
          </w:tcPr>
          <w:p w14:paraId="79E7A946">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10.2</w:t>
            </w:r>
          </w:p>
        </w:tc>
        <w:tc>
          <w:tcPr>
            <w:tcW w:w="1701" w:type="dxa"/>
            <w:vAlign w:val="center"/>
          </w:tcPr>
          <w:p w14:paraId="5EAFD02E">
            <w:pPr>
              <w:spacing w:line="360" w:lineRule="auto"/>
              <w:jc w:val="center"/>
              <w:rPr>
                <w:rFonts w:hint="eastAsia" w:ascii="宋体" w:hAnsi="宋体" w:eastAsia="宋体" w:cs="宋体"/>
                <w:sz w:val="24"/>
              </w:rPr>
            </w:pPr>
            <w:r>
              <w:rPr>
                <w:rFonts w:hint="eastAsia" w:ascii="宋体" w:hAnsi="宋体" w:eastAsia="宋体" w:cs="宋体"/>
                <w:sz w:val="24"/>
              </w:rPr>
              <w:t>报价</w:t>
            </w:r>
          </w:p>
        </w:tc>
        <w:tc>
          <w:tcPr>
            <w:tcW w:w="7253" w:type="dxa"/>
            <w:vAlign w:val="center"/>
          </w:tcPr>
          <w:p w14:paraId="287A9A85">
            <w:pPr>
              <w:spacing w:line="360" w:lineRule="auto"/>
              <w:jc w:val="left"/>
              <w:rPr>
                <w:rFonts w:hint="eastAsia" w:ascii="宋体" w:hAnsi="宋体" w:eastAsia="宋体" w:cs="宋体"/>
                <w:sz w:val="24"/>
              </w:rPr>
            </w:pPr>
            <w:r>
              <w:rPr>
                <w:rFonts w:hint="eastAsia" w:ascii="宋体" w:hAnsi="宋体" w:eastAsia="宋体" w:cs="宋体"/>
                <w:sz w:val="24"/>
              </w:rPr>
              <w:t>报价的特殊规定：</w:t>
            </w:r>
          </w:p>
          <w:p w14:paraId="2843D9C4">
            <w:pPr>
              <w:spacing w:line="360" w:lineRule="auto"/>
              <w:jc w:val="left"/>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无</w:t>
            </w:r>
          </w:p>
          <w:p w14:paraId="6084C9A8">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有，具体情形：___________。</w:t>
            </w:r>
          </w:p>
        </w:tc>
      </w:tr>
      <w:tr w14:paraId="6629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3DF22D6">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11.1</w:t>
            </w:r>
          </w:p>
        </w:tc>
        <w:tc>
          <w:tcPr>
            <w:tcW w:w="1701" w:type="dxa"/>
            <w:vMerge w:val="restart"/>
            <w:vAlign w:val="center"/>
          </w:tcPr>
          <w:p w14:paraId="76AB23A5">
            <w:pPr>
              <w:spacing w:line="360" w:lineRule="auto"/>
              <w:jc w:val="center"/>
              <w:rPr>
                <w:rFonts w:hint="eastAsia" w:ascii="宋体" w:hAnsi="宋体" w:eastAsia="宋体" w:cs="宋体"/>
                <w:sz w:val="24"/>
              </w:rPr>
            </w:pPr>
            <w:r>
              <w:rPr>
                <w:rFonts w:hint="eastAsia" w:ascii="宋体" w:hAnsi="宋体" w:eastAsia="宋体" w:cs="宋体"/>
                <w:sz w:val="24"/>
              </w:rPr>
              <w:t>磋商保证金</w:t>
            </w:r>
          </w:p>
        </w:tc>
        <w:tc>
          <w:tcPr>
            <w:tcW w:w="7253" w:type="dxa"/>
            <w:vAlign w:val="center"/>
          </w:tcPr>
          <w:p w14:paraId="2D07173C">
            <w:pPr>
              <w:spacing w:line="360" w:lineRule="auto"/>
              <w:jc w:val="left"/>
              <w:rPr>
                <w:rFonts w:hint="eastAsia" w:ascii="宋体" w:hAnsi="宋体" w:eastAsia="宋体" w:cs="宋体"/>
                <w:sz w:val="24"/>
                <w:highlight w:val="none"/>
                <w:lang w:val="en-US" w:eastAsia="zh-CN"/>
              </w:rPr>
            </w:pPr>
            <w:r>
              <w:rPr>
                <w:rFonts w:hint="eastAsia" w:ascii="宋体" w:hAnsi="宋体" w:eastAsia="宋体" w:cs="宋体"/>
                <w:sz w:val="24"/>
                <w:szCs w:val="24"/>
              </w:rPr>
              <w:t>磋商保证金金额：</w:t>
            </w:r>
            <w:r>
              <w:rPr>
                <w:rFonts w:hint="eastAsia" w:ascii="宋体" w:hAnsi="宋体" w:eastAsia="宋体" w:cs="宋体"/>
                <w:sz w:val="24"/>
                <w:szCs w:val="24"/>
                <w:lang w:val="en-US" w:eastAsia="zh-CN"/>
              </w:rPr>
              <w:t>¥</w:t>
            </w:r>
            <w:r>
              <w:rPr>
                <w:rFonts w:hint="eastAsia" w:ascii="宋体" w:hAnsi="宋体" w:eastAsia="宋体" w:cs="宋体"/>
                <w:sz w:val="24"/>
                <w:highlight w:val="none"/>
                <w:lang w:val="en-US" w:eastAsia="zh-CN"/>
              </w:rPr>
              <w:t>10000.00元（人民币壹万元整）</w:t>
            </w:r>
          </w:p>
          <w:p w14:paraId="743D63F9">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磋商保证金收受人信息：</w:t>
            </w:r>
          </w:p>
          <w:p w14:paraId="3299D0BF">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开户行名称：中钰招标有限公司</w:t>
            </w:r>
          </w:p>
          <w:p w14:paraId="77F9BDED">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开户行：中国民生银行北京华威支行</w:t>
            </w:r>
          </w:p>
          <w:p w14:paraId="5153A290">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账号：671 015 888</w:t>
            </w:r>
          </w:p>
          <w:p w14:paraId="25B3CE1A">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 xml:space="preserve">银行行号：3051 0000 1571 </w:t>
            </w:r>
          </w:p>
          <w:p w14:paraId="338312AF">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在“转账用途”中标明“磋商保证金</w:t>
            </w:r>
            <w:r>
              <w:rPr>
                <w:rFonts w:hint="eastAsia" w:ascii="宋体" w:hAnsi="宋体" w:eastAsia="宋体" w:cs="宋体"/>
                <w:sz w:val="24"/>
                <w:highlight w:val="none"/>
                <w:lang w:val="en-US" w:eastAsia="zh-CN"/>
              </w:rPr>
              <w:t>ZYZB-2026-0191</w:t>
            </w:r>
            <w:r>
              <w:rPr>
                <w:rFonts w:hint="eastAsia" w:ascii="宋体" w:hAnsi="宋体" w:eastAsia="宋体" w:cs="宋体"/>
                <w:sz w:val="24"/>
                <w:highlight w:val="none"/>
              </w:rPr>
              <w:t>”</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本条备注仅用于保证金信息统计，不用于符合性审查或其他否决投标条款）</w:t>
            </w:r>
            <w:r>
              <w:rPr>
                <w:rFonts w:hint="eastAsia" w:ascii="宋体" w:hAnsi="宋体" w:eastAsia="宋体" w:cs="宋体"/>
                <w:sz w:val="24"/>
                <w:highlight w:val="none"/>
              </w:rPr>
              <w:t>。</w:t>
            </w:r>
          </w:p>
          <w:p w14:paraId="25891576">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递交时间：同响应文件递交截止时间，逾期未到账视为未提交保证金。</w:t>
            </w:r>
          </w:p>
          <w:p w14:paraId="1DD11069">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递交地点：同响应文件递交地点。</w:t>
            </w:r>
          </w:p>
          <w:p w14:paraId="6AD63A2F">
            <w:pPr>
              <w:spacing w:line="360" w:lineRule="auto"/>
              <w:jc w:val="left"/>
              <w:rPr>
                <w:rFonts w:hint="eastAsia" w:ascii="宋体" w:hAnsi="宋体" w:eastAsia="宋体" w:cs="宋体"/>
                <w:sz w:val="24"/>
              </w:rPr>
            </w:pPr>
            <w:r>
              <w:rPr>
                <w:rFonts w:hint="eastAsia" w:ascii="宋体" w:hAnsi="宋体" w:eastAsia="宋体" w:cs="宋体"/>
                <w:sz w:val="24"/>
                <w:highlight w:val="none"/>
              </w:rPr>
              <w:t>磋商保证金方式：支票、汇票、本票或者金融机构、担保机构出具的保函等非现金形式。</w:t>
            </w:r>
          </w:p>
        </w:tc>
      </w:tr>
      <w:tr w14:paraId="39C2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98B2A0B">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11.8.5</w:t>
            </w:r>
          </w:p>
        </w:tc>
        <w:tc>
          <w:tcPr>
            <w:tcW w:w="1701" w:type="dxa"/>
            <w:vMerge w:val="continue"/>
            <w:vAlign w:val="center"/>
          </w:tcPr>
          <w:p w14:paraId="68447D01">
            <w:pPr>
              <w:spacing w:line="360" w:lineRule="auto"/>
              <w:jc w:val="center"/>
              <w:rPr>
                <w:rFonts w:hint="eastAsia" w:ascii="宋体" w:hAnsi="宋体" w:eastAsia="宋体" w:cs="宋体"/>
                <w:sz w:val="24"/>
              </w:rPr>
            </w:pPr>
          </w:p>
        </w:tc>
        <w:tc>
          <w:tcPr>
            <w:tcW w:w="7253" w:type="dxa"/>
            <w:vAlign w:val="center"/>
          </w:tcPr>
          <w:p w14:paraId="7C913125">
            <w:pPr>
              <w:spacing w:line="360" w:lineRule="auto"/>
              <w:jc w:val="left"/>
              <w:rPr>
                <w:rFonts w:hint="eastAsia" w:ascii="宋体" w:hAnsi="宋体" w:eastAsia="宋体" w:cs="宋体"/>
                <w:sz w:val="24"/>
              </w:rPr>
            </w:pPr>
            <w:r>
              <w:rPr>
                <w:rFonts w:hint="eastAsia" w:ascii="宋体" w:hAnsi="宋体" w:eastAsia="宋体" w:cs="宋体"/>
                <w:sz w:val="24"/>
              </w:rPr>
              <w:t>磋商保证金不予退还的其他情形：</w:t>
            </w:r>
          </w:p>
          <w:p w14:paraId="57A83B42">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无</w:t>
            </w:r>
          </w:p>
          <w:p w14:paraId="4980316C">
            <w:pPr>
              <w:pStyle w:val="23"/>
              <w:adjustRightInd w:val="0"/>
              <w:snapToGrid w:val="0"/>
              <w:spacing w:line="360" w:lineRule="auto"/>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有，具体情形：</w:t>
            </w:r>
          </w:p>
          <w:p w14:paraId="6AA7CBCF">
            <w:pPr>
              <w:pStyle w:val="23"/>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（1）供应商在提交响应文件截止时间后撤回响应文件的；</w:t>
            </w:r>
          </w:p>
          <w:p w14:paraId="63DC46E0">
            <w:pPr>
              <w:pStyle w:val="23"/>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（2）供应商在响应文件中提供虚假材料的；</w:t>
            </w:r>
          </w:p>
          <w:p w14:paraId="412C77A3">
            <w:pPr>
              <w:pStyle w:val="23"/>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（3）供应商未按规定与采购人签订合同的；</w:t>
            </w:r>
          </w:p>
          <w:p w14:paraId="65B43D28">
            <w:pPr>
              <w:pStyle w:val="23"/>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（4）供应商未按规定开具可以接受的履约保证金的；</w:t>
            </w:r>
          </w:p>
          <w:p w14:paraId="6EB6B1AB">
            <w:pPr>
              <w:pStyle w:val="23"/>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（5）供应商与采购人、其他供应商或者采购代理机构恶意串通的；</w:t>
            </w:r>
          </w:p>
          <w:p w14:paraId="4BB4CD32">
            <w:pPr>
              <w:pStyle w:val="23"/>
              <w:adjustRightInd w:val="0"/>
              <w:snapToGrid w:val="0"/>
              <w:spacing w:line="360" w:lineRule="auto"/>
              <w:rPr>
                <w:rFonts w:hint="eastAsia" w:ascii="宋体" w:hAnsi="宋体" w:eastAsia="宋体" w:cs="宋体"/>
                <w:sz w:val="24"/>
              </w:rPr>
            </w:pPr>
            <w:r>
              <w:rPr>
                <w:rFonts w:hint="eastAsia" w:ascii="宋体" w:hAnsi="宋体" w:eastAsia="宋体" w:cs="宋体"/>
                <w:sz w:val="24"/>
                <w:szCs w:val="24"/>
                <w:highlight w:val="none"/>
              </w:rPr>
              <w:t>（6）供应商擅自放弃成交结果的。</w:t>
            </w:r>
          </w:p>
        </w:tc>
      </w:tr>
      <w:tr w14:paraId="6E3D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742C65A">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12.1</w:t>
            </w:r>
          </w:p>
        </w:tc>
        <w:tc>
          <w:tcPr>
            <w:tcW w:w="1701" w:type="dxa"/>
            <w:vAlign w:val="center"/>
          </w:tcPr>
          <w:p w14:paraId="1216A1EB">
            <w:pPr>
              <w:spacing w:line="360" w:lineRule="auto"/>
              <w:jc w:val="center"/>
              <w:rPr>
                <w:rFonts w:hint="eastAsia" w:ascii="宋体" w:hAnsi="宋体" w:eastAsia="宋体" w:cs="宋体"/>
                <w:sz w:val="24"/>
              </w:rPr>
            </w:pPr>
            <w:r>
              <w:rPr>
                <w:rFonts w:hint="eastAsia" w:ascii="宋体" w:hAnsi="宋体" w:eastAsia="宋体" w:cs="宋体"/>
                <w:sz w:val="24"/>
              </w:rPr>
              <w:t>响应有效期</w:t>
            </w:r>
          </w:p>
        </w:tc>
        <w:tc>
          <w:tcPr>
            <w:tcW w:w="7253" w:type="dxa"/>
            <w:vAlign w:val="center"/>
          </w:tcPr>
          <w:p w14:paraId="1035339C">
            <w:pPr>
              <w:spacing w:line="360" w:lineRule="auto"/>
              <w:jc w:val="left"/>
              <w:rPr>
                <w:rFonts w:hint="eastAsia" w:ascii="宋体" w:hAnsi="宋体" w:eastAsia="宋体" w:cs="宋体"/>
                <w:sz w:val="24"/>
              </w:rPr>
            </w:pPr>
            <w:r>
              <w:rPr>
                <w:rFonts w:hint="eastAsia" w:ascii="宋体" w:hAnsi="宋体" w:eastAsia="宋体" w:cs="宋体"/>
                <w:sz w:val="24"/>
              </w:rPr>
              <w:t>自响应文件提交截止之日起算</w:t>
            </w:r>
            <w:r>
              <w:rPr>
                <w:rFonts w:hint="eastAsia" w:ascii="宋体" w:hAnsi="宋体" w:eastAsia="宋体" w:cs="宋体"/>
                <w:sz w:val="24"/>
                <w:highlight w:val="none"/>
                <w:u w:val="single"/>
                <w:lang w:val="en-US" w:eastAsia="zh-CN"/>
              </w:rPr>
              <w:t xml:space="preserve"> 90 </w:t>
            </w:r>
            <w:r>
              <w:rPr>
                <w:rFonts w:hint="eastAsia" w:ascii="宋体" w:hAnsi="宋体" w:eastAsia="宋体" w:cs="宋体"/>
                <w:sz w:val="24"/>
              </w:rPr>
              <w:t>日历天。</w:t>
            </w:r>
          </w:p>
        </w:tc>
      </w:tr>
      <w:tr w14:paraId="477C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9BFCEC3">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17.2</w:t>
            </w:r>
          </w:p>
        </w:tc>
        <w:tc>
          <w:tcPr>
            <w:tcW w:w="1701" w:type="dxa"/>
            <w:vAlign w:val="center"/>
          </w:tcPr>
          <w:p w14:paraId="106AB8D3">
            <w:pPr>
              <w:spacing w:line="360" w:lineRule="auto"/>
              <w:jc w:val="center"/>
              <w:rPr>
                <w:rFonts w:hint="eastAsia" w:ascii="宋体" w:hAnsi="宋体" w:eastAsia="宋体" w:cs="宋体"/>
                <w:sz w:val="24"/>
              </w:rPr>
            </w:pPr>
            <w:r>
              <w:rPr>
                <w:rFonts w:hint="eastAsia" w:ascii="宋体" w:hAnsi="宋体" w:eastAsia="宋体" w:cs="宋体"/>
                <w:sz w:val="24"/>
              </w:rPr>
              <w:t>解密时间</w:t>
            </w:r>
          </w:p>
        </w:tc>
        <w:tc>
          <w:tcPr>
            <w:tcW w:w="7253" w:type="dxa"/>
            <w:vAlign w:val="center"/>
          </w:tcPr>
          <w:p w14:paraId="7A1ED55C">
            <w:pPr>
              <w:spacing w:line="360" w:lineRule="auto"/>
              <w:jc w:val="left"/>
              <w:rPr>
                <w:rFonts w:hint="eastAsia" w:ascii="宋体" w:hAnsi="宋体" w:eastAsia="宋体" w:cs="宋体"/>
                <w:sz w:val="24"/>
              </w:rPr>
            </w:pPr>
            <w:r>
              <w:rPr>
                <w:rFonts w:hint="eastAsia" w:ascii="宋体" w:hAnsi="宋体" w:eastAsia="宋体" w:cs="宋体"/>
                <w:sz w:val="24"/>
                <w:highlight w:val="none"/>
                <w:lang w:val="en-US" w:eastAsia="zh-CN"/>
              </w:rPr>
              <w:t>本项目不适用</w:t>
            </w:r>
          </w:p>
        </w:tc>
      </w:tr>
      <w:tr w14:paraId="3B3C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5456A81">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20.1</w:t>
            </w:r>
          </w:p>
        </w:tc>
        <w:tc>
          <w:tcPr>
            <w:tcW w:w="1701" w:type="dxa"/>
            <w:vAlign w:val="center"/>
          </w:tcPr>
          <w:p w14:paraId="39FEE676">
            <w:pPr>
              <w:spacing w:line="360" w:lineRule="auto"/>
              <w:jc w:val="center"/>
              <w:rPr>
                <w:rFonts w:hint="eastAsia" w:ascii="宋体" w:hAnsi="宋体" w:eastAsia="宋体" w:cs="宋体"/>
                <w:sz w:val="24"/>
              </w:rPr>
            </w:pPr>
            <w:r>
              <w:rPr>
                <w:rFonts w:hint="eastAsia" w:ascii="宋体" w:hAnsi="宋体" w:eastAsia="宋体" w:cs="宋体"/>
                <w:sz w:val="24"/>
              </w:rPr>
              <w:t>确定成交供应商</w:t>
            </w:r>
          </w:p>
        </w:tc>
        <w:tc>
          <w:tcPr>
            <w:tcW w:w="7253" w:type="dxa"/>
            <w:vAlign w:val="center"/>
          </w:tcPr>
          <w:p w14:paraId="19EA695F">
            <w:pPr>
              <w:pStyle w:val="23"/>
              <w:adjustRightInd w:val="0"/>
              <w:snapToGrid w:val="0"/>
              <w:spacing w:line="360" w:lineRule="auto"/>
              <w:rPr>
                <w:rFonts w:hint="eastAsia" w:ascii="宋体" w:hAnsi="宋体" w:eastAsia="宋体" w:cs="宋体"/>
                <w:sz w:val="24"/>
              </w:rPr>
            </w:pPr>
            <w:r>
              <w:rPr>
                <w:rFonts w:hint="eastAsia" w:ascii="宋体" w:hAnsi="宋体" w:eastAsia="宋体" w:cs="宋体"/>
                <w:sz w:val="24"/>
              </w:rPr>
              <w:t>采购人是否</w:t>
            </w:r>
            <w:r>
              <w:rPr>
                <w:rFonts w:hint="eastAsia" w:ascii="宋体" w:hAnsi="宋体" w:eastAsia="宋体" w:cs="宋体"/>
                <w:color w:val="000000"/>
                <w:sz w:val="24"/>
              </w:rPr>
              <w:t>授权磋商小组直接确定成交供应商</w:t>
            </w:r>
            <w:r>
              <w:rPr>
                <w:rFonts w:hint="eastAsia" w:ascii="宋体" w:hAnsi="宋体" w:eastAsia="宋体" w:cs="宋体"/>
                <w:sz w:val="24"/>
              </w:rPr>
              <w:t>：</w:t>
            </w:r>
          </w:p>
          <w:p w14:paraId="10073F35">
            <w:pPr>
              <w:pStyle w:val="23"/>
              <w:adjustRightInd w:val="0"/>
              <w:snapToGrid w:val="0"/>
              <w:spacing w:line="360" w:lineRule="auto"/>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否</w:t>
            </w:r>
          </w:p>
          <w:p w14:paraId="121A302B">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是</w:t>
            </w:r>
          </w:p>
          <w:p w14:paraId="2F971B4A">
            <w:pPr>
              <w:spacing w:line="360" w:lineRule="auto"/>
              <w:jc w:val="left"/>
              <w:rPr>
                <w:rFonts w:hint="eastAsia" w:ascii="宋体" w:hAnsi="宋体" w:eastAsia="宋体" w:cs="宋体"/>
                <w:sz w:val="24"/>
                <w:u w:val="single"/>
              </w:rPr>
            </w:pPr>
            <w:r>
              <w:rPr>
                <w:rFonts w:hint="eastAsia" w:ascii="宋体" w:hAnsi="宋体" w:eastAsia="宋体" w:cs="宋体"/>
                <w:sz w:val="24"/>
              </w:rPr>
              <w:t>成交候选人并列的，按照以下方式确定成交供应商：得分且投标报价均相同的，以技术部分得分高者为成交候选人。</w:t>
            </w:r>
          </w:p>
        </w:tc>
      </w:tr>
      <w:tr w14:paraId="1DA2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1B26146">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23.5</w:t>
            </w:r>
          </w:p>
        </w:tc>
        <w:tc>
          <w:tcPr>
            <w:tcW w:w="1701" w:type="dxa"/>
            <w:vAlign w:val="center"/>
          </w:tcPr>
          <w:p w14:paraId="5DEDD3AE">
            <w:pPr>
              <w:spacing w:line="360" w:lineRule="auto"/>
              <w:jc w:val="center"/>
              <w:rPr>
                <w:rFonts w:hint="eastAsia" w:ascii="宋体" w:hAnsi="宋体" w:eastAsia="宋体" w:cs="宋体"/>
                <w:sz w:val="24"/>
              </w:rPr>
            </w:pPr>
            <w:r>
              <w:rPr>
                <w:rFonts w:hint="eastAsia" w:ascii="宋体" w:hAnsi="宋体" w:eastAsia="宋体" w:cs="宋体"/>
                <w:sz w:val="24"/>
              </w:rPr>
              <w:t>分包</w:t>
            </w:r>
          </w:p>
        </w:tc>
        <w:tc>
          <w:tcPr>
            <w:tcW w:w="7253" w:type="dxa"/>
            <w:vAlign w:val="center"/>
          </w:tcPr>
          <w:p w14:paraId="0CB044F8">
            <w:pPr>
              <w:spacing w:line="360" w:lineRule="auto"/>
              <w:jc w:val="left"/>
              <w:rPr>
                <w:rFonts w:hint="eastAsia" w:ascii="宋体" w:hAnsi="宋体" w:eastAsia="宋体" w:cs="宋体"/>
                <w:sz w:val="24"/>
              </w:rPr>
            </w:pPr>
            <w:r>
              <w:rPr>
                <w:rFonts w:hint="eastAsia" w:ascii="宋体" w:hAnsi="宋体" w:eastAsia="宋体" w:cs="宋体"/>
                <w:sz w:val="24"/>
              </w:rPr>
              <w:t xml:space="preserve">本项目是否允许分包： </w:t>
            </w:r>
          </w:p>
          <w:p w14:paraId="123456AB">
            <w:pPr>
              <w:spacing w:line="360" w:lineRule="auto"/>
              <w:jc w:val="left"/>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不允许</w:t>
            </w:r>
          </w:p>
          <w:p w14:paraId="4C7550DF">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允许，具体要求：_______。</w:t>
            </w:r>
          </w:p>
          <w:p w14:paraId="5D533CF2">
            <w:pPr>
              <w:spacing w:line="360" w:lineRule="auto"/>
              <w:jc w:val="left"/>
              <w:rPr>
                <w:rFonts w:hint="eastAsia" w:ascii="宋体" w:hAnsi="宋体" w:eastAsia="宋体" w:cs="宋体"/>
                <w:sz w:val="24"/>
              </w:rPr>
            </w:pPr>
            <w:r>
              <w:rPr>
                <w:rFonts w:hint="eastAsia" w:ascii="宋体" w:hAnsi="宋体" w:eastAsia="宋体" w:cs="宋体"/>
                <w:sz w:val="24"/>
              </w:rPr>
              <w:t>（1）可以分包履行的具体内容：_______；</w:t>
            </w:r>
          </w:p>
          <w:p w14:paraId="44446F53">
            <w:pPr>
              <w:spacing w:line="360" w:lineRule="auto"/>
              <w:jc w:val="left"/>
              <w:rPr>
                <w:rFonts w:hint="eastAsia" w:ascii="宋体" w:hAnsi="宋体" w:eastAsia="宋体" w:cs="宋体"/>
                <w:sz w:val="24"/>
              </w:rPr>
            </w:pPr>
            <w:r>
              <w:rPr>
                <w:rFonts w:hint="eastAsia" w:ascii="宋体" w:hAnsi="宋体" w:eastAsia="宋体" w:cs="宋体"/>
                <w:sz w:val="24"/>
              </w:rPr>
              <w:t>（2）允许分包的金额或者比例：_______；</w:t>
            </w:r>
          </w:p>
          <w:p w14:paraId="68FE5035">
            <w:pPr>
              <w:spacing w:line="360" w:lineRule="auto"/>
              <w:jc w:val="left"/>
              <w:rPr>
                <w:rFonts w:hint="eastAsia" w:ascii="宋体" w:hAnsi="宋体" w:eastAsia="宋体" w:cs="宋体"/>
                <w:sz w:val="24"/>
                <w:u w:val="single"/>
              </w:rPr>
            </w:pPr>
            <w:r>
              <w:rPr>
                <w:rFonts w:hint="eastAsia" w:ascii="宋体" w:hAnsi="宋体" w:eastAsia="宋体" w:cs="宋体"/>
                <w:sz w:val="24"/>
              </w:rPr>
              <w:t>（3）其他要求：_______。</w:t>
            </w:r>
          </w:p>
        </w:tc>
      </w:tr>
      <w:tr w14:paraId="0553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6AA8C0F">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23.6</w:t>
            </w:r>
          </w:p>
        </w:tc>
        <w:tc>
          <w:tcPr>
            <w:tcW w:w="1701" w:type="dxa"/>
            <w:vAlign w:val="center"/>
          </w:tcPr>
          <w:p w14:paraId="6C13C243">
            <w:pPr>
              <w:spacing w:line="360" w:lineRule="auto"/>
              <w:jc w:val="center"/>
              <w:rPr>
                <w:rFonts w:hint="eastAsia" w:ascii="宋体" w:hAnsi="宋体" w:eastAsia="宋体" w:cs="宋体"/>
                <w:sz w:val="24"/>
              </w:rPr>
            </w:pPr>
            <w:r>
              <w:rPr>
                <w:rFonts w:hint="eastAsia" w:ascii="宋体" w:hAnsi="宋体" w:eastAsia="宋体" w:cs="宋体"/>
                <w:sz w:val="24"/>
              </w:rPr>
              <w:t>政采贷</w:t>
            </w:r>
          </w:p>
        </w:tc>
        <w:tc>
          <w:tcPr>
            <w:tcW w:w="7253" w:type="dxa"/>
            <w:vAlign w:val="center"/>
          </w:tcPr>
          <w:p w14:paraId="212242E5">
            <w:pPr>
              <w:spacing w:line="360" w:lineRule="auto"/>
              <w:jc w:val="left"/>
              <w:rPr>
                <w:rFonts w:hint="eastAsia" w:ascii="宋体" w:hAnsi="宋体" w:eastAsia="宋体" w:cs="宋体"/>
                <w:sz w:val="24"/>
              </w:rPr>
            </w:pPr>
            <w:r>
              <w:rPr>
                <w:rFonts w:hint="eastAsia" w:ascii="宋体" w:hAnsi="宋体" w:eastAsia="宋体" w:cs="宋体"/>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50FD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CA05B03">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24.1.1</w:t>
            </w:r>
          </w:p>
        </w:tc>
        <w:tc>
          <w:tcPr>
            <w:tcW w:w="1701" w:type="dxa"/>
            <w:vAlign w:val="center"/>
          </w:tcPr>
          <w:p w14:paraId="01E8DB40">
            <w:pPr>
              <w:spacing w:line="360" w:lineRule="auto"/>
              <w:jc w:val="center"/>
              <w:rPr>
                <w:rFonts w:hint="eastAsia" w:ascii="宋体" w:hAnsi="宋体" w:eastAsia="宋体" w:cs="宋体"/>
                <w:sz w:val="24"/>
              </w:rPr>
            </w:pPr>
            <w:r>
              <w:rPr>
                <w:rFonts w:hint="eastAsia" w:ascii="宋体" w:hAnsi="宋体" w:eastAsia="宋体" w:cs="宋体"/>
                <w:sz w:val="24"/>
              </w:rPr>
              <w:t>询问</w:t>
            </w:r>
          </w:p>
        </w:tc>
        <w:tc>
          <w:tcPr>
            <w:tcW w:w="7253" w:type="dxa"/>
            <w:vAlign w:val="center"/>
          </w:tcPr>
          <w:p w14:paraId="06F633C4">
            <w:pPr>
              <w:spacing w:line="360" w:lineRule="auto"/>
              <w:jc w:val="left"/>
              <w:rPr>
                <w:rFonts w:hint="eastAsia" w:ascii="宋体" w:hAnsi="宋体" w:eastAsia="宋体" w:cs="宋体"/>
                <w:sz w:val="24"/>
              </w:rPr>
            </w:pPr>
            <w:r>
              <w:rPr>
                <w:rFonts w:hint="eastAsia" w:ascii="宋体" w:hAnsi="宋体" w:eastAsia="宋体" w:cs="宋体"/>
                <w:sz w:val="24"/>
              </w:rPr>
              <w:t>询问提出形式：</w:t>
            </w:r>
            <w:r>
              <w:rPr>
                <w:rFonts w:hint="eastAsia" w:ascii="宋体" w:hAnsi="宋体" w:eastAsia="宋体" w:cs="宋体"/>
                <w:color w:val="auto"/>
                <w:sz w:val="24"/>
                <w:szCs w:val="24"/>
                <w:highlight w:val="none"/>
                <w:u w:val="single"/>
                <w:lang w:eastAsia="zh-CN"/>
              </w:rPr>
              <w:t>可通过邮件形式或书面形式（询问函须盖供应商公章），送达采购人或采购代理机构</w:t>
            </w:r>
            <w:r>
              <w:rPr>
                <w:rFonts w:hint="eastAsia" w:ascii="宋体" w:hAnsi="宋体" w:eastAsia="宋体" w:cs="宋体"/>
                <w:sz w:val="24"/>
              </w:rPr>
              <w:t>。</w:t>
            </w:r>
          </w:p>
        </w:tc>
      </w:tr>
      <w:tr w14:paraId="5507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3EBA5B2">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24.3</w:t>
            </w:r>
          </w:p>
        </w:tc>
        <w:tc>
          <w:tcPr>
            <w:tcW w:w="1701" w:type="dxa"/>
            <w:vAlign w:val="center"/>
          </w:tcPr>
          <w:p w14:paraId="3F7AF010">
            <w:pPr>
              <w:spacing w:line="360" w:lineRule="auto"/>
              <w:jc w:val="center"/>
              <w:rPr>
                <w:rFonts w:hint="eastAsia" w:ascii="宋体" w:hAnsi="宋体" w:eastAsia="宋体" w:cs="宋体"/>
                <w:sz w:val="24"/>
              </w:rPr>
            </w:pPr>
            <w:r>
              <w:rPr>
                <w:rFonts w:hint="eastAsia" w:ascii="宋体" w:hAnsi="宋体" w:eastAsia="宋体" w:cs="宋体"/>
                <w:sz w:val="24"/>
              </w:rPr>
              <w:t>联系方式</w:t>
            </w:r>
          </w:p>
        </w:tc>
        <w:tc>
          <w:tcPr>
            <w:tcW w:w="7253" w:type="dxa"/>
            <w:vAlign w:val="center"/>
          </w:tcPr>
          <w:p w14:paraId="3CA9933C">
            <w:pPr>
              <w:spacing w:line="360" w:lineRule="auto"/>
              <w:jc w:val="left"/>
              <w:rPr>
                <w:rFonts w:hint="eastAsia" w:ascii="宋体" w:hAnsi="宋体" w:eastAsia="宋体" w:cs="宋体"/>
                <w:sz w:val="24"/>
              </w:rPr>
            </w:pPr>
            <w:r>
              <w:rPr>
                <w:rFonts w:hint="eastAsia" w:ascii="宋体" w:hAnsi="宋体" w:eastAsia="宋体" w:cs="宋体"/>
                <w:sz w:val="24"/>
              </w:rPr>
              <w:t>接收询问和质疑的联系方式</w:t>
            </w:r>
          </w:p>
          <w:p w14:paraId="64552A68">
            <w:pPr>
              <w:spacing w:line="360" w:lineRule="auto"/>
              <w:jc w:val="left"/>
              <w:rPr>
                <w:rFonts w:hint="eastAsia" w:ascii="宋体" w:hAnsi="宋体" w:eastAsia="宋体" w:cs="宋体"/>
                <w:sz w:val="24"/>
              </w:rPr>
            </w:pPr>
            <w:r>
              <w:rPr>
                <w:rFonts w:hint="eastAsia" w:ascii="宋体" w:hAnsi="宋体" w:eastAsia="宋体" w:cs="宋体"/>
                <w:sz w:val="24"/>
              </w:rPr>
              <w:t>联系部门：</w:t>
            </w:r>
            <w:r>
              <w:rPr>
                <w:rFonts w:hint="eastAsia" w:ascii="宋体" w:hAnsi="宋体" w:eastAsia="宋体" w:cs="宋体"/>
                <w:color w:val="auto"/>
                <w:sz w:val="24"/>
                <w:szCs w:val="24"/>
                <w:highlight w:val="none"/>
                <w:u w:val="single"/>
              </w:rPr>
              <w:t>中钰招标有限公司</w:t>
            </w:r>
            <w:r>
              <w:rPr>
                <w:rFonts w:hint="eastAsia" w:ascii="宋体" w:hAnsi="宋体" w:eastAsia="宋体" w:cs="宋体"/>
                <w:color w:val="auto"/>
                <w:sz w:val="24"/>
                <w:szCs w:val="24"/>
                <w:highlight w:val="none"/>
                <w:u w:val="single"/>
                <w:lang w:eastAsia="zh-CN"/>
              </w:rPr>
              <w:t>招标</w:t>
            </w:r>
            <w:r>
              <w:rPr>
                <w:rFonts w:hint="eastAsia" w:ascii="宋体" w:hAnsi="宋体" w:eastAsia="宋体" w:cs="宋体"/>
                <w:color w:val="auto"/>
                <w:sz w:val="24"/>
                <w:szCs w:val="24"/>
                <w:highlight w:val="none"/>
                <w:u w:val="single"/>
                <w:lang w:val="en-US" w:eastAsia="zh-CN"/>
              </w:rPr>
              <w:t>六</w:t>
            </w:r>
            <w:r>
              <w:rPr>
                <w:rFonts w:hint="eastAsia" w:ascii="宋体" w:hAnsi="宋体" w:eastAsia="宋体" w:cs="宋体"/>
                <w:color w:val="auto"/>
                <w:sz w:val="24"/>
                <w:szCs w:val="24"/>
                <w:highlight w:val="none"/>
                <w:u w:val="single"/>
                <w:lang w:eastAsia="zh-CN"/>
              </w:rPr>
              <w:t>部</w:t>
            </w:r>
            <w:r>
              <w:rPr>
                <w:rFonts w:hint="eastAsia" w:ascii="宋体" w:hAnsi="宋体" w:eastAsia="宋体" w:cs="宋体"/>
                <w:sz w:val="24"/>
              </w:rPr>
              <w:t>；</w:t>
            </w:r>
          </w:p>
          <w:p w14:paraId="6AA3F9E8">
            <w:pPr>
              <w:spacing w:line="360" w:lineRule="auto"/>
              <w:jc w:val="left"/>
              <w:rPr>
                <w:rFonts w:hint="eastAsia" w:ascii="宋体" w:hAnsi="宋体" w:eastAsia="宋体" w:cs="宋体"/>
                <w:sz w:val="24"/>
              </w:rPr>
            </w:pPr>
            <w:r>
              <w:rPr>
                <w:rFonts w:hint="eastAsia" w:ascii="宋体" w:hAnsi="宋体" w:eastAsia="宋体" w:cs="宋体"/>
                <w:sz w:val="24"/>
              </w:rPr>
              <w:t>联系电话：</w:t>
            </w:r>
            <w:r>
              <w:rPr>
                <w:rFonts w:hint="eastAsia" w:ascii="宋体" w:hAnsi="宋体" w:eastAsia="宋体" w:cs="宋体"/>
                <w:color w:val="auto"/>
                <w:sz w:val="24"/>
                <w:szCs w:val="24"/>
                <w:highlight w:val="none"/>
                <w:u w:val="single"/>
              </w:rPr>
              <w:t>010-60624505</w:t>
            </w:r>
            <w:r>
              <w:rPr>
                <w:rFonts w:hint="eastAsia" w:ascii="宋体" w:hAnsi="宋体" w:eastAsia="宋体" w:cs="宋体"/>
                <w:color w:val="auto"/>
                <w:sz w:val="24"/>
                <w:szCs w:val="24"/>
                <w:highlight w:val="none"/>
                <w:u w:val="single"/>
                <w:lang w:val="en-US" w:eastAsia="zh-CN"/>
              </w:rPr>
              <w:t>-804</w:t>
            </w:r>
            <w:r>
              <w:rPr>
                <w:rFonts w:hint="eastAsia" w:ascii="宋体" w:hAnsi="宋体" w:eastAsia="宋体" w:cs="宋体"/>
                <w:sz w:val="24"/>
              </w:rPr>
              <w:t>；</w:t>
            </w:r>
          </w:p>
          <w:p w14:paraId="2C4531D8">
            <w:pPr>
              <w:spacing w:line="360" w:lineRule="auto"/>
              <w:jc w:val="left"/>
              <w:rPr>
                <w:rFonts w:hint="eastAsia" w:ascii="宋体" w:hAnsi="宋体" w:eastAsia="宋体" w:cs="宋体"/>
                <w:sz w:val="24"/>
              </w:rPr>
            </w:pPr>
            <w:r>
              <w:rPr>
                <w:rFonts w:hint="eastAsia" w:ascii="宋体" w:hAnsi="宋体" w:eastAsia="宋体" w:cs="宋体"/>
                <w:sz w:val="24"/>
              </w:rPr>
              <w:t>通讯地址：</w:t>
            </w:r>
            <w:r>
              <w:rPr>
                <w:rFonts w:hint="eastAsia" w:ascii="宋体" w:hAnsi="宋体" w:eastAsia="宋体" w:cs="宋体"/>
                <w:sz w:val="24"/>
                <w:highlight w:val="none"/>
              </w:rPr>
              <w:t>：</w:t>
            </w:r>
            <w:r>
              <w:rPr>
                <w:rFonts w:hint="eastAsia" w:ascii="宋体" w:hAnsi="宋体" w:eastAsia="宋体" w:cs="宋体"/>
                <w:sz w:val="24"/>
                <w:u w:val="single"/>
                <w:lang w:bidi="ar"/>
              </w:rPr>
              <w:t>北京市丰台区花乡桥四合庄路2号院东旭国际中心A座北楼17层</w:t>
            </w:r>
            <w:r>
              <w:rPr>
                <w:rFonts w:hint="eastAsia" w:ascii="宋体" w:hAnsi="宋体" w:eastAsia="宋体" w:cs="宋体"/>
                <w:sz w:val="24"/>
              </w:rPr>
              <w:t>。</w:t>
            </w:r>
          </w:p>
        </w:tc>
      </w:tr>
      <w:tr w14:paraId="543F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B6366C0">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25</w:t>
            </w:r>
          </w:p>
        </w:tc>
        <w:tc>
          <w:tcPr>
            <w:tcW w:w="1701" w:type="dxa"/>
            <w:vAlign w:val="center"/>
          </w:tcPr>
          <w:p w14:paraId="37E1B2B2">
            <w:pPr>
              <w:spacing w:line="360" w:lineRule="auto"/>
              <w:jc w:val="center"/>
              <w:rPr>
                <w:rFonts w:hint="eastAsia" w:ascii="宋体" w:hAnsi="宋体" w:eastAsia="宋体" w:cs="宋体"/>
                <w:sz w:val="24"/>
              </w:rPr>
            </w:pPr>
            <w:r>
              <w:rPr>
                <w:rFonts w:hint="eastAsia" w:ascii="宋体" w:hAnsi="宋体" w:eastAsia="宋体" w:cs="宋体"/>
                <w:sz w:val="24"/>
              </w:rPr>
              <w:t>代理费</w:t>
            </w:r>
          </w:p>
        </w:tc>
        <w:tc>
          <w:tcPr>
            <w:tcW w:w="7253" w:type="dxa"/>
            <w:vAlign w:val="center"/>
          </w:tcPr>
          <w:p w14:paraId="0DCF3AB2">
            <w:pPr>
              <w:spacing w:line="360" w:lineRule="auto"/>
              <w:jc w:val="left"/>
              <w:rPr>
                <w:rFonts w:hint="eastAsia" w:ascii="宋体" w:hAnsi="宋体" w:eastAsia="宋体" w:cs="宋体"/>
                <w:sz w:val="24"/>
              </w:rPr>
            </w:pPr>
            <w:r>
              <w:rPr>
                <w:rFonts w:hint="eastAsia" w:ascii="宋体" w:hAnsi="宋体" w:eastAsia="宋体" w:cs="宋体"/>
                <w:sz w:val="24"/>
              </w:rPr>
              <w:t>收费对象：</w:t>
            </w:r>
          </w:p>
          <w:p w14:paraId="0D1CBAC0">
            <w:pPr>
              <w:spacing w:line="360" w:lineRule="auto"/>
              <w:jc w:val="left"/>
              <w:rPr>
                <w:rFonts w:hint="eastAsia" w:ascii="宋体" w:hAnsi="宋体" w:eastAsia="宋体" w:cs="宋体"/>
                <w:sz w:val="24"/>
              </w:rPr>
            </w:pPr>
            <w:r>
              <w:rPr>
                <w:rFonts w:hint="eastAsia" w:ascii="宋体" w:hAnsi="宋体" w:eastAsia="宋体" w:cs="宋体"/>
                <w:lang w:eastAsia="zh-CN"/>
              </w:rPr>
              <w:t>□</w:t>
            </w:r>
            <w:r>
              <w:rPr>
                <w:rFonts w:hint="eastAsia" w:ascii="宋体" w:hAnsi="宋体" w:eastAsia="宋体" w:cs="宋体"/>
                <w:sz w:val="24"/>
              </w:rPr>
              <w:t>采购人</w:t>
            </w:r>
          </w:p>
          <w:p w14:paraId="00073932">
            <w:pPr>
              <w:spacing w:line="360" w:lineRule="auto"/>
              <w:jc w:val="left"/>
              <w:rPr>
                <w:rFonts w:hint="eastAsia" w:ascii="宋体" w:hAnsi="宋体" w:eastAsia="宋体" w:cs="宋体"/>
                <w:sz w:val="24"/>
              </w:rPr>
            </w:pP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rPr>
              <w:t>成交供应商</w:t>
            </w:r>
          </w:p>
          <w:p w14:paraId="24C7344B">
            <w:pPr>
              <w:spacing w:line="360" w:lineRule="auto"/>
              <w:jc w:val="left"/>
              <w:rPr>
                <w:rFonts w:hint="eastAsia" w:ascii="宋体" w:hAnsi="宋体" w:eastAsia="宋体" w:cs="宋体"/>
                <w:sz w:val="24"/>
                <w:u w:val="single"/>
              </w:rPr>
            </w:pPr>
            <w:r>
              <w:rPr>
                <w:rFonts w:hint="eastAsia" w:ascii="宋体" w:hAnsi="宋体" w:eastAsia="宋体" w:cs="宋体"/>
                <w:sz w:val="24"/>
              </w:rPr>
              <w:t>收费标准：</w:t>
            </w:r>
            <w:r>
              <w:rPr>
                <w:rFonts w:hint="eastAsia" w:ascii="宋体" w:hAnsi="宋体" w:eastAsia="宋体" w:cs="宋体"/>
                <w:color w:val="auto"/>
                <w:sz w:val="24"/>
                <w:szCs w:val="24"/>
                <w:highlight w:val="none"/>
                <w:u w:val="single"/>
                <w:lang w:eastAsia="zh-CN"/>
              </w:rPr>
              <w:t>参考</w:t>
            </w:r>
            <w:r>
              <w:rPr>
                <w:rFonts w:hint="eastAsia" w:ascii="宋体" w:hAnsi="宋体" w:eastAsia="宋体" w:cs="宋体"/>
                <w:color w:val="auto"/>
                <w:sz w:val="24"/>
                <w:szCs w:val="24"/>
                <w:highlight w:val="none"/>
                <w:u w:val="single"/>
              </w:rPr>
              <w:t>原计价格[2002]1980号文、发改办价格[2003]857号文及发改价格[2011]534号文有关规定</w:t>
            </w:r>
            <w:r>
              <w:rPr>
                <w:rFonts w:hint="eastAsia" w:ascii="宋体" w:hAnsi="宋体" w:eastAsia="宋体" w:cs="宋体"/>
                <w:sz w:val="24"/>
              </w:rPr>
              <w:t>；</w:t>
            </w:r>
          </w:p>
          <w:p w14:paraId="11FB69D5">
            <w:pPr>
              <w:spacing w:line="360" w:lineRule="auto"/>
              <w:jc w:val="left"/>
              <w:rPr>
                <w:rFonts w:hint="eastAsia" w:ascii="宋体" w:hAnsi="宋体" w:eastAsia="宋体" w:cs="宋体"/>
                <w:sz w:val="24"/>
              </w:rPr>
            </w:pPr>
            <w:r>
              <w:rPr>
                <w:rFonts w:hint="eastAsia" w:ascii="宋体" w:hAnsi="宋体" w:eastAsia="宋体" w:cs="宋体"/>
                <w:sz w:val="24"/>
              </w:rPr>
              <w:t>缴纳时间：</w:t>
            </w:r>
            <w:r>
              <w:rPr>
                <w:rFonts w:hint="eastAsia" w:ascii="宋体" w:hAnsi="宋体" w:eastAsia="宋体" w:cs="宋体"/>
                <w:color w:val="auto"/>
                <w:sz w:val="24"/>
                <w:szCs w:val="24"/>
                <w:highlight w:val="none"/>
                <w:u w:val="single"/>
              </w:rPr>
              <w:t>成交供应商在领取成交通知书时一次向采购代理机构交纳所有成交服务费</w:t>
            </w:r>
            <w:r>
              <w:rPr>
                <w:rFonts w:hint="eastAsia" w:ascii="宋体" w:hAnsi="宋体" w:eastAsia="宋体" w:cs="宋体"/>
                <w:sz w:val="24"/>
              </w:rPr>
              <w:t>。</w:t>
            </w:r>
          </w:p>
        </w:tc>
      </w:tr>
      <w:tr w14:paraId="4D95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585FA23">
            <w:pPr>
              <w:spacing w:before="69" w:line="360" w:lineRule="auto"/>
              <w:ind w:left="359" w:leftChars="0"/>
              <w:jc w:val="both"/>
              <w:rPr>
                <w:rFonts w:hint="eastAsia" w:ascii="宋体" w:hAnsi="宋体" w:eastAsia="宋体" w:cs="宋体"/>
                <w:sz w:val="24"/>
                <w:szCs w:val="24"/>
              </w:rPr>
            </w:pPr>
            <w:r>
              <w:rPr>
                <w:rFonts w:hint="eastAsia" w:ascii="宋体" w:hAnsi="宋体" w:eastAsia="宋体" w:cs="宋体"/>
                <w:color w:val="auto"/>
                <w:spacing w:val="10"/>
                <w:sz w:val="24"/>
                <w:szCs w:val="24"/>
                <w:highlight w:val="none"/>
                <w:lang w:val="en-US" w:eastAsia="zh-CN"/>
              </w:rPr>
              <w:t>/</w:t>
            </w:r>
          </w:p>
        </w:tc>
        <w:tc>
          <w:tcPr>
            <w:tcW w:w="8954" w:type="dxa"/>
            <w:gridSpan w:val="2"/>
            <w:vAlign w:val="center"/>
          </w:tcPr>
          <w:p w14:paraId="7C05E49E">
            <w:pPr>
              <w:spacing w:line="360" w:lineRule="auto"/>
              <w:jc w:val="both"/>
              <w:rPr>
                <w:rFonts w:hint="eastAsia" w:ascii="宋体" w:hAnsi="宋体" w:eastAsia="宋体" w:cs="宋体"/>
                <w:sz w:val="24"/>
              </w:rPr>
            </w:pPr>
            <w:r>
              <w:rPr>
                <w:rFonts w:hint="eastAsia" w:ascii="宋体" w:hAnsi="宋体" w:eastAsia="宋体" w:cs="宋体"/>
                <w:b/>
                <w:bCs/>
                <w:color w:val="auto"/>
                <w:kern w:val="0"/>
                <w:sz w:val="24"/>
                <w:szCs w:val="24"/>
                <w:highlight w:val="none"/>
                <w:lang w:bidi="ar"/>
              </w:rPr>
              <w:t>适用于供应商须知的增加或者说明的变动</w:t>
            </w:r>
            <w:r>
              <w:rPr>
                <w:rFonts w:hint="eastAsia" w:ascii="宋体" w:hAnsi="宋体" w:eastAsia="宋体" w:cs="宋体"/>
                <w:b/>
                <w:bCs/>
                <w:color w:val="auto"/>
                <w:kern w:val="0"/>
                <w:sz w:val="24"/>
                <w:szCs w:val="24"/>
                <w:highlight w:val="none"/>
                <w:lang w:eastAsia="zh-CN" w:bidi="ar"/>
              </w:rPr>
              <w:t>：</w:t>
            </w:r>
          </w:p>
        </w:tc>
      </w:tr>
      <w:tr w14:paraId="50DB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ED60DFF">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1</w:t>
            </w:r>
          </w:p>
        </w:tc>
        <w:tc>
          <w:tcPr>
            <w:tcW w:w="8954" w:type="dxa"/>
            <w:gridSpan w:val="2"/>
            <w:vAlign w:val="center"/>
          </w:tcPr>
          <w:p w14:paraId="185E4B96">
            <w:pPr>
              <w:spacing w:line="360" w:lineRule="auto"/>
              <w:ind w:left="218" w:leftChars="104"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本项目需供应商按以下要求在规定的时间提交纸质响应文件：</w:t>
            </w:r>
          </w:p>
          <w:p w14:paraId="707EBE61">
            <w:pPr>
              <w:pStyle w:val="4"/>
              <w:spacing w:line="360" w:lineRule="auto"/>
              <w:ind w:left="218" w:leftChars="104" w:firstLine="0" w:firstLineChars="0"/>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磋商文件数量：正本1份，副本3份，电子版1份</w:t>
            </w:r>
            <w:r>
              <w:rPr>
                <w:rFonts w:hint="eastAsia" w:ascii="宋体" w:hAnsi="宋体" w:eastAsia="宋体" w:cs="宋体"/>
                <w:b/>
                <w:bCs/>
                <w:color w:val="auto"/>
                <w:sz w:val="24"/>
                <w:szCs w:val="24"/>
                <w:highlight w:val="none"/>
                <w:lang w:eastAsia="zh-CN"/>
              </w:rPr>
              <w:t>。</w:t>
            </w:r>
          </w:p>
          <w:p w14:paraId="5CF51B70">
            <w:pPr>
              <w:pStyle w:val="4"/>
              <w:tabs>
                <w:tab w:val="left" w:pos="8820"/>
              </w:tabs>
              <w:spacing w:line="360" w:lineRule="auto"/>
              <w:ind w:left="218" w:leftChars="104" w:right="130" w:rightChars="62" w:firstLine="0" w:firstLineChars="0"/>
              <w:jc w:val="both"/>
              <w:rPr>
                <w:rFonts w:hint="eastAsia" w:ascii="宋体" w:hAnsi="宋体" w:eastAsia="宋体" w:cs="宋体"/>
                <w:sz w:val="24"/>
              </w:rPr>
            </w:pPr>
            <w:r>
              <w:rPr>
                <w:rFonts w:hint="eastAsia" w:ascii="宋体" w:hAnsi="宋体" w:eastAsia="宋体" w:cs="宋体"/>
                <w:color w:val="auto"/>
                <w:sz w:val="24"/>
                <w:szCs w:val="24"/>
                <w:highlight w:val="none"/>
              </w:rPr>
              <w:t>（注：</w:t>
            </w:r>
            <w:r>
              <w:rPr>
                <w:rFonts w:hint="eastAsia" w:ascii="宋体" w:hAnsi="宋体" w:eastAsia="宋体" w:cs="宋体"/>
                <w:b/>
                <w:bCs/>
                <w:color w:val="auto"/>
                <w:sz w:val="24"/>
                <w:szCs w:val="24"/>
                <w:highlight w:val="none"/>
              </w:rPr>
              <w:t>电子文档为全部响应文件正本</w:t>
            </w:r>
            <w:r>
              <w:rPr>
                <w:rFonts w:hint="eastAsia" w:ascii="宋体" w:hAnsi="宋体" w:eastAsia="宋体" w:cs="宋体"/>
                <w:b/>
                <w:bCs/>
                <w:color w:val="auto"/>
                <w:sz w:val="24"/>
                <w:szCs w:val="24"/>
                <w:highlight w:val="none"/>
                <w:lang w:val="en-US" w:eastAsia="zh-CN"/>
              </w:rPr>
              <w:t>盖章</w:t>
            </w:r>
            <w:r>
              <w:rPr>
                <w:rFonts w:hint="eastAsia" w:ascii="宋体" w:hAnsi="宋体" w:eastAsia="宋体" w:cs="宋体"/>
                <w:b/>
                <w:bCs/>
                <w:color w:val="auto"/>
                <w:sz w:val="24"/>
                <w:szCs w:val="24"/>
                <w:highlight w:val="none"/>
              </w:rPr>
              <w:t>的扫描件（彩色）</w:t>
            </w:r>
            <w:r>
              <w:rPr>
                <w:rFonts w:hint="eastAsia" w:ascii="宋体" w:hAnsi="宋体" w:eastAsia="宋体" w:cs="宋体"/>
                <w:color w:val="auto"/>
                <w:sz w:val="24"/>
                <w:szCs w:val="24"/>
                <w:highlight w:val="none"/>
              </w:rPr>
              <w:t xml:space="preserve">。格式采用PDF格式，载体形式为U盘。并在载体上注明（标记）项目名称供应商名称。供应商应对正本投标文件纸质版与电子文档的一致性、真实性、完整性负责。) </w:t>
            </w:r>
          </w:p>
        </w:tc>
      </w:tr>
      <w:tr w14:paraId="6099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29E2794">
            <w:pPr>
              <w:pStyle w:val="23"/>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2</w:t>
            </w:r>
          </w:p>
        </w:tc>
        <w:tc>
          <w:tcPr>
            <w:tcW w:w="8954" w:type="dxa"/>
            <w:gridSpan w:val="2"/>
            <w:vAlign w:val="center"/>
          </w:tcPr>
          <w:p w14:paraId="50FE75CE">
            <w:pPr>
              <w:pStyle w:val="247"/>
              <w:spacing w:line="360" w:lineRule="auto"/>
              <w:ind w:left="106" w:leftChars="0" w:right="-29" w:rightChars="0"/>
              <w:rPr>
                <w:rFonts w:hint="eastAsia" w:ascii="宋体" w:hAnsi="宋体" w:eastAsia="宋体" w:cs="宋体"/>
                <w:sz w:val="24"/>
              </w:rPr>
            </w:pPr>
            <w:r>
              <w:rPr>
                <w:rFonts w:hint="eastAsia" w:ascii="宋体" w:hAnsi="宋体" w:eastAsia="宋体" w:cs="宋体"/>
                <w:color w:val="auto"/>
                <w:sz w:val="24"/>
                <w:highlight w:val="none"/>
              </w:rPr>
              <w:t>本磋商文件中要求的盖章，除特殊标注外，是指在公安部门备案的单位公章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财务专用章、合同专用章、投标专用章等均不予认可。</w:t>
            </w:r>
          </w:p>
        </w:tc>
      </w:tr>
    </w:tbl>
    <w:p w14:paraId="3337104A">
      <w:pPr>
        <w:tabs>
          <w:tab w:val="left" w:pos="5580"/>
        </w:tabs>
        <w:adjustRightInd w:val="0"/>
        <w:spacing w:line="360" w:lineRule="auto"/>
        <w:jc w:val="distribute"/>
        <w:rPr>
          <w:rFonts w:hint="eastAsia" w:ascii="宋体" w:hAnsi="宋体" w:eastAsia="宋体" w:cs="宋体"/>
          <w:sz w:val="24"/>
        </w:rPr>
        <w:sectPr>
          <w:footerReference r:id="rId10" w:type="first"/>
          <w:footerReference r:id="rId9" w:type="default"/>
          <w:pgSz w:w="11907" w:h="16840"/>
          <w:pgMar w:top="1418" w:right="1134" w:bottom="1418" w:left="1701" w:header="851" w:footer="851" w:gutter="0"/>
          <w:pgNumType w:start="1"/>
          <w:cols w:space="720" w:num="1"/>
          <w:titlePg/>
          <w:docGrid w:linePitch="462" w:charSpace="0"/>
        </w:sectPr>
      </w:pPr>
    </w:p>
    <w:p w14:paraId="3C5B1294">
      <w:pPr>
        <w:spacing w:before="240" w:beforeLines="100" w:after="240" w:afterLines="100" w:line="360" w:lineRule="auto"/>
        <w:jc w:val="center"/>
        <w:rPr>
          <w:rFonts w:hint="eastAsia" w:ascii="宋体" w:hAnsi="宋体" w:eastAsia="宋体" w:cs="宋体"/>
          <w:b/>
          <w:sz w:val="28"/>
          <w:szCs w:val="28"/>
        </w:rPr>
      </w:pPr>
      <w:r>
        <w:rPr>
          <w:rFonts w:hint="eastAsia" w:ascii="宋体" w:hAnsi="宋体" w:eastAsia="宋体" w:cs="宋体"/>
          <w:b/>
          <w:sz w:val="28"/>
          <w:szCs w:val="28"/>
        </w:rPr>
        <w:t>供应商须知</w:t>
      </w:r>
    </w:p>
    <w:p w14:paraId="008BD180">
      <w:pPr>
        <w:pStyle w:val="3"/>
        <w:tabs>
          <w:tab w:val="center" w:pos="4592"/>
          <w:tab w:val="left" w:pos="7860"/>
        </w:tabs>
        <w:spacing w:before="0" w:line="360" w:lineRule="auto"/>
        <w:jc w:val="left"/>
        <w:rPr>
          <w:rFonts w:hint="eastAsia" w:ascii="宋体" w:hAnsi="宋体" w:eastAsia="宋体" w:cs="宋体"/>
          <w:sz w:val="28"/>
        </w:rPr>
      </w:pPr>
      <w:bookmarkStart w:id="71" w:name="_Toc520356143"/>
      <w:bookmarkStart w:id="72" w:name="_Toc127151518"/>
      <w:r>
        <w:rPr>
          <w:rFonts w:hint="eastAsia" w:ascii="宋体" w:hAnsi="宋体" w:eastAsia="宋体" w:cs="宋体"/>
          <w:sz w:val="28"/>
        </w:rPr>
        <w:tab/>
      </w:r>
      <w:bookmarkStart w:id="73" w:name="_Toc226965791"/>
      <w:bookmarkStart w:id="74" w:name="_Toc226337214"/>
      <w:bookmarkStart w:id="75" w:name="_Toc151193760"/>
      <w:bookmarkStart w:id="76" w:name="_Toc264969208"/>
      <w:bookmarkStart w:id="77" w:name="_Toc151190145"/>
      <w:bookmarkStart w:id="78" w:name="_Toc151193616"/>
      <w:bookmarkStart w:id="79" w:name="_Toc226309762"/>
      <w:bookmarkStart w:id="80" w:name="_Toc305158786"/>
      <w:bookmarkStart w:id="81" w:name="_Toc150509269"/>
      <w:bookmarkStart w:id="82" w:name="_Toc150480756"/>
      <w:bookmarkStart w:id="83" w:name="_Toc142311020"/>
      <w:bookmarkStart w:id="84" w:name="_Toc151193688"/>
      <w:bookmarkStart w:id="85" w:name="_Toc305158860"/>
      <w:bookmarkStart w:id="86" w:name="_Toc150774723"/>
      <w:bookmarkStart w:id="87" w:name="_Toc151193832"/>
      <w:bookmarkStart w:id="88" w:name="_Toc195842883"/>
      <w:bookmarkStart w:id="89" w:name="_Toc226965708"/>
      <w:bookmarkStart w:id="90" w:name="_Toc265228356"/>
      <w:bookmarkStart w:id="91" w:name="_Toc150774618"/>
      <w:bookmarkStart w:id="92" w:name="_Toc151193906"/>
      <w:r>
        <w:rPr>
          <w:rFonts w:hint="eastAsia" w:ascii="宋体" w:hAnsi="宋体" w:eastAsia="宋体" w:cs="宋体"/>
          <w:sz w:val="28"/>
        </w:rPr>
        <w:t>一   说  明</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eastAsia="宋体" w:cs="宋体"/>
          <w:sz w:val="28"/>
        </w:rPr>
        <w:tab/>
      </w:r>
    </w:p>
    <w:p w14:paraId="5026B0D1">
      <w:pPr>
        <w:numPr>
          <w:ilvl w:val="0"/>
          <w:numId w:val="8"/>
        </w:numPr>
        <w:tabs>
          <w:tab w:val="left" w:pos="360"/>
          <w:tab w:val="clear" w:pos="900"/>
        </w:tabs>
        <w:snapToGrid w:val="0"/>
        <w:spacing w:line="360" w:lineRule="auto"/>
        <w:ind w:left="357" w:hanging="357"/>
        <w:outlineLvl w:val="1"/>
        <w:rPr>
          <w:rFonts w:hint="eastAsia" w:ascii="宋体" w:hAnsi="宋体" w:eastAsia="宋体" w:cs="宋体"/>
          <w:sz w:val="24"/>
        </w:rPr>
      </w:pPr>
      <w:bookmarkStart w:id="93" w:name="_Toc264969209"/>
      <w:bookmarkStart w:id="94" w:name="_Toc305158861"/>
      <w:bookmarkStart w:id="95" w:name="_Toc265228357"/>
      <w:bookmarkStart w:id="96" w:name="_Toc305158787"/>
      <w:r>
        <w:rPr>
          <w:rFonts w:hint="eastAsia" w:ascii="宋体" w:hAnsi="宋体" w:eastAsia="宋体" w:cs="宋体"/>
          <w:sz w:val="24"/>
        </w:rPr>
        <w:t>采购人、采购代理机构、供应商</w:t>
      </w:r>
      <w:bookmarkEnd w:id="93"/>
      <w:bookmarkEnd w:id="94"/>
      <w:bookmarkEnd w:id="95"/>
      <w:bookmarkEnd w:id="96"/>
      <w:r>
        <w:rPr>
          <w:rFonts w:hint="eastAsia" w:ascii="宋体" w:hAnsi="宋体" w:eastAsia="宋体" w:cs="宋体"/>
          <w:sz w:val="24"/>
        </w:rPr>
        <w:t>、联合体</w:t>
      </w:r>
    </w:p>
    <w:p w14:paraId="30660CE8">
      <w:pPr>
        <w:numPr>
          <w:ilvl w:val="1"/>
          <w:numId w:val="8"/>
        </w:numPr>
        <w:tabs>
          <w:tab w:val="left" w:pos="1080"/>
          <w:tab w:val="left" w:pos="2014"/>
          <w:tab w:val="left" w:pos="5521"/>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采购人、采购代理机构：指依法进行政府采购的国家机关、事业单位、团体组织，及其委托的采购代理机构。本项目采购人、采购代理机构见第一章《采购邀请》。</w:t>
      </w:r>
    </w:p>
    <w:p w14:paraId="0AF097A5">
      <w:pPr>
        <w:numPr>
          <w:ilvl w:val="1"/>
          <w:numId w:val="8"/>
        </w:numPr>
        <w:tabs>
          <w:tab w:val="left" w:pos="1080"/>
          <w:tab w:val="left" w:pos="2014"/>
          <w:tab w:val="left" w:pos="5521"/>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供应商（也称“申请人”）：指向采购人提供货物、工程或者服务的法人、其他组织或者自然人。</w:t>
      </w:r>
    </w:p>
    <w:p w14:paraId="7F547897">
      <w:pPr>
        <w:numPr>
          <w:ilvl w:val="1"/>
          <w:numId w:val="8"/>
        </w:numPr>
        <w:tabs>
          <w:tab w:val="left" w:pos="1080"/>
          <w:tab w:val="left" w:pos="2014"/>
          <w:tab w:val="left" w:pos="5521"/>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联合体：指两个以上的自然人、法人或者其他组织组成一个联合体，以一个供应商的身份共同参加政府采购。</w:t>
      </w:r>
    </w:p>
    <w:p w14:paraId="1FD53F36">
      <w:pPr>
        <w:numPr>
          <w:ilvl w:val="0"/>
          <w:numId w:val="8"/>
        </w:numPr>
        <w:tabs>
          <w:tab w:val="left" w:pos="360"/>
          <w:tab w:val="clear" w:pos="900"/>
        </w:tabs>
        <w:snapToGrid w:val="0"/>
        <w:spacing w:line="360" w:lineRule="auto"/>
        <w:ind w:left="357" w:hanging="357"/>
        <w:outlineLvl w:val="1"/>
        <w:rPr>
          <w:rFonts w:hint="eastAsia" w:ascii="宋体" w:hAnsi="宋体" w:eastAsia="宋体" w:cs="宋体"/>
          <w:sz w:val="24"/>
        </w:rPr>
      </w:pPr>
      <w:bookmarkStart w:id="97" w:name="_Toc151193834"/>
      <w:bookmarkStart w:id="98" w:name="_Toc305158862"/>
      <w:bookmarkStart w:id="99" w:name="_Toc150509271"/>
      <w:bookmarkStart w:id="100" w:name="_Toc164608789"/>
      <w:bookmarkStart w:id="101" w:name="_Toc150480758"/>
      <w:bookmarkStart w:id="102" w:name="_Toc164351614"/>
      <w:bookmarkStart w:id="103" w:name="_Toc151193762"/>
      <w:bookmarkStart w:id="104" w:name="_Toc226965793"/>
      <w:bookmarkStart w:id="105" w:name="_Toc151193908"/>
      <w:bookmarkStart w:id="106" w:name="_Toc264969210"/>
      <w:bookmarkStart w:id="107" w:name="_Toc151193690"/>
      <w:bookmarkStart w:id="108" w:name="_Toc127151520"/>
      <w:bookmarkStart w:id="109" w:name="_Toc164229361"/>
      <w:bookmarkStart w:id="110" w:name="_Toc149720813"/>
      <w:bookmarkStart w:id="111" w:name="_Toc226309764"/>
      <w:bookmarkStart w:id="112" w:name="_Toc226965710"/>
      <w:bookmarkStart w:id="113" w:name="_Toc142311022"/>
      <w:bookmarkStart w:id="114" w:name="_Toc150774620"/>
      <w:bookmarkStart w:id="115" w:name="_Toc127161434"/>
      <w:bookmarkStart w:id="116" w:name="_Toc151190147"/>
      <w:bookmarkStart w:id="117" w:name="_Toc164608634"/>
      <w:bookmarkStart w:id="118" w:name="_Toc305158788"/>
      <w:bookmarkStart w:id="119" w:name="_Toc265228358"/>
      <w:bookmarkStart w:id="120" w:name="_Toc195842885"/>
      <w:bookmarkStart w:id="121" w:name="_Toc164229215"/>
      <w:bookmarkStart w:id="122" w:name="_Toc151193618"/>
      <w:bookmarkStart w:id="123" w:name="_Toc150774725"/>
      <w:bookmarkStart w:id="124" w:name="_Toc226337216"/>
      <w:bookmarkStart w:id="125" w:name="_Toc127151721"/>
      <w:r>
        <w:rPr>
          <w:rFonts w:hint="eastAsia" w:ascii="宋体" w:hAnsi="宋体" w:eastAsia="宋体" w:cs="宋体"/>
          <w:sz w:val="24"/>
        </w:rPr>
        <w:t>资金来源</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hint="eastAsia" w:ascii="宋体" w:hAnsi="宋体" w:eastAsia="宋体" w:cs="宋体"/>
          <w:sz w:val="24"/>
        </w:rPr>
        <w:t>、项目属性、科研仪器设备采购</w:t>
      </w:r>
    </w:p>
    <w:p w14:paraId="7CD32E8E">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资金来源为财政性资金和/或本项目采购中无法与财政性资金分割的非财政性资金。</w:t>
      </w:r>
    </w:p>
    <w:p w14:paraId="67D8F4DC">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项目属性见《供应商须知资料表》。</w:t>
      </w:r>
    </w:p>
    <w:p w14:paraId="3D3FD643">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是否属于科研仪器设备采购见《供应商须知资料表》。</w:t>
      </w:r>
    </w:p>
    <w:p w14:paraId="1AFC075A">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现场考察、磋商前答疑会</w:t>
      </w:r>
    </w:p>
    <w:p w14:paraId="72FA625A">
      <w:pPr>
        <w:numPr>
          <w:ilvl w:val="1"/>
          <w:numId w:val="8"/>
        </w:numPr>
        <w:tabs>
          <w:tab w:val="left" w:pos="1080"/>
          <w:tab w:val="left" w:pos="2014"/>
        </w:tabs>
        <w:snapToGrid w:val="0"/>
        <w:spacing w:line="360" w:lineRule="auto"/>
        <w:ind w:left="1080" w:hanging="720"/>
        <w:rPr>
          <w:rFonts w:hint="eastAsia" w:ascii="宋体" w:hAnsi="宋体" w:eastAsia="宋体" w:cs="宋体"/>
          <w:sz w:val="28"/>
        </w:rPr>
      </w:pPr>
      <w:r>
        <w:rPr>
          <w:rFonts w:hint="eastAsia" w:ascii="宋体" w:hAnsi="宋体" w:eastAsia="宋体" w:cs="宋体"/>
          <w:sz w:val="24"/>
        </w:rPr>
        <w:t>若《供应商须知资料表》中规定了组织现场考察、召开磋商前答疑会，则供应商应按要求在规定的时间和地点参加。</w:t>
      </w:r>
      <w:bookmarkStart w:id="126" w:name="_Toc265228360"/>
      <w:bookmarkStart w:id="127" w:name="_Toc150509273"/>
      <w:bookmarkStart w:id="128" w:name="_Toc150480760"/>
      <w:bookmarkStart w:id="129" w:name="_Toc226337218"/>
      <w:bookmarkStart w:id="130" w:name="_Toc305158790"/>
      <w:bookmarkStart w:id="131" w:name="_Toc142311024"/>
      <w:bookmarkStart w:id="132" w:name="_Toc151193620"/>
      <w:bookmarkStart w:id="133" w:name="_Toc151193836"/>
      <w:bookmarkStart w:id="134" w:name="_Toc150774622"/>
      <w:bookmarkStart w:id="135" w:name="_Toc151190149"/>
      <w:bookmarkStart w:id="136" w:name="_Toc226965795"/>
      <w:bookmarkStart w:id="137" w:name="_Toc520356146"/>
      <w:bookmarkStart w:id="138" w:name="_Toc150774727"/>
      <w:bookmarkStart w:id="139" w:name="_Toc151193692"/>
      <w:bookmarkStart w:id="140" w:name="_Toc151193910"/>
      <w:bookmarkStart w:id="141" w:name="_Toc264969212"/>
      <w:bookmarkStart w:id="142" w:name="_Toc195842887"/>
      <w:bookmarkStart w:id="143" w:name="_Toc226965712"/>
      <w:bookmarkStart w:id="144" w:name="_Toc151193764"/>
      <w:bookmarkStart w:id="145" w:name="_Toc226309766"/>
      <w:bookmarkStart w:id="146" w:name="_Toc127151522"/>
      <w:bookmarkStart w:id="147" w:name="_Toc305158864"/>
    </w:p>
    <w:p w14:paraId="47F52E2D">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由于未参加现场考察或磋商前答疑会而导致对项目实际情况不了解，影响响应文件编制、报价准确性、综合因素响应不全面等问题的，由供应商自行承担不利评审后果。</w:t>
      </w:r>
    </w:p>
    <w:p w14:paraId="0266F8CE">
      <w:pPr>
        <w:numPr>
          <w:ilvl w:val="0"/>
          <w:numId w:val="8"/>
        </w:numPr>
        <w:tabs>
          <w:tab w:val="left" w:pos="360"/>
          <w:tab w:val="clear" w:pos="90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政府采购政策（包括但不限于下列具体政策要求）</w:t>
      </w:r>
    </w:p>
    <w:p w14:paraId="527DF773">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采购本国货物、工程和服务</w:t>
      </w:r>
    </w:p>
    <w:p w14:paraId="095DFFED">
      <w:pPr>
        <w:numPr>
          <w:ilvl w:val="2"/>
          <w:numId w:val="8"/>
        </w:numPr>
        <w:tabs>
          <w:tab w:val="left" w:pos="2014"/>
        </w:tabs>
        <w:snapToGrid w:val="0"/>
        <w:spacing w:line="360" w:lineRule="auto"/>
        <w:rPr>
          <w:rFonts w:hint="eastAsia" w:ascii="宋体" w:hAnsi="宋体" w:eastAsia="宋体" w:cs="宋体"/>
          <w:sz w:val="24"/>
        </w:rPr>
      </w:pPr>
      <w:r>
        <w:rPr>
          <w:rFonts w:hint="eastAsia" w:ascii="宋体" w:hAnsi="宋体" w:eastAsia="宋体" w:cs="宋体"/>
          <w:kern w:val="0"/>
          <w:sz w:val="24"/>
        </w:rPr>
        <w:t>政府采购应当采购本国货物、工程和服务。但有《</w:t>
      </w:r>
      <w:r>
        <w:rPr>
          <w:rFonts w:hint="eastAsia" w:ascii="宋体" w:hAnsi="宋体" w:eastAsia="宋体" w:cs="宋体"/>
          <w:b/>
          <w:kern w:val="0"/>
          <w:sz w:val="24"/>
        </w:rPr>
        <w:t>中华人民共和国政府采购法</w:t>
      </w:r>
      <w:r>
        <w:rPr>
          <w:rFonts w:hint="eastAsia" w:ascii="宋体" w:hAnsi="宋体" w:eastAsia="宋体" w:cs="宋体"/>
          <w:kern w:val="0"/>
          <w:sz w:val="24"/>
        </w:rPr>
        <w:t>》第十条规定情形的除外。</w:t>
      </w:r>
    </w:p>
    <w:p w14:paraId="74E902B3">
      <w:pPr>
        <w:numPr>
          <w:ilvl w:val="2"/>
          <w:numId w:val="8"/>
        </w:numPr>
        <w:tabs>
          <w:tab w:val="left" w:pos="2014"/>
        </w:tabs>
        <w:snapToGrid w:val="0"/>
        <w:spacing w:line="360" w:lineRule="auto"/>
        <w:rPr>
          <w:rFonts w:hint="eastAsia" w:ascii="宋体" w:hAnsi="宋体" w:eastAsia="宋体" w:cs="宋体"/>
          <w:sz w:val="24"/>
        </w:rPr>
      </w:pPr>
      <w:r>
        <w:rPr>
          <w:rFonts w:hint="eastAsia" w:ascii="宋体" w:hAnsi="宋体" w:eastAsia="宋体" w:cs="宋体"/>
          <w:sz w:val="24"/>
        </w:rPr>
        <w:t>本项目如接受非本国货物、工程、服务参与响应，则具体要求见第四章《采购需求》。</w:t>
      </w:r>
    </w:p>
    <w:p w14:paraId="3A29D701">
      <w:pPr>
        <w:numPr>
          <w:ilvl w:val="2"/>
          <w:numId w:val="8"/>
        </w:numPr>
        <w:tabs>
          <w:tab w:val="left" w:pos="2014"/>
        </w:tabs>
        <w:snapToGrid w:val="0"/>
        <w:spacing w:line="360" w:lineRule="auto"/>
        <w:rPr>
          <w:rFonts w:hint="eastAsia" w:ascii="宋体" w:hAnsi="宋体" w:eastAsia="宋体" w:cs="宋体"/>
          <w:sz w:val="24"/>
        </w:rPr>
      </w:pPr>
      <w:r>
        <w:rPr>
          <w:rFonts w:hint="eastAsia" w:ascii="宋体" w:hAnsi="宋体" w:eastAsia="宋体" w:cs="宋体"/>
          <w:sz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AD7D848">
      <w:pPr>
        <w:numPr>
          <w:ilvl w:val="1"/>
          <w:numId w:val="8"/>
        </w:num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本国产品</w:t>
      </w:r>
    </w:p>
    <w:p w14:paraId="28F3462A">
      <w:pPr>
        <w:tabs>
          <w:tab w:val="left" w:pos="1080"/>
          <w:tab w:val="left" w:pos="2014"/>
        </w:tabs>
        <w:snapToGrid w:val="0"/>
        <w:spacing w:line="360" w:lineRule="auto"/>
        <w:ind w:left="1080"/>
        <w:rPr>
          <w:rFonts w:hint="eastAsia" w:ascii="宋体" w:hAnsi="宋体" w:eastAsia="宋体" w:cs="宋体"/>
          <w:sz w:val="24"/>
        </w:rPr>
      </w:pPr>
      <w:r>
        <w:rPr>
          <w:rFonts w:hint="eastAsia" w:ascii="宋体" w:hAnsi="宋体" w:eastAsia="宋体" w:cs="宋体"/>
          <w:sz w:val="24"/>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w:t>
      </w:r>
      <w:r>
        <w:rPr>
          <w:rFonts w:hint="eastAsia" w:ascii="宋体" w:hAnsi="宋体" w:eastAsia="宋体" w:cs="宋体"/>
          <w:sz w:val="24"/>
          <w:lang w:eastAsia="zh-CN"/>
        </w:rPr>
        <w:t>标准</w:t>
      </w:r>
      <w:r>
        <w:rPr>
          <w:rFonts w:hint="eastAsia" w:ascii="宋体" w:hAnsi="宋体" w:eastAsia="宋体" w:cs="宋体"/>
          <w:sz w:val="24"/>
        </w:rPr>
        <w:t>。</w:t>
      </w:r>
    </w:p>
    <w:p w14:paraId="2A123A35">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中小企业、监狱企业及残疾人福利性单位</w:t>
      </w:r>
    </w:p>
    <w:p w14:paraId="1984206D">
      <w:pPr>
        <w:numPr>
          <w:ilvl w:val="2"/>
          <w:numId w:val="8"/>
        </w:numPr>
        <w:snapToGrid w:val="0"/>
        <w:spacing w:line="360" w:lineRule="auto"/>
        <w:rPr>
          <w:rFonts w:hint="eastAsia" w:ascii="宋体" w:hAnsi="宋体" w:eastAsia="宋体" w:cs="宋体"/>
          <w:vanish/>
          <w:color w:val="000000" w:themeColor="text1"/>
          <w:sz w:val="24"/>
          <w:szCs w:val="24"/>
          <w14:textFill>
            <w14:solidFill>
              <w14:schemeClr w14:val="tx1"/>
            </w14:solidFill>
          </w14:textFill>
        </w:rPr>
      </w:pPr>
      <w:r>
        <w:rPr>
          <w:rFonts w:hint="eastAsia" w:ascii="宋体" w:hAnsi="宋体" w:eastAsia="宋体" w:cs="宋体"/>
          <w:sz w:val="24"/>
        </w:rPr>
        <w:t>中小企业定义：</w:t>
      </w:r>
    </w:p>
    <w:p w14:paraId="68AD20D5">
      <w:pPr>
        <w:numPr>
          <w:ilvl w:val="0"/>
          <w:numId w:val="0"/>
        </w:numPr>
        <w:tabs>
          <w:tab w:val="left" w:pos="1589"/>
          <w:tab w:val="left" w:pos="1988"/>
          <w:tab w:val="left" w:pos="2035"/>
          <w:tab w:val="left" w:pos="2977"/>
        </w:tabs>
        <w:snapToGrid w:val="0"/>
        <w:spacing w:line="360" w:lineRule="auto"/>
        <w:ind w:left="2704" w:leftChars="945" w:hanging="720" w:hangingChars="3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xml:space="preserve">4.3.1.1 </w:t>
      </w:r>
      <w:r>
        <w:rPr>
          <w:rFonts w:hint="eastAsia" w:ascii="宋体" w:hAnsi="宋体" w:eastAsia="宋体" w:cs="宋体"/>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定依据《中华人民共和国中小企业促进法》、《关于进一步加大政府采购支持中小企业力度的通知》（财库〔2022〕19号）、《政府采购促进中小企业发展管理办法》（财库〔2020〕46号）、《关于印发中小企业划型标准规定的通知》（工信部联企业〔2011〕300 号）、《金融业企业划型标准规定》（银发〔2015〕309 号）等国务院批准的中小企业划分标准执行。</w:t>
      </w:r>
    </w:p>
    <w:p w14:paraId="05AD9D3A">
      <w:pPr>
        <w:numPr>
          <w:ilvl w:val="0"/>
          <w:numId w:val="0"/>
        </w:numPr>
        <w:tabs>
          <w:tab w:val="left" w:pos="1980"/>
          <w:tab w:val="left" w:pos="2035"/>
          <w:tab w:val="left" w:pos="2885"/>
          <w:tab w:val="left" w:pos="2977"/>
        </w:tabs>
        <w:snapToGrid w:val="0"/>
        <w:spacing w:line="360" w:lineRule="auto"/>
        <w:ind w:left="2704" w:leftChars="945" w:hanging="720" w:hangingChars="3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lang w:val="en-US" w:eastAsia="zh-CN"/>
        </w:rPr>
        <w:t xml:space="preserve">4.3.1.2 </w:t>
      </w:r>
      <w:r>
        <w:rPr>
          <w:rFonts w:hint="eastAsia" w:ascii="宋体" w:hAnsi="宋体" w:eastAsia="宋体" w:cs="宋体"/>
          <w:sz w:val="24"/>
        </w:rPr>
        <w:t>供应商提供的货物、工程或者服务符合下列情形的，享受中小企业扶持政策：</w:t>
      </w:r>
    </w:p>
    <w:p w14:paraId="5E273425">
      <w:pPr>
        <w:tabs>
          <w:tab w:val="left" w:pos="1980"/>
        </w:tabs>
        <w:snapToGrid w:val="0"/>
        <w:spacing w:line="360" w:lineRule="auto"/>
        <w:ind w:left="2835" w:leftChars="13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14:paraId="0BA82B32">
      <w:pPr>
        <w:tabs>
          <w:tab w:val="left" w:pos="1980"/>
        </w:tabs>
        <w:snapToGrid w:val="0"/>
        <w:spacing w:line="360" w:lineRule="auto"/>
        <w:ind w:left="2835" w:leftChars="13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（2）在工程采购项目中，工程由中小企业承建，即工程施工单位为中小企业；</w:t>
      </w:r>
    </w:p>
    <w:p w14:paraId="1C45AC2C">
      <w:pPr>
        <w:tabs>
          <w:tab w:val="left" w:pos="1980"/>
        </w:tabs>
        <w:snapToGrid w:val="0"/>
        <w:spacing w:line="360" w:lineRule="auto"/>
        <w:ind w:left="2835" w:leftChars="13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49A996F2">
      <w:pPr>
        <w:numPr>
          <w:ilvl w:val="0"/>
          <w:numId w:val="0"/>
        </w:numPr>
        <w:tabs>
          <w:tab w:val="left" w:pos="2740"/>
          <w:tab w:val="left" w:pos="2940"/>
          <w:tab w:val="left" w:pos="2977"/>
        </w:tabs>
        <w:snapToGrid w:val="0"/>
        <w:spacing w:line="360" w:lineRule="auto"/>
        <w:ind w:left="2937" w:leftChars="904" w:hanging="1039" w:hangingChars="433"/>
        <w:rPr>
          <w:rFonts w:hint="eastAsia" w:ascii="宋体" w:hAnsi="宋体" w:eastAsia="宋体" w:cs="宋体"/>
          <w:sz w:val="24"/>
        </w:rPr>
      </w:pPr>
      <w:r>
        <w:rPr>
          <w:rFonts w:hint="eastAsia" w:ascii="宋体" w:hAnsi="宋体" w:eastAsia="宋体" w:cs="宋体"/>
          <w:sz w:val="24"/>
          <w:lang w:val="en-US" w:eastAsia="zh-CN"/>
        </w:rPr>
        <w:t xml:space="preserve">4.3.1.3  </w:t>
      </w:r>
      <w:r>
        <w:rPr>
          <w:rFonts w:hint="eastAsia" w:ascii="宋体" w:hAnsi="宋体" w:eastAsia="宋体" w:cs="宋体"/>
          <w:sz w:val="24"/>
        </w:rPr>
        <w:t>在货物采购项目中，供应商提供的货物既有中小企业制造货</w:t>
      </w:r>
      <w:r>
        <w:rPr>
          <w:rFonts w:hint="eastAsia" w:ascii="宋体" w:hAnsi="宋体" w:eastAsia="宋体" w:cs="宋体"/>
          <w:sz w:val="24"/>
          <w:lang w:val="en-US" w:eastAsia="zh-CN"/>
        </w:rPr>
        <w:t xml:space="preserve">  </w:t>
      </w:r>
      <w:r>
        <w:rPr>
          <w:rFonts w:hint="eastAsia" w:ascii="宋体" w:hAnsi="宋体" w:eastAsia="宋体" w:cs="宋体"/>
          <w:sz w:val="24"/>
        </w:rPr>
        <w:t>物，也有大型企业制造货物的，不享受中小企业扶持政策。</w:t>
      </w:r>
    </w:p>
    <w:p w14:paraId="23A78AE7">
      <w:pPr>
        <w:numPr>
          <w:ilvl w:val="0"/>
          <w:numId w:val="0"/>
        </w:numPr>
        <w:tabs>
          <w:tab w:val="left" w:pos="1980"/>
          <w:tab w:val="left" w:pos="2035"/>
          <w:tab w:val="left" w:pos="2885"/>
          <w:tab w:val="left" w:pos="2977"/>
        </w:tabs>
        <w:snapToGrid w:val="0"/>
        <w:spacing w:line="360" w:lineRule="auto"/>
        <w:ind w:left="2944" w:leftChars="945" w:hanging="960" w:hangingChars="400"/>
        <w:rPr>
          <w:rFonts w:hint="eastAsia" w:ascii="宋体" w:hAnsi="宋体" w:eastAsia="宋体" w:cs="宋体"/>
          <w:sz w:val="24"/>
        </w:rPr>
      </w:pPr>
      <w:r>
        <w:rPr>
          <w:rFonts w:hint="eastAsia" w:ascii="宋体" w:hAnsi="宋体" w:eastAsia="宋体" w:cs="宋体"/>
          <w:sz w:val="24"/>
          <w:lang w:val="en-US" w:eastAsia="zh-CN"/>
        </w:rPr>
        <w:t xml:space="preserve">4.3.1.4  </w:t>
      </w:r>
      <w:r>
        <w:rPr>
          <w:rFonts w:hint="eastAsia" w:ascii="宋体" w:hAnsi="宋体" w:eastAsia="宋体" w:cs="宋体"/>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7F02ED1F">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794BE3B">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81AC4BC">
      <w:pPr>
        <w:numPr>
          <w:ilvl w:val="3"/>
          <w:numId w:val="8"/>
        </w:numPr>
        <w:tabs>
          <w:tab w:val="left" w:pos="1980"/>
          <w:tab w:val="left" w:pos="2035"/>
          <w:tab w:val="left" w:pos="2885"/>
          <w:tab w:val="left" w:pos="2977"/>
          <w:tab w:val="clear" w:pos="900"/>
        </w:tabs>
        <w:snapToGrid w:val="0"/>
        <w:spacing w:line="360" w:lineRule="auto"/>
        <w:ind w:left="288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安置的残疾人占本单位在职职工人数的比例不低于25%（含25%），并且安置的残疾人人数不少于10 人（含10人）；</w:t>
      </w:r>
    </w:p>
    <w:p w14:paraId="79AF61E7">
      <w:pPr>
        <w:numPr>
          <w:ilvl w:val="3"/>
          <w:numId w:val="8"/>
        </w:numPr>
        <w:tabs>
          <w:tab w:val="left" w:pos="1980"/>
          <w:tab w:val="left" w:pos="2035"/>
          <w:tab w:val="left" w:pos="2885"/>
          <w:tab w:val="left" w:pos="2977"/>
          <w:tab w:val="clear" w:pos="900"/>
        </w:tabs>
        <w:snapToGrid w:val="0"/>
        <w:spacing w:line="360" w:lineRule="auto"/>
        <w:ind w:left="288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依法与安置的每位残疾人签订了一年以上（含一年）的劳动合同或服务协议；</w:t>
      </w:r>
    </w:p>
    <w:p w14:paraId="0186258F">
      <w:pPr>
        <w:numPr>
          <w:ilvl w:val="3"/>
          <w:numId w:val="8"/>
        </w:numPr>
        <w:tabs>
          <w:tab w:val="left" w:pos="1980"/>
          <w:tab w:val="left" w:pos="2035"/>
          <w:tab w:val="left" w:pos="2885"/>
          <w:tab w:val="left" w:pos="2977"/>
          <w:tab w:val="clear" w:pos="900"/>
        </w:tabs>
        <w:snapToGrid w:val="0"/>
        <w:spacing w:line="360" w:lineRule="auto"/>
        <w:ind w:left="288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为安置的每位残疾人按月足额缴纳了基本养老保险、基本医疗保险、失业保险、工伤保险和生育保险等社会保险费；</w:t>
      </w:r>
    </w:p>
    <w:p w14:paraId="731088AD">
      <w:pPr>
        <w:numPr>
          <w:ilvl w:val="3"/>
          <w:numId w:val="8"/>
        </w:numPr>
        <w:tabs>
          <w:tab w:val="left" w:pos="1980"/>
          <w:tab w:val="left" w:pos="2035"/>
          <w:tab w:val="left" w:pos="2885"/>
          <w:tab w:val="left" w:pos="2977"/>
          <w:tab w:val="clear" w:pos="900"/>
        </w:tabs>
        <w:snapToGrid w:val="0"/>
        <w:spacing w:line="360" w:lineRule="auto"/>
        <w:ind w:left="288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通过银行等金融机构向安置的每位残疾人，按月支付了不低于单位所在区县适用的经省级人民政府批准的月最低工资标准的工资；</w:t>
      </w:r>
    </w:p>
    <w:p w14:paraId="4558C65A">
      <w:pPr>
        <w:numPr>
          <w:ilvl w:val="3"/>
          <w:numId w:val="8"/>
        </w:numPr>
        <w:tabs>
          <w:tab w:val="left" w:pos="1980"/>
          <w:tab w:val="left" w:pos="2035"/>
          <w:tab w:val="left" w:pos="2885"/>
          <w:tab w:val="left" w:pos="2977"/>
          <w:tab w:val="clear" w:pos="900"/>
        </w:tabs>
        <w:snapToGrid w:val="0"/>
        <w:spacing w:line="360" w:lineRule="auto"/>
        <w:ind w:left="288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提供本单位制造的货物、承担的工程或者服务（以下简称产品），或者提供其他残疾人福利性单位制造的货物（不包括使用非残疾人福利性单位注册商标的货物）；</w:t>
      </w:r>
    </w:p>
    <w:p w14:paraId="3A68D48E">
      <w:pPr>
        <w:numPr>
          <w:ilvl w:val="3"/>
          <w:numId w:val="8"/>
        </w:numPr>
        <w:tabs>
          <w:tab w:val="left" w:pos="1980"/>
          <w:tab w:val="left" w:pos="2035"/>
          <w:tab w:val="left" w:pos="2885"/>
          <w:tab w:val="left" w:pos="2977"/>
          <w:tab w:val="clear" w:pos="900"/>
        </w:tabs>
        <w:snapToGrid w:val="0"/>
        <w:spacing w:line="360" w:lineRule="auto"/>
        <w:ind w:left="288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0E42E05E">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本项目是否专门面向中小企业预留采购份额见第一章《采购邀请》。</w:t>
      </w:r>
    </w:p>
    <w:p w14:paraId="541C7587">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采购标的对应的中小企业划分标准所属行业见《供应商须知资料表》。</w:t>
      </w:r>
    </w:p>
    <w:p w14:paraId="473BE062">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小微企业价格评审优惠的政策调整：见第三章《评审方法和评审标准》。</w:t>
      </w:r>
    </w:p>
    <w:p w14:paraId="6981BC1F">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政府采购节能产品、环境标志产品</w:t>
      </w:r>
    </w:p>
    <w:p w14:paraId="7651F5D7">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60C3AC5">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487F47D0">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如本项目采购产品属于实施政府强制采购品目清单范围的节能产品，则供应商所报产品必须获得国家确定的认证机构出具的、处于有效期之内的节能产品认证证书，</w:t>
      </w:r>
      <w:r>
        <w:rPr>
          <w:rFonts w:hint="eastAsia" w:ascii="宋体" w:hAnsi="宋体" w:eastAsia="宋体" w:cs="宋体"/>
          <w:kern w:val="0"/>
          <w:sz w:val="24"/>
        </w:rPr>
        <w:t>否则</w:t>
      </w:r>
      <w:r>
        <w:rPr>
          <w:rFonts w:hint="eastAsia" w:ascii="宋体" w:hAnsi="宋体" w:eastAsia="宋体" w:cs="宋体"/>
          <w:b/>
          <w:kern w:val="0"/>
          <w:sz w:val="24"/>
        </w:rPr>
        <w:t>响应无效</w:t>
      </w:r>
      <w:r>
        <w:rPr>
          <w:rFonts w:hint="eastAsia" w:ascii="宋体" w:hAnsi="宋体" w:eastAsia="宋体" w:cs="宋体"/>
          <w:sz w:val="24"/>
        </w:rPr>
        <w:t>；</w:t>
      </w:r>
    </w:p>
    <w:p w14:paraId="5B521042">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非政府强制采购的节能产品或环境标志产品，依据品目清单和认证证书实施政府优先采购。优先采购的具体规定见第三章《评审方法和评审标准》（如涉及）。</w:t>
      </w:r>
    </w:p>
    <w:p w14:paraId="39C0E9B9">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正版软件</w:t>
      </w:r>
    </w:p>
    <w:p w14:paraId="263FD29F">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70A85509">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网络安全专用产品</w:t>
      </w:r>
    </w:p>
    <w:p w14:paraId="1D14B9A7">
      <w:pPr>
        <w:numPr>
          <w:ilvl w:val="2"/>
          <w:numId w:val="8"/>
        </w:numPr>
        <w:tabs>
          <w:tab w:val="left" w:pos="900"/>
          <w:tab w:val="left" w:pos="2014"/>
        </w:tabs>
        <w:snapToGrid w:val="0"/>
        <w:spacing w:line="360" w:lineRule="auto"/>
        <w:rPr>
          <w:rFonts w:hint="eastAsia" w:ascii="宋体" w:hAnsi="宋体" w:eastAsia="宋体" w:cs="宋体"/>
          <w:sz w:val="24"/>
        </w:rPr>
      </w:pPr>
      <w:r>
        <w:rPr>
          <w:rFonts w:hint="eastAsia" w:ascii="宋体" w:hAnsi="宋体" w:eastAsia="宋体" w:cs="宋体"/>
          <w:sz w:val="24"/>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7E511D12">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推广使用低挥发性有机化合物（VOCs）</w:t>
      </w:r>
    </w:p>
    <w:p w14:paraId="5488B7F5">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hint="eastAsia" w:ascii="宋体" w:hAnsi="宋体" w:eastAsia="宋体" w:cs="宋体"/>
          <w:kern w:val="0"/>
          <w:sz w:val="24"/>
        </w:rPr>
        <w:t>否则</w:t>
      </w:r>
      <w:r>
        <w:rPr>
          <w:rFonts w:hint="eastAsia" w:ascii="宋体" w:hAnsi="宋体" w:eastAsia="宋体" w:cs="宋体"/>
          <w:b/>
          <w:kern w:val="0"/>
          <w:sz w:val="24"/>
        </w:rPr>
        <w:t>响应无效</w:t>
      </w:r>
      <w:r>
        <w:rPr>
          <w:rFonts w:hint="eastAsia" w:ascii="宋体" w:hAnsi="宋体" w:eastAsia="宋体" w:cs="宋体"/>
          <w:sz w:val="24"/>
        </w:rPr>
        <w:t>；属于推荐性标准的，优先采购，具体见第三章《评审方法和评审标准》。</w:t>
      </w:r>
    </w:p>
    <w:p w14:paraId="2C6A2417">
      <w:pPr>
        <w:numPr>
          <w:ilvl w:val="1"/>
          <w:numId w:val="8"/>
        </w:num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采购需求标准</w:t>
      </w:r>
    </w:p>
    <w:p w14:paraId="278D13A9">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商品包装、快递包装政府采购需求标准（试行）</w:t>
      </w:r>
    </w:p>
    <w:p w14:paraId="4D4313AE">
      <w:pPr>
        <w:tabs>
          <w:tab w:val="left" w:pos="900"/>
          <w:tab w:val="left" w:pos="1980"/>
        </w:tabs>
        <w:snapToGrid w:val="0"/>
        <w:spacing w:line="360" w:lineRule="auto"/>
        <w:ind w:left="1985"/>
        <w:rPr>
          <w:rFonts w:hint="eastAsia" w:ascii="宋体" w:hAnsi="宋体" w:eastAsia="宋体" w:cs="宋体"/>
          <w:sz w:val="24"/>
        </w:rPr>
      </w:pPr>
      <w:r>
        <w:rPr>
          <w:rFonts w:hint="eastAsia" w:ascii="宋体" w:hAnsi="宋体" w:eastAsia="宋体" w:cs="宋体"/>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308DC0B3">
      <w:pPr>
        <w:numPr>
          <w:ilvl w:val="2"/>
          <w:numId w:val="8"/>
        </w:numPr>
        <w:tabs>
          <w:tab w:val="left" w:pos="2014"/>
        </w:tabs>
        <w:snapToGrid w:val="0"/>
        <w:spacing w:line="360" w:lineRule="auto"/>
        <w:rPr>
          <w:rFonts w:hint="eastAsia" w:ascii="宋体" w:hAnsi="宋体" w:eastAsia="宋体" w:cs="宋体"/>
          <w:sz w:val="24"/>
        </w:rPr>
      </w:pPr>
      <w:r>
        <w:rPr>
          <w:rFonts w:hint="eastAsia" w:ascii="宋体" w:hAnsi="宋体" w:eastAsia="宋体" w:cs="宋体"/>
          <w:sz w:val="24"/>
        </w:rPr>
        <w:t xml:space="preserve">其他政府采购需求标准 </w:t>
      </w:r>
    </w:p>
    <w:p w14:paraId="46DA3C60">
      <w:pPr>
        <w:tabs>
          <w:tab w:val="left" w:pos="900"/>
          <w:tab w:val="left" w:pos="1980"/>
        </w:tabs>
        <w:snapToGrid w:val="0"/>
        <w:spacing w:line="360" w:lineRule="auto"/>
        <w:ind w:left="1980"/>
        <w:rPr>
          <w:rFonts w:hint="eastAsia" w:ascii="宋体" w:hAnsi="宋体" w:eastAsia="宋体" w:cs="宋体"/>
          <w:sz w:val="24"/>
        </w:rPr>
      </w:pPr>
      <w:r>
        <w:rPr>
          <w:rFonts w:hint="eastAsia" w:ascii="宋体" w:hAnsi="宋体" w:eastAsia="宋体" w:cs="宋体"/>
          <w:sz w:val="24"/>
        </w:rPr>
        <w:t>为贯彻落实《深化政府采购制度改革方案》有关要求，推动政府采购需求标准建设，</w:t>
      </w:r>
      <w:bookmarkStart w:id="148" w:name="_Hlk168431650"/>
      <w:r>
        <w:rPr>
          <w:rFonts w:hint="eastAsia" w:ascii="宋体" w:hAnsi="宋体" w:eastAsia="宋体" w:cs="宋体"/>
          <w:sz w:val="24"/>
        </w:rPr>
        <w:t>财政部门会同有关部门制定发布的</w:t>
      </w:r>
      <w:bookmarkEnd w:id="148"/>
      <w:r>
        <w:rPr>
          <w:rFonts w:hint="eastAsia" w:ascii="宋体" w:hAnsi="宋体" w:eastAsia="宋体" w:cs="宋体"/>
          <w:sz w:val="24"/>
        </w:rPr>
        <w:t>其他政府采购需求标准，本项目如涉及，则具体要求见第四章《采购需求》。</w:t>
      </w:r>
    </w:p>
    <w:p w14:paraId="0671DC28">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响应费用</w:t>
      </w:r>
    </w:p>
    <w:p w14:paraId="0C7BFF73">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供应商应自行承担所有与准备和参加磋商有关的费用，无论磋商的结果如何，采购人或采购代理机构在任何情况下均无承担这些费用的义务和责任。</w:t>
      </w:r>
    </w:p>
    <w:p w14:paraId="43E0B49C">
      <w:pPr>
        <w:tabs>
          <w:tab w:val="left" w:pos="1080"/>
        </w:tabs>
        <w:snapToGrid w:val="0"/>
        <w:spacing w:line="360" w:lineRule="auto"/>
        <w:ind w:left="1080"/>
        <w:rPr>
          <w:rFonts w:hint="eastAsia" w:ascii="宋体" w:hAnsi="宋体" w:eastAsia="宋体" w:cs="宋体"/>
          <w:sz w:val="28"/>
        </w:rPr>
      </w:pPr>
      <w:bookmarkStart w:id="149" w:name="_1.8_计量单位"/>
      <w:bookmarkEnd w:id="149"/>
    </w:p>
    <w:p w14:paraId="31E9B583">
      <w:pPr>
        <w:pStyle w:val="3"/>
        <w:spacing w:before="0" w:line="360" w:lineRule="auto"/>
        <w:rPr>
          <w:rFonts w:hint="eastAsia" w:ascii="宋体" w:hAnsi="宋体" w:eastAsia="宋体" w:cs="宋体"/>
          <w:sz w:val="28"/>
        </w:rPr>
      </w:pPr>
      <w:r>
        <w:rPr>
          <w:rFonts w:hint="eastAsia" w:ascii="宋体" w:hAnsi="宋体" w:eastAsia="宋体" w:cs="宋体"/>
          <w:sz w:val="28"/>
        </w:rPr>
        <w:t>二   竞争性磋商文件</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5509FC1">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150" w:name="_Toc520356147"/>
      <w:bookmarkStart w:id="151" w:name="_Toc127151523"/>
      <w:bookmarkStart w:id="152" w:name="_Toc164229364"/>
      <w:bookmarkStart w:id="153" w:name="_Toc150774623"/>
      <w:bookmarkStart w:id="154" w:name="_Toc226965796"/>
      <w:bookmarkStart w:id="155" w:name="_Toc151193693"/>
      <w:bookmarkStart w:id="156" w:name="_Toc265228361"/>
      <w:bookmarkStart w:id="157" w:name="_Toc164608637"/>
      <w:bookmarkStart w:id="158" w:name="_Toc164608792"/>
      <w:bookmarkStart w:id="159" w:name="_Toc150509274"/>
      <w:bookmarkStart w:id="160" w:name="_Toc127151724"/>
      <w:bookmarkStart w:id="161" w:name="_Toc142311025"/>
      <w:bookmarkStart w:id="162" w:name="_Toc151190150"/>
      <w:bookmarkStart w:id="163" w:name="_Toc151193837"/>
      <w:bookmarkStart w:id="164" w:name="_Toc127161437"/>
      <w:bookmarkStart w:id="165" w:name="_Toc226309767"/>
      <w:bookmarkStart w:id="166" w:name="_Toc150480761"/>
      <w:bookmarkStart w:id="167" w:name="_Toc149720816"/>
      <w:bookmarkStart w:id="168" w:name="_Toc150774728"/>
      <w:bookmarkStart w:id="169" w:name="_Toc195842888"/>
      <w:bookmarkStart w:id="170" w:name="_Toc151193765"/>
      <w:bookmarkStart w:id="171" w:name="_Toc226337219"/>
      <w:bookmarkStart w:id="172" w:name="_Toc164229218"/>
      <w:bookmarkStart w:id="173" w:name="_Toc264969213"/>
      <w:bookmarkStart w:id="174" w:name="_Toc305158865"/>
      <w:bookmarkStart w:id="175" w:name="_Toc151193911"/>
      <w:bookmarkStart w:id="176" w:name="_Toc226965713"/>
      <w:bookmarkStart w:id="177" w:name="_Toc151193621"/>
      <w:bookmarkStart w:id="178" w:name="_Toc164351617"/>
      <w:bookmarkStart w:id="179" w:name="_Toc305158791"/>
      <w:r>
        <w:rPr>
          <w:rFonts w:hint="eastAsia" w:ascii="宋体" w:hAnsi="宋体" w:eastAsia="宋体" w:cs="宋体"/>
          <w:sz w:val="24"/>
        </w:rPr>
        <w:t>竞争性磋商文件构</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rFonts w:hint="eastAsia" w:ascii="宋体" w:hAnsi="宋体" w:eastAsia="宋体" w:cs="宋体"/>
          <w:sz w:val="24"/>
        </w:rPr>
        <w:t>成</w:t>
      </w:r>
    </w:p>
    <w:p w14:paraId="19F1854A">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竞争性磋商文件包括以下部分：</w:t>
      </w:r>
    </w:p>
    <w:p w14:paraId="37F827E6">
      <w:pPr>
        <w:numPr>
          <w:ilvl w:val="0"/>
          <w:numId w:val="9"/>
        </w:numPr>
        <w:tabs>
          <w:tab w:val="left" w:pos="1980"/>
          <w:tab w:val="left" w:pos="2520"/>
        </w:tabs>
        <w:snapToGrid w:val="0"/>
        <w:spacing w:line="360" w:lineRule="auto"/>
        <w:ind w:left="1440" w:firstLine="5"/>
        <w:rPr>
          <w:rFonts w:hint="eastAsia" w:ascii="宋体" w:hAnsi="宋体" w:eastAsia="宋体" w:cs="宋体"/>
          <w:sz w:val="24"/>
        </w:rPr>
      </w:pPr>
      <w:r>
        <w:rPr>
          <w:rFonts w:hint="eastAsia" w:ascii="宋体" w:hAnsi="宋体" w:eastAsia="宋体" w:cs="宋体"/>
          <w:sz w:val="24"/>
        </w:rPr>
        <w:t>采购邀请</w:t>
      </w:r>
    </w:p>
    <w:p w14:paraId="3BA5A8D8">
      <w:pPr>
        <w:numPr>
          <w:ilvl w:val="0"/>
          <w:numId w:val="9"/>
        </w:numPr>
        <w:tabs>
          <w:tab w:val="left" w:pos="1980"/>
          <w:tab w:val="left" w:pos="2520"/>
        </w:tabs>
        <w:snapToGrid w:val="0"/>
        <w:spacing w:line="360" w:lineRule="auto"/>
        <w:ind w:left="1440" w:firstLine="5"/>
        <w:rPr>
          <w:rFonts w:hint="eastAsia" w:ascii="宋体" w:hAnsi="宋体" w:eastAsia="宋体" w:cs="宋体"/>
          <w:sz w:val="24"/>
        </w:rPr>
      </w:pPr>
      <w:r>
        <w:rPr>
          <w:rFonts w:hint="eastAsia" w:ascii="宋体" w:hAnsi="宋体" w:eastAsia="宋体" w:cs="宋体"/>
          <w:sz w:val="24"/>
        </w:rPr>
        <w:t>供应商须知</w:t>
      </w:r>
    </w:p>
    <w:p w14:paraId="483EDDC2">
      <w:pPr>
        <w:numPr>
          <w:ilvl w:val="0"/>
          <w:numId w:val="9"/>
        </w:numPr>
        <w:tabs>
          <w:tab w:val="left" w:pos="1980"/>
          <w:tab w:val="left" w:pos="2520"/>
        </w:tabs>
        <w:snapToGrid w:val="0"/>
        <w:spacing w:line="360" w:lineRule="auto"/>
        <w:ind w:left="1440" w:firstLine="5"/>
        <w:rPr>
          <w:rFonts w:hint="eastAsia" w:ascii="宋体" w:hAnsi="宋体" w:eastAsia="宋体" w:cs="宋体"/>
          <w:sz w:val="24"/>
        </w:rPr>
      </w:pPr>
      <w:r>
        <w:rPr>
          <w:rFonts w:hint="eastAsia" w:ascii="宋体" w:hAnsi="宋体" w:eastAsia="宋体" w:cs="宋体"/>
          <w:sz w:val="24"/>
        </w:rPr>
        <w:t>评审方法和评审标准</w:t>
      </w:r>
    </w:p>
    <w:p w14:paraId="038E6150">
      <w:pPr>
        <w:numPr>
          <w:ilvl w:val="0"/>
          <w:numId w:val="9"/>
        </w:numPr>
        <w:tabs>
          <w:tab w:val="left" w:pos="1980"/>
          <w:tab w:val="left" w:pos="2520"/>
        </w:tabs>
        <w:snapToGrid w:val="0"/>
        <w:spacing w:line="360" w:lineRule="auto"/>
        <w:ind w:left="1440" w:firstLine="5"/>
        <w:rPr>
          <w:rFonts w:hint="eastAsia" w:ascii="宋体" w:hAnsi="宋体" w:eastAsia="宋体" w:cs="宋体"/>
          <w:sz w:val="24"/>
        </w:rPr>
      </w:pPr>
      <w:r>
        <w:rPr>
          <w:rFonts w:hint="eastAsia" w:ascii="宋体" w:hAnsi="宋体" w:eastAsia="宋体" w:cs="宋体"/>
          <w:sz w:val="24"/>
        </w:rPr>
        <w:t>采购需求</w:t>
      </w:r>
    </w:p>
    <w:p w14:paraId="39698D63">
      <w:pPr>
        <w:numPr>
          <w:ilvl w:val="0"/>
          <w:numId w:val="9"/>
        </w:numPr>
        <w:tabs>
          <w:tab w:val="left" w:pos="1980"/>
          <w:tab w:val="left" w:pos="2520"/>
        </w:tabs>
        <w:snapToGrid w:val="0"/>
        <w:spacing w:line="360" w:lineRule="auto"/>
        <w:ind w:left="1440" w:firstLine="5"/>
        <w:rPr>
          <w:rFonts w:hint="eastAsia" w:ascii="宋体" w:hAnsi="宋体" w:eastAsia="宋体" w:cs="宋体"/>
          <w:sz w:val="24"/>
        </w:rPr>
      </w:pPr>
      <w:r>
        <w:rPr>
          <w:rFonts w:hint="eastAsia" w:ascii="宋体" w:hAnsi="宋体" w:eastAsia="宋体" w:cs="宋体"/>
          <w:sz w:val="24"/>
        </w:rPr>
        <w:t>合同草案条款</w:t>
      </w:r>
    </w:p>
    <w:p w14:paraId="4ABB3D98">
      <w:pPr>
        <w:numPr>
          <w:ilvl w:val="0"/>
          <w:numId w:val="9"/>
        </w:numPr>
        <w:tabs>
          <w:tab w:val="left" w:pos="1980"/>
          <w:tab w:val="left" w:pos="2520"/>
        </w:tabs>
        <w:snapToGrid w:val="0"/>
        <w:spacing w:line="360" w:lineRule="auto"/>
        <w:ind w:left="1440" w:firstLine="5"/>
        <w:rPr>
          <w:rFonts w:hint="eastAsia" w:ascii="宋体" w:hAnsi="宋体" w:eastAsia="宋体" w:cs="宋体"/>
          <w:sz w:val="24"/>
        </w:rPr>
      </w:pPr>
      <w:r>
        <w:rPr>
          <w:rFonts w:hint="eastAsia" w:ascii="宋体" w:hAnsi="宋体" w:eastAsia="宋体" w:cs="宋体"/>
          <w:sz w:val="24"/>
        </w:rPr>
        <w:t>响应文件格式</w:t>
      </w:r>
    </w:p>
    <w:p w14:paraId="73272A47">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供应商应认真阅读竞争性磋商文件的全部内容。供应商应按照竞争性磋商文件要求提交响应文件并保证所提供的全部资料的真实性，并对竞争性磋商文件做出实质性响应，否则</w:t>
      </w:r>
      <w:r>
        <w:rPr>
          <w:rFonts w:hint="eastAsia" w:ascii="宋体" w:hAnsi="宋体" w:eastAsia="宋体" w:cs="宋体"/>
          <w:b/>
          <w:sz w:val="24"/>
        </w:rPr>
        <w:t>响应无效</w:t>
      </w:r>
      <w:r>
        <w:rPr>
          <w:rFonts w:hint="eastAsia" w:ascii="宋体" w:hAnsi="宋体" w:eastAsia="宋体" w:cs="宋体"/>
          <w:sz w:val="24"/>
        </w:rPr>
        <w:t>。</w:t>
      </w:r>
    </w:p>
    <w:p w14:paraId="7CF42614">
      <w:pPr>
        <w:numPr>
          <w:ilvl w:val="0"/>
          <w:numId w:val="8"/>
        </w:numPr>
        <w:tabs>
          <w:tab w:val="left" w:pos="1080"/>
          <w:tab w:val="left" w:pos="2014"/>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对竞争性磋商文件的澄清或修改</w:t>
      </w:r>
    </w:p>
    <w:p w14:paraId="680C3CAD">
      <w:pPr>
        <w:numPr>
          <w:ilvl w:val="1"/>
          <w:numId w:val="8"/>
        </w:numPr>
        <w:tabs>
          <w:tab w:val="left" w:pos="1080"/>
          <w:tab w:val="left" w:pos="1561"/>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12406549">
      <w:pPr>
        <w:numPr>
          <w:ilvl w:val="1"/>
          <w:numId w:val="8"/>
        </w:numPr>
        <w:tabs>
          <w:tab w:val="left" w:pos="1080"/>
          <w:tab w:val="left" w:pos="1561"/>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上述书面通知，按照获取竞争性磋商文件的潜在供应商提供的联系方式发出，因提供的信息有误导致通知延迟或无法通知的，采购人或采购代理机构不承担责任。</w:t>
      </w:r>
    </w:p>
    <w:p w14:paraId="67625D1D">
      <w:pPr>
        <w:numPr>
          <w:ilvl w:val="1"/>
          <w:numId w:val="8"/>
        </w:numPr>
        <w:tabs>
          <w:tab w:val="left" w:pos="1080"/>
          <w:tab w:val="left" w:pos="1561"/>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Pr>
          <w:rFonts w:hint="eastAsia" w:ascii="宋体" w:hAnsi="宋体" w:eastAsia="宋体" w:cs="宋体"/>
          <w:kern w:val="0"/>
          <w:sz w:val="24"/>
        </w:rPr>
        <w:t>以书面形式通知所有获取磋商文件的供应商</w:t>
      </w:r>
      <w:r>
        <w:rPr>
          <w:rFonts w:hint="eastAsia" w:ascii="宋体" w:hAnsi="宋体" w:eastAsia="宋体" w:cs="宋体"/>
          <w:sz w:val="24"/>
        </w:rPr>
        <w:t>；不足上述时间的，将顺延提交首次响应文件截止时间。</w:t>
      </w:r>
    </w:p>
    <w:p w14:paraId="191ADF43">
      <w:pPr>
        <w:tabs>
          <w:tab w:val="left" w:pos="1080"/>
          <w:tab w:val="left" w:pos="1561"/>
        </w:tabs>
        <w:snapToGrid w:val="0"/>
        <w:spacing w:line="360" w:lineRule="auto"/>
        <w:ind w:left="1080"/>
        <w:rPr>
          <w:rFonts w:hint="eastAsia" w:ascii="宋体" w:hAnsi="宋体" w:eastAsia="宋体" w:cs="宋体"/>
          <w:sz w:val="28"/>
        </w:rPr>
      </w:pPr>
      <w:bookmarkStart w:id="180" w:name="_Toc516367020"/>
      <w:bookmarkStart w:id="181" w:name="_Toc127151526"/>
      <w:bookmarkStart w:id="182" w:name="_Toc151190153"/>
      <w:bookmarkStart w:id="183" w:name="_Toc150480764"/>
      <w:bookmarkStart w:id="184" w:name="_Toc150509277"/>
      <w:bookmarkStart w:id="185" w:name="_Toc305158868"/>
      <w:bookmarkStart w:id="186" w:name="_Toc226965799"/>
      <w:bookmarkStart w:id="187" w:name="_Toc305158794"/>
      <w:bookmarkStart w:id="188" w:name="_Toc150774626"/>
      <w:bookmarkStart w:id="189" w:name="_Toc151193624"/>
      <w:bookmarkStart w:id="190" w:name="_Toc226965716"/>
      <w:bookmarkStart w:id="191" w:name="_Toc195842891"/>
      <w:bookmarkStart w:id="192" w:name="_Toc151193914"/>
      <w:bookmarkStart w:id="193" w:name="_Toc150774731"/>
      <w:bookmarkStart w:id="194" w:name="_Toc151193768"/>
      <w:bookmarkStart w:id="195" w:name="_Toc520356150"/>
      <w:bookmarkStart w:id="196" w:name="_Toc142311028"/>
      <w:bookmarkStart w:id="197" w:name="_Toc264969216"/>
      <w:bookmarkStart w:id="198" w:name="_Toc151193696"/>
      <w:bookmarkStart w:id="199" w:name="_Toc151193840"/>
      <w:bookmarkStart w:id="200" w:name="_Toc226337222"/>
      <w:bookmarkStart w:id="201" w:name="_Toc226309770"/>
      <w:bookmarkStart w:id="202" w:name="_Toc265228364"/>
    </w:p>
    <w:p w14:paraId="6AD10384">
      <w:pPr>
        <w:pStyle w:val="3"/>
        <w:spacing w:before="0" w:line="360" w:lineRule="auto"/>
        <w:rPr>
          <w:rFonts w:hint="eastAsia" w:ascii="宋体" w:hAnsi="宋体" w:eastAsia="宋体" w:cs="宋体"/>
          <w:sz w:val="28"/>
        </w:rPr>
      </w:pPr>
      <w:r>
        <w:rPr>
          <w:rFonts w:hint="eastAsia" w:ascii="宋体" w:hAnsi="宋体" w:eastAsia="宋体" w:cs="宋体"/>
          <w:sz w:val="28"/>
        </w:rPr>
        <w:t>三   响应文件</w:t>
      </w:r>
      <w:bookmarkEnd w:id="180"/>
      <w:r>
        <w:rPr>
          <w:rFonts w:hint="eastAsia" w:ascii="宋体" w:hAnsi="宋体" w:eastAsia="宋体" w:cs="宋体"/>
          <w:sz w:val="28"/>
        </w:rPr>
        <w:t>的编制</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3964ACFB">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203" w:name="_Toc226965800"/>
      <w:bookmarkStart w:id="204" w:name="_Toc305158795"/>
      <w:bookmarkStart w:id="205" w:name="_Toc151193697"/>
      <w:bookmarkStart w:id="206" w:name="_Toc195842892"/>
      <w:bookmarkStart w:id="207" w:name="_Toc127151527"/>
      <w:bookmarkStart w:id="208" w:name="_Toc151193841"/>
      <w:bookmarkStart w:id="209" w:name="_Toc151193915"/>
      <w:bookmarkStart w:id="210" w:name="_Toc151193625"/>
      <w:bookmarkStart w:id="211" w:name="_Toc305158869"/>
      <w:bookmarkStart w:id="212" w:name="_Toc264969217"/>
      <w:bookmarkStart w:id="213" w:name="_Toc164608641"/>
      <w:bookmarkStart w:id="214" w:name="_Toc520356151"/>
      <w:bookmarkStart w:id="215" w:name="_Toc150480765"/>
      <w:bookmarkStart w:id="216" w:name="_Toc149720820"/>
      <w:bookmarkStart w:id="217" w:name="_Toc164608796"/>
      <w:bookmarkStart w:id="218" w:name="_Toc127151728"/>
      <w:bookmarkStart w:id="219" w:name="_Toc516367021"/>
      <w:bookmarkStart w:id="220" w:name="_Toc226965717"/>
      <w:bookmarkStart w:id="221" w:name="_Toc164229368"/>
      <w:bookmarkStart w:id="222" w:name="_Toc127161441"/>
      <w:bookmarkStart w:id="223" w:name="_Toc151190154"/>
      <w:bookmarkStart w:id="224" w:name="_Toc164229222"/>
      <w:bookmarkStart w:id="225" w:name="_Toc150774627"/>
      <w:bookmarkStart w:id="226" w:name="_Toc226337223"/>
      <w:bookmarkStart w:id="227" w:name="_Toc150509278"/>
      <w:bookmarkStart w:id="228" w:name="_Toc265228365"/>
      <w:bookmarkStart w:id="229" w:name="_Toc150774732"/>
      <w:bookmarkStart w:id="230" w:name="_Toc226309771"/>
      <w:bookmarkStart w:id="231" w:name="_Toc164351621"/>
      <w:bookmarkStart w:id="232" w:name="_Toc151193769"/>
      <w:bookmarkStart w:id="233" w:name="_Toc142311029"/>
      <w:r>
        <w:rPr>
          <w:rFonts w:hint="eastAsia" w:ascii="宋体" w:hAnsi="宋体" w:eastAsia="宋体" w:cs="宋体"/>
          <w:sz w:val="24"/>
        </w:rPr>
        <w:t>响应范围、竞争性磋商文件中计量单位的使用</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Pr>
          <w:rFonts w:hint="eastAsia" w:ascii="宋体" w:hAnsi="宋体" w:eastAsia="宋体" w:cs="宋体"/>
          <w:sz w:val="24"/>
        </w:rPr>
        <w:t>及磋商语言</w:t>
      </w:r>
    </w:p>
    <w:p w14:paraId="429ABE88">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rFonts w:hint="eastAsia" w:ascii="宋体" w:hAnsi="宋体" w:eastAsia="宋体" w:cs="宋体"/>
          <w:b/>
          <w:sz w:val="24"/>
        </w:rPr>
        <w:t>无效响应</w:t>
      </w:r>
      <w:r>
        <w:rPr>
          <w:rFonts w:hint="eastAsia" w:ascii="宋体" w:hAnsi="宋体" w:eastAsia="宋体" w:cs="宋体"/>
          <w:sz w:val="24"/>
        </w:rPr>
        <w:t>。</w:t>
      </w:r>
    </w:p>
    <w:p w14:paraId="266E7F08">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除竞争性磋商文件有特殊要求外，本项目磋商所使用的计量单位，应采用中华人民共和国法定计量单位。</w:t>
      </w:r>
    </w:p>
    <w:p w14:paraId="2955779D">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26856AAB">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234" w:name="_Ref467306195"/>
      <w:bookmarkStart w:id="235" w:name="_Ref467306676"/>
      <w:bookmarkStart w:id="236" w:name="_Toc516367022"/>
      <w:bookmarkStart w:id="237" w:name="_Toc164229223"/>
      <w:bookmarkStart w:id="238" w:name="_Toc150774733"/>
      <w:bookmarkStart w:id="239" w:name="_Toc226965718"/>
      <w:bookmarkStart w:id="240" w:name="_Toc149720821"/>
      <w:bookmarkStart w:id="241" w:name="_Toc226337224"/>
      <w:bookmarkStart w:id="242" w:name="_Toc226309772"/>
      <w:bookmarkStart w:id="243" w:name="_Toc127151729"/>
      <w:bookmarkStart w:id="244" w:name="_Toc520356152"/>
      <w:bookmarkStart w:id="245" w:name="_Toc164608642"/>
      <w:bookmarkStart w:id="246" w:name="_Toc150480766"/>
      <w:bookmarkStart w:id="247" w:name="_Toc142311030"/>
      <w:bookmarkStart w:id="248" w:name="_Toc164229369"/>
      <w:bookmarkStart w:id="249" w:name="_Toc151190155"/>
      <w:bookmarkStart w:id="250" w:name="_Toc127161442"/>
      <w:bookmarkStart w:id="251" w:name="_Toc151193626"/>
      <w:bookmarkStart w:id="252" w:name="_Toc151193698"/>
      <w:bookmarkStart w:id="253" w:name="_Toc151193842"/>
      <w:bookmarkStart w:id="254" w:name="_Toc150509279"/>
      <w:bookmarkStart w:id="255" w:name="_Toc265228366"/>
      <w:bookmarkStart w:id="256" w:name="_Toc226965801"/>
      <w:bookmarkStart w:id="257" w:name="_Toc264969218"/>
      <w:bookmarkStart w:id="258" w:name="_Toc127151528"/>
      <w:bookmarkStart w:id="259" w:name="_Toc305158796"/>
      <w:bookmarkStart w:id="260" w:name="_Toc151193916"/>
      <w:bookmarkStart w:id="261" w:name="_Toc195842893"/>
      <w:bookmarkStart w:id="262" w:name="_Toc151193770"/>
      <w:bookmarkStart w:id="263" w:name="_Toc164608797"/>
      <w:bookmarkStart w:id="264" w:name="_Toc150774628"/>
      <w:bookmarkStart w:id="265" w:name="_Toc164351622"/>
      <w:bookmarkStart w:id="266" w:name="_Toc305158870"/>
      <w:r>
        <w:rPr>
          <w:rFonts w:hint="eastAsia" w:ascii="宋体" w:hAnsi="宋体" w:eastAsia="宋体" w:cs="宋体"/>
          <w:sz w:val="24"/>
        </w:rPr>
        <w:t>响应文件</w:t>
      </w:r>
      <w:bookmarkEnd w:id="234"/>
      <w:bookmarkEnd w:id="235"/>
      <w:bookmarkEnd w:id="236"/>
      <w:r>
        <w:rPr>
          <w:rFonts w:hint="eastAsia" w:ascii="宋体" w:hAnsi="宋体" w:eastAsia="宋体" w:cs="宋体"/>
          <w:sz w:val="24"/>
        </w:rPr>
        <w:t>构成</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1EDB6240">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bookmarkStart w:id="267" w:name="_Ref467052588"/>
      <w:r>
        <w:rPr>
          <w:rFonts w:hint="eastAsia" w:ascii="宋体" w:hAnsi="宋体" w:eastAsia="宋体" w:cs="宋体"/>
          <w:sz w:val="24"/>
        </w:rPr>
        <w:t>供应商应当按照竞争性磋商文件的要求编制响应文件，</w:t>
      </w:r>
      <w:r>
        <w:rPr>
          <w:rFonts w:hint="eastAsia" w:ascii="宋体" w:hAnsi="宋体" w:eastAsia="宋体" w:cs="宋体"/>
          <w:kern w:val="0"/>
          <w:sz w:val="24"/>
        </w:rPr>
        <w:t>并对其提交的响应文件的真实性、合法性承担法律责任</w:t>
      </w:r>
      <w:r>
        <w:rPr>
          <w:rFonts w:hint="eastAsia" w:ascii="宋体" w:hAnsi="宋体" w:eastAsia="宋体" w:cs="宋体"/>
          <w:sz w:val="24"/>
        </w:rPr>
        <w:t>。响应文件的部分格式要求，见第六章《响应文件格式》。</w:t>
      </w:r>
    </w:p>
    <w:p w14:paraId="2E1BB9F2">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kern w:val="0"/>
          <w:sz w:val="24"/>
        </w:rPr>
        <w:t>对于竞争性磋商文件中标记了“实质性格式”文件的，</w:t>
      </w:r>
      <w:r>
        <w:rPr>
          <w:rFonts w:hint="eastAsia" w:ascii="宋体" w:hAnsi="宋体" w:eastAsia="宋体" w:cs="宋体"/>
          <w:sz w:val="24"/>
        </w:rPr>
        <w:t>供应商不得改变格式中给定的文字所表达的含义，不得删减格式中的实质性内容，不得自行添加与格式中给定的文字内容相矛盾的内容，不得对应当填写的空格不填写或不实质性响应，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kern w:val="0"/>
          <w:sz w:val="24"/>
        </w:rPr>
        <w:t>否则响应无效</w:t>
      </w:r>
      <w:r>
        <w:rPr>
          <w:rFonts w:hint="eastAsia" w:ascii="宋体" w:hAnsi="宋体" w:eastAsia="宋体" w:cs="宋体"/>
          <w:kern w:val="0"/>
          <w:sz w:val="24"/>
        </w:rPr>
        <w:t>。未标记“实质性格式”的文件和竞争性磋商文件未提供格式的内容，可由供应商自行编写。</w:t>
      </w:r>
    </w:p>
    <w:p w14:paraId="1071FFD6">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第三章《评审方法和评审标准》中涉及的证明文件。</w:t>
      </w:r>
    </w:p>
    <w:p w14:paraId="69A6573F">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3592BEF1">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供应商认为应附的其他材料。</w:t>
      </w:r>
      <w:bookmarkEnd w:id="267"/>
    </w:p>
    <w:p w14:paraId="5B39E744">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268" w:name="_Toc127151731"/>
      <w:bookmarkStart w:id="269" w:name="_Toc164351624"/>
      <w:bookmarkStart w:id="270" w:name="_Toc151190157"/>
      <w:bookmarkStart w:id="271" w:name="_Toc151193772"/>
      <w:bookmarkStart w:id="272" w:name="_Toc164608799"/>
      <w:bookmarkStart w:id="273" w:name="_Toc164229225"/>
      <w:bookmarkStart w:id="274" w:name="_Toc164608644"/>
      <w:bookmarkStart w:id="275" w:name="_Toc150480768"/>
      <w:bookmarkStart w:id="276" w:name="_Toc520356155"/>
      <w:bookmarkStart w:id="277" w:name="_Toc151193700"/>
      <w:bookmarkStart w:id="278" w:name="_Toc164229371"/>
      <w:bookmarkStart w:id="279" w:name="_Toc150774735"/>
      <w:bookmarkStart w:id="280" w:name="_Toc150509281"/>
      <w:bookmarkStart w:id="281" w:name="_Toc151193628"/>
      <w:bookmarkStart w:id="282" w:name="_Toc151193918"/>
      <w:bookmarkStart w:id="283" w:name="_Toc142311032"/>
      <w:bookmarkStart w:id="284" w:name="_Toc195842895"/>
      <w:bookmarkStart w:id="285" w:name="_Toc127161444"/>
      <w:bookmarkStart w:id="286" w:name="_Toc127151530"/>
      <w:bookmarkStart w:id="287" w:name="_Toc151193844"/>
      <w:bookmarkStart w:id="288" w:name="_Toc150774630"/>
      <w:bookmarkStart w:id="289" w:name="_Toc149720823"/>
      <w:r>
        <w:rPr>
          <w:rFonts w:hint="eastAsia" w:ascii="宋体" w:hAnsi="宋体" w:eastAsia="宋体" w:cs="宋体"/>
          <w:sz w:val="24"/>
        </w:rPr>
        <w:t>报价</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6D94AC7">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所有响应均以人民币为计价货币。</w:t>
      </w:r>
    </w:p>
    <w:p w14:paraId="55D8B041">
      <w:pPr>
        <w:numPr>
          <w:ilvl w:val="1"/>
          <w:numId w:val="8"/>
        </w:num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供应商的报价应包括为完成本项目所发生的一切费用和税费，采购人将不再支付报价以外的任何费用。供应商的报价应包括但不限于下列内容，《供应商须知资料表》中有特殊规定的，从其规定。</w:t>
      </w:r>
    </w:p>
    <w:p w14:paraId="7F5E5DB0">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727941D7">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按照竞争性磋商文件要求完成本项目的全部相关费用。</w:t>
      </w:r>
    </w:p>
    <w:p w14:paraId="31656A79">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采购人不得向供应商索要或者接受其给予的赠品、回扣或者与采购无关的其他商品、服务。</w:t>
      </w:r>
    </w:p>
    <w:p w14:paraId="31A56F5C">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供应商不能提供任何有选择性或可调整的最后报价（</w:t>
      </w:r>
      <w:r>
        <w:rPr>
          <w:rFonts w:hint="eastAsia" w:ascii="宋体" w:hAnsi="宋体" w:eastAsia="宋体" w:cs="宋体"/>
          <w:color w:val="000000"/>
          <w:kern w:val="0"/>
          <w:sz w:val="24"/>
        </w:rPr>
        <w:t>竞争性磋商文件</w:t>
      </w:r>
      <w:r>
        <w:rPr>
          <w:rFonts w:hint="eastAsia" w:ascii="宋体" w:hAnsi="宋体" w:eastAsia="宋体" w:cs="宋体"/>
          <w:sz w:val="24"/>
        </w:rPr>
        <w:t>另有规定的除外），否则其</w:t>
      </w:r>
      <w:r>
        <w:rPr>
          <w:rFonts w:hint="eastAsia" w:ascii="宋体" w:hAnsi="宋体" w:eastAsia="宋体" w:cs="宋体"/>
          <w:b/>
          <w:sz w:val="24"/>
        </w:rPr>
        <w:t>响应无效</w:t>
      </w:r>
      <w:r>
        <w:rPr>
          <w:rFonts w:hint="eastAsia" w:ascii="宋体" w:hAnsi="宋体" w:eastAsia="宋体" w:cs="宋体"/>
          <w:sz w:val="24"/>
        </w:rPr>
        <w:t>。</w:t>
      </w:r>
    </w:p>
    <w:p w14:paraId="06132835">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磋商保证金</w:t>
      </w:r>
    </w:p>
    <w:p w14:paraId="55B8B143">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bookmarkStart w:id="290" w:name="_Ref467306302"/>
      <w:r>
        <w:rPr>
          <w:rFonts w:hint="eastAsia" w:ascii="宋体" w:hAnsi="宋体" w:eastAsia="宋体" w:cs="宋体"/>
          <w:sz w:val="24"/>
        </w:rPr>
        <w:t>供应商应按《供应商须知资料表》中规定的金额及要求交纳磋商保证金</w:t>
      </w:r>
      <w:bookmarkEnd w:id="290"/>
      <w:r>
        <w:rPr>
          <w:rFonts w:hint="eastAsia" w:ascii="宋体" w:hAnsi="宋体" w:eastAsia="宋体" w:cs="宋体"/>
          <w:sz w:val="24"/>
        </w:rPr>
        <w:t>。供应商自愿超额缴纳磋商保证金的，响应文件不做无效处理。</w:t>
      </w:r>
    </w:p>
    <w:p w14:paraId="134FCC7C">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交纳磋商保证金可采用的形式：政府采购法律法规接受的支票、汇票、本票、网上银行支付或者金融机构、担保机构出具的保函等非现金形式。</w:t>
      </w:r>
    </w:p>
    <w:p w14:paraId="13EC1326">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磋商保证金到账（保函提交）截止时间同首次响应文件提交截止时间。以支票、汇票、本票、网上银行支付等形式提交磋商保证金的，应在首次响应文件提交截止时间前到账；以金融机构、担保机构出具的纸质保函等形式提交磋商保证金的，应在首次响应文件提交截止时间前将原件提交至采购代理机构；</w:t>
      </w:r>
      <w:bookmarkStart w:id="291" w:name="_Hlk164959831"/>
      <w:r>
        <w:rPr>
          <w:rFonts w:hint="eastAsia" w:ascii="宋体" w:hAnsi="宋体" w:eastAsia="宋体" w:cs="宋体"/>
          <w:sz w:val="24"/>
        </w:rPr>
        <w:t>以电子保函形式提交磋商保证金的，应在首次响应文件提交截止时间前通过</w:t>
      </w:r>
      <w:r>
        <w:rPr>
          <w:rFonts w:hint="eastAsia" w:ascii="宋体" w:hAnsi="宋体" w:eastAsia="宋体" w:cs="宋体"/>
          <w:sz w:val="24"/>
          <w:lang w:bidi="ar"/>
        </w:rPr>
        <w:t>北京市政府采购电子交易平台完成电子保函在线办理。</w:t>
      </w:r>
      <w:bookmarkEnd w:id="291"/>
      <w:r>
        <w:rPr>
          <w:rFonts w:hint="eastAsia" w:ascii="宋体" w:hAnsi="宋体" w:eastAsia="宋体" w:cs="宋体"/>
          <w:sz w:val="24"/>
        </w:rPr>
        <w:t>未按上述要求缴纳保证金的，其</w:t>
      </w:r>
      <w:r>
        <w:rPr>
          <w:rFonts w:hint="eastAsia" w:ascii="宋体" w:hAnsi="宋体" w:eastAsia="宋体" w:cs="宋体"/>
          <w:b/>
          <w:sz w:val="24"/>
        </w:rPr>
        <w:t>响应无效</w:t>
      </w:r>
      <w:r>
        <w:rPr>
          <w:rFonts w:hint="eastAsia" w:ascii="宋体" w:hAnsi="宋体" w:eastAsia="宋体" w:cs="宋体"/>
          <w:sz w:val="24"/>
        </w:rPr>
        <w:t>。</w:t>
      </w:r>
    </w:p>
    <w:p w14:paraId="6311C973">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bookmarkStart w:id="292" w:name="_Hlk168432698"/>
      <w:r>
        <w:rPr>
          <w:rFonts w:hint="eastAsia" w:ascii="宋体" w:hAnsi="宋体" w:eastAsia="宋体" w:cs="宋体"/>
          <w:sz w:val="24"/>
        </w:rPr>
        <w:t>供应商</w:t>
      </w:r>
      <w:r>
        <w:rPr>
          <w:rFonts w:hint="eastAsia" w:ascii="宋体" w:hAnsi="宋体" w:eastAsia="宋体" w:cs="宋体"/>
          <w:color w:val="000000"/>
          <w:sz w:val="24"/>
        </w:rPr>
        <w:t>需在响应文件中提供“</w:t>
      </w:r>
      <w:r>
        <w:rPr>
          <w:rFonts w:hint="eastAsia" w:ascii="宋体" w:hAnsi="宋体" w:eastAsia="宋体" w:cs="宋体"/>
          <w:color w:val="000000"/>
          <w:sz w:val="24"/>
          <w:szCs w:val="20"/>
        </w:rPr>
        <w:t>磋商保证金凭证/交款单据电子件</w:t>
      </w:r>
      <w:r>
        <w:rPr>
          <w:rFonts w:hint="eastAsia" w:ascii="宋体" w:hAnsi="宋体" w:eastAsia="宋体" w:cs="宋体"/>
          <w:color w:val="000000"/>
          <w:sz w:val="24"/>
        </w:rPr>
        <w:t>”</w:t>
      </w:r>
      <w:r>
        <w:rPr>
          <w:rFonts w:hint="eastAsia" w:ascii="宋体" w:hAnsi="宋体" w:eastAsia="宋体" w:cs="宋体"/>
          <w:sz w:val="24"/>
        </w:rPr>
        <w:t>。</w:t>
      </w:r>
    </w:p>
    <w:bookmarkEnd w:id="292"/>
    <w:p w14:paraId="7040129C">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磋商保证金有效期同响应有效期。</w:t>
      </w:r>
    </w:p>
    <w:p w14:paraId="0B82FC76">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供应商为联合体的，可以由联合体中的一方或者多方共同交纳磋商保证金，其交纳的保证金对联合体各方均具有约束力。</w:t>
      </w:r>
    </w:p>
    <w:p w14:paraId="35DA2C8A">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79F3DF46">
      <w:pPr>
        <w:numPr>
          <w:ilvl w:val="2"/>
          <w:numId w:val="8"/>
        </w:numPr>
        <w:snapToGrid w:val="0"/>
        <w:spacing w:line="360" w:lineRule="auto"/>
        <w:rPr>
          <w:rFonts w:hint="eastAsia" w:ascii="宋体" w:hAnsi="宋体" w:eastAsia="宋体" w:cs="宋体"/>
          <w:sz w:val="24"/>
        </w:rPr>
      </w:pPr>
      <w:r>
        <w:rPr>
          <w:rFonts w:hint="eastAsia" w:ascii="宋体" w:hAnsi="宋体" w:eastAsia="宋体" w:cs="宋体"/>
          <w:snapToGrid w:val="0"/>
          <w:kern w:val="0"/>
          <w:sz w:val="24"/>
        </w:rPr>
        <w:t>已提交响应文件的供应商，在提交最后报价之前，可以根据磋商情况退出磋商。采购人、采购代理机构将退还退出磋商的供应商的磋商保证金；</w:t>
      </w:r>
    </w:p>
    <w:p w14:paraId="03BAF38A">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成交供应商的磋商保证金，在采购合同签订后5个工作日内退还成交供应商；</w:t>
      </w:r>
    </w:p>
    <w:p w14:paraId="3B02A346">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未成交供应商的磋商保证金，在成交通知书发出后5个工作日内退还。</w:t>
      </w:r>
    </w:p>
    <w:p w14:paraId="26052499">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有下列情形之一的，采购人或采购代理机构不予退还磋商保证金：</w:t>
      </w:r>
    </w:p>
    <w:p w14:paraId="2F0FF367">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供应商在响应文件提交截止时间后撤回响应文件的；</w:t>
      </w:r>
    </w:p>
    <w:p w14:paraId="282D4D94">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供应商在响应文件中提供虚假材料的；</w:t>
      </w:r>
    </w:p>
    <w:p w14:paraId="11593389">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除因不可抗力或磋商文件认可的情形以外，成交供应商不与采购人签订合同的；</w:t>
      </w:r>
    </w:p>
    <w:p w14:paraId="04651F1C">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供应商与采购人、其他供应商或者采购代理机构恶意串通的；</w:t>
      </w:r>
    </w:p>
    <w:p w14:paraId="17E0C962">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《供应商须知资料表》规定的其他情形。</w:t>
      </w:r>
    </w:p>
    <w:p w14:paraId="248D4C83">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响应有效期</w:t>
      </w:r>
    </w:p>
    <w:p w14:paraId="7DF27180">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响应文件应在本竞争性磋商文件《供应商须知资料表》中规定的响应有效期内保持有效，响应有效期少于竞争性磋商文件规定期限的，其</w:t>
      </w:r>
      <w:r>
        <w:rPr>
          <w:rFonts w:hint="eastAsia" w:ascii="宋体" w:hAnsi="宋体" w:eastAsia="宋体" w:cs="宋体"/>
          <w:b/>
          <w:sz w:val="24"/>
        </w:rPr>
        <w:t>响应无效</w:t>
      </w:r>
      <w:r>
        <w:rPr>
          <w:rFonts w:hint="eastAsia" w:ascii="宋体" w:hAnsi="宋体" w:eastAsia="宋体" w:cs="宋体"/>
          <w:sz w:val="24"/>
        </w:rPr>
        <w:t>。</w:t>
      </w:r>
    </w:p>
    <w:p w14:paraId="7AD51B17">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293" w:name="_Toc305158801"/>
      <w:bookmarkStart w:id="294" w:name="_Toc127151533"/>
      <w:bookmarkStart w:id="295" w:name="_Toc127161447"/>
      <w:bookmarkStart w:id="296" w:name="_Toc226965806"/>
      <w:bookmarkStart w:id="297" w:name="_Toc164608647"/>
      <w:bookmarkStart w:id="298" w:name="_Toc195842898"/>
      <w:bookmarkStart w:id="299" w:name="_Toc127151734"/>
      <w:bookmarkStart w:id="300" w:name="_Toc151193921"/>
      <w:bookmarkStart w:id="301" w:name="_Toc164229228"/>
      <w:bookmarkStart w:id="302" w:name="_Toc150774633"/>
      <w:bookmarkStart w:id="303" w:name="_Toc265228371"/>
      <w:bookmarkStart w:id="304" w:name="_Toc226337229"/>
      <w:bookmarkStart w:id="305" w:name="_Toc150774738"/>
      <w:bookmarkStart w:id="306" w:name="_Toc150509284"/>
      <w:bookmarkStart w:id="307" w:name="_Toc149720826"/>
      <w:bookmarkStart w:id="308" w:name="_Toc226309777"/>
      <w:bookmarkStart w:id="309" w:name="_Toc151190160"/>
      <w:bookmarkStart w:id="310" w:name="_Toc151193631"/>
      <w:bookmarkStart w:id="311" w:name="_Toc164229374"/>
      <w:bookmarkStart w:id="312" w:name="_Toc150480771"/>
      <w:bookmarkStart w:id="313" w:name="_Toc142311035"/>
      <w:bookmarkStart w:id="314" w:name="_Toc226965723"/>
      <w:bookmarkStart w:id="315" w:name="_Toc151193775"/>
      <w:bookmarkStart w:id="316" w:name="_Toc151193703"/>
      <w:bookmarkStart w:id="317" w:name="_Toc151193847"/>
      <w:bookmarkStart w:id="318" w:name="_Toc264969223"/>
      <w:bookmarkStart w:id="319" w:name="_Toc164608802"/>
      <w:bookmarkStart w:id="320" w:name="_Toc520356158"/>
      <w:bookmarkStart w:id="321" w:name="_Toc305158875"/>
      <w:bookmarkStart w:id="322" w:name="_Toc164351627"/>
      <w:r>
        <w:rPr>
          <w:rFonts w:hint="eastAsia" w:ascii="宋体" w:hAnsi="宋体" w:eastAsia="宋体" w:cs="宋体"/>
          <w:sz w:val="24"/>
        </w:rPr>
        <w:t>响应文件的签署</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rFonts w:hint="eastAsia" w:ascii="宋体" w:hAnsi="宋体" w:eastAsia="宋体" w:cs="宋体"/>
          <w:sz w:val="24"/>
        </w:rPr>
        <w:t>、盖章</w:t>
      </w:r>
    </w:p>
    <w:p w14:paraId="57B10240">
      <w:pPr>
        <w:numPr>
          <w:ilvl w:val="1"/>
          <w:numId w:val="8"/>
        </w:numPr>
        <w:tabs>
          <w:tab w:val="left" w:pos="1080"/>
        </w:tabs>
        <w:snapToGrid w:val="0"/>
        <w:spacing w:line="360" w:lineRule="auto"/>
        <w:rPr>
          <w:rFonts w:hint="eastAsia" w:ascii="宋体" w:hAnsi="宋体" w:eastAsia="宋体" w:cs="宋体"/>
          <w:sz w:val="24"/>
        </w:rPr>
      </w:pPr>
      <w:bookmarkStart w:id="323" w:name="_Toc151193922"/>
      <w:bookmarkStart w:id="324" w:name="_Toc150774634"/>
      <w:bookmarkStart w:id="325" w:name="_Toc150480772"/>
      <w:bookmarkStart w:id="326" w:name="_Toc305158802"/>
      <w:bookmarkStart w:id="327" w:name="_Toc127151534"/>
      <w:bookmarkStart w:id="328" w:name="_Toc520356159"/>
      <w:bookmarkStart w:id="329" w:name="_Toc265228372"/>
      <w:bookmarkStart w:id="330" w:name="_Toc226965807"/>
      <w:bookmarkStart w:id="331" w:name="_Toc305158876"/>
      <w:bookmarkStart w:id="332" w:name="_Toc151190161"/>
      <w:bookmarkStart w:id="333" w:name="_Toc151193704"/>
      <w:bookmarkStart w:id="334" w:name="_Toc226965724"/>
      <w:bookmarkStart w:id="335" w:name="_Toc264969224"/>
      <w:bookmarkStart w:id="336" w:name="_Toc151193776"/>
      <w:bookmarkStart w:id="337" w:name="_Toc226337230"/>
      <w:bookmarkStart w:id="338" w:name="_Toc142311036"/>
      <w:bookmarkStart w:id="339" w:name="_Toc151193848"/>
      <w:bookmarkStart w:id="340" w:name="_Toc151193632"/>
      <w:bookmarkStart w:id="341" w:name="_Toc150774739"/>
      <w:bookmarkStart w:id="342" w:name="_Toc226309778"/>
      <w:bookmarkStart w:id="343" w:name="_Toc195842899"/>
      <w:bookmarkStart w:id="344" w:name="_Toc150509285"/>
      <w:r>
        <w:rPr>
          <w:rFonts w:hint="eastAsia" w:ascii="宋体" w:hAnsi="宋体" w:eastAsia="宋体" w:cs="宋体"/>
          <w:sz w:val="24"/>
        </w:rPr>
        <w:t>竞争性磋商文件要求签字的内容（如授权委托书等），可以使用签章或使用原件的电子件（电子件指扫描件、照片等形式电子文件）；要求第三方出具的盖章件原件（如联合协议、分包意向协议、制造商授权书等），响应文件中应使用原件的电子件。</w:t>
      </w:r>
    </w:p>
    <w:p w14:paraId="3BDC45F7">
      <w:pPr>
        <w:tabs>
          <w:tab w:val="left" w:pos="900"/>
          <w:tab w:val="left" w:pos="1080"/>
        </w:tabs>
        <w:snapToGrid w:val="0"/>
        <w:spacing w:line="360" w:lineRule="auto"/>
        <w:ind w:left="357"/>
        <w:rPr>
          <w:rFonts w:hint="eastAsia" w:ascii="宋体" w:hAnsi="宋体" w:eastAsia="宋体" w:cs="宋体"/>
        </w:rPr>
      </w:pPr>
    </w:p>
    <w:p w14:paraId="3B095D43">
      <w:pPr>
        <w:pStyle w:val="3"/>
        <w:spacing w:before="0" w:line="360" w:lineRule="auto"/>
        <w:rPr>
          <w:rFonts w:hint="eastAsia" w:ascii="宋体" w:hAnsi="宋体" w:eastAsia="宋体" w:cs="宋体"/>
          <w:sz w:val="28"/>
        </w:rPr>
      </w:pPr>
      <w:r>
        <w:rPr>
          <w:rFonts w:hint="eastAsia" w:ascii="宋体" w:hAnsi="宋体" w:eastAsia="宋体" w:cs="宋体"/>
          <w:sz w:val="28"/>
        </w:rPr>
        <w:t>四   响应文件的提交</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E3136BF">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345" w:name="_Toc305158877"/>
      <w:bookmarkStart w:id="346" w:name="_Toc164229376"/>
      <w:bookmarkStart w:id="347" w:name="_Toc226337231"/>
      <w:bookmarkStart w:id="348" w:name="_Toc305158803"/>
      <w:bookmarkStart w:id="349" w:name="_Toc520356160"/>
      <w:bookmarkStart w:id="350" w:name="_Toc226965725"/>
      <w:bookmarkStart w:id="351" w:name="_Toc151193923"/>
      <w:bookmarkStart w:id="352" w:name="_Toc127151736"/>
      <w:bookmarkStart w:id="353" w:name="_Toc151193777"/>
      <w:bookmarkStart w:id="354" w:name="_Toc226309779"/>
      <w:bookmarkStart w:id="355" w:name="_Toc264969225"/>
      <w:bookmarkStart w:id="356" w:name="_Toc164608649"/>
      <w:bookmarkStart w:id="357" w:name="_Toc265228373"/>
      <w:bookmarkStart w:id="358" w:name="_Toc150509286"/>
      <w:bookmarkStart w:id="359" w:name="_Toc151193849"/>
      <w:bookmarkStart w:id="360" w:name="_Toc151193633"/>
      <w:bookmarkStart w:id="361" w:name="_Toc149720828"/>
      <w:bookmarkStart w:id="362" w:name="_Toc195842900"/>
      <w:bookmarkStart w:id="363" w:name="_Toc127161449"/>
      <w:bookmarkStart w:id="364" w:name="_Toc150774635"/>
      <w:bookmarkStart w:id="365" w:name="_Toc164351629"/>
      <w:bookmarkStart w:id="366" w:name="_Toc150480773"/>
      <w:bookmarkStart w:id="367" w:name="_Toc150774740"/>
      <w:bookmarkStart w:id="368" w:name="_Toc164229230"/>
      <w:bookmarkStart w:id="369" w:name="_Toc142311037"/>
      <w:bookmarkStart w:id="370" w:name="_Toc164608804"/>
      <w:bookmarkStart w:id="371" w:name="_Toc151190162"/>
      <w:bookmarkStart w:id="372" w:name="_Toc151193705"/>
      <w:bookmarkStart w:id="373" w:name="_Toc127151535"/>
      <w:bookmarkStart w:id="374" w:name="_Toc226965808"/>
      <w:r>
        <w:rPr>
          <w:rFonts w:hint="eastAsia" w:ascii="宋体" w:hAnsi="宋体" w:eastAsia="宋体" w:cs="宋体"/>
          <w:sz w:val="24"/>
        </w:rPr>
        <w:t>响应文件的</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宋体" w:hAnsi="宋体" w:eastAsia="宋体" w:cs="宋体"/>
          <w:sz w:val="24"/>
        </w:rPr>
        <w:t>提交</w:t>
      </w:r>
    </w:p>
    <w:p w14:paraId="0BAEFD3D">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napToGrid/>
          <w:color w:val="auto"/>
          <w:kern w:val="2"/>
          <w:sz w:val="24"/>
          <w:szCs w:val="24"/>
          <w:highlight w:val="none"/>
          <w:lang w:val="en-US" w:eastAsia="zh-CN" w:bidi="ar-SA"/>
        </w:rPr>
        <w:t>响应文件必须密封递交。对封装材料及样式不作特别规定，但供应商应当保 证其封装的可靠性，不致因搬运、堆放等原因散开。磋商时，供应商应当将响应文件正本以密封袋/箱单独密封，所有的副本以密封袋/箱单独密封，或者正、副本密封袋/箱放入一个密封包装箱里。密封袋/箱正面和响应文件封面须标明“正本”“副本”字样。</w:t>
      </w:r>
    </w:p>
    <w:p w14:paraId="1138017E">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napToGrid/>
          <w:color w:val="auto"/>
          <w:kern w:val="2"/>
          <w:sz w:val="24"/>
          <w:szCs w:val="24"/>
          <w:highlight w:val="none"/>
          <w:lang w:val="en-US" w:eastAsia="zh-CN" w:bidi="ar-SA"/>
        </w:rPr>
        <w:t>为方便核查保证金，供应商应当将“保证金”单独密封，并在包装袋/箱上标明“保证金”字样，在磋商时单独递交。</w:t>
      </w:r>
    </w:p>
    <w:p w14:paraId="38B6986B">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napToGrid/>
          <w:color w:val="auto"/>
          <w:kern w:val="2"/>
          <w:sz w:val="24"/>
          <w:szCs w:val="24"/>
          <w:highlight w:val="none"/>
          <w:lang w:val="en-US" w:eastAsia="zh-CN" w:bidi="ar-SA"/>
        </w:rPr>
        <w:t>在第 14.1 款、第 14.2 款规定的及其他有关包装袋/箱上均应当：</w:t>
      </w:r>
    </w:p>
    <w:p w14:paraId="40BED41A">
      <w:pPr>
        <w:widowControl w:val="0"/>
        <w:numPr>
          <w:ilvl w:val="0"/>
          <w:numId w:val="0"/>
        </w:numPr>
        <w:tabs>
          <w:tab w:val="left" w:pos="1080"/>
          <w:tab w:val="left" w:pos="2014"/>
        </w:tabs>
        <w:kinsoku/>
        <w:autoSpaceDE/>
        <w:autoSpaceDN/>
        <w:adjustRightInd/>
        <w:snapToGrid w:val="0"/>
        <w:spacing w:line="360" w:lineRule="auto"/>
        <w:ind w:left="1080" w:leftChars="0"/>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 xml:space="preserve">14.3.1 清楚标明递交至磋商公告函中指明的地址。 </w:t>
      </w:r>
    </w:p>
    <w:p w14:paraId="63110B2A">
      <w:pPr>
        <w:widowControl w:val="0"/>
        <w:numPr>
          <w:ilvl w:val="0"/>
          <w:numId w:val="0"/>
        </w:numPr>
        <w:tabs>
          <w:tab w:val="left" w:pos="2014"/>
        </w:tabs>
        <w:kinsoku/>
        <w:autoSpaceDE/>
        <w:autoSpaceDN/>
        <w:adjustRightInd/>
        <w:snapToGrid w:val="0"/>
        <w:spacing w:line="360" w:lineRule="auto"/>
        <w:ind w:left="1060" w:leftChars="0" w:firstLine="0" w:firstLineChars="0"/>
        <w:jc w:val="lef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14.3.2 注明磋商公告函中指明的项目名称、项目编号和“在（响应截止时间）之前不得启封”的字样。</w:t>
      </w:r>
    </w:p>
    <w:p w14:paraId="690947D8">
      <w:pPr>
        <w:numPr>
          <w:ilvl w:val="0"/>
          <w:numId w:val="0"/>
        </w:numPr>
        <w:tabs>
          <w:tab w:val="left" w:pos="1080"/>
          <w:tab w:val="left" w:pos="2014"/>
        </w:tabs>
        <w:snapToGrid w:val="0"/>
        <w:spacing w:line="360" w:lineRule="auto"/>
        <w:ind w:left="1795" w:leftChars="512" w:hanging="720" w:hangingChars="300"/>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14.3.3 在包装袋/箱的封装处加盖供应商单位公章或由法定代表人或其授权代表签字。</w:t>
      </w:r>
    </w:p>
    <w:p w14:paraId="77D7A7EE">
      <w:pPr>
        <w:widowControl w:val="0"/>
        <w:numPr>
          <w:ilvl w:val="0"/>
          <w:numId w:val="0"/>
        </w:numPr>
        <w:tabs>
          <w:tab w:val="left" w:pos="1080"/>
          <w:tab w:val="left" w:pos="2014"/>
        </w:tabs>
        <w:kinsoku/>
        <w:autoSpaceDE/>
        <w:autoSpaceDN/>
        <w:adjustRightInd/>
        <w:snapToGrid w:val="0"/>
        <w:spacing w:line="360" w:lineRule="auto"/>
        <w:ind w:left="1058" w:leftChars="200" w:hanging="638" w:hangingChars="266"/>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 xml:space="preserve">14.4 响应文件未按照上述要求进行签署、盖章的，磋商小组根据实际情况可以指定时间，要求参加磋商的供应商在指定的时间内进行补正，供应商超过指定时间未能补正的，该响应文件按无效响应文件处理。 </w:t>
      </w:r>
    </w:p>
    <w:p w14:paraId="2BF9783E">
      <w:pPr>
        <w:numPr>
          <w:ilvl w:val="0"/>
          <w:numId w:val="0"/>
        </w:numPr>
        <w:tabs>
          <w:tab w:val="left" w:pos="1080"/>
          <w:tab w:val="left" w:pos="2014"/>
        </w:tabs>
        <w:snapToGrid w:val="0"/>
        <w:spacing w:line="360" w:lineRule="auto"/>
        <w:ind w:left="959" w:leftChars="228" w:hanging="480" w:hangingChars="200"/>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14.5 拒收情形：采购人、采购代理机构或者磋商小组将拒绝接收未按照磋商文件要求密封的响应文件。</w:t>
      </w:r>
    </w:p>
    <w:p w14:paraId="26B2B06E">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375" w:name="_Toc151193706"/>
      <w:bookmarkStart w:id="376" w:name="_Toc164608805"/>
      <w:bookmarkStart w:id="377" w:name="_Toc164229377"/>
      <w:bookmarkStart w:id="378" w:name="_Toc226309780"/>
      <w:bookmarkStart w:id="379" w:name="_Toc226965726"/>
      <w:bookmarkStart w:id="380" w:name="_Toc127151737"/>
      <w:bookmarkStart w:id="381" w:name="_Toc151193778"/>
      <w:bookmarkStart w:id="382" w:name="_Toc520356161"/>
      <w:bookmarkStart w:id="383" w:name="_Toc151190163"/>
      <w:bookmarkStart w:id="384" w:name="_Toc226337232"/>
      <w:bookmarkStart w:id="385" w:name="_Toc164608650"/>
      <w:bookmarkStart w:id="386" w:name="_Toc150480774"/>
      <w:bookmarkStart w:id="387" w:name="_Toc127161450"/>
      <w:bookmarkStart w:id="388" w:name="_Toc142311038"/>
      <w:bookmarkStart w:id="389" w:name="_Toc164351630"/>
      <w:bookmarkStart w:id="390" w:name="_Toc151193634"/>
      <w:bookmarkStart w:id="391" w:name="_Toc150509287"/>
      <w:bookmarkStart w:id="392" w:name="_Toc151193924"/>
      <w:bookmarkStart w:id="393" w:name="_Toc149720829"/>
      <w:bookmarkStart w:id="394" w:name="_Toc164229231"/>
      <w:bookmarkStart w:id="395" w:name="_Toc226965809"/>
      <w:bookmarkStart w:id="396" w:name="_Toc264969226"/>
      <w:bookmarkStart w:id="397" w:name="_Toc127151536"/>
      <w:bookmarkStart w:id="398" w:name="_Toc150774741"/>
      <w:bookmarkStart w:id="399" w:name="_Toc305158878"/>
      <w:bookmarkStart w:id="400" w:name="_Toc195842901"/>
      <w:bookmarkStart w:id="401" w:name="_Toc305158804"/>
      <w:bookmarkStart w:id="402" w:name="_Toc265228374"/>
      <w:bookmarkStart w:id="403" w:name="_Toc151193850"/>
      <w:bookmarkStart w:id="404" w:name="_Toc150774636"/>
      <w:r>
        <w:rPr>
          <w:rFonts w:hint="eastAsia" w:ascii="宋体" w:hAnsi="宋体" w:eastAsia="宋体" w:cs="宋体"/>
          <w:sz w:val="24"/>
        </w:rPr>
        <w:t>响应文件提交截止</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ascii="宋体" w:hAnsi="宋体" w:eastAsia="宋体" w:cs="宋体"/>
          <w:sz w:val="24"/>
        </w:rPr>
        <w:t>时间</w:t>
      </w:r>
    </w:p>
    <w:p w14:paraId="09809B63">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color w:val="auto"/>
          <w:spacing w:val="4"/>
          <w:sz w:val="24"/>
          <w:szCs w:val="24"/>
          <w:highlight w:val="none"/>
        </w:rPr>
        <w:t>供应商应在竞争性磋商文件要求响应文件提交截止时间前，将响应文件递交采购单位，递交地点应当是磋商文件中规定的地址。</w:t>
      </w:r>
    </w:p>
    <w:p w14:paraId="2FD2B7C6">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color w:val="auto"/>
          <w:sz w:val="24"/>
          <w:highlight w:val="none"/>
        </w:rPr>
        <w:t>采购人推迟磋商时间时，应当以书面(或者传真、电报)的形式，通知所有供应商。在这种情况下，磋商双方的权利和义务将受到新的磋商时间的约束。</w:t>
      </w:r>
    </w:p>
    <w:p w14:paraId="66A1FCF1">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color w:val="auto"/>
          <w:sz w:val="24"/>
          <w:highlight w:val="none"/>
        </w:rPr>
        <w:t>拒收情形：在本须知规定的响应截止时间后逾期送达的任何响应文件将被拒绝接收。</w:t>
      </w:r>
    </w:p>
    <w:p w14:paraId="039CAFF0">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405" w:name="_Toc265228375"/>
      <w:bookmarkStart w:id="406" w:name="_Toc226965727"/>
      <w:bookmarkStart w:id="407" w:name="_Toc150480775"/>
      <w:bookmarkStart w:id="408" w:name="_Toc164608651"/>
      <w:bookmarkStart w:id="409" w:name="_Toc127151738"/>
      <w:bookmarkStart w:id="410" w:name="_Toc264969227"/>
      <w:bookmarkStart w:id="411" w:name="_Toc305158879"/>
      <w:bookmarkStart w:id="412" w:name="_Toc142311039"/>
      <w:bookmarkStart w:id="413" w:name="_Toc164229378"/>
      <w:bookmarkStart w:id="414" w:name="_Toc226309781"/>
      <w:bookmarkStart w:id="415" w:name="_Toc151193707"/>
      <w:bookmarkStart w:id="416" w:name="_Toc150774742"/>
      <w:bookmarkStart w:id="417" w:name="_Toc151193851"/>
      <w:bookmarkStart w:id="418" w:name="_Toc226965810"/>
      <w:bookmarkStart w:id="419" w:name="_Toc226337233"/>
      <w:bookmarkStart w:id="420" w:name="_Toc305158805"/>
      <w:bookmarkStart w:id="421" w:name="_Toc149720830"/>
      <w:bookmarkStart w:id="422" w:name="_Toc520356162"/>
      <w:bookmarkStart w:id="423" w:name="_Toc127151537"/>
      <w:bookmarkStart w:id="424" w:name="_Toc195842902"/>
      <w:bookmarkStart w:id="425" w:name="_Toc164351631"/>
      <w:bookmarkStart w:id="426" w:name="_Toc151193635"/>
      <w:bookmarkStart w:id="427" w:name="_Toc150509288"/>
      <w:bookmarkStart w:id="428" w:name="_Toc151193925"/>
      <w:bookmarkStart w:id="429" w:name="_Toc150774637"/>
      <w:bookmarkStart w:id="430" w:name="_Toc151193779"/>
      <w:bookmarkStart w:id="431" w:name="_Toc151190164"/>
      <w:bookmarkStart w:id="432" w:name="_Toc164608806"/>
      <w:bookmarkStart w:id="433" w:name="_Toc164229232"/>
      <w:bookmarkStart w:id="434" w:name="_Toc127161451"/>
      <w:r>
        <w:rPr>
          <w:rFonts w:hint="eastAsia" w:ascii="宋体" w:hAnsi="宋体" w:eastAsia="宋体" w:cs="宋体"/>
          <w:sz w:val="24"/>
        </w:rPr>
        <w:t>响应文件的修改与撤回</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7FA43BFB">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响应文件提交截止时间前，</w:t>
      </w:r>
      <w:r>
        <w:rPr>
          <w:rFonts w:hint="eastAsia" w:ascii="宋体" w:hAnsi="宋体" w:eastAsia="宋体" w:cs="宋体"/>
          <w:sz w:val="24"/>
          <w:highlight w:val="none"/>
        </w:rPr>
        <w:t>供应商可以对所提交的响应文件进行补充、修改或者撤回。</w:t>
      </w:r>
      <w:r>
        <w:rPr>
          <w:rFonts w:hint="eastAsia" w:ascii="宋体" w:hAnsi="宋体" w:eastAsia="宋体" w:cs="宋体"/>
          <w:color w:val="000000"/>
          <w:sz w:val="24"/>
          <w:highlight w:val="none"/>
        </w:rPr>
        <w:t>磋商保证金的补充、修改或者撤回</w:t>
      </w:r>
      <w:r>
        <w:rPr>
          <w:rFonts w:hint="eastAsia" w:ascii="宋体" w:hAnsi="宋体" w:eastAsia="宋体" w:cs="宋体"/>
          <w:color w:val="000000"/>
          <w:sz w:val="24"/>
          <w:highlight w:val="none"/>
          <w:lang w:val="en-US" w:eastAsia="zh-CN"/>
        </w:rPr>
        <w:t>应</w:t>
      </w:r>
      <w:r>
        <w:rPr>
          <w:rFonts w:hint="eastAsia" w:ascii="宋体" w:hAnsi="宋体" w:eastAsia="宋体" w:cs="宋体"/>
          <w:sz w:val="24"/>
          <w:highlight w:val="none"/>
        </w:rPr>
        <w:t>通知采购人或采购代理机构</w:t>
      </w:r>
      <w:r>
        <w:rPr>
          <w:rFonts w:hint="eastAsia" w:ascii="宋体" w:hAnsi="宋体" w:eastAsia="宋体" w:cs="宋体"/>
          <w:color w:val="000000"/>
          <w:sz w:val="24"/>
          <w:highlight w:val="none"/>
        </w:rPr>
        <w:t>。</w:t>
      </w:r>
    </w:p>
    <w:p w14:paraId="7B5BE6B1">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供应商对响应文件的补充、修改的内容应当按照竞争性磋商文件要求签署、盖章，作为响应文件的组成部分。</w:t>
      </w:r>
      <w:r>
        <w:rPr>
          <w:rFonts w:hint="eastAsia" w:ascii="宋体" w:hAnsi="宋体" w:eastAsia="宋体" w:cs="宋体"/>
          <w:kern w:val="0"/>
          <w:sz w:val="24"/>
        </w:rPr>
        <w:t>补充、修改的内容与响应文件不一致的，以补充、修改的内容为准。</w:t>
      </w:r>
    </w:p>
    <w:p w14:paraId="4DE3A13B">
      <w:pPr>
        <w:tabs>
          <w:tab w:val="left" w:pos="900"/>
          <w:tab w:val="left" w:pos="1080"/>
          <w:tab w:val="left" w:pos="1589"/>
        </w:tabs>
        <w:snapToGrid w:val="0"/>
        <w:spacing w:line="360" w:lineRule="auto"/>
        <w:ind w:left="357"/>
        <w:rPr>
          <w:rFonts w:hint="eastAsia" w:ascii="宋体" w:hAnsi="宋体" w:eastAsia="宋体" w:cs="宋体"/>
          <w:sz w:val="24"/>
        </w:rPr>
      </w:pPr>
    </w:p>
    <w:p w14:paraId="2D97E300">
      <w:pPr>
        <w:pStyle w:val="3"/>
        <w:spacing w:before="0" w:line="360" w:lineRule="auto"/>
        <w:rPr>
          <w:rFonts w:hint="eastAsia" w:ascii="宋体" w:hAnsi="宋体" w:eastAsia="宋体" w:cs="宋体"/>
          <w:sz w:val="28"/>
        </w:rPr>
      </w:pPr>
      <w:bookmarkStart w:id="435" w:name="_Toc305158806"/>
      <w:bookmarkStart w:id="436" w:name="_Toc520356163"/>
      <w:bookmarkStart w:id="437" w:name="_Toc151193780"/>
      <w:bookmarkStart w:id="438" w:name="_Toc150509289"/>
      <w:bookmarkStart w:id="439" w:name="_Toc195842903"/>
      <w:bookmarkStart w:id="440" w:name="_Toc305158880"/>
      <w:bookmarkStart w:id="441" w:name="_Toc151193852"/>
      <w:bookmarkStart w:id="442" w:name="_Toc151193926"/>
      <w:bookmarkStart w:id="443" w:name="_Toc150774743"/>
      <w:bookmarkStart w:id="444" w:name="_Toc226309782"/>
      <w:bookmarkStart w:id="445" w:name="_Toc151193708"/>
      <w:bookmarkStart w:id="446" w:name="_Toc226965811"/>
      <w:bookmarkStart w:id="447" w:name="_Toc150774638"/>
      <w:bookmarkStart w:id="448" w:name="_Toc265228376"/>
      <w:bookmarkStart w:id="449" w:name="_Toc226337234"/>
      <w:bookmarkStart w:id="450" w:name="_Toc127151538"/>
      <w:bookmarkStart w:id="451" w:name="_Toc142311040"/>
      <w:bookmarkStart w:id="452" w:name="_Toc150480776"/>
      <w:bookmarkStart w:id="453" w:name="_Toc226965728"/>
      <w:bookmarkStart w:id="454" w:name="_Toc264969228"/>
      <w:bookmarkStart w:id="455" w:name="_Toc151193636"/>
      <w:bookmarkStart w:id="456" w:name="_Toc151190165"/>
      <w:r>
        <w:rPr>
          <w:rFonts w:hint="eastAsia" w:ascii="宋体" w:hAnsi="宋体" w:eastAsia="宋体" w:cs="宋体"/>
          <w:sz w:val="28"/>
        </w:rPr>
        <w:t xml:space="preserve">五   </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rFonts w:hint="eastAsia" w:ascii="宋体" w:hAnsi="宋体" w:eastAsia="宋体" w:cs="宋体"/>
          <w:sz w:val="28"/>
        </w:rPr>
        <w:t>评审</w:t>
      </w:r>
    </w:p>
    <w:p w14:paraId="5E668569">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响应文件的解密与开启</w:t>
      </w:r>
    </w:p>
    <w:p w14:paraId="0243BAA7">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采购人或采购代理机构将按竞争性磋商文件的规定，在响应文件提交截止时间的同一时间和竞争性磋商文件预先确定的地点开启响应文件。</w:t>
      </w:r>
    </w:p>
    <w:p w14:paraId="6AA0EF48">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12ADD7E2">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供应商不足3家的，</w:t>
      </w:r>
      <w:r>
        <w:rPr>
          <w:rFonts w:hint="eastAsia" w:ascii="宋体" w:hAnsi="宋体" w:eastAsia="宋体" w:cs="宋体"/>
          <w:sz w:val="24"/>
          <w:highlight w:val="none"/>
        </w:rPr>
        <w:t>不予</w:t>
      </w:r>
      <w:r>
        <w:rPr>
          <w:rFonts w:hint="eastAsia" w:ascii="宋体" w:hAnsi="宋体" w:eastAsia="宋体" w:cs="宋体"/>
          <w:sz w:val="24"/>
          <w:highlight w:val="none"/>
          <w:lang w:val="en-US" w:eastAsia="zh-CN"/>
        </w:rPr>
        <w:t>磋商</w:t>
      </w:r>
      <w:r>
        <w:rPr>
          <w:rFonts w:hint="eastAsia" w:ascii="宋体" w:hAnsi="宋体" w:eastAsia="宋体" w:cs="宋体"/>
          <w:sz w:val="24"/>
          <w:highlight w:val="none"/>
        </w:rPr>
        <w:t>。磋商小组所有成员集中与单一供应商分别进行磋商。在磋商中，磋商的任何一方不得透漏与磋商有关的其他供应商的技术资料、价格和其他信息。磋商文件有实质变动的，磋商小组应当以书面形式通知所有供应商。</w:t>
      </w:r>
    </w:p>
    <w:p w14:paraId="432A36B2">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bookmarkStart w:id="457" w:name="_Toc520356165"/>
      <w:r>
        <w:rPr>
          <w:rFonts w:hint="eastAsia" w:ascii="宋体" w:hAnsi="宋体" w:eastAsia="宋体" w:cs="宋体"/>
          <w:sz w:val="24"/>
        </w:rPr>
        <w:t>本项目不公开报价。</w:t>
      </w:r>
    </w:p>
    <w:bookmarkEnd w:id="457"/>
    <w:p w14:paraId="1C83258E">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磋商小组</w:t>
      </w:r>
    </w:p>
    <w:p w14:paraId="08A96F19">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磋商小组根据政府采购有关规定和本次采购项目的特点进行组建，并负责具体评审与磋商事务，独立履行职责。</w:t>
      </w:r>
      <w:bookmarkStart w:id="458" w:name="_Toc520356166"/>
    </w:p>
    <w:p w14:paraId="5959E9A0">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58"/>
      <w:bookmarkStart w:id="459" w:name="_Toc520356169"/>
    </w:p>
    <w:p w14:paraId="527F5189">
      <w:pPr>
        <w:numPr>
          <w:ilvl w:val="0"/>
          <w:numId w:val="8"/>
        </w:num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评审方法和评审标准</w:t>
      </w:r>
    </w:p>
    <w:p w14:paraId="45923521">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见第三章《评审方法和评审标准》。</w:t>
      </w:r>
    </w:p>
    <w:p w14:paraId="29C58F54">
      <w:pPr>
        <w:tabs>
          <w:tab w:val="left" w:pos="360"/>
          <w:tab w:val="left" w:pos="1080"/>
        </w:tabs>
        <w:snapToGrid w:val="0"/>
        <w:spacing w:line="360" w:lineRule="auto"/>
        <w:ind w:left="1080"/>
        <w:rPr>
          <w:rFonts w:hint="eastAsia" w:ascii="宋体" w:hAnsi="宋体" w:eastAsia="宋体" w:cs="宋体"/>
          <w:sz w:val="24"/>
        </w:rPr>
      </w:pPr>
    </w:p>
    <w:p w14:paraId="7EC2353B">
      <w:pPr>
        <w:pStyle w:val="3"/>
        <w:spacing w:before="0" w:line="360" w:lineRule="auto"/>
        <w:rPr>
          <w:rFonts w:hint="eastAsia" w:ascii="宋体" w:hAnsi="宋体" w:eastAsia="宋体" w:cs="宋体"/>
          <w:sz w:val="28"/>
        </w:rPr>
      </w:pPr>
      <w:bookmarkStart w:id="460" w:name="_Toc151190172"/>
      <w:bookmarkStart w:id="461" w:name="_Toc150509296"/>
      <w:bookmarkStart w:id="462" w:name="_Toc264969235"/>
      <w:bookmarkStart w:id="463" w:name="_Toc226309789"/>
      <w:bookmarkStart w:id="464" w:name="_Toc226965735"/>
      <w:bookmarkStart w:id="465" w:name="_Toc305158887"/>
      <w:bookmarkStart w:id="466" w:name="_Toc150774750"/>
      <w:bookmarkStart w:id="467" w:name="_Toc195842910"/>
      <w:bookmarkStart w:id="468" w:name="_Toc151193715"/>
      <w:bookmarkStart w:id="469" w:name="_Toc226337241"/>
      <w:bookmarkStart w:id="470" w:name="_Toc151193859"/>
      <w:bookmarkStart w:id="471" w:name="_Toc150480783"/>
      <w:bookmarkStart w:id="472" w:name="_Toc305158813"/>
      <w:bookmarkStart w:id="473" w:name="_Toc265228383"/>
      <w:bookmarkStart w:id="474" w:name="_Toc226965818"/>
      <w:bookmarkStart w:id="475" w:name="_Toc151193933"/>
      <w:bookmarkStart w:id="476" w:name="_Toc150774645"/>
      <w:bookmarkStart w:id="477" w:name="_Toc151193787"/>
      <w:bookmarkStart w:id="478" w:name="_Toc127151545"/>
      <w:bookmarkStart w:id="479" w:name="_Toc151193643"/>
      <w:bookmarkStart w:id="480" w:name="_Toc142311047"/>
      <w:r>
        <w:rPr>
          <w:rFonts w:hint="eastAsia" w:ascii="宋体" w:hAnsi="宋体" w:eastAsia="宋体" w:cs="宋体"/>
          <w:sz w:val="28"/>
        </w:rPr>
        <w:t xml:space="preserve">六   </w:t>
      </w:r>
      <w:bookmarkEnd w:id="459"/>
      <w:r>
        <w:rPr>
          <w:rFonts w:hint="eastAsia" w:ascii="宋体" w:hAnsi="宋体" w:eastAsia="宋体" w:cs="宋体"/>
          <w:sz w:val="28"/>
        </w:rPr>
        <w:t>确定</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Pr>
          <w:rFonts w:hint="eastAsia" w:ascii="宋体" w:hAnsi="宋体" w:eastAsia="宋体" w:cs="宋体"/>
          <w:sz w:val="28"/>
        </w:rPr>
        <w:t>成交</w:t>
      </w:r>
    </w:p>
    <w:p w14:paraId="71C9D8BD">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481" w:name="_Toc150774752"/>
      <w:bookmarkStart w:id="482" w:name="_Toc150509298"/>
      <w:bookmarkStart w:id="483" w:name="_Toc226337243"/>
      <w:bookmarkStart w:id="484" w:name="_Toc264969237"/>
      <w:bookmarkStart w:id="485" w:name="_Toc127161461"/>
      <w:bookmarkStart w:id="486" w:name="_Toc142311049"/>
      <w:bookmarkStart w:id="487" w:name="_Toc151193935"/>
      <w:bookmarkStart w:id="488" w:name="_Toc150480785"/>
      <w:bookmarkStart w:id="489" w:name="_Toc149720840"/>
      <w:bookmarkStart w:id="490" w:name="_Toc151193789"/>
      <w:bookmarkStart w:id="491" w:name="_Toc164229242"/>
      <w:bookmarkStart w:id="492" w:name="_Toc226965737"/>
      <w:bookmarkStart w:id="493" w:name="_Toc151193645"/>
      <w:bookmarkStart w:id="494" w:name="_Toc127151748"/>
      <w:bookmarkStart w:id="495" w:name="_Toc151193717"/>
      <w:bookmarkStart w:id="496" w:name="_Toc195842912"/>
      <w:bookmarkStart w:id="497" w:name="_Toc164608816"/>
      <w:bookmarkStart w:id="498" w:name="_Toc164229388"/>
      <w:bookmarkStart w:id="499" w:name="_Toc305158889"/>
      <w:bookmarkStart w:id="500" w:name="_Toc265228385"/>
      <w:bookmarkStart w:id="501" w:name="_Toc151193861"/>
      <w:bookmarkStart w:id="502" w:name="_Toc127151547"/>
      <w:bookmarkStart w:id="503" w:name="_Toc226965820"/>
      <w:bookmarkStart w:id="504" w:name="_Toc151190174"/>
      <w:bookmarkStart w:id="505" w:name="_Toc226309791"/>
      <w:bookmarkStart w:id="506" w:name="_Toc305158815"/>
      <w:bookmarkStart w:id="507" w:name="_Toc164351641"/>
      <w:bookmarkStart w:id="508" w:name="_Toc150774647"/>
      <w:bookmarkStart w:id="509" w:name="_Toc164608661"/>
      <w:r>
        <w:rPr>
          <w:rFonts w:hint="eastAsia" w:ascii="宋体" w:hAnsi="宋体" w:eastAsia="宋体" w:cs="宋体"/>
          <w:sz w:val="24"/>
        </w:rPr>
        <w:t>确定成交供应商</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C296D64">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52BA7F13">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510" w:name="_Toc305158891"/>
      <w:bookmarkStart w:id="511" w:name="_Toc305158817"/>
      <w:bookmarkStart w:id="512" w:name="_Toc127151549"/>
      <w:bookmarkStart w:id="513" w:name="_Toc150480787"/>
      <w:bookmarkStart w:id="514" w:name="_Toc226309793"/>
      <w:bookmarkStart w:id="515" w:name="_Toc265228387"/>
      <w:bookmarkStart w:id="516" w:name="_Toc226965822"/>
      <w:bookmarkStart w:id="517" w:name="_Toc127151750"/>
      <w:bookmarkStart w:id="518" w:name="_Toc151193791"/>
      <w:bookmarkStart w:id="519" w:name="_Toc151193719"/>
      <w:bookmarkStart w:id="520" w:name="_Toc264969239"/>
      <w:bookmarkStart w:id="521" w:name="_Toc164229390"/>
      <w:bookmarkStart w:id="522" w:name="_Toc150509300"/>
      <w:bookmarkStart w:id="523" w:name="_Toc127161463"/>
      <w:bookmarkStart w:id="524" w:name="_Toc226337245"/>
      <w:bookmarkStart w:id="525" w:name="_Toc151193647"/>
      <w:bookmarkStart w:id="526" w:name="_Toc195842914"/>
      <w:bookmarkStart w:id="527" w:name="_Toc164608818"/>
      <w:bookmarkStart w:id="528" w:name="_Toc226965739"/>
      <w:bookmarkStart w:id="529" w:name="_Toc151190176"/>
      <w:bookmarkStart w:id="530" w:name="_Toc150774754"/>
      <w:bookmarkStart w:id="531" w:name="_Toc149720842"/>
      <w:bookmarkStart w:id="532" w:name="_Toc151193937"/>
      <w:bookmarkStart w:id="533" w:name="_Toc164229244"/>
      <w:bookmarkStart w:id="534" w:name="_Toc164608663"/>
      <w:bookmarkStart w:id="535" w:name="_Toc150774649"/>
      <w:bookmarkStart w:id="536" w:name="_Toc142311051"/>
      <w:bookmarkStart w:id="537" w:name="_Toc151193863"/>
      <w:bookmarkStart w:id="538" w:name="_Toc164351643"/>
      <w:bookmarkStart w:id="539" w:name="_Ref467306425"/>
      <w:bookmarkStart w:id="540" w:name="_Ref467307090"/>
      <w:bookmarkStart w:id="541" w:name="_Toc520356176"/>
      <w:r>
        <w:rPr>
          <w:rFonts w:hint="eastAsia" w:ascii="宋体" w:hAnsi="宋体" w:eastAsia="宋体" w:cs="宋体"/>
          <w:sz w:val="24"/>
        </w:rPr>
        <w:t>成交公告与成交通知书</w:t>
      </w:r>
      <w:bookmarkEnd w:id="510"/>
      <w:bookmarkEnd w:id="511"/>
    </w:p>
    <w:p w14:paraId="1AD768FE">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采购人或采购代理机构将</w:t>
      </w:r>
      <w:r>
        <w:rPr>
          <w:rFonts w:hint="eastAsia" w:ascii="宋体" w:hAnsi="宋体" w:eastAsia="宋体" w:cs="宋体"/>
          <w:kern w:val="0"/>
          <w:sz w:val="24"/>
        </w:rPr>
        <w:t>在成交供应商确定后2个工作日内，在</w:t>
      </w:r>
      <w:r>
        <w:rPr>
          <w:rFonts w:hint="eastAsia" w:ascii="宋体" w:hAnsi="宋体" w:eastAsia="宋体" w:cs="宋体"/>
          <w:sz w:val="24"/>
        </w:rPr>
        <w:t>北京市政府采购网</w:t>
      </w:r>
      <w:r>
        <w:rPr>
          <w:rFonts w:hint="eastAsia" w:ascii="宋体" w:hAnsi="宋体" w:eastAsia="宋体" w:cs="宋体"/>
          <w:kern w:val="0"/>
          <w:sz w:val="24"/>
        </w:rPr>
        <w:t>公告成交结果，同时向成交供应商发出成交通知书，</w:t>
      </w:r>
      <w:r>
        <w:rPr>
          <w:rFonts w:hint="eastAsia" w:ascii="宋体" w:hAnsi="宋体" w:eastAsia="宋体" w:cs="宋体"/>
          <w:sz w:val="24"/>
        </w:rPr>
        <w:t>成交公告期限为1个工作日。</w:t>
      </w:r>
    </w:p>
    <w:p w14:paraId="5715427A">
      <w:pPr>
        <w:numPr>
          <w:ilvl w:val="1"/>
          <w:numId w:val="8"/>
        </w:numPr>
        <w:tabs>
          <w:tab w:val="left" w:pos="1080"/>
          <w:tab w:val="left" w:pos="2014"/>
        </w:tabs>
        <w:snapToGrid w:val="0"/>
        <w:spacing w:line="360" w:lineRule="auto"/>
        <w:ind w:left="1080" w:hanging="720"/>
        <w:rPr>
          <w:rFonts w:hint="eastAsia" w:ascii="宋体" w:hAnsi="宋体" w:eastAsia="宋体" w:cs="宋体"/>
          <w:sz w:val="24"/>
        </w:rPr>
      </w:pPr>
      <w:r>
        <w:rPr>
          <w:rFonts w:hint="eastAsia" w:ascii="宋体" w:hAnsi="宋体" w:eastAsia="宋体" w:cs="宋体"/>
          <w:sz w:val="24"/>
        </w:rPr>
        <w:t>成交通知书对采购人和成交供应商均具有法律效力。成交通知书发出后，采购人改变成交结果的，或者成交供应商放弃成交项目的，应当依法承担法律责任。</w:t>
      </w:r>
    </w:p>
    <w:p w14:paraId="02FDB2B7">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终止</w:t>
      </w:r>
    </w:p>
    <w:p w14:paraId="2BA847EC">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出现下列情形之一的，采购人或采购代理机构将终止竞争性磋商采购活动，发布项目终止公告并说明原因，重新开展采购活动：</w:t>
      </w:r>
    </w:p>
    <w:p w14:paraId="21D4CC47">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因情况变化，不再符合规定的竞争性磋商采购方式适用情形的；</w:t>
      </w:r>
    </w:p>
    <w:p w14:paraId="273B2679">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出现影响采购公正的违法、违规行为的；</w:t>
      </w:r>
    </w:p>
    <w:p w14:paraId="4E7BB1E3">
      <w:pPr>
        <w:numPr>
          <w:ilvl w:val="2"/>
          <w:numId w:val="8"/>
        </w:numPr>
        <w:snapToGrid w:val="0"/>
        <w:spacing w:line="360" w:lineRule="auto"/>
        <w:rPr>
          <w:rFonts w:hint="eastAsia" w:ascii="宋体" w:hAnsi="宋体" w:eastAsia="宋体" w:cs="宋体"/>
          <w:sz w:val="24"/>
        </w:rPr>
      </w:pPr>
      <w:r>
        <w:rPr>
          <w:rFonts w:hint="eastAsia" w:ascii="宋体" w:hAnsi="宋体" w:eastAsia="宋体" w:cs="宋体"/>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14:paraId="79F44829">
      <w:pPr>
        <w:numPr>
          <w:ilvl w:val="0"/>
          <w:numId w:val="8"/>
        </w:numPr>
        <w:tabs>
          <w:tab w:val="left" w:pos="360"/>
        </w:tabs>
        <w:snapToGrid w:val="0"/>
        <w:spacing w:line="360" w:lineRule="auto"/>
        <w:ind w:left="357" w:hanging="357"/>
        <w:outlineLvl w:val="1"/>
        <w:rPr>
          <w:rFonts w:hint="eastAsia" w:ascii="宋体" w:hAnsi="宋体" w:eastAsia="宋体" w:cs="宋体"/>
          <w:sz w:val="24"/>
        </w:rPr>
      </w:pPr>
      <w:bookmarkStart w:id="542" w:name="_Toc164608664"/>
      <w:bookmarkStart w:id="543" w:name="_Toc150774650"/>
      <w:bookmarkStart w:id="544" w:name="_Toc164608819"/>
      <w:bookmarkStart w:id="545" w:name="_Toc226309794"/>
      <w:bookmarkStart w:id="546" w:name="_Toc127151550"/>
      <w:bookmarkStart w:id="547" w:name="_Toc149720843"/>
      <w:bookmarkStart w:id="548" w:name="_Toc305158818"/>
      <w:bookmarkStart w:id="549" w:name="_Toc195842915"/>
      <w:bookmarkStart w:id="550" w:name="_Ref467306978"/>
      <w:bookmarkStart w:id="551" w:name="_Toc520356175"/>
      <w:bookmarkStart w:id="552" w:name="_Toc127151751"/>
      <w:bookmarkStart w:id="553" w:name="_Toc264969240"/>
      <w:bookmarkStart w:id="554" w:name="_Toc150480788"/>
      <w:bookmarkStart w:id="555" w:name="_Ref467307204"/>
      <w:bookmarkStart w:id="556" w:name="_Toc164229391"/>
      <w:bookmarkStart w:id="557" w:name="_Toc226337246"/>
      <w:bookmarkStart w:id="558" w:name="_Toc142311052"/>
      <w:bookmarkStart w:id="559" w:name="_Toc151193938"/>
      <w:bookmarkStart w:id="560" w:name="_Toc127161464"/>
      <w:bookmarkStart w:id="561" w:name="_Toc226965823"/>
      <w:bookmarkStart w:id="562" w:name="_Toc226965740"/>
      <w:bookmarkStart w:id="563" w:name="_Toc265228388"/>
      <w:bookmarkStart w:id="564" w:name="_Ref467307062"/>
      <w:bookmarkStart w:id="565" w:name="_Ref467306377"/>
      <w:bookmarkStart w:id="566" w:name="_Toc150774755"/>
      <w:bookmarkStart w:id="567" w:name="_Toc151193792"/>
      <w:bookmarkStart w:id="568" w:name="_Toc151193648"/>
      <w:bookmarkStart w:id="569" w:name="_Toc305158892"/>
      <w:bookmarkStart w:id="570" w:name="_Toc150509301"/>
      <w:bookmarkStart w:id="571" w:name="_Toc164351644"/>
      <w:bookmarkStart w:id="572" w:name="_Toc151193864"/>
      <w:bookmarkStart w:id="573" w:name="_Toc151193720"/>
      <w:bookmarkStart w:id="574" w:name="_Toc164229245"/>
      <w:bookmarkStart w:id="575" w:name="_Toc151190177"/>
      <w:r>
        <w:rPr>
          <w:rFonts w:hint="eastAsia" w:ascii="宋体" w:hAnsi="宋体" w:eastAsia="宋体" w:cs="宋体"/>
          <w:sz w:val="24"/>
        </w:rPr>
        <w:t>签订合同</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D20383C">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采购人与成交供应商应当在成交通知书发出之日起30日内，按照磋商文件确定的合同文本以及采购标的、规格型号、采购金额、采购数量、技术和服务要求等事项签订政府采购合同。</w:t>
      </w:r>
    </w:p>
    <w:p w14:paraId="5A1B1B40">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05E7CD74">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联合体成交的，联合体各方应当共同与采购人签订合同，就采购合同约定的事项向采购人承担连带责任。</w:t>
      </w:r>
    </w:p>
    <w:p w14:paraId="0CB0D466">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政府采购合同不能转包。</w:t>
      </w:r>
    </w:p>
    <w:p w14:paraId="6AC057BA">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hint="eastAsia" w:ascii="宋体" w:hAnsi="宋体" w:eastAsia="宋体" w:cs="宋体"/>
          <w:b/>
          <w:sz w:val="24"/>
        </w:rPr>
        <w:t>否则响应无效</w:t>
      </w:r>
      <w:r>
        <w:rPr>
          <w:rFonts w:hint="eastAsia" w:ascii="宋体" w:hAnsi="宋体" w:eastAsia="宋体" w:cs="宋体"/>
          <w:sz w:val="24"/>
        </w:rPr>
        <w:t>。成交供应商就采购项目和分包项目向采购人负责，分包供应商就分包项目承担责任。</w:t>
      </w:r>
    </w:p>
    <w:p w14:paraId="0ED97EF1">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“政采贷”融资指引：详见《供应商须知资料表》。</w:t>
      </w:r>
    </w:p>
    <w:bookmarkEnd w:id="539"/>
    <w:bookmarkEnd w:id="540"/>
    <w:bookmarkEnd w:id="541"/>
    <w:p w14:paraId="37D065A9">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询问与质疑</w:t>
      </w:r>
    </w:p>
    <w:p w14:paraId="1311AEA4">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询问</w:t>
      </w:r>
    </w:p>
    <w:p w14:paraId="6CDA6A56">
      <w:pPr>
        <w:numPr>
          <w:ilvl w:val="2"/>
          <w:numId w:val="8"/>
        </w:numPr>
        <w:snapToGrid w:val="0"/>
        <w:spacing w:line="360" w:lineRule="auto"/>
        <w:rPr>
          <w:rFonts w:hint="eastAsia" w:ascii="宋体" w:hAnsi="宋体" w:eastAsia="宋体" w:cs="宋体"/>
          <w:sz w:val="24"/>
        </w:rPr>
      </w:pPr>
      <w:bookmarkStart w:id="576" w:name="_Hlk179293422"/>
      <w:r>
        <w:rPr>
          <w:rFonts w:hint="eastAsia" w:ascii="宋体" w:hAnsi="宋体" w:eastAsia="宋体" w:cs="宋体"/>
          <w:sz w:val="24"/>
        </w:rPr>
        <w:t>供应商对政府采购活动事项有疑问的，可依法向采购人或采购代理机构提出询问，提出形式见《供应商须知资料表》。</w:t>
      </w:r>
      <w:bookmarkEnd w:id="576"/>
    </w:p>
    <w:p w14:paraId="390243C8">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采购人或采购代理机构对供应商依法提出的询问，在3个工作日内作出答复，但答复的内容不得涉及商业秘密。</w:t>
      </w:r>
    </w:p>
    <w:p w14:paraId="632CE4AA">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质疑</w:t>
      </w:r>
    </w:p>
    <w:p w14:paraId="6412F4A7">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69EA5F84">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质疑函须使用财政部制定的范本文件。供应商为自然人的，质疑函应当由本人签字；供应商为法人或者其他组织的，质疑函应当由法定代表人、主要负责人，或者其授权代表签字或者盖章，并加盖公章。</w:t>
      </w:r>
    </w:p>
    <w:p w14:paraId="0B686850">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10C8D95">
      <w:pPr>
        <w:numPr>
          <w:ilvl w:val="2"/>
          <w:numId w:val="8"/>
        </w:numPr>
        <w:snapToGrid w:val="0"/>
        <w:spacing w:line="360" w:lineRule="auto"/>
        <w:rPr>
          <w:rFonts w:hint="eastAsia" w:ascii="宋体" w:hAnsi="宋体" w:eastAsia="宋体" w:cs="宋体"/>
          <w:sz w:val="24"/>
        </w:rPr>
      </w:pPr>
      <w:r>
        <w:rPr>
          <w:rFonts w:hint="eastAsia" w:ascii="宋体" w:hAnsi="宋体" w:eastAsia="宋体" w:cs="宋体"/>
          <w:sz w:val="24"/>
        </w:rPr>
        <w:t>供应商应在法定质疑期内一次性提出针对同一采购程序环节的质疑，法定质疑期内针对同一采购程序环节再次提出的质疑，采购人、采购代理机构有权不予答复。</w:t>
      </w:r>
    </w:p>
    <w:p w14:paraId="695F95AB">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接收询问和质疑的联系部门、联系电话和通讯地址见《供应商须知资料表》。</w:t>
      </w:r>
    </w:p>
    <w:p w14:paraId="7DB58649">
      <w:pPr>
        <w:numPr>
          <w:ilvl w:val="0"/>
          <w:numId w:val="8"/>
        </w:numPr>
        <w:tabs>
          <w:tab w:val="left" w:pos="360"/>
        </w:tabs>
        <w:snapToGrid w:val="0"/>
        <w:spacing w:line="360" w:lineRule="auto"/>
        <w:ind w:left="357" w:hanging="357"/>
        <w:outlineLvl w:val="1"/>
        <w:rPr>
          <w:rFonts w:hint="eastAsia" w:ascii="宋体" w:hAnsi="宋体" w:eastAsia="宋体" w:cs="宋体"/>
          <w:sz w:val="24"/>
        </w:rPr>
      </w:pPr>
      <w:r>
        <w:rPr>
          <w:rFonts w:hint="eastAsia" w:ascii="宋体" w:hAnsi="宋体" w:eastAsia="宋体" w:cs="宋体"/>
          <w:sz w:val="24"/>
        </w:rPr>
        <w:t>代理费</w:t>
      </w:r>
    </w:p>
    <w:p w14:paraId="19CC8035">
      <w:pPr>
        <w:numPr>
          <w:ilvl w:val="1"/>
          <w:numId w:val="8"/>
        </w:numPr>
        <w:tabs>
          <w:tab w:val="left" w:pos="1080"/>
          <w:tab w:val="left" w:pos="2014"/>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收费对象、收费标准及缴纳时间见《供应商须知资料表》。由成交供应商支付的，成交供应商须一次性向采购代理机构缴纳代理费，报价应包含代理费用。</w:t>
      </w:r>
    </w:p>
    <w:p w14:paraId="2933EE31">
      <w:pPr>
        <w:tabs>
          <w:tab w:val="left" w:pos="360"/>
          <w:tab w:val="left" w:pos="1080"/>
        </w:tabs>
        <w:snapToGrid w:val="0"/>
        <w:spacing w:line="360" w:lineRule="auto"/>
        <w:ind w:left="360"/>
        <w:rPr>
          <w:rFonts w:hint="eastAsia" w:ascii="宋体" w:hAnsi="宋体" w:eastAsia="宋体" w:cs="宋体"/>
          <w:sz w:val="24"/>
        </w:rPr>
      </w:pPr>
    </w:p>
    <w:p w14:paraId="2DF0F8E0">
      <w:pPr>
        <w:spacing w:line="360" w:lineRule="auto"/>
        <w:jc w:val="center"/>
        <w:outlineLvl w:val="0"/>
        <w:rPr>
          <w:rFonts w:hint="eastAsia" w:ascii="宋体" w:hAnsi="宋体" w:eastAsia="宋体" w:cs="宋体"/>
          <w:b/>
          <w:sz w:val="36"/>
          <w:szCs w:val="36"/>
        </w:rPr>
      </w:pPr>
      <w:bookmarkStart w:id="577" w:name="_Toc353825544"/>
      <w:bookmarkStart w:id="578" w:name="_Toc353873664"/>
      <w:bookmarkStart w:id="579" w:name="_Toc305158896"/>
      <w:bookmarkStart w:id="580" w:name="_Toc264969244"/>
      <w:bookmarkStart w:id="581" w:name="_Toc150774759"/>
      <w:bookmarkStart w:id="582" w:name="_Toc353873934"/>
      <w:bookmarkStart w:id="583" w:name="_Toc265228392"/>
      <w:bookmarkStart w:id="584" w:name="_Toc226337250"/>
      <w:bookmarkStart w:id="585" w:name="_Toc142311056"/>
      <w:bookmarkStart w:id="586" w:name="_Toc127151554"/>
      <w:bookmarkStart w:id="587" w:name="_Toc150480792"/>
      <w:bookmarkStart w:id="588" w:name="_Toc305158822"/>
      <w:bookmarkStart w:id="589" w:name="_Toc226965827"/>
      <w:r>
        <w:rPr>
          <w:rFonts w:hint="eastAsia" w:ascii="宋体" w:hAnsi="宋体" w:eastAsia="宋体" w:cs="宋体"/>
          <w:sz w:val="24"/>
        </w:rPr>
        <w:br w:type="page"/>
      </w:r>
      <w:bookmarkStart w:id="590" w:name="_Toc97371943"/>
      <w:r>
        <w:rPr>
          <w:rFonts w:hint="eastAsia" w:ascii="宋体" w:hAnsi="宋体" w:eastAsia="宋体" w:cs="宋体"/>
          <w:b/>
          <w:sz w:val="36"/>
          <w:szCs w:val="36"/>
        </w:rPr>
        <w:t xml:space="preserve">第三章   </w:t>
      </w:r>
      <w:bookmarkEnd w:id="577"/>
      <w:bookmarkEnd w:id="578"/>
      <w:bookmarkEnd w:id="579"/>
      <w:bookmarkEnd w:id="580"/>
      <w:bookmarkEnd w:id="581"/>
      <w:bookmarkEnd w:id="582"/>
      <w:bookmarkEnd w:id="583"/>
      <w:bookmarkEnd w:id="584"/>
      <w:bookmarkEnd w:id="585"/>
      <w:bookmarkEnd w:id="586"/>
      <w:bookmarkEnd w:id="587"/>
      <w:bookmarkEnd w:id="588"/>
      <w:bookmarkEnd w:id="589"/>
      <w:r>
        <w:rPr>
          <w:rFonts w:hint="eastAsia" w:ascii="宋体" w:hAnsi="宋体" w:eastAsia="宋体" w:cs="宋体"/>
          <w:b/>
          <w:sz w:val="36"/>
          <w:szCs w:val="36"/>
        </w:rPr>
        <w:t>评审方法和评审标准</w:t>
      </w:r>
      <w:bookmarkEnd w:id="590"/>
      <w:bookmarkStart w:id="591" w:name="_Toc487900382"/>
    </w:p>
    <w:p w14:paraId="4BC5B215">
      <w:pPr>
        <w:pStyle w:val="3"/>
        <w:spacing w:before="0" w:line="360" w:lineRule="auto"/>
        <w:rPr>
          <w:rFonts w:hint="eastAsia" w:ascii="宋体" w:hAnsi="宋体" w:eastAsia="宋体" w:cs="宋体"/>
          <w:sz w:val="24"/>
          <w:szCs w:val="24"/>
        </w:rPr>
      </w:pPr>
      <w:r>
        <w:rPr>
          <w:rFonts w:hint="eastAsia" w:ascii="宋体" w:hAnsi="宋体" w:eastAsia="宋体" w:cs="宋体"/>
          <w:sz w:val="24"/>
          <w:szCs w:val="24"/>
        </w:rPr>
        <w:t>一、评审程序和方法</w:t>
      </w:r>
    </w:p>
    <w:p w14:paraId="3D47DB4E">
      <w:pPr>
        <w:tabs>
          <w:tab w:val="left" w:pos="1080"/>
        </w:tabs>
        <w:snapToGrid w:val="0"/>
        <w:spacing w:line="360" w:lineRule="auto"/>
        <w:jc w:val="left"/>
        <w:rPr>
          <w:rFonts w:hint="eastAsia" w:ascii="宋体" w:hAnsi="宋体" w:eastAsia="宋体" w:cs="宋体"/>
          <w:b/>
          <w:sz w:val="24"/>
        </w:rPr>
      </w:pPr>
      <w:r>
        <w:rPr>
          <w:rFonts w:hint="eastAsia" w:ascii="宋体" w:hAnsi="宋体" w:eastAsia="宋体" w:cs="宋体"/>
          <w:b/>
          <w:sz w:val="24"/>
        </w:rPr>
        <w:tab/>
      </w:r>
    </w:p>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591"/>
    <w:p w14:paraId="44DD3B63">
      <w:pPr>
        <w:numPr>
          <w:ilvl w:val="0"/>
          <w:numId w:val="10"/>
        </w:numPr>
        <w:tabs>
          <w:tab w:val="left" w:pos="360"/>
        </w:tabs>
        <w:snapToGrid w:val="0"/>
        <w:spacing w:line="360" w:lineRule="auto"/>
        <w:outlineLvl w:val="1"/>
        <w:rPr>
          <w:rFonts w:hint="eastAsia" w:ascii="宋体" w:hAnsi="宋体" w:eastAsia="宋体" w:cs="宋体"/>
          <w:sz w:val="24"/>
        </w:rPr>
      </w:pPr>
      <w:bookmarkStart w:id="592" w:name="_Toc305158883"/>
      <w:bookmarkStart w:id="593" w:name="_Toc195842906"/>
      <w:bookmarkStart w:id="594" w:name="_Toc150509292"/>
      <w:bookmarkStart w:id="595" w:name="_Toc142311043"/>
      <w:bookmarkStart w:id="596" w:name="_Toc164608810"/>
      <w:bookmarkStart w:id="597" w:name="_Toc151190168"/>
      <w:bookmarkStart w:id="598" w:name="_Toc127151541"/>
      <w:bookmarkStart w:id="599" w:name="_Toc226337237"/>
      <w:bookmarkStart w:id="600" w:name="_Toc150480779"/>
      <w:bookmarkStart w:id="601" w:name="_Toc164608655"/>
      <w:bookmarkStart w:id="602" w:name="_Toc151193929"/>
      <w:bookmarkStart w:id="603" w:name="_Toc226309785"/>
      <w:bookmarkStart w:id="604" w:name="_Toc164351635"/>
      <w:bookmarkStart w:id="605" w:name="_Toc151193711"/>
      <w:bookmarkStart w:id="606" w:name="_Toc127161455"/>
      <w:bookmarkStart w:id="607" w:name="_Toc164229236"/>
      <w:bookmarkStart w:id="608" w:name="_Toc226965814"/>
      <w:bookmarkStart w:id="609" w:name="_Toc150774746"/>
      <w:bookmarkStart w:id="610" w:name="_Toc164229382"/>
      <w:bookmarkStart w:id="611" w:name="_Toc149720834"/>
      <w:bookmarkStart w:id="612" w:name="_Toc264969231"/>
      <w:bookmarkStart w:id="613" w:name="_Toc226965731"/>
      <w:bookmarkStart w:id="614" w:name="_Toc151193855"/>
      <w:bookmarkStart w:id="615" w:name="_Toc305158809"/>
      <w:bookmarkStart w:id="616" w:name="_Toc127151742"/>
      <w:bookmarkStart w:id="617" w:name="_Toc150774641"/>
      <w:bookmarkStart w:id="618" w:name="_Toc265228379"/>
      <w:bookmarkStart w:id="619" w:name="_Toc151193639"/>
      <w:bookmarkStart w:id="620" w:name="_Toc151193783"/>
      <w:bookmarkStart w:id="621" w:name="_Toc353873941"/>
      <w:bookmarkStart w:id="622" w:name="_Toc353825551"/>
      <w:bookmarkStart w:id="623" w:name="_Toc353873935"/>
      <w:bookmarkStart w:id="624" w:name="_Toc150774760"/>
      <w:bookmarkStart w:id="625" w:name="_Toc195842920"/>
      <w:bookmarkStart w:id="626" w:name="_Toc264969245"/>
      <w:bookmarkStart w:id="627" w:name="_Toc305158897"/>
      <w:bookmarkStart w:id="628" w:name="_Toc353873665"/>
      <w:bookmarkStart w:id="629" w:name="_Toc226965828"/>
      <w:bookmarkStart w:id="630" w:name="_Toc305158823"/>
      <w:bookmarkStart w:id="631" w:name="_Toc226337251"/>
      <w:bookmarkStart w:id="632" w:name="_Toc150480793"/>
      <w:bookmarkStart w:id="633" w:name="_Toc265228393"/>
      <w:bookmarkStart w:id="634" w:name="_Toc142311057"/>
      <w:bookmarkStart w:id="635" w:name="_Toc353825545"/>
      <w:bookmarkStart w:id="636" w:name="_Toc127151555"/>
      <w:r>
        <w:rPr>
          <w:rFonts w:hint="eastAsia" w:ascii="宋体" w:hAnsi="宋体" w:eastAsia="宋体" w:cs="宋体"/>
          <w:sz w:val="24"/>
        </w:rPr>
        <w:t>响应文件的</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Pr>
          <w:rFonts w:hint="eastAsia" w:ascii="宋体" w:hAnsi="宋体" w:eastAsia="宋体" w:cs="宋体"/>
          <w:sz w:val="24"/>
        </w:rPr>
        <w:t>资格审查和符合性审查</w:t>
      </w:r>
    </w:p>
    <w:p w14:paraId="5D1E3597">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rFonts w:hint="eastAsia" w:ascii="宋体" w:hAnsi="宋体" w:eastAsia="宋体" w:cs="宋体"/>
          <w:b/>
          <w:sz w:val="24"/>
        </w:rPr>
        <w:t>无效响应</w:t>
      </w:r>
      <w:r>
        <w:rPr>
          <w:rFonts w:hint="eastAsia" w:ascii="宋体" w:hAnsi="宋体" w:eastAsia="宋体" w:cs="宋体"/>
          <w:sz w:val="24"/>
        </w:rPr>
        <w:t>处理，磋商小组应当告知提交响应文件的供应商。</w:t>
      </w:r>
    </w:p>
    <w:p w14:paraId="6B7E8333">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《资格审查要求》中对格式有要求的，除竞争性磋商文件另有规定外，均为“实质性格式”文件。</w:t>
      </w:r>
    </w:p>
    <w:p w14:paraId="4770DB13">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《资格审查要求》见下表：</w:t>
      </w:r>
    </w:p>
    <w:p w14:paraId="4CFDDA5D">
      <w:pPr>
        <w:tabs>
          <w:tab w:val="left" w:pos="900"/>
          <w:tab w:val="left" w:pos="1080"/>
        </w:tabs>
        <w:snapToGrid w:val="0"/>
        <w:spacing w:line="360" w:lineRule="auto"/>
        <w:ind w:left="1077" w:firstLine="2650" w:firstLineChars="1100"/>
        <w:rPr>
          <w:rFonts w:hint="eastAsia" w:ascii="宋体" w:hAnsi="宋体" w:eastAsia="宋体" w:cs="宋体"/>
          <w:b/>
          <w:sz w:val="24"/>
        </w:rPr>
      </w:pPr>
      <w:r>
        <w:rPr>
          <w:rFonts w:hint="eastAsia" w:ascii="宋体" w:hAnsi="宋体" w:eastAsia="宋体" w:cs="宋体"/>
          <w:b/>
          <w:sz w:val="24"/>
        </w:rPr>
        <w:t>资格审查要求</w:t>
      </w:r>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42"/>
        <w:gridCol w:w="4791"/>
        <w:gridCol w:w="1909"/>
      </w:tblGrid>
      <w:tr w14:paraId="4CDF6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5" w:type="pct"/>
            <w:vAlign w:val="center"/>
          </w:tcPr>
          <w:p w14:paraId="0BF9FFFB">
            <w:pPr>
              <w:tabs>
                <w:tab w:val="left" w:pos="1080"/>
              </w:tabs>
              <w:snapToGrid w:val="0"/>
              <w:spacing w:line="360" w:lineRule="auto"/>
              <w:jc w:val="center"/>
              <w:rPr>
                <w:rFonts w:hint="eastAsia" w:ascii="宋体" w:hAnsi="宋体" w:eastAsia="宋体" w:cs="宋体"/>
                <w:b/>
                <w:sz w:val="24"/>
              </w:rPr>
            </w:pPr>
            <w:bookmarkStart w:id="637" w:name="_Hlt487972895"/>
            <w:bookmarkEnd w:id="637"/>
            <w:r>
              <w:rPr>
                <w:rFonts w:hint="eastAsia" w:ascii="宋体" w:hAnsi="宋体" w:eastAsia="宋体" w:cs="宋体"/>
                <w:b/>
                <w:sz w:val="24"/>
              </w:rPr>
              <w:t>序号</w:t>
            </w:r>
          </w:p>
        </w:tc>
        <w:tc>
          <w:tcPr>
            <w:tcW w:w="938" w:type="pct"/>
            <w:vAlign w:val="center"/>
          </w:tcPr>
          <w:p w14:paraId="3488DAB6">
            <w:pPr>
              <w:tabs>
                <w:tab w:val="left" w:pos="1080"/>
              </w:tabs>
              <w:snapToGrid w:val="0"/>
              <w:spacing w:line="360" w:lineRule="auto"/>
              <w:jc w:val="center"/>
              <w:rPr>
                <w:rFonts w:hint="eastAsia" w:ascii="宋体" w:hAnsi="宋体" w:eastAsia="宋体" w:cs="宋体"/>
                <w:b/>
                <w:sz w:val="24"/>
              </w:rPr>
            </w:pPr>
            <w:r>
              <w:rPr>
                <w:rFonts w:hint="eastAsia" w:ascii="宋体" w:hAnsi="宋体" w:eastAsia="宋体" w:cs="宋体"/>
                <w:b/>
                <w:sz w:val="24"/>
              </w:rPr>
              <w:t>检查因素</w:t>
            </w:r>
          </w:p>
        </w:tc>
        <w:tc>
          <w:tcPr>
            <w:tcW w:w="2579" w:type="pct"/>
            <w:vAlign w:val="center"/>
          </w:tcPr>
          <w:p w14:paraId="56DD6B06">
            <w:pPr>
              <w:tabs>
                <w:tab w:val="left" w:pos="1080"/>
              </w:tabs>
              <w:snapToGrid w:val="0"/>
              <w:spacing w:line="360" w:lineRule="auto"/>
              <w:jc w:val="center"/>
              <w:rPr>
                <w:rFonts w:hint="eastAsia" w:ascii="宋体" w:hAnsi="宋体" w:eastAsia="宋体" w:cs="宋体"/>
                <w:b/>
                <w:sz w:val="24"/>
              </w:rPr>
            </w:pPr>
            <w:r>
              <w:rPr>
                <w:rFonts w:hint="eastAsia" w:ascii="宋体" w:hAnsi="宋体" w:eastAsia="宋体" w:cs="宋体"/>
                <w:b/>
                <w:sz w:val="24"/>
              </w:rPr>
              <w:t>检查内容</w:t>
            </w:r>
          </w:p>
        </w:tc>
        <w:tc>
          <w:tcPr>
            <w:tcW w:w="1028" w:type="pct"/>
            <w:vAlign w:val="center"/>
          </w:tcPr>
          <w:p w14:paraId="1D765A7B">
            <w:pPr>
              <w:tabs>
                <w:tab w:val="left" w:pos="1080"/>
              </w:tabs>
              <w:snapToGrid w:val="0"/>
              <w:spacing w:line="360" w:lineRule="auto"/>
              <w:jc w:val="center"/>
              <w:rPr>
                <w:rFonts w:hint="eastAsia" w:ascii="宋体" w:hAnsi="宋体" w:eastAsia="宋体" w:cs="宋体"/>
                <w:b/>
                <w:sz w:val="24"/>
              </w:rPr>
            </w:pPr>
            <w:r>
              <w:rPr>
                <w:rFonts w:hint="eastAsia" w:ascii="宋体" w:hAnsi="宋体" w:eastAsia="宋体" w:cs="宋体"/>
                <w:b/>
                <w:sz w:val="24"/>
              </w:rPr>
              <w:t>格式要求</w:t>
            </w:r>
          </w:p>
        </w:tc>
      </w:tr>
      <w:tr w14:paraId="68F21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5447751">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1</w:t>
            </w:r>
          </w:p>
        </w:tc>
        <w:tc>
          <w:tcPr>
            <w:tcW w:w="938" w:type="pct"/>
            <w:vAlign w:val="center"/>
          </w:tcPr>
          <w:p w14:paraId="1415CBC3">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满足《中华人民共和国政府采购法》第二十二条规定</w:t>
            </w:r>
          </w:p>
        </w:tc>
        <w:tc>
          <w:tcPr>
            <w:tcW w:w="2579" w:type="pct"/>
            <w:vAlign w:val="center"/>
          </w:tcPr>
          <w:p w14:paraId="0FC9C26F">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具体规定见第一章《采购邀请》</w:t>
            </w:r>
          </w:p>
        </w:tc>
        <w:tc>
          <w:tcPr>
            <w:tcW w:w="1028" w:type="pct"/>
            <w:vAlign w:val="center"/>
          </w:tcPr>
          <w:p w14:paraId="7DA4E665">
            <w:pPr>
              <w:tabs>
                <w:tab w:val="left" w:pos="1080"/>
              </w:tabs>
              <w:snapToGrid w:val="0"/>
              <w:spacing w:line="360" w:lineRule="auto"/>
              <w:jc w:val="left"/>
              <w:rPr>
                <w:rFonts w:hint="eastAsia" w:ascii="宋体" w:hAnsi="宋体" w:eastAsia="宋体" w:cs="宋体"/>
                <w:sz w:val="24"/>
              </w:rPr>
            </w:pPr>
          </w:p>
        </w:tc>
      </w:tr>
      <w:tr w14:paraId="35BC2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5EB05C6">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1-1</w:t>
            </w:r>
          </w:p>
        </w:tc>
        <w:tc>
          <w:tcPr>
            <w:tcW w:w="938" w:type="pct"/>
            <w:vAlign w:val="center"/>
          </w:tcPr>
          <w:p w14:paraId="183DDDC1">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营业执照等证明文件</w:t>
            </w:r>
          </w:p>
        </w:tc>
        <w:tc>
          <w:tcPr>
            <w:tcW w:w="2579" w:type="pct"/>
            <w:vAlign w:val="center"/>
          </w:tcPr>
          <w:p w14:paraId="78CC145F">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供应商为企业（包括合伙企业）的，应提供有效的“营业执照”；</w:t>
            </w:r>
          </w:p>
          <w:p w14:paraId="1A754229">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供应商为事业单位的，应提供有效的“事业单位法人证书”；</w:t>
            </w:r>
          </w:p>
          <w:p w14:paraId="7B4CC5F9">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供应商是非企业机构的，应提供有效的“执业许可证”、“登记证书”等证明文件；</w:t>
            </w:r>
          </w:p>
          <w:p w14:paraId="2732E855">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供应商是个体工商户的，应提供有效的“个体工商户营业执照”；</w:t>
            </w:r>
          </w:p>
          <w:p w14:paraId="3C216FC2">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供应商是自然人的，应提供有效的自然人身份证明。</w:t>
            </w:r>
          </w:p>
          <w:p w14:paraId="280983C2">
            <w:pPr>
              <w:tabs>
                <w:tab w:val="left" w:pos="1080"/>
              </w:tabs>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分支机构参加响应的，应提供该分支机构或其所属法人/其他组织的相应证明文件；同时还应提供其所属法人/其他组织出具的授权其参与本项目的授权书（格式自拟，须加</w:t>
            </w:r>
            <w:r>
              <w:rPr>
                <w:rFonts w:hint="eastAsia" w:ascii="宋体" w:hAnsi="宋体" w:eastAsia="宋体" w:cs="宋体"/>
                <w:sz w:val="24"/>
              </w:rPr>
              <w:t>盖其所属法人/其他组织的公章）；对于</w:t>
            </w:r>
            <w:r>
              <w:rPr>
                <w:rFonts w:hint="eastAsia" w:ascii="宋体" w:hAnsi="宋体" w:eastAsia="宋体" w:cs="宋体"/>
                <w:iCs/>
                <w:sz w:val="24"/>
              </w:rPr>
              <w:t>银行、保险、石油石化、电力、电信等行业的分支机构，可以提供上述</w:t>
            </w:r>
            <w:r>
              <w:rPr>
                <w:rFonts w:hint="eastAsia" w:ascii="宋体" w:hAnsi="宋体" w:eastAsia="宋体" w:cs="宋体"/>
                <w:sz w:val="24"/>
              </w:rPr>
              <w:t>授权，也</w:t>
            </w:r>
            <w:r>
              <w:rPr>
                <w:rFonts w:hint="eastAsia" w:ascii="宋体" w:hAnsi="宋体" w:eastAsia="宋体" w:cs="宋体"/>
                <w:color w:val="000000"/>
                <w:sz w:val="24"/>
              </w:rPr>
              <w:t>可以提供其所属法人/其他组织的有关文件或制度等能够证明授权其独立开展业务的证明材料。</w:t>
            </w:r>
          </w:p>
        </w:tc>
        <w:tc>
          <w:tcPr>
            <w:tcW w:w="1028" w:type="pct"/>
            <w:vAlign w:val="center"/>
          </w:tcPr>
          <w:p w14:paraId="58C52AA6">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highlight w:val="none"/>
              </w:rPr>
              <w:t>提供证明文件的</w:t>
            </w:r>
            <w:r>
              <w:rPr>
                <w:rFonts w:hint="eastAsia" w:ascii="宋体" w:hAnsi="宋体" w:eastAsia="宋体" w:cs="宋体"/>
                <w:color w:val="auto"/>
                <w:spacing w:val="-2"/>
                <w:sz w:val="24"/>
                <w:szCs w:val="24"/>
                <w:highlight w:val="none"/>
                <w:lang w:val="en-US" w:eastAsia="zh-CN"/>
              </w:rPr>
              <w:t>复印件或影印件并盖公章</w:t>
            </w:r>
          </w:p>
        </w:tc>
      </w:tr>
      <w:tr w14:paraId="75F8D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3E0FEBD">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1-2</w:t>
            </w:r>
          </w:p>
        </w:tc>
        <w:tc>
          <w:tcPr>
            <w:tcW w:w="938" w:type="pct"/>
            <w:vAlign w:val="center"/>
          </w:tcPr>
          <w:p w14:paraId="6DDF5225">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供应商资格声明书</w:t>
            </w:r>
          </w:p>
        </w:tc>
        <w:tc>
          <w:tcPr>
            <w:tcW w:w="2579" w:type="pct"/>
            <w:vAlign w:val="center"/>
          </w:tcPr>
          <w:p w14:paraId="7DCB3F35">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提供了符合竞争性磋商文件要求的《供应商资格声明书》。</w:t>
            </w:r>
          </w:p>
        </w:tc>
        <w:tc>
          <w:tcPr>
            <w:tcW w:w="1028" w:type="pct"/>
            <w:vAlign w:val="center"/>
          </w:tcPr>
          <w:p w14:paraId="14800961">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格式见《响应文件格式》</w:t>
            </w:r>
          </w:p>
        </w:tc>
      </w:tr>
      <w:tr w14:paraId="70BC7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A214E4A">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1-3</w:t>
            </w:r>
          </w:p>
        </w:tc>
        <w:tc>
          <w:tcPr>
            <w:tcW w:w="938" w:type="pct"/>
            <w:vAlign w:val="center"/>
          </w:tcPr>
          <w:p w14:paraId="0EBDA96B">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供应商信用记录</w:t>
            </w:r>
          </w:p>
        </w:tc>
        <w:tc>
          <w:tcPr>
            <w:tcW w:w="2579" w:type="pct"/>
            <w:vAlign w:val="center"/>
          </w:tcPr>
          <w:p w14:paraId="15BB37F0">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查询渠道：信用中国网站和中国政府采购网（</w:t>
            </w:r>
            <w:r>
              <w:rPr>
                <w:rFonts w:hint="eastAsia" w:ascii="宋体" w:hAnsi="宋体" w:eastAsia="宋体" w:cs="宋体"/>
              </w:rPr>
              <w:t>www.creditchina.gov.cn</w:t>
            </w:r>
            <w:r>
              <w:rPr>
                <w:rFonts w:hint="eastAsia" w:ascii="宋体" w:hAnsi="宋体" w:eastAsia="宋体" w:cs="宋体"/>
                <w:sz w:val="24"/>
              </w:rPr>
              <w:t>、</w:t>
            </w:r>
            <w:r>
              <w:rPr>
                <w:rFonts w:hint="eastAsia" w:ascii="宋体" w:hAnsi="宋体" w:eastAsia="宋体" w:cs="宋体"/>
              </w:rPr>
              <w:t>www.ccgp.gov.cn</w:t>
            </w:r>
            <w:r>
              <w:rPr>
                <w:rFonts w:hint="eastAsia" w:ascii="宋体" w:hAnsi="宋体" w:eastAsia="宋体" w:cs="宋体"/>
                <w:sz w:val="24"/>
              </w:rPr>
              <w:t>）；</w:t>
            </w:r>
          </w:p>
          <w:p w14:paraId="4D2C1DCD">
            <w:pPr>
              <w:tabs>
                <w:tab w:val="left" w:pos="900"/>
                <w:tab w:val="left" w:pos="1980"/>
              </w:tabs>
              <w:snapToGrid w:val="0"/>
              <w:spacing w:line="360" w:lineRule="auto"/>
              <w:rPr>
                <w:rFonts w:hint="eastAsia" w:ascii="宋体" w:hAnsi="宋体" w:eastAsia="宋体" w:cs="宋体"/>
                <w:sz w:val="24"/>
              </w:rPr>
            </w:pPr>
            <w:r>
              <w:rPr>
                <w:rFonts w:hint="eastAsia" w:ascii="宋体" w:hAnsi="宋体" w:eastAsia="宋体" w:cs="宋体"/>
                <w:sz w:val="24"/>
              </w:rPr>
              <w:t>截止时点：</w:t>
            </w:r>
            <w:r>
              <w:rPr>
                <w:rFonts w:hint="eastAsia" w:ascii="宋体" w:hAnsi="宋体" w:eastAsia="宋体" w:cs="宋体"/>
                <w:color w:val="000000"/>
                <w:kern w:val="0"/>
                <w:sz w:val="24"/>
                <w:szCs w:val="20"/>
              </w:rPr>
              <w:t>首次响应文件提交截止时间以后</w:t>
            </w:r>
            <w:r>
              <w:rPr>
                <w:rFonts w:hint="eastAsia" w:ascii="宋体" w:hAnsi="宋体" w:eastAsia="宋体" w:cs="宋体"/>
                <w:sz w:val="24"/>
              </w:rPr>
              <w:t>、资格审查阶段采购人或采购代理机构的实际查询时间；</w:t>
            </w:r>
          </w:p>
          <w:p w14:paraId="1EAAB332">
            <w:pPr>
              <w:tabs>
                <w:tab w:val="left" w:pos="900"/>
                <w:tab w:val="left" w:pos="1980"/>
              </w:tabs>
              <w:snapToGrid w:val="0"/>
              <w:spacing w:line="360" w:lineRule="auto"/>
              <w:rPr>
                <w:rFonts w:hint="eastAsia" w:ascii="宋体" w:hAnsi="宋体" w:eastAsia="宋体" w:cs="宋体"/>
                <w:sz w:val="24"/>
              </w:rPr>
            </w:pPr>
            <w:r>
              <w:rPr>
                <w:rFonts w:hint="eastAsia" w:ascii="宋体" w:hAnsi="宋体" w:eastAsia="宋体" w:cs="宋体"/>
                <w:sz w:val="24"/>
              </w:rPr>
              <w:t>信用信息查询记录和证据留存具体方式：查询结果网页打印页作为查询记录和证据，与其他竞争性磋商文件一并保存；</w:t>
            </w:r>
          </w:p>
          <w:p w14:paraId="7AE7CE6E">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信用信息的使用原则：经认定的被列入失信被执行人、重大税收违法失信主体名单、政府采购严重违法失信行为记录名单的供应商，其</w:t>
            </w:r>
            <w:r>
              <w:rPr>
                <w:rFonts w:hint="eastAsia" w:ascii="宋体" w:hAnsi="宋体" w:eastAsia="宋体" w:cs="宋体"/>
                <w:b/>
                <w:sz w:val="24"/>
              </w:rPr>
              <w:t>响应无效</w:t>
            </w:r>
            <w:r>
              <w:rPr>
                <w:rFonts w:hint="eastAsia" w:ascii="宋体" w:hAnsi="宋体" w:eastAsia="宋体" w:cs="宋体"/>
                <w:sz w:val="24"/>
              </w:rPr>
              <w:t>。联合体形式磋商的，联合体成员存在不良信用记录，视同联合体存在不良信用记录。</w:t>
            </w:r>
          </w:p>
        </w:tc>
        <w:tc>
          <w:tcPr>
            <w:tcW w:w="1028" w:type="pct"/>
            <w:vAlign w:val="center"/>
          </w:tcPr>
          <w:p w14:paraId="422BD797">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无须供应商提供，由采购人或采购代理机构查询。</w:t>
            </w:r>
          </w:p>
        </w:tc>
      </w:tr>
      <w:tr w14:paraId="6C1E2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0A3490E">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1-4</w:t>
            </w:r>
          </w:p>
        </w:tc>
        <w:tc>
          <w:tcPr>
            <w:tcW w:w="938" w:type="pct"/>
            <w:vAlign w:val="center"/>
          </w:tcPr>
          <w:p w14:paraId="7F31A828">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法律、行政法规规定的其他条件</w:t>
            </w:r>
          </w:p>
        </w:tc>
        <w:tc>
          <w:tcPr>
            <w:tcW w:w="2579" w:type="pct"/>
            <w:vAlign w:val="center"/>
          </w:tcPr>
          <w:p w14:paraId="0FFE5ED0">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法律、行政法规规定的其他条件</w:t>
            </w:r>
          </w:p>
        </w:tc>
        <w:tc>
          <w:tcPr>
            <w:tcW w:w="1028" w:type="pct"/>
            <w:vAlign w:val="center"/>
          </w:tcPr>
          <w:p w14:paraId="667D7DD4">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w:t>
            </w:r>
          </w:p>
        </w:tc>
      </w:tr>
      <w:tr w14:paraId="11508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E8F5690">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2</w:t>
            </w:r>
          </w:p>
        </w:tc>
        <w:tc>
          <w:tcPr>
            <w:tcW w:w="938" w:type="pct"/>
            <w:vAlign w:val="center"/>
          </w:tcPr>
          <w:p w14:paraId="136196AF">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落实政府采购政策需满足的资格要求</w:t>
            </w:r>
          </w:p>
        </w:tc>
        <w:tc>
          <w:tcPr>
            <w:tcW w:w="2579" w:type="pct"/>
            <w:vAlign w:val="center"/>
          </w:tcPr>
          <w:p w14:paraId="3B25FBD5">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具体要求见第一章《采购邀请》</w:t>
            </w:r>
          </w:p>
        </w:tc>
        <w:tc>
          <w:tcPr>
            <w:tcW w:w="1028" w:type="pct"/>
            <w:vAlign w:val="center"/>
          </w:tcPr>
          <w:p w14:paraId="76B3F70C">
            <w:pPr>
              <w:tabs>
                <w:tab w:val="left" w:pos="1080"/>
              </w:tabs>
              <w:snapToGrid w:val="0"/>
              <w:spacing w:line="360" w:lineRule="auto"/>
              <w:jc w:val="left"/>
              <w:rPr>
                <w:rFonts w:hint="eastAsia" w:ascii="宋体" w:hAnsi="宋体" w:eastAsia="宋体" w:cs="宋体"/>
                <w:sz w:val="24"/>
              </w:rPr>
            </w:pPr>
          </w:p>
        </w:tc>
      </w:tr>
      <w:tr w14:paraId="387F3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45768BF">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2-1</w:t>
            </w:r>
          </w:p>
        </w:tc>
        <w:tc>
          <w:tcPr>
            <w:tcW w:w="938" w:type="pct"/>
            <w:vAlign w:val="center"/>
          </w:tcPr>
          <w:p w14:paraId="64DF41A7">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中小企业政策证明文件</w:t>
            </w:r>
          </w:p>
        </w:tc>
        <w:tc>
          <w:tcPr>
            <w:tcW w:w="2579" w:type="pct"/>
            <w:vAlign w:val="center"/>
          </w:tcPr>
          <w:p w14:paraId="3F54689E">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具体要求见第一章《采购邀请》</w:t>
            </w:r>
          </w:p>
        </w:tc>
        <w:tc>
          <w:tcPr>
            <w:tcW w:w="1028" w:type="pct"/>
            <w:vAlign w:val="center"/>
          </w:tcPr>
          <w:p w14:paraId="52F6FE75">
            <w:pPr>
              <w:tabs>
                <w:tab w:val="left" w:pos="1080"/>
              </w:tabs>
              <w:snapToGrid w:val="0"/>
              <w:spacing w:line="360" w:lineRule="auto"/>
              <w:jc w:val="left"/>
              <w:rPr>
                <w:rFonts w:hint="eastAsia" w:ascii="宋体" w:hAnsi="宋体" w:eastAsia="宋体" w:cs="宋体"/>
                <w:sz w:val="24"/>
              </w:rPr>
            </w:pPr>
          </w:p>
        </w:tc>
      </w:tr>
      <w:tr w14:paraId="13765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F7AD946">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2-1-1</w:t>
            </w:r>
          </w:p>
        </w:tc>
        <w:tc>
          <w:tcPr>
            <w:tcW w:w="938" w:type="pct"/>
            <w:vAlign w:val="center"/>
          </w:tcPr>
          <w:p w14:paraId="4CD0A3A1">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中小企业证明文件</w:t>
            </w:r>
          </w:p>
        </w:tc>
        <w:tc>
          <w:tcPr>
            <w:tcW w:w="2579" w:type="pct"/>
            <w:vAlign w:val="center"/>
          </w:tcPr>
          <w:p w14:paraId="75FB0BB5">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 xml:space="preserve">当本项目（包）涉及预留份额专门面向中小企业采购，提供如下资料： </w:t>
            </w:r>
          </w:p>
          <w:p w14:paraId="2CF09DD2">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1、供应商单独响应的，应提供《中小企业声明函》或《残疾人福利性单位声明函》或由省级以上监狱管理局、戒毒管理局（含新疆生产建设兵团）出具的属于监狱企业的证明文件。</w:t>
            </w:r>
          </w:p>
          <w:p w14:paraId="3E4B296B">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2、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028" w:type="pct"/>
            <w:vAlign w:val="center"/>
          </w:tcPr>
          <w:p w14:paraId="5B7BD0DE">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格式见《响应文件格式》</w:t>
            </w:r>
          </w:p>
        </w:tc>
      </w:tr>
      <w:tr w14:paraId="4138A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97DCA46">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2-1-2</w:t>
            </w:r>
          </w:p>
        </w:tc>
        <w:tc>
          <w:tcPr>
            <w:tcW w:w="938" w:type="pct"/>
            <w:vAlign w:val="center"/>
          </w:tcPr>
          <w:p w14:paraId="692A6C32">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拟分包情况说明及分包意向协议</w:t>
            </w:r>
          </w:p>
        </w:tc>
        <w:tc>
          <w:tcPr>
            <w:tcW w:w="2579" w:type="pct"/>
            <w:vAlign w:val="center"/>
          </w:tcPr>
          <w:p w14:paraId="3DC3C3A1">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如本项目（包）要求通过分包措施预留部分采购份额面向中小企业采购、且供应商因落实政府采购政策拟进行分包的，必须提供；否则无须提供。</w:t>
            </w:r>
          </w:p>
          <w:p w14:paraId="610AEE46">
            <w:pPr>
              <w:tabs>
                <w:tab w:val="left" w:pos="1080"/>
              </w:tabs>
              <w:snapToGrid w:val="0"/>
              <w:spacing w:line="360" w:lineRule="auto"/>
              <w:jc w:val="left"/>
              <w:rPr>
                <w:rFonts w:hint="eastAsia" w:ascii="宋体" w:hAnsi="宋体" w:eastAsia="宋体" w:cs="宋体"/>
                <w:b/>
                <w:sz w:val="24"/>
              </w:rPr>
            </w:pPr>
            <w:r>
              <w:rPr>
                <w:rFonts w:hint="eastAsia" w:ascii="宋体" w:hAnsi="宋体" w:eastAsia="宋体" w:cs="宋体"/>
                <w:sz w:val="24"/>
              </w:rPr>
              <w:t>对于预留份额专门面向中小企业采购的项目（包），组成联合体或者接受分包合同的中小企业与联合体内其他企业、分包企业之间不得存在直接控股、管理关系。</w:t>
            </w:r>
          </w:p>
        </w:tc>
        <w:tc>
          <w:tcPr>
            <w:tcW w:w="1028" w:type="pct"/>
            <w:vAlign w:val="center"/>
          </w:tcPr>
          <w:p w14:paraId="12493FB0">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格式见《响应文件格式》</w:t>
            </w:r>
          </w:p>
        </w:tc>
      </w:tr>
      <w:tr w14:paraId="04E1D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109D73B">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2-2</w:t>
            </w:r>
          </w:p>
        </w:tc>
        <w:tc>
          <w:tcPr>
            <w:tcW w:w="938" w:type="pct"/>
            <w:vAlign w:val="center"/>
          </w:tcPr>
          <w:p w14:paraId="56F58499">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其它落实政府采购政策的资格要求</w:t>
            </w:r>
          </w:p>
        </w:tc>
        <w:tc>
          <w:tcPr>
            <w:tcW w:w="2579" w:type="pct"/>
            <w:vAlign w:val="center"/>
          </w:tcPr>
          <w:p w14:paraId="7C4E4C4E">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如有，见第一章《采购邀请》</w:t>
            </w:r>
          </w:p>
        </w:tc>
        <w:tc>
          <w:tcPr>
            <w:tcW w:w="1028" w:type="pct"/>
            <w:vAlign w:val="center"/>
          </w:tcPr>
          <w:p w14:paraId="24912A5A">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提供证明文件的</w:t>
            </w:r>
            <w:r>
              <w:rPr>
                <w:rFonts w:hint="eastAsia" w:ascii="宋体" w:hAnsi="宋体" w:eastAsia="宋体" w:cs="宋体"/>
                <w:sz w:val="24"/>
                <w:lang w:val="en-US" w:eastAsia="zh-CN"/>
              </w:rPr>
              <w:t>复印件或影印件并盖公章</w:t>
            </w:r>
          </w:p>
        </w:tc>
      </w:tr>
      <w:tr w14:paraId="122AF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F71929A">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3</w:t>
            </w:r>
          </w:p>
        </w:tc>
        <w:tc>
          <w:tcPr>
            <w:tcW w:w="938" w:type="pct"/>
            <w:vAlign w:val="center"/>
          </w:tcPr>
          <w:p w14:paraId="4195467B">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本项目的特定资格要求</w:t>
            </w:r>
          </w:p>
        </w:tc>
        <w:tc>
          <w:tcPr>
            <w:tcW w:w="2579" w:type="pct"/>
            <w:vAlign w:val="center"/>
          </w:tcPr>
          <w:p w14:paraId="17F9AE28">
            <w:pPr>
              <w:tabs>
                <w:tab w:val="left" w:pos="1080"/>
              </w:tabs>
              <w:snapToGrid w:val="0"/>
              <w:spacing w:line="360" w:lineRule="auto"/>
              <w:jc w:val="left"/>
              <w:rPr>
                <w:rFonts w:hint="eastAsia" w:ascii="宋体" w:hAnsi="宋体" w:eastAsia="宋体" w:cs="宋体"/>
                <w:sz w:val="24"/>
              </w:rPr>
            </w:pPr>
            <w:r>
              <w:rPr>
                <w:rFonts w:hint="eastAsia" w:ascii="宋体" w:hAnsi="宋体" w:eastAsia="宋体" w:cs="宋体"/>
                <w:sz w:val="24"/>
              </w:rPr>
              <w:t>如有，见第一章《采购邀请》</w:t>
            </w:r>
          </w:p>
        </w:tc>
        <w:tc>
          <w:tcPr>
            <w:tcW w:w="1028" w:type="pct"/>
            <w:vAlign w:val="center"/>
          </w:tcPr>
          <w:p w14:paraId="3645E50F">
            <w:pPr>
              <w:tabs>
                <w:tab w:val="left" w:pos="1080"/>
              </w:tabs>
              <w:snapToGrid w:val="0"/>
              <w:spacing w:line="360" w:lineRule="auto"/>
              <w:jc w:val="left"/>
              <w:rPr>
                <w:rFonts w:hint="eastAsia" w:ascii="宋体" w:hAnsi="宋体" w:eastAsia="宋体" w:cs="宋体"/>
                <w:sz w:val="24"/>
              </w:rPr>
            </w:pPr>
          </w:p>
        </w:tc>
      </w:tr>
      <w:tr w14:paraId="0D510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1108556">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3-1</w:t>
            </w:r>
          </w:p>
        </w:tc>
        <w:tc>
          <w:tcPr>
            <w:tcW w:w="938" w:type="pct"/>
            <w:vAlign w:val="center"/>
          </w:tcPr>
          <w:p w14:paraId="27EBFDD4">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本项目对于联合体的要求</w:t>
            </w:r>
          </w:p>
        </w:tc>
        <w:tc>
          <w:tcPr>
            <w:tcW w:w="2579" w:type="pct"/>
            <w:vAlign w:val="center"/>
          </w:tcPr>
          <w:p w14:paraId="5B1A75D0">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1B3C6DDE">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2、联合体各成员单位均须提供本表中序号1-1、1-2的证明文件。联合体各成员单位均应满足本表3-2项规定。</w:t>
            </w:r>
          </w:p>
          <w:p w14:paraId="7A457EA6">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3、本表序号3-3项规定的其他特定资格要求中的每一小项要求，联合体各方中至少应当有一方符合本表中其他资格要求并提供证明文件。</w:t>
            </w:r>
          </w:p>
          <w:p w14:paraId="7A1FE82D">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4、联合体中有同类资质的供应商按照联合体分工承担相同工作的，应当按照资质等级较低的供应商确定资质等级。</w:t>
            </w:r>
          </w:p>
          <w:p w14:paraId="27E83C16">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5、以联合体形式参加政府采购活动的，联合体各方不得再单独参加或者与其他供应商另外组成联合体参加同一合同项下的政府采购活动。</w:t>
            </w:r>
          </w:p>
          <w:p w14:paraId="44A9A950">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6、若联合体中任一成员单位中途退出，则该联合体的</w:t>
            </w:r>
            <w:r>
              <w:rPr>
                <w:rFonts w:hint="eastAsia" w:ascii="宋体" w:hAnsi="宋体" w:eastAsia="宋体" w:cs="宋体"/>
                <w:b/>
                <w:sz w:val="24"/>
              </w:rPr>
              <w:t>响应无效</w:t>
            </w:r>
            <w:r>
              <w:rPr>
                <w:rFonts w:hint="eastAsia" w:ascii="宋体" w:hAnsi="宋体" w:eastAsia="宋体" w:cs="宋体"/>
                <w:sz w:val="24"/>
              </w:rPr>
              <w:t>。</w:t>
            </w:r>
          </w:p>
          <w:p w14:paraId="40F002CD">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 xml:space="preserve">7、本项目不接受联合体响应时，供应商不得为联合体。 </w:t>
            </w:r>
          </w:p>
        </w:tc>
        <w:tc>
          <w:tcPr>
            <w:tcW w:w="1028" w:type="pct"/>
            <w:vAlign w:val="center"/>
          </w:tcPr>
          <w:p w14:paraId="45304EB0">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提供《联合协议》原件</w:t>
            </w:r>
            <w:r>
              <w:rPr>
                <w:rFonts w:hint="eastAsia" w:ascii="宋体" w:hAnsi="宋体" w:eastAsia="宋体" w:cs="宋体"/>
                <w:sz w:val="24"/>
                <w:lang w:eastAsia="zh-CN"/>
              </w:rPr>
              <w:t>，</w:t>
            </w:r>
            <w:r>
              <w:rPr>
                <w:rFonts w:hint="eastAsia" w:ascii="宋体" w:hAnsi="宋体" w:eastAsia="宋体" w:cs="宋体"/>
                <w:sz w:val="24"/>
              </w:rPr>
              <w:t>格式见《响应文件格式》</w:t>
            </w:r>
          </w:p>
        </w:tc>
      </w:tr>
      <w:tr w14:paraId="0B4F1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1C1F0D7">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3-2</w:t>
            </w:r>
          </w:p>
        </w:tc>
        <w:tc>
          <w:tcPr>
            <w:tcW w:w="938" w:type="pct"/>
            <w:vAlign w:val="center"/>
          </w:tcPr>
          <w:p w14:paraId="41274636">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政府购买服务承接主体的要求</w:t>
            </w:r>
          </w:p>
        </w:tc>
        <w:tc>
          <w:tcPr>
            <w:tcW w:w="2579" w:type="pct"/>
            <w:vAlign w:val="center"/>
          </w:tcPr>
          <w:p w14:paraId="6AD39DF6">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如本项目属于政府购买服务，供应商不属于公益一类事业单位、使用事业编制且由财政拨款保障的群团组织。</w:t>
            </w:r>
          </w:p>
        </w:tc>
        <w:tc>
          <w:tcPr>
            <w:tcW w:w="1028" w:type="pct"/>
            <w:vAlign w:val="center"/>
          </w:tcPr>
          <w:p w14:paraId="551EA96E">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格式见《响应文件格式》“1-2供应商资格声明书”</w:t>
            </w:r>
          </w:p>
        </w:tc>
      </w:tr>
      <w:tr w14:paraId="7E627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C81322B">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3-3</w:t>
            </w:r>
          </w:p>
        </w:tc>
        <w:tc>
          <w:tcPr>
            <w:tcW w:w="938" w:type="pct"/>
            <w:vAlign w:val="center"/>
          </w:tcPr>
          <w:p w14:paraId="784FFEC3">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其他特定资格要求</w:t>
            </w:r>
          </w:p>
        </w:tc>
        <w:tc>
          <w:tcPr>
            <w:tcW w:w="2579" w:type="pct"/>
            <w:vAlign w:val="center"/>
          </w:tcPr>
          <w:p w14:paraId="6CBC72F7">
            <w:pPr>
              <w:tabs>
                <w:tab w:val="left" w:pos="1080"/>
              </w:tabs>
              <w:snapToGrid w:val="0"/>
              <w:spacing w:line="360" w:lineRule="auto"/>
              <w:rPr>
                <w:rFonts w:hint="eastAsia" w:ascii="宋体" w:hAnsi="宋体" w:eastAsia="宋体" w:cs="宋体"/>
                <w:sz w:val="24"/>
              </w:rPr>
            </w:pPr>
            <w:r>
              <w:rPr>
                <w:rFonts w:hint="eastAsia" w:ascii="宋体" w:hAnsi="宋体" w:eastAsia="宋体" w:cs="宋体"/>
                <w:color w:val="000000"/>
                <w:sz w:val="24"/>
              </w:rPr>
              <w:t>如有，见</w:t>
            </w:r>
            <w:r>
              <w:rPr>
                <w:rFonts w:hint="eastAsia" w:ascii="宋体" w:hAnsi="宋体" w:eastAsia="宋体" w:cs="宋体"/>
                <w:sz w:val="24"/>
              </w:rPr>
              <w:t>第一章《采购邀请》</w:t>
            </w:r>
          </w:p>
          <w:p w14:paraId="2B259738">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注：如联合体中有同类资质的供应商按照联合体分工承担相同工作的，均应当提供资质证书电子件或电子证照。</w:t>
            </w:r>
          </w:p>
        </w:tc>
        <w:tc>
          <w:tcPr>
            <w:tcW w:w="1028" w:type="pct"/>
            <w:vAlign w:val="center"/>
          </w:tcPr>
          <w:p w14:paraId="5ABA4F56">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rPr>
              <w:t>提供证明文件的电子件或电子证照</w:t>
            </w:r>
          </w:p>
        </w:tc>
      </w:tr>
      <w:tr w14:paraId="05C0D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4F74D2B">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4</w:t>
            </w:r>
          </w:p>
        </w:tc>
        <w:tc>
          <w:tcPr>
            <w:tcW w:w="938" w:type="pct"/>
            <w:vAlign w:val="center"/>
          </w:tcPr>
          <w:p w14:paraId="1991ACC7">
            <w:pPr>
              <w:tabs>
                <w:tab w:val="left" w:pos="1080"/>
              </w:tabs>
              <w:snapToGrid w:val="0"/>
              <w:spacing w:line="360" w:lineRule="auto"/>
              <w:rPr>
                <w:rFonts w:hint="eastAsia" w:ascii="宋体" w:hAnsi="宋体" w:eastAsia="宋体" w:cs="宋体"/>
                <w:sz w:val="24"/>
              </w:rPr>
            </w:pPr>
            <w:r>
              <w:rPr>
                <w:rFonts w:hint="eastAsia" w:ascii="宋体" w:hAnsi="宋体" w:eastAsia="宋体" w:cs="宋体"/>
                <w:color w:val="000000"/>
                <w:kern w:val="0"/>
                <w:sz w:val="24"/>
              </w:rPr>
              <w:t>磋商保证金</w:t>
            </w:r>
          </w:p>
        </w:tc>
        <w:tc>
          <w:tcPr>
            <w:tcW w:w="2579" w:type="pct"/>
            <w:vAlign w:val="center"/>
          </w:tcPr>
          <w:p w14:paraId="6EF807D9">
            <w:pPr>
              <w:tabs>
                <w:tab w:val="left" w:pos="1080"/>
              </w:tabs>
              <w:snapToGrid w:val="0"/>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t>按照竞争性磋商文件的要求提交磋商保证金。</w:t>
            </w:r>
          </w:p>
        </w:tc>
        <w:tc>
          <w:tcPr>
            <w:tcW w:w="1028" w:type="pct"/>
            <w:vAlign w:val="center"/>
          </w:tcPr>
          <w:p w14:paraId="3390D4B3">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highlight w:val="none"/>
              </w:rPr>
              <w:t>提供证明文件的</w:t>
            </w:r>
            <w:r>
              <w:rPr>
                <w:rFonts w:hint="eastAsia" w:ascii="宋体" w:hAnsi="宋体" w:eastAsia="宋体" w:cs="宋体"/>
                <w:color w:val="auto"/>
                <w:spacing w:val="-2"/>
                <w:sz w:val="24"/>
                <w:szCs w:val="24"/>
                <w:highlight w:val="none"/>
                <w:lang w:val="en-US" w:eastAsia="zh-CN"/>
              </w:rPr>
              <w:t>复印件或影印件并盖公章</w:t>
            </w:r>
          </w:p>
        </w:tc>
      </w:tr>
      <w:tr w14:paraId="0A6D2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B60EB05">
            <w:pPr>
              <w:tabs>
                <w:tab w:val="left" w:pos="1080"/>
              </w:tabs>
              <w:snapToGrid w:val="0"/>
              <w:spacing w:line="360" w:lineRule="auto"/>
              <w:jc w:val="center"/>
              <w:rPr>
                <w:rFonts w:hint="eastAsia" w:ascii="宋体" w:hAnsi="宋体" w:eastAsia="宋体" w:cs="宋体"/>
                <w:sz w:val="24"/>
              </w:rPr>
            </w:pPr>
            <w:r>
              <w:rPr>
                <w:rFonts w:hint="eastAsia" w:ascii="宋体" w:hAnsi="宋体" w:eastAsia="宋体" w:cs="宋体"/>
                <w:sz w:val="24"/>
              </w:rPr>
              <w:t>5</w:t>
            </w:r>
          </w:p>
        </w:tc>
        <w:tc>
          <w:tcPr>
            <w:tcW w:w="938" w:type="pct"/>
            <w:vAlign w:val="center"/>
          </w:tcPr>
          <w:p w14:paraId="7BFF3E79">
            <w:pPr>
              <w:tabs>
                <w:tab w:val="left" w:pos="1080"/>
              </w:tabs>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获取磋商文件</w:t>
            </w:r>
          </w:p>
        </w:tc>
        <w:tc>
          <w:tcPr>
            <w:tcW w:w="2579" w:type="pct"/>
            <w:vAlign w:val="center"/>
          </w:tcPr>
          <w:p w14:paraId="6F464866">
            <w:pPr>
              <w:tabs>
                <w:tab w:val="left" w:pos="1080"/>
              </w:tabs>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在规定期限内通过北京市政府采购电子交易平台获取所参与包的磋商文件。</w:t>
            </w:r>
          </w:p>
          <w:p w14:paraId="082AB8B3">
            <w:pPr>
              <w:tabs>
                <w:tab w:val="left" w:pos="1080"/>
              </w:tabs>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注：如本项目接受联合体，且供应商为联合体时，联合体中任一成员获取文件即视为满足要求。</w:t>
            </w:r>
          </w:p>
        </w:tc>
        <w:tc>
          <w:tcPr>
            <w:tcW w:w="1028" w:type="pct"/>
            <w:vAlign w:val="center"/>
          </w:tcPr>
          <w:p w14:paraId="3BA9A74C">
            <w:pPr>
              <w:tabs>
                <w:tab w:val="left" w:pos="1080"/>
              </w:tabs>
              <w:snapToGrid w:val="0"/>
              <w:spacing w:line="360" w:lineRule="auto"/>
              <w:rPr>
                <w:rFonts w:hint="eastAsia" w:ascii="宋体" w:hAnsi="宋体" w:eastAsia="宋体" w:cs="宋体"/>
                <w:sz w:val="24"/>
              </w:rPr>
            </w:pPr>
            <w:r>
              <w:rPr>
                <w:rFonts w:hint="eastAsia" w:ascii="宋体" w:hAnsi="宋体" w:eastAsia="宋体" w:cs="宋体"/>
                <w:sz w:val="24"/>
                <w:highlight w:val="none"/>
              </w:rPr>
              <w:t>提供证明文件的</w:t>
            </w:r>
            <w:r>
              <w:rPr>
                <w:rFonts w:hint="eastAsia" w:ascii="宋体" w:hAnsi="宋体" w:eastAsia="宋体" w:cs="宋体"/>
                <w:color w:val="auto"/>
                <w:spacing w:val="-2"/>
                <w:sz w:val="24"/>
                <w:szCs w:val="24"/>
                <w:highlight w:val="none"/>
                <w:lang w:val="en-US" w:eastAsia="zh-CN"/>
              </w:rPr>
              <w:t>复印件或影印件并盖公章</w:t>
            </w:r>
          </w:p>
        </w:tc>
      </w:tr>
    </w:tbl>
    <w:p w14:paraId="7E92FA40">
      <w:pPr>
        <w:widowControl/>
        <w:spacing w:line="360" w:lineRule="auto"/>
        <w:jc w:val="left"/>
        <w:rPr>
          <w:rFonts w:hint="eastAsia" w:ascii="宋体" w:hAnsi="宋体" w:eastAsia="宋体" w:cs="宋体"/>
          <w:sz w:val="24"/>
        </w:rPr>
      </w:pPr>
    </w:p>
    <w:p w14:paraId="750D111C">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《符合性审查要求》见下表：</w:t>
      </w:r>
    </w:p>
    <w:p w14:paraId="3F209D2D">
      <w:pPr>
        <w:widowControl/>
        <w:spacing w:line="360" w:lineRule="auto"/>
        <w:jc w:val="center"/>
        <w:rPr>
          <w:rFonts w:hint="eastAsia" w:ascii="宋体" w:hAnsi="宋体" w:eastAsia="宋体" w:cs="宋体"/>
          <w:b/>
          <w:color w:val="000000"/>
          <w:kern w:val="0"/>
          <w:sz w:val="24"/>
        </w:rPr>
      </w:pPr>
      <w:r>
        <w:rPr>
          <w:rFonts w:hint="eastAsia" w:ascii="宋体" w:hAnsi="宋体" w:eastAsia="宋体" w:cs="宋体"/>
          <w:b/>
          <w:color w:val="000000"/>
          <w:kern w:val="0"/>
          <w:sz w:val="24"/>
        </w:rPr>
        <w:t>符合性审查要求</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763"/>
        <w:gridCol w:w="4837"/>
        <w:gridCol w:w="1568"/>
      </w:tblGrid>
      <w:tr w14:paraId="5381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center"/>
          </w:tcPr>
          <w:p w14:paraId="1368EAF7">
            <w:pPr>
              <w:widowControl/>
              <w:spacing w:line="360" w:lineRule="auto"/>
              <w:jc w:val="center"/>
              <w:rPr>
                <w:rFonts w:hint="eastAsia" w:ascii="宋体" w:hAnsi="宋体" w:eastAsia="宋体" w:cs="宋体"/>
                <w:b/>
                <w:color w:val="000000"/>
                <w:kern w:val="0"/>
                <w:sz w:val="24"/>
                <w:highlight w:val="none"/>
              </w:rPr>
            </w:pPr>
            <w:r>
              <w:rPr>
                <w:rFonts w:hint="eastAsia" w:ascii="宋体" w:hAnsi="宋体" w:eastAsia="宋体" w:cs="宋体"/>
                <w:b/>
                <w:color w:val="000000"/>
                <w:kern w:val="0"/>
                <w:sz w:val="24"/>
                <w:highlight w:val="none"/>
              </w:rPr>
              <w:t>序号</w:t>
            </w:r>
          </w:p>
        </w:tc>
        <w:tc>
          <w:tcPr>
            <w:tcW w:w="1763" w:type="dxa"/>
            <w:shd w:val="clear" w:color="000000" w:fill="FFFFFF"/>
            <w:noWrap w:val="0"/>
            <w:vAlign w:val="center"/>
          </w:tcPr>
          <w:p w14:paraId="561F2E16">
            <w:pPr>
              <w:widowControl/>
              <w:spacing w:line="360" w:lineRule="auto"/>
              <w:jc w:val="center"/>
              <w:rPr>
                <w:rFonts w:hint="eastAsia" w:ascii="宋体" w:hAnsi="宋体" w:eastAsia="宋体" w:cs="宋体"/>
                <w:b/>
                <w:color w:val="000000"/>
                <w:kern w:val="0"/>
                <w:sz w:val="24"/>
                <w:highlight w:val="none"/>
              </w:rPr>
            </w:pPr>
            <w:r>
              <w:rPr>
                <w:rFonts w:hint="eastAsia" w:ascii="宋体" w:hAnsi="宋体" w:eastAsia="宋体" w:cs="宋体"/>
                <w:b/>
                <w:sz w:val="24"/>
                <w:highlight w:val="none"/>
              </w:rPr>
              <w:t>检查</w:t>
            </w:r>
            <w:r>
              <w:rPr>
                <w:rFonts w:hint="eastAsia" w:ascii="宋体" w:hAnsi="宋体" w:eastAsia="宋体" w:cs="宋体"/>
                <w:b/>
                <w:color w:val="000000"/>
                <w:kern w:val="0"/>
                <w:sz w:val="24"/>
                <w:highlight w:val="none"/>
              </w:rPr>
              <w:t>因素</w:t>
            </w:r>
          </w:p>
        </w:tc>
        <w:tc>
          <w:tcPr>
            <w:tcW w:w="4837" w:type="dxa"/>
            <w:shd w:val="clear" w:color="000000" w:fill="FFFFFF"/>
            <w:noWrap w:val="0"/>
            <w:vAlign w:val="center"/>
          </w:tcPr>
          <w:p w14:paraId="4DC8BDE8">
            <w:pPr>
              <w:widowControl/>
              <w:spacing w:line="360" w:lineRule="auto"/>
              <w:jc w:val="center"/>
              <w:rPr>
                <w:rFonts w:hint="eastAsia" w:ascii="宋体" w:hAnsi="宋体" w:eastAsia="宋体" w:cs="宋体"/>
                <w:b/>
                <w:color w:val="000000"/>
                <w:kern w:val="0"/>
                <w:sz w:val="24"/>
                <w:highlight w:val="none"/>
              </w:rPr>
            </w:pPr>
            <w:r>
              <w:rPr>
                <w:rFonts w:hint="eastAsia" w:ascii="宋体" w:hAnsi="宋体" w:eastAsia="宋体" w:cs="宋体"/>
                <w:b/>
                <w:sz w:val="24"/>
                <w:highlight w:val="none"/>
              </w:rPr>
              <w:t>检查</w:t>
            </w:r>
            <w:r>
              <w:rPr>
                <w:rFonts w:hint="eastAsia" w:ascii="宋体" w:hAnsi="宋体" w:eastAsia="宋体" w:cs="宋体"/>
                <w:b/>
                <w:color w:val="000000"/>
                <w:kern w:val="0"/>
                <w:sz w:val="24"/>
                <w:highlight w:val="none"/>
              </w:rPr>
              <w:t>内容</w:t>
            </w:r>
          </w:p>
        </w:tc>
        <w:tc>
          <w:tcPr>
            <w:tcW w:w="1568" w:type="dxa"/>
            <w:shd w:val="clear" w:color="000000" w:fill="FFFFFF"/>
            <w:noWrap w:val="0"/>
            <w:vAlign w:val="center"/>
          </w:tcPr>
          <w:p w14:paraId="27933C79">
            <w:pPr>
              <w:widowControl/>
              <w:spacing w:line="360" w:lineRule="auto"/>
              <w:jc w:val="center"/>
              <w:rPr>
                <w:rFonts w:hint="eastAsia" w:ascii="宋体" w:hAnsi="宋体" w:eastAsia="宋体" w:cs="宋体"/>
                <w:b/>
                <w:color w:val="000000"/>
                <w:kern w:val="0"/>
                <w:sz w:val="24"/>
                <w:highlight w:val="none"/>
              </w:rPr>
            </w:pPr>
            <w:r>
              <w:rPr>
                <w:rFonts w:hint="eastAsia" w:ascii="宋体" w:hAnsi="宋体" w:eastAsia="宋体" w:cs="宋体"/>
                <w:b/>
                <w:color w:val="000000"/>
                <w:kern w:val="0"/>
                <w:sz w:val="24"/>
                <w:highlight w:val="none"/>
              </w:rPr>
              <w:t>是否允许澄清、说明或者更正</w:t>
            </w:r>
          </w:p>
        </w:tc>
      </w:tr>
      <w:tr w14:paraId="62C3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48C92CC8">
            <w:pPr>
              <w:pStyle w:val="247"/>
              <w:spacing w:before="204"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1</w:t>
            </w:r>
          </w:p>
        </w:tc>
        <w:tc>
          <w:tcPr>
            <w:tcW w:w="1763" w:type="dxa"/>
            <w:shd w:val="clear" w:color="000000" w:fill="FFFFFF"/>
            <w:noWrap w:val="0"/>
            <w:vAlign w:val="top"/>
          </w:tcPr>
          <w:p w14:paraId="0B668C96">
            <w:pPr>
              <w:pStyle w:val="247"/>
              <w:spacing w:before="188"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授权委托书</w:t>
            </w:r>
          </w:p>
        </w:tc>
        <w:tc>
          <w:tcPr>
            <w:tcW w:w="4837" w:type="dxa"/>
            <w:shd w:val="clear" w:color="000000" w:fill="FFFFFF"/>
            <w:noWrap w:val="0"/>
            <w:vAlign w:val="top"/>
          </w:tcPr>
          <w:p w14:paraId="6777AFFF">
            <w:pPr>
              <w:pStyle w:val="247"/>
              <w:spacing w:before="188" w:line="360" w:lineRule="auto"/>
              <w:ind w:left="106"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按磋商文件要求提供授权委托书；</w:t>
            </w:r>
          </w:p>
        </w:tc>
        <w:tc>
          <w:tcPr>
            <w:tcW w:w="1568" w:type="dxa"/>
            <w:shd w:val="clear" w:color="000000" w:fill="FFFFFF"/>
            <w:noWrap w:val="0"/>
            <w:vAlign w:val="center"/>
          </w:tcPr>
          <w:p w14:paraId="6ED875C5">
            <w:pPr>
              <w:pStyle w:val="247"/>
              <w:spacing w:before="188"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0357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14160E8C">
            <w:pPr>
              <w:pStyle w:val="247"/>
              <w:spacing w:before="205"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2</w:t>
            </w:r>
          </w:p>
        </w:tc>
        <w:tc>
          <w:tcPr>
            <w:tcW w:w="1763" w:type="dxa"/>
            <w:shd w:val="clear" w:color="000000" w:fill="FFFFFF"/>
            <w:noWrap w:val="0"/>
            <w:vAlign w:val="top"/>
          </w:tcPr>
          <w:p w14:paraId="0C9EEE69">
            <w:pPr>
              <w:pStyle w:val="247"/>
              <w:spacing w:before="189"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投标完整性</w:t>
            </w:r>
          </w:p>
        </w:tc>
        <w:tc>
          <w:tcPr>
            <w:tcW w:w="4837" w:type="dxa"/>
            <w:shd w:val="clear" w:color="000000" w:fill="FFFFFF"/>
            <w:noWrap w:val="0"/>
            <w:vAlign w:val="top"/>
          </w:tcPr>
          <w:p w14:paraId="44FBA143">
            <w:pPr>
              <w:pStyle w:val="247"/>
              <w:spacing w:before="189" w:line="360" w:lineRule="auto"/>
              <w:ind w:left="106"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未将一个采购包中的内容拆开投标；</w:t>
            </w:r>
          </w:p>
        </w:tc>
        <w:tc>
          <w:tcPr>
            <w:tcW w:w="1568" w:type="dxa"/>
            <w:shd w:val="clear" w:color="000000" w:fill="FFFFFF"/>
            <w:noWrap w:val="0"/>
            <w:vAlign w:val="center"/>
          </w:tcPr>
          <w:p w14:paraId="08C620DB">
            <w:pPr>
              <w:pStyle w:val="247"/>
              <w:spacing w:before="189"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4F78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12650310">
            <w:pPr>
              <w:pStyle w:val="247"/>
              <w:spacing w:before="203"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3</w:t>
            </w:r>
          </w:p>
        </w:tc>
        <w:tc>
          <w:tcPr>
            <w:tcW w:w="1763" w:type="dxa"/>
            <w:shd w:val="clear" w:color="000000" w:fill="FFFFFF"/>
            <w:noWrap w:val="0"/>
            <w:vAlign w:val="top"/>
          </w:tcPr>
          <w:p w14:paraId="1592EFF3">
            <w:pPr>
              <w:pStyle w:val="247"/>
              <w:spacing w:before="187"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报价唯一性</w:t>
            </w:r>
          </w:p>
        </w:tc>
        <w:tc>
          <w:tcPr>
            <w:tcW w:w="4837" w:type="dxa"/>
            <w:shd w:val="clear" w:color="000000" w:fill="FFFFFF"/>
            <w:noWrap w:val="0"/>
            <w:vAlign w:val="top"/>
          </w:tcPr>
          <w:p w14:paraId="63626860">
            <w:pPr>
              <w:pStyle w:val="247"/>
              <w:spacing w:before="34" w:line="360" w:lineRule="auto"/>
              <w:ind w:left="106" w:leftChars="0" w:right="182"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响应文件未出现可选择性或可调整的报价（磋商文件另有规定的除外）；</w:t>
            </w:r>
          </w:p>
        </w:tc>
        <w:tc>
          <w:tcPr>
            <w:tcW w:w="1568" w:type="dxa"/>
            <w:shd w:val="clear" w:color="000000" w:fill="FFFFFF"/>
            <w:noWrap w:val="0"/>
            <w:vAlign w:val="center"/>
          </w:tcPr>
          <w:p w14:paraId="007AEEAC">
            <w:pPr>
              <w:pStyle w:val="247"/>
              <w:spacing w:before="187"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343C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3597FEDA">
            <w:pPr>
              <w:pStyle w:val="247"/>
              <w:spacing w:before="204"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4</w:t>
            </w:r>
          </w:p>
        </w:tc>
        <w:tc>
          <w:tcPr>
            <w:tcW w:w="1763" w:type="dxa"/>
            <w:shd w:val="clear" w:color="000000" w:fill="FFFFFF"/>
            <w:noWrap w:val="0"/>
            <w:vAlign w:val="top"/>
          </w:tcPr>
          <w:p w14:paraId="4260B5CF">
            <w:pPr>
              <w:pStyle w:val="247"/>
              <w:spacing w:before="188"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响应有效期</w:t>
            </w:r>
          </w:p>
        </w:tc>
        <w:tc>
          <w:tcPr>
            <w:tcW w:w="4837" w:type="dxa"/>
            <w:shd w:val="clear" w:color="000000" w:fill="FFFFFF"/>
            <w:noWrap w:val="0"/>
            <w:vAlign w:val="top"/>
          </w:tcPr>
          <w:p w14:paraId="0236AAC4">
            <w:pPr>
              <w:pStyle w:val="247"/>
              <w:spacing w:before="32" w:line="360" w:lineRule="auto"/>
              <w:ind w:left="106" w:leftChars="0" w:right="182"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响应文件中承诺的响应有效期满足磋商文件中载明的响应有效期的；</w:t>
            </w:r>
          </w:p>
        </w:tc>
        <w:tc>
          <w:tcPr>
            <w:tcW w:w="1568" w:type="dxa"/>
            <w:shd w:val="clear" w:color="000000" w:fill="FFFFFF"/>
            <w:noWrap w:val="0"/>
            <w:vAlign w:val="center"/>
          </w:tcPr>
          <w:p w14:paraId="05BF8794">
            <w:pPr>
              <w:pStyle w:val="247"/>
              <w:spacing w:before="188"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542D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113AF2AF">
            <w:pPr>
              <w:pStyle w:val="247"/>
              <w:spacing w:before="203"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5</w:t>
            </w:r>
          </w:p>
        </w:tc>
        <w:tc>
          <w:tcPr>
            <w:tcW w:w="1763" w:type="dxa"/>
            <w:shd w:val="clear" w:color="000000" w:fill="FFFFFF"/>
            <w:noWrap w:val="0"/>
            <w:vAlign w:val="top"/>
          </w:tcPr>
          <w:p w14:paraId="043DED41">
            <w:pPr>
              <w:pStyle w:val="247"/>
              <w:spacing w:before="187"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签署、盖章</w:t>
            </w:r>
          </w:p>
        </w:tc>
        <w:tc>
          <w:tcPr>
            <w:tcW w:w="4837" w:type="dxa"/>
            <w:shd w:val="clear" w:color="000000" w:fill="FFFFFF"/>
            <w:noWrap w:val="0"/>
            <w:vAlign w:val="top"/>
          </w:tcPr>
          <w:p w14:paraId="55D5A0D6">
            <w:pPr>
              <w:pStyle w:val="247"/>
              <w:spacing w:before="187" w:line="360" w:lineRule="auto"/>
              <w:ind w:left="106"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按照磋商文件要求签署、盖章的；</w:t>
            </w:r>
          </w:p>
        </w:tc>
        <w:tc>
          <w:tcPr>
            <w:tcW w:w="1568" w:type="dxa"/>
            <w:shd w:val="clear" w:color="000000" w:fill="FFFFFF"/>
            <w:noWrap w:val="0"/>
            <w:vAlign w:val="center"/>
          </w:tcPr>
          <w:p w14:paraId="39F49EDC">
            <w:pPr>
              <w:pStyle w:val="247"/>
              <w:spacing w:before="187"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585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2D8E84E5">
            <w:pPr>
              <w:pStyle w:val="247"/>
              <w:spacing w:before="204"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6</w:t>
            </w:r>
          </w:p>
        </w:tc>
        <w:tc>
          <w:tcPr>
            <w:tcW w:w="1763" w:type="dxa"/>
            <w:shd w:val="clear" w:color="000000" w:fill="FFFFFF"/>
            <w:noWrap w:val="0"/>
            <w:vAlign w:val="top"/>
          </w:tcPr>
          <w:p w14:paraId="27E7BB0F">
            <w:pPr>
              <w:pStyle w:val="247"/>
              <w:spacing w:before="188"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实质性格式</w:t>
            </w:r>
          </w:p>
        </w:tc>
        <w:tc>
          <w:tcPr>
            <w:tcW w:w="4837" w:type="dxa"/>
            <w:shd w:val="clear" w:color="000000" w:fill="FFFFFF"/>
            <w:noWrap w:val="0"/>
            <w:vAlign w:val="top"/>
          </w:tcPr>
          <w:p w14:paraId="1B933623">
            <w:pPr>
              <w:pStyle w:val="247"/>
              <w:spacing w:before="32" w:line="360" w:lineRule="auto"/>
              <w:ind w:left="106" w:leftChars="0" w:right="208"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标记为“实质性格式”的文件均按磋商文件要求提供；</w:t>
            </w:r>
          </w:p>
        </w:tc>
        <w:tc>
          <w:tcPr>
            <w:tcW w:w="1568" w:type="dxa"/>
            <w:shd w:val="clear" w:color="000000" w:fill="FFFFFF"/>
            <w:noWrap w:val="0"/>
            <w:vAlign w:val="center"/>
          </w:tcPr>
          <w:p w14:paraId="1C1AE1D4">
            <w:pPr>
              <w:pStyle w:val="247"/>
              <w:spacing w:before="188"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1E1E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54AEF240">
            <w:pPr>
              <w:pStyle w:val="247"/>
              <w:spacing w:before="203"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7</w:t>
            </w:r>
          </w:p>
        </w:tc>
        <w:tc>
          <w:tcPr>
            <w:tcW w:w="1763" w:type="dxa"/>
            <w:shd w:val="clear" w:color="000000" w:fill="FFFFFF"/>
            <w:noWrap w:val="0"/>
            <w:vAlign w:val="top"/>
          </w:tcPr>
          <w:p w14:paraId="5E9930E2">
            <w:pPr>
              <w:pStyle w:val="247"/>
              <w:spacing w:before="177"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★号条款响应</w:t>
            </w:r>
          </w:p>
        </w:tc>
        <w:tc>
          <w:tcPr>
            <w:tcW w:w="4837" w:type="dxa"/>
            <w:shd w:val="clear" w:color="000000" w:fill="FFFFFF"/>
            <w:noWrap w:val="0"/>
            <w:vAlign w:val="center"/>
          </w:tcPr>
          <w:p w14:paraId="3A5ADDAE">
            <w:pPr>
              <w:pStyle w:val="247"/>
              <w:tabs>
                <w:tab w:val="left" w:pos="4410"/>
              </w:tabs>
              <w:spacing w:before="21" w:line="360" w:lineRule="auto"/>
              <w:ind w:left="106" w:leftChars="0" w:right="222"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响应文件满足磋商文件中★号条款要求的；</w:t>
            </w:r>
          </w:p>
        </w:tc>
        <w:tc>
          <w:tcPr>
            <w:tcW w:w="1568" w:type="dxa"/>
            <w:shd w:val="clear" w:color="000000" w:fill="FFFFFF"/>
            <w:noWrap w:val="0"/>
            <w:vAlign w:val="center"/>
          </w:tcPr>
          <w:p w14:paraId="484810A6">
            <w:pPr>
              <w:pStyle w:val="247"/>
              <w:spacing w:before="187"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342B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center"/>
          </w:tcPr>
          <w:p w14:paraId="103092C1">
            <w:pPr>
              <w:pStyle w:val="247"/>
              <w:spacing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8</w:t>
            </w:r>
          </w:p>
        </w:tc>
        <w:tc>
          <w:tcPr>
            <w:tcW w:w="1763" w:type="dxa"/>
            <w:shd w:val="clear" w:color="000000" w:fill="FFFFFF"/>
            <w:noWrap w:val="0"/>
            <w:vAlign w:val="top"/>
          </w:tcPr>
          <w:p w14:paraId="57BF03F4">
            <w:pPr>
              <w:pStyle w:val="247"/>
              <w:spacing w:before="157" w:line="360" w:lineRule="auto"/>
              <w:ind w:left="108" w:leftChars="0" w:right="183"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分包承担主体资质（如有）</w:t>
            </w:r>
          </w:p>
        </w:tc>
        <w:tc>
          <w:tcPr>
            <w:tcW w:w="4837" w:type="dxa"/>
            <w:shd w:val="clear" w:color="000000" w:fill="FFFFFF"/>
            <w:noWrap w:val="0"/>
            <w:vAlign w:val="top"/>
          </w:tcPr>
          <w:p w14:paraId="3C8B58C9">
            <w:pPr>
              <w:pStyle w:val="247"/>
              <w:spacing w:before="3" w:line="360" w:lineRule="auto"/>
              <w:ind w:left="106" w:leftChars="0" w:right="182"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分包承担主体具备《供应商须知资料表》载明的资质条件且提供了资质证书复印件加盖公章（如有</w:t>
            </w:r>
            <w:r>
              <w:rPr>
                <w:rFonts w:hint="eastAsia" w:ascii="宋体" w:hAnsi="宋体" w:eastAsia="宋体" w:cs="宋体"/>
                <w:color w:val="auto"/>
                <w:spacing w:val="-120"/>
                <w:sz w:val="24"/>
                <w:highlight w:val="none"/>
              </w:rPr>
              <w:t>）</w:t>
            </w:r>
            <w:r>
              <w:rPr>
                <w:rFonts w:hint="eastAsia" w:ascii="宋体" w:hAnsi="宋体" w:eastAsia="宋体" w:cs="宋体"/>
                <w:color w:val="auto"/>
                <w:sz w:val="24"/>
                <w:highlight w:val="none"/>
              </w:rPr>
              <w:t>；</w:t>
            </w:r>
          </w:p>
        </w:tc>
        <w:tc>
          <w:tcPr>
            <w:tcW w:w="1568" w:type="dxa"/>
            <w:shd w:val="clear" w:color="000000" w:fill="FFFFFF"/>
            <w:noWrap w:val="0"/>
            <w:vAlign w:val="center"/>
          </w:tcPr>
          <w:p w14:paraId="7AB302A6">
            <w:pPr>
              <w:pStyle w:val="247"/>
              <w:spacing w:before="5" w:line="360" w:lineRule="auto"/>
              <w:jc w:val="center"/>
              <w:rPr>
                <w:rFonts w:hint="eastAsia" w:ascii="宋体" w:hAnsi="宋体" w:eastAsia="宋体" w:cs="宋体"/>
                <w:b/>
                <w:color w:val="auto"/>
                <w:sz w:val="24"/>
                <w:highlight w:val="none"/>
              </w:rPr>
            </w:pPr>
          </w:p>
          <w:p w14:paraId="109C4440">
            <w:pPr>
              <w:pStyle w:val="247"/>
              <w:spacing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2BDB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1AF7F0EB">
            <w:pPr>
              <w:pStyle w:val="247"/>
              <w:spacing w:before="203" w:line="360" w:lineRule="auto"/>
              <w:ind w:left="7" w:lef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9</w:t>
            </w:r>
          </w:p>
        </w:tc>
        <w:tc>
          <w:tcPr>
            <w:tcW w:w="1763" w:type="dxa"/>
            <w:shd w:val="clear" w:color="000000" w:fill="FFFFFF"/>
            <w:noWrap w:val="0"/>
            <w:vAlign w:val="top"/>
          </w:tcPr>
          <w:p w14:paraId="2603A8F2">
            <w:pPr>
              <w:pStyle w:val="247"/>
              <w:spacing w:before="33" w:line="360" w:lineRule="auto"/>
              <w:ind w:left="108"/>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分包意向协议（如有）</w:t>
            </w:r>
          </w:p>
        </w:tc>
        <w:tc>
          <w:tcPr>
            <w:tcW w:w="4837" w:type="dxa"/>
            <w:shd w:val="clear" w:color="000000" w:fill="FFFFFF"/>
            <w:noWrap w:val="0"/>
            <w:vAlign w:val="top"/>
          </w:tcPr>
          <w:p w14:paraId="1AE012F9">
            <w:pPr>
              <w:pStyle w:val="247"/>
              <w:spacing w:before="33" w:line="360" w:lineRule="auto"/>
              <w:ind w:left="106" w:leftChars="0" w:right="182"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按磋商文件规定签订并提供分包意向协议原件加盖公章；（如有）</w:t>
            </w:r>
          </w:p>
        </w:tc>
        <w:tc>
          <w:tcPr>
            <w:tcW w:w="1568" w:type="dxa"/>
            <w:shd w:val="clear" w:color="000000" w:fill="FFFFFF"/>
            <w:noWrap w:val="0"/>
            <w:vAlign w:val="center"/>
          </w:tcPr>
          <w:p w14:paraId="22D0A44E">
            <w:pPr>
              <w:pStyle w:val="247"/>
              <w:spacing w:before="187"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798E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center"/>
          </w:tcPr>
          <w:p w14:paraId="349DF483">
            <w:pPr>
              <w:pStyle w:val="247"/>
              <w:spacing w:before="204" w:line="360" w:lineRule="auto"/>
              <w:ind w:left="147" w:leftChars="0" w:right="140" w:righ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10</w:t>
            </w:r>
          </w:p>
        </w:tc>
        <w:tc>
          <w:tcPr>
            <w:tcW w:w="1763" w:type="dxa"/>
            <w:shd w:val="clear" w:color="000000" w:fill="FFFFFF"/>
            <w:noWrap w:val="0"/>
            <w:vAlign w:val="center"/>
          </w:tcPr>
          <w:p w14:paraId="477708E8">
            <w:pPr>
              <w:pStyle w:val="247"/>
              <w:spacing w:before="32" w:line="360" w:lineRule="auto"/>
              <w:ind w:left="108"/>
              <w:rPr>
                <w:rFonts w:hint="eastAsia" w:ascii="宋体" w:hAnsi="宋体" w:eastAsia="宋体" w:cs="宋体"/>
                <w:color w:val="auto"/>
                <w:sz w:val="24"/>
                <w:highlight w:val="none"/>
              </w:rPr>
            </w:pPr>
            <w:r>
              <w:rPr>
                <w:rFonts w:hint="eastAsia" w:ascii="宋体" w:hAnsi="宋体" w:eastAsia="宋体" w:cs="宋体"/>
                <w:color w:val="auto"/>
                <w:sz w:val="24"/>
                <w:highlight w:val="none"/>
              </w:rPr>
              <w:t>报价的修正</w:t>
            </w:r>
          </w:p>
          <w:p w14:paraId="3EBF9C3D">
            <w:pPr>
              <w:pStyle w:val="247"/>
              <w:spacing w:before="32"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（如有）</w:t>
            </w:r>
          </w:p>
        </w:tc>
        <w:tc>
          <w:tcPr>
            <w:tcW w:w="4837" w:type="dxa"/>
            <w:shd w:val="clear" w:color="000000" w:fill="FFFFFF"/>
            <w:noWrap w:val="0"/>
            <w:vAlign w:val="top"/>
          </w:tcPr>
          <w:p w14:paraId="7D4C65F2">
            <w:pPr>
              <w:pStyle w:val="247"/>
              <w:spacing w:before="32" w:line="360" w:lineRule="auto"/>
              <w:ind w:left="106" w:leftChars="0" w:right="-29"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不涉及报价修正，或</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文件报价出现前后不一</w:t>
            </w:r>
            <w:r>
              <w:rPr>
                <w:rFonts w:hint="eastAsia" w:ascii="宋体" w:hAnsi="宋体" w:eastAsia="宋体" w:cs="宋体"/>
                <w:color w:val="auto"/>
                <w:spacing w:val="-4"/>
                <w:sz w:val="24"/>
                <w:highlight w:val="none"/>
              </w:rPr>
              <w:t>致时，供应商对修正后的报价予以确认；</w:t>
            </w:r>
            <w:r>
              <w:rPr>
                <w:rFonts w:hint="eastAsia" w:ascii="宋体" w:hAnsi="宋体" w:eastAsia="宋体" w:cs="宋体"/>
                <w:color w:val="auto"/>
                <w:spacing w:val="-11"/>
                <w:sz w:val="24"/>
                <w:highlight w:val="none"/>
              </w:rPr>
              <w:t>（</w:t>
            </w:r>
            <w:r>
              <w:rPr>
                <w:rFonts w:hint="eastAsia" w:ascii="宋体" w:hAnsi="宋体" w:eastAsia="宋体" w:cs="宋体"/>
                <w:color w:val="auto"/>
                <w:sz w:val="24"/>
                <w:highlight w:val="none"/>
              </w:rPr>
              <w:t>如有</w:t>
            </w:r>
            <w:r>
              <w:rPr>
                <w:rFonts w:hint="eastAsia" w:ascii="宋体" w:hAnsi="宋体" w:eastAsia="宋体" w:cs="宋体"/>
                <w:color w:val="auto"/>
                <w:spacing w:val="-12"/>
                <w:sz w:val="24"/>
                <w:highlight w:val="none"/>
              </w:rPr>
              <w:t>）</w:t>
            </w:r>
          </w:p>
        </w:tc>
        <w:tc>
          <w:tcPr>
            <w:tcW w:w="1568" w:type="dxa"/>
            <w:shd w:val="clear" w:color="000000" w:fill="FFFFFF"/>
            <w:noWrap w:val="0"/>
            <w:vAlign w:val="center"/>
          </w:tcPr>
          <w:p w14:paraId="26564563">
            <w:pPr>
              <w:pStyle w:val="247"/>
              <w:spacing w:before="188"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3D71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1388FE15">
            <w:pPr>
              <w:pStyle w:val="247"/>
              <w:spacing w:before="205" w:line="360" w:lineRule="auto"/>
              <w:ind w:left="147" w:leftChars="0" w:right="140" w:righ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11</w:t>
            </w:r>
          </w:p>
        </w:tc>
        <w:tc>
          <w:tcPr>
            <w:tcW w:w="1763" w:type="dxa"/>
            <w:shd w:val="clear" w:color="000000" w:fill="FFFFFF"/>
            <w:noWrap w:val="0"/>
            <w:vAlign w:val="top"/>
          </w:tcPr>
          <w:p w14:paraId="4C5F752A">
            <w:pPr>
              <w:pStyle w:val="247"/>
              <w:spacing w:before="33" w:line="360" w:lineRule="auto"/>
              <w:ind w:left="108"/>
              <w:rPr>
                <w:rFonts w:hint="eastAsia" w:ascii="宋体" w:hAnsi="宋体" w:eastAsia="宋体" w:cs="宋体"/>
                <w:color w:val="auto"/>
                <w:sz w:val="24"/>
                <w:highlight w:val="none"/>
              </w:rPr>
            </w:pPr>
            <w:r>
              <w:rPr>
                <w:rFonts w:hint="eastAsia" w:ascii="宋体" w:hAnsi="宋体" w:eastAsia="宋体" w:cs="宋体"/>
                <w:color w:val="auto"/>
                <w:sz w:val="24"/>
                <w:highlight w:val="none"/>
              </w:rPr>
              <w:t>进口产品</w:t>
            </w:r>
          </w:p>
          <w:p w14:paraId="59608455">
            <w:pPr>
              <w:pStyle w:val="247"/>
              <w:spacing w:before="33"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（如有）</w:t>
            </w:r>
          </w:p>
        </w:tc>
        <w:tc>
          <w:tcPr>
            <w:tcW w:w="4837" w:type="dxa"/>
            <w:shd w:val="clear" w:color="000000" w:fill="FFFFFF"/>
            <w:noWrap w:val="0"/>
            <w:vAlign w:val="top"/>
          </w:tcPr>
          <w:p w14:paraId="5CFD1B21">
            <w:pPr>
              <w:pStyle w:val="247"/>
              <w:spacing w:before="33" w:line="360" w:lineRule="auto"/>
              <w:ind w:left="106" w:leftChars="0" w:right="-1"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磋商文件不接受进口产品投标的内容时，供应商所投产品非进口产品的；</w:t>
            </w:r>
          </w:p>
        </w:tc>
        <w:tc>
          <w:tcPr>
            <w:tcW w:w="1568" w:type="dxa"/>
            <w:shd w:val="clear" w:color="000000" w:fill="FFFFFF"/>
            <w:noWrap w:val="0"/>
            <w:vAlign w:val="center"/>
          </w:tcPr>
          <w:p w14:paraId="4BF885CF">
            <w:pPr>
              <w:pStyle w:val="247"/>
              <w:spacing w:before="189"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499F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center"/>
          </w:tcPr>
          <w:p w14:paraId="44490A1B">
            <w:pPr>
              <w:pStyle w:val="247"/>
              <w:spacing w:line="360" w:lineRule="auto"/>
              <w:jc w:val="center"/>
              <w:rPr>
                <w:rFonts w:hint="eastAsia" w:ascii="宋体" w:hAnsi="宋体" w:eastAsia="宋体" w:cs="宋体"/>
                <w:color w:val="auto"/>
                <w:kern w:val="0"/>
                <w:sz w:val="24"/>
                <w:szCs w:val="22"/>
                <w:highlight w:val="none"/>
                <w:lang w:val="en-US" w:eastAsia="zh-CN" w:bidi="ar-SA"/>
              </w:rPr>
            </w:pPr>
            <w:r>
              <w:rPr>
                <w:rFonts w:hint="eastAsia" w:ascii="宋体" w:hAnsi="宋体" w:eastAsia="宋体" w:cs="宋体"/>
                <w:color w:val="auto"/>
                <w:sz w:val="24"/>
                <w:highlight w:val="none"/>
                <w:lang w:val="en-US" w:eastAsia="zh-CN"/>
              </w:rPr>
              <w:t>12</w:t>
            </w:r>
          </w:p>
        </w:tc>
        <w:tc>
          <w:tcPr>
            <w:tcW w:w="1763" w:type="dxa"/>
            <w:shd w:val="clear" w:color="000000" w:fill="FFFFFF"/>
            <w:noWrap w:val="0"/>
            <w:vAlign w:val="center"/>
          </w:tcPr>
          <w:p w14:paraId="4656C371">
            <w:pPr>
              <w:pStyle w:val="247"/>
              <w:spacing w:line="360" w:lineRule="auto"/>
              <w:jc w:val="both"/>
              <w:rPr>
                <w:rFonts w:hint="eastAsia" w:ascii="宋体" w:hAnsi="宋体" w:eastAsia="宋体" w:cs="宋体"/>
                <w:b/>
                <w:color w:val="auto"/>
                <w:sz w:val="24"/>
                <w:highlight w:val="none"/>
              </w:rPr>
            </w:pPr>
          </w:p>
          <w:p w14:paraId="617F00BF">
            <w:pPr>
              <w:pStyle w:val="247"/>
              <w:spacing w:before="167" w:line="360" w:lineRule="auto"/>
              <w:ind w:left="108" w:leftChars="0" w:right="183" w:rightChars="0"/>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国家有关部门对投标人的投标产品有强制性规定或要求的</w:t>
            </w:r>
          </w:p>
        </w:tc>
        <w:tc>
          <w:tcPr>
            <w:tcW w:w="4837" w:type="dxa"/>
            <w:shd w:val="clear" w:color="000000" w:fill="FFFFFF"/>
            <w:noWrap w:val="0"/>
            <w:vAlign w:val="center"/>
          </w:tcPr>
          <w:p w14:paraId="0DAF9EA5">
            <w:pPr>
              <w:pStyle w:val="247"/>
              <w:spacing w:before="3" w:line="360" w:lineRule="auto"/>
              <w:ind w:left="106" w:right="-29"/>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国家有关部门对投标人的投标产品有强制性规定</w:t>
            </w:r>
            <w:r>
              <w:rPr>
                <w:rFonts w:hint="eastAsia" w:ascii="宋体" w:hAnsi="宋体" w:eastAsia="宋体" w:cs="宋体"/>
                <w:color w:val="auto"/>
                <w:spacing w:val="-2"/>
                <w:sz w:val="24"/>
                <w:highlight w:val="none"/>
              </w:rPr>
              <w:t>或要求的</w:t>
            </w:r>
            <w:r>
              <w:rPr>
                <w:rFonts w:hint="eastAsia" w:ascii="宋体" w:hAnsi="宋体" w:eastAsia="宋体" w:cs="宋体"/>
                <w:color w:val="auto"/>
                <w:sz w:val="24"/>
                <w:highlight w:val="none"/>
              </w:rPr>
              <w:t>（</w:t>
            </w:r>
            <w:r>
              <w:rPr>
                <w:rFonts w:hint="eastAsia" w:ascii="宋体" w:hAnsi="宋体" w:eastAsia="宋体" w:cs="宋体"/>
                <w:color w:val="auto"/>
                <w:spacing w:val="-3"/>
                <w:sz w:val="24"/>
                <w:highlight w:val="none"/>
              </w:rPr>
              <w:t>如相应技术、安全、节能和环保等</w:t>
            </w:r>
            <w:r>
              <w:rPr>
                <w:rFonts w:hint="eastAsia" w:ascii="宋体" w:hAnsi="宋体" w:eastAsia="宋体" w:cs="宋体"/>
                <w:color w:val="auto"/>
                <w:spacing w:val="-4"/>
                <w:sz w:val="24"/>
                <w:highlight w:val="none"/>
              </w:rPr>
              <w:t>），</w:t>
            </w:r>
            <w:r>
              <w:rPr>
                <w:rFonts w:hint="eastAsia" w:ascii="宋体" w:hAnsi="宋体" w:eastAsia="宋体" w:cs="宋体"/>
                <w:color w:val="auto"/>
                <w:sz w:val="24"/>
                <w:highlight w:val="none"/>
              </w:rPr>
              <w:t>标人的投标产品应符合相应规定或要求，并提供证明文件复印件：</w:t>
            </w:r>
          </w:p>
          <w:p w14:paraId="68A637FD">
            <w:pPr>
              <w:pStyle w:val="247"/>
              <w:numPr>
                <w:ilvl w:val="0"/>
                <w:numId w:val="0"/>
              </w:numPr>
              <w:tabs>
                <w:tab w:val="left" w:pos="468"/>
              </w:tabs>
              <w:spacing w:before="1" w:after="0" w:line="360" w:lineRule="auto"/>
              <w:ind w:right="96" w:rightChars="0"/>
              <w:jc w:val="left"/>
              <w:rPr>
                <w:rFonts w:hint="eastAsia" w:ascii="宋体" w:hAnsi="宋体" w:eastAsia="宋体" w:cs="宋体"/>
                <w:color w:val="auto"/>
                <w:sz w:val="24"/>
                <w:highlight w:val="none"/>
              </w:rPr>
            </w:pP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lang w:val="en-US" w:eastAsia="zh-CN"/>
              </w:rPr>
              <w:t>1</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采购的产品若属于《节能产品政府采购品目清</w:t>
            </w:r>
            <w:r>
              <w:rPr>
                <w:rFonts w:hint="eastAsia" w:ascii="宋体" w:hAnsi="宋体" w:eastAsia="宋体" w:cs="宋体"/>
                <w:color w:val="auto"/>
                <w:sz w:val="24"/>
                <w:highlight w:val="none"/>
              </w:rPr>
              <w:t>单》范围中政府强制采购产品，则投标人所报产品必须获得国家确定的认证机构出具的、处于有效期之内的节能产品认证证书；</w:t>
            </w:r>
          </w:p>
          <w:p w14:paraId="0D88977D">
            <w:pPr>
              <w:pStyle w:val="247"/>
              <w:numPr>
                <w:ilvl w:val="0"/>
                <w:numId w:val="0"/>
              </w:numPr>
              <w:tabs>
                <w:tab w:val="left" w:pos="468"/>
              </w:tabs>
              <w:spacing w:before="3" w:after="0" w:line="360" w:lineRule="auto"/>
              <w:ind w:right="96"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投标产品如涉及计算机信息系统安全专用产</w:t>
            </w:r>
            <w:r>
              <w:rPr>
                <w:rFonts w:hint="eastAsia" w:ascii="宋体" w:hAnsi="宋体" w:eastAsia="宋体" w:cs="宋体"/>
                <w:color w:val="auto"/>
                <w:spacing w:val="-4"/>
                <w:sz w:val="24"/>
                <w:highlight w:val="none"/>
              </w:rPr>
              <w:t>品的，须提供公安部颁发的计算机信息系统安全专用产品销售许可证；</w:t>
            </w:r>
          </w:p>
          <w:p w14:paraId="1B9FD9DF">
            <w:pPr>
              <w:pStyle w:val="247"/>
              <w:spacing w:before="1" w:line="360" w:lineRule="auto"/>
              <w:ind w:right="182"/>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投标产品如有属于开展国家信息安全产品认证产品范围的，须提供由中国网络安全审查技术与认证中心（原中国信息安全认证中心）按国家标准认证颁发的有效认证证书等）；</w:t>
            </w:r>
          </w:p>
          <w:p w14:paraId="24325DB0">
            <w:pPr>
              <w:pStyle w:val="247"/>
              <w:numPr>
                <w:ilvl w:val="0"/>
                <w:numId w:val="0"/>
              </w:numPr>
              <w:tabs>
                <w:tab w:val="left" w:pos="468"/>
              </w:tabs>
              <w:spacing w:before="2" w:after="0" w:line="360" w:lineRule="auto"/>
              <w:ind w:right="96" w:rightChars="0"/>
              <w:jc w:val="left"/>
              <w:rPr>
                <w:rFonts w:hint="eastAsia" w:ascii="宋体" w:hAnsi="宋体" w:eastAsia="宋体" w:cs="宋体"/>
                <w:color w:val="auto"/>
                <w:sz w:val="24"/>
                <w:highlight w:val="none"/>
              </w:rPr>
            </w:pPr>
            <w:r>
              <w:rPr>
                <w:rFonts w:hint="eastAsia" w:ascii="宋体" w:hAnsi="宋体" w:eastAsia="宋体" w:cs="宋体"/>
                <w:color w:val="auto"/>
                <w:spacing w:val="-3"/>
                <w:sz w:val="24"/>
                <w:highlight w:val="none"/>
                <w:lang w:eastAsia="zh-CN"/>
              </w:rPr>
              <w:t>（</w:t>
            </w:r>
            <w:r>
              <w:rPr>
                <w:rFonts w:hint="eastAsia" w:ascii="宋体" w:hAnsi="宋体" w:eastAsia="宋体" w:cs="宋体"/>
                <w:color w:val="auto"/>
                <w:spacing w:val="-3"/>
                <w:sz w:val="24"/>
                <w:highlight w:val="none"/>
                <w:lang w:val="en-US" w:eastAsia="zh-CN"/>
              </w:rPr>
              <w:t>4</w:t>
            </w:r>
            <w:r>
              <w:rPr>
                <w:rFonts w:hint="eastAsia" w:ascii="宋体" w:hAnsi="宋体" w:eastAsia="宋体" w:cs="宋体"/>
                <w:color w:val="auto"/>
                <w:spacing w:val="-3"/>
                <w:sz w:val="24"/>
                <w:highlight w:val="none"/>
                <w:lang w:eastAsia="zh-CN"/>
              </w:rPr>
              <w:t>）</w:t>
            </w:r>
            <w:r>
              <w:rPr>
                <w:rFonts w:hint="eastAsia" w:ascii="宋体" w:hAnsi="宋体" w:eastAsia="宋体" w:cs="宋体"/>
                <w:color w:val="auto"/>
                <w:spacing w:val="-3"/>
                <w:sz w:val="24"/>
                <w:highlight w:val="none"/>
              </w:rPr>
              <w:t>国家有特殊信息安全要求的项目，采购产品涉</w:t>
            </w:r>
            <w:r>
              <w:rPr>
                <w:rFonts w:hint="eastAsia" w:ascii="宋体" w:hAnsi="宋体" w:eastAsia="宋体" w:cs="宋体"/>
                <w:color w:val="auto"/>
                <w:sz w:val="24"/>
                <w:highlight w:val="none"/>
              </w:rPr>
              <w:t>及无线局域网产品和含有无线局域网功能的计算机、通信设备、打印机、复印机、投影仪等产品的，投标产品须为符合国家无线局域网安全标准（GB 15629.11/1102）并通过国家产品认证的产品；</w:t>
            </w:r>
          </w:p>
          <w:p w14:paraId="3E24F686">
            <w:pPr>
              <w:pStyle w:val="247"/>
              <w:numPr>
                <w:ilvl w:val="0"/>
                <w:numId w:val="0"/>
              </w:numPr>
              <w:tabs>
                <w:tab w:val="left" w:pos="468"/>
              </w:tabs>
              <w:spacing w:before="1" w:after="0" w:line="360" w:lineRule="auto"/>
              <w:ind w:left="0" w:leftChars="0" w:right="0" w:rightChars="0" w:firstLine="0" w:firstLineChars="0"/>
              <w:jc w:val="left"/>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lang w:val="en-US" w:eastAsia="zh-CN"/>
              </w:rPr>
              <w:t>5</w:t>
            </w:r>
            <w:r>
              <w:rPr>
                <w:rFonts w:hint="eastAsia" w:ascii="宋体" w:hAnsi="宋体" w:eastAsia="宋体" w:cs="宋体"/>
                <w:color w:val="auto"/>
                <w:spacing w:val="-4"/>
                <w:sz w:val="24"/>
                <w:highlight w:val="none"/>
                <w:lang w:eastAsia="zh-CN"/>
              </w:rPr>
              <w:t>）</w:t>
            </w:r>
            <w:r>
              <w:rPr>
                <w:rFonts w:hint="eastAsia" w:ascii="宋体" w:hAnsi="宋体" w:eastAsia="宋体" w:cs="宋体"/>
                <w:color w:val="auto"/>
                <w:spacing w:val="-4"/>
                <w:sz w:val="24"/>
                <w:highlight w:val="none"/>
              </w:rPr>
              <w:t>项目中涉及涂料、胶黏剂、油墨、清洗剂等挥</w:t>
            </w:r>
            <w:r>
              <w:rPr>
                <w:rFonts w:hint="eastAsia" w:ascii="宋体" w:hAnsi="宋体" w:eastAsia="宋体" w:cs="宋体"/>
                <w:color w:val="auto"/>
                <w:sz w:val="24"/>
                <w:highlight w:val="none"/>
              </w:rPr>
              <w:t>发性有机物产品，且属于强制性标准的，供应商</w:t>
            </w:r>
            <w:r>
              <w:rPr>
                <w:rFonts w:hint="eastAsia" w:ascii="宋体" w:hAnsi="宋体" w:eastAsia="宋体" w:cs="宋体"/>
                <w:color w:val="auto"/>
                <w:spacing w:val="-6"/>
                <w:sz w:val="24"/>
                <w:highlight w:val="none"/>
              </w:rPr>
              <w:t xml:space="preserve">应执行符合本市和国家的 </w:t>
            </w:r>
            <w:r>
              <w:rPr>
                <w:rFonts w:hint="eastAsia" w:ascii="宋体" w:hAnsi="宋体" w:eastAsia="宋体" w:cs="宋体"/>
                <w:color w:val="auto"/>
                <w:sz w:val="24"/>
                <w:highlight w:val="none"/>
              </w:rPr>
              <w:t>VOCs</w:t>
            </w:r>
            <w:r>
              <w:rPr>
                <w:rFonts w:hint="eastAsia" w:ascii="宋体" w:hAnsi="宋体" w:eastAsia="宋体" w:cs="宋体"/>
                <w:color w:val="auto"/>
                <w:spacing w:val="60"/>
                <w:sz w:val="24"/>
                <w:highlight w:val="none"/>
              </w:rPr>
              <w:t xml:space="preserve"> </w:t>
            </w:r>
            <w:r>
              <w:rPr>
                <w:rFonts w:hint="eastAsia" w:ascii="宋体" w:hAnsi="宋体" w:eastAsia="宋体" w:cs="宋体"/>
                <w:color w:val="auto"/>
                <w:spacing w:val="-3"/>
                <w:sz w:val="24"/>
                <w:highlight w:val="none"/>
              </w:rPr>
              <w:t>含量限制标准。</w:t>
            </w:r>
          </w:p>
        </w:tc>
        <w:tc>
          <w:tcPr>
            <w:tcW w:w="1568" w:type="dxa"/>
            <w:shd w:val="clear" w:color="000000" w:fill="FFFFFF"/>
            <w:noWrap w:val="0"/>
            <w:vAlign w:val="center"/>
          </w:tcPr>
          <w:p w14:paraId="335FE3A8">
            <w:pPr>
              <w:pStyle w:val="247"/>
              <w:spacing w:before="176"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1559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05B6E144">
            <w:pPr>
              <w:pStyle w:val="247"/>
              <w:spacing w:before="7" w:line="360" w:lineRule="auto"/>
              <w:rPr>
                <w:rFonts w:hint="eastAsia" w:ascii="宋体" w:hAnsi="宋体" w:eastAsia="宋体" w:cs="宋体"/>
                <w:b/>
                <w:color w:val="auto"/>
                <w:sz w:val="25"/>
                <w:highlight w:val="none"/>
              </w:rPr>
            </w:pPr>
          </w:p>
          <w:p w14:paraId="5BB74D3C">
            <w:pPr>
              <w:pStyle w:val="247"/>
              <w:spacing w:before="1" w:line="360" w:lineRule="auto"/>
              <w:ind w:left="147" w:leftChars="0" w:right="140" w:rightChars="0"/>
              <w:jc w:val="center"/>
              <w:rPr>
                <w:rFonts w:hint="eastAsia" w:ascii="宋体" w:hAnsi="宋体" w:eastAsia="宋体" w:cs="宋体"/>
                <w:color w:val="auto"/>
                <w:kern w:val="0"/>
                <w:sz w:val="24"/>
                <w:szCs w:val="22"/>
                <w:highlight w:val="none"/>
                <w:lang w:val="en-US" w:eastAsia="zh-CN" w:bidi="ar-SA"/>
              </w:rPr>
            </w:pPr>
            <w:r>
              <w:rPr>
                <w:rFonts w:hint="eastAsia" w:ascii="宋体" w:hAnsi="宋体" w:eastAsia="宋体" w:cs="宋体"/>
                <w:color w:val="auto"/>
                <w:sz w:val="24"/>
                <w:highlight w:val="none"/>
              </w:rPr>
              <w:t>13</w:t>
            </w:r>
          </w:p>
        </w:tc>
        <w:tc>
          <w:tcPr>
            <w:tcW w:w="1763" w:type="dxa"/>
            <w:shd w:val="clear" w:color="000000" w:fill="FFFFFF"/>
            <w:noWrap w:val="0"/>
            <w:vAlign w:val="top"/>
          </w:tcPr>
          <w:p w14:paraId="0C2FB32F">
            <w:pPr>
              <w:pStyle w:val="247"/>
              <w:spacing w:before="4" w:line="360" w:lineRule="auto"/>
              <w:rPr>
                <w:rFonts w:hint="eastAsia" w:ascii="宋体" w:hAnsi="宋体" w:eastAsia="宋体" w:cs="宋体"/>
                <w:b/>
                <w:color w:val="auto"/>
                <w:sz w:val="24"/>
                <w:highlight w:val="none"/>
              </w:rPr>
            </w:pPr>
          </w:p>
          <w:p w14:paraId="23B815AE">
            <w:pPr>
              <w:pStyle w:val="247"/>
              <w:spacing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公平竞争</w:t>
            </w:r>
          </w:p>
        </w:tc>
        <w:tc>
          <w:tcPr>
            <w:tcW w:w="4837" w:type="dxa"/>
            <w:shd w:val="clear" w:color="000000" w:fill="FFFFFF"/>
            <w:noWrap w:val="0"/>
            <w:vAlign w:val="top"/>
          </w:tcPr>
          <w:p w14:paraId="5AA01180">
            <w:pPr>
              <w:pStyle w:val="247"/>
              <w:spacing w:before="2" w:line="360" w:lineRule="auto"/>
              <w:ind w:left="106" w:right="182"/>
              <w:rPr>
                <w:rFonts w:hint="eastAsia" w:ascii="宋体" w:hAnsi="宋体" w:eastAsia="宋体" w:cs="宋体"/>
                <w:color w:val="auto"/>
                <w:spacing w:val="-4"/>
                <w:kern w:val="0"/>
                <w:sz w:val="24"/>
                <w:szCs w:val="22"/>
                <w:highlight w:val="none"/>
                <w:lang w:val="en-US" w:eastAsia="zh-CN" w:bidi="ar-SA"/>
              </w:rPr>
            </w:pPr>
            <w:r>
              <w:rPr>
                <w:rFonts w:hint="eastAsia" w:ascii="宋体" w:hAnsi="宋体" w:eastAsia="宋体" w:cs="宋体"/>
                <w:color w:val="auto"/>
                <w:sz w:val="24"/>
                <w:highlight w:val="none"/>
              </w:rPr>
              <w:t>供应商遵循公平竞争的原则，不存在恶意串通，</w:t>
            </w:r>
            <w:r>
              <w:rPr>
                <w:rFonts w:hint="eastAsia" w:ascii="宋体" w:hAnsi="宋体" w:eastAsia="宋体" w:cs="宋体"/>
                <w:color w:val="auto"/>
                <w:sz w:val="24"/>
                <w:highlight w:val="none"/>
                <w:lang w:val="en-US" w:eastAsia="zh-CN"/>
              </w:rPr>
              <w:t>妨</w:t>
            </w:r>
            <w:r>
              <w:rPr>
                <w:rFonts w:hint="eastAsia" w:ascii="宋体" w:hAnsi="宋体" w:eastAsia="宋体" w:cs="宋体"/>
                <w:color w:val="auto"/>
                <w:sz w:val="24"/>
                <w:highlight w:val="none"/>
              </w:rPr>
              <w:t>碍其他供应商的竞争行为，不存在损害采购人或者其他供应商的合法权益情形的；</w:t>
            </w:r>
          </w:p>
        </w:tc>
        <w:tc>
          <w:tcPr>
            <w:tcW w:w="1568" w:type="dxa"/>
            <w:shd w:val="clear" w:color="000000" w:fill="FFFFFF"/>
            <w:noWrap w:val="0"/>
            <w:vAlign w:val="top"/>
          </w:tcPr>
          <w:p w14:paraId="40F3836B">
            <w:pPr>
              <w:pStyle w:val="247"/>
              <w:spacing w:before="4" w:line="360" w:lineRule="auto"/>
              <w:jc w:val="center"/>
              <w:rPr>
                <w:rFonts w:hint="eastAsia" w:ascii="宋体" w:hAnsi="宋体" w:eastAsia="宋体" w:cs="宋体"/>
                <w:b/>
                <w:color w:val="auto"/>
                <w:sz w:val="24"/>
                <w:highlight w:val="none"/>
              </w:rPr>
            </w:pPr>
          </w:p>
          <w:p w14:paraId="4B06FB77">
            <w:pPr>
              <w:pStyle w:val="247"/>
              <w:spacing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012F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350EF2B3">
            <w:pPr>
              <w:pStyle w:val="247"/>
              <w:spacing w:before="202" w:line="360" w:lineRule="auto"/>
              <w:ind w:left="147" w:leftChars="0" w:right="140" w:rightChars="0"/>
              <w:jc w:val="center"/>
              <w:rPr>
                <w:rFonts w:hint="eastAsia" w:ascii="宋体" w:hAnsi="宋体" w:eastAsia="宋体" w:cs="宋体"/>
                <w:color w:val="auto"/>
                <w:kern w:val="0"/>
                <w:sz w:val="24"/>
                <w:szCs w:val="22"/>
                <w:highlight w:val="none"/>
                <w:lang w:val="en-US" w:eastAsia="zh-CN" w:bidi="ar-SA"/>
              </w:rPr>
            </w:pPr>
            <w:r>
              <w:rPr>
                <w:rFonts w:hint="eastAsia" w:ascii="宋体" w:hAnsi="宋体" w:eastAsia="宋体" w:cs="宋体"/>
                <w:color w:val="auto"/>
                <w:sz w:val="24"/>
                <w:highlight w:val="none"/>
              </w:rPr>
              <w:t>14</w:t>
            </w:r>
          </w:p>
        </w:tc>
        <w:tc>
          <w:tcPr>
            <w:tcW w:w="1763" w:type="dxa"/>
            <w:shd w:val="clear" w:color="000000" w:fill="FFFFFF"/>
            <w:noWrap w:val="0"/>
            <w:vAlign w:val="top"/>
          </w:tcPr>
          <w:p w14:paraId="1C29407B">
            <w:pPr>
              <w:pStyle w:val="247"/>
              <w:spacing w:before="186"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附加条件</w:t>
            </w:r>
          </w:p>
        </w:tc>
        <w:tc>
          <w:tcPr>
            <w:tcW w:w="4837" w:type="dxa"/>
            <w:shd w:val="clear" w:color="000000" w:fill="FFFFFF"/>
            <w:noWrap w:val="0"/>
            <w:vAlign w:val="top"/>
          </w:tcPr>
          <w:p w14:paraId="5BD55C11">
            <w:pPr>
              <w:pStyle w:val="247"/>
              <w:spacing w:before="186" w:line="360" w:lineRule="auto"/>
              <w:ind w:left="106" w:leftChars="0"/>
              <w:rPr>
                <w:rFonts w:hint="eastAsia" w:ascii="宋体" w:hAnsi="宋体" w:eastAsia="宋体" w:cs="宋体"/>
                <w:color w:val="auto"/>
                <w:spacing w:val="-4"/>
                <w:kern w:val="0"/>
                <w:sz w:val="24"/>
                <w:szCs w:val="22"/>
                <w:highlight w:val="none"/>
                <w:lang w:val="en-US" w:eastAsia="zh-CN" w:bidi="ar-SA"/>
              </w:rPr>
            </w:pPr>
            <w:r>
              <w:rPr>
                <w:rFonts w:hint="eastAsia" w:ascii="宋体" w:hAnsi="宋体" w:eastAsia="宋体" w:cs="宋体"/>
                <w:color w:val="auto"/>
                <w:sz w:val="24"/>
                <w:highlight w:val="none"/>
              </w:rPr>
              <w:t>磋商文件未含有采购人不能接受的附加条件的；</w:t>
            </w:r>
          </w:p>
        </w:tc>
        <w:tc>
          <w:tcPr>
            <w:tcW w:w="1568" w:type="dxa"/>
            <w:shd w:val="clear" w:color="000000" w:fill="FFFFFF"/>
            <w:noWrap w:val="0"/>
            <w:vAlign w:val="top"/>
          </w:tcPr>
          <w:p w14:paraId="46322C52">
            <w:pPr>
              <w:pStyle w:val="247"/>
              <w:spacing w:before="186"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0338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top"/>
          </w:tcPr>
          <w:p w14:paraId="6B3980DD">
            <w:pPr>
              <w:pStyle w:val="247"/>
              <w:spacing w:before="203" w:line="360" w:lineRule="auto"/>
              <w:ind w:left="147" w:leftChars="0" w:right="140" w:rightChars="0"/>
              <w:jc w:val="center"/>
              <w:rPr>
                <w:rFonts w:hint="eastAsia" w:ascii="宋体" w:hAnsi="宋体" w:eastAsia="宋体" w:cs="宋体"/>
                <w:color w:val="auto"/>
                <w:kern w:val="0"/>
                <w:sz w:val="24"/>
                <w:szCs w:val="22"/>
                <w:highlight w:val="none"/>
                <w:lang w:val="en-US" w:eastAsia="zh-CN" w:bidi="ar-SA"/>
              </w:rPr>
            </w:pPr>
            <w:r>
              <w:rPr>
                <w:rFonts w:hint="eastAsia" w:ascii="宋体" w:hAnsi="宋体" w:eastAsia="宋体" w:cs="宋体"/>
                <w:color w:val="auto"/>
                <w:sz w:val="24"/>
                <w:highlight w:val="none"/>
              </w:rPr>
              <w:t>15</w:t>
            </w:r>
          </w:p>
        </w:tc>
        <w:tc>
          <w:tcPr>
            <w:tcW w:w="1763" w:type="dxa"/>
            <w:shd w:val="clear" w:color="000000" w:fill="FFFFFF"/>
            <w:noWrap w:val="0"/>
            <w:vAlign w:val="top"/>
          </w:tcPr>
          <w:p w14:paraId="0924C68F">
            <w:pPr>
              <w:pStyle w:val="247"/>
              <w:spacing w:before="187"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其他无效情形</w:t>
            </w:r>
          </w:p>
        </w:tc>
        <w:tc>
          <w:tcPr>
            <w:tcW w:w="4837" w:type="dxa"/>
            <w:shd w:val="clear" w:color="000000" w:fill="FFFFFF"/>
            <w:noWrap w:val="0"/>
            <w:vAlign w:val="top"/>
          </w:tcPr>
          <w:p w14:paraId="57BE3900">
            <w:pPr>
              <w:pStyle w:val="247"/>
              <w:spacing w:before="31" w:line="360" w:lineRule="auto"/>
              <w:ind w:left="106" w:leftChars="0" w:right="182" w:rightChars="0"/>
              <w:rPr>
                <w:rFonts w:hint="eastAsia" w:ascii="宋体" w:hAnsi="宋体" w:eastAsia="宋体" w:cs="宋体"/>
                <w:color w:val="auto"/>
                <w:spacing w:val="-4"/>
                <w:kern w:val="0"/>
                <w:sz w:val="24"/>
                <w:szCs w:val="22"/>
                <w:highlight w:val="none"/>
                <w:lang w:val="en-US" w:eastAsia="zh-CN" w:bidi="ar-SA"/>
              </w:rPr>
            </w:pPr>
            <w:r>
              <w:rPr>
                <w:rFonts w:hint="eastAsia" w:ascii="宋体" w:hAnsi="宋体" w:eastAsia="宋体" w:cs="宋体"/>
                <w:color w:val="auto"/>
                <w:sz w:val="24"/>
                <w:highlight w:val="none"/>
              </w:rPr>
              <w:t>供应商、磋商文件不存在不符合法律、法规和磋商文件规定的其他无效情形；</w:t>
            </w:r>
          </w:p>
        </w:tc>
        <w:tc>
          <w:tcPr>
            <w:tcW w:w="1568" w:type="dxa"/>
            <w:shd w:val="clear" w:color="000000" w:fill="FFFFFF"/>
            <w:noWrap w:val="0"/>
            <w:vAlign w:val="top"/>
          </w:tcPr>
          <w:p w14:paraId="7E471591">
            <w:pPr>
              <w:pStyle w:val="247"/>
              <w:spacing w:before="187" w:line="360" w:lineRule="auto"/>
              <w:jc w:val="center"/>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否</w:t>
            </w:r>
          </w:p>
        </w:tc>
      </w:tr>
      <w:tr w14:paraId="38C7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center"/>
          </w:tcPr>
          <w:p w14:paraId="31A31D8F">
            <w:pPr>
              <w:pStyle w:val="247"/>
              <w:spacing w:line="360" w:lineRule="auto"/>
              <w:ind w:left="147" w:leftChars="0" w:right="140" w:rightChars="0"/>
              <w:jc w:val="center"/>
              <w:rPr>
                <w:rFonts w:hint="eastAsia" w:ascii="宋体" w:hAnsi="宋体" w:eastAsia="宋体" w:cs="宋体"/>
                <w:color w:val="auto"/>
                <w:kern w:val="0"/>
                <w:sz w:val="24"/>
                <w:szCs w:val="22"/>
                <w:highlight w:val="none"/>
                <w:lang w:val="en-US" w:eastAsia="zh-CN" w:bidi="ar-SA"/>
              </w:rPr>
            </w:pPr>
            <w:r>
              <w:rPr>
                <w:rFonts w:hint="eastAsia" w:ascii="宋体" w:hAnsi="宋体" w:eastAsia="宋体" w:cs="宋体"/>
                <w:color w:val="auto"/>
                <w:sz w:val="24"/>
                <w:highlight w:val="none"/>
              </w:rPr>
              <w:t>16</w:t>
            </w:r>
          </w:p>
        </w:tc>
        <w:tc>
          <w:tcPr>
            <w:tcW w:w="1763" w:type="dxa"/>
            <w:shd w:val="clear" w:color="000000" w:fill="FFFFFF"/>
            <w:noWrap w:val="0"/>
            <w:vAlign w:val="center"/>
          </w:tcPr>
          <w:p w14:paraId="5716A53D">
            <w:pPr>
              <w:pStyle w:val="247"/>
              <w:spacing w:before="164" w:line="360" w:lineRule="auto"/>
              <w:ind w:left="108" w:lef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含义不明确</w:t>
            </w:r>
          </w:p>
        </w:tc>
        <w:tc>
          <w:tcPr>
            <w:tcW w:w="4837" w:type="dxa"/>
            <w:shd w:val="clear" w:color="000000" w:fill="FFFFFF"/>
            <w:noWrap w:val="0"/>
            <w:vAlign w:val="center"/>
          </w:tcPr>
          <w:p w14:paraId="00073A86">
            <w:pPr>
              <w:pStyle w:val="247"/>
              <w:spacing w:before="164" w:line="360" w:lineRule="auto"/>
              <w:ind w:left="106" w:leftChars="0"/>
              <w:rPr>
                <w:rFonts w:hint="eastAsia" w:ascii="宋体" w:hAnsi="宋体" w:eastAsia="宋体" w:cs="宋体"/>
                <w:color w:val="auto"/>
                <w:spacing w:val="-4"/>
                <w:kern w:val="0"/>
                <w:sz w:val="24"/>
                <w:szCs w:val="22"/>
                <w:highlight w:val="none"/>
                <w:lang w:val="en-US" w:eastAsia="zh-CN" w:bidi="ar-SA"/>
              </w:rPr>
            </w:pPr>
            <w:r>
              <w:rPr>
                <w:rFonts w:hint="eastAsia" w:ascii="宋体" w:hAnsi="宋体" w:eastAsia="宋体" w:cs="宋体"/>
                <w:color w:val="auto"/>
                <w:sz w:val="24"/>
                <w:highlight w:val="none"/>
              </w:rPr>
              <w:t>响应文件中存在含义不明确的情形；</w:t>
            </w:r>
          </w:p>
        </w:tc>
        <w:tc>
          <w:tcPr>
            <w:tcW w:w="1568" w:type="dxa"/>
            <w:shd w:val="clear" w:color="000000" w:fill="FFFFFF"/>
            <w:noWrap w:val="0"/>
            <w:vAlign w:val="top"/>
          </w:tcPr>
          <w:p w14:paraId="5058E45E">
            <w:pPr>
              <w:pStyle w:val="247"/>
              <w:spacing w:before="1" w:line="360" w:lineRule="auto"/>
              <w:ind w:left="107" w:right="96"/>
              <w:jc w:val="center"/>
              <w:rPr>
                <w:rFonts w:hint="eastAsia" w:ascii="宋体" w:hAnsi="宋体" w:eastAsia="宋体" w:cs="宋体"/>
                <w:color w:val="auto"/>
                <w:spacing w:val="-63"/>
                <w:sz w:val="24"/>
                <w:highlight w:val="none"/>
                <w:lang w:val="en-US" w:eastAsia="zh-CN"/>
              </w:rPr>
            </w:pPr>
            <w:r>
              <w:rPr>
                <w:rFonts w:hint="eastAsia" w:ascii="宋体" w:hAnsi="宋体" w:eastAsia="宋体" w:cs="宋体"/>
                <w:color w:val="auto"/>
                <w:spacing w:val="-63"/>
                <w:sz w:val="24"/>
                <w:highlight w:val="none"/>
              </w:rPr>
              <w:t>是</w:t>
            </w:r>
            <w:r>
              <w:rPr>
                <w:rFonts w:hint="eastAsia" w:ascii="宋体" w:hAnsi="宋体" w:eastAsia="宋体" w:cs="宋体"/>
                <w:color w:val="auto"/>
                <w:spacing w:val="-63"/>
                <w:sz w:val="24"/>
                <w:highlight w:val="none"/>
                <w:lang w:val="en-US" w:eastAsia="zh-CN"/>
              </w:rPr>
              <w:t xml:space="preserve">  </w:t>
            </w:r>
          </w:p>
          <w:p w14:paraId="6478F1B1">
            <w:pPr>
              <w:pStyle w:val="247"/>
              <w:spacing w:before="1" w:line="360" w:lineRule="auto"/>
              <w:ind w:right="96" w:rightChars="0"/>
              <w:jc w:val="both"/>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18"/>
                <w:szCs w:val="16"/>
                <w:highlight w:val="none"/>
              </w:rPr>
              <w:t>（</w:t>
            </w:r>
            <w:r>
              <w:rPr>
                <w:rFonts w:hint="eastAsia" w:ascii="宋体" w:hAnsi="宋体" w:eastAsia="宋体" w:cs="宋体"/>
                <w:color w:val="auto"/>
                <w:spacing w:val="-4"/>
                <w:sz w:val="18"/>
                <w:szCs w:val="16"/>
                <w:highlight w:val="none"/>
              </w:rPr>
              <w:t>不得超出</w:t>
            </w:r>
            <w:r>
              <w:rPr>
                <w:rFonts w:hint="eastAsia" w:ascii="宋体" w:hAnsi="宋体" w:eastAsia="宋体" w:cs="宋体"/>
                <w:color w:val="auto"/>
                <w:sz w:val="18"/>
                <w:szCs w:val="16"/>
                <w:highlight w:val="none"/>
              </w:rPr>
              <w:t>响应文件的范围或者改变响应文件的实质性内容）</w:t>
            </w:r>
          </w:p>
        </w:tc>
      </w:tr>
      <w:tr w14:paraId="2335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center"/>
          </w:tcPr>
          <w:p w14:paraId="76432429">
            <w:pPr>
              <w:pStyle w:val="247"/>
              <w:spacing w:line="360" w:lineRule="auto"/>
              <w:ind w:left="147" w:leftChars="0" w:right="140" w:rightChars="0"/>
              <w:jc w:val="center"/>
              <w:rPr>
                <w:rFonts w:hint="eastAsia" w:ascii="宋体" w:hAnsi="宋体" w:eastAsia="宋体" w:cs="宋体"/>
                <w:color w:val="auto"/>
                <w:kern w:val="0"/>
                <w:sz w:val="24"/>
                <w:szCs w:val="22"/>
                <w:highlight w:val="none"/>
                <w:lang w:val="en-US" w:eastAsia="zh-CN" w:bidi="ar-SA"/>
              </w:rPr>
            </w:pPr>
            <w:r>
              <w:rPr>
                <w:rFonts w:hint="eastAsia" w:ascii="宋体" w:hAnsi="宋体" w:eastAsia="宋体" w:cs="宋体"/>
                <w:color w:val="auto"/>
                <w:sz w:val="24"/>
                <w:highlight w:val="none"/>
              </w:rPr>
              <w:t>17</w:t>
            </w:r>
          </w:p>
        </w:tc>
        <w:tc>
          <w:tcPr>
            <w:tcW w:w="1763" w:type="dxa"/>
            <w:shd w:val="clear" w:color="000000" w:fill="FFFFFF"/>
            <w:noWrap w:val="0"/>
            <w:vAlign w:val="center"/>
          </w:tcPr>
          <w:p w14:paraId="7E7DDC55">
            <w:pPr>
              <w:pStyle w:val="247"/>
              <w:spacing w:line="360" w:lineRule="auto"/>
              <w:ind w:left="108" w:leftChars="0" w:right="183" w:rightChars="0"/>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同类问题表述不一致</w:t>
            </w:r>
          </w:p>
        </w:tc>
        <w:tc>
          <w:tcPr>
            <w:tcW w:w="4837" w:type="dxa"/>
            <w:shd w:val="clear" w:color="000000" w:fill="FFFFFF"/>
            <w:noWrap w:val="0"/>
            <w:vAlign w:val="center"/>
          </w:tcPr>
          <w:p w14:paraId="6241433E">
            <w:pPr>
              <w:pStyle w:val="247"/>
              <w:spacing w:before="164" w:line="360" w:lineRule="auto"/>
              <w:ind w:left="106" w:leftChars="0"/>
              <w:rPr>
                <w:rFonts w:hint="eastAsia" w:ascii="宋体" w:hAnsi="宋体" w:eastAsia="宋体" w:cs="宋体"/>
                <w:color w:val="auto"/>
                <w:spacing w:val="-4"/>
                <w:kern w:val="0"/>
                <w:sz w:val="24"/>
                <w:szCs w:val="22"/>
                <w:highlight w:val="none"/>
                <w:lang w:val="en-US" w:eastAsia="zh-CN" w:bidi="ar-SA"/>
              </w:rPr>
            </w:pPr>
            <w:r>
              <w:rPr>
                <w:rFonts w:hint="eastAsia" w:ascii="宋体" w:hAnsi="宋体" w:eastAsia="宋体" w:cs="宋体"/>
                <w:color w:val="auto"/>
                <w:sz w:val="24"/>
                <w:highlight w:val="none"/>
              </w:rPr>
              <w:t>响应文件中存在同类问题表述不一致的情形；</w:t>
            </w:r>
          </w:p>
        </w:tc>
        <w:tc>
          <w:tcPr>
            <w:tcW w:w="1568" w:type="dxa"/>
            <w:shd w:val="clear" w:color="000000" w:fill="FFFFFF"/>
            <w:noWrap w:val="0"/>
            <w:vAlign w:val="top"/>
          </w:tcPr>
          <w:p w14:paraId="426F394A">
            <w:pPr>
              <w:pStyle w:val="247"/>
              <w:spacing w:before="1" w:line="360" w:lineRule="auto"/>
              <w:ind w:left="107" w:right="96"/>
              <w:jc w:val="center"/>
              <w:rPr>
                <w:rFonts w:hint="eastAsia" w:ascii="宋体" w:hAnsi="宋体" w:eastAsia="宋体" w:cs="宋体"/>
                <w:color w:val="auto"/>
                <w:spacing w:val="-63"/>
                <w:sz w:val="24"/>
                <w:highlight w:val="none"/>
              </w:rPr>
            </w:pPr>
            <w:r>
              <w:rPr>
                <w:rFonts w:hint="eastAsia" w:ascii="宋体" w:hAnsi="宋体" w:eastAsia="宋体" w:cs="宋体"/>
                <w:color w:val="auto"/>
                <w:spacing w:val="-63"/>
                <w:sz w:val="24"/>
                <w:highlight w:val="none"/>
              </w:rPr>
              <w:t>是</w:t>
            </w:r>
          </w:p>
          <w:p w14:paraId="359CA40B">
            <w:pPr>
              <w:pStyle w:val="247"/>
              <w:spacing w:before="1" w:line="360" w:lineRule="auto"/>
              <w:ind w:right="96" w:rightChars="0"/>
              <w:jc w:val="both"/>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18"/>
                <w:szCs w:val="16"/>
                <w:highlight w:val="none"/>
              </w:rPr>
              <w:t>（</w:t>
            </w:r>
            <w:r>
              <w:rPr>
                <w:rFonts w:hint="eastAsia" w:ascii="宋体" w:hAnsi="宋体" w:eastAsia="宋体" w:cs="宋体"/>
                <w:color w:val="auto"/>
                <w:spacing w:val="-4"/>
                <w:sz w:val="18"/>
                <w:szCs w:val="16"/>
                <w:highlight w:val="none"/>
              </w:rPr>
              <w:t>不得超出</w:t>
            </w:r>
            <w:r>
              <w:rPr>
                <w:rFonts w:hint="eastAsia" w:ascii="宋体" w:hAnsi="宋体" w:eastAsia="宋体" w:cs="宋体"/>
                <w:color w:val="auto"/>
                <w:sz w:val="18"/>
                <w:szCs w:val="16"/>
                <w:highlight w:val="none"/>
              </w:rPr>
              <w:t>响应文件的范围或者改变响应文件的实质性内容）</w:t>
            </w:r>
          </w:p>
        </w:tc>
      </w:tr>
      <w:tr w14:paraId="0CFC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94" w:type="dxa"/>
            <w:shd w:val="clear" w:color="000000" w:fill="FFFFFF"/>
            <w:noWrap w:val="0"/>
            <w:vAlign w:val="center"/>
          </w:tcPr>
          <w:p w14:paraId="5C4814AD">
            <w:pPr>
              <w:pStyle w:val="247"/>
              <w:spacing w:before="1" w:line="360" w:lineRule="auto"/>
              <w:ind w:left="147" w:leftChars="0" w:right="140" w:rightChars="0"/>
              <w:jc w:val="center"/>
              <w:rPr>
                <w:rFonts w:hint="eastAsia" w:ascii="宋体" w:hAnsi="宋体" w:eastAsia="宋体" w:cs="宋体"/>
                <w:color w:val="auto"/>
                <w:kern w:val="0"/>
                <w:sz w:val="24"/>
                <w:szCs w:val="22"/>
                <w:highlight w:val="none"/>
                <w:lang w:val="en-US" w:eastAsia="zh-CN" w:bidi="ar-SA"/>
              </w:rPr>
            </w:pPr>
            <w:r>
              <w:rPr>
                <w:rFonts w:hint="eastAsia" w:ascii="宋体" w:hAnsi="宋体" w:eastAsia="宋体" w:cs="宋体"/>
                <w:color w:val="auto"/>
                <w:sz w:val="24"/>
                <w:highlight w:val="none"/>
              </w:rPr>
              <w:t>18</w:t>
            </w:r>
          </w:p>
        </w:tc>
        <w:tc>
          <w:tcPr>
            <w:tcW w:w="1763" w:type="dxa"/>
            <w:shd w:val="clear" w:color="000000" w:fill="FFFFFF"/>
            <w:noWrap w:val="0"/>
            <w:vAlign w:val="center"/>
          </w:tcPr>
          <w:p w14:paraId="3386B42E">
            <w:pPr>
              <w:pStyle w:val="247"/>
              <w:spacing w:before="160" w:line="360" w:lineRule="auto"/>
              <w:ind w:left="108" w:leftChars="0" w:right="183" w:rightChars="0"/>
              <w:jc w:val="both"/>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24"/>
                <w:highlight w:val="none"/>
              </w:rPr>
              <w:t>有明显文字和计算错误的内容</w:t>
            </w:r>
          </w:p>
        </w:tc>
        <w:tc>
          <w:tcPr>
            <w:tcW w:w="4837" w:type="dxa"/>
            <w:shd w:val="clear" w:color="000000" w:fill="FFFFFF"/>
            <w:noWrap w:val="0"/>
            <w:vAlign w:val="center"/>
          </w:tcPr>
          <w:p w14:paraId="455931EC">
            <w:pPr>
              <w:pStyle w:val="247"/>
              <w:spacing w:line="360" w:lineRule="auto"/>
              <w:ind w:left="106" w:leftChars="0" w:right="182" w:rightChars="0"/>
              <w:rPr>
                <w:rFonts w:hint="eastAsia" w:ascii="宋体" w:hAnsi="宋体" w:eastAsia="宋体" w:cs="宋体"/>
                <w:color w:val="auto"/>
                <w:spacing w:val="-4"/>
                <w:kern w:val="0"/>
                <w:sz w:val="24"/>
                <w:szCs w:val="22"/>
                <w:highlight w:val="none"/>
                <w:lang w:val="en-US" w:eastAsia="zh-CN" w:bidi="ar-SA"/>
              </w:rPr>
            </w:pPr>
            <w:r>
              <w:rPr>
                <w:rFonts w:hint="eastAsia" w:ascii="宋体" w:hAnsi="宋体" w:eastAsia="宋体" w:cs="宋体"/>
                <w:color w:val="auto"/>
                <w:sz w:val="24"/>
                <w:highlight w:val="none"/>
              </w:rPr>
              <w:t>响应文件中存在有明显文字和计算错误的内容的情形。</w:t>
            </w:r>
          </w:p>
        </w:tc>
        <w:tc>
          <w:tcPr>
            <w:tcW w:w="1568" w:type="dxa"/>
            <w:shd w:val="clear" w:color="000000" w:fill="FFFFFF"/>
            <w:noWrap w:val="0"/>
            <w:vAlign w:val="top"/>
          </w:tcPr>
          <w:p w14:paraId="541C8E87">
            <w:pPr>
              <w:pStyle w:val="247"/>
              <w:spacing w:line="360" w:lineRule="auto"/>
              <w:ind w:left="107" w:right="96"/>
              <w:jc w:val="center"/>
              <w:rPr>
                <w:rFonts w:hint="eastAsia" w:ascii="宋体" w:hAnsi="宋体" w:eastAsia="宋体" w:cs="宋体"/>
                <w:color w:val="auto"/>
                <w:spacing w:val="-63"/>
                <w:sz w:val="24"/>
                <w:highlight w:val="none"/>
              </w:rPr>
            </w:pPr>
            <w:r>
              <w:rPr>
                <w:rFonts w:hint="eastAsia" w:ascii="宋体" w:hAnsi="宋体" w:eastAsia="宋体" w:cs="宋体"/>
                <w:color w:val="auto"/>
                <w:spacing w:val="-63"/>
                <w:sz w:val="24"/>
                <w:highlight w:val="none"/>
              </w:rPr>
              <w:t>是</w:t>
            </w:r>
          </w:p>
          <w:p w14:paraId="082F8841">
            <w:pPr>
              <w:pStyle w:val="247"/>
              <w:spacing w:line="360" w:lineRule="auto"/>
              <w:ind w:right="96" w:rightChars="0"/>
              <w:jc w:val="both"/>
              <w:rPr>
                <w:rFonts w:hint="eastAsia" w:ascii="宋体" w:hAnsi="宋体" w:eastAsia="宋体" w:cs="宋体"/>
                <w:color w:val="auto"/>
                <w:kern w:val="0"/>
                <w:sz w:val="24"/>
                <w:szCs w:val="22"/>
                <w:highlight w:val="none"/>
                <w:lang w:val="en-US" w:eastAsia="en-US" w:bidi="ar-SA"/>
              </w:rPr>
            </w:pPr>
            <w:r>
              <w:rPr>
                <w:rFonts w:hint="eastAsia" w:ascii="宋体" w:hAnsi="宋体" w:eastAsia="宋体" w:cs="宋体"/>
                <w:color w:val="auto"/>
                <w:sz w:val="18"/>
                <w:szCs w:val="16"/>
                <w:highlight w:val="none"/>
              </w:rPr>
              <w:t>（</w:t>
            </w:r>
            <w:r>
              <w:rPr>
                <w:rFonts w:hint="eastAsia" w:ascii="宋体" w:hAnsi="宋体" w:eastAsia="宋体" w:cs="宋体"/>
                <w:color w:val="auto"/>
                <w:spacing w:val="-4"/>
                <w:sz w:val="18"/>
                <w:szCs w:val="16"/>
                <w:highlight w:val="none"/>
              </w:rPr>
              <w:t>不得超出</w:t>
            </w:r>
            <w:r>
              <w:rPr>
                <w:rFonts w:hint="eastAsia" w:ascii="宋体" w:hAnsi="宋体" w:eastAsia="宋体" w:cs="宋体"/>
                <w:color w:val="auto"/>
                <w:sz w:val="18"/>
                <w:szCs w:val="16"/>
                <w:highlight w:val="none"/>
              </w:rPr>
              <w:t>响应文件的范围或者改变响应文件的实质性内容）</w:t>
            </w:r>
          </w:p>
        </w:tc>
      </w:tr>
    </w:tbl>
    <w:p w14:paraId="1BB1E026">
      <w:pPr>
        <w:tabs>
          <w:tab w:val="left" w:pos="900"/>
          <w:tab w:val="left" w:pos="1080"/>
          <w:tab w:val="left" w:pos="1589"/>
        </w:tabs>
        <w:snapToGrid w:val="0"/>
        <w:spacing w:line="360" w:lineRule="auto"/>
        <w:rPr>
          <w:rFonts w:hint="eastAsia" w:ascii="宋体" w:hAnsi="宋体" w:eastAsia="宋体" w:cs="宋体"/>
          <w:sz w:val="24"/>
        </w:rPr>
      </w:pPr>
    </w:p>
    <w:p w14:paraId="118C25C8">
      <w:pPr>
        <w:numPr>
          <w:ilvl w:val="0"/>
          <w:numId w:val="10"/>
        </w:num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磋商、响应文件有关事项的澄清、说明或者更正和最后报价</w:t>
      </w:r>
    </w:p>
    <w:p w14:paraId="34294E82">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磋商小组所有成员将集中与单一供应商分别进行磋商，并给予所有参加磋商的供应商平等的磋商机会。</w:t>
      </w:r>
    </w:p>
    <w:p w14:paraId="21E2321F">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1D52EE7D">
      <w:pPr>
        <w:numPr>
          <w:ilvl w:val="1"/>
          <w:numId w:val="10"/>
        </w:numPr>
        <w:tabs>
          <w:tab w:val="left" w:pos="1080"/>
          <w:tab w:val="left" w:pos="1872"/>
        </w:tabs>
        <w:snapToGrid w:val="0"/>
        <w:spacing w:line="360" w:lineRule="auto"/>
        <w:ind w:left="1077" w:hanging="720"/>
        <w:rPr>
          <w:rFonts w:hint="eastAsia" w:ascii="宋体" w:hAnsi="宋体" w:eastAsia="宋体" w:cs="宋体"/>
          <w:kern w:val="0"/>
          <w:sz w:val="24"/>
        </w:rPr>
      </w:pPr>
      <w:r>
        <w:rPr>
          <w:rFonts w:hint="eastAsia" w:ascii="宋体" w:hAnsi="宋体" w:eastAsia="宋体" w:cs="宋体"/>
          <w:kern w:val="0"/>
          <w:sz w:val="24"/>
        </w:rPr>
        <w:t>对磋商文件作出的实质性变动是磋商文件的有效组成部分，磋商小组应当及时以书面形式同时通知所有参加磋商的供应商。</w:t>
      </w:r>
    </w:p>
    <w:p w14:paraId="2B3B2645">
      <w:pPr>
        <w:numPr>
          <w:ilvl w:val="1"/>
          <w:numId w:val="10"/>
        </w:numPr>
        <w:tabs>
          <w:tab w:val="left" w:pos="1080"/>
          <w:tab w:val="left" w:pos="1872"/>
        </w:tabs>
        <w:snapToGrid w:val="0"/>
        <w:spacing w:line="360" w:lineRule="auto"/>
        <w:ind w:left="1077" w:hanging="720"/>
        <w:rPr>
          <w:rFonts w:hint="eastAsia" w:ascii="宋体" w:hAnsi="宋体" w:eastAsia="宋体" w:cs="宋体"/>
          <w:kern w:val="0"/>
          <w:sz w:val="24"/>
        </w:rPr>
      </w:pPr>
      <w:r>
        <w:rPr>
          <w:rFonts w:hint="eastAsia" w:ascii="宋体" w:hAnsi="宋体" w:eastAsia="宋体" w:cs="宋体"/>
          <w:kern w:val="0"/>
          <w:sz w:val="24"/>
        </w:rPr>
        <w:t>供应商应当按照磋商文件的变动情况和磋商小组的要求重新提交响应文件，并由其法定代表人（</w:t>
      </w:r>
      <w:r>
        <w:rPr>
          <w:rFonts w:hint="eastAsia" w:ascii="宋体" w:hAnsi="宋体" w:eastAsia="宋体" w:cs="宋体"/>
          <w:color w:val="000000"/>
          <w:sz w:val="24"/>
          <w:szCs w:val="20"/>
        </w:rPr>
        <w:t>若供应商为事业单位或其他组织或分支机构，可为单位负责人</w:t>
      </w:r>
      <w:r>
        <w:rPr>
          <w:rFonts w:hint="eastAsia" w:ascii="宋体" w:hAnsi="宋体" w:eastAsia="宋体" w:cs="宋体"/>
          <w:kern w:val="0"/>
          <w:sz w:val="24"/>
        </w:rPr>
        <w:t>）或授权代表签字或者加盖公章。由授权代表签字的，应当附授权委托书。供应商为自然人的，应当由本人签字并附身份证明。</w:t>
      </w:r>
    </w:p>
    <w:p w14:paraId="506D68B1">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响应文件的澄清、说明或者更正：</w:t>
      </w:r>
    </w:p>
    <w:p w14:paraId="1A03AEC6">
      <w:pPr>
        <w:numPr>
          <w:ilvl w:val="2"/>
          <w:numId w:val="10"/>
        </w:numPr>
        <w:snapToGrid w:val="0"/>
        <w:spacing w:line="360" w:lineRule="auto"/>
        <w:rPr>
          <w:rFonts w:hint="eastAsia" w:ascii="宋体" w:hAnsi="宋体" w:eastAsia="宋体" w:cs="宋体"/>
          <w:sz w:val="24"/>
        </w:rPr>
      </w:pPr>
      <w:r>
        <w:rPr>
          <w:rFonts w:hint="eastAsia" w:ascii="宋体" w:hAnsi="宋体" w:eastAsia="宋体" w:cs="宋体"/>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086C6FF7">
      <w:pPr>
        <w:numPr>
          <w:ilvl w:val="2"/>
          <w:numId w:val="10"/>
        </w:numPr>
        <w:snapToGrid w:val="0"/>
        <w:spacing w:line="360" w:lineRule="auto"/>
        <w:rPr>
          <w:rFonts w:hint="eastAsia" w:ascii="宋体" w:hAnsi="宋体" w:eastAsia="宋体" w:cs="宋体"/>
          <w:sz w:val="24"/>
        </w:rPr>
      </w:pPr>
      <w:r>
        <w:rPr>
          <w:rFonts w:hint="eastAsia" w:ascii="宋体" w:hAnsi="宋体" w:eastAsia="宋体" w:cs="宋体"/>
          <w:sz w:val="24"/>
        </w:rPr>
        <w:t>磋商小组对响应文件进行审查，如发现供应商提交的响应文件存在不满足《符合性审查要求》的内容，如属于表中“不允许”澄清、说明或者更正的内容，则供应商响应文件按</w:t>
      </w:r>
      <w:r>
        <w:rPr>
          <w:rFonts w:hint="eastAsia" w:ascii="宋体" w:hAnsi="宋体" w:eastAsia="宋体" w:cs="宋体"/>
          <w:b/>
          <w:sz w:val="24"/>
        </w:rPr>
        <w:t>无效处理</w:t>
      </w:r>
      <w:r>
        <w:rPr>
          <w:rFonts w:hint="eastAsia" w:ascii="宋体" w:hAnsi="宋体" w:eastAsia="宋体" w:cs="宋体"/>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hint="eastAsia" w:ascii="宋体" w:hAnsi="宋体" w:eastAsia="宋体" w:cs="宋体"/>
          <w:b/>
          <w:sz w:val="24"/>
        </w:rPr>
        <w:t>无效处理</w:t>
      </w:r>
      <w:r>
        <w:rPr>
          <w:rFonts w:hint="eastAsia" w:ascii="宋体" w:hAnsi="宋体" w:eastAsia="宋体" w:cs="宋体"/>
          <w:sz w:val="24"/>
        </w:rPr>
        <w:t>。</w:t>
      </w:r>
    </w:p>
    <w:p w14:paraId="41CB2932">
      <w:pPr>
        <w:numPr>
          <w:ilvl w:val="2"/>
          <w:numId w:val="10"/>
        </w:numPr>
        <w:snapToGrid w:val="0"/>
        <w:spacing w:line="360" w:lineRule="auto"/>
        <w:rPr>
          <w:rFonts w:hint="eastAsia" w:ascii="宋体" w:hAnsi="宋体" w:eastAsia="宋体" w:cs="宋体"/>
          <w:sz w:val="24"/>
        </w:rPr>
      </w:pPr>
      <w:r>
        <w:rPr>
          <w:rFonts w:hint="eastAsia" w:ascii="宋体" w:hAnsi="宋体" w:eastAsia="宋体" w:cs="宋体"/>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rFonts w:hint="eastAsia" w:ascii="宋体" w:hAnsi="宋体" w:eastAsia="宋体" w:cs="宋体"/>
          <w:kern w:val="0"/>
          <w:sz w:val="24"/>
        </w:rPr>
        <w:t>（</w:t>
      </w:r>
      <w:r>
        <w:rPr>
          <w:rFonts w:hint="eastAsia" w:ascii="宋体" w:hAnsi="宋体" w:eastAsia="宋体" w:cs="宋体"/>
          <w:color w:val="000000"/>
          <w:sz w:val="24"/>
          <w:szCs w:val="20"/>
        </w:rPr>
        <w:t>若供应商为事业单位或其他组织或分支机构，可为单位负责人</w:t>
      </w:r>
      <w:r>
        <w:rPr>
          <w:rFonts w:hint="eastAsia" w:ascii="宋体" w:hAnsi="宋体" w:eastAsia="宋体" w:cs="宋体"/>
          <w:kern w:val="0"/>
          <w:sz w:val="24"/>
        </w:rPr>
        <w:t>）</w:t>
      </w:r>
      <w:r>
        <w:rPr>
          <w:rFonts w:hint="eastAsia" w:ascii="宋体" w:hAnsi="宋体" w:eastAsia="宋体" w:cs="宋体"/>
          <w:sz w:val="24"/>
        </w:rPr>
        <w:t>或其授权代表签字或者加盖公章。由授权代表签字的，应当附授权委托书。供应商为自然人的，应当由本人签字并附身份证明。澄清、说明或者更正文件将作为响应文件内容的一部分。</w:t>
      </w:r>
    </w:p>
    <w:p w14:paraId="060A6CF5">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磋商结束后，磋商小组将要求所有实质性响应的供应商在规定时间内提交最后报价。最后报价时间为磋商小组指定的时间，具体时间根据磋商进度另行通知。</w:t>
      </w:r>
    </w:p>
    <w:p w14:paraId="0CEE48F0">
      <w:pPr>
        <w:numPr>
          <w:ilvl w:val="1"/>
          <w:numId w:val="10"/>
        </w:numPr>
        <w:tabs>
          <w:tab w:val="left" w:pos="1080"/>
          <w:tab w:val="left" w:pos="1872"/>
        </w:tabs>
        <w:snapToGrid w:val="0"/>
        <w:spacing w:line="360" w:lineRule="auto"/>
        <w:ind w:left="1077" w:hanging="720"/>
        <w:rPr>
          <w:rFonts w:hint="eastAsia" w:ascii="宋体" w:hAnsi="宋体" w:eastAsia="宋体" w:cs="宋体"/>
          <w:snapToGrid w:val="0"/>
          <w:sz w:val="24"/>
        </w:rPr>
      </w:pPr>
      <w:bookmarkStart w:id="638" w:name="_Hlk220085436"/>
      <w:r>
        <w:rPr>
          <w:rFonts w:hint="eastAsia" w:ascii="宋体" w:hAnsi="宋体" w:eastAsia="宋体" w:cs="宋体"/>
          <w:snapToGrid w:val="0"/>
          <w:sz w:val="24"/>
        </w:rPr>
        <w:t>异常低价处理</w:t>
      </w:r>
    </w:p>
    <w:p w14:paraId="3EF509F3">
      <w:pPr>
        <w:numPr>
          <w:ilvl w:val="2"/>
          <w:numId w:val="10"/>
        </w:numPr>
        <w:snapToGrid w:val="0"/>
        <w:spacing w:line="360" w:lineRule="auto"/>
        <w:rPr>
          <w:rFonts w:hint="eastAsia" w:ascii="宋体" w:hAnsi="宋体" w:eastAsia="宋体" w:cs="宋体"/>
          <w:sz w:val="24"/>
        </w:rPr>
      </w:pPr>
      <w:r>
        <w:rPr>
          <w:rFonts w:hint="eastAsia" w:ascii="宋体" w:hAnsi="宋体" w:eastAsia="宋体" w:cs="宋体"/>
          <w:sz w:val="24"/>
        </w:rPr>
        <w:t>政府采购评审中出现下列情形之一的，评审委员会应当启动异常低价投标（响应）审查程序：</w:t>
      </w:r>
    </w:p>
    <w:p w14:paraId="4955FCF3">
      <w:pPr>
        <w:snapToGrid w:val="0"/>
        <w:spacing w:line="360" w:lineRule="auto"/>
        <w:ind w:left="1980"/>
        <w:rPr>
          <w:rFonts w:hint="eastAsia" w:ascii="宋体" w:hAnsi="宋体" w:eastAsia="宋体" w:cs="宋体"/>
          <w:sz w:val="24"/>
        </w:rPr>
      </w:pPr>
      <w:r>
        <w:rPr>
          <w:rFonts w:hint="eastAsia" w:ascii="宋体" w:hAnsi="宋体" w:eastAsia="宋体" w:cs="宋体"/>
          <w:sz w:val="24"/>
        </w:rPr>
        <w:t>（1）投标（响应）报价低于全部通过符合性审查供应商投标（响应）报价平均值</w:t>
      </w:r>
      <w:r>
        <w:rPr>
          <w:rFonts w:hint="eastAsia" w:ascii="宋体" w:hAnsi="宋体" w:eastAsia="宋体" w:cs="宋体"/>
          <w:sz w:val="24"/>
          <w:lang w:val="en-US" w:eastAsia="zh-CN"/>
        </w:rPr>
        <w:t>50</w:t>
      </w:r>
      <w:r>
        <w:rPr>
          <w:rFonts w:hint="eastAsia" w:ascii="宋体" w:hAnsi="宋体" w:eastAsia="宋体" w:cs="宋体"/>
          <w:sz w:val="24"/>
        </w:rPr>
        <w:t>%的，即投标（响应）报价&lt;全部通过符合性审查供应商投标（响应）报价平均值×</w:t>
      </w:r>
      <w:r>
        <w:rPr>
          <w:rFonts w:hint="eastAsia" w:ascii="宋体" w:hAnsi="宋体" w:eastAsia="宋体" w:cs="宋体"/>
          <w:sz w:val="24"/>
          <w:lang w:val="en-US" w:eastAsia="zh-CN"/>
        </w:rPr>
        <w:t>50</w:t>
      </w:r>
      <w:r>
        <w:rPr>
          <w:rFonts w:hint="eastAsia" w:ascii="宋体" w:hAnsi="宋体" w:eastAsia="宋体" w:cs="宋体"/>
          <w:sz w:val="24"/>
        </w:rPr>
        <w:t>%；</w:t>
      </w:r>
    </w:p>
    <w:p w14:paraId="19FFA5CE">
      <w:pPr>
        <w:snapToGrid w:val="0"/>
        <w:spacing w:line="360" w:lineRule="auto"/>
        <w:ind w:left="1980"/>
        <w:rPr>
          <w:rFonts w:hint="eastAsia" w:ascii="宋体" w:hAnsi="宋体" w:eastAsia="宋体" w:cs="宋体"/>
          <w:sz w:val="24"/>
        </w:rPr>
      </w:pPr>
      <w:r>
        <w:rPr>
          <w:rFonts w:hint="eastAsia" w:ascii="宋体" w:hAnsi="宋体" w:eastAsia="宋体" w:cs="宋体"/>
          <w:sz w:val="24"/>
        </w:rPr>
        <w:t>（2）投标（响应）报价低于通过符合性审查的次低报价供应商投标（响应）报价</w:t>
      </w:r>
      <w:r>
        <w:rPr>
          <w:rFonts w:hint="eastAsia" w:ascii="宋体" w:hAnsi="宋体" w:eastAsia="宋体" w:cs="宋体"/>
          <w:sz w:val="24"/>
          <w:lang w:val="en-US" w:eastAsia="zh-CN"/>
        </w:rPr>
        <w:t>50</w:t>
      </w:r>
      <w:r>
        <w:rPr>
          <w:rFonts w:hint="eastAsia" w:ascii="宋体" w:hAnsi="宋体" w:eastAsia="宋体" w:cs="宋体"/>
          <w:sz w:val="24"/>
        </w:rPr>
        <w:t>%的，即投标（响应）报价&lt;通过符合性审查的次低报价供应商投标（响应）报价×</w:t>
      </w:r>
      <w:r>
        <w:rPr>
          <w:rFonts w:hint="eastAsia" w:ascii="宋体" w:hAnsi="宋体" w:eastAsia="宋体" w:cs="宋体"/>
          <w:sz w:val="24"/>
          <w:lang w:val="en-US" w:eastAsia="zh-CN"/>
        </w:rPr>
        <w:t>50</w:t>
      </w:r>
      <w:r>
        <w:rPr>
          <w:rFonts w:hint="eastAsia" w:ascii="宋体" w:hAnsi="宋体" w:eastAsia="宋体" w:cs="宋体"/>
          <w:sz w:val="24"/>
        </w:rPr>
        <w:t>%；</w:t>
      </w:r>
    </w:p>
    <w:p w14:paraId="1B047B49">
      <w:pPr>
        <w:snapToGrid w:val="0"/>
        <w:spacing w:line="360" w:lineRule="auto"/>
        <w:ind w:left="1980"/>
        <w:rPr>
          <w:rFonts w:hint="eastAsia" w:ascii="宋体" w:hAnsi="宋体" w:eastAsia="宋体" w:cs="宋体"/>
          <w:sz w:val="24"/>
        </w:rPr>
      </w:pPr>
      <w:r>
        <w:rPr>
          <w:rFonts w:hint="eastAsia" w:ascii="宋体" w:hAnsi="宋体" w:eastAsia="宋体" w:cs="宋体"/>
          <w:sz w:val="24"/>
        </w:rPr>
        <w:t>（3）投标（响应）报价低于采购项目最高限价</w:t>
      </w:r>
      <w:r>
        <w:rPr>
          <w:rFonts w:hint="eastAsia" w:ascii="宋体" w:hAnsi="宋体" w:eastAsia="宋体" w:cs="宋体"/>
          <w:sz w:val="24"/>
          <w:lang w:val="en-US" w:eastAsia="zh-CN"/>
        </w:rPr>
        <w:t>45</w:t>
      </w:r>
      <w:r>
        <w:rPr>
          <w:rFonts w:hint="eastAsia" w:ascii="宋体" w:hAnsi="宋体" w:eastAsia="宋体" w:cs="宋体"/>
          <w:sz w:val="24"/>
        </w:rPr>
        <w:t>%的，即投标（响应）报价&lt;采购项目最高限价×</w:t>
      </w:r>
      <w:r>
        <w:rPr>
          <w:rFonts w:hint="eastAsia" w:ascii="宋体" w:hAnsi="宋体" w:eastAsia="宋体" w:cs="宋体"/>
          <w:sz w:val="24"/>
          <w:lang w:val="en-US" w:eastAsia="zh-CN"/>
        </w:rPr>
        <w:t>45</w:t>
      </w:r>
      <w:r>
        <w:rPr>
          <w:rFonts w:hint="eastAsia" w:ascii="宋体" w:hAnsi="宋体" w:eastAsia="宋体" w:cs="宋体"/>
          <w:sz w:val="24"/>
        </w:rPr>
        <w:t>%；未设定最高限价的采购项目，以采购项目预算金额作为最高限价；</w:t>
      </w:r>
    </w:p>
    <w:p w14:paraId="7C1AA0C2">
      <w:pPr>
        <w:snapToGrid w:val="0"/>
        <w:spacing w:line="360" w:lineRule="auto"/>
        <w:ind w:left="1980"/>
        <w:rPr>
          <w:rFonts w:hint="eastAsia" w:ascii="宋体" w:hAnsi="宋体" w:eastAsia="宋体" w:cs="宋体"/>
          <w:sz w:val="24"/>
        </w:rPr>
      </w:pPr>
      <w:r>
        <w:rPr>
          <w:rFonts w:hint="eastAsia" w:ascii="宋体" w:hAnsi="宋体" w:eastAsia="宋体" w:cs="宋体"/>
          <w:sz w:val="24"/>
        </w:rPr>
        <w:t>（4）评审委员会基于专业判断，认为供应商报价过低，有可能影响产品质量或者不能诚信履约的其他情形。</w:t>
      </w:r>
    </w:p>
    <w:p w14:paraId="229EE0B3">
      <w:pPr>
        <w:numPr>
          <w:ilvl w:val="2"/>
          <w:numId w:val="10"/>
        </w:numPr>
        <w:snapToGrid w:val="0"/>
        <w:spacing w:line="360" w:lineRule="auto"/>
        <w:rPr>
          <w:rFonts w:hint="eastAsia" w:ascii="宋体" w:hAnsi="宋体" w:eastAsia="宋体" w:cs="宋体"/>
          <w:sz w:val="24"/>
        </w:rPr>
      </w:pPr>
      <w:r>
        <w:rPr>
          <w:rFonts w:hint="eastAsia" w:ascii="宋体" w:hAnsi="宋体" w:eastAsia="宋体" w:cs="宋体"/>
          <w:sz w:val="24"/>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355DDF8">
      <w:pPr>
        <w:numPr>
          <w:ilvl w:val="2"/>
          <w:numId w:val="10"/>
        </w:numPr>
        <w:snapToGrid w:val="0"/>
        <w:spacing w:line="360" w:lineRule="auto"/>
        <w:rPr>
          <w:rFonts w:hint="eastAsia" w:ascii="宋体" w:hAnsi="宋体" w:eastAsia="宋体" w:cs="宋体"/>
          <w:sz w:val="24"/>
        </w:rPr>
      </w:pPr>
      <w:r>
        <w:rPr>
          <w:rFonts w:hint="eastAsia" w:ascii="宋体" w:hAnsi="宋体" w:eastAsia="宋体" w:cs="宋体"/>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053D29A">
      <w:pPr>
        <w:numPr>
          <w:ilvl w:val="2"/>
          <w:numId w:val="10"/>
        </w:numPr>
        <w:snapToGrid w:val="0"/>
        <w:spacing w:line="360" w:lineRule="auto"/>
        <w:rPr>
          <w:rFonts w:hint="eastAsia" w:ascii="宋体" w:hAnsi="宋体" w:eastAsia="宋体" w:cs="宋体"/>
          <w:sz w:val="24"/>
        </w:rPr>
      </w:pPr>
      <w:bookmarkStart w:id="639" w:name="_Hlk190337965"/>
      <w:r>
        <w:rPr>
          <w:rFonts w:hint="eastAsia" w:ascii="宋体" w:hAnsi="宋体" w:eastAsia="宋体" w:cs="宋体"/>
          <w:sz w:val="24"/>
        </w:rPr>
        <w:t>上述投标（响应）报价指按照本章3.2修正后的报价</w:t>
      </w:r>
      <w:bookmarkEnd w:id="639"/>
      <w:r>
        <w:rPr>
          <w:rFonts w:hint="eastAsia" w:ascii="宋体" w:hAnsi="宋体" w:eastAsia="宋体" w:cs="宋体"/>
          <w:sz w:val="24"/>
        </w:rPr>
        <w:t>。</w:t>
      </w:r>
      <w:bookmarkEnd w:id="638"/>
    </w:p>
    <w:p w14:paraId="23FAFA6F">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hint="eastAsia" w:ascii="宋体" w:hAnsi="宋体" w:eastAsia="宋体" w:cs="宋体"/>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200672C1">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最后报价是供应商响应文件的有效组成部分。</w:t>
      </w:r>
    </w:p>
    <w:p w14:paraId="16B799AB">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已提交响应文件的供应商，在提交最后报价之前，可以根据磋商情况退出磋商。</w:t>
      </w:r>
    </w:p>
    <w:p w14:paraId="59AEA870">
      <w:pPr>
        <w:numPr>
          <w:ilvl w:val="0"/>
          <w:numId w:val="10"/>
        </w:num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最后报价的算术修正及政策调整</w:t>
      </w:r>
    </w:p>
    <w:p w14:paraId="7853BB55">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其</w:t>
      </w:r>
      <w:r>
        <w:rPr>
          <w:rFonts w:hint="eastAsia" w:ascii="宋体" w:hAnsi="宋体" w:eastAsia="宋体" w:cs="宋体"/>
          <w:b/>
          <w:sz w:val="24"/>
        </w:rPr>
        <w:t>响应无效</w:t>
      </w:r>
      <w:r>
        <w:rPr>
          <w:rFonts w:hint="eastAsia" w:ascii="宋体" w:hAnsi="宋体" w:eastAsia="宋体" w:cs="宋体"/>
          <w:sz w:val="24"/>
        </w:rPr>
        <w:t>。</w:t>
      </w:r>
    </w:p>
    <w:p w14:paraId="3EE23A5B">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最后报价出现前后不一致的，按照下列规定修正：</w:t>
      </w:r>
    </w:p>
    <w:p w14:paraId="5F6EDCC6">
      <w:pPr>
        <w:numPr>
          <w:ilvl w:val="2"/>
          <w:numId w:val="10"/>
        </w:numPr>
        <w:tabs>
          <w:tab w:val="left" w:pos="1080"/>
          <w:tab w:val="left" w:pos="1589"/>
          <w:tab w:val="left" w:pos="2035"/>
          <w:tab w:val="left" w:pos="2114"/>
        </w:tabs>
        <w:snapToGrid w:val="0"/>
        <w:spacing w:line="360" w:lineRule="auto"/>
        <w:ind w:left="2035"/>
        <w:rPr>
          <w:rFonts w:hint="eastAsia" w:ascii="宋体" w:hAnsi="宋体" w:eastAsia="宋体" w:cs="宋体"/>
          <w:sz w:val="24"/>
        </w:rPr>
      </w:pPr>
      <w:r>
        <w:rPr>
          <w:rFonts w:hint="eastAsia" w:ascii="宋体" w:hAnsi="宋体" w:eastAsia="宋体" w:cs="宋体"/>
          <w:sz w:val="24"/>
        </w:rPr>
        <w:t>竞争性磋商文件对于报价修正是否另有规定：</w:t>
      </w:r>
    </w:p>
    <w:p w14:paraId="3179DD63">
      <w:pPr>
        <w:tabs>
          <w:tab w:val="left" w:pos="1080"/>
          <w:tab w:val="left" w:pos="1589"/>
          <w:tab w:val="left" w:pos="2035"/>
          <w:tab w:val="left" w:pos="2114"/>
        </w:tabs>
        <w:snapToGrid w:val="0"/>
        <w:spacing w:line="360" w:lineRule="auto"/>
        <w:ind w:left="2035"/>
        <w:rPr>
          <w:rFonts w:hint="eastAsia" w:ascii="宋体" w:hAnsi="宋体" w:eastAsia="宋体" w:cs="宋体"/>
          <w:sz w:val="24"/>
          <w:u w:val="single"/>
        </w:rPr>
      </w:pPr>
      <w:r>
        <w:rPr>
          <w:rFonts w:hint="eastAsia" w:ascii="宋体" w:hAnsi="宋体" w:eastAsia="宋体" w:cs="宋体"/>
          <w:sz w:val="24"/>
          <w:lang w:eastAsia="zh-CN"/>
        </w:rPr>
        <w:t>□</w:t>
      </w:r>
      <w:r>
        <w:rPr>
          <w:rFonts w:hint="eastAsia" w:ascii="宋体" w:hAnsi="宋体" w:eastAsia="宋体" w:cs="宋体"/>
          <w:sz w:val="24"/>
        </w:rPr>
        <w:t>有，具体规定为：___________</w:t>
      </w:r>
    </w:p>
    <w:p w14:paraId="528A0C87">
      <w:pPr>
        <w:tabs>
          <w:tab w:val="left" w:pos="1080"/>
          <w:tab w:val="left" w:pos="1589"/>
          <w:tab w:val="left" w:pos="2035"/>
          <w:tab w:val="left" w:pos="2114"/>
        </w:tabs>
        <w:snapToGrid w:val="0"/>
        <w:spacing w:line="360" w:lineRule="auto"/>
        <w:ind w:left="2035"/>
        <w:rPr>
          <w:rFonts w:hint="eastAsia" w:ascii="宋体" w:hAnsi="宋体" w:eastAsia="宋体" w:cs="宋体"/>
          <w:sz w:val="24"/>
        </w:rPr>
      </w:pPr>
      <w:r>
        <w:rPr>
          <w:rFonts w:hint="eastAsia" w:ascii="宋体" w:hAnsi="宋体" w:eastAsia="宋体" w:cs="宋体"/>
          <w:color w:val="auto"/>
          <w:sz w:val="21"/>
          <w:szCs w:val="21"/>
          <w:highlight w:val="none"/>
        </w:rPr>
        <w:t>█</w:t>
      </w:r>
      <w:r>
        <w:rPr>
          <w:rFonts w:hint="eastAsia" w:ascii="宋体" w:hAnsi="宋体" w:eastAsia="宋体" w:cs="宋体"/>
          <w:sz w:val="24"/>
        </w:rPr>
        <w:t>无，按下述3.2.2-3.2.5项规定修正。</w:t>
      </w:r>
    </w:p>
    <w:p w14:paraId="4E34E28F">
      <w:pPr>
        <w:numPr>
          <w:ilvl w:val="2"/>
          <w:numId w:val="10"/>
        </w:numPr>
        <w:tabs>
          <w:tab w:val="left" w:pos="2035"/>
          <w:tab w:val="left" w:pos="2114"/>
          <w:tab w:val="left" w:pos="2977"/>
        </w:tabs>
        <w:snapToGrid w:val="0"/>
        <w:spacing w:line="360" w:lineRule="auto"/>
        <w:ind w:left="203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大写金额和小写金额不一致的，以大写金额为准；</w:t>
      </w:r>
    </w:p>
    <w:p w14:paraId="47EF2893">
      <w:pPr>
        <w:numPr>
          <w:ilvl w:val="2"/>
          <w:numId w:val="10"/>
        </w:numPr>
        <w:tabs>
          <w:tab w:val="left" w:pos="2035"/>
          <w:tab w:val="left" w:pos="2114"/>
          <w:tab w:val="left" w:pos="2977"/>
        </w:tabs>
        <w:snapToGrid w:val="0"/>
        <w:spacing w:line="360" w:lineRule="auto"/>
        <w:ind w:left="203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单价金额小数点或者百分比有明显错位的，以总价为准，并修改单价；</w:t>
      </w:r>
    </w:p>
    <w:p w14:paraId="339AA3E0">
      <w:pPr>
        <w:numPr>
          <w:ilvl w:val="2"/>
          <w:numId w:val="10"/>
        </w:numPr>
        <w:tabs>
          <w:tab w:val="left" w:pos="2035"/>
          <w:tab w:val="left" w:pos="2114"/>
          <w:tab w:val="left" w:pos="2977"/>
        </w:tabs>
        <w:snapToGrid w:val="0"/>
        <w:spacing w:line="360" w:lineRule="auto"/>
        <w:ind w:left="203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总价金额与按单价汇总金额不一致的，以单价金额计算结果为准。</w:t>
      </w:r>
    </w:p>
    <w:p w14:paraId="44CEEAF2">
      <w:pPr>
        <w:numPr>
          <w:ilvl w:val="2"/>
          <w:numId w:val="10"/>
        </w:numPr>
        <w:tabs>
          <w:tab w:val="left" w:pos="1080"/>
          <w:tab w:val="left" w:pos="1589"/>
          <w:tab w:val="left" w:pos="2035"/>
          <w:tab w:val="left" w:pos="2114"/>
        </w:tabs>
        <w:snapToGrid w:val="0"/>
        <w:spacing w:line="360" w:lineRule="auto"/>
        <w:ind w:left="2035"/>
        <w:rPr>
          <w:rFonts w:hint="eastAsia" w:ascii="宋体" w:hAnsi="宋体" w:eastAsia="宋体" w:cs="宋体"/>
          <w:sz w:val="24"/>
        </w:rPr>
      </w:pPr>
      <w:r>
        <w:rPr>
          <w:rFonts w:hint="eastAsia" w:ascii="宋体" w:hAnsi="宋体" w:eastAsia="宋体" w:cs="宋体"/>
          <w:sz w:val="24"/>
        </w:rPr>
        <w:t>同时出现两种以上不一致的，按照前款规定的顺序修正。</w:t>
      </w:r>
    </w:p>
    <w:p w14:paraId="11DA0F27">
      <w:pPr>
        <w:numPr>
          <w:ilvl w:val="2"/>
          <w:numId w:val="10"/>
        </w:numPr>
        <w:tabs>
          <w:tab w:val="left" w:pos="1080"/>
          <w:tab w:val="left" w:pos="1589"/>
          <w:tab w:val="left" w:pos="2035"/>
          <w:tab w:val="left" w:pos="2114"/>
        </w:tabs>
        <w:snapToGrid w:val="0"/>
        <w:spacing w:line="360" w:lineRule="auto"/>
        <w:ind w:left="2035"/>
        <w:rPr>
          <w:rFonts w:hint="eastAsia" w:ascii="宋体" w:hAnsi="宋体" w:eastAsia="宋体" w:cs="宋体"/>
          <w:sz w:val="24"/>
        </w:rPr>
      </w:pPr>
      <w:r>
        <w:rPr>
          <w:rFonts w:hint="eastAsia" w:ascii="宋体" w:hAnsi="宋体" w:eastAsia="宋体" w:cs="宋体"/>
          <w:sz w:val="24"/>
        </w:rPr>
        <w:t>修正后的报价经供应商书面确认后产生约束力，供应商不确认的，</w:t>
      </w:r>
      <w:r>
        <w:rPr>
          <w:rFonts w:hint="eastAsia" w:ascii="宋体" w:hAnsi="宋体" w:eastAsia="宋体" w:cs="宋体"/>
          <w:b/>
          <w:sz w:val="24"/>
        </w:rPr>
        <w:t>其响应无效</w:t>
      </w:r>
      <w:r>
        <w:rPr>
          <w:rFonts w:hint="eastAsia" w:ascii="宋体" w:hAnsi="宋体" w:eastAsia="宋体" w:cs="宋体"/>
          <w:sz w:val="24"/>
        </w:rPr>
        <w:t>。</w:t>
      </w:r>
    </w:p>
    <w:p w14:paraId="1D289CED">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落实政府采购政策的价格调整：只有符合第二章《供应商须知》4.3条规定情形的，可以享受中小企业扶持政策，用扣除后的价格参加评审；否则，评审时价格不予扣除。</w:t>
      </w:r>
    </w:p>
    <w:p w14:paraId="7A9B2DE6">
      <w:pPr>
        <w:numPr>
          <w:ilvl w:val="2"/>
          <w:numId w:val="10"/>
        </w:numPr>
        <w:tabs>
          <w:tab w:val="left" w:pos="1080"/>
          <w:tab w:val="left" w:pos="1589"/>
          <w:tab w:val="left" w:pos="2035"/>
        </w:tabs>
        <w:snapToGrid w:val="0"/>
        <w:spacing w:line="360" w:lineRule="auto"/>
        <w:ind w:left="2035"/>
        <w:rPr>
          <w:rFonts w:hint="eastAsia" w:ascii="宋体" w:hAnsi="宋体" w:eastAsia="宋体" w:cs="宋体"/>
          <w:sz w:val="24"/>
        </w:rPr>
      </w:pPr>
      <w:r>
        <w:rPr>
          <w:rFonts w:hint="eastAsia" w:ascii="宋体" w:hAnsi="宋体" w:eastAsia="宋体" w:cs="宋体"/>
          <w:sz w:val="24"/>
        </w:rPr>
        <w:t>对于未预留份额专门面向中小企业采购的采购项目，以及预留份额项目中的非预留部分采购包，对小微企业报价给予</w:t>
      </w:r>
      <w:r>
        <w:rPr>
          <w:rFonts w:hint="eastAsia" w:ascii="宋体" w:hAnsi="宋体" w:eastAsia="宋体" w:cs="宋体"/>
          <w:sz w:val="24"/>
          <w:lang w:val="en-US" w:eastAsia="zh-CN"/>
        </w:rPr>
        <w:t xml:space="preserve"> </w:t>
      </w:r>
      <w:r>
        <w:rPr>
          <w:rFonts w:hint="eastAsia" w:ascii="宋体" w:hAnsi="宋体" w:eastAsia="宋体" w:cs="宋体"/>
          <w:sz w:val="24"/>
          <w:u w:val="single"/>
          <w:lang w:val="en-US" w:eastAsia="zh-CN"/>
        </w:rPr>
        <w:t xml:space="preserve">10 </w:t>
      </w:r>
      <w:r>
        <w:rPr>
          <w:rFonts w:hint="eastAsia" w:ascii="宋体" w:hAnsi="宋体" w:eastAsia="宋体" w:cs="宋体"/>
          <w:sz w:val="24"/>
        </w:rPr>
        <w:t>%的扣除，用扣除后的价格参加评审。</w:t>
      </w:r>
    </w:p>
    <w:p w14:paraId="7E58D3DA">
      <w:pPr>
        <w:numPr>
          <w:ilvl w:val="2"/>
          <w:numId w:val="10"/>
        </w:numPr>
        <w:tabs>
          <w:tab w:val="left" w:pos="1080"/>
          <w:tab w:val="left" w:pos="1589"/>
          <w:tab w:val="left" w:pos="2035"/>
        </w:tabs>
        <w:snapToGrid w:val="0"/>
        <w:spacing w:line="360" w:lineRule="auto"/>
        <w:ind w:left="2035"/>
        <w:rPr>
          <w:rFonts w:hint="eastAsia" w:ascii="宋体" w:hAnsi="宋体" w:eastAsia="宋体" w:cs="宋体"/>
          <w:sz w:val="24"/>
        </w:rPr>
      </w:pPr>
      <w:r>
        <w:rPr>
          <w:rFonts w:hint="eastAsia" w:ascii="宋体" w:hAnsi="宋体" w:eastAsia="宋体" w:cs="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eastAsia="宋体" w:cs="宋体"/>
          <w:sz w:val="24"/>
          <w:u w:val="single"/>
          <w:lang w:val="en-US" w:eastAsia="zh-CN"/>
        </w:rPr>
        <w:t xml:space="preserve"> 4 </w:t>
      </w:r>
      <w:r>
        <w:rPr>
          <w:rFonts w:hint="eastAsia" w:ascii="宋体" w:hAnsi="宋体" w:eastAsia="宋体" w:cs="宋体"/>
          <w:sz w:val="24"/>
        </w:rPr>
        <w:t>%的扣除，用扣除后的价格参加评审。</w:t>
      </w:r>
    </w:p>
    <w:p w14:paraId="62DE2ABD">
      <w:pPr>
        <w:numPr>
          <w:ilvl w:val="2"/>
          <w:numId w:val="10"/>
        </w:numPr>
        <w:tabs>
          <w:tab w:val="left" w:pos="1080"/>
          <w:tab w:val="left" w:pos="1589"/>
          <w:tab w:val="left" w:pos="2035"/>
        </w:tabs>
        <w:snapToGrid w:val="0"/>
        <w:spacing w:line="360" w:lineRule="auto"/>
        <w:ind w:left="2035"/>
        <w:rPr>
          <w:rFonts w:hint="eastAsia" w:ascii="宋体" w:hAnsi="宋体" w:eastAsia="宋体" w:cs="宋体"/>
          <w:sz w:val="24"/>
        </w:rPr>
      </w:pPr>
      <w:r>
        <w:rPr>
          <w:rFonts w:hint="eastAsia" w:ascii="宋体" w:hAnsi="宋体" w:eastAsia="宋体" w:cs="宋体"/>
          <w:sz w:val="24"/>
        </w:rPr>
        <w:t>组成联合体或者接受分包的小微企业与联合体内其他企业、分包企业之间存在直接控股、管理关系的，不享受价格扣除优惠政策。</w:t>
      </w:r>
    </w:p>
    <w:p w14:paraId="2A799FEA">
      <w:pPr>
        <w:numPr>
          <w:ilvl w:val="2"/>
          <w:numId w:val="10"/>
        </w:numPr>
        <w:tabs>
          <w:tab w:val="left" w:pos="1080"/>
          <w:tab w:val="left" w:pos="1589"/>
          <w:tab w:val="left" w:pos="2035"/>
        </w:tabs>
        <w:snapToGrid w:val="0"/>
        <w:spacing w:line="360" w:lineRule="auto"/>
        <w:ind w:left="2035"/>
        <w:rPr>
          <w:rFonts w:hint="eastAsia" w:ascii="宋体" w:hAnsi="宋体" w:eastAsia="宋体" w:cs="宋体"/>
          <w:sz w:val="24"/>
        </w:rPr>
      </w:pPr>
      <w:r>
        <w:rPr>
          <w:rFonts w:hint="eastAsia" w:ascii="宋体" w:hAnsi="宋体" w:eastAsia="宋体" w:cs="宋体"/>
          <w:sz w:val="24"/>
        </w:rPr>
        <w:t>价格扣除比例对小型企业和微型企业同等对待，不作区分。</w:t>
      </w:r>
    </w:p>
    <w:p w14:paraId="1A65C392">
      <w:pPr>
        <w:numPr>
          <w:ilvl w:val="2"/>
          <w:numId w:val="10"/>
        </w:numPr>
        <w:tabs>
          <w:tab w:val="left" w:pos="1080"/>
          <w:tab w:val="left" w:pos="1589"/>
          <w:tab w:val="left" w:pos="2035"/>
        </w:tabs>
        <w:snapToGrid w:val="0"/>
        <w:spacing w:line="360" w:lineRule="auto"/>
        <w:ind w:left="2035"/>
        <w:rPr>
          <w:rFonts w:hint="eastAsia" w:ascii="宋体" w:hAnsi="宋体" w:eastAsia="宋体" w:cs="宋体"/>
          <w:sz w:val="24"/>
        </w:rPr>
      </w:pPr>
      <w:r>
        <w:rPr>
          <w:rFonts w:hint="eastAsia" w:ascii="宋体" w:hAnsi="宋体" w:eastAsia="宋体" w:cs="宋体"/>
          <w:color w:val="000000" w:themeColor="text1"/>
          <w:sz w:val="24"/>
          <w14:textFill>
            <w14:solidFill>
              <w14:schemeClr w14:val="tx1"/>
            </w14:solidFill>
          </w14:textFill>
        </w:rPr>
        <w:t>中小企业参加政府采购活动，应当按照竞争性磋商文件给定的格式出具《中小企业声明函》，否则不得享受相关中小企业扶持政策。</w:t>
      </w:r>
    </w:p>
    <w:p w14:paraId="2D570AF9">
      <w:pPr>
        <w:numPr>
          <w:ilvl w:val="2"/>
          <w:numId w:val="10"/>
        </w:numPr>
        <w:tabs>
          <w:tab w:val="left" w:pos="1080"/>
          <w:tab w:val="left" w:pos="1589"/>
          <w:tab w:val="left" w:pos="2035"/>
        </w:tabs>
        <w:snapToGrid w:val="0"/>
        <w:spacing w:line="360" w:lineRule="auto"/>
        <w:ind w:left="2035"/>
        <w:rPr>
          <w:rFonts w:hint="eastAsia" w:ascii="宋体" w:hAnsi="宋体" w:eastAsia="宋体" w:cs="宋体"/>
          <w:sz w:val="24"/>
        </w:rPr>
      </w:pPr>
      <w:r>
        <w:rPr>
          <w:rFonts w:hint="eastAsia" w:ascii="宋体" w:hAnsi="宋体" w:eastAsia="宋体" w:cs="宋体"/>
          <w:sz w:val="24"/>
        </w:rPr>
        <w:t>监狱企业提供了由省级以上监狱管理局、戒毒管理局（含新疆生产建设兵团）出具的属于监狱企业的证明文件的，视同小微企业。</w:t>
      </w:r>
    </w:p>
    <w:p w14:paraId="658D34A8">
      <w:pPr>
        <w:numPr>
          <w:ilvl w:val="2"/>
          <w:numId w:val="10"/>
        </w:numPr>
        <w:tabs>
          <w:tab w:val="left" w:pos="1080"/>
          <w:tab w:val="left" w:pos="1589"/>
          <w:tab w:val="left" w:pos="2035"/>
        </w:tabs>
        <w:snapToGrid w:val="0"/>
        <w:spacing w:line="360" w:lineRule="auto"/>
        <w:ind w:left="2035"/>
        <w:rPr>
          <w:rFonts w:hint="eastAsia" w:ascii="宋体" w:hAnsi="宋体" w:eastAsia="宋体" w:cs="宋体"/>
          <w:sz w:val="24"/>
        </w:rPr>
      </w:pPr>
      <w:r>
        <w:rPr>
          <w:rFonts w:hint="eastAsia" w:ascii="宋体" w:hAnsi="宋体" w:eastAsia="宋体" w:cs="宋体"/>
          <w:sz w:val="24"/>
        </w:rPr>
        <w:t>残疾人福利性单位按竞争性磋商文件要求提供了《残疾人福利性单位声明函》的，视同小微企业。</w:t>
      </w:r>
    </w:p>
    <w:p w14:paraId="0A171C23">
      <w:pPr>
        <w:numPr>
          <w:ilvl w:val="2"/>
          <w:numId w:val="10"/>
        </w:numPr>
        <w:tabs>
          <w:tab w:val="left" w:pos="1080"/>
          <w:tab w:val="left" w:pos="1589"/>
          <w:tab w:val="left" w:pos="2014"/>
        </w:tabs>
        <w:snapToGrid w:val="0"/>
        <w:spacing w:line="360" w:lineRule="auto"/>
        <w:ind w:left="2035"/>
        <w:rPr>
          <w:rFonts w:hint="eastAsia" w:ascii="宋体" w:hAnsi="宋体" w:eastAsia="宋体" w:cs="宋体"/>
          <w:sz w:val="24"/>
        </w:rPr>
      </w:pPr>
      <w:r>
        <w:rPr>
          <w:rFonts w:hint="eastAsia" w:ascii="宋体" w:hAnsi="宋体" w:eastAsia="宋体" w:cs="宋体"/>
          <w:sz w:val="24"/>
        </w:rPr>
        <w:t>若供应商同时属于小型或微型企业、监狱企业、残疾人福利性单位中的两种及以上，将不重复享受小微企业价格扣减的优惠政策。</w:t>
      </w:r>
    </w:p>
    <w:p w14:paraId="69B341FB">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支持本国产品政府采购的价格调整：只有符合第二章《供应商须知》4.2条规定情形的，可以享受本国产品支持政策，用扣除后的价格参加评审；否则，评审时价格不予扣除。</w:t>
      </w:r>
    </w:p>
    <w:p w14:paraId="4F8FBE54">
      <w:pPr>
        <w:numPr>
          <w:ilvl w:val="2"/>
          <w:numId w:val="10"/>
        </w:numPr>
        <w:tabs>
          <w:tab w:val="left" w:pos="1080"/>
          <w:tab w:val="left" w:pos="2100"/>
          <w:tab w:val="clear" w:pos="1980"/>
        </w:tabs>
        <w:snapToGrid w:val="0"/>
        <w:spacing w:line="360" w:lineRule="auto"/>
        <w:ind w:left="2088" w:leftChars="502" w:hanging="1034" w:hangingChars="431"/>
        <w:rPr>
          <w:rFonts w:hint="eastAsia" w:ascii="宋体" w:hAnsi="宋体" w:eastAsia="宋体" w:cs="宋体"/>
          <w:sz w:val="24"/>
        </w:rPr>
      </w:pPr>
      <w:r>
        <w:rPr>
          <w:rFonts w:hint="eastAsia" w:ascii="宋体" w:hAnsi="宋体" w:eastAsia="宋体" w:cs="宋体"/>
          <w:sz w:val="24"/>
        </w:rPr>
        <w:t>本项目既有本国产品又有非本国产品参与竞争的，依法对本国产品给予价格评审优惠，对本国产品的报价给予20%的价格扣除，用扣除后的价格参与评审。</w:t>
      </w:r>
    </w:p>
    <w:p w14:paraId="350305BB">
      <w:pPr>
        <w:numPr>
          <w:ilvl w:val="2"/>
          <w:numId w:val="10"/>
        </w:numPr>
        <w:tabs>
          <w:tab w:val="left" w:pos="1080"/>
          <w:tab w:val="left" w:pos="2100"/>
          <w:tab w:val="clear" w:pos="1980"/>
        </w:tabs>
        <w:snapToGrid w:val="0"/>
        <w:spacing w:line="360" w:lineRule="auto"/>
        <w:ind w:left="2088" w:leftChars="502" w:hanging="1034" w:hangingChars="431"/>
        <w:rPr>
          <w:rFonts w:hint="eastAsia" w:ascii="宋体" w:hAnsi="宋体" w:eastAsia="宋体" w:cs="宋体"/>
          <w:sz w:val="24"/>
        </w:rPr>
      </w:pPr>
      <w:r>
        <w:rPr>
          <w:rFonts w:hint="eastAsia" w:ascii="宋体" w:hAnsi="宋体" w:eastAsia="宋体" w:cs="宋体"/>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1FCB310">
      <w:pPr>
        <w:numPr>
          <w:ilvl w:val="2"/>
          <w:numId w:val="10"/>
        </w:numPr>
        <w:tabs>
          <w:tab w:val="left" w:pos="1080"/>
          <w:tab w:val="left" w:pos="2100"/>
          <w:tab w:val="clear" w:pos="1980"/>
        </w:tabs>
        <w:snapToGrid w:val="0"/>
        <w:spacing w:line="360" w:lineRule="auto"/>
        <w:ind w:left="2088" w:leftChars="502" w:hanging="1034" w:hangingChars="431"/>
        <w:rPr>
          <w:rFonts w:hint="eastAsia" w:ascii="宋体" w:hAnsi="宋体" w:eastAsia="宋体" w:cs="宋体"/>
          <w:sz w:val="24"/>
        </w:rPr>
      </w:pPr>
      <w:r>
        <w:rPr>
          <w:rFonts w:hint="eastAsia" w:ascii="宋体" w:hAnsi="宋体" w:eastAsia="宋体" w:cs="宋体"/>
          <w:sz w:val="24"/>
        </w:rPr>
        <w:t>供应商提供本国产品参加政府采购活动的，应当按照采购文件给定的格式出具《关于符合本国产品标准的声明函》或提供财政部会同有关部门规定的有关证明文件，否则视为非本国产品。</w:t>
      </w:r>
    </w:p>
    <w:p w14:paraId="58A1C7AE">
      <w:pPr>
        <w:numPr>
          <w:ilvl w:val="0"/>
          <w:numId w:val="10"/>
        </w:num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磋商环节及提交最后报价后如出现以下情况的，供应商的</w:t>
      </w:r>
      <w:r>
        <w:rPr>
          <w:rFonts w:hint="eastAsia" w:ascii="宋体" w:hAnsi="宋体" w:eastAsia="宋体" w:cs="宋体"/>
          <w:b/>
          <w:sz w:val="24"/>
        </w:rPr>
        <w:t>响应文件无效</w:t>
      </w:r>
      <w:r>
        <w:rPr>
          <w:rFonts w:hint="eastAsia" w:ascii="宋体" w:hAnsi="宋体" w:eastAsia="宋体" w:cs="宋体"/>
          <w:sz w:val="24"/>
        </w:rPr>
        <w:t>：</w:t>
      </w:r>
    </w:p>
    <w:p w14:paraId="2DD7B4DC">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供应商对实质性变动不予确认的；</w:t>
      </w:r>
    </w:p>
    <w:p w14:paraId="1D45F9AC">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不满足磋商文件★号条款或磋商文件技术指标超出磋商文件《采购需求》中主要技术参数允许偏差的最大范围的（如有）；</w:t>
      </w:r>
    </w:p>
    <w:p w14:paraId="4890F01F">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未按照磋商小组规定的时间、逾期提交最后报价的；</w:t>
      </w:r>
    </w:p>
    <w:p w14:paraId="3215BFE4">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如供应商的最后报价超过竞争性磋商文件中规定的项目/采购包预算金额或者项目/采购包最高限价的；</w:t>
      </w:r>
    </w:p>
    <w:p w14:paraId="5BCEABC2">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响应文件中出现可选择性或可调整的报价的（竞争性磋商文件另有规定的除外）；</w:t>
      </w:r>
    </w:p>
    <w:p w14:paraId="25158BE2">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最后报价出现前后不一致，供应商对修正后的报价不予确认的；</w:t>
      </w:r>
    </w:p>
    <w:p w14:paraId="352068E9">
      <w:pPr>
        <w:numPr>
          <w:ilvl w:val="1"/>
          <w:numId w:val="10"/>
        </w:numPr>
        <w:tabs>
          <w:tab w:val="left" w:pos="1080"/>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其他：</w:t>
      </w:r>
      <w:r>
        <w:rPr>
          <w:rFonts w:hint="eastAsia" w:ascii="宋体" w:hAnsi="宋体" w:eastAsia="宋体" w:cs="宋体"/>
          <w:sz w:val="24"/>
          <w:u w:val="single"/>
          <w:lang w:val="en-US" w:eastAsia="zh-CN"/>
        </w:rPr>
        <w:t xml:space="preserve"> 无 </w:t>
      </w:r>
      <w:r>
        <w:rPr>
          <w:rFonts w:hint="eastAsia" w:ascii="宋体" w:hAnsi="宋体" w:eastAsia="宋体" w:cs="宋体"/>
          <w:sz w:val="24"/>
        </w:rPr>
        <w:t>。</w:t>
      </w:r>
    </w:p>
    <w:bookmarkEnd w:id="621"/>
    <w:bookmarkEnd w:id="622"/>
    <w:p w14:paraId="751CFCC4">
      <w:pPr>
        <w:numPr>
          <w:ilvl w:val="0"/>
          <w:numId w:val="10"/>
        </w:num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评审方法和评审标准</w:t>
      </w:r>
    </w:p>
    <w:p w14:paraId="09ADC747">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1BE5A6AB">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竞争性磋商文件中没有规定的评审标准不得作为评审依据。</w:t>
      </w:r>
    </w:p>
    <w:p w14:paraId="217CA5F9">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非政府强制采购的节能产品或环境标志产品，依据品目清单和认证证书实施政府优先采购。优先采购的具体规定（如涉及）</w:t>
      </w:r>
      <w:r>
        <w:rPr>
          <w:rFonts w:hint="eastAsia" w:ascii="宋体" w:hAnsi="宋体" w:eastAsia="宋体" w:cs="宋体"/>
          <w:color w:val="auto"/>
          <w:sz w:val="24"/>
          <w:highlight w:val="none"/>
          <w:u w:val="single"/>
        </w:rPr>
        <w:t>详见评审标准</w:t>
      </w:r>
      <w:r>
        <w:rPr>
          <w:rFonts w:hint="eastAsia" w:ascii="宋体" w:hAnsi="宋体" w:eastAsia="宋体" w:cs="宋体"/>
          <w:sz w:val="24"/>
        </w:rPr>
        <w:t>。</w:t>
      </w:r>
    </w:p>
    <w:p w14:paraId="46627017">
      <w:pPr>
        <w:numPr>
          <w:ilvl w:val="0"/>
          <w:numId w:val="10"/>
        </w:num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确定</w:t>
      </w:r>
      <w:bookmarkStart w:id="640" w:name="_Toc151193934"/>
      <w:bookmarkStart w:id="641" w:name="_Toc520356170"/>
      <w:bookmarkStart w:id="642" w:name="_Toc164229241"/>
      <w:bookmarkStart w:id="643" w:name="_Toc164229387"/>
      <w:bookmarkStart w:id="644" w:name="_Toc226337242"/>
      <w:bookmarkStart w:id="645" w:name="_Toc127151546"/>
      <w:bookmarkStart w:id="646" w:name="_Toc150480784"/>
      <w:bookmarkStart w:id="647" w:name="_Toc127161460"/>
      <w:bookmarkStart w:id="648" w:name="_Toc164608660"/>
      <w:bookmarkStart w:id="649" w:name="_Toc226965736"/>
      <w:bookmarkStart w:id="650" w:name="_Toc264969236"/>
      <w:bookmarkStart w:id="651" w:name="_Toc265228384"/>
      <w:bookmarkStart w:id="652" w:name="_Toc151193860"/>
      <w:bookmarkStart w:id="653" w:name="_Toc151190173"/>
      <w:bookmarkStart w:id="654" w:name="_Toc151193716"/>
      <w:bookmarkStart w:id="655" w:name="_Toc149720839"/>
      <w:bookmarkStart w:id="656" w:name="_Toc164608815"/>
      <w:bookmarkStart w:id="657" w:name="_Toc127151747"/>
      <w:bookmarkStart w:id="658" w:name="_Toc150774751"/>
      <w:bookmarkStart w:id="659" w:name="_Toc150509297"/>
      <w:bookmarkStart w:id="660" w:name="_Ref467307010"/>
      <w:bookmarkStart w:id="661" w:name="_Toc305158888"/>
      <w:bookmarkStart w:id="662" w:name="_Toc164351640"/>
      <w:bookmarkStart w:id="663" w:name="_Toc150774646"/>
      <w:bookmarkStart w:id="664" w:name="_Toc226965819"/>
      <w:bookmarkStart w:id="665" w:name="_Toc142311048"/>
      <w:bookmarkStart w:id="666" w:name="_Toc305158814"/>
      <w:bookmarkStart w:id="667" w:name="_Toc226309790"/>
      <w:bookmarkStart w:id="668" w:name="_Toc195842911"/>
      <w:bookmarkStart w:id="669" w:name="_Toc151193788"/>
      <w:bookmarkStart w:id="670" w:name="_Toc151193644"/>
      <w:r>
        <w:rPr>
          <w:rFonts w:hint="eastAsia" w:ascii="宋体" w:hAnsi="宋体" w:eastAsia="宋体" w:cs="宋体"/>
          <w:sz w:val="24"/>
        </w:rPr>
        <w:t>成交候选人名单</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D45F242">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82157B4">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kern w:val="0"/>
          <w:sz w:val="24"/>
          <w:szCs w:val="20"/>
        </w:rPr>
        <w:t>磋商小组根据上述供应商排序，依次推荐排序前</w:t>
      </w:r>
      <w:r>
        <w:rPr>
          <w:rFonts w:hint="eastAsia" w:ascii="宋体" w:hAnsi="宋体" w:eastAsia="宋体" w:cs="宋体"/>
          <w:sz w:val="24"/>
          <w:u w:val="single"/>
          <w:lang w:val="en-US" w:eastAsia="zh-CN"/>
        </w:rPr>
        <w:t xml:space="preserve"> 三 </w:t>
      </w:r>
      <w:r>
        <w:rPr>
          <w:rFonts w:hint="eastAsia" w:ascii="宋体" w:hAnsi="宋体" w:eastAsia="宋体" w:cs="宋体"/>
          <w:sz w:val="24"/>
        </w:rPr>
        <w:t>名</w:t>
      </w:r>
      <w:r>
        <w:rPr>
          <w:rFonts w:hint="eastAsia" w:ascii="宋体" w:hAnsi="宋体" w:eastAsia="宋体" w:cs="宋体"/>
          <w:kern w:val="0"/>
          <w:sz w:val="24"/>
          <w:szCs w:val="20"/>
        </w:rPr>
        <w:t>的供应商为</w:t>
      </w:r>
      <w:r>
        <w:rPr>
          <w:rFonts w:hint="eastAsia" w:ascii="宋体" w:hAnsi="宋体" w:eastAsia="宋体" w:cs="宋体"/>
          <w:snapToGrid w:val="0"/>
          <w:kern w:val="0"/>
          <w:sz w:val="24"/>
          <w:szCs w:val="21"/>
        </w:rPr>
        <w:t>成交候选供应商</w:t>
      </w:r>
      <w:r>
        <w:rPr>
          <w:rFonts w:hint="eastAsia" w:ascii="宋体" w:hAnsi="宋体" w:eastAsia="宋体" w:cs="宋体"/>
          <w:kern w:val="0"/>
          <w:sz w:val="24"/>
          <w:szCs w:val="20"/>
        </w:rPr>
        <w:t>（若在磋商文件允许的情形下提交最后报价的供应商为二家，则依次推荐二名供应商为成交候选供应商），并编写评审报告。</w:t>
      </w:r>
    </w:p>
    <w:p w14:paraId="1E8EB188">
      <w:pPr>
        <w:numPr>
          <w:ilvl w:val="1"/>
          <w:numId w:val="10"/>
        </w:numPr>
        <w:tabs>
          <w:tab w:val="left" w:pos="1080"/>
          <w:tab w:val="left" w:pos="1872"/>
        </w:tabs>
        <w:snapToGrid w:val="0"/>
        <w:spacing w:line="360" w:lineRule="auto"/>
        <w:ind w:left="1077" w:hanging="720"/>
        <w:rPr>
          <w:rFonts w:hint="eastAsia" w:ascii="宋体" w:hAnsi="宋体" w:eastAsia="宋体" w:cs="宋体"/>
          <w:sz w:val="24"/>
        </w:rPr>
      </w:pPr>
      <w:r>
        <w:rPr>
          <w:rFonts w:hint="eastAsia" w:ascii="宋体" w:hAnsi="宋体" w:eastAsia="宋体" w:cs="宋体"/>
          <w:sz w:val="24"/>
        </w:rPr>
        <w:t>磋商小组要对评分汇总情况进行复核，特别是对排名第一的、报价最低的、响应文件被认定为无效的情形进行重点复核。</w:t>
      </w:r>
    </w:p>
    <w:p w14:paraId="5EDCA798">
      <w:pPr>
        <w:numPr>
          <w:ilvl w:val="0"/>
          <w:numId w:val="10"/>
        </w:num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报告违法行为</w:t>
      </w:r>
    </w:p>
    <w:p w14:paraId="3B3F6D07">
      <w:pPr>
        <w:widowControl/>
        <w:numPr>
          <w:ilvl w:val="1"/>
          <w:numId w:val="10"/>
        </w:numPr>
        <w:tabs>
          <w:tab w:val="left" w:pos="1080"/>
          <w:tab w:val="left" w:pos="1872"/>
        </w:tabs>
        <w:snapToGrid w:val="0"/>
        <w:spacing w:line="360" w:lineRule="auto"/>
        <w:ind w:left="1077" w:hanging="720"/>
        <w:jc w:val="left"/>
        <w:rPr>
          <w:rFonts w:hint="eastAsia" w:ascii="宋体" w:hAnsi="宋体" w:eastAsia="宋体" w:cs="宋体"/>
          <w:b/>
          <w:sz w:val="24"/>
        </w:rPr>
      </w:pPr>
      <w:r>
        <w:rPr>
          <w:rFonts w:hint="eastAsia" w:ascii="宋体" w:hAnsi="宋体" w:eastAsia="宋体" w:cs="宋体"/>
          <w:sz w:val="24"/>
        </w:rPr>
        <w:t>磋商小组在评审过程中发现供应商有行贿、提供虚假材料或者串通等违法行为时，应当及时向财政部门报告。</w:t>
      </w:r>
      <w:r>
        <w:rPr>
          <w:rFonts w:hint="eastAsia" w:ascii="宋体" w:hAnsi="宋体" w:eastAsia="宋体" w:cs="宋体"/>
          <w:b/>
          <w:sz w:val="24"/>
        </w:rPr>
        <w:br w:type="page"/>
      </w:r>
    </w:p>
    <w:p w14:paraId="3CD627FE">
      <w:pPr>
        <w:pStyle w:val="3"/>
        <w:spacing w:before="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二、评审标准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25"/>
        <w:gridCol w:w="900"/>
        <w:gridCol w:w="5826"/>
        <w:gridCol w:w="697"/>
      </w:tblGrid>
      <w:tr w14:paraId="1EA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noWrap w:val="0"/>
            <w:vAlign w:val="center"/>
          </w:tcPr>
          <w:p w14:paraId="045183B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1125" w:type="dxa"/>
            <w:noWrap w:val="0"/>
            <w:vAlign w:val="top"/>
          </w:tcPr>
          <w:p w14:paraId="77B53AC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val="en-US" w:eastAsia="zh-CN"/>
              </w:rPr>
              <w:t>审</w:t>
            </w:r>
            <w:r>
              <w:rPr>
                <w:rFonts w:hint="eastAsia" w:ascii="宋体" w:hAnsi="宋体" w:eastAsia="宋体" w:cs="宋体"/>
                <w:color w:val="auto"/>
                <w:sz w:val="24"/>
                <w:highlight w:val="none"/>
              </w:rPr>
              <w:t>内容</w:t>
            </w:r>
          </w:p>
        </w:tc>
        <w:tc>
          <w:tcPr>
            <w:tcW w:w="900" w:type="dxa"/>
            <w:noWrap w:val="0"/>
            <w:vAlign w:val="top"/>
          </w:tcPr>
          <w:p w14:paraId="2946DF1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评分</w:t>
            </w:r>
          </w:p>
          <w:p w14:paraId="28AF7EE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因素</w:t>
            </w:r>
          </w:p>
        </w:tc>
        <w:tc>
          <w:tcPr>
            <w:tcW w:w="5826" w:type="dxa"/>
            <w:noWrap w:val="0"/>
            <w:vAlign w:val="center"/>
          </w:tcPr>
          <w:p w14:paraId="51C726D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评分标准</w:t>
            </w:r>
          </w:p>
        </w:tc>
        <w:tc>
          <w:tcPr>
            <w:tcW w:w="0" w:type="auto"/>
            <w:noWrap w:val="0"/>
            <w:vAlign w:val="center"/>
          </w:tcPr>
          <w:p w14:paraId="0382B4F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得分</w:t>
            </w:r>
          </w:p>
        </w:tc>
      </w:tr>
      <w:tr w14:paraId="6801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40" w:type="dxa"/>
            <w:noWrap w:val="0"/>
            <w:vAlign w:val="center"/>
          </w:tcPr>
          <w:p w14:paraId="18D29EE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25" w:type="dxa"/>
            <w:gridSpan w:val="2"/>
            <w:noWrap w:val="0"/>
            <w:vAlign w:val="center"/>
          </w:tcPr>
          <w:p w14:paraId="65FB644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报价部分（</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分）</w:t>
            </w:r>
          </w:p>
        </w:tc>
        <w:tc>
          <w:tcPr>
            <w:tcW w:w="5826" w:type="dxa"/>
            <w:noWrap w:val="0"/>
            <w:vAlign w:val="center"/>
          </w:tcPr>
          <w:p w14:paraId="3C46B87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满足磋商文件要求的最后报价最低的供应商的价格为磋商基准价，其价格分为满分。其他供应商的价格分统一按照下列公式计算。 </w:t>
            </w:r>
          </w:p>
          <w:p w14:paraId="6CF7754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磋商报价得分=(磋商基准价／最后报价)×10。 </w:t>
            </w:r>
          </w:p>
          <w:p w14:paraId="23FAE91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此处最后报价指经过报价修正，及因落实政府采购政策进行价格调整后的报价，详见第三章《评审方法和评审标准》3.2、3.3</w:t>
            </w:r>
          </w:p>
        </w:tc>
        <w:tc>
          <w:tcPr>
            <w:tcW w:w="0" w:type="auto"/>
            <w:noWrap w:val="0"/>
            <w:vAlign w:val="center"/>
          </w:tcPr>
          <w:p w14:paraId="66847E9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分</w:t>
            </w:r>
          </w:p>
        </w:tc>
      </w:tr>
      <w:tr w14:paraId="269F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jc w:val="center"/>
        </w:trPr>
        <w:tc>
          <w:tcPr>
            <w:tcW w:w="740" w:type="dxa"/>
            <w:vMerge w:val="restart"/>
            <w:noWrap w:val="0"/>
            <w:vAlign w:val="center"/>
          </w:tcPr>
          <w:p w14:paraId="109BCA8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125" w:type="dxa"/>
            <w:vMerge w:val="restart"/>
            <w:noWrap w:val="0"/>
            <w:vAlign w:val="center"/>
          </w:tcPr>
          <w:p w14:paraId="371B18F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商务部分（1</w:t>
            </w:r>
            <w:r>
              <w:rPr>
                <w:rFonts w:hint="eastAsia" w:ascii="宋体" w:hAnsi="宋体" w:cs="宋体"/>
                <w:color w:val="auto"/>
                <w:sz w:val="24"/>
                <w:highlight w:val="none"/>
                <w:lang w:val="en-US" w:eastAsia="zh-CN"/>
              </w:rPr>
              <w:t>0</w:t>
            </w:r>
            <w:r>
              <w:rPr>
                <w:rFonts w:hint="eastAsia" w:ascii="宋体" w:hAnsi="宋体" w:eastAsia="宋体" w:cs="宋体"/>
                <w:color w:val="auto"/>
                <w:sz w:val="24"/>
                <w:highlight w:val="none"/>
                <w:lang w:val="en-US" w:eastAsia="zh-CN"/>
              </w:rPr>
              <w:t>分）</w:t>
            </w:r>
          </w:p>
        </w:tc>
        <w:tc>
          <w:tcPr>
            <w:tcW w:w="900" w:type="dxa"/>
            <w:noWrap w:val="0"/>
            <w:vAlign w:val="center"/>
          </w:tcPr>
          <w:p w14:paraId="1C14D3F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类似</w:t>
            </w:r>
          </w:p>
          <w:p w14:paraId="6932354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业绩</w:t>
            </w:r>
          </w:p>
        </w:tc>
        <w:tc>
          <w:tcPr>
            <w:tcW w:w="5826" w:type="dxa"/>
            <w:noWrap w:val="0"/>
            <w:vAlign w:val="center"/>
          </w:tcPr>
          <w:p w14:paraId="15011AD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近三年来（自2023年3月1日起至响应文件提交截止之日）承接的与本项目类似业绩：每提供一个有效业绩得2分，最高得10分</w:t>
            </w:r>
            <w:r>
              <w:rPr>
                <w:rFonts w:hint="eastAsia" w:ascii="宋体" w:hAnsi="宋体" w:cs="宋体"/>
                <w:color w:val="auto"/>
                <w:sz w:val="24"/>
                <w:highlight w:val="none"/>
                <w:lang w:val="en-US" w:eastAsia="zh-CN"/>
              </w:rPr>
              <w:t>。</w:t>
            </w:r>
          </w:p>
          <w:p w14:paraId="28B1262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注：审核依据为合同</w:t>
            </w:r>
            <w:r>
              <w:rPr>
                <w:rFonts w:hint="eastAsia" w:ascii="宋体" w:hAnsi="宋体" w:eastAsia="宋体" w:cs="宋体"/>
                <w:bCs/>
                <w:color w:val="auto"/>
                <w:sz w:val="24"/>
                <w:highlight w:val="none"/>
                <w:lang w:val="en-US" w:eastAsia="zh-CN"/>
              </w:rPr>
              <w:t>或合作协议</w:t>
            </w:r>
            <w:r>
              <w:rPr>
                <w:rFonts w:hint="eastAsia" w:ascii="宋体" w:hAnsi="宋体" w:eastAsia="宋体" w:cs="宋体"/>
                <w:color w:val="auto"/>
                <w:sz w:val="24"/>
                <w:highlight w:val="none"/>
              </w:rPr>
              <w:t>的复印件，至少包括合同</w:t>
            </w:r>
            <w:r>
              <w:rPr>
                <w:rFonts w:hint="eastAsia" w:ascii="宋体" w:hAnsi="宋体" w:eastAsia="宋体" w:cs="宋体"/>
                <w:bCs/>
                <w:color w:val="auto"/>
                <w:sz w:val="24"/>
                <w:highlight w:val="none"/>
                <w:lang w:val="en-US" w:eastAsia="zh-CN"/>
              </w:rPr>
              <w:t>或合作协议</w:t>
            </w:r>
            <w:r>
              <w:rPr>
                <w:rFonts w:hint="eastAsia" w:ascii="宋体" w:hAnsi="宋体" w:eastAsia="宋体" w:cs="宋体"/>
                <w:color w:val="auto"/>
                <w:sz w:val="24"/>
                <w:highlight w:val="none"/>
              </w:rPr>
              <w:t>首页、标的页和签字盖章页，并加盖</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highlight w:val="none"/>
              </w:rPr>
              <w:t>公章。</w:t>
            </w:r>
          </w:p>
        </w:tc>
        <w:tc>
          <w:tcPr>
            <w:tcW w:w="0" w:type="auto"/>
            <w:noWrap w:val="0"/>
            <w:vAlign w:val="center"/>
          </w:tcPr>
          <w:p w14:paraId="1BCDF4CF">
            <w:pPr>
              <w:spacing w:line="36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分</w:t>
            </w:r>
          </w:p>
        </w:tc>
      </w:tr>
      <w:tr w14:paraId="7B3F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740" w:type="dxa"/>
            <w:vMerge w:val="restart"/>
            <w:noWrap w:val="0"/>
            <w:vAlign w:val="center"/>
          </w:tcPr>
          <w:p w14:paraId="490058B5">
            <w:pPr>
              <w:spacing w:line="360" w:lineRule="auto"/>
              <w:jc w:val="center"/>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3</w:t>
            </w:r>
          </w:p>
        </w:tc>
        <w:tc>
          <w:tcPr>
            <w:tcW w:w="1125" w:type="dxa"/>
            <w:vMerge w:val="restart"/>
            <w:noWrap w:val="0"/>
            <w:vAlign w:val="center"/>
          </w:tcPr>
          <w:p w14:paraId="11D4B228">
            <w:pPr>
              <w:spacing w:line="360" w:lineRule="auto"/>
              <w:jc w:val="center"/>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lang w:val="en-US" w:eastAsia="zh-CN"/>
              </w:rPr>
              <w:t>技术</w:t>
            </w:r>
          </w:p>
          <w:p w14:paraId="40F6EB1E">
            <w:pPr>
              <w:spacing w:line="360" w:lineRule="auto"/>
              <w:jc w:val="center"/>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部分</w:t>
            </w:r>
          </w:p>
          <w:p w14:paraId="04CE1F72">
            <w:pPr>
              <w:spacing w:line="360" w:lineRule="auto"/>
              <w:jc w:val="center"/>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w:t>
            </w:r>
            <w:r>
              <w:rPr>
                <w:rFonts w:hint="eastAsia" w:ascii="宋体" w:hAnsi="宋体" w:cs="宋体"/>
                <w:color w:val="auto"/>
                <w:spacing w:val="-2"/>
                <w:sz w:val="24"/>
                <w:highlight w:val="none"/>
                <w:lang w:val="en-US" w:eastAsia="zh-CN"/>
              </w:rPr>
              <w:t>80</w:t>
            </w:r>
            <w:r>
              <w:rPr>
                <w:rFonts w:hint="eastAsia" w:ascii="宋体" w:hAnsi="宋体" w:eastAsia="宋体" w:cs="宋体"/>
                <w:color w:val="auto"/>
                <w:spacing w:val="-2"/>
                <w:sz w:val="24"/>
                <w:highlight w:val="none"/>
                <w:lang w:val="en-US" w:eastAsia="zh-CN"/>
              </w:rPr>
              <w:t>分）</w:t>
            </w:r>
          </w:p>
        </w:tc>
        <w:tc>
          <w:tcPr>
            <w:tcW w:w="900" w:type="dxa"/>
            <w:noWrap w:val="0"/>
            <w:vAlign w:val="center"/>
          </w:tcPr>
          <w:p w14:paraId="2022BEA6">
            <w:pPr>
              <w:spacing w:line="360" w:lineRule="auto"/>
              <w:jc w:val="both"/>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项目需求</w:t>
            </w:r>
            <w:r>
              <w:rPr>
                <w:rFonts w:hint="eastAsia" w:ascii="宋体" w:hAnsi="宋体" w:cs="宋体"/>
                <w:color w:val="auto"/>
                <w:sz w:val="24"/>
                <w:highlight w:val="none"/>
                <w:lang w:val="en-US" w:eastAsia="zh-CN"/>
              </w:rPr>
              <w:t>理解</w:t>
            </w:r>
          </w:p>
        </w:tc>
        <w:tc>
          <w:tcPr>
            <w:tcW w:w="5826" w:type="dxa"/>
            <w:noWrap w:val="0"/>
            <w:vAlign w:val="center"/>
          </w:tcPr>
          <w:p w14:paraId="05548518">
            <w:pPr>
              <w:spacing w:line="36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项目需求理解全面合理，能够准确把握项目重点难点，针对性强，得</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 xml:space="preserve">分； </w:t>
            </w:r>
          </w:p>
          <w:p w14:paraId="1D902029">
            <w:pPr>
              <w:spacing w:line="36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项目需求理解全面合理，能够把握项目重点难点，但针对性不强，得</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 xml:space="preserve">分； </w:t>
            </w:r>
          </w:p>
          <w:p w14:paraId="399ECBB0">
            <w:pPr>
              <w:spacing w:line="36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项目需求理解不够全面或重点难点把握不准的，得</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 xml:space="preserve">分； </w:t>
            </w:r>
          </w:p>
          <w:p w14:paraId="17C8A04C">
            <w:pPr>
              <w:spacing w:line="36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项目需求理解简单粗略或存在严重缺陷，得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 xml:space="preserve">分； </w:t>
            </w:r>
          </w:p>
          <w:p w14:paraId="5C42AFAE">
            <w:pPr>
              <w:spacing w:line="36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未提供需求理解</w:t>
            </w:r>
            <w:r>
              <w:rPr>
                <w:rFonts w:hint="eastAsia" w:ascii="宋体" w:hAnsi="宋体" w:cs="宋体"/>
                <w:color w:val="auto"/>
                <w:sz w:val="24"/>
                <w:highlight w:val="none"/>
                <w:lang w:val="en-US" w:eastAsia="zh-CN"/>
              </w:rPr>
              <w:t>不得分</w:t>
            </w:r>
            <w:r>
              <w:rPr>
                <w:rFonts w:hint="eastAsia" w:ascii="宋体" w:hAnsi="宋体" w:eastAsia="宋体" w:cs="宋体"/>
                <w:color w:val="auto"/>
                <w:sz w:val="24"/>
                <w:highlight w:val="none"/>
                <w:lang w:val="en-US" w:eastAsia="zh-CN"/>
              </w:rPr>
              <w:t>。</w:t>
            </w:r>
          </w:p>
        </w:tc>
        <w:tc>
          <w:tcPr>
            <w:tcW w:w="0" w:type="auto"/>
            <w:noWrap w:val="0"/>
            <w:vAlign w:val="center"/>
          </w:tcPr>
          <w:p w14:paraId="7657B25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分</w:t>
            </w:r>
          </w:p>
        </w:tc>
      </w:tr>
      <w:tr w14:paraId="287A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40" w:type="dxa"/>
            <w:vMerge w:val="continue"/>
            <w:noWrap w:val="0"/>
            <w:vAlign w:val="center"/>
          </w:tcPr>
          <w:p w14:paraId="135E8B36">
            <w:pPr>
              <w:spacing w:line="360" w:lineRule="auto"/>
              <w:jc w:val="center"/>
              <w:rPr>
                <w:rFonts w:hint="eastAsia" w:ascii="宋体" w:hAnsi="宋体" w:eastAsia="宋体" w:cs="宋体"/>
                <w:color w:val="auto"/>
                <w:spacing w:val="-2"/>
                <w:sz w:val="24"/>
                <w:highlight w:val="none"/>
                <w:lang w:val="en-US" w:eastAsia="zh-CN"/>
              </w:rPr>
            </w:pPr>
          </w:p>
        </w:tc>
        <w:tc>
          <w:tcPr>
            <w:tcW w:w="1125" w:type="dxa"/>
            <w:vMerge w:val="continue"/>
            <w:noWrap w:val="0"/>
            <w:vAlign w:val="center"/>
          </w:tcPr>
          <w:p w14:paraId="4DA1B318">
            <w:pPr>
              <w:spacing w:line="360" w:lineRule="auto"/>
              <w:jc w:val="center"/>
              <w:rPr>
                <w:rFonts w:hint="eastAsia" w:ascii="宋体" w:hAnsi="宋体" w:eastAsia="宋体" w:cs="宋体"/>
                <w:color w:val="auto"/>
                <w:spacing w:val="-2"/>
                <w:sz w:val="24"/>
                <w:highlight w:val="none"/>
                <w:lang w:val="en-US" w:eastAsia="zh-CN"/>
              </w:rPr>
            </w:pPr>
          </w:p>
        </w:tc>
        <w:tc>
          <w:tcPr>
            <w:tcW w:w="900" w:type="dxa"/>
            <w:noWrap w:val="0"/>
            <w:vAlign w:val="center"/>
          </w:tcPr>
          <w:p w14:paraId="1F3E36FE">
            <w:pPr>
              <w:spacing w:line="360" w:lineRule="auto"/>
              <w:jc w:val="both"/>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栏目策划与主题契合度</w:t>
            </w:r>
          </w:p>
        </w:tc>
        <w:tc>
          <w:tcPr>
            <w:tcW w:w="5826" w:type="dxa"/>
            <w:noWrap w:val="0"/>
            <w:vAlign w:val="center"/>
          </w:tcPr>
          <w:p w14:paraId="164232F4">
            <w:pPr>
              <w:spacing w:line="360" w:lineRule="auto"/>
              <w:jc w:val="both"/>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栏目定位清晰、名称贴切、辨识度高，紧扣北京残疾人事业、扶残助残主题，方案完整可落地得10分；</w:t>
            </w:r>
          </w:p>
          <w:p w14:paraId="7675D680">
            <w:pPr>
              <w:spacing w:line="360" w:lineRule="auto"/>
              <w:jc w:val="both"/>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方案较完整，基本符合要求得</w:t>
            </w:r>
            <w:r>
              <w:rPr>
                <w:rFonts w:hint="eastAsia" w:ascii="宋体" w:hAnsi="宋体" w:cs="宋体"/>
                <w:color w:val="auto"/>
                <w:spacing w:val="-2"/>
                <w:sz w:val="24"/>
                <w:highlight w:val="none"/>
                <w:lang w:val="en-US" w:eastAsia="zh-CN"/>
              </w:rPr>
              <w:t>7</w:t>
            </w:r>
            <w:r>
              <w:rPr>
                <w:rFonts w:hint="eastAsia" w:ascii="宋体" w:hAnsi="宋体" w:eastAsia="宋体" w:cs="宋体"/>
                <w:color w:val="auto"/>
                <w:spacing w:val="-2"/>
                <w:sz w:val="24"/>
                <w:highlight w:val="none"/>
              </w:rPr>
              <w:t>分；</w:t>
            </w:r>
          </w:p>
          <w:p w14:paraId="794A9A11">
            <w:pPr>
              <w:spacing w:line="360" w:lineRule="auto"/>
              <w:jc w:val="both"/>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方案</w:t>
            </w:r>
            <w:r>
              <w:rPr>
                <w:rFonts w:hint="eastAsia" w:ascii="宋体" w:hAnsi="宋体" w:cs="宋体"/>
                <w:color w:val="auto"/>
                <w:spacing w:val="-2"/>
                <w:sz w:val="24"/>
                <w:highlight w:val="none"/>
                <w:lang w:val="en-US" w:eastAsia="zh-CN"/>
              </w:rPr>
              <w:t>具有针对性</w:t>
            </w:r>
            <w:r>
              <w:rPr>
                <w:rFonts w:hint="eastAsia" w:ascii="宋体" w:hAnsi="宋体" w:eastAsia="宋体" w:cs="宋体"/>
                <w:color w:val="auto"/>
                <w:spacing w:val="-2"/>
                <w:sz w:val="24"/>
                <w:highlight w:val="none"/>
              </w:rPr>
              <w:t>，</w:t>
            </w:r>
            <w:r>
              <w:rPr>
                <w:rFonts w:hint="eastAsia" w:ascii="宋体" w:hAnsi="宋体" w:cs="宋体"/>
                <w:color w:val="auto"/>
                <w:spacing w:val="-2"/>
                <w:sz w:val="24"/>
                <w:highlight w:val="none"/>
                <w:lang w:val="en-US" w:eastAsia="zh-CN"/>
              </w:rPr>
              <w:t>但</w:t>
            </w:r>
            <w:r>
              <w:rPr>
                <w:rFonts w:hint="eastAsia" w:ascii="宋体" w:hAnsi="宋体" w:eastAsia="宋体" w:cs="宋体"/>
                <w:color w:val="auto"/>
                <w:spacing w:val="-2"/>
                <w:sz w:val="24"/>
                <w:highlight w:val="none"/>
              </w:rPr>
              <w:t>贴合度不足得</w:t>
            </w:r>
            <w:r>
              <w:rPr>
                <w:rFonts w:hint="eastAsia" w:ascii="宋体" w:hAnsi="宋体" w:cs="宋体"/>
                <w:color w:val="auto"/>
                <w:spacing w:val="-2"/>
                <w:sz w:val="24"/>
                <w:highlight w:val="none"/>
                <w:lang w:val="en-US" w:eastAsia="zh-CN"/>
              </w:rPr>
              <w:t>5</w:t>
            </w:r>
            <w:r>
              <w:rPr>
                <w:rFonts w:hint="eastAsia" w:ascii="宋体" w:hAnsi="宋体" w:eastAsia="宋体" w:cs="宋体"/>
                <w:color w:val="auto"/>
                <w:spacing w:val="-2"/>
                <w:sz w:val="24"/>
                <w:highlight w:val="none"/>
              </w:rPr>
              <w:t>分；</w:t>
            </w:r>
          </w:p>
          <w:p w14:paraId="56960B65">
            <w:pPr>
              <w:spacing w:line="360" w:lineRule="auto"/>
              <w:jc w:val="both"/>
              <w:rPr>
                <w:rFonts w:hint="default" w:ascii="宋体" w:hAnsi="宋体" w:eastAsia="宋体" w:cs="宋体"/>
                <w:color w:val="auto"/>
                <w:spacing w:val="-2"/>
                <w:sz w:val="24"/>
                <w:highlight w:val="none"/>
                <w:lang w:val="en-US"/>
              </w:rPr>
            </w:pPr>
            <w:r>
              <w:rPr>
                <w:rFonts w:hint="eastAsia" w:ascii="宋体" w:hAnsi="宋体" w:cs="宋体"/>
                <w:color w:val="auto"/>
                <w:spacing w:val="-2"/>
                <w:sz w:val="24"/>
                <w:highlight w:val="none"/>
                <w:lang w:val="en-US" w:eastAsia="zh-CN"/>
              </w:rPr>
              <w:t>方案</w:t>
            </w:r>
            <w:r>
              <w:rPr>
                <w:rFonts w:hint="eastAsia" w:ascii="宋体" w:hAnsi="宋体" w:eastAsia="宋体" w:cs="宋体"/>
                <w:color w:val="auto"/>
                <w:spacing w:val="-2"/>
                <w:sz w:val="24"/>
                <w:highlight w:val="none"/>
                <w:lang w:val="en-US" w:eastAsia="zh-CN"/>
              </w:rPr>
              <w:t>不具备针对性且内容不够详细</w:t>
            </w:r>
            <w:r>
              <w:rPr>
                <w:rFonts w:hint="eastAsia" w:ascii="宋体" w:hAnsi="宋体" w:cs="宋体"/>
                <w:color w:val="auto"/>
                <w:spacing w:val="-2"/>
                <w:sz w:val="24"/>
                <w:highlight w:val="none"/>
                <w:lang w:val="en-US" w:eastAsia="zh-CN"/>
              </w:rPr>
              <w:t>得3分；</w:t>
            </w:r>
          </w:p>
          <w:p w14:paraId="761DAF6E">
            <w:pPr>
              <w:spacing w:line="360" w:lineRule="auto"/>
              <w:jc w:val="both"/>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未提供栏目方案不得分。</w:t>
            </w:r>
          </w:p>
        </w:tc>
        <w:tc>
          <w:tcPr>
            <w:tcW w:w="0" w:type="auto"/>
            <w:noWrap w:val="0"/>
            <w:vAlign w:val="center"/>
          </w:tcPr>
          <w:p w14:paraId="1544BDE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分</w:t>
            </w:r>
          </w:p>
        </w:tc>
      </w:tr>
      <w:tr w14:paraId="1542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740" w:type="dxa"/>
            <w:vMerge w:val="continue"/>
            <w:noWrap w:val="0"/>
            <w:vAlign w:val="center"/>
          </w:tcPr>
          <w:p w14:paraId="391C0657">
            <w:pPr>
              <w:spacing w:line="360" w:lineRule="auto"/>
              <w:jc w:val="center"/>
              <w:rPr>
                <w:rFonts w:hint="eastAsia" w:ascii="宋体" w:hAnsi="宋体" w:eastAsia="宋体" w:cs="宋体"/>
                <w:color w:val="auto"/>
                <w:spacing w:val="-2"/>
                <w:sz w:val="24"/>
                <w:highlight w:val="none"/>
                <w:lang w:val="en-US" w:eastAsia="zh-CN"/>
              </w:rPr>
            </w:pPr>
          </w:p>
        </w:tc>
        <w:tc>
          <w:tcPr>
            <w:tcW w:w="1125" w:type="dxa"/>
            <w:vMerge w:val="continue"/>
            <w:noWrap w:val="0"/>
            <w:vAlign w:val="center"/>
          </w:tcPr>
          <w:p w14:paraId="18CA16DE">
            <w:pPr>
              <w:spacing w:line="360" w:lineRule="auto"/>
              <w:jc w:val="center"/>
              <w:rPr>
                <w:rFonts w:hint="eastAsia" w:ascii="宋体" w:hAnsi="宋体" w:eastAsia="宋体" w:cs="宋体"/>
                <w:color w:val="auto"/>
                <w:spacing w:val="-2"/>
                <w:sz w:val="24"/>
                <w:highlight w:val="none"/>
                <w:lang w:val="en-US" w:eastAsia="zh-CN"/>
              </w:rPr>
            </w:pPr>
          </w:p>
        </w:tc>
        <w:tc>
          <w:tcPr>
            <w:tcW w:w="900" w:type="dxa"/>
            <w:noWrap w:val="0"/>
            <w:vAlign w:val="center"/>
          </w:tcPr>
          <w:p w14:paraId="6D9AA9D0">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宣传渠道与矩阵能力</w:t>
            </w:r>
          </w:p>
        </w:tc>
        <w:tc>
          <w:tcPr>
            <w:tcW w:w="5826" w:type="dxa"/>
            <w:noWrap w:val="0"/>
            <w:vAlign w:val="center"/>
          </w:tcPr>
          <w:p w14:paraId="3DEA47F6">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具备图文+音视频全渠道，可实现多平台联动矩阵宣传，视频可按</w:t>
            </w:r>
            <w:r>
              <w:rPr>
                <w:rFonts w:hint="eastAsia" w:ascii="宋体" w:hAnsi="宋体" w:cs="宋体"/>
                <w:color w:val="auto"/>
                <w:spacing w:val="-2"/>
                <w:sz w:val="24"/>
                <w:highlight w:val="none"/>
                <w:lang w:val="en-US" w:eastAsia="zh-CN"/>
              </w:rPr>
              <w:t>采购人</w:t>
            </w:r>
            <w:r>
              <w:rPr>
                <w:rFonts w:hint="eastAsia" w:ascii="宋体" w:hAnsi="宋体" w:eastAsia="宋体" w:cs="宋体"/>
                <w:color w:val="auto"/>
                <w:spacing w:val="-2"/>
                <w:sz w:val="24"/>
                <w:highlight w:val="none"/>
                <w:lang w:val="en-US" w:eastAsia="zh-CN"/>
              </w:rPr>
              <w:t>要求配手语服务得</w:t>
            </w:r>
            <w:r>
              <w:rPr>
                <w:rFonts w:hint="eastAsia" w:ascii="宋体" w:hAnsi="宋体" w:cs="宋体"/>
                <w:color w:val="auto"/>
                <w:spacing w:val="-2"/>
                <w:sz w:val="24"/>
                <w:highlight w:val="none"/>
                <w:lang w:val="en-US" w:eastAsia="zh-CN"/>
              </w:rPr>
              <w:t>10</w:t>
            </w:r>
            <w:r>
              <w:rPr>
                <w:rFonts w:hint="eastAsia" w:ascii="宋体" w:hAnsi="宋体" w:eastAsia="宋体" w:cs="宋体"/>
                <w:color w:val="auto"/>
                <w:spacing w:val="-2"/>
                <w:sz w:val="24"/>
                <w:highlight w:val="none"/>
                <w:lang w:val="en-US" w:eastAsia="zh-CN"/>
              </w:rPr>
              <w:t>分；</w:t>
            </w:r>
          </w:p>
          <w:p w14:paraId="6840EF81">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渠道较齐全，基本满足矩阵宣传得</w:t>
            </w:r>
            <w:r>
              <w:rPr>
                <w:rFonts w:hint="eastAsia" w:ascii="宋体" w:hAnsi="宋体" w:cs="宋体"/>
                <w:color w:val="auto"/>
                <w:spacing w:val="-2"/>
                <w:sz w:val="24"/>
                <w:highlight w:val="none"/>
                <w:lang w:val="en-US" w:eastAsia="zh-CN"/>
              </w:rPr>
              <w:t>7</w:t>
            </w:r>
            <w:r>
              <w:rPr>
                <w:rFonts w:hint="eastAsia" w:ascii="宋体" w:hAnsi="宋体" w:eastAsia="宋体" w:cs="宋体"/>
                <w:color w:val="auto"/>
                <w:spacing w:val="-2"/>
                <w:sz w:val="24"/>
                <w:highlight w:val="none"/>
                <w:lang w:val="en-US" w:eastAsia="zh-CN"/>
              </w:rPr>
              <w:t>分；</w:t>
            </w:r>
          </w:p>
          <w:p w14:paraId="33CFA990">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渠道单一，能力不足得</w:t>
            </w:r>
            <w:r>
              <w:rPr>
                <w:rFonts w:hint="eastAsia" w:ascii="宋体" w:hAnsi="宋体" w:cs="宋体"/>
                <w:color w:val="auto"/>
                <w:spacing w:val="-2"/>
                <w:sz w:val="24"/>
                <w:highlight w:val="none"/>
                <w:lang w:val="en-US" w:eastAsia="zh-CN"/>
              </w:rPr>
              <w:t>4</w:t>
            </w:r>
            <w:r>
              <w:rPr>
                <w:rFonts w:hint="eastAsia" w:ascii="宋体" w:hAnsi="宋体" w:eastAsia="宋体" w:cs="宋体"/>
                <w:color w:val="auto"/>
                <w:spacing w:val="-2"/>
                <w:sz w:val="24"/>
                <w:highlight w:val="none"/>
                <w:lang w:val="en-US" w:eastAsia="zh-CN"/>
              </w:rPr>
              <w:t>分；</w:t>
            </w:r>
          </w:p>
          <w:p w14:paraId="5CB5F8B6">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无音视频</w:t>
            </w:r>
            <w:r>
              <w:rPr>
                <w:rFonts w:hint="eastAsia" w:ascii="宋体" w:hAnsi="宋体" w:cs="宋体"/>
                <w:color w:val="auto"/>
                <w:spacing w:val="-2"/>
                <w:sz w:val="24"/>
                <w:highlight w:val="none"/>
                <w:lang w:val="en-US" w:eastAsia="zh-CN"/>
              </w:rPr>
              <w:t>、</w:t>
            </w:r>
            <w:r>
              <w:rPr>
                <w:rFonts w:hint="eastAsia" w:ascii="宋体" w:hAnsi="宋体" w:eastAsia="宋体" w:cs="宋体"/>
                <w:color w:val="auto"/>
                <w:spacing w:val="-2"/>
                <w:sz w:val="24"/>
                <w:highlight w:val="none"/>
                <w:lang w:val="en-US" w:eastAsia="zh-CN"/>
              </w:rPr>
              <w:t>手语服务能力不得分。</w:t>
            </w:r>
          </w:p>
        </w:tc>
        <w:tc>
          <w:tcPr>
            <w:tcW w:w="0" w:type="auto"/>
            <w:noWrap w:val="0"/>
            <w:vAlign w:val="center"/>
          </w:tcPr>
          <w:p w14:paraId="2582420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分</w:t>
            </w:r>
          </w:p>
        </w:tc>
      </w:tr>
      <w:tr w14:paraId="7DA8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740" w:type="dxa"/>
            <w:vMerge w:val="continue"/>
            <w:noWrap w:val="0"/>
            <w:vAlign w:val="center"/>
          </w:tcPr>
          <w:p w14:paraId="42CAB12E">
            <w:pPr>
              <w:spacing w:line="360" w:lineRule="auto"/>
              <w:jc w:val="center"/>
              <w:rPr>
                <w:rFonts w:hint="eastAsia" w:ascii="宋体" w:hAnsi="宋体" w:eastAsia="宋体" w:cs="宋体"/>
                <w:color w:val="auto"/>
                <w:spacing w:val="-2"/>
                <w:sz w:val="24"/>
                <w:highlight w:val="none"/>
                <w:lang w:val="en-US" w:eastAsia="zh-CN"/>
              </w:rPr>
            </w:pPr>
          </w:p>
        </w:tc>
        <w:tc>
          <w:tcPr>
            <w:tcW w:w="1125" w:type="dxa"/>
            <w:vMerge w:val="continue"/>
            <w:noWrap w:val="0"/>
            <w:vAlign w:val="center"/>
          </w:tcPr>
          <w:p w14:paraId="25937928">
            <w:pPr>
              <w:spacing w:line="360" w:lineRule="auto"/>
              <w:jc w:val="center"/>
              <w:rPr>
                <w:rFonts w:hint="eastAsia" w:ascii="宋体" w:hAnsi="宋体" w:eastAsia="宋体" w:cs="宋体"/>
                <w:color w:val="auto"/>
                <w:spacing w:val="-2"/>
                <w:sz w:val="24"/>
                <w:highlight w:val="none"/>
                <w:lang w:val="en-US" w:eastAsia="zh-CN"/>
              </w:rPr>
            </w:pPr>
          </w:p>
        </w:tc>
        <w:tc>
          <w:tcPr>
            <w:tcW w:w="900" w:type="dxa"/>
            <w:noWrap w:val="0"/>
            <w:vAlign w:val="center"/>
          </w:tcPr>
          <w:p w14:paraId="4C85501C">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cs="宋体"/>
                <w:color w:val="auto"/>
                <w:spacing w:val="-2"/>
                <w:sz w:val="24"/>
                <w:highlight w:val="none"/>
                <w:lang w:val="en-US" w:eastAsia="zh-CN"/>
              </w:rPr>
              <w:t>专业团队</w:t>
            </w:r>
            <w:r>
              <w:rPr>
                <w:rFonts w:hint="eastAsia" w:ascii="宋体" w:hAnsi="宋体" w:eastAsia="宋体" w:cs="宋体"/>
                <w:color w:val="auto"/>
                <w:spacing w:val="-2"/>
                <w:sz w:val="24"/>
                <w:highlight w:val="none"/>
                <w:lang w:val="en-US" w:eastAsia="zh-CN"/>
              </w:rPr>
              <w:t>配置方案</w:t>
            </w:r>
          </w:p>
        </w:tc>
        <w:tc>
          <w:tcPr>
            <w:tcW w:w="5826" w:type="dxa"/>
            <w:noWrap w:val="0"/>
            <w:vAlign w:val="center"/>
          </w:tcPr>
          <w:p w14:paraId="49D8E732">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供应商根据项目需</w:t>
            </w:r>
            <w:r>
              <w:rPr>
                <w:rFonts w:hint="eastAsia" w:ascii="宋体" w:hAnsi="宋体" w:cs="宋体"/>
                <w:color w:val="auto"/>
                <w:spacing w:val="-2"/>
                <w:sz w:val="24"/>
                <w:highlight w:val="none"/>
                <w:lang w:val="en-US" w:eastAsia="zh-CN"/>
              </w:rPr>
              <w:t>求</w:t>
            </w:r>
            <w:r>
              <w:rPr>
                <w:rFonts w:hint="eastAsia" w:ascii="宋体" w:hAnsi="宋体" w:eastAsia="宋体" w:cs="宋体"/>
                <w:color w:val="auto"/>
                <w:spacing w:val="-2"/>
                <w:sz w:val="24"/>
                <w:highlight w:val="none"/>
                <w:lang w:val="en-US" w:eastAsia="zh-CN"/>
              </w:rPr>
              <w:t xml:space="preserve">提供专业团队配置方案。 </w:t>
            </w:r>
          </w:p>
          <w:p w14:paraId="3DE24DF4">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人员充足、岗位安排合理、分工明确、经验丰富，完全满足项目要求，得</w:t>
            </w:r>
            <w:r>
              <w:rPr>
                <w:rFonts w:hint="eastAsia" w:ascii="宋体" w:hAnsi="宋体" w:cs="宋体"/>
                <w:color w:val="auto"/>
                <w:spacing w:val="-2"/>
                <w:sz w:val="24"/>
                <w:highlight w:val="none"/>
                <w:lang w:val="en-US" w:eastAsia="zh-CN"/>
              </w:rPr>
              <w:t>10</w:t>
            </w:r>
            <w:r>
              <w:rPr>
                <w:rFonts w:hint="eastAsia" w:ascii="宋体" w:hAnsi="宋体" w:eastAsia="宋体" w:cs="宋体"/>
                <w:color w:val="auto"/>
                <w:spacing w:val="-2"/>
                <w:sz w:val="24"/>
                <w:highlight w:val="none"/>
                <w:lang w:val="en-US" w:eastAsia="zh-CN"/>
              </w:rPr>
              <w:t xml:space="preserve">分； </w:t>
            </w:r>
          </w:p>
          <w:p w14:paraId="398AA76A">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 xml:space="preserve">人员充足，岗位安排合理、分工明确，但经验不足，得 </w:t>
            </w:r>
            <w:r>
              <w:rPr>
                <w:rFonts w:hint="eastAsia" w:ascii="宋体" w:hAnsi="宋体" w:cs="宋体"/>
                <w:color w:val="auto"/>
                <w:spacing w:val="-2"/>
                <w:sz w:val="24"/>
                <w:highlight w:val="none"/>
                <w:lang w:val="en-US" w:eastAsia="zh-CN"/>
              </w:rPr>
              <w:t>7</w:t>
            </w:r>
            <w:r>
              <w:rPr>
                <w:rFonts w:hint="eastAsia" w:ascii="宋体" w:hAnsi="宋体" w:eastAsia="宋体" w:cs="宋体"/>
                <w:color w:val="auto"/>
                <w:spacing w:val="-2"/>
                <w:sz w:val="24"/>
                <w:highlight w:val="none"/>
                <w:lang w:val="en-US" w:eastAsia="zh-CN"/>
              </w:rPr>
              <w:t xml:space="preserve">分； </w:t>
            </w:r>
          </w:p>
          <w:p w14:paraId="2A4F7397">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人员充足，但岗位安排不合理或分工不明确，得</w:t>
            </w:r>
            <w:r>
              <w:rPr>
                <w:rFonts w:hint="eastAsia" w:ascii="宋体" w:hAnsi="宋体" w:cs="宋体"/>
                <w:color w:val="auto"/>
                <w:spacing w:val="-2"/>
                <w:sz w:val="24"/>
                <w:highlight w:val="none"/>
                <w:lang w:val="en-US" w:eastAsia="zh-CN"/>
              </w:rPr>
              <w:t>4</w:t>
            </w:r>
            <w:r>
              <w:rPr>
                <w:rFonts w:hint="eastAsia" w:ascii="宋体" w:hAnsi="宋体" w:eastAsia="宋体" w:cs="宋体"/>
                <w:color w:val="auto"/>
                <w:spacing w:val="-2"/>
                <w:sz w:val="24"/>
                <w:highlight w:val="none"/>
                <w:lang w:val="en-US" w:eastAsia="zh-CN"/>
              </w:rPr>
              <w:t xml:space="preserve">分； </w:t>
            </w:r>
          </w:p>
          <w:p w14:paraId="16EDC518">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人员不足，无法满足项目要求，得</w:t>
            </w:r>
            <w:r>
              <w:rPr>
                <w:rFonts w:hint="eastAsia" w:ascii="宋体" w:hAnsi="宋体" w:cs="宋体"/>
                <w:color w:val="auto"/>
                <w:spacing w:val="-2"/>
                <w:sz w:val="24"/>
                <w:highlight w:val="none"/>
                <w:lang w:val="en-US" w:eastAsia="zh-CN"/>
              </w:rPr>
              <w:t>2</w:t>
            </w:r>
            <w:r>
              <w:rPr>
                <w:rFonts w:hint="eastAsia" w:ascii="宋体" w:hAnsi="宋体" w:eastAsia="宋体" w:cs="宋体"/>
                <w:color w:val="auto"/>
                <w:spacing w:val="-2"/>
                <w:sz w:val="24"/>
                <w:highlight w:val="none"/>
                <w:lang w:val="en-US" w:eastAsia="zh-CN"/>
              </w:rPr>
              <w:t xml:space="preserve">分； </w:t>
            </w:r>
          </w:p>
          <w:p w14:paraId="687C11D4">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未提供人员配置方案</w:t>
            </w:r>
            <w:r>
              <w:rPr>
                <w:rFonts w:hint="eastAsia" w:ascii="宋体" w:hAnsi="宋体" w:cs="宋体"/>
                <w:color w:val="auto"/>
                <w:spacing w:val="-2"/>
                <w:sz w:val="24"/>
                <w:highlight w:val="none"/>
                <w:lang w:val="en-US" w:eastAsia="zh-CN"/>
              </w:rPr>
              <w:t>不得</w:t>
            </w:r>
            <w:r>
              <w:rPr>
                <w:rFonts w:hint="eastAsia" w:ascii="宋体" w:hAnsi="宋体" w:eastAsia="宋体" w:cs="宋体"/>
                <w:color w:val="auto"/>
                <w:spacing w:val="-2"/>
                <w:sz w:val="24"/>
                <w:highlight w:val="none"/>
                <w:lang w:val="en-US" w:eastAsia="zh-CN"/>
              </w:rPr>
              <w:t xml:space="preserve">分。 </w:t>
            </w:r>
          </w:p>
          <w:p w14:paraId="2634FB28">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须提供拟派项目人员表和资历表，至少包括姓名、年龄、专业、学历、工作年限、本项目中职责、工作经验/履历简介等证明资料，否则不得分。</w:t>
            </w:r>
          </w:p>
        </w:tc>
        <w:tc>
          <w:tcPr>
            <w:tcW w:w="0" w:type="auto"/>
            <w:noWrap w:val="0"/>
            <w:vAlign w:val="center"/>
          </w:tcPr>
          <w:p w14:paraId="0A4C21A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分</w:t>
            </w:r>
          </w:p>
        </w:tc>
      </w:tr>
      <w:tr w14:paraId="1011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740" w:type="dxa"/>
            <w:vMerge w:val="continue"/>
            <w:noWrap w:val="0"/>
            <w:vAlign w:val="center"/>
          </w:tcPr>
          <w:p w14:paraId="64455BC6">
            <w:pPr>
              <w:spacing w:line="360" w:lineRule="auto"/>
              <w:jc w:val="center"/>
              <w:rPr>
                <w:rFonts w:hint="eastAsia" w:ascii="宋体" w:hAnsi="宋体" w:eastAsia="宋体" w:cs="宋体"/>
                <w:color w:val="auto"/>
                <w:spacing w:val="-2"/>
                <w:sz w:val="24"/>
                <w:highlight w:val="none"/>
                <w:lang w:val="en-US" w:eastAsia="zh-CN"/>
              </w:rPr>
            </w:pPr>
          </w:p>
        </w:tc>
        <w:tc>
          <w:tcPr>
            <w:tcW w:w="1125" w:type="dxa"/>
            <w:vMerge w:val="continue"/>
            <w:noWrap w:val="0"/>
            <w:vAlign w:val="center"/>
          </w:tcPr>
          <w:p w14:paraId="4DED8564">
            <w:pPr>
              <w:spacing w:line="360" w:lineRule="auto"/>
              <w:jc w:val="center"/>
              <w:rPr>
                <w:rFonts w:hint="eastAsia" w:ascii="宋体" w:hAnsi="宋体" w:eastAsia="宋体" w:cs="宋体"/>
                <w:color w:val="auto"/>
                <w:spacing w:val="-2"/>
                <w:sz w:val="24"/>
                <w:highlight w:val="none"/>
                <w:lang w:val="en-US" w:eastAsia="zh-CN"/>
              </w:rPr>
            </w:pPr>
          </w:p>
        </w:tc>
        <w:tc>
          <w:tcPr>
            <w:tcW w:w="900" w:type="dxa"/>
            <w:noWrap w:val="0"/>
            <w:vAlign w:val="center"/>
          </w:tcPr>
          <w:p w14:paraId="25DCBE67">
            <w:pPr>
              <w:spacing w:line="360" w:lineRule="auto"/>
              <w:jc w:val="both"/>
              <w:rPr>
                <w:rFonts w:hint="eastAsia" w:ascii="宋体" w:hAnsi="宋体" w:cs="宋体"/>
                <w:color w:val="auto"/>
                <w:spacing w:val="-2"/>
                <w:sz w:val="24"/>
                <w:highlight w:val="none"/>
                <w:lang w:val="en-US" w:eastAsia="zh-CN"/>
              </w:rPr>
            </w:pPr>
            <w:r>
              <w:rPr>
                <w:rFonts w:hint="eastAsia" w:ascii="宋体" w:hAnsi="宋体" w:cs="宋体"/>
                <w:color w:val="auto"/>
                <w:spacing w:val="-2"/>
                <w:sz w:val="24"/>
                <w:highlight w:val="none"/>
                <w:lang w:val="en-US" w:eastAsia="zh-CN"/>
              </w:rPr>
              <w:t>审核把关机制</w:t>
            </w:r>
          </w:p>
        </w:tc>
        <w:tc>
          <w:tcPr>
            <w:tcW w:w="5826" w:type="dxa"/>
            <w:noWrap w:val="0"/>
            <w:vAlign w:val="center"/>
          </w:tcPr>
          <w:p w14:paraId="21D49BF1">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严格执行三审三校，明确政治关、政策关、语言关、舆论关等全流程审核制度，方案严谨</w:t>
            </w:r>
            <w:r>
              <w:rPr>
                <w:rFonts w:hint="eastAsia" w:ascii="宋体" w:hAnsi="宋体" w:cs="宋体"/>
                <w:color w:val="auto"/>
                <w:spacing w:val="-2"/>
                <w:sz w:val="24"/>
                <w:highlight w:val="none"/>
                <w:lang w:val="en-US" w:eastAsia="zh-CN"/>
              </w:rPr>
              <w:t>且针对性强</w:t>
            </w:r>
            <w:r>
              <w:rPr>
                <w:rFonts w:hint="eastAsia" w:ascii="宋体" w:hAnsi="宋体" w:eastAsia="宋体" w:cs="宋体"/>
                <w:color w:val="auto"/>
                <w:spacing w:val="-2"/>
                <w:sz w:val="24"/>
                <w:highlight w:val="none"/>
                <w:lang w:val="en-US" w:eastAsia="zh-CN"/>
              </w:rPr>
              <w:t>得10分；</w:t>
            </w:r>
          </w:p>
          <w:p w14:paraId="2F9C1608">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审核制度内容</w:t>
            </w:r>
            <w:r>
              <w:rPr>
                <w:rFonts w:hint="eastAsia" w:ascii="宋体" w:hAnsi="宋体" w:cs="宋体"/>
                <w:color w:val="auto"/>
                <w:spacing w:val="-2"/>
                <w:sz w:val="24"/>
                <w:highlight w:val="none"/>
                <w:lang w:val="en-US" w:eastAsia="zh-CN"/>
              </w:rPr>
              <w:t>较</w:t>
            </w:r>
            <w:r>
              <w:rPr>
                <w:rFonts w:hint="eastAsia" w:ascii="宋体" w:hAnsi="宋体" w:eastAsia="宋体" w:cs="宋体"/>
                <w:color w:val="auto"/>
                <w:spacing w:val="-2"/>
                <w:sz w:val="24"/>
                <w:highlight w:val="none"/>
                <w:lang w:val="en-US" w:eastAsia="zh-CN"/>
              </w:rPr>
              <w:t>详细，针对性强得</w:t>
            </w:r>
            <w:r>
              <w:rPr>
                <w:rFonts w:hint="eastAsia" w:ascii="宋体" w:hAnsi="宋体" w:cs="宋体"/>
                <w:color w:val="auto"/>
                <w:spacing w:val="-2"/>
                <w:sz w:val="24"/>
                <w:highlight w:val="none"/>
                <w:lang w:val="en-US" w:eastAsia="zh-CN"/>
              </w:rPr>
              <w:t>7</w:t>
            </w:r>
            <w:r>
              <w:rPr>
                <w:rFonts w:hint="eastAsia" w:ascii="宋体" w:hAnsi="宋体" w:eastAsia="宋体" w:cs="宋体"/>
                <w:color w:val="auto"/>
                <w:spacing w:val="-2"/>
                <w:sz w:val="24"/>
                <w:highlight w:val="none"/>
                <w:lang w:val="en-US" w:eastAsia="zh-CN"/>
              </w:rPr>
              <w:t>分；</w:t>
            </w:r>
          </w:p>
          <w:p w14:paraId="4F742E51">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审核制度内容</w:t>
            </w:r>
            <w:r>
              <w:rPr>
                <w:rFonts w:hint="eastAsia" w:ascii="宋体" w:hAnsi="宋体" w:cs="宋体"/>
                <w:color w:val="auto"/>
                <w:spacing w:val="-2"/>
                <w:sz w:val="24"/>
                <w:highlight w:val="none"/>
                <w:lang w:val="en-US" w:eastAsia="zh-CN"/>
              </w:rPr>
              <w:t>较</w:t>
            </w:r>
            <w:r>
              <w:rPr>
                <w:rFonts w:hint="eastAsia" w:ascii="宋体" w:hAnsi="宋体" w:eastAsia="宋体" w:cs="宋体"/>
                <w:color w:val="auto"/>
                <w:spacing w:val="-2"/>
                <w:sz w:val="24"/>
                <w:highlight w:val="none"/>
                <w:lang w:val="en-US" w:eastAsia="zh-CN"/>
              </w:rPr>
              <w:t>详细，</w:t>
            </w:r>
            <w:r>
              <w:rPr>
                <w:rFonts w:hint="eastAsia" w:ascii="宋体" w:hAnsi="宋体" w:cs="宋体"/>
                <w:color w:val="auto"/>
                <w:spacing w:val="-2"/>
                <w:sz w:val="24"/>
                <w:highlight w:val="none"/>
                <w:lang w:val="en-US" w:eastAsia="zh-CN"/>
              </w:rPr>
              <w:t>但</w:t>
            </w:r>
            <w:r>
              <w:rPr>
                <w:rFonts w:hint="eastAsia" w:ascii="宋体" w:hAnsi="宋体" w:eastAsia="宋体" w:cs="宋体"/>
                <w:color w:val="auto"/>
                <w:spacing w:val="-2"/>
                <w:sz w:val="24"/>
                <w:highlight w:val="none"/>
                <w:lang w:val="en-US" w:eastAsia="zh-CN"/>
              </w:rPr>
              <w:t>针对性</w:t>
            </w:r>
            <w:r>
              <w:rPr>
                <w:rFonts w:hint="eastAsia" w:ascii="宋体" w:hAnsi="宋体" w:cs="宋体"/>
                <w:color w:val="auto"/>
                <w:spacing w:val="-2"/>
                <w:sz w:val="24"/>
                <w:highlight w:val="none"/>
                <w:lang w:val="en-US" w:eastAsia="zh-CN"/>
              </w:rPr>
              <w:t>欠缺</w:t>
            </w:r>
            <w:r>
              <w:rPr>
                <w:rFonts w:hint="eastAsia" w:ascii="宋体" w:hAnsi="宋体" w:eastAsia="宋体" w:cs="宋体"/>
                <w:color w:val="auto"/>
                <w:spacing w:val="-2"/>
                <w:sz w:val="24"/>
                <w:highlight w:val="none"/>
                <w:lang w:val="en-US" w:eastAsia="zh-CN"/>
              </w:rPr>
              <w:t>得</w:t>
            </w:r>
            <w:r>
              <w:rPr>
                <w:rFonts w:hint="eastAsia" w:ascii="宋体" w:hAnsi="宋体" w:cs="宋体"/>
                <w:color w:val="auto"/>
                <w:spacing w:val="-2"/>
                <w:sz w:val="24"/>
                <w:highlight w:val="none"/>
                <w:lang w:val="en-US" w:eastAsia="zh-CN"/>
              </w:rPr>
              <w:t>4</w:t>
            </w:r>
            <w:r>
              <w:rPr>
                <w:rFonts w:hint="eastAsia" w:ascii="宋体" w:hAnsi="宋体" w:eastAsia="宋体" w:cs="宋体"/>
                <w:color w:val="auto"/>
                <w:spacing w:val="-2"/>
                <w:sz w:val="24"/>
                <w:highlight w:val="none"/>
                <w:lang w:val="en-US" w:eastAsia="zh-CN"/>
              </w:rPr>
              <w:t xml:space="preserve">分； </w:t>
            </w:r>
          </w:p>
          <w:p w14:paraId="6732D886">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审核制度不具备针对性且内容不够详细</w:t>
            </w:r>
            <w:r>
              <w:rPr>
                <w:rFonts w:hint="eastAsia" w:ascii="宋体" w:hAnsi="宋体" w:cs="宋体"/>
                <w:color w:val="auto"/>
                <w:spacing w:val="-2"/>
                <w:sz w:val="24"/>
                <w:highlight w:val="none"/>
                <w:lang w:val="en-US" w:eastAsia="zh-CN"/>
              </w:rPr>
              <w:t>得2</w:t>
            </w:r>
            <w:r>
              <w:rPr>
                <w:rFonts w:hint="eastAsia" w:ascii="宋体" w:hAnsi="宋体" w:eastAsia="宋体" w:cs="宋体"/>
                <w:color w:val="auto"/>
                <w:spacing w:val="-2"/>
                <w:sz w:val="24"/>
                <w:highlight w:val="none"/>
                <w:lang w:val="en-US" w:eastAsia="zh-CN"/>
              </w:rPr>
              <w:t>分；</w:t>
            </w:r>
          </w:p>
          <w:p w14:paraId="67E8FC72">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未提供审核机制不得分。</w:t>
            </w:r>
          </w:p>
        </w:tc>
        <w:tc>
          <w:tcPr>
            <w:tcW w:w="0" w:type="auto"/>
            <w:noWrap w:val="0"/>
            <w:vAlign w:val="center"/>
          </w:tcPr>
          <w:p w14:paraId="057FAE5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分</w:t>
            </w:r>
          </w:p>
        </w:tc>
      </w:tr>
      <w:tr w14:paraId="2076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40" w:type="dxa"/>
            <w:vMerge w:val="continue"/>
            <w:noWrap w:val="0"/>
            <w:vAlign w:val="center"/>
          </w:tcPr>
          <w:p w14:paraId="74748D1B">
            <w:pPr>
              <w:spacing w:line="360" w:lineRule="auto"/>
              <w:jc w:val="both"/>
              <w:rPr>
                <w:rFonts w:hint="eastAsia" w:ascii="宋体" w:hAnsi="宋体" w:eastAsia="宋体" w:cs="宋体"/>
                <w:color w:val="auto"/>
                <w:spacing w:val="-2"/>
                <w:sz w:val="24"/>
                <w:highlight w:val="none"/>
              </w:rPr>
            </w:pPr>
          </w:p>
        </w:tc>
        <w:tc>
          <w:tcPr>
            <w:tcW w:w="1125" w:type="dxa"/>
            <w:vMerge w:val="continue"/>
            <w:noWrap w:val="0"/>
            <w:vAlign w:val="center"/>
          </w:tcPr>
          <w:p w14:paraId="7817A49F">
            <w:pPr>
              <w:spacing w:line="360" w:lineRule="auto"/>
              <w:jc w:val="both"/>
              <w:rPr>
                <w:rFonts w:hint="eastAsia" w:ascii="宋体" w:hAnsi="宋体" w:eastAsia="宋体" w:cs="宋体"/>
                <w:color w:val="auto"/>
                <w:spacing w:val="-2"/>
                <w:sz w:val="24"/>
                <w:highlight w:val="none"/>
              </w:rPr>
            </w:pPr>
          </w:p>
        </w:tc>
        <w:tc>
          <w:tcPr>
            <w:tcW w:w="900" w:type="dxa"/>
            <w:noWrap w:val="0"/>
            <w:vAlign w:val="center"/>
          </w:tcPr>
          <w:p w14:paraId="13428145">
            <w:pPr>
              <w:spacing w:line="360" w:lineRule="auto"/>
              <w:jc w:val="both"/>
              <w:rPr>
                <w:rFonts w:hint="default" w:ascii="宋体" w:hAnsi="宋体" w:eastAsia="宋体" w:cs="宋体"/>
                <w:color w:val="auto"/>
                <w:spacing w:val="-2"/>
                <w:sz w:val="24"/>
                <w:highlight w:val="none"/>
                <w:lang w:val="en-US" w:eastAsia="zh-CN"/>
              </w:rPr>
            </w:pPr>
            <w:r>
              <w:rPr>
                <w:rFonts w:hint="eastAsia" w:ascii="宋体" w:hAnsi="宋体" w:cs="宋体"/>
                <w:color w:val="auto"/>
                <w:spacing w:val="-2"/>
                <w:sz w:val="24"/>
                <w:highlight w:val="none"/>
                <w:lang w:val="en-US" w:eastAsia="zh-CN"/>
              </w:rPr>
              <w:t>发布数量与传播保障</w:t>
            </w:r>
          </w:p>
        </w:tc>
        <w:tc>
          <w:tcPr>
            <w:tcW w:w="5826" w:type="dxa"/>
            <w:noWrap w:val="0"/>
            <w:vAlign w:val="center"/>
          </w:tcPr>
          <w:p w14:paraId="4BF65966">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发布数量与传播保障</w:t>
            </w:r>
            <w:r>
              <w:rPr>
                <w:rFonts w:hint="eastAsia" w:ascii="宋体" w:hAnsi="宋体" w:cs="宋体"/>
                <w:color w:val="auto"/>
                <w:spacing w:val="-2"/>
                <w:sz w:val="24"/>
                <w:highlight w:val="none"/>
                <w:lang w:val="en-US" w:eastAsia="zh-CN"/>
              </w:rPr>
              <w:t>措施方案</w:t>
            </w:r>
            <w:r>
              <w:rPr>
                <w:rFonts w:hint="eastAsia" w:ascii="宋体" w:hAnsi="宋体" w:eastAsia="宋体" w:cs="宋体"/>
                <w:color w:val="auto"/>
                <w:spacing w:val="-2"/>
                <w:sz w:val="24"/>
                <w:highlight w:val="none"/>
                <w:lang w:val="en-US" w:eastAsia="zh-CN"/>
              </w:rPr>
              <w:t>（10分）</w:t>
            </w:r>
          </w:p>
          <w:p w14:paraId="615B4345">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承诺全年发布≥1000条，传播目标明确、提升关注度与用户粘性措施具体得10分；</w:t>
            </w:r>
          </w:p>
          <w:p w14:paraId="0856E327">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满足数量要求，传播目标明确、提升关注度与用户粘性措施</w:t>
            </w:r>
            <w:r>
              <w:rPr>
                <w:rFonts w:hint="eastAsia" w:ascii="宋体" w:hAnsi="宋体" w:cs="宋体"/>
                <w:color w:val="auto"/>
                <w:spacing w:val="-2"/>
                <w:sz w:val="24"/>
                <w:highlight w:val="none"/>
                <w:lang w:val="en-US" w:eastAsia="zh-CN"/>
              </w:rPr>
              <w:t>基本满足项目需求</w:t>
            </w:r>
            <w:r>
              <w:rPr>
                <w:rFonts w:hint="eastAsia" w:ascii="宋体" w:hAnsi="宋体" w:eastAsia="宋体" w:cs="宋体"/>
                <w:color w:val="auto"/>
                <w:spacing w:val="-2"/>
                <w:sz w:val="24"/>
                <w:highlight w:val="none"/>
                <w:lang w:val="en-US" w:eastAsia="zh-CN"/>
              </w:rPr>
              <w:t>得</w:t>
            </w:r>
            <w:r>
              <w:rPr>
                <w:rFonts w:hint="eastAsia" w:ascii="宋体" w:hAnsi="宋体" w:cs="宋体"/>
                <w:color w:val="auto"/>
                <w:spacing w:val="-2"/>
                <w:sz w:val="24"/>
                <w:highlight w:val="none"/>
                <w:lang w:val="en-US" w:eastAsia="zh-CN"/>
              </w:rPr>
              <w:t>7</w:t>
            </w:r>
            <w:r>
              <w:rPr>
                <w:rFonts w:hint="eastAsia" w:ascii="宋体" w:hAnsi="宋体" w:eastAsia="宋体" w:cs="宋体"/>
                <w:color w:val="auto"/>
                <w:spacing w:val="-2"/>
                <w:sz w:val="24"/>
                <w:highlight w:val="none"/>
                <w:lang w:val="en-US" w:eastAsia="zh-CN"/>
              </w:rPr>
              <w:t>分；</w:t>
            </w:r>
          </w:p>
          <w:p w14:paraId="6F6154CE">
            <w:pPr>
              <w:spacing w:line="360" w:lineRule="auto"/>
              <w:jc w:val="both"/>
              <w:rPr>
                <w:rFonts w:hint="default" w:ascii="宋体" w:hAnsi="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满足数量要求，传播目标</w:t>
            </w:r>
            <w:r>
              <w:rPr>
                <w:rFonts w:hint="eastAsia" w:ascii="宋体" w:hAnsi="宋体" w:cs="宋体"/>
                <w:color w:val="auto"/>
                <w:spacing w:val="-2"/>
                <w:sz w:val="24"/>
                <w:highlight w:val="none"/>
                <w:lang w:val="en-US" w:eastAsia="zh-CN"/>
              </w:rPr>
              <w:t>较</w:t>
            </w:r>
            <w:r>
              <w:rPr>
                <w:rFonts w:hint="eastAsia" w:ascii="宋体" w:hAnsi="宋体" w:eastAsia="宋体" w:cs="宋体"/>
                <w:color w:val="auto"/>
                <w:spacing w:val="-2"/>
                <w:sz w:val="24"/>
                <w:highlight w:val="none"/>
                <w:lang w:val="en-US" w:eastAsia="zh-CN"/>
              </w:rPr>
              <w:t>明确、提升关注度与用户粘性措施</w:t>
            </w:r>
            <w:r>
              <w:rPr>
                <w:rFonts w:hint="eastAsia" w:ascii="宋体" w:hAnsi="宋体" w:cs="宋体"/>
                <w:color w:val="auto"/>
                <w:spacing w:val="-2"/>
                <w:sz w:val="24"/>
                <w:highlight w:val="none"/>
                <w:lang w:val="en-US" w:eastAsia="zh-CN"/>
              </w:rPr>
              <w:t>基本满足项目需求得4分；</w:t>
            </w:r>
          </w:p>
          <w:p w14:paraId="6A8C6898">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数量不达标或措施缺失得</w:t>
            </w:r>
            <w:r>
              <w:rPr>
                <w:rFonts w:hint="eastAsia" w:ascii="宋体" w:hAnsi="宋体" w:cs="宋体"/>
                <w:color w:val="auto"/>
                <w:spacing w:val="-2"/>
                <w:sz w:val="24"/>
                <w:highlight w:val="none"/>
                <w:lang w:val="en-US" w:eastAsia="zh-CN"/>
              </w:rPr>
              <w:t>2</w:t>
            </w:r>
            <w:r>
              <w:rPr>
                <w:rFonts w:hint="eastAsia" w:ascii="宋体" w:hAnsi="宋体" w:eastAsia="宋体" w:cs="宋体"/>
                <w:color w:val="auto"/>
                <w:spacing w:val="-2"/>
                <w:sz w:val="24"/>
                <w:highlight w:val="none"/>
                <w:lang w:val="en-US" w:eastAsia="zh-CN"/>
              </w:rPr>
              <w:t>分</w:t>
            </w:r>
            <w:r>
              <w:rPr>
                <w:rFonts w:hint="eastAsia" w:ascii="宋体" w:hAnsi="宋体" w:cs="宋体"/>
                <w:color w:val="auto"/>
                <w:spacing w:val="-2"/>
                <w:sz w:val="24"/>
                <w:highlight w:val="none"/>
                <w:lang w:val="en-US" w:eastAsia="zh-CN"/>
              </w:rPr>
              <w:t>；</w:t>
            </w:r>
            <w:r>
              <w:rPr>
                <w:rFonts w:hint="eastAsia" w:ascii="宋体" w:hAnsi="宋体" w:eastAsia="宋体" w:cs="宋体"/>
                <w:color w:val="auto"/>
                <w:spacing w:val="-2"/>
                <w:sz w:val="24"/>
                <w:highlight w:val="none"/>
                <w:lang w:val="en-US" w:eastAsia="zh-CN"/>
              </w:rPr>
              <w:t xml:space="preserve"> </w:t>
            </w:r>
          </w:p>
          <w:p w14:paraId="64E621F6">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未提供</w:t>
            </w:r>
            <w:r>
              <w:rPr>
                <w:rFonts w:hint="eastAsia" w:ascii="宋体" w:hAnsi="宋体" w:cs="宋体"/>
                <w:color w:val="auto"/>
                <w:spacing w:val="-2"/>
                <w:sz w:val="24"/>
                <w:highlight w:val="none"/>
                <w:lang w:val="en-US" w:eastAsia="zh-CN"/>
              </w:rPr>
              <w:t>措施</w:t>
            </w:r>
            <w:r>
              <w:rPr>
                <w:rFonts w:hint="eastAsia" w:ascii="宋体" w:hAnsi="宋体" w:eastAsia="宋体" w:cs="宋体"/>
                <w:color w:val="auto"/>
                <w:spacing w:val="-2"/>
                <w:sz w:val="24"/>
                <w:highlight w:val="none"/>
                <w:lang w:val="en-US" w:eastAsia="zh-CN"/>
              </w:rPr>
              <w:t>方案</w:t>
            </w:r>
            <w:r>
              <w:rPr>
                <w:rFonts w:hint="eastAsia" w:ascii="宋体" w:hAnsi="宋体" w:cs="宋体"/>
                <w:color w:val="auto"/>
                <w:spacing w:val="-2"/>
                <w:sz w:val="24"/>
                <w:highlight w:val="none"/>
                <w:lang w:val="en-US" w:eastAsia="zh-CN"/>
              </w:rPr>
              <w:t>不得分</w:t>
            </w:r>
            <w:r>
              <w:rPr>
                <w:rFonts w:hint="eastAsia" w:ascii="宋体" w:hAnsi="宋体" w:eastAsia="宋体" w:cs="宋体"/>
                <w:color w:val="auto"/>
                <w:spacing w:val="-2"/>
                <w:sz w:val="24"/>
                <w:highlight w:val="none"/>
                <w:lang w:val="en-US" w:eastAsia="zh-CN"/>
              </w:rPr>
              <w:t>。</w:t>
            </w:r>
          </w:p>
        </w:tc>
        <w:tc>
          <w:tcPr>
            <w:tcW w:w="0" w:type="auto"/>
            <w:noWrap w:val="0"/>
            <w:vAlign w:val="center"/>
          </w:tcPr>
          <w:p w14:paraId="651AD1D6">
            <w:pPr>
              <w:spacing w:line="360" w:lineRule="auto"/>
              <w:jc w:val="both"/>
              <w:rPr>
                <w:rFonts w:hint="eastAsia" w:ascii="宋体" w:hAnsi="宋体" w:eastAsia="宋体" w:cs="宋体"/>
                <w:color w:val="auto"/>
                <w:sz w:val="24"/>
                <w:highlight w:val="none"/>
                <w:lang w:val="en-US" w:eastAsia="zh-CN"/>
              </w:rPr>
            </w:pPr>
            <w:r>
              <w:rPr>
                <w:rFonts w:hint="eastAsia" w:ascii="宋体" w:hAnsi="宋体" w:eastAsia="宋体" w:cs="宋体"/>
                <w:color w:val="auto"/>
                <w:spacing w:val="-2"/>
                <w:sz w:val="24"/>
                <w:highlight w:val="none"/>
                <w:lang w:val="en-US" w:eastAsia="zh-CN"/>
              </w:rPr>
              <w:t>0-</w:t>
            </w:r>
            <w:r>
              <w:rPr>
                <w:rFonts w:hint="eastAsia" w:ascii="宋体" w:hAnsi="宋体" w:cs="宋体"/>
                <w:color w:val="auto"/>
                <w:spacing w:val="-2"/>
                <w:sz w:val="24"/>
                <w:highlight w:val="none"/>
                <w:lang w:val="en-US" w:eastAsia="zh-CN"/>
              </w:rPr>
              <w:t>10</w:t>
            </w:r>
            <w:r>
              <w:rPr>
                <w:rFonts w:hint="eastAsia" w:ascii="宋体" w:hAnsi="宋体" w:eastAsia="宋体" w:cs="宋体"/>
                <w:color w:val="auto"/>
                <w:spacing w:val="-2"/>
                <w:sz w:val="24"/>
                <w:highlight w:val="none"/>
              </w:rPr>
              <w:t>分</w:t>
            </w:r>
          </w:p>
        </w:tc>
      </w:tr>
      <w:tr w14:paraId="4B3C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40" w:type="dxa"/>
            <w:vMerge w:val="continue"/>
            <w:noWrap w:val="0"/>
            <w:vAlign w:val="center"/>
          </w:tcPr>
          <w:p w14:paraId="4F2DDBCD">
            <w:pPr>
              <w:spacing w:line="360" w:lineRule="auto"/>
              <w:jc w:val="both"/>
              <w:rPr>
                <w:rFonts w:hint="eastAsia" w:ascii="宋体" w:hAnsi="宋体" w:eastAsia="宋体" w:cs="宋体"/>
                <w:color w:val="auto"/>
                <w:spacing w:val="-2"/>
                <w:sz w:val="24"/>
                <w:highlight w:val="none"/>
              </w:rPr>
            </w:pPr>
          </w:p>
        </w:tc>
        <w:tc>
          <w:tcPr>
            <w:tcW w:w="1125" w:type="dxa"/>
            <w:vMerge w:val="continue"/>
            <w:noWrap w:val="0"/>
            <w:vAlign w:val="center"/>
          </w:tcPr>
          <w:p w14:paraId="5D689D6A">
            <w:pPr>
              <w:spacing w:line="360" w:lineRule="auto"/>
              <w:jc w:val="both"/>
              <w:rPr>
                <w:rFonts w:hint="eastAsia" w:ascii="宋体" w:hAnsi="宋体" w:eastAsia="宋体" w:cs="宋体"/>
                <w:color w:val="auto"/>
                <w:spacing w:val="-2"/>
                <w:sz w:val="24"/>
                <w:highlight w:val="none"/>
              </w:rPr>
            </w:pPr>
          </w:p>
        </w:tc>
        <w:tc>
          <w:tcPr>
            <w:tcW w:w="900" w:type="dxa"/>
            <w:noWrap w:val="0"/>
            <w:vAlign w:val="center"/>
          </w:tcPr>
          <w:p w14:paraId="10AE460D">
            <w:pPr>
              <w:spacing w:line="360" w:lineRule="auto"/>
              <w:jc w:val="both"/>
              <w:rPr>
                <w:rFonts w:hint="eastAsia" w:ascii="宋体" w:hAnsi="宋体" w:cs="宋体"/>
                <w:color w:val="auto"/>
                <w:spacing w:val="-2"/>
                <w:sz w:val="24"/>
                <w:highlight w:val="none"/>
                <w:lang w:val="en-US" w:eastAsia="zh-CN"/>
              </w:rPr>
            </w:pPr>
            <w:r>
              <w:rPr>
                <w:rFonts w:hint="eastAsia" w:ascii="宋体" w:hAnsi="宋体" w:cs="宋体"/>
                <w:color w:val="auto"/>
                <w:spacing w:val="-2"/>
                <w:sz w:val="24"/>
                <w:highlight w:val="none"/>
                <w:lang w:val="en-US" w:eastAsia="zh-CN"/>
              </w:rPr>
              <w:t>执行与应急保障</w:t>
            </w:r>
          </w:p>
        </w:tc>
        <w:tc>
          <w:tcPr>
            <w:tcW w:w="5826" w:type="dxa"/>
            <w:noWrap w:val="0"/>
            <w:vAlign w:val="center"/>
          </w:tcPr>
          <w:p w14:paraId="6064E98B">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信息监管、发布时效、应急处理机制完善得</w:t>
            </w:r>
            <w:r>
              <w:rPr>
                <w:rFonts w:hint="eastAsia" w:ascii="宋体" w:hAnsi="宋体" w:cs="宋体"/>
                <w:color w:val="auto"/>
                <w:spacing w:val="-2"/>
                <w:sz w:val="24"/>
                <w:highlight w:val="none"/>
                <w:lang w:val="en-US" w:eastAsia="zh-CN"/>
              </w:rPr>
              <w:t>10</w:t>
            </w:r>
            <w:r>
              <w:rPr>
                <w:rFonts w:hint="eastAsia" w:ascii="宋体" w:hAnsi="宋体" w:eastAsia="宋体" w:cs="宋体"/>
                <w:color w:val="auto"/>
                <w:spacing w:val="-2"/>
                <w:sz w:val="24"/>
                <w:highlight w:val="none"/>
                <w:lang w:val="en-US" w:eastAsia="zh-CN"/>
              </w:rPr>
              <w:t>分；</w:t>
            </w:r>
          </w:p>
          <w:p w14:paraId="12F0AFD1">
            <w:pPr>
              <w:spacing w:line="360" w:lineRule="auto"/>
              <w:jc w:val="both"/>
              <w:rPr>
                <w:rFonts w:hint="default"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信息监管、发布时效、应急处理机制</w:t>
            </w:r>
            <w:r>
              <w:rPr>
                <w:rFonts w:hint="eastAsia" w:ascii="宋体" w:hAnsi="宋体" w:cs="宋体"/>
                <w:color w:val="auto"/>
                <w:spacing w:val="-2"/>
                <w:sz w:val="24"/>
                <w:highlight w:val="none"/>
                <w:lang w:val="en-US" w:eastAsia="zh-CN"/>
              </w:rPr>
              <w:t>针对性较强得7分；</w:t>
            </w:r>
          </w:p>
          <w:p w14:paraId="442C141C">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信息监管、发布时效、应急处理机制</w:t>
            </w:r>
            <w:r>
              <w:rPr>
                <w:rFonts w:hint="eastAsia" w:ascii="宋体" w:hAnsi="宋体" w:cs="宋体"/>
                <w:color w:val="auto"/>
                <w:spacing w:val="-2"/>
                <w:sz w:val="24"/>
                <w:highlight w:val="none"/>
                <w:lang w:val="en-US" w:eastAsia="zh-CN"/>
              </w:rPr>
              <w:t>基本满足项目需求</w:t>
            </w:r>
            <w:r>
              <w:rPr>
                <w:rFonts w:hint="eastAsia" w:ascii="宋体" w:hAnsi="宋体" w:eastAsia="宋体" w:cs="宋体"/>
                <w:color w:val="auto"/>
                <w:spacing w:val="-2"/>
                <w:sz w:val="24"/>
                <w:highlight w:val="none"/>
                <w:lang w:val="en-US" w:eastAsia="zh-CN"/>
              </w:rPr>
              <w:t>得</w:t>
            </w:r>
            <w:r>
              <w:rPr>
                <w:rFonts w:hint="eastAsia" w:ascii="宋体" w:hAnsi="宋体" w:cs="宋体"/>
                <w:color w:val="auto"/>
                <w:spacing w:val="-2"/>
                <w:sz w:val="24"/>
                <w:highlight w:val="none"/>
                <w:lang w:val="en-US" w:eastAsia="zh-CN"/>
              </w:rPr>
              <w:t>4</w:t>
            </w:r>
            <w:r>
              <w:rPr>
                <w:rFonts w:hint="eastAsia" w:ascii="宋体" w:hAnsi="宋体" w:eastAsia="宋体" w:cs="宋体"/>
                <w:color w:val="auto"/>
                <w:spacing w:val="-2"/>
                <w:sz w:val="24"/>
                <w:highlight w:val="none"/>
                <w:lang w:val="en-US" w:eastAsia="zh-CN"/>
              </w:rPr>
              <w:t>分；</w:t>
            </w:r>
          </w:p>
          <w:p w14:paraId="41BE7659">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t>信息监管、发布时效、应急处理机制不具备针对性且内容不够详细</w:t>
            </w:r>
            <w:r>
              <w:rPr>
                <w:rFonts w:hint="eastAsia" w:ascii="宋体" w:hAnsi="宋体" w:cs="宋体"/>
                <w:color w:val="auto"/>
                <w:spacing w:val="-2"/>
                <w:sz w:val="24"/>
                <w:highlight w:val="none"/>
                <w:lang w:val="en-US" w:eastAsia="zh-CN"/>
              </w:rPr>
              <w:t>得2</w:t>
            </w:r>
            <w:r>
              <w:rPr>
                <w:rFonts w:hint="eastAsia" w:ascii="宋体" w:hAnsi="宋体" w:eastAsia="宋体" w:cs="宋体"/>
                <w:color w:val="auto"/>
                <w:spacing w:val="-2"/>
                <w:sz w:val="24"/>
                <w:highlight w:val="none"/>
                <w:lang w:val="en-US" w:eastAsia="zh-CN"/>
              </w:rPr>
              <w:t>分；</w:t>
            </w:r>
          </w:p>
          <w:p w14:paraId="55BCC98F">
            <w:pPr>
              <w:spacing w:line="360" w:lineRule="auto"/>
              <w:jc w:val="both"/>
              <w:rPr>
                <w:rFonts w:hint="eastAsia" w:ascii="宋体" w:hAnsi="宋体" w:eastAsia="宋体" w:cs="宋体"/>
                <w:color w:val="auto"/>
                <w:spacing w:val="-2"/>
                <w:sz w:val="24"/>
                <w:highlight w:val="none"/>
                <w:lang w:val="en-US" w:eastAsia="zh-CN"/>
              </w:rPr>
            </w:pPr>
            <w:r>
              <w:rPr>
                <w:rFonts w:hint="eastAsia" w:ascii="宋体" w:hAnsi="宋体" w:cs="宋体"/>
                <w:color w:val="auto"/>
                <w:spacing w:val="-2"/>
                <w:sz w:val="24"/>
                <w:highlight w:val="none"/>
                <w:lang w:val="en-US" w:eastAsia="zh-CN"/>
              </w:rPr>
              <w:t>未提供</w:t>
            </w:r>
            <w:r>
              <w:rPr>
                <w:rFonts w:hint="eastAsia" w:ascii="宋体" w:hAnsi="宋体" w:eastAsia="宋体" w:cs="宋体"/>
                <w:color w:val="auto"/>
                <w:spacing w:val="-2"/>
                <w:sz w:val="24"/>
                <w:highlight w:val="none"/>
                <w:lang w:val="en-US" w:eastAsia="zh-CN"/>
              </w:rPr>
              <w:t>处理机制不得分。</w:t>
            </w:r>
          </w:p>
        </w:tc>
        <w:tc>
          <w:tcPr>
            <w:tcW w:w="0" w:type="auto"/>
            <w:noWrap w:val="0"/>
            <w:vAlign w:val="center"/>
          </w:tcPr>
          <w:p w14:paraId="6B413B7D">
            <w:pPr>
              <w:spacing w:line="360" w:lineRule="auto"/>
              <w:jc w:val="both"/>
              <w:rPr>
                <w:rFonts w:hint="default" w:ascii="宋体" w:hAnsi="宋体" w:eastAsia="宋体" w:cs="宋体"/>
                <w:color w:val="auto"/>
                <w:spacing w:val="-2"/>
                <w:sz w:val="24"/>
                <w:highlight w:val="none"/>
                <w:lang w:val="en-US" w:eastAsia="zh-CN"/>
              </w:rPr>
            </w:pPr>
            <w:r>
              <w:rPr>
                <w:rFonts w:hint="eastAsia" w:ascii="宋体" w:hAnsi="宋体" w:cs="宋体"/>
                <w:color w:val="auto"/>
                <w:spacing w:val="-2"/>
                <w:sz w:val="24"/>
                <w:highlight w:val="none"/>
                <w:lang w:val="en-US" w:eastAsia="zh-CN"/>
              </w:rPr>
              <w:t>0-10分</w:t>
            </w:r>
          </w:p>
        </w:tc>
      </w:tr>
      <w:tr w14:paraId="61E6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40" w:type="dxa"/>
            <w:vMerge w:val="continue"/>
            <w:noWrap w:val="0"/>
            <w:vAlign w:val="center"/>
          </w:tcPr>
          <w:p w14:paraId="517F5C35">
            <w:pPr>
              <w:spacing w:line="360" w:lineRule="auto"/>
              <w:jc w:val="both"/>
              <w:rPr>
                <w:rFonts w:hint="eastAsia" w:ascii="宋体" w:hAnsi="宋体" w:eastAsia="宋体" w:cs="宋体"/>
                <w:color w:val="auto"/>
                <w:spacing w:val="-2"/>
                <w:sz w:val="24"/>
                <w:highlight w:val="none"/>
              </w:rPr>
            </w:pPr>
          </w:p>
        </w:tc>
        <w:tc>
          <w:tcPr>
            <w:tcW w:w="1125" w:type="dxa"/>
            <w:vMerge w:val="continue"/>
            <w:noWrap w:val="0"/>
            <w:vAlign w:val="center"/>
          </w:tcPr>
          <w:p w14:paraId="2A949119">
            <w:pPr>
              <w:spacing w:line="360" w:lineRule="auto"/>
              <w:jc w:val="both"/>
              <w:rPr>
                <w:rFonts w:hint="eastAsia" w:ascii="宋体" w:hAnsi="宋体" w:eastAsia="宋体" w:cs="宋体"/>
                <w:color w:val="auto"/>
                <w:spacing w:val="-2"/>
                <w:sz w:val="24"/>
                <w:highlight w:val="none"/>
              </w:rPr>
            </w:pPr>
          </w:p>
        </w:tc>
        <w:tc>
          <w:tcPr>
            <w:tcW w:w="900" w:type="dxa"/>
            <w:noWrap w:val="0"/>
            <w:vAlign w:val="center"/>
          </w:tcPr>
          <w:p w14:paraId="79D702C5">
            <w:pPr>
              <w:spacing w:line="360" w:lineRule="auto"/>
              <w:jc w:val="both"/>
              <w:rPr>
                <w:rFonts w:ascii="Segoe UI Emoji" w:hAnsi="Segoe UI Emoji" w:eastAsia="Segoe UI Emoji" w:cs="Segoe UI Emoji"/>
                <w:i w:val="0"/>
                <w:iCs w:val="0"/>
                <w:caps w:val="0"/>
                <w:color w:val="000000"/>
                <w:spacing w:val="0"/>
                <w:sz w:val="24"/>
                <w:szCs w:val="24"/>
              </w:rPr>
            </w:pPr>
            <w:r>
              <w:rPr>
                <w:rFonts w:hint="eastAsia" w:ascii="宋体" w:hAnsi="宋体" w:cs="宋体"/>
                <w:color w:val="auto"/>
                <w:spacing w:val="-2"/>
                <w:sz w:val="24"/>
                <w:highlight w:val="none"/>
                <w:lang w:val="en-US" w:eastAsia="zh-CN"/>
              </w:rPr>
              <w:t>保密制度与履约承诺</w:t>
            </w:r>
          </w:p>
        </w:tc>
        <w:tc>
          <w:tcPr>
            <w:tcW w:w="5826" w:type="dxa"/>
            <w:noWrap w:val="0"/>
            <w:vAlign w:val="center"/>
          </w:tcPr>
          <w:p w14:paraId="574DFB48">
            <w:pPr>
              <w:spacing w:line="360" w:lineRule="auto"/>
              <w:jc w:val="both"/>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t>完全响应保密义务条款，保密制度完善、知悉范围可控、归还与销毁机制明确得10分；</w:t>
            </w:r>
          </w:p>
          <w:p w14:paraId="49493D61">
            <w:pPr>
              <w:spacing w:line="360" w:lineRule="auto"/>
              <w:jc w:val="both"/>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完全响应保密义务条款，保密制度</w:t>
            </w:r>
            <w:r>
              <w:rPr>
                <w:rFonts w:hint="eastAsia" w:ascii="宋体" w:hAnsi="宋体" w:eastAsia="宋体" w:cs="宋体"/>
                <w:i w:val="0"/>
                <w:iCs w:val="0"/>
                <w:caps w:val="0"/>
                <w:color w:val="000000"/>
                <w:spacing w:val="0"/>
                <w:sz w:val="24"/>
                <w:szCs w:val="24"/>
                <w:lang w:val="en-US" w:eastAsia="zh-CN"/>
              </w:rPr>
              <w:t>有一定针对性</w:t>
            </w:r>
            <w:r>
              <w:rPr>
                <w:rFonts w:hint="eastAsia" w:ascii="宋体" w:hAnsi="宋体" w:eastAsia="宋体" w:cs="宋体"/>
                <w:i w:val="0"/>
                <w:iCs w:val="0"/>
                <w:caps w:val="0"/>
                <w:color w:val="000000"/>
                <w:spacing w:val="0"/>
                <w:sz w:val="24"/>
                <w:szCs w:val="24"/>
              </w:rPr>
              <w:t>、知悉范围可控、归还与销毁机制</w:t>
            </w:r>
            <w:r>
              <w:rPr>
                <w:rFonts w:hint="eastAsia" w:ascii="宋体" w:hAnsi="宋体" w:eastAsia="宋体" w:cs="宋体"/>
                <w:i w:val="0"/>
                <w:iCs w:val="0"/>
                <w:caps w:val="0"/>
                <w:color w:val="000000"/>
                <w:spacing w:val="0"/>
                <w:sz w:val="24"/>
                <w:szCs w:val="24"/>
                <w:lang w:val="en-US" w:eastAsia="zh-CN"/>
              </w:rPr>
              <w:t>较</w:t>
            </w:r>
            <w:r>
              <w:rPr>
                <w:rFonts w:hint="eastAsia" w:ascii="宋体" w:hAnsi="宋体" w:eastAsia="宋体" w:cs="宋体"/>
                <w:i w:val="0"/>
                <w:iCs w:val="0"/>
                <w:caps w:val="0"/>
                <w:color w:val="000000"/>
                <w:spacing w:val="0"/>
                <w:sz w:val="24"/>
                <w:szCs w:val="24"/>
              </w:rPr>
              <w:t>明确</w:t>
            </w:r>
            <w:r>
              <w:rPr>
                <w:rFonts w:hint="eastAsia" w:ascii="宋体" w:hAnsi="宋体" w:eastAsia="宋体" w:cs="宋体"/>
                <w:i w:val="0"/>
                <w:iCs w:val="0"/>
                <w:caps w:val="0"/>
                <w:color w:val="000000"/>
                <w:spacing w:val="0"/>
                <w:sz w:val="24"/>
                <w:szCs w:val="24"/>
                <w:lang w:val="en-US" w:eastAsia="zh-CN"/>
              </w:rPr>
              <w:t>得7分；</w:t>
            </w:r>
          </w:p>
          <w:p w14:paraId="43ABB445">
            <w:pPr>
              <w:spacing w:line="360" w:lineRule="auto"/>
              <w:jc w:val="both"/>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lang w:val="en-US" w:eastAsia="zh-CN"/>
              </w:rPr>
              <w:t>基本</w:t>
            </w:r>
            <w:r>
              <w:rPr>
                <w:rFonts w:hint="eastAsia" w:ascii="宋体" w:hAnsi="宋体" w:eastAsia="宋体" w:cs="宋体"/>
                <w:i w:val="0"/>
                <w:iCs w:val="0"/>
                <w:caps w:val="0"/>
                <w:color w:val="000000"/>
                <w:spacing w:val="0"/>
                <w:sz w:val="24"/>
                <w:szCs w:val="24"/>
              </w:rPr>
              <w:t>响应保密义务条款</w:t>
            </w:r>
            <w:r>
              <w:rPr>
                <w:rFonts w:hint="eastAsia" w:ascii="宋体" w:hAnsi="宋体" w:eastAsia="宋体" w:cs="宋体"/>
                <w:i w:val="0"/>
                <w:iCs w:val="0"/>
                <w:caps w:val="0"/>
                <w:color w:val="000000"/>
                <w:spacing w:val="0"/>
                <w:sz w:val="24"/>
                <w:szCs w:val="24"/>
                <w:lang w:val="en-US" w:eastAsia="zh-CN"/>
              </w:rPr>
              <w:t>得4分；</w:t>
            </w:r>
          </w:p>
          <w:p w14:paraId="3844189E">
            <w:pPr>
              <w:spacing w:line="360" w:lineRule="auto"/>
              <w:jc w:val="both"/>
              <w:rPr>
                <w:rFonts w:hint="eastAsia" w:ascii="宋体" w:hAnsi="宋体" w:eastAsia="宋体" w:cs="宋体"/>
                <w:i w:val="0"/>
                <w:iCs w:val="0"/>
                <w:caps w:val="0"/>
                <w:color w:val="000000"/>
                <w:spacing w:val="0"/>
                <w:sz w:val="24"/>
                <w:szCs w:val="24"/>
                <w:lang w:eastAsia="zh-CN"/>
              </w:rPr>
            </w:pPr>
            <w:r>
              <w:rPr>
                <w:rFonts w:hint="eastAsia" w:ascii="宋体" w:hAnsi="宋体" w:eastAsia="宋体" w:cs="宋体"/>
                <w:i w:val="0"/>
                <w:iCs w:val="0"/>
                <w:caps w:val="0"/>
                <w:color w:val="000000"/>
                <w:spacing w:val="0"/>
                <w:sz w:val="24"/>
                <w:szCs w:val="24"/>
              </w:rPr>
              <w:t>保密制度</w:t>
            </w:r>
            <w:r>
              <w:rPr>
                <w:rFonts w:hint="eastAsia" w:ascii="宋体" w:hAnsi="宋体" w:eastAsia="宋体" w:cs="宋体"/>
                <w:color w:val="auto"/>
                <w:spacing w:val="-2"/>
                <w:sz w:val="24"/>
                <w:highlight w:val="none"/>
                <w:lang w:val="en-US" w:eastAsia="zh-CN"/>
              </w:rPr>
              <w:t>不具备针对性且内容不够详细</w:t>
            </w:r>
            <w:r>
              <w:rPr>
                <w:rFonts w:hint="eastAsia" w:ascii="宋体" w:hAnsi="宋体" w:cs="宋体"/>
                <w:color w:val="auto"/>
                <w:spacing w:val="-2"/>
                <w:sz w:val="24"/>
                <w:highlight w:val="none"/>
                <w:lang w:val="en-US" w:eastAsia="zh-CN"/>
              </w:rPr>
              <w:t>得2分</w:t>
            </w:r>
            <w:r>
              <w:rPr>
                <w:rFonts w:hint="eastAsia" w:ascii="宋体" w:hAnsi="宋体" w:eastAsia="宋体" w:cs="宋体"/>
                <w:i w:val="0"/>
                <w:iCs w:val="0"/>
                <w:caps w:val="0"/>
                <w:color w:val="000000"/>
                <w:spacing w:val="0"/>
                <w:sz w:val="24"/>
                <w:szCs w:val="24"/>
                <w:lang w:eastAsia="zh-CN"/>
              </w:rPr>
              <w:t>；</w:t>
            </w:r>
          </w:p>
          <w:p w14:paraId="5E1509C0">
            <w:pPr>
              <w:spacing w:line="360" w:lineRule="auto"/>
              <w:jc w:val="both"/>
              <w:rPr>
                <w:rFonts w:hint="eastAsia" w:ascii="Segoe UI Emoji" w:hAnsi="Segoe UI Emoji" w:eastAsia="宋体" w:cs="Segoe UI Emoji"/>
                <w:i w:val="0"/>
                <w:iCs w:val="0"/>
                <w:caps w:val="0"/>
                <w:color w:val="000000"/>
                <w:spacing w:val="0"/>
                <w:sz w:val="24"/>
                <w:szCs w:val="24"/>
                <w:lang w:val="en-US" w:eastAsia="zh-CN"/>
              </w:rPr>
            </w:pPr>
            <w:r>
              <w:rPr>
                <w:rFonts w:hint="eastAsia" w:ascii="宋体" w:hAnsi="宋体" w:cs="宋体"/>
                <w:color w:val="auto"/>
                <w:spacing w:val="-2"/>
                <w:sz w:val="24"/>
                <w:highlight w:val="none"/>
                <w:lang w:val="en-US" w:eastAsia="zh-CN"/>
              </w:rPr>
              <w:t>未提供保密制度</w:t>
            </w:r>
            <w:r>
              <w:rPr>
                <w:rFonts w:hint="eastAsia" w:ascii="宋体" w:hAnsi="宋体" w:eastAsia="宋体" w:cs="宋体"/>
                <w:color w:val="auto"/>
                <w:spacing w:val="-2"/>
                <w:sz w:val="24"/>
                <w:highlight w:val="none"/>
                <w:lang w:val="en-US" w:eastAsia="zh-CN"/>
              </w:rPr>
              <w:t>不得分。</w:t>
            </w:r>
          </w:p>
        </w:tc>
        <w:tc>
          <w:tcPr>
            <w:tcW w:w="0" w:type="auto"/>
            <w:noWrap w:val="0"/>
            <w:vAlign w:val="center"/>
          </w:tcPr>
          <w:p w14:paraId="154513C1">
            <w:pPr>
              <w:spacing w:line="360" w:lineRule="auto"/>
              <w:jc w:val="both"/>
              <w:rPr>
                <w:rFonts w:hint="default" w:ascii="宋体" w:hAnsi="宋体" w:cs="宋体"/>
                <w:color w:val="auto"/>
                <w:spacing w:val="-2"/>
                <w:sz w:val="24"/>
                <w:highlight w:val="none"/>
                <w:lang w:val="en-US" w:eastAsia="zh-CN"/>
              </w:rPr>
            </w:pPr>
            <w:r>
              <w:rPr>
                <w:rFonts w:hint="eastAsia" w:ascii="宋体" w:hAnsi="宋体" w:cs="宋体"/>
                <w:color w:val="auto"/>
                <w:spacing w:val="-2"/>
                <w:sz w:val="24"/>
                <w:highlight w:val="none"/>
                <w:lang w:val="en-US" w:eastAsia="zh-CN"/>
              </w:rPr>
              <w:t>0-10分</w:t>
            </w:r>
          </w:p>
        </w:tc>
      </w:tr>
    </w:tbl>
    <w:p w14:paraId="4FAB1CF0">
      <w:pPr>
        <w:tabs>
          <w:tab w:val="left" w:pos="360"/>
          <w:tab w:val="left" w:pos="900"/>
          <w:tab w:val="left" w:pos="1080"/>
          <w:tab w:val="left" w:pos="2014"/>
        </w:tabs>
        <w:snapToGrid w:val="0"/>
        <w:spacing w:line="360" w:lineRule="auto"/>
        <w:rPr>
          <w:rFonts w:hint="eastAsia" w:ascii="宋体" w:hAnsi="宋体" w:eastAsia="宋体" w:cs="宋体"/>
          <w:sz w:val="24"/>
        </w:rPr>
      </w:pPr>
    </w:p>
    <w:p w14:paraId="78A9A08F">
      <w:pPr>
        <w:tabs>
          <w:tab w:val="left" w:pos="360"/>
          <w:tab w:val="left" w:pos="1080"/>
        </w:tabs>
        <w:snapToGrid w:val="0"/>
        <w:spacing w:line="360" w:lineRule="auto"/>
        <w:ind w:left="1080"/>
        <w:rPr>
          <w:rFonts w:hint="eastAsia" w:ascii="宋体" w:hAnsi="宋体" w:eastAsia="宋体" w:cs="宋体"/>
          <w:color w:val="000000"/>
          <w:sz w:val="24"/>
        </w:rPr>
      </w:pPr>
    </w:p>
    <w:p w14:paraId="1BA5543E">
      <w:pPr>
        <w:widowControl/>
        <w:spacing w:line="360" w:lineRule="auto"/>
        <w:jc w:val="left"/>
        <w:rPr>
          <w:rFonts w:hint="eastAsia" w:ascii="宋体" w:hAnsi="宋体" w:eastAsia="宋体" w:cs="宋体"/>
          <w:b/>
          <w:sz w:val="36"/>
          <w:szCs w:val="36"/>
        </w:rPr>
      </w:pPr>
    </w:p>
    <w:p w14:paraId="10D33FA8">
      <w:pPr>
        <w:spacing w:line="360" w:lineRule="auto"/>
        <w:jc w:val="center"/>
        <w:outlineLvl w:val="0"/>
        <w:rPr>
          <w:rFonts w:hint="eastAsia" w:ascii="宋体" w:hAnsi="宋体" w:eastAsia="宋体" w:cs="宋体"/>
          <w:sz w:val="24"/>
        </w:rPr>
      </w:pPr>
      <w:r>
        <w:rPr>
          <w:rFonts w:hint="eastAsia" w:ascii="宋体" w:hAnsi="宋体" w:eastAsia="宋体" w:cs="宋体"/>
          <w:b/>
          <w:sz w:val="36"/>
          <w:szCs w:val="36"/>
        </w:rPr>
        <w:br w:type="page"/>
      </w:r>
      <w:bookmarkStart w:id="671" w:name="_Toc97371945"/>
      <w:r>
        <w:rPr>
          <w:rFonts w:hint="eastAsia" w:ascii="宋体" w:hAnsi="宋体" w:eastAsia="宋体" w:cs="宋体"/>
          <w:b/>
          <w:sz w:val="36"/>
          <w:szCs w:val="36"/>
        </w:rPr>
        <w:t>第四章   采购需求</w:t>
      </w:r>
      <w:bookmarkEnd w:id="671"/>
    </w:p>
    <w:p w14:paraId="6F51552A">
      <w:pPr>
        <w:pStyle w:val="73"/>
        <w:numPr>
          <w:ilvl w:val="0"/>
          <w:numId w:val="11"/>
        </w:numPr>
        <w:spacing w:line="360" w:lineRule="auto"/>
        <w:ind w:firstLineChars="0"/>
        <w:contextualSpacing/>
        <w:rPr>
          <w:rFonts w:hint="eastAsia" w:ascii="宋体" w:hAnsi="宋体" w:eastAsia="宋体" w:cs="宋体"/>
          <w:b/>
          <w:sz w:val="24"/>
          <w:szCs w:val="24"/>
        </w:rPr>
      </w:pPr>
      <w:r>
        <w:rPr>
          <w:rFonts w:hint="eastAsia" w:ascii="宋体" w:hAnsi="宋体" w:eastAsia="宋体" w:cs="宋体"/>
          <w:b/>
          <w:sz w:val="24"/>
          <w:szCs w:val="24"/>
        </w:rPr>
        <w:t>采购标的</w:t>
      </w:r>
    </w:p>
    <w:p w14:paraId="26E6B2D6">
      <w:pPr>
        <w:pStyle w:val="73"/>
        <w:numPr>
          <w:ilvl w:val="0"/>
          <w:numId w:val="12"/>
        </w:numPr>
        <w:spacing w:line="360" w:lineRule="auto"/>
        <w:ind w:left="0" w:leftChars="0" w:firstLine="0" w:firstLineChars="0"/>
        <w:contextualSpacing/>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采购标的</w:t>
      </w:r>
    </w:p>
    <w:tbl>
      <w:tblPr>
        <w:tblStyle w:val="43"/>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558"/>
        <w:gridCol w:w="1606"/>
        <w:gridCol w:w="843"/>
        <w:gridCol w:w="4529"/>
      </w:tblGrid>
      <w:tr w14:paraId="462C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Align w:val="center"/>
          </w:tcPr>
          <w:p w14:paraId="69237448">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序</w:t>
            </w:r>
            <w:r>
              <w:rPr>
                <w:rFonts w:hint="eastAsia" w:ascii="宋体" w:hAnsi="宋体" w:eastAsia="宋体" w:cs="宋体"/>
                <w:bCs/>
                <w:sz w:val="24"/>
                <w:szCs w:val="24"/>
              </w:rPr>
              <w:t>号</w:t>
            </w:r>
          </w:p>
        </w:tc>
        <w:tc>
          <w:tcPr>
            <w:tcW w:w="843" w:type="pct"/>
            <w:vAlign w:val="center"/>
          </w:tcPr>
          <w:p w14:paraId="0F3CB2D9">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标的名称</w:t>
            </w:r>
          </w:p>
        </w:tc>
        <w:tc>
          <w:tcPr>
            <w:tcW w:w="869" w:type="pct"/>
            <w:vAlign w:val="center"/>
          </w:tcPr>
          <w:p w14:paraId="530867D5">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采购预算金额（万元）</w:t>
            </w:r>
          </w:p>
        </w:tc>
        <w:tc>
          <w:tcPr>
            <w:tcW w:w="456" w:type="pct"/>
            <w:vAlign w:val="center"/>
          </w:tcPr>
          <w:p w14:paraId="2D6A1AD3">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数量</w:t>
            </w:r>
          </w:p>
        </w:tc>
        <w:tc>
          <w:tcPr>
            <w:tcW w:w="2451" w:type="pct"/>
            <w:vAlign w:val="center"/>
          </w:tcPr>
          <w:p w14:paraId="1694369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简要技术需求或服务要求</w:t>
            </w:r>
          </w:p>
        </w:tc>
      </w:tr>
      <w:tr w14:paraId="7DF8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Align w:val="center"/>
          </w:tcPr>
          <w:p w14:paraId="37545C42">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01</w:t>
            </w:r>
          </w:p>
        </w:tc>
        <w:tc>
          <w:tcPr>
            <w:tcW w:w="843" w:type="pct"/>
            <w:vAlign w:val="center"/>
          </w:tcPr>
          <w:p w14:paraId="1D76073C">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残疾人事业客户端宣传项目</w:t>
            </w:r>
          </w:p>
        </w:tc>
        <w:tc>
          <w:tcPr>
            <w:tcW w:w="869" w:type="pct"/>
            <w:vAlign w:val="center"/>
          </w:tcPr>
          <w:p w14:paraId="118A1D59">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50.00</w:t>
            </w:r>
          </w:p>
        </w:tc>
        <w:tc>
          <w:tcPr>
            <w:tcW w:w="456" w:type="pct"/>
            <w:vAlign w:val="center"/>
          </w:tcPr>
          <w:p w14:paraId="597D85C5">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1项</w:t>
            </w:r>
          </w:p>
        </w:tc>
        <w:tc>
          <w:tcPr>
            <w:tcW w:w="2451" w:type="pct"/>
            <w:vAlign w:val="center"/>
          </w:tcPr>
          <w:p w14:paraId="33A21DED">
            <w:pPr>
              <w:spacing w:line="360" w:lineRule="auto"/>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在主流新闻媒体客户端开设助残新媒体主题栏目，</w:t>
            </w:r>
            <w:r>
              <w:rPr>
                <w:rFonts w:hint="eastAsia" w:ascii="宋体" w:hAnsi="宋体" w:cs="宋体"/>
                <w:kern w:val="0"/>
                <w:sz w:val="24"/>
                <w:szCs w:val="24"/>
                <w:lang w:eastAsia="zh-CN"/>
              </w:rPr>
              <w:t>注重音视频制作和多元传播，</w:t>
            </w:r>
            <w:r>
              <w:rPr>
                <w:rFonts w:hint="eastAsia" w:ascii="宋体" w:hAnsi="宋体" w:eastAsia="宋体" w:cs="宋体"/>
                <w:kern w:val="0"/>
                <w:sz w:val="24"/>
                <w:szCs w:val="24"/>
                <w:lang w:eastAsia="zh-CN"/>
              </w:rPr>
              <w:t>利用主流新闻媒体的客户端传播优势扩大覆盖面，提升影响力。</w:t>
            </w:r>
          </w:p>
        </w:tc>
      </w:tr>
    </w:tbl>
    <w:p w14:paraId="37705E54">
      <w:pPr>
        <w:spacing w:line="360" w:lineRule="auto"/>
        <w:contextualSpacing/>
        <w:rPr>
          <w:rFonts w:hint="eastAsia" w:ascii="宋体" w:hAnsi="宋体" w:eastAsia="宋体" w:cs="宋体"/>
          <w:b/>
          <w:sz w:val="24"/>
        </w:rPr>
      </w:pPr>
    </w:p>
    <w:p w14:paraId="5680E048">
      <w:pPr>
        <w:numPr>
          <w:ilvl w:val="0"/>
          <w:numId w:val="13"/>
        </w:numPr>
        <w:spacing w:line="360" w:lineRule="auto"/>
        <w:contextualSpacing/>
        <w:rPr>
          <w:rFonts w:hint="eastAsia" w:ascii="宋体" w:hAnsi="宋体" w:eastAsia="宋体" w:cs="宋体"/>
          <w:b/>
          <w:sz w:val="24"/>
          <w:lang w:val="en-US" w:eastAsia="zh-CN"/>
        </w:rPr>
      </w:pPr>
      <w:r>
        <w:rPr>
          <w:rFonts w:hint="eastAsia" w:ascii="宋体" w:hAnsi="宋体" w:eastAsia="宋体" w:cs="宋体"/>
          <w:b/>
          <w:sz w:val="24"/>
          <w:lang w:val="en-US" w:eastAsia="zh-CN"/>
        </w:rPr>
        <w:t>项目概况</w:t>
      </w:r>
    </w:p>
    <w:p w14:paraId="6C06A8BA">
      <w:pPr>
        <w:numPr>
          <w:ilvl w:val="0"/>
          <w:numId w:val="0"/>
        </w:numPr>
        <w:spacing w:line="360" w:lineRule="auto"/>
        <w:ind w:firstLine="480" w:firstLineChars="200"/>
        <w:contextualSpacing/>
        <w:rPr>
          <w:rFonts w:hint="eastAsia" w:ascii="宋体" w:hAnsi="宋体" w:eastAsia="宋体" w:cs="宋体"/>
          <w:b/>
          <w:sz w:val="24"/>
          <w:lang w:val="en-US" w:eastAsia="zh-CN"/>
        </w:rPr>
      </w:pPr>
      <w:r>
        <w:rPr>
          <w:rFonts w:hint="eastAsia" w:ascii="宋体" w:hAnsi="宋体" w:eastAsia="宋体" w:cs="宋体"/>
          <w:sz w:val="24"/>
        </w:rPr>
        <w:t>为加强宣传北京市残疾人事业成就，北京市残联拟委托开展残疾人事业客户端宣传项目，在主流新闻媒体客户端开设助残新媒体主题栏目，利用主流新闻媒体的客户端传播优势扩大覆盖面，提升影响力。</w:t>
      </w:r>
      <w:r>
        <w:rPr>
          <w:rFonts w:hint="eastAsia" w:ascii="宋体" w:hAnsi="宋体" w:eastAsia="宋体" w:cs="宋体"/>
          <w:sz w:val="24"/>
          <w:lang w:val="en"/>
        </w:rPr>
        <w:t>该项目采购预算为50万元。</w:t>
      </w:r>
    </w:p>
    <w:p w14:paraId="162CE96E">
      <w:pPr>
        <w:pStyle w:val="73"/>
        <w:numPr>
          <w:ilvl w:val="0"/>
          <w:numId w:val="11"/>
        </w:numPr>
        <w:spacing w:line="360" w:lineRule="auto"/>
        <w:ind w:firstLineChars="0"/>
        <w:contextualSpacing/>
        <w:rPr>
          <w:rFonts w:hint="eastAsia" w:ascii="宋体" w:hAnsi="宋体" w:eastAsia="宋体" w:cs="宋体"/>
          <w:b/>
          <w:sz w:val="24"/>
          <w:szCs w:val="24"/>
        </w:rPr>
      </w:pPr>
      <w:r>
        <w:rPr>
          <w:rFonts w:hint="eastAsia" w:ascii="宋体" w:hAnsi="宋体" w:eastAsia="宋体" w:cs="宋体"/>
          <w:b/>
          <w:sz w:val="24"/>
          <w:szCs w:val="24"/>
        </w:rPr>
        <w:t>商务要求</w:t>
      </w:r>
    </w:p>
    <w:p w14:paraId="68E9FD8B">
      <w:pPr>
        <w:spacing w:line="360" w:lineRule="auto"/>
        <w:contextualSpacing/>
        <w:rPr>
          <w:rFonts w:hint="eastAsia" w:ascii="宋体" w:hAnsi="宋体" w:eastAsia="宋体" w:cs="宋体"/>
          <w:i/>
          <w:sz w:val="24"/>
        </w:rPr>
      </w:pPr>
      <w:r>
        <w:rPr>
          <w:rFonts w:hint="eastAsia" w:ascii="宋体" w:hAnsi="宋体" w:eastAsia="宋体" w:cs="宋体"/>
          <w:sz w:val="24"/>
        </w:rPr>
        <w:t>1.交付（实施）的时间（期限）和地点（范围）</w:t>
      </w:r>
    </w:p>
    <w:p w14:paraId="451F9FD9">
      <w:pPr>
        <w:spacing w:line="360" w:lineRule="auto"/>
        <w:contextualSpacing/>
        <w:rPr>
          <w:rFonts w:hint="eastAsia" w:ascii="宋体" w:hAnsi="宋体" w:eastAsia="宋体" w:cs="宋体"/>
          <w:sz w:val="24"/>
          <w:lang w:val="en-US" w:eastAsia="zh-CN"/>
        </w:rPr>
      </w:pPr>
      <w:r>
        <w:rPr>
          <w:rFonts w:hint="eastAsia" w:ascii="宋体" w:hAnsi="宋体" w:eastAsia="宋体" w:cs="宋体"/>
          <w:sz w:val="24"/>
          <w:lang w:val="en-US" w:eastAsia="zh-CN"/>
        </w:rPr>
        <w:t>服务期：自合同签订起一年</w:t>
      </w:r>
    </w:p>
    <w:p w14:paraId="60B57FC7">
      <w:pPr>
        <w:spacing w:line="360" w:lineRule="auto"/>
        <w:contextualSpacing/>
        <w:rPr>
          <w:rFonts w:hint="eastAsia" w:ascii="宋体" w:hAnsi="宋体" w:eastAsia="宋体" w:cs="宋体"/>
          <w:sz w:val="24"/>
        </w:rPr>
      </w:pPr>
      <w:r>
        <w:rPr>
          <w:rFonts w:hint="eastAsia" w:ascii="宋体" w:hAnsi="宋体" w:eastAsia="宋体" w:cs="宋体"/>
          <w:sz w:val="24"/>
        </w:rPr>
        <w:t>2.付款条件（进度和方式）</w:t>
      </w:r>
    </w:p>
    <w:p w14:paraId="67F6F1AD">
      <w:pPr>
        <w:spacing w:line="360" w:lineRule="auto"/>
        <w:ind w:firstLine="480" w:firstLineChars="200"/>
        <w:contextualSpacing/>
        <w:rPr>
          <w:rFonts w:hint="eastAsia" w:ascii="宋体" w:hAnsi="宋体" w:eastAsia="宋体" w:cs="宋体"/>
          <w:sz w:val="24"/>
        </w:rPr>
      </w:pPr>
      <w:r>
        <w:rPr>
          <w:rFonts w:hint="eastAsia" w:ascii="宋体" w:hAnsi="宋体" w:eastAsia="宋体" w:cs="宋体"/>
          <w:sz w:val="24"/>
          <w:lang w:val="en-US" w:eastAsia="zh-CN"/>
        </w:rPr>
        <w:t>采购人</w:t>
      </w:r>
      <w:r>
        <w:rPr>
          <w:rFonts w:hint="eastAsia" w:ascii="宋体" w:hAnsi="宋体" w:eastAsia="宋体" w:cs="宋体"/>
          <w:sz w:val="24"/>
        </w:rPr>
        <w:t>于合同签署后的</w:t>
      </w:r>
      <w:r>
        <w:rPr>
          <w:rFonts w:hint="eastAsia" w:ascii="宋体" w:hAnsi="宋体" w:cs="宋体"/>
          <w:sz w:val="24"/>
          <w:lang w:val="en-US" w:eastAsia="zh-CN"/>
        </w:rPr>
        <w:t>15</w:t>
      </w:r>
      <w:r>
        <w:rPr>
          <w:rFonts w:hint="eastAsia" w:ascii="宋体" w:hAnsi="宋体" w:eastAsia="宋体" w:cs="宋体"/>
          <w:sz w:val="24"/>
        </w:rPr>
        <w:t>个工作日内，向</w:t>
      </w:r>
      <w:r>
        <w:rPr>
          <w:rFonts w:hint="eastAsia" w:ascii="宋体" w:hAnsi="宋体" w:eastAsia="宋体" w:cs="宋体"/>
          <w:sz w:val="24"/>
          <w:lang w:val="en-US" w:eastAsia="zh-CN"/>
        </w:rPr>
        <w:t>供应商</w:t>
      </w:r>
      <w:r>
        <w:rPr>
          <w:rFonts w:hint="eastAsia" w:ascii="宋体" w:hAnsi="宋体" w:eastAsia="宋体" w:cs="宋体"/>
          <w:sz w:val="24"/>
        </w:rPr>
        <w:t>支付合同总额的50%。待</w:t>
      </w:r>
      <w:r>
        <w:rPr>
          <w:rFonts w:hint="eastAsia" w:ascii="宋体" w:hAnsi="宋体" w:eastAsia="宋体" w:cs="宋体"/>
          <w:sz w:val="24"/>
          <w:lang w:val="en-US" w:eastAsia="zh-CN"/>
        </w:rPr>
        <w:t>供应商</w:t>
      </w:r>
      <w:r>
        <w:rPr>
          <w:rFonts w:hint="eastAsia" w:ascii="宋体" w:hAnsi="宋体" w:eastAsia="宋体" w:cs="宋体"/>
          <w:sz w:val="24"/>
        </w:rPr>
        <w:t>正常履行合同要求服务期满半年后的</w:t>
      </w:r>
      <w:r>
        <w:rPr>
          <w:rFonts w:hint="eastAsia" w:ascii="宋体" w:hAnsi="宋体" w:cs="宋体"/>
          <w:sz w:val="24"/>
          <w:lang w:val="en-US" w:eastAsia="zh-CN"/>
        </w:rPr>
        <w:t>15</w:t>
      </w:r>
      <w:r>
        <w:rPr>
          <w:rFonts w:hint="eastAsia" w:ascii="宋体" w:hAnsi="宋体" w:eastAsia="宋体" w:cs="宋体"/>
          <w:sz w:val="24"/>
        </w:rPr>
        <w:t>个工作日内，向</w:t>
      </w:r>
      <w:r>
        <w:rPr>
          <w:rFonts w:hint="eastAsia" w:ascii="宋体" w:hAnsi="宋体" w:eastAsia="宋体" w:cs="宋体"/>
          <w:sz w:val="24"/>
          <w:lang w:val="en-US" w:eastAsia="zh-CN"/>
        </w:rPr>
        <w:t>供应商</w:t>
      </w:r>
      <w:r>
        <w:rPr>
          <w:rFonts w:hint="eastAsia" w:ascii="宋体" w:hAnsi="宋体" w:eastAsia="宋体" w:cs="宋体"/>
          <w:sz w:val="24"/>
        </w:rPr>
        <w:t>支付合同总额的20%。剩余30%</w:t>
      </w:r>
      <w:r>
        <w:rPr>
          <w:rFonts w:hint="eastAsia" w:ascii="宋体" w:hAnsi="宋体" w:eastAsia="宋体" w:cs="宋体"/>
          <w:sz w:val="24"/>
          <w:lang w:val="en-US" w:eastAsia="zh-CN"/>
        </w:rPr>
        <w:t>待供应商</w:t>
      </w:r>
      <w:r>
        <w:rPr>
          <w:rFonts w:hint="eastAsia" w:ascii="宋体" w:hAnsi="宋体" w:eastAsia="宋体" w:cs="宋体"/>
          <w:sz w:val="24"/>
        </w:rPr>
        <w:t>完成合同约定的</w:t>
      </w:r>
      <w:r>
        <w:rPr>
          <w:rFonts w:hint="eastAsia" w:ascii="宋体" w:hAnsi="宋体" w:eastAsia="宋体" w:cs="宋体"/>
          <w:sz w:val="24"/>
          <w:lang w:val="en-US" w:eastAsia="zh-CN"/>
        </w:rPr>
        <w:t>全部</w:t>
      </w:r>
      <w:r>
        <w:rPr>
          <w:rFonts w:hint="eastAsia" w:ascii="宋体" w:hAnsi="宋体" w:eastAsia="宋体" w:cs="宋体"/>
          <w:sz w:val="24"/>
        </w:rPr>
        <w:t>工作内容并</w:t>
      </w:r>
      <w:r>
        <w:rPr>
          <w:rFonts w:hint="eastAsia" w:ascii="宋体" w:hAnsi="宋体" w:eastAsia="宋体" w:cs="宋体"/>
          <w:sz w:val="24"/>
          <w:lang w:eastAsia="zh-Hans"/>
        </w:rPr>
        <w:t>经</w:t>
      </w:r>
      <w:r>
        <w:rPr>
          <w:rFonts w:hint="eastAsia" w:ascii="宋体" w:hAnsi="宋体" w:eastAsia="宋体" w:cs="宋体"/>
          <w:sz w:val="24"/>
          <w:lang w:val="en-US" w:eastAsia="zh-CN"/>
        </w:rPr>
        <w:t>采购人</w:t>
      </w:r>
      <w:r>
        <w:rPr>
          <w:rFonts w:hint="eastAsia" w:ascii="宋体" w:hAnsi="宋体" w:eastAsia="宋体" w:cs="宋体"/>
          <w:sz w:val="24"/>
        </w:rPr>
        <w:t>验收合格后</w:t>
      </w:r>
      <w:r>
        <w:rPr>
          <w:rFonts w:hint="eastAsia" w:ascii="宋体" w:hAnsi="宋体" w:cs="宋体"/>
          <w:sz w:val="24"/>
          <w:lang w:val="en-US" w:eastAsia="zh-CN"/>
        </w:rPr>
        <w:t>15</w:t>
      </w:r>
      <w:r>
        <w:rPr>
          <w:rFonts w:hint="eastAsia" w:ascii="宋体" w:hAnsi="宋体" w:eastAsia="宋体" w:cs="宋体"/>
          <w:sz w:val="24"/>
        </w:rPr>
        <w:t>个工作日内支付</w:t>
      </w:r>
      <w:r>
        <w:rPr>
          <w:rFonts w:hint="eastAsia" w:ascii="宋体" w:hAnsi="宋体" w:cs="宋体"/>
          <w:sz w:val="24"/>
          <w:lang w:eastAsia="zh-CN"/>
        </w:rPr>
        <w:t>。</w:t>
      </w:r>
    </w:p>
    <w:p w14:paraId="7DE91A6C">
      <w:pPr>
        <w:spacing w:line="360" w:lineRule="auto"/>
        <w:ind w:firstLine="480" w:firstLineChars="200"/>
        <w:contextualSpacing/>
        <w:rPr>
          <w:rFonts w:hint="eastAsia" w:ascii="宋体" w:hAnsi="宋体" w:eastAsia="宋体" w:cs="宋体"/>
          <w:b/>
          <w:i/>
          <w:sz w:val="24"/>
        </w:rPr>
      </w:pPr>
      <w:r>
        <w:rPr>
          <w:rFonts w:hint="eastAsia" w:ascii="宋体" w:hAnsi="宋体" w:eastAsia="宋体" w:cs="宋体"/>
          <w:sz w:val="24"/>
          <w:lang w:eastAsia="zh-Hans"/>
        </w:rPr>
        <w:t>每次付款前，</w:t>
      </w:r>
      <w:r>
        <w:rPr>
          <w:rFonts w:hint="eastAsia" w:ascii="宋体" w:hAnsi="宋体" w:eastAsia="宋体" w:cs="宋体"/>
          <w:sz w:val="24"/>
          <w:lang w:val="en-US" w:eastAsia="zh-CN"/>
        </w:rPr>
        <w:t>供应商</w:t>
      </w:r>
      <w:r>
        <w:rPr>
          <w:rFonts w:hint="eastAsia" w:ascii="宋体" w:hAnsi="宋体" w:eastAsia="宋体" w:cs="宋体"/>
          <w:sz w:val="24"/>
        </w:rPr>
        <w:t>应向</w:t>
      </w:r>
      <w:r>
        <w:rPr>
          <w:rFonts w:hint="eastAsia" w:ascii="宋体" w:hAnsi="宋体" w:eastAsia="宋体" w:cs="宋体"/>
          <w:sz w:val="24"/>
          <w:lang w:val="en-US" w:eastAsia="zh-CN"/>
        </w:rPr>
        <w:t>采购人</w:t>
      </w:r>
      <w:r>
        <w:rPr>
          <w:rFonts w:hint="eastAsia" w:ascii="宋体" w:hAnsi="宋体" w:eastAsia="宋体" w:cs="宋体"/>
          <w:sz w:val="24"/>
        </w:rPr>
        <w:t>开具正规、</w:t>
      </w:r>
      <w:r>
        <w:rPr>
          <w:rFonts w:hint="eastAsia" w:ascii="宋体" w:hAnsi="宋体" w:eastAsia="宋体" w:cs="宋体"/>
          <w:sz w:val="24"/>
          <w:lang w:eastAsia="zh-Hans"/>
        </w:rPr>
        <w:t>符合</w:t>
      </w:r>
      <w:r>
        <w:rPr>
          <w:rFonts w:hint="eastAsia" w:ascii="宋体" w:hAnsi="宋体" w:eastAsia="宋体" w:cs="宋体"/>
          <w:sz w:val="24"/>
          <w:lang w:val="en-US" w:eastAsia="zh-CN"/>
        </w:rPr>
        <w:t>采购人</w:t>
      </w:r>
      <w:r>
        <w:rPr>
          <w:rFonts w:hint="eastAsia" w:ascii="宋体" w:hAnsi="宋体" w:eastAsia="宋体" w:cs="宋体"/>
          <w:sz w:val="24"/>
          <w:lang w:eastAsia="zh-Hans"/>
        </w:rPr>
        <w:t>要求的</w:t>
      </w:r>
      <w:r>
        <w:rPr>
          <w:rFonts w:hint="eastAsia" w:ascii="宋体" w:hAnsi="宋体" w:eastAsia="宋体" w:cs="宋体"/>
          <w:sz w:val="24"/>
        </w:rPr>
        <w:t>合法增值税发票</w:t>
      </w:r>
      <w:r>
        <w:rPr>
          <w:rFonts w:hint="eastAsia" w:ascii="宋体" w:hAnsi="宋体" w:cs="宋体"/>
          <w:sz w:val="24"/>
          <w:lang w:eastAsia="zh-CN"/>
        </w:rPr>
        <w:t>，</w:t>
      </w:r>
      <w:r>
        <w:rPr>
          <w:rFonts w:hint="eastAsia" w:ascii="宋体" w:hAnsi="宋体" w:cs="宋体"/>
          <w:color w:val="000000"/>
          <w:kern w:val="0"/>
          <w:sz w:val="24"/>
          <w:lang w:bidi="ar"/>
        </w:rPr>
        <w:t>否则</w:t>
      </w:r>
      <w:r>
        <w:rPr>
          <w:rFonts w:hint="eastAsia" w:ascii="宋体" w:hAnsi="宋体" w:cs="宋体"/>
          <w:color w:val="000000"/>
          <w:kern w:val="0"/>
          <w:sz w:val="24"/>
          <w:lang w:eastAsia="zh-CN" w:bidi="ar"/>
        </w:rPr>
        <w:t>采购人</w:t>
      </w:r>
      <w:r>
        <w:rPr>
          <w:rFonts w:hint="eastAsia" w:ascii="宋体" w:hAnsi="宋体" w:cs="宋体"/>
          <w:color w:val="000000"/>
          <w:kern w:val="0"/>
          <w:sz w:val="24"/>
          <w:lang w:bidi="ar"/>
        </w:rPr>
        <w:t>有权延迟付款且不承担违约责任</w:t>
      </w:r>
      <w:r>
        <w:rPr>
          <w:rFonts w:hint="eastAsia" w:ascii="宋体" w:hAnsi="宋体" w:eastAsia="宋体" w:cs="宋体"/>
          <w:sz w:val="24"/>
        </w:rPr>
        <w:t>。</w:t>
      </w:r>
    </w:p>
    <w:p w14:paraId="66E8E4F9">
      <w:pPr>
        <w:pStyle w:val="73"/>
        <w:numPr>
          <w:ilvl w:val="0"/>
          <w:numId w:val="11"/>
        </w:numPr>
        <w:spacing w:line="360" w:lineRule="auto"/>
        <w:ind w:firstLineChars="0"/>
        <w:contextualSpacing/>
        <w:rPr>
          <w:rFonts w:hint="eastAsia" w:ascii="宋体" w:hAnsi="宋体" w:eastAsia="宋体" w:cs="宋体"/>
          <w:b/>
          <w:sz w:val="24"/>
          <w:szCs w:val="24"/>
        </w:rPr>
      </w:pPr>
      <w:r>
        <w:rPr>
          <w:rFonts w:hint="eastAsia" w:ascii="宋体" w:hAnsi="宋体" w:eastAsia="宋体" w:cs="宋体"/>
          <w:b/>
          <w:sz w:val="24"/>
          <w:szCs w:val="24"/>
        </w:rPr>
        <w:t>技术要求</w:t>
      </w:r>
    </w:p>
    <w:p w14:paraId="3619BE14">
      <w:pPr>
        <w:spacing w:line="360" w:lineRule="auto"/>
        <w:ind w:firstLine="480" w:firstLineChars="200"/>
        <w:contextualSpacing/>
        <w:rPr>
          <w:rFonts w:ascii="宋体" w:hAnsi="宋体" w:cs="方正仿宋_GBK"/>
          <w:sz w:val="24"/>
        </w:rPr>
      </w:pPr>
      <w:r>
        <w:rPr>
          <w:rFonts w:hint="eastAsia" w:ascii="宋体" w:hAnsi="宋体" w:cs="方正仿宋_GBK"/>
          <w:sz w:val="24"/>
        </w:rPr>
        <w:t>1</w:t>
      </w:r>
      <w:r>
        <w:rPr>
          <w:rFonts w:hint="eastAsia" w:ascii="宋体" w:hAnsi="宋体" w:cs="方正仿宋_GBK"/>
          <w:sz w:val="24"/>
          <w:lang w:eastAsia="zh-CN"/>
        </w:rPr>
        <w:t>、</w:t>
      </w:r>
      <w:r>
        <w:rPr>
          <w:rFonts w:hint="eastAsia" w:ascii="宋体" w:hAnsi="宋体" w:cs="方正仿宋_GBK"/>
          <w:sz w:val="24"/>
        </w:rPr>
        <w:t>残疾人事业宣传是一项重要工作，传递党和政府的关心关爱，引领残疾人听党话、感党恩、跟党走，展现残疾人自尊自信自强自立精神风貌，持续营造扶残助残的社会氛围</w:t>
      </w:r>
      <w:r>
        <w:rPr>
          <w:rFonts w:hint="eastAsia" w:ascii="宋体" w:hAnsi="宋体" w:cs="方正仿宋_GBK"/>
          <w:sz w:val="24"/>
          <w:lang w:eastAsia="zh-CN"/>
        </w:rPr>
        <w:t>，</w:t>
      </w:r>
      <w:r>
        <w:rPr>
          <w:rFonts w:hint="eastAsia" w:ascii="宋体" w:hAnsi="宋体" w:cs="方正仿宋_GBK"/>
          <w:sz w:val="24"/>
        </w:rPr>
        <w:t>对于供应商在政治、思想、语言、专业能力、社会影响力、传播效果等方面具有高标准、严要求。</w:t>
      </w:r>
    </w:p>
    <w:p w14:paraId="010F08A8">
      <w:pPr>
        <w:spacing w:line="360" w:lineRule="auto"/>
        <w:ind w:firstLine="480" w:firstLineChars="200"/>
        <w:contextualSpacing/>
        <w:rPr>
          <w:rFonts w:hint="eastAsia" w:ascii="宋体" w:hAnsi="宋体" w:cs="方正仿宋_GBK"/>
          <w:sz w:val="24"/>
        </w:rPr>
      </w:pPr>
      <w:r>
        <w:rPr>
          <w:rFonts w:hint="eastAsia" w:ascii="宋体" w:hAnsi="宋体" w:cs="方正仿宋_GBK"/>
          <w:sz w:val="24"/>
          <w:highlight w:val="none"/>
        </w:rPr>
        <w:t>2</w:t>
      </w:r>
      <w:r>
        <w:rPr>
          <w:rFonts w:hint="eastAsia" w:ascii="宋体" w:hAnsi="宋体" w:cs="方正仿宋_GBK"/>
          <w:sz w:val="24"/>
          <w:highlight w:val="none"/>
          <w:lang w:eastAsia="zh-CN"/>
        </w:rPr>
        <w:t>、</w:t>
      </w:r>
      <w:r>
        <w:rPr>
          <w:rFonts w:hint="eastAsia" w:ascii="宋体" w:hAnsi="宋体" w:cs="方正仿宋_GBK"/>
          <w:sz w:val="24"/>
          <w:highlight w:val="none"/>
          <w:lang w:val="en-US" w:eastAsia="zh-CN"/>
        </w:rPr>
        <w:t>供应商</w:t>
      </w:r>
      <w:r>
        <w:rPr>
          <w:rFonts w:hint="eastAsia" w:ascii="宋体" w:hAnsi="宋体" w:cs="方正仿宋_GBK"/>
          <w:sz w:val="24"/>
          <w:highlight w:val="none"/>
        </w:rPr>
        <w:t>在主流新闻媒体客户端建立助残新媒体主题栏目，</w:t>
      </w:r>
      <w:r>
        <w:rPr>
          <w:rFonts w:hint="eastAsia" w:ascii="宋体" w:hAnsi="宋体" w:cs="方正仿宋_GBK"/>
          <w:sz w:val="24"/>
          <w:highlight w:val="none"/>
          <w:lang w:val="en-US" w:eastAsia="zh-CN"/>
        </w:rPr>
        <w:t>栏目名称应契合主题、有辨识度</w:t>
      </w:r>
      <w:r>
        <w:rPr>
          <w:rFonts w:hint="eastAsia" w:ascii="宋体" w:hAnsi="宋体" w:eastAsia="宋体" w:cs="宋体"/>
          <w:bCs/>
          <w:sz w:val="24"/>
          <w:szCs w:val="24"/>
        </w:rPr>
        <w:t>（栏目名字以实际为准）</w:t>
      </w:r>
      <w:r>
        <w:rPr>
          <w:rFonts w:hint="eastAsia" w:ascii="宋体" w:hAnsi="宋体" w:cs="方正仿宋_GBK"/>
          <w:sz w:val="24"/>
          <w:highlight w:val="none"/>
          <w:lang w:val="en-US" w:eastAsia="zh-CN"/>
        </w:rPr>
        <w:t>。栏目</w:t>
      </w:r>
      <w:r>
        <w:rPr>
          <w:rFonts w:hint="eastAsia" w:ascii="宋体" w:hAnsi="宋体" w:cs="方正仿宋_GBK"/>
          <w:sz w:val="24"/>
          <w:highlight w:val="none"/>
        </w:rPr>
        <w:t>利用主流</w:t>
      </w:r>
      <w:r>
        <w:rPr>
          <w:rFonts w:hint="eastAsia" w:ascii="宋体" w:hAnsi="宋体" w:cs="方正仿宋_GBK"/>
          <w:sz w:val="24"/>
        </w:rPr>
        <w:t>新闻媒体的客户端传播优势扩大覆盖面，提升影响力</w:t>
      </w:r>
      <w:r>
        <w:rPr>
          <w:rFonts w:hint="eastAsia" w:ascii="宋体" w:hAnsi="宋体" w:cs="方正仿宋_GBK"/>
          <w:sz w:val="24"/>
          <w:lang w:eastAsia="zh-CN"/>
        </w:rPr>
        <w:t>，</w:t>
      </w:r>
      <w:r>
        <w:rPr>
          <w:rFonts w:hint="eastAsia" w:ascii="宋体" w:hAnsi="宋体" w:cs="方正仿宋_GBK"/>
          <w:sz w:val="24"/>
        </w:rPr>
        <w:t>联动市区残联系统的信息资源，重点发布北京残疾人事业发展成就、政策举措、精彩活动、典型人物事迹等，打造成残疾人喜闻乐见的媒体“窗口”、营造扶残助残社会氛围的有利平台。</w:t>
      </w:r>
    </w:p>
    <w:p w14:paraId="46D83F6F">
      <w:pPr>
        <w:spacing w:line="360" w:lineRule="auto"/>
        <w:ind w:firstLine="480" w:firstLineChars="200"/>
        <w:contextualSpacing/>
        <w:rPr>
          <w:rFonts w:hint="default" w:ascii="宋体" w:hAnsi="宋体" w:eastAsia="宋体" w:cs="方正仿宋_GBK"/>
          <w:sz w:val="24"/>
          <w:highlight w:val="none"/>
          <w:lang w:val="en-US" w:eastAsia="zh-CN"/>
        </w:rPr>
      </w:pPr>
      <w:r>
        <w:rPr>
          <w:rFonts w:hint="eastAsia" w:ascii="宋体" w:hAnsi="宋体" w:cs="方正仿宋_GBK"/>
          <w:sz w:val="24"/>
          <w:highlight w:val="none"/>
          <w:lang w:val="en-US" w:eastAsia="zh-CN"/>
        </w:rPr>
        <w:t>3、供应商自有宣传渠道应包含图文和音视频媒体，并能根据宣传内容保持多渠道联动宣传，形成矩阵式宣传效应。部分视频根据采购人需求配手语。</w:t>
      </w:r>
    </w:p>
    <w:p w14:paraId="34945B4F">
      <w:pPr>
        <w:spacing w:line="360" w:lineRule="auto"/>
        <w:ind w:firstLine="480" w:firstLineChars="200"/>
        <w:contextualSpacing/>
        <w:rPr>
          <w:rFonts w:hint="eastAsia" w:ascii="宋体" w:hAnsi="宋体" w:cs="方正仿宋_GBK"/>
          <w:sz w:val="24"/>
        </w:rPr>
      </w:pPr>
      <w:r>
        <w:rPr>
          <w:rFonts w:hint="eastAsia" w:ascii="宋体" w:hAnsi="宋体" w:cs="方正仿宋_GBK"/>
          <w:sz w:val="24"/>
          <w:lang w:val="en-US" w:eastAsia="zh-CN"/>
        </w:rPr>
        <w:t>4</w:t>
      </w:r>
      <w:r>
        <w:rPr>
          <w:rFonts w:hint="eastAsia" w:ascii="宋体" w:hAnsi="宋体" w:cs="方正仿宋_GBK"/>
          <w:sz w:val="24"/>
          <w:lang w:eastAsia="zh-CN"/>
        </w:rPr>
        <w:t>、</w:t>
      </w:r>
      <w:r>
        <w:rPr>
          <w:rFonts w:hint="eastAsia" w:ascii="宋体" w:hAnsi="宋体" w:cs="方正仿宋_GBK"/>
          <w:sz w:val="24"/>
          <w:highlight w:val="none"/>
          <w:lang w:val="en-US" w:eastAsia="zh-CN"/>
        </w:rPr>
        <w:t>供应商</w:t>
      </w:r>
      <w:r>
        <w:rPr>
          <w:rFonts w:hint="eastAsia" w:ascii="宋体" w:hAnsi="宋体" w:cs="方正仿宋_GBK"/>
          <w:sz w:val="24"/>
          <w:lang w:val="en-US" w:eastAsia="zh-CN"/>
        </w:rPr>
        <w:t>组织专业团队进行该栏目的内容和形式规划设计、定期采集编辑审校发布稿件及信息监管工作。稿件篇幅不限（可文字、图片、视频），必须把好政治关、政策关、格式关、语言关、舆论关等，并针对稿件发布及时反馈情况，以更好提升传播力、影响力、引导力</w:t>
      </w:r>
      <w:r>
        <w:rPr>
          <w:rFonts w:hint="eastAsia" w:ascii="宋体" w:hAnsi="宋体" w:cs="方正仿宋_GBK"/>
          <w:sz w:val="24"/>
        </w:rPr>
        <w:t>。</w:t>
      </w:r>
    </w:p>
    <w:p w14:paraId="228833D7">
      <w:pPr>
        <w:spacing w:line="360" w:lineRule="auto"/>
        <w:ind w:firstLine="480" w:firstLineChars="200"/>
        <w:contextualSpacing/>
        <w:rPr>
          <w:rFonts w:ascii="宋体" w:hAnsi="宋体" w:cs="方正仿宋_GBK"/>
          <w:sz w:val="24"/>
        </w:rPr>
      </w:pPr>
      <w:r>
        <w:rPr>
          <w:rFonts w:hint="eastAsia" w:ascii="宋体" w:hAnsi="宋体" w:cs="方正仿宋_GBK"/>
          <w:sz w:val="24"/>
          <w:lang w:val="en-US" w:eastAsia="zh-CN"/>
        </w:rPr>
        <w:t>5、</w:t>
      </w:r>
      <w:r>
        <w:rPr>
          <w:rFonts w:hint="eastAsia" w:ascii="宋体" w:hAnsi="宋体" w:cs="方正仿宋_GBK"/>
          <w:sz w:val="24"/>
          <w:highlight w:val="none"/>
          <w:lang w:val="en-US" w:eastAsia="zh-CN"/>
        </w:rPr>
        <w:t>供应商</w:t>
      </w:r>
      <w:r>
        <w:rPr>
          <w:rFonts w:hint="eastAsia" w:ascii="宋体" w:hAnsi="宋体" w:cs="方正仿宋_GBK"/>
          <w:sz w:val="24"/>
          <w:lang w:val="en-US" w:eastAsia="zh-CN"/>
        </w:rPr>
        <w:t>须</w:t>
      </w:r>
      <w:r>
        <w:rPr>
          <w:rFonts w:hint="eastAsia" w:ascii="宋体" w:hAnsi="宋体" w:cs="方正仿宋_GBK"/>
          <w:sz w:val="24"/>
        </w:rPr>
        <w:t>严格落实宣发三审三校的把关机制，利用其全媒体平台影响力，与</w:t>
      </w:r>
      <w:r>
        <w:rPr>
          <w:rFonts w:hint="eastAsia" w:ascii="宋体" w:hAnsi="宋体" w:cs="方正仿宋_GBK"/>
          <w:sz w:val="24"/>
          <w:lang w:val="en-US" w:eastAsia="zh-CN"/>
        </w:rPr>
        <w:t>采购</w:t>
      </w:r>
      <w:r>
        <w:rPr>
          <w:rFonts w:hint="eastAsia" w:ascii="宋体" w:hAnsi="宋体" w:cs="方正仿宋_GBK"/>
          <w:sz w:val="24"/>
          <w:lang w:eastAsia="zh-CN"/>
        </w:rPr>
        <w:t>人</w:t>
      </w:r>
      <w:r>
        <w:rPr>
          <w:rFonts w:hint="eastAsia" w:ascii="宋体" w:hAnsi="宋体" w:cs="方正仿宋_GBK"/>
          <w:sz w:val="24"/>
        </w:rPr>
        <w:t>的内容优势进行强强联合，针对残疾人重要信息进行宣发，全年</w:t>
      </w:r>
      <w:r>
        <w:rPr>
          <w:rFonts w:hint="eastAsia" w:ascii="宋体" w:hAnsi="宋体" w:cs="方正仿宋_GBK"/>
          <w:sz w:val="24"/>
          <w:lang w:eastAsia="zh-CN"/>
        </w:rPr>
        <w:t>信息发布</w:t>
      </w:r>
      <w:r>
        <w:rPr>
          <w:rFonts w:hint="eastAsia" w:ascii="宋体" w:hAnsi="宋体" w:cs="方正仿宋_GBK"/>
          <w:sz w:val="24"/>
        </w:rPr>
        <w:t>不少于</w:t>
      </w:r>
      <w:r>
        <w:rPr>
          <w:rFonts w:hint="eastAsia" w:ascii="宋体" w:hAnsi="宋体" w:cs="方正仿宋_GBK"/>
          <w:sz w:val="24"/>
          <w:lang w:val="en-US" w:eastAsia="zh-CN"/>
        </w:rPr>
        <w:t>1000</w:t>
      </w:r>
      <w:r>
        <w:rPr>
          <w:rFonts w:hint="eastAsia" w:ascii="宋体" w:hAnsi="宋体" w:cs="方正仿宋_GBK"/>
          <w:sz w:val="24"/>
        </w:rPr>
        <w:t>条。</w:t>
      </w:r>
    </w:p>
    <w:p w14:paraId="078B27E3">
      <w:pPr>
        <w:spacing w:line="360" w:lineRule="auto"/>
        <w:ind w:firstLine="480" w:firstLineChars="200"/>
        <w:contextualSpacing/>
        <w:rPr>
          <w:rFonts w:hint="default" w:ascii="宋体" w:hAnsi="宋体" w:eastAsia="宋体" w:cs="方正仿宋_GBK"/>
          <w:sz w:val="24"/>
          <w:u w:val="none"/>
          <w:lang w:val="en-US" w:eastAsia="zh-CN"/>
        </w:rPr>
      </w:pPr>
      <w:r>
        <w:rPr>
          <w:rFonts w:hint="eastAsia" w:ascii="宋体" w:hAnsi="宋体" w:cs="方正仿宋_GBK"/>
          <w:sz w:val="24"/>
          <w:lang w:val="en-US" w:eastAsia="zh-CN"/>
        </w:rPr>
        <w:t>6、</w:t>
      </w:r>
      <w:r>
        <w:rPr>
          <w:rFonts w:hint="eastAsia" w:ascii="宋体" w:hAnsi="宋体" w:cs="方正仿宋_GBK"/>
          <w:sz w:val="24"/>
          <w:highlight w:val="none"/>
          <w:lang w:val="en-US" w:eastAsia="zh-CN"/>
        </w:rPr>
        <w:t>供应商</w:t>
      </w:r>
      <w:r>
        <w:rPr>
          <w:rFonts w:hint="eastAsia" w:ascii="宋体" w:hAnsi="宋体" w:cs="方正仿宋_GBK"/>
          <w:sz w:val="24"/>
        </w:rPr>
        <w:t>发挥其运营的客户端传播优势，持续提升稿件与栏目的关注度，提高受众群体粘性。</w:t>
      </w:r>
    </w:p>
    <w:p w14:paraId="2963C1FE">
      <w:pPr>
        <w:spacing w:line="360" w:lineRule="auto"/>
        <w:ind w:firstLine="480" w:firstLineChars="200"/>
        <w:contextualSpacing/>
        <w:rPr>
          <w:rFonts w:hint="eastAsia" w:ascii="宋体" w:hAnsi="宋体" w:eastAsia="宋体" w:cs="宋体"/>
          <w:sz w:val="24"/>
        </w:rPr>
      </w:pPr>
      <w:r>
        <w:rPr>
          <w:rFonts w:hint="eastAsia" w:ascii="宋体" w:hAnsi="宋体" w:cs="方正仿宋_GBK"/>
          <w:sz w:val="24"/>
          <w:lang w:val="en-US" w:eastAsia="zh-CN"/>
        </w:rPr>
        <w:t>7、</w:t>
      </w:r>
      <w:r>
        <w:rPr>
          <w:rFonts w:hint="eastAsia" w:ascii="宋体" w:hAnsi="宋体" w:cs="方正仿宋_GBK"/>
          <w:sz w:val="24"/>
          <w:highlight w:val="none"/>
          <w:lang w:val="en-US" w:eastAsia="zh-CN"/>
        </w:rPr>
        <w:t>供应商</w:t>
      </w:r>
      <w:r>
        <w:rPr>
          <w:rFonts w:hint="eastAsia" w:ascii="宋体" w:hAnsi="宋体" w:cs="方正仿宋_GBK"/>
          <w:sz w:val="24"/>
          <w:lang w:val="en"/>
        </w:rPr>
        <w:t>根据</w:t>
      </w:r>
      <w:r>
        <w:rPr>
          <w:rFonts w:hint="eastAsia" w:ascii="宋体" w:hAnsi="宋体" w:cs="方正仿宋_GBK"/>
          <w:sz w:val="24"/>
          <w:lang w:val="en-US" w:eastAsia="zh-CN"/>
        </w:rPr>
        <w:t>采购人</w:t>
      </w:r>
      <w:r>
        <w:rPr>
          <w:rFonts w:hint="eastAsia" w:ascii="宋体" w:hAnsi="宋体" w:cs="方正仿宋_GBK"/>
          <w:sz w:val="24"/>
          <w:lang w:val="en"/>
        </w:rPr>
        <w:t>需求完成发稿数量等统计工作</w:t>
      </w:r>
      <w:r>
        <w:rPr>
          <w:rFonts w:hint="eastAsia" w:ascii="宋体" w:hAnsi="宋体" w:cs="方正仿宋_GBK"/>
          <w:sz w:val="24"/>
        </w:rPr>
        <w:t>。</w:t>
      </w:r>
    </w:p>
    <w:p w14:paraId="3623C4A1">
      <w:pPr>
        <w:spacing w:line="360" w:lineRule="auto"/>
        <w:contextualSpacing/>
        <w:rPr>
          <w:rFonts w:hint="eastAsia" w:ascii="宋体" w:hAnsi="宋体" w:eastAsia="宋体" w:cs="宋体"/>
          <w:b/>
          <w:bCs/>
          <w:sz w:val="24"/>
        </w:rPr>
      </w:pPr>
      <w:r>
        <w:rPr>
          <w:rFonts w:hint="eastAsia" w:ascii="宋体" w:hAnsi="宋体" w:eastAsia="宋体" w:cs="宋体"/>
          <w:b/>
          <w:bCs/>
          <w:sz w:val="24"/>
          <w:lang w:val="en-US" w:eastAsia="zh-CN"/>
        </w:rPr>
        <w:t>四、</w:t>
      </w:r>
      <w:r>
        <w:rPr>
          <w:rFonts w:hint="eastAsia" w:ascii="宋体" w:hAnsi="宋体" w:eastAsia="宋体" w:cs="宋体"/>
          <w:b/>
          <w:bCs/>
          <w:sz w:val="24"/>
        </w:rPr>
        <w:t>保密义务</w:t>
      </w:r>
    </w:p>
    <w:p w14:paraId="144EE8AC">
      <w:pPr>
        <w:spacing w:line="360" w:lineRule="auto"/>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供应商</w:t>
      </w:r>
      <w:r>
        <w:rPr>
          <w:rFonts w:hint="eastAsia" w:ascii="宋体" w:hAnsi="宋体" w:eastAsia="宋体" w:cs="宋体"/>
          <w:sz w:val="24"/>
        </w:rPr>
        <w:t>因承接本合同约定项目所知悉的该项目信息或</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信息，以及在项目实施过程中所产生的与该项目有关的全部信息均为</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的保密信息，</w:t>
      </w:r>
      <w:r>
        <w:rPr>
          <w:rFonts w:hint="eastAsia" w:ascii="宋体" w:hAnsi="宋体" w:eastAsia="宋体" w:cs="宋体"/>
          <w:sz w:val="24"/>
          <w:lang w:val="en-US" w:eastAsia="zh-CN"/>
        </w:rPr>
        <w:t>供应商</w:t>
      </w:r>
      <w:r>
        <w:rPr>
          <w:rFonts w:hint="eastAsia" w:ascii="宋体" w:hAnsi="宋体" w:eastAsia="宋体" w:cs="宋体"/>
          <w:sz w:val="24"/>
        </w:rPr>
        <w:t>应按照《中华人民共和国保守国家秘密法》、《中华人民共和国保守国家秘密法实施办法》及</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关于保密工作的相关要求，对上述保密信息承担保密义务。未经</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书面同意，</w:t>
      </w:r>
      <w:r>
        <w:rPr>
          <w:rFonts w:hint="eastAsia" w:ascii="宋体" w:hAnsi="宋体" w:eastAsia="宋体" w:cs="宋体"/>
          <w:sz w:val="24"/>
          <w:lang w:val="en-US" w:eastAsia="zh-CN"/>
        </w:rPr>
        <w:t>供应商</w:t>
      </w:r>
      <w:r>
        <w:rPr>
          <w:rFonts w:hint="eastAsia" w:ascii="宋体" w:hAnsi="宋体" w:eastAsia="宋体" w:cs="宋体"/>
          <w:sz w:val="24"/>
          <w:lang w:eastAsia="zh-CN"/>
        </w:rPr>
        <w:t>人</w:t>
      </w:r>
      <w:r>
        <w:rPr>
          <w:rFonts w:hint="eastAsia" w:ascii="宋体" w:hAnsi="宋体" w:eastAsia="宋体" w:cs="宋体"/>
          <w:sz w:val="24"/>
        </w:rPr>
        <w:t>不得将</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保密信息透露给任何第三方。若</w:t>
      </w:r>
      <w:r>
        <w:rPr>
          <w:rFonts w:hint="eastAsia" w:ascii="宋体" w:hAnsi="宋体" w:eastAsia="宋体" w:cs="宋体"/>
          <w:sz w:val="24"/>
          <w:lang w:val="en-US" w:eastAsia="zh-CN"/>
        </w:rPr>
        <w:t>供应商</w:t>
      </w:r>
      <w:r>
        <w:rPr>
          <w:rFonts w:hint="eastAsia" w:ascii="宋体" w:hAnsi="宋体" w:eastAsia="宋体" w:cs="宋体"/>
          <w:sz w:val="24"/>
        </w:rPr>
        <w:t>不慎泄密，则承担相应法律责任，并在各大媒体向</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公开道歉。</w:t>
      </w:r>
    </w:p>
    <w:p w14:paraId="5C68CB5B">
      <w:pPr>
        <w:spacing w:line="360" w:lineRule="auto"/>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供应商</w:t>
      </w:r>
      <w:r>
        <w:rPr>
          <w:rFonts w:hint="eastAsia" w:ascii="宋体" w:hAnsi="宋体" w:eastAsia="宋体" w:cs="宋体"/>
          <w:sz w:val="24"/>
        </w:rPr>
        <w:t>保证将保密信息的披露范围严格控制在直接从事该项目工作且因工作需要有必要知悉保密信息的工作人员范围内，对</w:t>
      </w:r>
      <w:r>
        <w:rPr>
          <w:rFonts w:hint="eastAsia" w:ascii="宋体" w:hAnsi="宋体" w:eastAsia="宋体" w:cs="宋体"/>
          <w:sz w:val="24"/>
          <w:lang w:val="en-US" w:eastAsia="zh-CN"/>
        </w:rPr>
        <w:t>供应商</w:t>
      </w:r>
      <w:r>
        <w:rPr>
          <w:rFonts w:hint="eastAsia" w:ascii="宋体" w:hAnsi="宋体" w:eastAsia="宋体" w:cs="宋体"/>
          <w:sz w:val="24"/>
        </w:rPr>
        <w:t>非从事该项目的人员一律严格保密。</w:t>
      </w:r>
    </w:p>
    <w:p w14:paraId="3B976E4F">
      <w:pPr>
        <w:spacing w:line="360" w:lineRule="auto"/>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供应商</w:t>
      </w:r>
      <w:r>
        <w:rPr>
          <w:rFonts w:hint="eastAsia" w:ascii="宋体" w:hAnsi="宋体" w:eastAsia="宋体" w:cs="宋体"/>
          <w:sz w:val="24"/>
        </w:rPr>
        <w:t>应保证在向其工作人员披露</w:t>
      </w:r>
      <w:r>
        <w:rPr>
          <w:rFonts w:hint="eastAsia" w:ascii="宋体" w:hAnsi="宋体" w:eastAsia="宋体" w:cs="宋体"/>
          <w:sz w:val="24"/>
          <w:lang w:eastAsia="zh-CN"/>
        </w:rPr>
        <w:t>招标人</w:t>
      </w:r>
      <w:r>
        <w:rPr>
          <w:rFonts w:hint="eastAsia" w:ascii="宋体" w:hAnsi="宋体" w:eastAsia="宋体" w:cs="宋体"/>
          <w:sz w:val="24"/>
        </w:rPr>
        <w:t>的保密信息前，认真做好员工的保密教育工作，明确告知其将知悉的为</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的保密信息，并明确告知其需承担的保密义务及泄密所应承担的法律责任。</w:t>
      </w:r>
    </w:p>
    <w:p w14:paraId="27C4F530">
      <w:pPr>
        <w:spacing w:line="360" w:lineRule="auto"/>
        <w:ind w:firstLine="480" w:firstLineChars="200"/>
        <w:rPr>
          <w:rFonts w:hint="eastAsia" w:ascii="宋体" w:hAnsi="宋体" w:eastAsia="宋体" w:cs="宋体"/>
          <w:sz w:val="24"/>
        </w:rPr>
      </w:pPr>
      <w:r>
        <w:rPr>
          <w:rFonts w:hint="eastAsia" w:ascii="宋体" w:hAnsi="宋体" w:eastAsia="宋体" w:cs="宋体"/>
          <w:sz w:val="24"/>
        </w:rPr>
        <w:t>4、任何时间内，一经</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提出要求，</w:t>
      </w:r>
      <w:r>
        <w:rPr>
          <w:rFonts w:hint="eastAsia" w:ascii="宋体" w:hAnsi="宋体" w:eastAsia="宋体" w:cs="宋体"/>
          <w:sz w:val="24"/>
          <w:lang w:val="en-US" w:eastAsia="zh-CN"/>
        </w:rPr>
        <w:t>供应商</w:t>
      </w:r>
      <w:r>
        <w:rPr>
          <w:rFonts w:hint="eastAsia" w:ascii="宋体" w:hAnsi="宋体" w:eastAsia="宋体" w:cs="宋体"/>
          <w:sz w:val="24"/>
        </w:rPr>
        <w:t>应按照</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指示在收到</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书面通知后</w:t>
      </w:r>
      <w:r>
        <w:rPr>
          <w:rFonts w:hint="eastAsia" w:ascii="宋体" w:hAnsi="宋体" w:eastAsia="宋体" w:cs="宋体"/>
          <w:sz w:val="24"/>
          <w:u w:val="single"/>
        </w:rPr>
        <w:t>5</w:t>
      </w:r>
      <w:r>
        <w:rPr>
          <w:rFonts w:hint="eastAsia" w:ascii="宋体" w:hAnsi="宋体" w:eastAsia="宋体" w:cs="宋体"/>
          <w:sz w:val="24"/>
        </w:rPr>
        <w:t>日内将含有保密信息的所有文件或其他资料归还</w:t>
      </w:r>
      <w:r>
        <w:rPr>
          <w:rFonts w:hint="eastAsia" w:ascii="宋体" w:hAnsi="宋体" w:eastAsia="宋体" w:cs="宋体"/>
          <w:sz w:val="24"/>
          <w:lang w:val="en-US" w:eastAsia="zh-CN"/>
        </w:rPr>
        <w:t>采购</w:t>
      </w:r>
      <w:r>
        <w:rPr>
          <w:rFonts w:hint="eastAsia" w:ascii="宋体" w:hAnsi="宋体" w:eastAsia="宋体" w:cs="宋体"/>
          <w:sz w:val="24"/>
          <w:lang w:eastAsia="zh-CN"/>
        </w:rPr>
        <w:t>人</w:t>
      </w:r>
      <w:r>
        <w:rPr>
          <w:rFonts w:hint="eastAsia" w:ascii="宋体" w:hAnsi="宋体" w:eastAsia="宋体" w:cs="宋体"/>
          <w:sz w:val="24"/>
        </w:rPr>
        <w:t>，且不得擅自复制留存。</w:t>
      </w:r>
    </w:p>
    <w:p w14:paraId="00CEE686">
      <w:pPr>
        <w:spacing w:line="360" w:lineRule="auto"/>
        <w:ind w:firstLine="240" w:firstLineChars="100"/>
        <w:contextualSpacing/>
        <w:rPr>
          <w:rFonts w:hint="eastAsia" w:ascii="宋体" w:hAnsi="宋体" w:eastAsia="宋体" w:cs="宋体"/>
          <w:b/>
          <w:bCs/>
          <w:sz w:val="24"/>
        </w:rPr>
      </w:pPr>
      <w:r>
        <w:rPr>
          <w:rFonts w:hint="eastAsia" w:ascii="宋体" w:hAnsi="宋体" w:eastAsia="宋体" w:cs="宋体"/>
          <w:sz w:val="24"/>
        </w:rPr>
        <w:t>5、非经</w:t>
      </w:r>
      <w:r>
        <w:rPr>
          <w:rFonts w:hint="eastAsia" w:ascii="宋体" w:hAnsi="宋体" w:eastAsia="宋体" w:cs="宋体"/>
          <w:sz w:val="24"/>
          <w:lang w:val="en-US" w:eastAsia="zh-CN"/>
        </w:rPr>
        <w:t>采购人</w:t>
      </w:r>
      <w:r>
        <w:rPr>
          <w:rFonts w:hint="eastAsia" w:ascii="宋体" w:hAnsi="宋体" w:eastAsia="宋体" w:cs="宋体"/>
          <w:sz w:val="24"/>
        </w:rPr>
        <w:t>特别授权，</w:t>
      </w:r>
      <w:r>
        <w:rPr>
          <w:rFonts w:hint="eastAsia" w:ascii="宋体" w:hAnsi="宋体" w:eastAsia="宋体" w:cs="宋体"/>
          <w:sz w:val="24"/>
          <w:lang w:val="en-US" w:eastAsia="zh-CN"/>
        </w:rPr>
        <w:t>采购人</w:t>
      </w:r>
      <w:r>
        <w:rPr>
          <w:rFonts w:hint="eastAsia" w:ascii="宋体" w:hAnsi="宋体" w:eastAsia="宋体" w:cs="宋体"/>
          <w:sz w:val="24"/>
        </w:rPr>
        <w:t>向</w:t>
      </w:r>
      <w:r>
        <w:rPr>
          <w:rFonts w:hint="eastAsia" w:ascii="宋体" w:hAnsi="宋体" w:eastAsia="宋体" w:cs="宋体"/>
          <w:sz w:val="24"/>
          <w:lang w:val="en-US" w:eastAsia="zh-CN"/>
        </w:rPr>
        <w:t>供应商</w:t>
      </w:r>
      <w:r>
        <w:rPr>
          <w:rFonts w:hint="eastAsia" w:ascii="宋体" w:hAnsi="宋体" w:eastAsia="宋体" w:cs="宋体"/>
          <w:sz w:val="24"/>
        </w:rPr>
        <w:t>提供的任何保密信息并不包括授予</w:t>
      </w:r>
      <w:r>
        <w:rPr>
          <w:rFonts w:hint="eastAsia" w:ascii="宋体" w:hAnsi="宋体" w:eastAsia="宋体" w:cs="宋体"/>
          <w:sz w:val="24"/>
          <w:lang w:val="en-US" w:eastAsia="zh-CN"/>
        </w:rPr>
        <w:t>供应商</w:t>
      </w:r>
      <w:r>
        <w:rPr>
          <w:rFonts w:hint="eastAsia" w:ascii="宋体" w:hAnsi="宋体" w:eastAsia="宋体" w:cs="宋体"/>
          <w:sz w:val="24"/>
        </w:rPr>
        <w:t>该保密信息包含的任何专利权、商标权、著作权、商业秘密或其它类型的知识产权。</w:t>
      </w:r>
    </w:p>
    <w:p w14:paraId="6EB89C3C">
      <w:pPr>
        <w:spacing w:line="360" w:lineRule="auto"/>
        <w:contextualSpacing/>
        <w:rPr>
          <w:rFonts w:hint="eastAsia" w:ascii="宋体" w:hAnsi="宋体" w:eastAsia="宋体" w:cs="宋体"/>
          <w:sz w:val="24"/>
        </w:rPr>
      </w:pPr>
      <w:r>
        <w:rPr>
          <w:rFonts w:hint="eastAsia" w:ascii="宋体" w:hAnsi="宋体" w:eastAsia="宋体" w:cs="宋体"/>
          <w:b/>
          <w:kern w:val="2"/>
          <w:sz w:val="24"/>
          <w:szCs w:val="24"/>
          <w:lang w:val="en-US" w:eastAsia="zh-CN" w:bidi="ar-SA"/>
        </w:rPr>
        <w:t>五、其他要求</w:t>
      </w:r>
    </w:p>
    <w:p w14:paraId="160A8BC4">
      <w:pPr>
        <w:pStyle w:val="73"/>
        <w:adjustRightInd w:val="0"/>
        <w:spacing w:line="360" w:lineRule="auto"/>
        <w:ind w:firstLine="480"/>
        <w:contextualSpacing/>
        <w:jc w:val="left"/>
        <w:rPr>
          <w:rFonts w:hint="default" w:ascii="宋体" w:hAnsi="宋体" w:eastAsia="宋体" w:cs="宋体"/>
          <w:color w:val="auto"/>
          <w:spacing w:val="-2"/>
          <w:sz w:val="24"/>
          <w:highlight w:val="green"/>
          <w:lang w:val="en-US" w:eastAsia="zh-CN"/>
        </w:rPr>
      </w:pPr>
      <w:r>
        <w:rPr>
          <w:rFonts w:hint="eastAsia" w:ascii="宋体" w:hAnsi="宋体" w:eastAsia="宋体" w:cs="宋体"/>
          <w:sz w:val="24"/>
          <w:szCs w:val="24"/>
          <w:highlight w:val="none"/>
          <w:lang w:val="en-US" w:eastAsia="zh-CN"/>
        </w:rPr>
        <w:t>供应商具有承担类似项目业绩，</w:t>
      </w:r>
      <w:r>
        <w:rPr>
          <w:rFonts w:hint="eastAsia" w:ascii="宋体" w:hAnsi="宋体" w:eastAsia="宋体" w:cs="宋体"/>
          <w:color w:val="auto"/>
          <w:sz w:val="24"/>
          <w:highlight w:val="none"/>
          <w:lang w:val="en-US" w:eastAsia="zh-CN"/>
        </w:rPr>
        <w:t>对项目需求有全面的理解，能够准确把握项目重点难点，针对本项目提供</w:t>
      </w:r>
      <w:r>
        <w:rPr>
          <w:rFonts w:hint="eastAsia" w:ascii="宋体" w:hAnsi="宋体" w:eastAsia="宋体" w:cs="宋体"/>
          <w:color w:val="auto"/>
          <w:spacing w:val="-2"/>
          <w:sz w:val="24"/>
          <w:highlight w:val="none"/>
          <w:lang w:val="en-US" w:eastAsia="zh-CN"/>
        </w:rPr>
        <w:t>总体服务方案、</w:t>
      </w:r>
      <w:r>
        <w:rPr>
          <w:rFonts w:hint="eastAsia" w:ascii="宋体" w:hAnsi="宋体" w:eastAsia="宋体" w:cs="宋体"/>
          <w:color w:val="auto"/>
          <w:spacing w:val="-2"/>
          <w:sz w:val="24"/>
          <w:highlight w:val="none"/>
        </w:rPr>
        <w:t>栏目策划与主题契合度</w:t>
      </w:r>
      <w:r>
        <w:rPr>
          <w:rFonts w:hint="eastAsia" w:ascii="宋体" w:hAnsi="宋体" w:cs="宋体"/>
          <w:color w:val="auto"/>
          <w:spacing w:val="-2"/>
          <w:sz w:val="24"/>
          <w:highlight w:val="none"/>
          <w:lang w:val="en-US" w:eastAsia="zh-CN"/>
        </w:rPr>
        <w:t>方案、</w:t>
      </w:r>
      <w:r>
        <w:rPr>
          <w:rFonts w:hint="eastAsia" w:ascii="宋体" w:hAnsi="宋体" w:eastAsia="宋体" w:cs="宋体"/>
          <w:color w:val="auto"/>
          <w:spacing w:val="-2"/>
          <w:sz w:val="24"/>
          <w:highlight w:val="none"/>
          <w:lang w:val="en-US" w:eastAsia="zh-CN"/>
        </w:rPr>
        <w:t>宣传渠道与矩阵能力</w:t>
      </w:r>
      <w:r>
        <w:rPr>
          <w:rFonts w:hint="eastAsia" w:ascii="宋体" w:hAnsi="宋体" w:cs="宋体"/>
          <w:color w:val="auto"/>
          <w:spacing w:val="-2"/>
          <w:sz w:val="24"/>
          <w:highlight w:val="none"/>
          <w:lang w:val="en-US" w:eastAsia="zh-CN"/>
        </w:rPr>
        <w:t>、专业团队</w:t>
      </w:r>
      <w:r>
        <w:rPr>
          <w:rFonts w:hint="eastAsia" w:ascii="宋体" w:hAnsi="宋体" w:eastAsia="宋体" w:cs="宋体"/>
          <w:color w:val="auto"/>
          <w:spacing w:val="-2"/>
          <w:sz w:val="24"/>
          <w:highlight w:val="none"/>
          <w:lang w:val="en-US" w:eastAsia="zh-CN"/>
        </w:rPr>
        <w:t>配置方案</w:t>
      </w:r>
      <w:r>
        <w:rPr>
          <w:rFonts w:hint="eastAsia" w:ascii="宋体" w:hAnsi="宋体" w:cs="宋体"/>
          <w:color w:val="auto"/>
          <w:spacing w:val="-2"/>
          <w:sz w:val="24"/>
          <w:highlight w:val="none"/>
          <w:lang w:val="en-US" w:eastAsia="zh-CN"/>
        </w:rPr>
        <w:t>、审核把关机制、发布数量与传播保障、执行与应急保障、保密制度与履约承诺</w:t>
      </w:r>
      <w:bookmarkStart w:id="672" w:name="_Toc97371946"/>
      <w:r>
        <w:rPr>
          <w:rFonts w:hint="eastAsia" w:ascii="宋体" w:hAnsi="宋体" w:cs="宋体"/>
          <w:color w:val="auto"/>
          <w:spacing w:val="-2"/>
          <w:sz w:val="24"/>
          <w:highlight w:val="none"/>
          <w:lang w:val="en-US" w:eastAsia="zh-CN"/>
        </w:rPr>
        <w:t>。</w:t>
      </w:r>
    </w:p>
    <w:p w14:paraId="461273FA">
      <w:pPr>
        <w:spacing w:line="360" w:lineRule="auto"/>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br w:type="page"/>
      </w:r>
    </w:p>
    <w:p w14:paraId="11D41D40">
      <w:pPr>
        <w:pStyle w:val="73"/>
        <w:adjustRightInd w:val="0"/>
        <w:spacing w:line="360" w:lineRule="auto"/>
        <w:ind w:firstLine="480"/>
        <w:contextualSpacing/>
        <w:jc w:val="left"/>
        <w:rPr>
          <w:rFonts w:hint="eastAsia" w:ascii="宋体" w:hAnsi="宋体" w:eastAsia="宋体" w:cs="宋体"/>
          <w:color w:val="auto"/>
          <w:spacing w:val="-2"/>
          <w:sz w:val="24"/>
          <w:highlight w:val="none"/>
          <w:lang w:val="en-US" w:eastAsia="zh-CN"/>
        </w:rPr>
      </w:pPr>
    </w:p>
    <w:p w14:paraId="49B8F2AE">
      <w:pPr>
        <w:pStyle w:val="73"/>
        <w:adjustRightInd w:val="0"/>
        <w:spacing w:line="360" w:lineRule="auto"/>
        <w:ind w:firstLine="480"/>
        <w:contextualSpacing/>
        <w:jc w:val="center"/>
        <w:rPr>
          <w:rFonts w:hint="eastAsia" w:ascii="宋体" w:hAnsi="宋体" w:eastAsia="宋体" w:cs="宋体"/>
          <w:b/>
          <w:sz w:val="36"/>
          <w:szCs w:val="36"/>
        </w:rPr>
      </w:pPr>
      <w:r>
        <w:rPr>
          <w:rFonts w:hint="eastAsia" w:ascii="宋体" w:hAnsi="宋体" w:eastAsia="宋体" w:cs="宋体"/>
          <w:b/>
          <w:sz w:val="36"/>
          <w:szCs w:val="36"/>
        </w:rPr>
        <w:t>第五章   合同草案条款</w:t>
      </w:r>
      <w:bookmarkEnd w:id="672"/>
    </w:p>
    <w:p w14:paraId="48AADB7B">
      <w:pPr>
        <w:tabs>
          <w:tab w:val="left" w:pos="900"/>
          <w:tab w:val="left" w:pos="1080"/>
        </w:tabs>
        <w:snapToGrid w:val="0"/>
        <w:spacing w:line="360" w:lineRule="auto"/>
        <w:jc w:val="center"/>
        <w:rPr>
          <w:rFonts w:hint="eastAsia" w:ascii="宋体" w:hAnsi="宋体" w:eastAsia="宋体" w:cs="宋体"/>
          <w:b/>
          <w:bCs/>
          <w:kern w:val="0"/>
          <w:sz w:val="28"/>
          <w:szCs w:val="28"/>
          <w:lang w:eastAsia="zh-CN"/>
        </w:rPr>
      </w:pPr>
      <w:r>
        <w:rPr>
          <w:rFonts w:hint="eastAsia" w:ascii="宋体" w:hAnsi="宋体" w:eastAsia="宋体" w:cs="宋体"/>
          <w:b/>
          <w:bCs/>
          <w:kern w:val="0"/>
          <w:sz w:val="28"/>
          <w:szCs w:val="28"/>
          <w:lang w:eastAsia="zh-CN"/>
        </w:rPr>
        <w:t>（</w:t>
      </w:r>
      <w:r>
        <w:rPr>
          <w:rFonts w:hint="eastAsia" w:ascii="宋体" w:hAnsi="宋体" w:eastAsia="宋体" w:cs="宋体"/>
          <w:b/>
          <w:bCs/>
          <w:kern w:val="0"/>
          <w:sz w:val="28"/>
          <w:szCs w:val="28"/>
          <w:lang w:val="en-US" w:eastAsia="zh-CN"/>
        </w:rPr>
        <w:t>本项目合同以最终采购人与成交供应商签定的合同为准）</w:t>
      </w:r>
    </w:p>
    <w:p w14:paraId="2675CD1D">
      <w:pPr>
        <w:spacing w:line="360" w:lineRule="auto"/>
        <w:jc w:val="center"/>
        <w:rPr>
          <w:rFonts w:hint="eastAsia" w:ascii="宋体" w:hAnsi="宋体" w:eastAsia="宋体" w:cs="宋体"/>
          <w:sz w:val="24"/>
          <w:szCs w:val="24"/>
        </w:rPr>
      </w:pPr>
    </w:p>
    <w:p w14:paraId="6F9D51AD">
      <w:pPr>
        <w:spacing w:line="360" w:lineRule="auto"/>
        <w:jc w:val="center"/>
        <w:rPr>
          <w:rFonts w:hint="eastAsia" w:ascii="宋体" w:hAnsi="宋体" w:eastAsia="宋体" w:cs="宋体"/>
          <w:b/>
          <w:bCs/>
          <w:sz w:val="24"/>
          <w:szCs w:val="24"/>
          <w:highlight w:val="yellow"/>
        </w:rPr>
      </w:pPr>
      <w:r>
        <w:rPr>
          <w:rFonts w:hint="eastAsia" w:ascii="宋体" w:hAnsi="宋体" w:eastAsia="宋体" w:cs="宋体"/>
          <w:b/>
          <w:bCs/>
          <w:sz w:val="44"/>
          <w:szCs w:val="44"/>
        </w:rPr>
        <w:t>残疾人事业客户端宣传项目</w:t>
      </w:r>
    </w:p>
    <w:p w14:paraId="5822184F">
      <w:pPr>
        <w:spacing w:line="360" w:lineRule="auto"/>
        <w:jc w:val="center"/>
        <w:rPr>
          <w:rFonts w:hint="eastAsia" w:ascii="宋体" w:hAnsi="宋体" w:eastAsia="宋体" w:cs="宋体"/>
          <w:sz w:val="24"/>
          <w:szCs w:val="24"/>
        </w:rPr>
      </w:pPr>
    </w:p>
    <w:p w14:paraId="3C16A8CD">
      <w:pPr>
        <w:spacing w:line="360" w:lineRule="auto"/>
        <w:jc w:val="center"/>
        <w:rPr>
          <w:rFonts w:hint="eastAsia" w:ascii="宋体" w:hAnsi="宋体" w:eastAsia="宋体" w:cs="宋体"/>
          <w:sz w:val="24"/>
          <w:szCs w:val="24"/>
        </w:rPr>
      </w:pPr>
    </w:p>
    <w:p w14:paraId="2F395327">
      <w:pPr>
        <w:spacing w:line="360" w:lineRule="auto"/>
        <w:jc w:val="center"/>
        <w:rPr>
          <w:rFonts w:hint="eastAsia" w:ascii="宋体" w:hAnsi="宋体" w:eastAsia="宋体" w:cs="宋体"/>
          <w:sz w:val="24"/>
          <w:szCs w:val="24"/>
        </w:rPr>
      </w:pPr>
    </w:p>
    <w:p w14:paraId="61651FA5">
      <w:pPr>
        <w:spacing w:line="360" w:lineRule="auto"/>
        <w:jc w:val="center"/>
        <w:rPr>
          <w:rFonts w:hint="eastAsia" w:ascii="宋体" w:hAnsi="宋体" w:eastAsia="宋体" w:cs="宋体"/>
          <w:sz w:val="24"/>
          <w:szCs w:val="24"/>
        </w:rPr>
      </w:pPr>
    </w:p>
    <w:p w14:paraId="12C766FA">
      <w:pPr>
        <w:spacing w:line="360" w:lineRule="auto"/>
        <w:jc w:val="center"/>
        <w:rPr>
          <w:rFonts w:hint="eastAsia" w:ascii="宋体" w:hAnsi="宋体" w:eastAsia="宋体" w:cs="宋体"/>
          <w:sz w:val="24"/>
          <w:szCs w:val="24"/>
        </w:rPr>
      </w:pPr>
    </w:p>
    <w:p w14:paraId="11BE9F7D">
      <w:pPr>
        <w:spacing w:line="360" w:lineRule="auto"/>
        <w:rPr>
          <w:rFonts w:hint="eastAsia" w:ascii="宋体" w:hAnsi="宋体" w:eastAsia="宋体" w:cs="宋体"/>
          <w:b/>
          <w:bCs/>
          <w:sz w:val="32"/>
          <w:szCs w:val="32"/>
        </w:rPr>
      </w:pPr>
      <w:r>
        <w:rPr>
          <w:rFonts w:hint="eastAsia" w:ascii="宋体" w:hAnsi="宋体" w:eastAsia="宋体" w:cs="宋体"/>
          <w:b/>
          <w:bCs/>
          <w:sz w:val="32"/>
          <w:szCs w:val="32"/>
        </w:rPr>
        <w:t xml:space="preserve">委托方（甲方）： </w:t>
      </w:r>
    </w:p>
    <w:p w14:paraId="69F34B7C">
      <w:pPr>
        <w:spacing w:line="360" w:lineRule="auto"/>
        <w:rPr>
          <w:rFonts w:hint="eastAsia" w:ascii="宋体" w:hAnsi="宋体" w:eastAsia="宋体" w:cs="宋体"/>
          <w:b/>
          <w:bCs/>
          <w:sz w:val="32"/>
          <w:szCs w:val="32"/>
        </w:rPr>
      </w:pPr>
      <w:r>
        <w:rPr>
          <w:rFonts w:hint="eastAsia" w:ascii="宋体" w:hAnsi="宋体" w:eastAsia="宋体" w:cs="宋体"/>
          <w:b/>
          <w:bCs/>
          <w:sz w:val="32"/>
          <w:szCs w:val="32"/>
        </w:rPr>
        <w:t xml:space="preserve">受托方（乙方）： </w:t>
      </w:r>
    </w:p>
    <w:p w14:paraId="416AFEE0">
      <w:pPr>
        <w:spacing w:line="360" w:lineRule="auto"/>
        <w:rPr>
          <w:rFonts w:hint="eastAsia" w:ascii="宋体" w:hAnsi="宋体" w:eastAsia="宋体" w:cs="宋体"/>
          <w:sz w:val="24"/>
          <w:szCs w:val="24"/>
        </w:rPr>
      </w:pPr>
    </w:p>
    <w:p w14:paraId="131FAAEA">
      <w:pPr>
        <w:spacing w:line="360" w:lineRule="auto"/>
        <w:rPr>
          <w:rFonts w:hint="eastAsia"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sz w:val="24"/>
          <w:szCs w:val="24"/>
        </w:rPr>
        <w:t>委托方（甲方）：</w:t>
      </w:r>
    </w:p>
    <w:p w14:paraId="3300AB7D">
      <w:pPr>
        <w:spacing w:line="360" w:lineRule="auto"/>
        <w:rPr>
          <w:rFonts w:hint="eastAsia" w:ascii="宋体" w:hAnsi="宋体" w:eastAsia="宋体" w:cs="宋体"/>
          <w:sz w:val="24"/>
          <w:szCs w:val="24"/>
        </w:rPr>
      </w:pPr>
      <w:r>
        <w:rPr>
          <w:rFonts w:hint="eastAsia" w:ascii="宋体" w:hAnsi="宋体" w:eastAsia="宋体" w:cs="宋体"/>
          <w:sz w:val="24"/>
          <w:szCs w:val="24"/>
        </w:rPr>
        <w:t>地址：</w:t>
      </w:r>
    </w:p>
    <w:p w14:paraId="70BBAD48">
      <w:pPr>
        <w:spacing w:line="360" w:lineRule="auto"/>
        <w:rPr>
          <w:rFonts w:hint="eastAsia" w:ascii="宋体" w:hAnsi="宋体" w:eastAsia="宋体" w:cs="宋体"/>
          <w:sz w:val="24"/>
          <w:szCs w:val="24"/>
        </w:rPr>
      </w:pPr>
    </w:p>
    <w:p w14:paraId="4CDE36FC">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受托方（乙方）： </w:t>
      </w:r>
    </w:p>
    <w:p w14:paraId="0950344E">
      <w:pPr>
        <w:spacing w:line="360" w:lineRule="auto"/>
        <w:rPr>
          <w:rFonts w:hint="eastAsia" w:ascii="宋体" w:hAnsi="宋体" w:eastAsia="宋体" w:cs="宋体"/>
          <w:sz w:val="24"/>
          <w:szCs w:val="24"/>
        </w:rPr>
      </w:pPr>
      <w:r>
        <w:rPr>
          <w:rFonts w:hint="eastAsia" w:ascii="宋体" w:hAnsi="宋体" w:eastAsia="宋体" w:cs="宋体"/>
          <w:sz w:val="24"/>
          <w:szCs w:val="24"/>
        </w:rPr>
        <w:t>地址：</w:t>
      </w:r>
    </w:p>
    <w:p w14:paraId="50CC3703">
      <w:pPr>
        <w:spacing w:line="360" w:lineRule="auto"/>
        <w:ind w:firstLine="480" w:firstLineChars="200"/>
        <w:rPr>
          <w:rFonts w:hint="eastAsia" w:ascii="宋体" w:hAnsi="宋体" w:eastAsia="宋体" w:cs="宋体"/>
          <w:sz w:val="24"/>
          <w:szCs w:val="24"/>
        </w:rPr>
      </w:pPr>
    </w:p>
    <w:p w14:paraId="0743F5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依据《中华人民共和国民法典》有关规定，为保证双方合法权益，经双方协商一致，签订本合同，以资共同遵守。</w:t>
      </w:r>
    </w:p>
    <w:p w14:paraId="69E67353">
      <w:pPr>
        <w:numPr>
          <w:ilvl w:val="0"/>
          <w:numId w:val="14"/>
        </w:numPr>
        <w:suppressAutoHyphen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xml:space="preserve"> 委托目的和内容</w:t>
      </w:r>
    </w:p>
    <w:p w14:paraId="2A6FCA7C">
      <w:pPr>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甲方委托乙方实施项目：</w:t>
      </w:r>
      <w:r>
        <w:rPr>
          <w:rFonts w:hint="eastAsia" w:ascii="宋体" w:hAnsi="宋体" w:eastAsia="宋体" w:cs="宋体"/>
          <w:bCs/>
          <w:sz w:val="24"/>
          <w:szCs w:val="24"/>
        </w:rPr>
        <w:t xml:space="preserve">残疾人事业客户端宣传项目 </w:t>
      </w:r>
      <w:r>
        <w:rPr>
          <w:rFonts w:hint="eastAsia" w:ascii="宋体" w:hAnsi="宋体" w:eastAsia="宋体" w:cs="宋体"/>
          <w:b/>
          <w:sz w:val="24"/>
          <w:szCs w:val="24"/>
        </w:rPr>
        <w:t xml:space="preserve"> </w:t>
      </w:r>
    </w:p>
    <w:p w14:paraId="5A24CE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乙方需具体承担以下工作：</w:t>
      </w:r>
    </w:p>
    <w:p w14:paraId="19E552D5">
      <w:pPr>
        <w:numPr>
          <w:ilvl w:val="0"/>
          <w:numId w:val="15"/>
        </w:numPr>
        <w:suppressAutoHyphen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eastAsia="zh-Hans"/>
        </w:rPr>
        <w:t>委托内容</w:t>
      </w:r>
    </w:p>
    <w:p w14:paraId="28C5E862">
      <w:pPr>
        <w:tabs>
          <w:tab w:val="left" w:pos="768"/>
        </w:tabs>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
        </w:rPr>
        <w:t>1</w:t>
      </w:r>
      <w:r>
        <w:rPr>
          <w:rFonts w:hint="eastAsia" w:ascii="宋体" w:hAnsi="宋体" w:eastAsia="宋体" w:cs="宋体"/>
          <w:bCs/>
          <w:sz w:val="24"/>
          <w:szCs w:val="24"/>
        </w:rPr>
        <w:t>.乙方在主流新闻媒体客户端建立助残新媒体主题栏目</w:t>
      </w:r>
      <w:r>
        <w:rPr>
          <w:rFonts w:hint="eastAsia" w:ascii="宋体" w:hAnsi="宋体" w:eastAsia="宋体" w:cs="宋体"/>
          <w:bCs/>
          <w:sz w:val="24"/>
          <w:szCs w:val="24"/>
          <w:lang w:eastAsia="zh-CN"/>
        </w:rPr>
        <w:t>，</w:t>
      </w:r>
      <w:r>
        <w:rPr>
          <w:rFonts w:hint="eastAsia" w:ascii="宋体" w:hAnsi="宋体" w:eastAsia="宋体" w:cs="宋体"/>
          <w:sz w:val="24"/>
          <w:highlight w:val="none"/>
          <w:lang w:val="en-US" w:eastAsia="zh-CN"/>
        </w:rPr>
        <w:t>栏目名称应契合主题、有辨识度</w:t>
      </w:r>
      <w:r>
        <w:rPr>
          <w:rFonts w:hint="eastAsia" w:ascii="宋体" w:hAnsi="宋体" w:eastAsia="宋体" w:cs="宋体"/>
          <w:bCs/>
          <w:sz w:val="24"/>
          <w:szCs w:val="24"/>
        </w:rPr>
        <w:t>（栏目名字以实际为准）</w:t>
      </w:r>
      <w:r>
        <w:rPr>
          <w:rFonts w:hint="eastAsia" w:ascii="宋体" w:hAnsi="宋体" w:cs="宋体"/>
          <w:bCs/>
          <w:sz w:val="24"/>
          <w:szCs w:val="24"/>
          <w:lang w:eastAsia="zh-CN"/>
        </w:rPr>
        <w:t>。</w:t>
      </w:r>
      <w:r>
        <w:rPr>
          <w:rFonts w:hint="eastAsia" w:ascii="宋体" w:hAnsi="宋体" w:cs="宋体"/>
          <w:bCs/>
          <w:sz w:val="24"/>
          <w:szCs w:val="24"/>
          <w:lang w:val="en-US" w:eastAsia="zh-CN"/>
        </w:rPr>
        <w:t>栏目</w:t>
      </w:r>
      <w:r>
        <w:rPr>
          <w:rFonts w:hint="eastAsia" w:ascii="宋体" w:hAnsi="宋体" w:eastAsia="宋体" w:cs="宋体"/>
          <w:bCs/>
          <w:sz w:val="24"/>
          <w:szCs w:val="24"/>
        </w:rPr>
        <w:t>利用主流新闻媒体的客户端传播优势扩大覆盖面，提升影响力</w:t>
      </w:r>
      <w:r>
        <w:rPr>
          <w:rFonts w:hint="eastAsia" w:ascii="宋体" w:hAnsi="宋体" w:cs="宋体"/>
          <w:bCs/>
          <w:sz w:val="24"/>
          <w:szCs w:val="24"/>
          <w:lang w:eastAsia="zh-CN"/>
        </w:rPr>
        <w:t>，</w:t>
      </w:r>
      <w:r>
        <w:rPr>
          <w:rFonts w:hint="eastAsia" w:ascii="宋体" w:hAnsi="宋体" w:eastAsia="宋体" w:cs="宋体"/>
          <w:bCs/>
          <w:sz w:val="24"/>
          <w:szCs w:val="24"/>
        </w:rPr>
        <w:t>联动市区残联系统的信息资源，重点发布北京残疾人事业发展成就、政策举措、精彩活动、典型人物事迹等，打造成残疾人喜闻乐见的媒体“窗口”、营造扶残助残社会氛围的有利平台。</w:t>
      </w:r>
    </w:p>
    <w:p w14:paraId="5209002A">
      <w:pPr>
        <w:tabs>
          <w:tab w:val="left" w:pos="768"/>
        </w:tabs>
        <w:spacing w:line="360" w:lineRule="auto"/>
        <w:ind w:firstLine="480" w:firstLineChars="200"/>
        <w:rPr>
          <w:rFonts w:hint="eastAsia" w:ascii="宋体" w:hAnsi="宋体" w:eastAsia="宋体" w:cs="宋体"/>
          <w:bCs/>
          <w:sz w:val="24"/>
          <w:szCs w:val="24"/>
        </w:rPr>
      </w:pPr>
      <w:r>
        <w:rPr>
          <w:rFonts w:hint="eastAsia" w:ascii="宋体" w:hAnsi="宋体" w:cs="宋体"/>
          <w:sz w:val="24"/>
          <w:highlight w:val="none"/>
          <w:lang w:val="en-US" w:eastAsia="zh-CN"/>
        </w:rPr>
        <w:t>2.乙方</w:t>
      </w:r>
      <w:r>
        <w:rPr>
          <w:rFonts w:hint="eastAsia" w:ascii="宋体" w:hAnsi="宋体" w:eastAsia="宋体" w:cs="宋体"/>
          <w:sz w:val="24"/>
          <w:highlight w:val="none"/>
          <w:lang w:val="en-US" w:eastAsia="zh-CN"/>
        </w:rPr>
        <w:t>应自有宣传渠道包含图文和音视频媒体，并能根据宣传内容保持多渠道联动宣传，形成矩阵式宣传效应。部分视频根据</w:t>
      </w:r>
      <w:r>
        <w:rPr>
          <w:rFonts w:hint="eastAsia" w:ascii="宋体" w:hAnsi="宋体" w:cs="宋体"/>
          <w:sz w:val="24"/>
          <w:highlight w:val="none"/>
          <w:lang w:val="en-US" w:eastAsia="zh-CN"/>
        </w:rPr>
        <w:t>甲方</w:t>
      </w:r>
      <w:r>
        <w:rPr>
          <w:rFonts w:hint="eastAsia" w:ascii="宋体" w:hAnsi="宋体" w:eastAsia="宋体" w:cs="宋体"/>
          <w:sz w:val="24"/>
          <w:highlight w:val="none"/>
          <w:lang w:val="en-US" w:eastAsia="zh-CN"/>
        </w:rPr>
        <w:t>需求配手语。</w:t>
      </w:r>
    </w:p>
    <w:p w14:paraId="7F6C7BFB">
      <w:pPr>
        <w:tabs>
          <w:tab w:val="left" w:pos="768"/>
        </w:tabs>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乙方组织专业团队进行该栏目的内容和形式规划设计、定期采集编辑审校发布稿件及信息监管工作，稿件篇幅不限（可文字、图片、视频），必须把好政治关、政策关、格式关、语言关、舆论关等，并针对稿件发布及时反馈情况，以更好提升传播力、影响力、引导力。</w:t>
      </w:r>
    </w:p>
    <w:p w14:paraId="6A4D0C41">
      <w:pPr>
        <w:tabs>
          <w:tab w:val="left" w:pos="768"/>
        </w:tabs>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.乙方</w:t>
      </w:r>
      <w:r>
        <w:rPr>
          <w:rFonts w:hint="eastAsia" w:ascii="宋体" w:hAnsi="宋体" w:eastAsia="宋体" w:cs="宋体"/>
          <w:bCs/>
          <w:sz w:val="24"/>
          <w:szCs w:val="24"/>
          <w:lang w:val="en-US" w:eastAsia="zh-CN"/>
        </w:rPr>
        <w:t>须</w:t>
      </w:r>
      <w:r>
        <w:rPr>
          <w:rFonts w:hint="eastAsia" w:ascii="宋体" w:hAnsi="宋体" w:eastAsia="宋体" w:cs="宋体"/>
          <w:bCs/>
          <w:sz w:val="24"/>
          <w:szCs w:val="24"/>
        </w:rPr>
        <w:t>严格落实宣发三审三校的把关机制，利用其全媒体平台影响力，与甲方的内容优势进行强强联合，针对残疾人重要信息进行宣发，全年</w:t>
      </w:r>
      <w:r>
        <w:rPr>
          <w:rFonts w:hint="eastAsia" w:ascii="宋体" w:hAnsi="宋体" w:eastAsia="宋体" w:cs="宋体"/>
          <w:sz w:val="24"/>
          <w:lang w:eastAsia="zh-CN"/>
        </w:rPr>
        <w:t>信息发布</w:t>
      </w:r>
      <w:r>
        <w:rPr>
          <w:rFonts w:hint="eastAsia" w:ascii="宋体" w:hAnsi="宋体" w:eastAsia="宋体" w:cs="宋体"/>
          <w:bCs/>
          <w:sz w:val="24"/>
          <w:szCs w:val="24"/>
        </w:rPr>
        <w:t>不少于1000条。</w:t>
      </w:r>
    </w:p>
    <w:p w14:paraId="4CCE80F8">
      <w:pPr>
        <w:tabs>
          <w:tab w:val="left" w:pos="768"/>
        </w:tabs>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5</w:t>
      </w:r>
      <w:r>
        <w:rPr>
          <w:rFonts w:hint="eastAsia" w:ascii="宋体" w:hAnsi="宋体" w:eastAsia="宋体" w:cs="宋体"/>
          <w:bCs/>
          <w:sz w:val="24"/>
          <w:szCs w:val="24"/>
        </w:rPr>
        <w:t>.乙方发挥</w:t>
      </w:r>
      <w:r>
        <w:rPr>
          <w:rFonts w:hint="eastAsia" w:ascii="宋体" w:hAnsi="宋体" w:cs="方正仿宋_GBK"/>
          <w:sz w:val="24"/>
        </w:rPr>
        <w:t>其运营的</w:t>
      </w:r>
      <w:r>
        <w:rPr>
          <w:rFonts w:hint="eastAsia" w:ascii="宋体" w:hAnsi="宋体" w:eastAsia="宋体" w:cs="宋体"/>
          <w:bCs/>
          <w:sz w:val="24"/>
          <w:szCs w:val="24"/>
        </w:rPr>
        <w:t>客户端传播优势，持续提升稿件与栏目的关注度，提高受众群体粘性。</w:t>
      </w:r>
    </w:p>
    <w:p w14:paraId="7852451B">
      <w:pPr>
        <w:tabs>
          <w:tab w:val="left" w:pos="768"/>
        </w:tabs>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6</w:t>
      </w:r>
      <w:r>
        <w:rPr>
          <w:rFonts w:hint="eastAsia" w:ascii="宋体" w:hAnsi="宋体" w:eastAsia="宋体" w:cs="宋体"/>
          <w:bCs/>
          <w:sz w:val="24"/>
          <w:szCs w:val="24"/>
        </w:rPr>
        <w:t>.乙方根据甲方需求完成发稿数量</w:t>
      </w:r>
      <w:r>
        <w:rPr>
          <w:rFonts w:hint="eastAsia" w:ascii="宋体" w:hAnsi="宋体" w:cs="方正仿宋_GBK"/>
          <w:sz w:val="24"/>
          <w:lang w:val="en"/>
        </w:rPr>
        <w:t>等统计工作</w:t>
      </w:r>
      <w:r>
        <w:rPr>
          <w:rFonts w:hint="eastAsia" w:ascii="宋体" w:hAnsi="宋体" w:cs="方正仿宋_GBK"/>
          <w:sz w:val="24"/>
        </w:rPr>
        <w:t>。</w:t>
      </w:r>
    </w:p>
    <w:p w14:paraId="11E7E710">
      <w:pPr>
        <w:tabs>
          <w:tab w:val="left" w:pos="768"/>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第二条  合同价款及支付方式</w:t>
      </w:r>
    </w:p>
    <w:p w14:paraId="742F9B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Hans"/>
        </w:rPr>
        <w:t>本次服务委托费用共计人民币</w:t>
      </w:r>
      <w:r>
        <w:rPr>
          <w:rFonts w:hint="eastAsia" w:ascii="宋体" w:hAnsi="宋体" w:eastAsia="宋体" w:cs="宋体"/>
          <w:sz w:val="24"/>
          <w:szCs w:val="24"/>
        </w:rPr>
        <w:t>___</w:t>
      </w:r>
      <w:r>
        <w:rPr>
          <w:rFonts w:hint="eastAsia" w:ascii="宋体" w:hAnsi="宋体" w:eastAsia="宋体" w:cs="宋体"/>
          <w:sz w:val="24"/>
          <w:szCs w:val="24"/>
          <w:lang w:eastAsia="zh-Hans"/>
        </w:rPr>
        <w:t>万元</w:t>
      </w:r>
      <w:r>
        <w:rPr>
          <w:rFonts w:hint="eastAsia" w:ascii="宋体" w:hAnsi="宋体" w:eastAsia="宋体" w:cs="宋体"/>
          <w:sz w:val="24"/>
          <w:szCs w:val="24"/>
        </w:rPr>
        <w:t>。甲方于合同签署后的</w:t>
      </w:r>
      <w:r>
        <w:rPr>
          <w:rFonts w:hint="eastAsia" w:ascii="宋体" w:hAnsi="宋体" w:cs="宋体"/>
          <w:sz w:val="24"/>
          <w:szCs w:val="24"/>
          <w:lang w:val="en-US" w:eastAsia="zh-CN"/>
        </w:rPr>
        <w:t>15</w:t>
      </w:r>
      <w:r>
        <w:rPr>
          <w:rFonts w:hint="eastAsia" w:ascii="宋体" w:hAnsi="宋体" w:eastAsia="宋体" w:cs="宋体"/>
          <w:sz w:val="24"/>
          <w:szCs w:val="24"/>
        </w:rPr>
        <w:t>个工作日内，向乙方支付合同总额的50%，即</w:t>
      </w:r>
      <w:r>
        <w:rPr>
          <w:rFonts w:hint="eastAsia" w:ascii="宋体" w:hAnsi="宋体" w:eastAsia="宋体" w:cs="宋体"/>
          <w:sz w:val="24"/>
          <w:szCs w:val="24"/>
          <w:u w:val="single"/>
        </w:rPr>
        <w:t xml:space="preserve">      </w:t>
      </w:r>
      <w:r>
        <w:rPr>
          <w:rFonts w:hint="eastAsia" w:ascii="宋体" w:hAnsi="宋体" w:eastAsia="宋体" w:cs="宋体"/>
          <w:sz w:val="24"/>
          <w:szCs w:val="24"/>
        </w:rPr>
        <w:t>万元（大写：  整）。待乙方正常履行合同要求服务期满半年后的</w:t>
      </w:r>
      <w:r>
        <w:rPr>
          <w:rFonts w:hint="eastAsia" w:ascii="宋体" w:hAnsi="宋体" w:cs="宋体"/>
          <w:sz w:val="24"/>
          <w:szCs w:val="24"/>
          <w:lang w:val="en-US" w:eastAsia="zh-CN"/>
        </w:rPr>
        <w:t>15</w:t>
      </w:r>
      <w:r>
        <w:rPr>
          <w:rFonts w:hint="eastAsia" w:ascii="宋体" w:hAnsi="宋体" w:eastAsia="宋体" w:cs="宋体"/>
          <w:sz w:val="24"/>
          <w:szCs w:val="24"/>
        </w:rPr>
        <w:t>个工作日内，向乙方支付合同总额的20%，即</w:t>
      </w:r>
      <w:r>
        <w:rPr>
          <w:rFonts w:hint="eastAsia" w:ascii="宋体" w:hAnsi="宋体" w:eastAsia="宋体" w:cs="宋体"/>
          <w:sz w:val="24"/>
          <w:szCs w:val="24"/>
          <w:u w:val="single"/>
        </w:rPr>
        <w:t xml:space="preserve">      </w:t>
      </w:r>
      <w:r>
        <w:rPr>
          <w:rFonts w:hint="eastAsia" w:ascii="宋体" w:hAnsi="宋体" w:eastAsia="宋体" w:cs="宋体"/>
          <w:sz w:val="24"/>
          <w:szCs w:val="24"/>
        </w:rPr>
        <w:t>万元（大写：  整）。剩余30%即</w:t>
      </w:r>
      <w:r>
        <w:rPr>
          <w:rFonts w:hint="eastAsia" w:ascii="宋体" w:hAnsi="宋体" w:eastAsia="宋体" w:cs="宋体"/>
          <w:sz w:val="24"/>
          <w:szCs w:val="24"/>
          <w:u w:val="single"/>
        </w:rPr>
        <w:t xml:space="preserve">    </w:t>
      </w:r>
      <w:r>
        <w:rPr>
          <w:rFonts w:hint="eastAsia" w:ascii="宋体" w:hAnsi="宋体" w:eastAsia="宋体" w:cs="宋体"/>
          <w:sz w:val="24"/>
          <w:szCs w:val="24"/>
        </w:rPr>
        <w:t>万元（大写：</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整）</w:t>
      </w:r>
      <w:r>
        <w:rPr>
          <w:rFonts w:hint="eastAsia" w:ascii="宋体" w:hAnsi="宋体" w:eastAsia="宋体" w:cs="宋体"/>
          <w:sz w:val="24"/>
          <w:szCs w:val="24"/>
          <w:lang w:val="en-US" w:eastAsia="zh-CN"/>
        </w:rPr>
        <w:t>待</w:t>
      </w:r>
      <w:r>
        <w:rPr>
          <w:rFonts w:hint="eastAsia" w:ascii="宋体" w:hAnsi="宋体" w:eastAsia="宋体" w:cs="宋体"/>
          <w:sz w:val="24"/>
          <w:szCs w:val="24"/>
        </w:rPr>
        <w:t>乙方完成合同约定的</w:t>
      </w:r>
      <w:r>
        <w:rPr>
          <w:rFonts w:hint="eastAsia" w:ascii="宋体" w:hAnsi="宋体" w:eastAsia="宋体" w:cs="宋体"/>
          <w:sz w:val="24"/>
          <w:szCs w:val="24"/>
          <w:lang w:val="en-US" w:eastAsia="zh-CN"/>
        </w:rPr>
        <w:t>全部</w:t>
      </w:r>
      <w:r>
        <w:rPr>
          <w:rFonts w:hint="eastAsia" w:ascii="宋体" w:hAnsi="宋体" w:eastAsia="宋体" w:cs="宋体"/>
          <w:sz w:val="24"/>
          <w:szCs w:val="24"/>
        </w:rPr>
        <w:t>工作内容并</w:t>
      </w:r>
      <w:r>
        <w:rPr>
          <w:rFonts w:hint="eastAsia" w:ascii="宋体" w:hAnsi="宋体" w:eastAsia="宋体" w:cs="宋体"/>
          <w:sz w:val="24"/>
          <w:szCs w:val="24"/>
          <w:lang w:eastAsia="zh-Hans"/>
        </w:rPr>
        <w:t>经甲方</w:t>
      </w:r>
      <w:r>
        <w:rPr>
          <w:rFonts w:hint="eastAsia" w:ascii="宋体" w:hAnsi="宋体" w:eastAsia="宋体" w:cs="宋体"/>
          <w:sz w:val="24"/>
          <w:szCs w:val="24"/>
        </w:rPr>
        <w:t>验收合格后</w:t>
      </w:r>
      <w:r>
        <w:rPr>
          <w:rFonts w:hint="eastAsia" w:ascii="宋体" w:hAnsi="宋体" w:cs="宋体"/>
          <w:sz w:val="24"/>
          <w:szCs w:val="24"/>
          <w:lang w:val="en-US" w:eastAsia="zh-CN"/>
        </w:rPr>
        <w:t>15</w:t>
      </w:r>
      <w:r>
        <w:rPr>
          <w:rFonts w:hint="eastAsia" w:ascii="宋体" w:hAnsi="宋体" w:eastAsia="宋体" w:cs="宋体"/>
          <w:sz w:val="24"/>
          <w:szCs w:val="24"/>
        </w:rPr>
        <w:t>个工作日内，甲方向乙方支付</w:t>
      </w:r>
      <w:r>
        <w:rPr>
          <w:rFonts w:hint="eastAsia" w:ascii="宋体" w:hAnsi="宋体" w:cs="宋体"/>
          <w:sz w:val="24"/>
          <w:szCs w:val="24"/>
          <w:lang w:eastAsia="zh-CN"/>
        </w:rPr>
        <w:t>。</w:t>
      </w:r>
    </w:p>
    <w:p w14:paraId="3BB5B9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Hans"/>
        </w:rPr>
        <w:t>每次付款前，</w:t>
      </w:r>
      <w:r>
        <w:rPr>
          <w:rFonts w:hint="eastAsia" w:ascii="宋体" w:hAnsi="宋体" w:eastAsia="宋体" w:cs="宋体"/>
          <w:sz w:val="24"/>
          <w:szCs w:val="24"/>
        </w:rPr>
        <w:t>乙方应向甲方开具正规、</w:t>
      </w:r>
      <w:r>
        <w:rPr>
          <w:rFonts w:hint="eastAsia" w:ascii="宋体" w:hAnsi="宋体" w:eastAsia="宋体" w:cs="宋体"/>
          <w:sz w:val="24"/>
          <w:szCs w:val="24"/>
          <w:lang w:eastAsia="zh-Hans"/>
        </w:rPr>
        <w:t>符合甲方要求的</w:t>
      </w:r>
      <w:r>
        <w:rPr>
          <w:rFonts w:hint="eastAsia" w:ascii="宋体" w:hAnsi="宋体" w:eastAsia="宋体" w:cs="宋体"/>
          <w:sz w:val="24"/>
          <w:szCs w:val="24"/>
        </w:rPr>
        <w:t>合法增值税发票</w:t>
      </w:r>
      <w:r>
        <w:rPr>
          <w:rFonts w:hint="eastAsia" w:ascii="宋体" w:hAnsi="宋体" w:cs="宋体"/>
          <w:sz w:val="24"/>
          <w:lang w:eastAsia="zh-CN"/>
        </w:rPr>
        <w:t>，</w:t>
      </w:r>
      <w:r>
        <w:rPr>
          <w:rFonts w:hint="eastAsia" w:ascii="宋体" w:hAnsi="宋体" w:cs="宋体"/>
          <w:color w:val="000000"/>
          <w:kern w:val="0"/>
          <w:sz w:val="24"/>
          <w:lang w:bidi="ar"/>
        </w:rPr>
        <w:t>否则</w:t>
      </w:r>
      <w:r>
        <w:rPr>
          <w:rFonts w:hint="eastAsia" w:ascii="宋体" w:hAnsi="宋体" w:cs="宋体"/>
          <w:color w:val="000000"/>
          <w:kern w:val="0"/>
          <w:sz w:val="24"/>
          <w:lang w:eastAsia="zh-CN" w:bidi="ar"/>
        </w:rPr>
        <w:t>采购人</w:t>
      </w:r>
      <w:r>
        <w:rPr>
          <w:rFonts w:hint="eastAsia" w:ascii="宋体" w:hAnsi="宋体" w:cs="宋体"/>
          <w:color w:val="000000"/>
          <w:kern w:val="0"/>
          <w:sz w:val="24"/>
          <w:lang w:bidi="ar"/>
        </w:rPr>
        <w:t>有权延迟付款且不承担违约责任</w:t>
      </w:r>
      <w:r>
        <w:rPr>
          <w:rFonts w:hint="eastAsia" w:ascii="宋体" w:hAnsi="宋体" w:eastAsia="宋体" w:cs="宋体"/>
          <w:sz w:val="24"/>
          <w:szCs w:val="24"/>
        </w:rPr>
        <w:t>。</w:t>
      </w:r>
    </w:p>
    <w:p w14:paraId="42DB9C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乙方账户信息：</w:t>
      </w:r>
    </w:p>
    <w:p w14:paraId="49211D0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乙方开户行：</w:t>
      </w:r>
    </w:p>
    <w:p w14:paraId="7D0A8E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开户名称：</w:t>
      </w:r>
    </w:p>
    <w:p w14:paraId="38F674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账号：</w:t>
      </w:r>
    </w:p>
    <w:p w14:paraId="4682EE35">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第三条 服务期限</w:t>
      </w:r>
    </w:p>
    <w:p w14:paraId="4B23F839">
      <w:pPr>
        <w:spacing w:line="360" w:lineRule="auto"/>
        <w:ind w:firstLine="482"/>
        <w:rPr>
          <w:rFonts w:hint="eastAsia" w:ascii="宋体" w:hAnsi="宋体" w:eastAsia="宋体" w:cs="宋体"/>
          <w:sz w:val="24"/>
          <w:szCs w:val="24"/>
        </w:rPr>
      </w:pPr>
      <w:r>
        <w:rPr>
          <w:rFonts w:hint="eastAsia" w:ascii="宋体" w:hAnsi="宋体" w:eastAsia="宋体" w:cs="宋体"/>
          <w:sz w:val="24"/>
          <w:szCs w:val="24"/>
        </w:rPr>
        <w:t>残疾人事业客户端宣传项目服务期限为：自合同签订之日起一年。</w:t>
      </w:r>
    </w:p>
    <w:p w14:paraId="1A679E2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第四条 保密义务</w:t>
      </w:r>
    </w:p>
    <w:p w14:paraId="4F2F9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乙方因承接本合同约定项目所知悉的该项目信息或甲方信息，以及在项目实施过程中所产生的与该项目有关的全部信息均为甲方的保密信息，乙方应按照《中华人民共和国保守国家秘密法》、《中华人民共和国保守国家秘密法实施办法》及甲方关于保密工作的相关要求，对上述保密信息承担保密义务。未经甲方书面同意，乙方不得将甲方保密信息透露给任何第三方。若乙方不慎泄密，则承担相应法律责任，并在各大媒体向甲方公开道歉。</w:t>
      </w:r>
    </w:p>
    <w:p w14:paraId="71CC36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2、乙方保证将保密信息的披露范围严格控制在直接从事该项目工作且因工作需要有必要知悉保密信息的工作人员范围内，对乙方非从事该项目的人员一律严格保密。</w:t>
      </w:r>
    </w:p>
    <w:p w14:paraId="2BC85F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3、乙方应保证在向其工作人员披露甲方的保密信息前，认真做好员工的保密教育工作，明确告知其将知悉的为甲方的保密信息，并明确告知其需承担的保密义务及泄密所应承担的法律责任。</w:t>
      </w:r>
    </w:p>
    <w:p w14:paraId="0E5322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4、任何时间内，一经甲方提出要求，乙方应按照甲方指示在收到甲方书面通知后</w:t>
      </w:r>
      <w:r>
        <w:rPr>
          <w:rFonts w:hint="eastAsia" w:ascii="宋体" w:hAnsi="宋体" w:eastAsia="宋体" w:cs="宋体"/>
          <w:sz w:val="24"/>
          <w:szCs w:val="24"/>
          <w:u w:val="single"/>
        </w:rPr>
        <w:t xml:space="preserve"> 5 </w:t>
      </w:r>
      <w:r>
        <w:rPr>
          <w:rFonts w:hint="eastAsia" w:ascii="宋体" w:hAnsi="宋体" w:eastAsia="宋体" w:cs="宋体"/>
          <w:sz w:val="24"/>
          <w:szCs w:val="24"/>
        </w:rPr>
        <w:t>日内将含有保密信息的所有文件或其他资料归还甲方，且不得擅自复制留存。</w:t>
      </w:r>
    </w:p>
    <w:p w14:paraId="5FB6D7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5、非经甲方特别授权，甲方向乙方提供的任何保密信息并不包括授予乙方该保密信息包含的任何专利权、商标权、著作权、商业秘密或其它类型的知识产权。</w:t>
      </w:r>
    </w:p>
    <w:p w14:paraId="59345FD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第五条 双方权利及义务</w:t>
      </w:r>
    </w:p>
    <w:p w14:paraId="7E1E83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Hans"/>
        </w:rPr>
        <w:t>一</w:t>
      </w:r>
      <w:r>
        <w:rPr>
          <w:rFonts w:hint="eastAsia" w:ascii="宋体" w:hAnsi="宋体" w:eastAsia="宋体" w:cs="宋体"/>
          <w:sz w:val="24"/>
          <w:szCs w:val="24"/>
        </w:rPr>
        <w:t>）甲方权利及义务：</w:t>
      </w:r>
    </w:p>
    <w:p w14:paraId="53E243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1.项目实施期间甲方有权随时了解掌握项目工作进度情况；</w:t>
      </w:r>
    </w:p>
    <w:p w14:paraId="2FA9AA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2.在项目实施过程中对乙方提供必要的协助，负责组织协调有关管理部门和机构配合乙方的工作，保证项目的如期开展；</w:t>
      </w:r>
    </w:p>
    <w:p w14:paraId="428560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3.按合同规定向乙方支付项目费用；</w:t>
      </w:r>
    </w:p>
    <w:p w14:paraId="48F8F9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Hans"/>
        </w:rPr>
        <w:t>有权要求乙方对不符合甲方要求的服务内容进行改正，如情节严重，可对未能完成部分工作对应款项予以扣罚。</w:t>
      </w:r>
    </w:p>
    <w:p w14:paraId="6AF1C8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Hans"/>
        </w:rPr>
        <w:t>二</w:t>
      </w:r>
      <w:r>
        <w:rPr>
          <w:rFonts w:hint="eastAsia" w:ascii="宋体" w:hAnsi="宋体" w:eastAsia="宋体" w:cs="宋体"/>
          <w:sz w:val="24"/>
          <w:szCs w:val="24"/>
        </w:rPr>
        <w:t>）乙方权利及义务：</w:t>
      </w:r>
    </w:p>
    <w:p w14:paraId="2DD6B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1.严格按照本合同</w:t>
      </w:r>
      <w:r>
        <w:rPr>
          <w:rFonts w:hint="eastAsia" w:ascii="宋体" w:hAnsi="宋体" w:eastAsia="宋体" w:cs="宋体"/>
          <w:sz w:val="24"/>
          <w:szCs w:val="24"/>
          <w:lang w:eastAsia="zh-Hans"/>
        </w:rPr>
        <w:t>约定的时间、内容</w:t>
      </w:r>
      <w:r>
        <w:rPr>
          <w:rFonts w:hint="eastAsia" w:ascii="宋体" w:hAnsi="宋体" w:eastAsia="宋体" w:cs="宋体"/>
          <w:sz w:val="24"/>
          <w:szCs w:val="24"/>
        </w:rPr>
        <w:t>提供相应服务，</w:t>
      </w:r>
      <w:r>
        <w:rPr>
          <w:rFonts w:hint="eastAsia" w:ascii="宋体" w:hAnsi="宋体" w:eastAsia="宋体" w:cs="宋体"/>
          <w:sz w:val="24"/>
          <w:szCs w:val="24"/>
          <w:lang w:eastAsia="zh-Hans"/>
        </w:rPr>
        <w:t>如经甲方验收发现与本合同约定不符的，乙方应当在甲方指定期限内改正</w:t>
      </w:r>
      <w:r>
        <w:rPr>
          <w:rFonts w:hint="eastAsia" w:ascii="宋体" w:hAnsi="宋体" w:eastAsia="宋体" w:cs="宋体"/>
          <w:sz w:val="24"/>
          <w:szCs w:val="24"/>
        </w:rPr>
        <w:t>；</w:t>
      </w:r>
    </w:p>
    <w:p w14:paraId="7A5EFF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2.根据经双方协商同意后的项目进度及要求，保质保量地完成相关工作；</w:t>
      </w:r>
    </w:p>
    <w:p w14:paraId="32253E03">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3.遵守本合同第四条所规定的保密方面的义务。</w:t>
      </w:r>
    </w:p>
    <w:p w14:paraId="70EBC33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第六条 不可抗力</w:t>
      </w:r>
    </w:p>
    <w:p w14:paraId="3D5F3370">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在本合同执行的过程中，由于发生</w:t>
      </w:r>
      <w:r>
        <w:rPr>
          <w:rFonts w:hint="eastAsia" w:ascii="宋体" w:hAnsi="宋体" w:eastAsia="宋体" w:cs="宋体"/>
          <w:sz w:val="24"/>
          <w:szCs w:val="24"/>
          <w:lang w:eastAsia="zh-Hans"/>
        </w:rPr>
        <w:t>新冠疫情、</w:t>
      </w:r>
      <w:r>
        <w:rPr>
          <w:rFonts w:hint="eastAsia" w:ascii="宋体" w:hAnsi="宋体" w:eastAsia="宋体" w:cs="宋体"/>
          <w:sz w:val="24"/>
          <w:szCs w:val="24"/>
        </w:rPr>
        <w:t>战争、洪水、台风、地震或其他人力不能控制等不可抗力事件，致使本合同的任何一方无法履行本合同规定的义务，遭受不可抗力的一方不承担违约责任。遭受不可抗力的一方应在不可抗力事件发生的15天内，向本合同另一方出具有关权威部门的证明。</w:t>
      </w:r>
    </w:p>
    <w:p w14:paraId="7F3D57E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第七条 违约责任</w:t>
      </w:r>
    </w:p>
    <w:p w14:paraId="6F3D36D5">
      <w:pPr>
        <w:spacing w:line="360" w:lineRule="auto"/>
        <w:ind w:left="-134" w:leftChars="-64" w:firstLine="480" w:firstLineChars="200"/>
        <w:rPr>
          <w:rFonts w:hint="eastAsia" w:ascii="宋体" w:hAnsi="宋体" w:eastAsia="宋体" w:cs="宋体"/>
          <w:sz w:val="24"/>
          <w:szCs w:val="24"/>
        </w:rPr>
      </w:pPr>
      <w:r>
        <w:rPr>
          <w:rFonts w:hint="eastAsia" w:ascii="宋体" w:hAnsi="宋体" w:eastAsia="宋体" w:cs="宋体"/>
          <w:sz w:val="24"/>
          <w:szCs w:val="24"/>
        </w:rPr>
        <w:t>甲乙双方均应全面履行本合同，如乙方违反其在本合同中约定的义务，且在收到甲方书面通知后10日内未能予以纠正</w:t>
      </w:r>
      <w:r>
        <w:rPr>
          <w:rFonts w:hint="eastAsia" w:ascii="宋体" w:hAnsi="宋体" w:eastAsia="宋体" w:cs="宋体"/>
          <w:sz w:val="24"/>
          <w:szCs w:val="24"/>
          <w:lang w:eastAsia="zh-Hans"/>
        </w:rPr>
        <w:t>的</w:t>
      </w:r>
      <w:r>
        <w:rPr>
          <w:rFonts w:hint="eastAsia" w:ascii="宋体" w:hAnsi="宋体" w:eastAsia="宋体" w:cs="宋体"/>
          <w:sz w:val="24"/>
          <w:szCs w:val="24"/>
        </w:rPr>
        <w:t>，甲方有权</w:t>
      </w:r>
      <w:r>
        <w:rPr>
          <w:rFonts w:hint="eastAsia" w:ascii="宋体" w:hAnsi="宋体" w:eastAsia="宋体" w:cs="宋体"/>
          <w:sz w:val="24"/>
          <w:szCs w:val="24"/>
          <w:lang w:eastAsia="zh-Hans"/>
        </w:rPr>
        <w:t>解除本合同且不承担任何违约责任</w:t>
      </w:r>
      <w:r>
        <w:rPr>
          <w:rFonts w:hint="eastAsia" w:ascii="宋体" w:hAnsi="宋体" w:eastAsia="宋体" w:cs="宋体"/>
          <w:sz w:val="24"/>
          <w:szCs w:val="24"/>
        </w:rPr>
        <w:t>。</w:t>
      </w:r>
    </w:p>
    <w:p w14:paraId="5B01F36E">
      <w:pPr>
        <w:spacing w:line="360" w:lineRule="auto"/>
        <w:ind w:left="-134" w:leftChars="-64" w:firstLine="480" w:firstLineChars="200"/>
        <w:rPr>
          <w:rFonts w:hint="eastAsia" w:ascii="宋体" w:hAnsi="宋体" w:eastAsia="宋体" w:cs="宋体"/>
          <w:b/>
          <w:bCs/>
          <w:sz w:val="24"/>
          <w:szCs w:val="24"/>
        </w:rPr>
      </w:pPr>
      <w:r>
        <w:rPr>
          <w:rFonts w:hint="eastAsia" w:ascii="宋体" w:hAnsi="宋体" w:eastAsia="宋体" w:cs="宋体"/>
          <w:sz w:val="24"/>
          <w:szCs w:val="24"/>
          <w:lang w:eastAsia="zh-Hans"/>
        </w:rPr>
        <w:t>合同解除后，</w:t>
      </w:r>
      <w:r>
        <w:rPr>
          <w:rFonts w:hint="eastAsia" w:ascii="宋体" w:hAnsi="宋体" w:eastAsia="宋体" w:cs="宋体"/>
          <w:sz w:val="24"/>
          <w:szCs w:val="24"/>
        </w:rPr>
        <w:t>甲方不再向乙方支付未支付的合同款，乙方应根据实际工作量及甲方受损失程度，返还部分已支付的合同款，</w:t>
      </w:r>
      <w:r>
        <w:rPr>
          <w:rFonts w:hint="eastAsia" w:ascii="宋体" w:hAnsi="宋体" w:eastAsia="宋体" w:cs="宋体"/>
          <w:sz w:val="24"/>
          <w:szCs w:val="24"/>
          <w:lang w:eastAsia="zh-Hans"/>
        </w:rPr>
        <w:t>并赔偿甲方因其违约行为造成的</w:t>
      </w:r>
      <w:r>
        <w:rPr>
          <w:rFonts w:hint="eastAsia" w:ascii="宋体" w:hAnsi="宋体" w:eastAsia="宋体" w:cs="宋体"/>
          <w:sz w:val="24"/>
          <w:szCs w:val="24"/>
        </w:rPr>
        <w:t>直接经济</w:t>
      </w:r>
      <w:r>
        <w:rPr>
          <w:rFonts w:hint="eastAsia" w:ascii="宋体" w:hAnsi="宋体" w:eastAsia="宋体" w:cs="宋体"/>
          <w:sz w:val="24"/>
          <w:szCs w:val="24"/>
          <w:lang w:eastAsia="zh-Hans"/>
        </w:rPr>
        <w:t>损失。</w:t>
      </w:r>
    </w:p>
    <w:p w14:paraId="7305BBFC">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第八条 争议的解决</w:t>
      </w:r>
    </w:p>
    <w:p w14:paraId="086B4D6C">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本合同的解释、效力、履行及其他事宜，均受中华人民共和国法律、法规的管辖。如双方因履行本合同发生任何争议，应首先协商解决；协商不成，任何一方均应向甲方住所地有管辖权的人民法院提起诉讼。</w:t>
      </w:r>
    </w:p>
    <w:p w14:paraId="6696D88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第九条 合同的效力</w:t>
      </w:r>
    </w:p>
    <w:p w14:paraId="09D198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条款构成当事人间就本合同标的全部约定，并取代双方之间所有先前的口头和书面的建议、谈判、陈述、备忘录、传真、电子邮件以及其他文件。双方当事人可以以书面形式对本合同条款进行修改和补充，该书面修改及补充构成本合同的有效组成部分。</w:t>
      </w:r>
    </w:p>
    <w:p w14:paraId="1A76DF3C">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如本合同有任何条款被司法机关视为无效、被撤销、不合法或不可执行，不影响本合同其他条款的效力。</w:t>
      </w:r>
    </w:p>
    <w:p w14:paraId="3FC589A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第十条 合同的生效及其他</w:t>
      </w:r>
    </w:p>
    <w:p w14:paraId="3028CA66">
      <w:pPr>
        <w:tabs>
          <w:tab w:val="left" w:pos="0"/>
        </w:tabs>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本合同自双方签字</w:t>
      </w:r>
      <w:r>
        <w:rPr>
          <w:rFonts w:hint="eastAsia" w:ascii="宋体" w:hAnsi="宋体" w:eastAsia="宋体" w:cs="宋体"/>
          <w:sz w:val="24"/>
          <w:szCs w:val="24"/>
          <w:lang w:eastAsia="zh-Hans"/>
        </w:rPr>
        <w:t>并</w:t>
      </w:r>
      <w:r>
        <w:rPr>
          <w:rFonts w:hint="eastAsia" w:ascii="宋体" w:hAnsi="宋体" w:eastAsia="宋体" w:cs="宋体"/>
          <w:sz w:val="24"/>
          <w:szCs w:val="24"/>
        </w:rPr>
        <w:t>盖章之日起生效。本合同及附件壹式伍份，甲方执叁份，乙方执贰份，具有同等法律效力。</w:t>
      </w:r>
    </w:p>
    <w:p w14:paraId="451EF3C2">
      <w:pPr>
        <w:tabs>
          <w:tab w:val="left" w:pos="0"/>
        </w:tabs>
        <w:spacing w:line="360" w:lineRule="auto"/>
        <w:rPr>
          <w:rFonts w:hint="eastAsia" w:ascii="宋体" w:hAnsi="宋体" w:eastAsia="宋体" w:cs="宋体"/>
          <w:b/>
          <w:sz w:val="24"/>
          <w:szCs w:val="24"/>
        </w:rPr>
      </w:pPr>
    </w:p>
    <w:p w14:paraId="59E06243">
      <w:pPr>
        <w:tabs>
          <w:tab w:val="left" w:pos="0"/>
        </w:tabs>
        <w:spacing w:line="360" w:lineRule="auto"/>
        <w:rPr>
          <w:rFonts w:hint="eastAsia" w:ascii="宋体" w:hAnsi="宋体" w:eastAsia="宋体" w:cs="宋体"/>
          <w:b/>
          <w:sz w:val="24"/>
          <w:szCs w:val="24"/>
        </w:rPr>
      </w:pPr>
    </w:p>
    <w:p w14:paraId="4B9F8BCE">
      <w:pPr>
        <w:tabs>
          <w:tab w:val="left" w:pos="0"/>
        </w:tabs>
        <w:spacing w:line="360" w:lineRule="auto"/>
        <w:rPr>
          <w:rFonts w:hint="eastAsia" w:ascii="宋体" w:hAnsi="宋体" w:eastAsia="宋体" w:cs="宋体"/>
          <w:b/>
          <w:bCs/>
          <w:sz w:val="24"/>
          <w:szCs w:val="24"/>
        </w:rPr>
      </w:pPr>
      <w:r>
        <w:rPr>
          <w:rFonts w:hint="eastAsia" w:ascii="宋体" w:hAnsi="宋体" w:eastAsia="宋体" w:cs="宋体"/>
          <w:b/>
          <w:sz w:val="24"/>
          <w:szCs w:val="24"/>
        </w:rPr>
        <w:t>甲方：</w:t>
      </w:r>
      <w:r>
        <w:rPr>
          <w:rFonts w:hint="eastAsia" w:ascii="宋体" w:hAnsi="宋体" w:eastAsia="宋体" w:cs="宋体"/>
          <w:sz w:val="24"/>
          <w:szCs w:val="24"/>
        </w:rPr>
        <w:t xml:space="preserve">                            </w:t>
      </w:r>
      <w:r>
        <w:rPr>
          <w:rFonts w:hint="eastAsia" w:ascii="宋体" w:hAnsi="宋体" w:eastAsia="宋体" w:cs="宋体"/>
          <w:b/>
          <w:sz w:val="24"/>
          <w:szCs w:val="24"/>
        </w:rPr>
        <w:t>乙方：</w:t>
      </w:r>
    </w:p>
    <w:p w14:paraId="37573DC3">
      <w:pPr>
        <w:tabs>
          <w:tab w:val="left" w:pos="0"/>
        </w:tabs>
        <w:spacing w:line="360" w:lineRule="auto"/>
        <w:ind w:firstLine="720" w:firstLineChars="300"/>
        <w:rPr>
          <w:rFonts w:hint="eastAsia" w:ascii="宋体" w:hAnsi="宋体" w:eastAsia="宋体" w:cs="宋体"/>
          <w:sz w:val="24"/>
          <w:szCs w:val="24"/>
        </w:rPr>
      </w:pPr>
    </w:p>
    <w:p w14:paraId="6E267E22">
      <w:pPr>
        <w:tabs>
          <w:tab w:val="left" w:pos="0"/>
        </w:tabs>
        <w:spacing w:line="360" w:lineRule="auto"/>
        <w:rPr>
          <w:rFonts w:hint="eastAsia" w:ascii="宋体" w:hAnsi="宋体" w:eastAsia="宋体" w:cs="宋体"/>
          <w:sz w:val="24"/>
          <w:szCs w:val="24"/>
        </w:rPr>
      </w:pPr>
      <w:r>
        <w:rPr>
          <w:rFonts w:hint="eastAsia" w:ascii="宋体" w:hAnsi="宋体" w:eastAsia="宋体" w:cs="宋体"/>
          <w:sz w:val="24"/>
          <w:szCs w:val="24"/>
        </w:rPr>
        <w:t>授权代表:                         授权代表:</w:t>
      </w:r>
    </w:p>
    <w:p w14:paraId="3CEB7FA7">
      <w:pPr>
        <w:tabs>
          <w:tab w:val="left" w:pos="0"/>
        </w:tabs>
        <w:spacing w:line="360" w:lineRule="auto"/>
        <w:rPr>
          <w:rFonts w:hint="eastAsia" w:ascii="宋体" w:hAnsi="宋体" w:eastAsia="宋体" w:cs="宋体"/>
          <w:sz w:val="24"/>
          <w:szCs w:val="24"/>
        </w:rPr>
      </w:pPr>
      <w:r>
        <w:rPr>
          <w:rFonts w:hint="eastAsia" w:ascii="宋体" w:hAnsi="宋体" w:eastAsia="宋体" w:cs="宋体"/>
          <w:sz w:val="24"/>
          <w:szCs w:val="24"/>
        </w:rPr>
        <w:t>时间：  年  月  日                时间：  年  月  日</w:t>
      </w:r>
    </w:p>
    <w:p w14:paraId="0EB8D28C">
      <w:pPr>
        <w:autoSpaceDE w:val="0"/>
        <w:autoSpaceDN w:val="0"/>
        <w:spacing w:before="61" w:line="360" w:lineRule="auto"/>
        <w:ind w:left="459"/>
        <w:jc w:val="center"/>
        <w:rPr>
          <w:rFonts w:hint="eastAsia" w:ascii="宋体" w:hAnsi="宋体" w:eastAsia="宋体" w:cs="宋体"/>
          <w:b/>
          <w:kern w:val="0"/>
          <w:sz w:val="32"/>
          <w:szCs w:val="22"/>
          <w:lang w:val="en-US" w:eastAsia="zh-CN"/>
        </w:rPr>
      </w:pPr>
    </w:p>
    <w:p w14:paraId="6C72627D">
      <w:pPr>
        <w:pStyle w:val="73"/>
        <w:adjustRightInd w:val="0"/>
        <w:spacing w:line="360" w:lineRule="auto"/>
        <w:ind w:firstLine="480"/>
        <w:contextualSpacing/>
        <w:jc w:val="center"/>
        <w:rPr>
          <w:rFonts w:hint="eastAsia" w:ascii="宋体" w:hAnsi="宋体" w:eastAsia="宋体" w:cs="宋体"/>
          <w:b/>
          <w:sz w:val="36"/>
          <w:szCs w:val="36"/>
        </w:rPr>
      </w:pPr>
    </w:p>
    <w:p w14:paraId="0A1FBFC7">
      <w:pPr>
        <w:spacing w:line="360" w:lineRule="auto"/>
        <w:rPr>
          <w:rFonts w:hint="eastAsia" w:ascii="宋体" w:hAnsi="宋体" w:eastAsia="宋体" w:cs="宋体"/>
          <w:kern w:val="0"/>
          <w:sz w:val="18"/>
          <w:szCs w:val="18"/>
        </w:rPr>
      </w:pPr>
      <w:r>
        <w:rPr>
          <w:rFonts w:hint="eastAsia" w:ascii="宋体" w:hAnsi="宋体" w:eastAsia="宋体" w:cs="宋体"/>
          <w:kern w:val="0"/>
          <w:sz w:val="18"/>
          <w:szCs w:val="18"/>
        </w:rPr>
        <w:br w:type="page"/>
      </w:r>
    </w:p>
    <w:p w14:paraId="4240D589">
      <w:pPr>
        <w:pStyle w:val="42"/>
        <w:spacing w:line="360" w:lineRule="auto"/>
        <w:rPr>
          <w:rFonts w:hint="eastAsia" w:ascii="宋体" w:hAnsi="宋体" w:eastAsia="宋体" w:cs="宋体"/>
        </w:rPr>
      </w:pPr>
    </w:p>
    <w:p w14:paraId="169609EC">
      <w:pPr>
        <w:spacing w:line="360" w:lineRule="auto"/>
        <w:jc w:val="center"/>
        <w:outlineLvl w:val="0"/>
        <w:rPr>
          <w:rFonts w:hint="eastAsia" w:ascii="宋体" w:hAnsi="宋体" w:eastAsia="宋体" w:cs="宋体"/>
          <w:b/>
          <w:sz w:val="36"/>
          <w:szCs w:val="36"/>
        </w:rPr>
      </w:pPr>
      <w:bookmarkStart w:id="673" w:name="_Toc97371947"/>
      <w:r>
        <w:rPr>
          <w:rFonts w:hint="eastAsia" w:ascii="宋体" w:hAnsi="宋体" w:eastAsia="宋体" w:cs="宋体"/>
          <w:b/>
          <w:sz w:val="36"/>
          <w:szCs w:val="36"/>
        </w:rPr>
        <w:t>第六章   响应文件格式</w:t>
      </w:r>
      <w:bookmarkEnd w:id="673"/>
    </w:p>
    <w:p w14:paraId="4E3F90FB">
      <w:pPr>
        <w:widowControl/>
        <w:spacing w:line="360" w:lineRule="auto"/>
        <w:jc w:val="left"/>
        <w:rPr>
          <w:rFonts w:hint="eastAsia" w:ascii="宋体" w:hAnsi="宋体" w:eastAsia="宋体" w:cs="宋体"/>
          <w:b/>
          <w:sz w:val="24"/>
        </w:rPr>
      </w:pPr>
    </w:p>
    <w:p w14:paraId="374CEBAC">
      <w:pPr>
        <w:tabs>
          <w:tab w:val="left" w:pos="900"/>
          <w:tab w:val="left" w:pos="1980"/>
        </w:tabs>
        <w:snapToGrid w:val="0"/>
        <w:spacing w:line="360" w:lineRule="auto"/>
        <w:ind w:left="142"/>
        <w:rPr>
          <w:rFonts w:hint="eastAsia" w:ascii="宋体" w:hAnsi="宋体" w:eastAsia="宋体" w:cs="宋体"/>
          <w:b/>
          <w:kern w:val="0"/>
          <w:sz w:val="24"/>
        </w:rPr>
      </w:pPr>
      <w:r>
        <w:rPr>
          <w:rFonts w:hint="eastAsia" w:ascii="宋体" w:hAnsi="宋体" w:eastAsia="宋体" w:cs="宋体"/>
          <w:b/>
          <w:kern w:val="0"/>
          <w:sz w:val="24"/>
        </w:rPr>
        <w:t>供应商编制文件须知</w:t>
      </w:r>
    </w:p>
    <w:p w14:paraId="2EABD12D">
      <w:pPr>
        <w:tabs>
          <w:tab w:val="left" w:pos="900"/>
          <w:tab w:val="left" w:pos="1980"/>
        </w:tabs>
        <w:snapToGrid w:val="0"/>
        <w:spacing w:line="360" w:lineRule="auto"/>
        <w:ind w:left="142"/>
        <w:rPr>
          <w:rFonts w:hint="eastAsia" w:ascii="宋体" w:hAnsi="宋体" w:eastAsia="宋体" w:cs="宋体"/>
          <w:sz w:val="24"/>
        </w:rPr>
      </w:pPr>
      <w:r>
        <w:rPr>
          <w:rFonts w:hint="eastAsia" w:ascii="宋体" w:hAnsi="宋体" w:eastAsia="宋体" w:cs="宋体"/>
          <w:sz w:val="24"/>
        </w:rPr>
        <w:t>1、供应商按照本部分的顺序编制响应文件，编制中涉及格式资料的，应按照本部分提供的内容和格式（所有表格的格式可扩展）填写提交。</w:t>
      </w:r>
    </w:p>
    <w:p w14:paraId="563E25F6">
      <w:pPr>
        <w:tabs>
          <w:tab w:val="left" w:pos="900"/>
          <w:tab w:val="left" w:pos="1980"/>
        </w:tabs>
        <w:snapToGrid w:val="0"/>
        <w:spacing w:line="360" w:lineRule="auto"/>
        <w:ind w:left="142"/>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kern w:val="0"/>
          <w:sz w:val="24"/>
        </w:rPr>
        <w:t>对于竞争性磋商文件中标记了“实质性格式”文件的，供应商</w:t>
      </w:r>
      <w:r>
        <w:rPr>
          <w:rFonts w:hint="eastAsia" w:ascii="宋体" w:hAnsi="宋体" w:eastAsia="宋体" w:cs="宋体"/>
          <w:sz w:val="24"/>
        </w:rPr>
        <w:t>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kern w:val="0"/>
          <w:sz w:val="24"/>
        </w:rPr>
        <w:t>否则响应无效</w:t>
      </w:r>
      <w:r>
        <w:rPr>
          <w:rFonts w:hint="eastAsia" w:ascii="宋体" w:hAnsi="宋体" w:eastAsia="宋体" w:cs="宋体"/>
          <w:kern w:val="0"/>
          <w:sz w:val="24"/>
        </w:rPr>
        <w:t>。未标记“实质性格式”的文件和竞争性磋商文件未提供格式的内容，可由供应商自行编写。</w:t>
      </w:r>
    </w:p>
    <w:p w14:paraId="1D1AE137">
      <w:pPr>
        <w:tabs>
          <w:tab w:val="left" w:pos="900"/>
          <w:tab w:val="left" w:pos="1980"/>
        </w:tabs>
        <w:snapToGrid w:val="0"/>
        <w:spacing w:line="360" w:lineRule="auto"/>
        <w:ind w:left="142"/>
        <w:rPr>
          <w:rFonts w:hint="eastAsia" w:ascii="宋体" w:hAnsi="宋体" w:eastAsia="宋体" w:cs="宋体"/>
          <w:sz w:val="24"/>
        </w:rPr>
      </w:pPr>
      <w:r>
        <w:rPr>
          <w:rFonts w:hint="eastAsia" w:ascii="宋体" w:hAnsi="宋体" w:eastAsia="宋体" w:cs="宋体"/>
          <w:sz w:val="24"/>
        </w:rPr>
        <w:t>3、全部声明和问题的回答及所附材料必须是真实的、准确的和完整的。</w:t>
      </w:r>
    </w:p>
    <w:p w14:paraId="2FE446BF">
      <w:pPr>
        <w:tabs>
          <w:tab w:val="left" w:pos="900"/>
          <w:tab w:val="left" w:pos="1980"/>
        </w:tabs>
        <w:snapToGrid w:val="0"/>
        <w:spacing w:line="360" w:lineRule="auto"/>
        <w:ind w:left="142"/>
        <w:rPr>
          <w:rFonts w:hint="eastAsia" w:ascii="宋体" w:hAnsi="宋体" w:eastAsia="宋体" w:cs="宋体"/>
          <w:sz w:val="24"/>
        </w:rPr>
      </w:pPr>
    </w:p>
    <w:p w14:paraId="5D529020">
      <w:pPr>
        <w:widowControl/>
        <w:spacing w:line="360" w:lineRule="auto"/>
        <w:jc w:val="left"/>
        <w:rPr>
          <w:rFonts w:hint="eastAsia" w:ascii="宋体" w:hAnsi="宋体" w:eastAsia="宋体" w:cs="宋体"/>
          <w:sz w:val="24"/>
        </w:rPr>
      </w:pPr>
      <w:r>
        <w:rPr>
          <w:rFonts w:hint="eastAsia" w:ascii="宋体" w:hAnsi="宋体" w:eastAsia="宋体" w:cs="宋体"/>
          <w:sz w:val="24"/>
        </w:rPr>
        <w:br w:type="page"/>
      </w:r>
    </w:p>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14:paraId="529DC7EF">
      <w:pPr>
        <w:spacing w:line="360" w:lineRule="auto"/>
        <w:rPr>
          <w:rFonts w:hint="eastAsia" w:ascii="宋体" w:hAnsi="宋体" w:eastAsia="宋体" w:cs="宋体"/>
          <w:b/>
          <w:spacing w:val="20"/>
          <w:szCs w:val="21"/>
        </w:rPr>
      </w:pPr>
    </w:p>
    <w:p w14:paraId="243ED712">
      <w:pPr>
        <w:spacing w:line="360" w:lineRule="auto"/>
        <w:rPr>
          <w:rFonts w:hint="eastAsia" w:ascii="宋体" w:hAnsi="宋体" w:eastAsia="宋体" w:cs="宋体"/>
          <w:b/>
          <w:sz w:val="24"/>
        </w:rPr>
      </w:pPr>
      <w:r>
        <w:rPr>
          <w:rFonts w:hint="eastAsia" w:ascii="宋体" w:hAnsi="宋体" w:eastAsia="宋体" w:cs="宋体"/>
          <w:b/>
          <w:spacing w:val="20"/>
          <w:sz w:val="24"/>
        </w:rPr>
        <w:t>响应文件</w:t>
      </w:r>
      <w:r>
        <w:rPr>
          <w:rFonts w:hint="eastAsia" w:ascii="宋体" w:hAnsi="宋体" w:eastAsia="宋体" w:cs="宋体"/>
          <w:b/>
          <w:sz w:val="24"/>
        </w:rPr>
        <w:t>封面（非实质性格式）</w:t>
      </w:r>
    </w:p>
    <w:p w14:paraId="719A1356">
      <w:pPr>
        <w:spacing w:line="360" w:lineRule="auto"/>
        <w:jc w:val="center"/>
        <w:rPr>
          <w:rFonts w:hint="eastAsia" w:ascii="宋体" w:hAnsi="宋体" w:eastAsia="宋体" w:cs="宋体"/>
          <w:szCs w:val="21"/>
        </w:rPr>
      </w:pPr>
    </w:p>
    <w:p w14:paraId="4AE5F881">
      <w:pPr>
        <w:spacing w:line="360" w:lineRule="auto"/>
        <w:jc w:val="center"/>
        <w:rPr>
          <w:rFonts w:hint="eastAsia" w:ascii="宋体" w:hAnsi="宋体" w:eastAsia="宋体" w:cs="宋体"/>
          <w:b/>
          <w:spacing w:val="60"/>
          <w:sz w:val="84"/>
          <w:szCs w:val="84"/>
        </w:rPr>
      </w:pPr>
      <w:r>
        <w:rPr>
          <w:rFonts w:hint="eastAsia" w:ascii="宋体" w:hAnsi="宋体" w:eastAsia="宋体" w:cs="宋体"/>
          <w:b/>
          <w:spacing w:val="60"/>
          <w:sz w:val="84"/>
          <w:szCs w:val="84"/>
        </w:rPr>
        <w:t>响 应 文 件</w:t>
      </w:r>
    </w:p>
    <w:p w14:paraId="67BBE58B">
      <w:pPr>
        <w:spacing w:line="360" w:lineRule="auto"/>
        <w:jc w:val="center"/>
        <w:rPr>
          <w:rFonts w:hint="eastAsia" w:ascii="宋体" w:hAnsi="宋体" w:eastAsia="宋体" w:cs="宋体"/>
          <w:b/>
          <w:spacing w:val="60"/>
          <w:sz w:val="52"/>
          <w:szCs w:val="52"/>
        </w:rPr>
      </w:pPr>
    </w:p>
    <w:p w14:paraId="778CED16">
      <w:pPr>
        <w:spacing w:line="360" w:lineRule="auto"/>
        <w:ind w:firstLine="542" w:firstLineChars="150"/>
        <w:rPr>
          <w:rFonts w:hint="eastAsia" w:ascii="宋体" w:hAnsi="宋体" w:eastAsia="宋体" w:cs="宋体"/>
          <w:b/>
          <w:spacing w:val="20"/>
          <w:sz w:val="32"/>
          <w:szCs w:val="32"/>
        </w:rPr>
      </w:pPr>
    </w:p>
    <w:p w14:paraId="71E5C2C1">
      <w:pPr>
        <w:spacing w:line="360" w:lineRule="auto"/>
        <w:ind w:firstLine="542" w:firstLineChars="150"/>
        <w:rPr>
          <w:rFonts w:hint="eastAsia" w:ascii="宋体" w:hAnsi="宋体" w:eastAsia="宋体" w:cs="宋体"/>
          <w:b/>
          <w:spacing w:val="20"/>
          <w:sz w:val="32"/>
          <w:szCs w:val="32"/>
        </w:rPr>
      </w:pPr>
    </w:p>
    <w:p w14:paraId="6FE8BEF0">
      <w:pPr>
        <w:spacing w:line="360" w:lineRule="auto"/>
        <w:ind w:firstLine="542" w:firstLineChars="150"/>
        <w:rPr>
          <w:rFonts w:hint="eastAsia" w:ascii="宋体" w:hAnsi="宋体" w:eastAsia="宋体" w:cs="宋体"/>
          <w:b/>
          <w:spacing w:val="20"/>
          <w:sz w:val="32"/>
          <w:szCs w:val="32"/>
        </w:rPr>
      </w:pPr>
      <w:r>
        <w:rPr>
          <w:rFonts w:hint="eastAsia" w:ascii="宋体" w:hAnsi="宋体" w:eastAsia="宋体" w:cs="宋体"/>
          <w:b/>
          <w:spacing w:val="20"/>
          <w:sz w:val="32"/>
          <w:szCs w:val="32"/>
        </w:rPr>
        <w:t>项目名称:</w:t>
      </w:r>
    </w:p>
    <w:p w14:paraId="378B6B01">
      <w:pPr>
        <w:spacing w:line="360" w:lineRule="auto"/>
        <w:ind w:firstLine="542" w:firstLineChars="150"/>
        <w:rPr>
          <w:rFonts w:hint="eastAsia" w:ascii="宋体" w:hAnsi="宋体" w:eastAsia="宋体" w:cs="宋体"/>
          <w:b/>
          <w:spacing w:val="20"/>
          <w:sz w:val="32"/>
          <w:szCs w:val="32"/>
        </w:rPr>
      </w:pPr>
      <w:r>
        <w:rPr>
          <w:rFonts w:hint="eastAsia" w:ascii="宋体" w:hAnsi="宋体" w:eastAsia="宋体" w:cs="宋体"/>
          <w:b/>
          <w:spacing w:val="20"/>
          <w:sz w:val="32"/>
          <w:szCs w:val="32"/>
        </w:rPr>
        <w:t>项目编号：</w:t>
      </w:r>
    </w:p>
    <w:p w14:paraId="0B51EB3F">
      <w:pPr>
        <w:spacing w:line="360" w:lineRule="auto"/>
        <w:ind w:firstLine="542" w:firstLineChars="150"/>
        <w:rPr>
          <w:rFonts w:hint="eastAsia" w:ascii="宋体" w:hAnsi="宋体" w:eastAsia="宋体" w:cs="宋体"/>
          <w:b/>
          <w:spacing w:val="20"/>
          <w:sz w:val="32"/>
          <w:szCs w:val="32"/>
        </w:rPr>
      </w:pPr>
    </w:p>
    <w:p w14:paraId="496B2A76">
      <w:pPr>
        <w:spacing w:line="360" w:lineRule="auto"/>
        <w:ind w:firstLine="542" w:firstLineChars="150"/>
        <w:rPr>
          <w:rFonts w:hint="eastAsia" w:ascii="宋体" w:hAnsi="宋体" w:eastAsia="宋体" w:cs="宋体"/>
          <w:b/>
          <w:spacing w:val="20"/>
          <w:sz w:val="32"/>
          <w:szCs w:val="32"/>
        </w:rPr>
      </w:pPr>
    </w:p>
    <w:p w14:paraId="7B103707">
      <w:pPr>
        <w:spacing w:line="360" w:lineRule="auto"/>
        <w:jc w:val="center"/>
        <w:rPr>
          <w:rFonts w:hint="eastAsia" w:ascii="宋体" w:hAnsi="宋体" w:eastAsia="宋体" w:cs="宋体"/>
          <w:b/>
          <w:sz w:val="32"/>
          <w:szCs w:val="32"/>
        </w:rPr>
      </w:pPr>
    </w:p>
    <w:p w14:paraId="2A913241">
      <w:pPr>
        <w:spacing w:line="360" w:lineRule="auto"/>
        <w:jc w:val="center"/>
        <w:rPr>
          <w:rFonts w:hint="eastAsia" w:ascii="宋体" w:hAnsi="宋体" w:eastAsia="宋体" w:cs="宋体"/>
          <w:b/>
          <w:sz w:val="32"/>
          <w:szCs w:val="32"/>
        </w:rPr>
      </w:pPr>
    </w:p>
    <w:p w14:paraId="3ADF312B">
      <w:pPr>
        <w:spacing w:line="360" w:lineRule="auto"/>
        <w:jc w:val="center"/>
        <w:rPr>
          <w:rFonts w:hint="eastAsia" w:ascii="宋体" w:hAnsi="宋体" w:eastAsia="宋体" w:cs="宋体"/>
          <w:b/>
          <w:sz w:val="32"/>
          <w:szCs w:val="32"/>
        </w:rPr>
      </w:pPr>
    </w:p>
    <w:p w14:paraId="22E86649">
      <w:pPr>
        <w:spacing w:line="360" w:lineRule="auto"/>
        <w:jc w:val="center"/>
        <w:rPr>
          <w:rFonts w:hint="eastAsia" w:ascii="宋体" w:hAnsi="宋体" w:eastAsia="宋体" w:cs="宋体"/>
          <w:b/>
          <w:spacing w:val="20"/>
          <w:sz w:val="32"/>
          <w:szCs w:val="32"/>
        </w:rPr>
      </w:pPr>
    </w:p>
    <w:p w14:paraId="1D4DC272">
      <w:pPr>
        <w:spacing w:line="360" w:lineRule="auto"/>
        <w:jc w:val="center"/>
        <w:rPr>
          <w:rFonts w:hint="eastAsia" w:ascii="宋体" w:hAnsi="宋体" w:eastAsia="宋体" w:cs="宋体"/>
          <w:b/>
          <w:spacing w:val="20"/>
          <w:sz w:val="32"/>
          <w:szCs w:val="32"/>
        </w:rPr>
      </w:pPr>
    </w:p>
    <w:p w14:paraId="1A12AF1A">
      <w:pPr>
        <w:spacing w:line="360" w:lineRule="auto"/>
        <w:jc w:val="center"/>
        <w:rPr>
          <w:rFonts w:hint="eastAsia" w:ascii="宋体" w:hAnsi="宋体" w:eastAsia="宋体" w:cs="宋体"/>
          <w:b/>
          <w:spacing w:val="20"/>
          <w:sz w:val="32"/>
          <w:szCs w:val="32"/>
        </w:rPr>
      </w:pPr>
    </w:p>
    <w:p w14:paraId="724BA8B3">
      <w:pPr>
        <w:spacing w:line="360" w:lineRule="auto"/>
        <w:ind w:firstLine="1445" w:firstLineChars="400"/>
        <w:jc w:val="left"/>
        <w:rPr>
          <w:rFonts w:hint="eastAsia" w:ascii="宋体" w:hAnsi="宋体" w:eastAsia="宋体" w:cs="宋体"/>
          <w:b/>
          <w:spacing w:val="20"/>
          <w:sz w:val="32"/>
          <w:szCs w:val="32"/>
        </w:rPr>
      </w:pPr>
      <w:r>
        <w:rPr>
          <w:rFonts w:hint="eastAsia" w:ascii="宋体" w:hAnsi="宋体" w:eastAsia="宋体" w:cs="宋体"/>
          <w:b/>
          <w:spacing w:val="20"/>
          <w:sz w:val="32"/>
          <w:szCs w:val="32"/>
        </w:rPr>
        <w:t>供应商名称：</w:t>
      </w:r>
    </w:p>
    <w:p w14:paraId="520B24AD">
      <w:pPr>
        <w:spacing w:line="360" w:lineRule="auto"/>
        <w:jc w:val="center"/>
        <w:rPr>
          <w:rFonts w:hint="eastAsia" w:ascii="宋体" w:hAnsi="宋体" w:eastAsia="宋体" w:cs="宋体"/>
          <w:b/>
          <w:sz w:val="32"/>
          <w:szCs w:val="32"/>
        </w:rPr>
      </w:pPr>
    </w:p>
    <w:p w14:paraId="48AE51AF">
      <w:pPr>
        <w:spacing w:line="360" w:lineRule="auto"/>
        <w:rPr>
          <w:rFonts w:hint="eastAsia" w:ascii="宋体" w:hAnsi="宋体" w:eastAsia="宋体" w:cs="宋体"/>
          <w:b/>
        </w:rPr>
      </w:pPr>
      <w:r>
        <w:rPr>
          <w:rFonts w:hint="eastAsia" w:ascii="宋体" w:hAnsi="宋体" w:eastAsia="宋体" w:cs="宋体"/>
          <w:b/>
          <w:spacing w:val="20"/>
          <w:sz w:val="32"/>
          <w:szCs w:val="32"/>
        </w:rPr>
        <w:br w:type="page"/>
      </w:r>
    </w:p>
    <w:p w14:paraId="1450E5E6">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1 满足《中华人民共和国政府采购法》第二十二条规定</w:t>
      </w:r>
    </w:p>
    <w:p w14:paraId="56519CE1">
      <w:pPr>
        <w:spacing w:line="360" w:lineRule="auto"/>
        <w:outlineLvl w:val="2"/>
        <w:rPr>
          <w:rFonts w:hint="eastAsia" w:ascii="宋体" w:hAnsi="宋体" w:eastAsia="宋体" w:cs="宋体"/>
          <w:color w:val="000000"/>
          <w:sz w:val="24"/>
        </w:rPr>
      </w:pPr>
      <w:r>
        <w:rPr>
          <w:rFonts w:hint="eastAsia" w:ascii="宋体" w:hAnsi="宋体" w:eastAsia="宋体" w:cs="宋体"/>
          <w:color w:val="000000"/>
          <w:sz w:val="24"/>
        </w:rPr>
        <w:t>1-1 营业执照等证明文件</w:t>
      </w:r>
    </w:p>
    <w:p w14:paraId="7310E420">
      <w:pPr>
        <w:tabs>
          <w:tab w:val="left" w:pos="1080"/>
        </w:tabs>
        <w:snapToGrid w:val="0"/>
        <w:spacing w:line="360" w:lineRule="auto"/>
        <w:rPr>
          <w:rFonts w:hint="eastAsia" w:ascii="宋体" w:hAnsi="宋体" w:eastAsia="宋体" w:cs="宋体"/>
          <w:sz w:val="24"/>
        </w:rPr>
      </w:pPr>
    </w:p>
    <w:p w14:paraId="0FC92930">
      <w:pPr>
        <w:widowControl/>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rPr>
        <w:br w:type="page"/>
      </w:r>
    </w:p>
    <w:p w14:paraId="737DF05B">
      <w:pPr>
        <w:pStyle w:val="5"/>
        <w:spacing w:line="360" w:lineRule="auto"/>
        <w:rPr>
          <w:rFonts w:hint="eastAsia" w:ascii="宋体" w:hAnsi="宋体" w:eastAsia="宋体" w:cs="宋体"/>
          <w:b w:val="0"/>
          <w:bCs/>
          <w:color w:val="000000"/>
          <w:szCs w:val="24"/>
          <w:u w:val="none"/>
        </w:rPr>
      </w:pPr>
      <w:r>
        <w:rPr>
          <w:rFonts w:hint="eastAsia" w:ascii="宋体" w:hAnsi="宋体" w:eastAsia="宋体" w:cs="宋体"/>
          <w:b w:val="0"/>
          <w:color w:val="000000"/>
          <w:szCs w:val="24"/>
          <w:u w:val="none"/>
        </w:rPr>
        <w:t>1-2 供应商资格声明书</w:t>
      </w:r>
    </w:p>
    <w:p w14:paraId="776DF210">
      <w:pPr>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供应商资格声明书</w:t>
      </w:r>
    </w:p>
    <w:p w14:paraId="4C32170F">
      <w:pPr>
        <w:tabs>
          <w:tab w:val="left" w:pos="5580"/>
        </w:tabs>
        <w:spacing w:line="360" w:lineRule="auto"/>
        <w:rPr>
          <w:rFonts w:hint="eastAsia" w:ascii="宋体" w:hAnsi="宋体" w:eastAsia="宋体" w:cs="宋体"/>
          <w:sz w:val="24"/>
        </w:rPr>
      </w:pPr>
    </w:p>
    <w:p w14:paraId="2997FEC8">
      <w:pPr>
        <w:tabs>
          <w:tab w:val="left" w:pos="5580"/>
        </w:tabs>
        <w:spacing w:line="360" w:lineRule="auto"/>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采购人或采购代理机构</w:t>
      </w:r>
    </w:p>
    <w:p w14:paraId="1FF0AD0C">
      <w:pPr>
        <w:spacing w:line="360" w:lineRule="auto"/>
        <w:ind w:firstLine="480" w:firstLineChars="200"/>
        <w:rPr>
          <w:rFonts w:hint="eastAsia" w:ascii="宋体" w:hAnsi="宋体" w:eastAsia="宋体" w:cs="宋体"/>
          <w:sz w:val="24"/>
        </w:rPr>
      </w:pPr>
      <w:r>
        <w:rPr>
          <w:rFonts w:hint="eastAsia" w:ascii="宋体" w:hAnsi="宋体" w:eastAsia="宋体" w:cs="宋体"/>
          <w:sz w:val="24"/>
        </w:rPr>
        <w:t>在参与本次项目磋商中，我单位承诺：</w:t>
      </w:r>
    </w:p>
    <w:p w14:paraId="7B5462F7">
      <w:pPr>
        <w:numPr>
          <w:ilvl w:val="0"/>
          <w:numId w:val="16"/>
        </w:numPr>
        <w:spacing w:line="360" w:lineRule="auto"/>
        <w:ind w:left="1134"/>
        <w:rPr>
          <w:rFonts w:hint="eastAsia" w:ascii="宋体" w:hAnsi="宋体" w:eastAsia="宋体" w:cs="宋体"/>
          <w:sz w:val="24"/>
          <w:szCs w:val="22"/>
        </w:rPr>
      </w:pPr>
      <w:r>
        <w:rPr>
          <w:rFonts w:hint="eastAsia" w:ascii="宋体" w:hAnsi="宋体" w:eastAsia="宋体" w:cs="宋体"/>
          <w:sz w:val="24"/>
          <w:szCs w:val="22"/>
        </w:rPr>
        <w:t>具有良好的商业信誉和健全的财务会计制度；</w:t>
      </w:r>
    </w:p>
    <w:p w14:paraId="1F03B2B9">
      <w:pPr>
        <w:numPr>
          <w:ilvl w:val="0"/>
          <w:numId w:val="16"/>
        </w:numPr>
        <w:spacing w:line="360" w:lineRule="auto"/>
        <w:ind w:left="1134"/>
        <w:rPr>
          <w:rFonts w:hint="eastAsia" w:ascii="宋体" w:hAnsi="宋体" w:eastAsia="宋体" w:cs="宋体"/>
          <w:sz w:val="24"/>
          <w:szCs w:val="22"/>
        </w:rPr>
      </w:pPr>
      <w:r>
        <w:rPr>
          <w:rFonts w:hint="eastAsia" w:ascii="宋体" w:hAnsi="宋体" w:eastAsia="宋体" w:cs="宋体"/>
          <w:sz w:val="24"/>
          <w:szCs w:val="22"/>
        </w:rPr>
        <w:t>具有履行合同所必需的设备和专业技术能力；</w:t>
      </w:r>
    </w:p>
    <w:p w14:paraId="2C3AC5E5">
      <w:pPr>
        <w:numPr>
          <w:ilvl w:val="0"/>
          <w:numId w:val="16"/>
        </w:numPr>
        <w:spacing w:line="360" w:lineRule="auto"/>
        <w:ind w:left="1134"/>
        <w:rPr>
          <w:rFonts w:hint="eastAsia" w:ascii="宋体" w:hAnsi="宋体" w:eastAsia="宋体" w:cs="宋体"/>
          <w:sz w:val="24"/>
          <w:szCs w:val="22"/>
        </w:rPr>
      </w:pPr>
      <w:r>
        <w:rPr>
          <w:rFonts w:hint="eastAsia" w:ascii="宋体" w:hAnsi="宋体" w:eastAsia="宋体" w:cs="宋体"/>
          <w:sz w:val="24"/>
          <w:szCs w:val="22"/>
        </w:rPr>
        <w:t>有依法缴纳税收和社会保障资金的良好记录；</w:t>
      </w:r>
    </w:p>
    <w:p w14:paraId="0F8F3975">
      <w:pPr>
        <w:numPr>
          <w:ilvl w:val="0"/>
          <w:numId w:val="16"/>
        </w:numPr>
        <w:spacing w:line="360" w:lineRule="auto"/>
        <w:ind w:left="1134"/>
        <w:rPr>
          <w:rFonts w:hint="eastAsia" w:ascii="宋体" w:hAnsi="宋体" w:eastAsia="宋体" w:cs="宋体"/>
          <w:sz w:val="24"/>
          <w:szCs w:val="22"/>
        </w:rPr>
      </w:pPr>
      <w:r>
        <w:rPr>
          <w:rFonts w:hint="eastAsia" w:ascii="宋体" w:hAnsi="宋体" w:eastAsia="宋体" w:cs="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E0573AD">
      <w:pPr>
        <w:numPr>
          <w:ilvl w:val="0"/>
          <w:numId w:val="16"/>
        </w:numPr>
        <w:spacing w:line="360" w:lineRule="auto"/>
        <w:ind w:left="1134"/>
        <w:rPr>
          <w:rFonts w:hint="eastAsia" w:ascii="宋体" w:hAnsi="宋体" w:eastAsia="宋体" w:cs="宋体"/>
          <w:sz w:val="24"/>
          <w:szCs w:val="22"/>
        </w:rPr>
      </w:pPr>
      <w:r>
        <w:rPr>
          <w:rFonts w:hint="eastAsia" w:ascii="宋体" w:hAnsi="宋体" w:eastAsia="宋体" w:cs="宋体"/>
          <w:sz w:val="24"/>
          <w:szCs w:val="22"/>
        </w:rPr>
        <w:t>我单位不属于政府采购法律、行政法规规定的公益一类事业单位、或使用事业编制且由财政拨款保障的群团组织（仅适用于政府购买服务项目）；</w:t>
      </w:r>
    </w:p>
    <w:p w14:paraId="392FBC59">
      <w:pPr>
        <w:numPr>
          <w:ilvl w:val="0"/>
          <w:numId w:val="16"/>
        </w:numPr>
        <w:spacing w:line="360" w:lineRule="auto"/>
        <w:ind w:left="1134"/>
        <w:rPr>
          <w:rFonts w:hint="eastAsia" w:ascii="宋体" w:hAnsi="宋体" w:eastAsia="宋体" w:cs="宋体"/>
          <w:sz w:val="24"/>
          <w:szCs w:val="22"/>
        </w:rPr>
      </w:pPr>
      <w:r>
        <w:rPr>
          <w:rFonts w:hint="eastAsia" w:ascii="宋体" w:hAnsi="宋体" w:eastAsia="宋体" w:cs="宋体"/>
          <w:sz w:val="24"/>
          <w:szCs w:val="22"/>
        </w:rPr>
        <w:t>我单位不存在为采购项目提供整体设计、规范编制或者项目管理、监理、检测等服务后，再参加该采购项目的其他采购活动的情形（单一来源采购项目除外）；</w:t>
      </w:r>
    </w:p>
    <w:p w14:paraId="01CDE809">
      <w:pPr>
        <w:numPr>
          <w:ilvl w:val="0"/>
          <w:numId w:val="16"/>
        </w:numPr>
        <w:spacing w:line="360" w:lineRule="auto"/>
        <w:ind w:left="1134"/>
        <w:rPr>
          <w:rFonts w:hint="eastAsia" w:ascii="宋体" w:hAnsi="宋体" w:eastAsia="宋体" w:cs="宋体"/>
          <w:sz w:val="24"/>
          <w:szCs w:val="22"/>
        </w:rPr>
      </w:pPr>
      <w:r>
        <w:rPr>
          <w:rFonts w:hint="eastAsia" w:ascii="宋体" w:hAnsi="宋体" w:eastAsia="宋体" w:cs="宋体"/>
          <w:sz w:val="24"/>
          <w:szCs w:val="22"/>
        </w:rPr>
        <w:t>与我单位存在“单位负责人为同一人或者存在直接控股、管理关系”的其他法人单位信息如下（如有，不论其是否参加同一合同项下的政府采购活动均须填写）：</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6614F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4864A64">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4574" w:type="dxa"/>
            <w:vAlign w:val="center"/>
          </w:tcPr>
          <w:p w14:paraId="7C994C79">
            <w:pPr>
              <w:spacing w:line="360" w:lineRule="auto"/>
              <w:jc w:val="center"/>
              <w:rPr>
                <w:rFonts w:hint="eastAsia" w:ascii="宋体" w:hAnsi="宋体" w:eastAsia="宋体" w:cs="宋体"/>
                <w:sz w:val="24"/>
              </w:rPr>
            </w:pPr>
            <w:r>
              <w:rPr>
                <w:rFonts w:hint="eastAsia" w:ascii="宋体" w:hAnsi="宋体" w:eastAsia="宋体" w:cs="宋体"/>
                <w:sz w:val="24"/>
              </w:rPr>
              <w:t>单位名称</w:t>
            </w:r>
          </w:p>
        </w:tc>
        <w:tc>
          <w:tcPr>
            <w:tcW w:w="2976" w:type="dxa"/>
            <w:vAlign w:val="center"/>
          </w:tcPr>
          <w:p w14:paraId="6BC32A89">
            <w:pPr>
              <w:spacing w:line="360" w:lineRule="auto"/>
              <w:jc w:val="center"/>
              <w:rPr>
                <w:rFonts w:hint="eastAsia" w:ascii="宋体" w:hAnsi="宋体" w:eastAsia="宋体" w:cs="宋体"/>
                <w:sz w:val="24"/>
              </w:rPr>
            </w:pPr>
            <w:r>
              <w:rPr>
                <w:rFonts w:hint="eastAsia" w:ascii="宋体" w:hAnsi="宋体" w:eastAsia="宋体" w:cs="宋体"/>
                <w:sz w:val="24"/>
              </w:rPr>
              <w:t>相互关系</w:t>
            </w:r>
          </w:p>
        </w:tc>
      </w:tr>
      <w:tr w14:paraId="05575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C758EF9">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4574" w:type="dxa"/>
            <w:vAlign w:val="center"/>
          </w:tcPr>
          <w:p w14:paraId="2AF70F36">
            <w:pPr>
              <w:spacing w:line="360" w:lineRule="auto"/>
              <w:jc w:val="center"/>
              <w:rPr>
                <w:rFonts w:hint="eastAsia" w:ascii="宋体" w:hAnsi="宋体" w:eastAsia="宋体" w:cs="宋体"/>
                <w:sz w:val="24"/>
              </w:rPr>
            </w:pPr>
          </w:p>
        </w:tc>
        <w:tc>
          <w:tcPr>
            <w:tcW w:w="2976" w:type="dxa"/>
            <w:vAlign w:val="center"/>
          </w:tcPr>
          <w:p w14:paraId="08174357">
            <w:pPr>
              <w:spacing w:line="360" w:lineRule="auto"/>
              <w:jc w:val="center"/>
              <w:rPr>
                <w:rFonts w:hint="eastAsia" w:ascii="宋体" w:hAnsi="宋体" w:eastAsia="宋体" w:cs="宋体"/>
                <w:sz w:val="24"/>
              </w:rPr>
            </w:pPr>
          </w:p>
        </w:tc>
      </w:tr>
      <w:tr w14:paraId="54796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53C0231">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4574" w:type="dxa"/>
            <w:vAlign w:val="center"/>
          </w:tcPr>
          <w:p w14:paraId="4542196D">
            <w:pPr>
              <w:spacing w:line="360" w:lineRule="auto"/>
              <w:jc w:val="center"/>
              <w:rPr>
                <w:rFonts w:hint="eastAsia" w:ascii="宋体" w:hAnsi="宋体" w:eastAsia="宋体" w:cs="宋体"/>
                <w:sz w:val="24"/>
              </w:rPr>
            </w:pPr>
          </w:p>
        </w:tc>
        <w:tc>
          <w:tcPr>
            <w:tcW w:w="2976" w:type="dxa"/>
            <w:vAlign w:val="center"/>
          </w:tcPr>
          <w:p w14:paraId="1974B852">
            <w:pPr>
              <w:spacing w:line="360" w:lineRule="auto"/>
              <w:jc w:val="center"/>
              <w:rPr>
                <w:rFonts w:hint="eastAsia" w:ascii="宋体" w:hAnsi="宋体" w:eastAsia="宋体" w:cs="宋体"/>
                <w:sz w:val="24"/>
              </w:rPr>
            </w:pPr>
          </w:p>
        </w:tc>
      </w:tr>
      <w:tr w14:paraId="5C02B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EF430F2">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4574" w:type="dxa"/>
            <w:vAlign w:val="center"/>
          </w:tcPr>
          <w:p w14:paraId="35C5012B">
            <w:pPr>
              <w:spacing w:line="360" w:lineRule="auto"/>
              <w:jc w:val="center"/>
              <w:rPr>
                <w:rFonts w:hint="eastAsia" w:ascii="宋体" w:hAnsi="宋体" w:eastAsia="宋体" w:cs="宋体"/>
                <w:sz w:val="24"/>
              </w:rPr>
            </w:pPr>
          </w:p>
        </w:tc>
        <w:tc>
          <w:tcPr>
            <w:tcW w:w="2976" w:type="dxa"/>
            <w:vAlign w:val="center"/>
          </w:tcPr>
          <w:p w14:paraId="2CA8E75F">
            <w:pPr>
              <w:spacing w:line="360" w:lineRule="auto"/>
              <w:jc w:val="center"/>
              <w:rPr>
                <w:rFonts w:hint="eastAsia" w:ascii="宋体" w:hAnsi="宋体" w:eastAsia="宋体" w:cs="宋体"/>
                <w:sz w:val="24"/>
              </w:rPr>
            </w:pPr>
          </w:p>
        </w:tc>
      </w:tr>
    </w:tbl>
    <w:p w14:paraId="030B4912">
      <w:pPr>
        <w:spacing w:line="360" w:lineRule="auto"/>
        <w:rPr>
          <w:rFonts w:hint="eastAsia" w:ascii="宋体" w:hAnsi="宋体" w:eastAsia="宋体" w:cs="宋体"/>
        </w:rPr>
      </w:pPr>
    </w:p>
    <w:p w14:paraId="38A0E2D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rPr>
        <w:t>上述声明真实有效，否则我方负全部责任。</w:t>
      </w:r>
    </w:p>
    <w:p w14:paraId="25894E9B">
      <w:pPr>
        <w:spacing w:line="360" w:lineRule="auto"/>
        <w:rPr>
          <w:rFonts w:hint="eastAsia" w:ascii="宋体" w:hAnsi="宋体" w:eastAsia="宋体" w:cs="宋体"/>
          <w:sz w:val="24"/>
        </w:rPr>
      </w:pPr>
    </w:p>
    <w:p w14:paraId="3E5BFCF9">
      <w:pPr>
        <w:autoSpaceDE w:val="0"/>
        <w:autoSpaceDN w:val="0"/>
        <w:adjustRightInd w:val="0"/>
        <w:snapToGrid w:val="0"/>
        <w:spacing w:before="25" w:after="25" w:line="360" w:lineRule="auto"/>
        <w:ind w:right="360"/>
        <w:jc w:val="right"/>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0506052A">
      <w:pPr>
        <w:spacing w:line="360" w:lineRule="auto"/>
        <w:ind w:right="360" w:firstLine="480"/>
        <w:jc w:val="right"/>
        <w:rPr>
          <w:rFonts w:hint="eastAsia" w:ascii="宋体" w:hAnsi="宋体" w:eastAsia="宋体" w:cs="宋体"/>
          <w:sz w:val="24"/>
        </w:rPr>
      </w:pPr>
      <w:r>
        <w:rPr>
          <w:rFonts w:hint="eastAsia" w:ascii="宋体" w:hAnsi="宋体" w:eastAsia="宋体" w:cs="宋体"/>
          <w:color w:val="000000"/>
          <w:sz w:val="24"/>
          <w:szCs w:val="20"/>
        </w:rPr>
        <w:t xml:space="preserve">日期：____年____月____日   </w:t>
      </w:r>
    </w:p>
    <w:p w14:paraId="394D70CF">
      <w:pPr>
        <w:spacing w:line="360" w:lineRule="auto"/>
        <w:rPr>
          <w:rFonts w:hint="eastAsia" w:ascii="宋体" w:hAnsi="宋体" w:eastAsia="宋体" w:cs="宋体"/>
          <w:sz w:val="24"/>
        </w:rPr>
      </w:pPr>
      <w:r>
        <w:rPr>
          <w:rFonts w:hint="eastAsia" w:ascii="宋体" w:hAnsi="宋体" w:eastAsia="宋体" w:cs="宋体"/>
          <w:sz w:val="24"/>
        </w:rPr>
        <w:t>说明：供应商承诺不实的，依据《政府采购法》第七十七条“提供虚假材料谋取中标、成交的”有关规定予以处理。</w:t>
      </w:r>
    </w:p>
    <w:p w14:paraId="3BFCCF22">
      <w:pPr>
        <w:tabs>
          <w:tab w:val="left" w:pos="5580"/>
        </w:tabs>
        <w:spacing w:line="360" w:lineRule="auto"/>
        <w:rPr>
          <w:rFonts w:hint="eastAsia" w:ascii="宋体" w:hAnsi="宋体" w:eastAsia="宋体" w:cs="宋体"/>
          <w:sz w:val="24"/>
        </w:rPr>
        <w:sectPr>
          <w:headerReference r:id="rId12" w:type="first"/>
          <w:footerReference r:id="rId14" w:type="first"/>
          <w:headerReference r:id="rId11" w:type="even"/>
          <w:footerReference r:id="rId13" w:type="even"/>
          <w:pgSz w:w="11907" w:h="16840"/>
          <w:pgMar w:top="1418" w:right="1134" w:bottom="1418" w:left="1701" w:header="851" w:footer="851" w:gutter="0"/>
          <w:cols w:space="720" w:num="1"/>
          <w:docGrid w:linePitch="462" w:charSpace="0"/>
        </w:sectPr>
      </w:pPr>
    </w:p>
    <w:p w14:paraId="3F3CAC11">
      <w:pPr>
        <w:tabs>
          <w:tab w:val="left" w:pos="360"/>
        </w:tabs>
        <w:snapToGrid w:val="0"/>
        <w:spacing w:line="360" w:lineRule="auto"/>
        <w:outlineLvl w:val="1"/>
        <w:rPr>
          <w:rFonts w:hint="eastAsia" w:ascii="宋体" w:hAnsi="宋体" w:eastAsia="宋体" w:cs="宋体"/>
          <w:sz w:val="24"/>
          <w:lang w:eastAsia="zh-CN"/>
        </w:rPr>
      </w:pPr>
      <w:r>
        <w:rPr>
          <w:rFonts w:hint="eastAsia" w:ascii="宋体" w:hAnsi="宋体" w:eastAsia="宋体" w:cs="宋体"/>
          <w:sz w:val="24"/>
        </w:rPr>
        <w:t>2 落实政府采购政策需满足的资格要求</w:t>
      </w:r>
      <w:r>
        <w:rPr>
          <w:rFonts w:hint="eastAsia" w:ascii="宋体" w:hAnsi="宋体" w:cs="宋体"/>
          <w:sz w:val="24"/>
          <w:lang w:eastAsia="zh-CN"/>
        </w:rPr>
        <w:t>（</w:t>
      </w:r>
      <w:r>
        <w:rPr>
          <w:rFonts w:hint="eastAsia" w:ascii="宋体" w:hAnsi="宋体" w:cs="宋体"/>
          <w:sz w:val="24"/>
          <w:lang w:val="en-US" w:eastAsia="zh-CN"/>
        </w:rPr>
        <w:t>如适用</w:t>
      </w:r>
      <w:r>
        <w:rPr>
          <w:rFonts w:hint="eastAsia" w:ascii="宋体" w:hAnsi="宋体" w:cs="宋体"/>
          <w:sz w:val="24"/>
          <w:lang w:eastAsia="zh-CN"/>
        </w:rPr>
        <w:t>）</w:t>
      </w:r>
    </w:p>
    <w:p w14:paraId="11A20BC1">
      <w:pPr>
        <w:spacing w:line="360" w:lineRule="auto"/>
        <w:outlineLvl w:val="2"/>
        <w:rPr>
          <w:rFonts w:hint="eastAsia" w:ascii="宋体" w:hAnsi="宋体" w:eastAsia="宋体" w:cs="宋体"/>
          <w:color w:val="000000"/>
          <w:sz w:val="24"/>
          <w:szCs w:val="20"/>
        </w:rPr>
      </w:pPr>
      <w:r>
        <w:rPr>
          <w:rFonts w:hint="eastAsia" w:ascii="宋体" w:hAnsi="宋体" w:eastAsia="宋体" w:cs="宋体"/>
          <w:color w:val="000000"/>
          <w:sz w:val="24"/>
          <w:szCs w:val="20"/>
        </w:rPr>
        <w:t>2-1 中小企业政策证明文件</w:t>
      </w:r>
    </w:p>
    <w:p w14:paraId="1E9D9415">
      <w:pPr>
        <w:tabs>
          <w:tab w:val="left" w:pos="5580"/>
        </w:tabs>
        <w:spacing w:line="360" w:lineRule="auto"/>
        <w:rPr>
          <w:rFonts w:hint="eastAsia" w:ascii="宋体" w:hAnsi="宋体" w:eastAsia="宋体" w:cs="宋体"/>
          <w:sz w:val="24"/>
        </w:rPr>
      </w:pPr>
      <w:r>
        <w:rPr>
          <w:rFonts w:hint="eastAsia" w:ascii="宋体" w:hAnsi="宋体" w:eastAsia="宋体" w:cs="宋体"/>
          <w:sz w:val="24"/>
        </w:rPr>
        <w:t>说明：</w:t>
      </w:r>
    </w:p>
    <w:p w14:paraId="3A9EA6F9">
      <w:pPr>
        <w:tabs>
          <w:tab w:val="left" w:pos="5580"/>
        </w:tabs>
        <w:spacing w:line="360" w:lineRule="auto"/>
        <w:rPr>
          <w:rFonts w:hint="eastAsia" w:ascii="宋体" w:hAnsi="宋体" w:eastAsia="宋体" w:cs="宋体"/>
          <w:sz w:val="24"/>
        </w:rPr>
      </w:pPr>
      <w:r>
        <w:rPr>
          <w:rFonts w:hint="eastAsia" w:ascii="宋体" w:hAnsi="宋体" w:eastAsia="宋体" w:cs="宋体"/>
          <w:sz w:val="24"/>
        </w:rPr>
        <w:t>（1）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w:t>
      </w:r>
      <w:r>
        <w:rPr>
          <w:rFonts w:hint="eastAsia" w:ascii="宋体" w:hAnsi="宋体" w:eastAsia="宋体" w:cs="宋体"/>
          <w:color w:val="000000" w:themeColor="text1"/>
          <w:sz w:val="24"/>
          <w14:textFill>
            <w14:solidFill>
              <w14:schemeClr w14:val="tx1"/>
            </w14:solidFill>
          </w14:textFill>
        </w:rPr>
        <w:t>否则不享受相关中小企业扶持政策</w:t>
      </w:r>
      <w:r>
        <w:rPr>
          <w:rFonts w:hint="eastAsia" w:ascii="宋体" w:hAnsi="宋体" w:eastAsia="宋体" w:cs="宋体"/>
          <w:sz w:val="24"/>
        </w:rPr>
        <w:t>。</w:t>
      </w:r>
    </w:p>
    <w:p w14:paraId="2464FC9F">
      <w:pPr>
        <w:tabs>
          <w:tab w:val="left" w:pos="5580"/>
        </w:tabs>
        <w:spacing w:line="360" w:lineRule="auto"/>
        <w:rPr>
          <w:rFonts w:hint="eastAsia" w:ascii="宋体" w:hAnsi="宋体" w:eastAsia="宋体" w:cs="宋体"/>
          <w:sz w:val="24"/>
        </w:rPr>
      </w:pPr>
      <w:r>
        <w:rPr>
          <w:rFonts w:hint="eastAsia" w:ascii="宋体" w:hAnsi="宋体" w:eastAsia="宋体" w:cs="宋体"/>
          <w:sz w:val="24"/>
        </w:rPr>
        <w:t>（2）如本项目（包）专门面向中小企业采购，响应文件中须提供《中小企业声明函》或《残疾人福利性单位声明函》，或提供由省级以上监狱管理局、戒毒管理局（含新疆生产建设兵团）出具的属于监狱企业的证明文件。</w:t>
      </w:r>
    </w:p>
    <w:p w14:paraId="4F2A3016">
      <w:pPr>
        <w:tabs>
          <w:tab w:val="left" w:pos="5580"/>
        </w:tabs>
        <w:spacing w:line="360" w:lineRule="auto"/>
        <w:rPr>
          <w:rFonts w:hint="eastAsia" w:ascii="宋体" w:hAnsi="宋体" w:eastAsia="宋体" w:cs="宋体"/>
          <w:sz w:val="24"/>
        </w:rPr>
      </w:pPr>
      <w:r>
        <w:rPr>
          <w:rFonts w:hint="eastAsia" w:ascii="宋体" w:hAnsi="宋体" w:eastAsia="宋体" w:cs="宋体"/>
          <w:sz w:val="24"/>
        </w:rPr>
        <w:t>（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05346E94">
      <w:pPr>
        <w:tabs>
          <w:tab w:val="left" w:pos="5580"/>
        </w:tabs>
        <w:spacing w:line="360" w:lineRule="auto"/>
        <w:rPr>
          <w:rFonts w:hint="eastAsia" w:ascii="宋体" w:hAnsi="宋体" w:eastAsia="宋体" w:cs="宋体"/>
          <w:sz w:val="24"/>
        </w:rPr>
      </w:pPr>
      <w:r>
        <w:rPr>
          <w:rFonts w:hint="eastAsia" w:ascii="宋体" w:hAnsi="宋体" w:eastAsia="宋体" w:cs="宋体"/>
          <w:sz w:val="24"/>
        </w:rPr>
        <w:t>（4）中小企业声明函填写注意事项</w:t>
      </w:r>
    </w:p>
    <w:p w14:paraId="51B6B91D">
      <w:pPr>
        <w:tabs>
          <w:tab w:val="left" w:pos="5580"/>
        </w:tabs>
        <w:spacing w:line="360" w:lineRule="auto"/>
        <w:rPr>
          <w:rFonts w:hint="eastAsia" w:ascii="宋体" w:hAnsi="宋体" w:eastAsia="宋体" w:cs="宋体"/>
          <w:sz w:val="24"/>
        </w:rPr>
      </w:pPr>
      <w:r>
        <w:rPr>
          <w:rFonts w:hint="eastAsia" w:ascii="宋体" w:hAnsi="宋体" w:eastAsia="宋体" w:cs="宋体"/>
          <w:sz w:val="24"/>
        </w:rPr>
        <w:t>1）《中小企业声明函》由参加政府采购活动的供应商出具。联合体参与的，《中小企业声明函》可由牵头人出具。</w:t>
      </w:r>
    </w:p>
    <w:p w14:paraId="7FF15CC2">
      <w:pPr>
        <w:tabs>
          <w:tab w:val="left" w:pos="5580"/>
        </w:tabs>
        <w:spacing w:line="360" w:lineRule="auto"/>
        <w:rPr>
          <w:rFonts w:hint="eastAsia" w:ascii="宋体" w:hAnsi="宋体" w:eastAsia="宋体" w:cs="宋体"/>
          <w:sz w:val="24"/>
        </w:rPr>
      </w:pPr>
      <w:r>
        <w:rPr>
          <w:rFonts w:hint="eastAsia" w:ascii="宋体" w:hAnsi="宋体" w:eastAsia="宋体" w:cs="宋体"/>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7DE2A38">
      <w:pPr>
        <w:tabs>
          <w:tab w:val="left" w:pos="5580"/>
        </w:tabs>
        <w:spacing w:line="360" w:lineRule="auto"/>
        <w:rPr>
          <w:rFonts w:hint="eastAsia" w:ascii="宋体" w:hAnsi="宋体" w:eastAsia="宋体" w:cs="宋体"/>
          <w:sz w:val="24"/>
        </w:rPr>
      </w:pPr>
      <w:r>
        <w:rPr>
          <w:rFonts w:hint="eastAsia" w:ascii="宋体" w:hAnsi="宋体" w:eastAsia="宋体" w:cs="宋体"/>
          <w:sz w:val="24"/>
        </w:rPr>
        <w:t>3）对于多标的采购项目，供应商应充分、准确地了解所提供货物的制造企业、提供服务的承接企业信息。对相关情况了解不清楚的，不建议填报本声明函。</w:t>
      </w:r>
    </w:p>
    <w:p w14:paraId="35AAD507">
      <w:pPr>
        <w:tabs>
          <w:tab w:val="left" w:pos="5580"/>
        </w:tabs>
        <w:spacing w:line="360" w:lineRule="auto"/>
        <w:rPr>
          <w:rFonts w:hint="eastAsia" w:ascii="宋体" w:hAnsi="宋体" w:eastAsia="宋体" w:cs="宋体"/>
          <w:b/>
          <w:bCs/>
          <w:color w:val="000000"/>
          <w:sz w:val="36"/>
          <w:szCs w:val="36"/>
        </w:rPr>
      </w:pPr>
      <w:r>
        <w:rPr>
          <w:rFonts w:hint="eastAsia" w:ascii="宋体" w:hAnsi="宋体" w:eastAsia="宋体" w:cs="宋体"/>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号）》及《金融业企业划型标准规定》（银发〔2015〕309 号）等国务院批准的中小企业划分标准执行。</w:t>
      </w:r>
      <w:r>
        <w:rPr>
          <w:rFonts w:hint="eastAsia" w:ascii="宋体" w:hAnsi="宋体" w:eastAsia="宋体" w:cs="宋体"/>
          <w:b/>
          <w:bCs/>
          <w:color w:val="000000"/>
          <w:sz w:val="36"/>
          <w:szCs w:val="36"/>
        </w:rPr>
        <w:br w:type="page"/>
      </w:r>
    </w:p>
    <w:p w14:paraId="7B768318">
      <w:pPr>
        <w:pStyle w:val="6"/>
        <w:spacing w:line="360" w:lineRule="auto"/>
        <w:rPr>
          <w:rFonts w:hint="eastAsia" w:ascii="宋体" w:hAnsi="宋体" w:eastAsia="宋体" w:cs="宋体"/>
          <w:sz w:val="24"/>
          <w:szCs w:val="24"/>
          <w:lang w:eastAsia="zh-CN"/>
        </w:rPr>
      </w:pPr>
      <w:r>
        <w:rPr>
          <w:rFonts w:hint="eastAsia" w:ascii="宋体" w:hAnsi="宋体" w:eastAsia="宋体" w:cs="宋体"/>
          <w:sz w:val="24"/>
          <w:szCs w:val="24"/>
        </w:rPr>
        <w:t>2-1-1 中小企业证明文件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如适用</w:t>
      </w:r>
      <w:r>
        <w:rPr>
          <w:rFonts w:hint="eastAsia" w:ascii="宋体" w:hAnsi="宋体" w:eastAsia="宋体" w:cs="宋体"/>
          <w:sz w:val="24"/>
          <w:szCs w:val="24"/>
          <w:lang w:eastAsia="zh-CN"/>
        </w:rPr>
        <w:t>）</w:t>
      </w:r>
    </w:p>
    <w:p w14:paraId="34636A0F">
      <w:pPr>
        <w:spacing w:before="240" w:beforeLines="100" w:after="240" w:afterLines="100" w:line="360" w:lineRule="auto"/>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中小企业声明函（服务）格式</w:t>
      </w:r>
    </w:p>
    <w:p w14:paraId="60B06A34">
      <w:pPr>
        <w:spacing w:line="360" w:lineRule="auto"/>
        <w:ind w:firstLine="504"/>
        <w:rPr>
          <w:rFonts w:hint="eastAsia" w:ascii="宋体" w:hAnsi="宋体" w:eastAsia="宋体" w:cs="宋体"/>
          <w:spacing w:val="6"/>
          <w:sz w:val="24"/>
        </w:rPr>
      </w:pPr>
      <w:r>
        <w:rPr>
          <w:rFonts w:hint="eastAsia" w:ascii="宋体" w:hAnsi="宋体" w:eastAsia="宋体" w:cs="宋体"/>
          <w:spacing w:val="6"/>
          <w:sz w:val="24"/>
        </w:rPr>
        <w:t>本公司（联合体）郑重声明，根据《政府采购促进中小企业发展管理办法》（财库﹝2020﹞46 号）的规定，本公司（联合体）参加</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rPr>
        <w:t>（单位名称）的</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rPr>
        <w:t>（项目名称）采购活动，服务全部由符合政策要求的中小企业承接。相关企业（含联合体中的中小企业、签订分包意向协议的中小企业）的具体情况如下：</w:t>
      </w:r>
    </w:p>
    <w:p w14:paraId="7DEA6EC1">
      <w:pPr>
        <w:spacing w:line="360" w:lineRule="auto"/>
        <w:ind w:firstLine="504"/>
        <w:rPr>
          <w:rFonts w:hint="eastAsia" w:ascii="宋体" w:hAnsi="宋体" w:eastAsia="宋体" w:cs="宋体"/>
          <w:spacing w:val="6"/>
          <w:sz w:val="24"/>
        </w:rPr>
      </w:pPr>
      <w:r>
        <w:rPr>
          <w:rFonts w:hint="eastAsia" w:ascii="宋体" w:hAnsi="宋体" w:eastAsia="宋体" w:cs="宋体"/>
          <w:spacing w:val="6"/>
          <w:sz w:val="24"/>
        </w:rPr>
        <w:t>1.</w:t>
      </w:r>
      <w:r>
        <w:rPr>
          <w:rFonts w:hint="eastAsia" w:ascii="宋体" w:hAnsi="宋体" w:eastAsia="宋体" w:cs="宋体"/>
          <w:spacing w:val="6"/>
          <w:sz w:val="24"/>
          <w:u w:val="single"/>
        </w:rPr>
        <w:t xml:space="preserve"> </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u w:val="single"/>
        </w:rPr>
        <w:t>（标的名称）</w:t>
      </w:r>
      <w:r>
        <w:rPr>
          <w:rFonts w:hint="eastAsia" w:ascii="宋体" w:hAnsi="宋体" w:eastAsia="宋体" w:cs="宋体"/>
          <w:spacing w:val="6"/>
          <w:sz w:val="24"/>
        </w:rPr>
        <w:t>，属于</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u w:val="single"/>
        </w:rPr>
        <w:t>（采购文件中明确的所属行业）</w:t>
      </w:r>
      <w:r>
        <w:rPr>
          <w:rFonts w:hint="eastAsia" w:ascii="宋体" w:hAnsi="宋体" w:eastAsia="宋体" w:cs="宋体"/>
          <w:spacing w:val="6"/>
          <w:sz w:val="24"/>
        </w:rPr>
        <w:t>行业；承建（承接）企业为</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u w:val="single"/>
        </w:rPr>
        <w:t>（企业名称）</w:t>
      </w:r>
      <w:r>
        <w:rPr>
          <w:rFonts w:hint="eastAsia" w:ascii="宋体" w:hAnsi="宋体" w:eastAsia="宋体" w:cs="宋体"/>
          <w:spacing w:val="6"/>
          <w:sz w:val="24"/>
        </w:rPr>
        <w:t>，从业人员</w:t>
      </w:r>
      <w:r>
        <w:rPr>
          <w:rFonts w:hint="eastAsia" w:ascii="宋体" w:hAnsi="宋体" w:eastAsia="宋体" w:cs="宋体"/>
          <w:sz w:val="24"/>
        </w:rPr>
        <w:t>______</w:t>
      </w:r>
      <w:r>
        <w:rPr>
          <w:rFonts w:hint="eastAsia" w:ascii="宋体" w:hAnsi="宋体" w:eastAsia="宋体" w:cs="宋体"/>
          <w:spacing w:val="6"/>
          <w:sz w:val="24"/>
        </w:rPr>
        <w:t>人，营业收入为</w:t>
      </w:r>
      <w:r>
        <w:rPr>
          <w:rFonts w:hint="eastAsia" w:ascii="宋体" w:hAnsi="宋体" w:eastAsia="宋体" w:cs="宋体"/>
          <w:sz w:val="24"/>
        </w:rPr>
        <w:t>______</w:t>
      </w:r>
      <w:r>
        <w:rPr>
          <w:rFonts w:hint="eastAsia" w:ascii="宋体" w:hAnsi="宋体" w:eastAsia="宋体" w:cs="宋体"/>
          <w:spacing w:val="6"/>
          <w:sz w:val="24"/>
        </w:rPr>
        <w:t>万元，资产总额为</w:t>
      </w:r>
      <w:r>
        <w:rPr>
          <w:rFonts w:hint="eastAsia" w:ascii="宋体" w:hAnsi="宋体" w:eastAsia="宋体" w:cs="宋体"/>
          <w:sz w:val="24"/>
        </w:rPr>
        <w:t>______</w:t>
      </w:r>
      <w:r>
        <w:rPr>
          <w:rFonts w:hint="eastAsia" w:ascii="宋体" w:hAnsi="宋体" w:eastAsia="宋体" w:cs="宋体"/>
          <w:spacing w:val="6"/>
          <w:sz w:val="24"/>
        </w:rPr>
        <w:t>万元，属于</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rPr>
        <w:t>（中型企业、小型企业、微型企业）；</w:t>
      </w:r>
    </w:p>
    <w:p w14:paraId="470721B0">
      <w:pPr>
        <w:spacing w:line="360" w:lineRule="auto"/>
        <w:ind w:firstLine="504"/>
        <w:rPr>
          <w:rFonts w:hint="eastAsia" w:ascii="宋体" w:hAnsi="宋体" w:eastAsia="宋体" w:cs="宋体"/>
          <w:spacing w:val="6"/>
          <w:sz w:val="24"/>
        </w:rPr>
      </w:pPr>
      <w:r>
        <w:rPr>
          <w:rFonts w:hint="eastAsia" w:ascii="宋体" w:hAnsi="宋体" w:eastAsia="宋体" w:cs="宋体"/>
          <w:spacing w:val="6"/>
          <w:sz w:val="24"/>
        </w:rPr>
        <w:t xml:space="preserve">2. </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u w:val="single"/>
        </w:rPr>
        <w:t>（标的名称）</w:t>
      </w:r>
      <w:r>
        <w:rPr>
          <w:rFonts w:hint="eastAsia" w:ascii="宋体" w:hAnsi="宋体" w:eastAsia="宋体" w:cs="宋体"/>
          <w:spacing w:val="6"/>
          <w:sz w:val="24"/>
        </w:rPr>
        <w:t>，属于</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u w:val="single"/>
        </w:rPr>
        <w:t>（采购文件中明确的所属行业）</w:t>
      </w:r>
      <w:r>
        <w:rPr>
          <w:rFonts w:hint="eastAsia" w:ascii="宋体" w:hAnsi="宋体" w:eastAsia="宋体" w:cs="宋体"/>
          <w:spacing w:val="6"/>
          <w:sz w:val="24"/>
        </w:rPr>
        <w:t>行业；承建（承接）企业为</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u w:val="single"/>
        </w:rPr>
        <w:t>（企业名称）</w:t>
      </w:r>
      <w:r>
        <w:rPr>
          <w:rFonts w:hint="eastAsia" w:ascii="宋体" w:hAnsi="宋体" w:eastAsia="宋体" w:cs="宋体"/>
          <w:spacing w:val="6"/>
          <w:sz w:val="24"/>
        </w:rPr>
        <w:t>，从业人员</w:t>
      </w:r>
      <w:r>
        <w:rPr>
          <w:rFonts w:hint="eastAsia" w:ascii="宋体" w:hAnsi="宋体" w:eastAsia="宋体" w:cs="宋体"/>
          <w:sz w:val="24"/>
        </w:rPr>
        <w:t>______</w:t>
      </w:r>
      <w:r>
        <w:rPr>
          <w:rFonts w:hint="eastAsia" w:ascii="宋体" w:hAnsi="宋体" w:eastAsia="宋体" w:cs="宋体"/>
          <w:spacing w:val="6"/>
          <w:sz w:val="24"/>
        </w:rPr>
        <w:t>人，营业收入为</w:t>
      </w:r>
      <w:r>
        <w:rPr>
          <w:rFonts w:hint="eastAsia" w:ascii="宋体" w:hAnsi="宋体" w:eastAsia="宋体" w:cs="宋体"/>
          <w:sz w:val="24"/>
        </w:rPr>
        <w:t>______</w:t>
      </w:r>
      <w:r>
        <w:rPr>
          <w:rFonts w:hint="eastAsia" w:ascii="宋体" w:hAnsi="宋体" w:eastAsia="宋体" w:cs="宋体"/>
          <w:spacing w:val="6"/>
          <w:sz w:val="24"/>
        </w:rPr>
        <w:t>万元，资产总额为</w:t>
      </w:r>
      <w:r>
        <w:rPr>
          <w:rFonts w:hint="eastAsia" w:ascii="宋体" w:hAnsi="宋体" w:eastAsia="宋体" w:cs="宋体"/>
          <w:sz w:val="24"/>
        </w:rPr>
        <w:t>______</w:t>
      </w:r>
      <w:r>
        <w:rPr>
          <w:rFonts w:hint="eastAsia" w:ascii="宋体" w:hAnsi="宋体" w:eastAsia="宋体" w:cs="宋体"/>
          <w:spacing w:val="6"/>
          <w:sz w:val="24"/>
        </w:rPr>
        <w:t>万元，属于</w:t>
      </w:r>
      <w:r>
        <w:rPr>
          <w:rFonts w:hint="eastAsia" w:ascii="宋体" w:hAnsi="宋体" w:eastAsia="宋体" w:cs="宋体"/>
          <w:spacing w:val="6"/>
          <w:sz w:val="24"/>
          <w:u w:val="single"/>
          <w:lang w:val="en-US" w:eastAsia="zh-CN"/>
        </w:rPr>
        <w:t xml:space="preserve">    </w:t>
      </w:r>
      <w:r>
        <w:rPr>
          <w:rFonts w:hint="eastAsia" w:ascii="宋体" w:hAnsi="宋体" w:eastAsia="宋体" w:cs="宋体"/>
          <w:spacing w:val="6"/>
          <w:sz w:val="24"/>
          <w:u w:val="single"/>
        </w:rPr>
        <w:t>（中型企业、小型企业、微型企业）</w:t>
      </w:r>
      <w:r>
        <w:rPr>
          <w:rFonts w:hint="eastAsia" w:ascii="宋体" w:hAnsi="宋体" w:eastAsia="宋体" w:cs="宋体"/>
          <w:spacing w:val="6"/>
          <w:sz w:val="24"/>
        </w:rPr>
        <w:t>；</w:t>
      </w:r>
    </w:p>
    <w:p w14:paraId="6F8491F1">
      <w:pPr>
        <w:spacing w:line="360" w:lineRule="auto"/>
        <w:ind w:firstLine="504"/>
        <w:rPr>
          <w:rFonts w:hint="eastAsia" w:ascii="宋体" w:hAnsi="宋体" w:eastAsia="宋体" w:cs="宋体"/>
          <w:spacing w:val="6"/>
          <w:sz w:val="24"/>
        </w:rPr>
      </w:pPr>
    </w:p>
    <w:p w14:paraId="6DD64872">
      <w:pPr>
        <w:spacing w:line="360" w:lineRule="auto"/>
        <w:ind w:firstLine="504"/>
        <w:rPr>
          <w:rFonts w:hint="eastAsia" w:ascii="宋体" w:hAnsi="宋体" w:eastAsia="宋体" w:cs="宋体"/>
          <w:spacing w:val="6"/>
          <w:sz w:val="24"/>
        </w:rPr>
      </w:pPr>
      <w:r>
        <w:rPr>
          <w:rFonts w:hint="eastAsia" w:ascii="宋体" w:hAnsi="宋体" w:eastAsia="宋体" w:cs="宋体"/>
          <w:spacing w:val="6"/>
          <w:sz w:val="24"/>
        </w:rPr>
        <w:t>……</w:t>
      </w:r>
    </w:p>
    <w:p w14:paraId="1287BA72">
      <w:pPr>
        <w:spacing w:line="360" w:lineRule="auto"/>
        <w:ind w:firstLine="504"/>
        <w:rPr>
          <w:rFonts w:hint="eastAsia" w:ascii="宋体" w:hAnsi="宋体" w:eastAsia="宋体" w:cs="宋体"/>
          <w:spacing w:val="6"/>
          <w:sz w:val="24"/>
        </w:rPr>
      </w:pPr>
      <w:r>
        <w:rPr>
          <w:rFonts w:hint="eastAsia" w:ascii="宋体" w:hAnsi="宋体" w:eastAsia="宋体" w:cs="宋体"/>
          <w:spacing w:val="6"/>
          <w:sz w:val="24"/>
        </w:rPr>
        <w:t>以上企业，不属于大企业的分支机构，不存在控股股东为大企业的情形，也不存在与大企业的负责人为同一人的情形。</w:t>
      </w:r>
    </w:p>
    <w:p w14:paraId="2109AB73">
      <w:pPr>
        <w:spacing w:line="360" w:lineRule="auto"/>
        <w:ind w:firstLine="504"/>
        <w:rPr>
          <w:rFonts w:hint="eastAsia" w:ascii="宋体" w:hAnsi="宋体" w:eastAsia="宋体" w:cs="宋体"/>
          <w:spacing w:val="6"/>
          <w:sz w:val="24"/>
        </w:rPr>
      </w:pPr>
      <w:r>
        <w:rPr>
          <w:rFonts w:hint="eastAsia" w:ascii="宋体" w:hAnsi="宋体" w:eastAsia="宋体" w:cs="宋体"/>
          <w:spacing w:val="6"/>
          <w:sz w:val="24"/>
        </w:rPr>
        <w:t>本企业对上述声明内容的真实性负责。如有虚假，将依法承担相应责任。</w:t>
      </w:r>
    </w:p>
    <w:p w14:paraId="1175B7F3">
      <w:pPr>
        <w:spacing w:line="360" w:lineRule="auto"/>
        <w:ind w:right="360" w:firstLine="480"/>
        <w:jc w:val="right"/>
        <w:rPr>
          <w:rFonts w:hint="eastAsia" w:ascii="宋体" w:hAnsi="宋体" w:eastAsia="宋体" w:cs="宋体"/>
          <w:color w:val="000000"/>
          <w:sz w:val="24"/>
        </w:rPr>
      </w:pPr>
    </w:p>
    <w:p w14:paraId="2831BFA6">
      <w:pPr>
        <w:spacing w:line="360" w:lineRule="auto"/>
        <w:ind w:right="360" w:firstLine="480"/>
        <w:jc w:val="right"/>
        <w:rPr>
          <w:rFonts w:hint="eastAsia" w:ascii="宋体" w:hAnsi="宋体" w:eastAsia="宋体" w:cs="宋体"/>
          <w:color w:val="000000"/>
          <w:sz w:val="24"/>
        </w:rPr>
      </w:pPr>
      <w:r>
        <w:rPr>
          <w:rFonts w:hint="eastAsia" w:ascii="宋体" w:hAnsi="宋体" w:eastAsia="宋体" w:cs="宋体"/>
          <w:color w:val="000000"/>
          <w:sz w:val="24"/>
        </w:rPr>
        <w:t>企业名称（盖章）：</w:t>
      </w:r>
      <w:r>
        <w:rPr>
          <w:rFonts w:hint="eastAsia" w:ascii="宋体" w:hAnsi="宋体" w:eastAsia="宋体" w:cs="宋体"/>
          <w:sz w:val="24"/>
        </w:rPr>
        <w:t>______</w:t>
      </w:r>
    </w:p>
    <w:p w14:paraId="1D59032B">
      <w:pPr>
        <w:spacing w:line="360" w:lineRule="auto"/>
        <w:ind w:right="360" w:firstLine="480"/>
        <w:jc w:val="right"/>
        <w:rPr>
          <w:rFonts w:hint="eastAsia" w:ascii="宋体" w:hAnsi="宋体" w:eastAsia="宋体" w:cs="宋体"/>
          <w:color w:val="000000"/>
          <w:sz w:val="24"/>
        </w:rPr>
      </w:pPr>
      <w:r>
        <w:rPr>
          <w:rFonts w:hint="eastAsia" w:ascii="宋体" w:hAnsi="宋体" w:eastAsia="宋体" w:cs="宋体"/>
          <w:color w:val="000000"/>
          <w:sz w:val="24"/>
        </w:rPr>
        <w:t>日 期：</w:t>
      </w:r>
      <w:r>
        <w:rPr>
          <w:rFonts w:hint="eastAsia" w:ascii="宋体" w:hAnsi="宋体" w:eastAsia="宋体" w:cs="宋体"/>
          <w:sz w:val="24"/>
        </w:rPr>
        <w:t>______</w:t>
      </w:r>
    </w:p>
    <w:p w14:paraId="049EB09E">
      <w:pPr>
        <w:adjustRightInd w:val="0"/>
        <w:snapToGrid w:val="0"/>
        <w:spacing w:line="360" w:lineRule="auto"/>
        <w:jc w:val="left"/>
        <w:rPr>
          <w:rFonts w:hint="eastAsia" w:ascii="宋体" w:hAnsi="宋体" w:eastAsia="宋体" w:cs="宋体"/>
          <w:color w:val="000000"/>
          <w:sz w:val="24"/>
          <w:szCs w:val="21"/>
        </w:rPr>
      </w:pPr>
    </w:p>
    <w:p w14:paraId="516B0232">
      <w:pPr>
        <w:adjustRightInd w:val="0"/>
        <w:snapToGrid w:val="0"/>
        <w:spacing w:line="360" w:lineRule="auto"/>
        <w:jc w:val="left"/>
        <w:rPr>
          <w:rFonts w:hint="eastAsia" w:ascii="宋体" w:hAnsi="宋体" w:eastAsia="宋体" w:cs="宋体"/>
          <w:color w:val="000000"/>
          <w:sz w:val="24"/>
          <w:szCs w:val="21"/>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7C736F4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8946" w:type="dxa"/>
            <w:shd w:val="clear" w:color="auto" w:fill="auto"/>
          </w:tcPr>
          <w:p w14:paraId="7D359398">
            <w:pPr>
              <w:adjustRightInd w:val="0"/>
              <w:snapToGrid w:val="0"/>
              <w:spacing w:line="360" w:lineRule="auto"/>
              <w:jc w:val="left"/>
              <w:rPr>
                <w:rFonts w:hint="eastAsia" w:ascii="宋体" w:hAnsi="宋体" w:eastAsia="宋体" w:cs="宋体"/>
                <w:color w:val="000000"/>
                <w:szCs w:val="21"/>
              </w:rPr>
            </w:pPr>
            <w:r>
              <w:rPr>
                <w:rFonts w:hint="eastAsia" w:ascii="宋体" w:hAnsi="宋体" w:eastAsia="宋体" w:cs="宋体"/>
                <w:color w:val="000000"/>
                <w:szCs w:val="21"/>
              </w:rPr>
              <w:t>从业人员、营业收入、资产总额填报上一年度数据，无上一年度数据的新成立企业可不填报。</w:t>
            </w:r>
          </w:p>
        </w:tc>
      </w:tr>
    </w:tbl>
    <w:p w14:paraId="44CB8DC7">
      <w:pPr>
        <w:adjustRightInd w:val="0"/>
        <w:snapToGrid w:val="0"/>
        <w:spacing w:line="360" w:lineRule="auto"/>
        <w:jc w:val="left"/>
        <w:rPr>
          <w:rFonts w:hint="eastAsia" w:ascii="宋体" w:hAnsi="宋体" w:eastAsia="宋体" w:cs="宋体"/>
          <w:color w:val="000000"/>
          <w:szCs w:val="21"/>
          <w:vertAlign w:val="superscript"/>
        </w:rPr>
      </w:pPr>
    </w:p>
    <w:p w14:paraId="18D143F0">
      <w:pPr>
        <w:spacing w:line="360" w:lineRule="auto"/>
        <w:ind w:right="360" w:firstLine="480"/>
        <w:jc w:val="right"/>
        <w:rPr>
          <w:rFonts w:hint="eastAsia" w:ascii="宋体" w:hAnsi="宋体" w:eastAsia="宋体" w:cs="宋体"/>
          <w:color w:val="000000"/>
          <w:sz w:val="24"/>
        </w:rPr>
      </w:pPr>
    </w:p>
    <w:p w14:paraId="628A64EF">
      <w:pPr>
        <w:spacing w:line="360" w:lineRule="auto"/>
        <w:ind w:right="360" w:firstLine="480"/>
        <w:jc w:val="right"/>
        <w:rPr>
          <w:rFonts w:hint="eastAsia" w:ascii="宋体" w:hAnsi="宋体" w:eastAsia="宋体" w:cs="宋体"/>
          <w:color w:val="000000"/>
          <w:sz w:val="24"/>
        </w:rPr>
      </w:pPr>
    </w:p>
    <w:p w14:paraId="278980BF">
      <w:pPr>
        <w:spacing w:line="360" w:lineRule="auto"/>
        <w:ind w:right="360" w:firstLine="480"/>
        <w:jc w:val="right"/>
        <w:rPr>
          <w:rFonts w:hint="eastAsia" w:ascii="宋体" w:hAnsi="宋体" w:eastAsia="宋体" w:cs="宋体"/>
          <w:color w:val="000000"/>
          <w:sz w:val="24"/>
          <w:szCs w:val="20"/>
        </w:rPr>
      </w:pPr>
      <w:r>
        <w:rPr>
          <w:rFonts w:hint="eastAsia" w:ascii="宋体" w:hAnsi="宋体" w:eastAsia="宋体" w:cs="宋体"/>
          <w:color w:val="000000"/>
          <w:sz w:val="24"/>
          <w:szCs w:val="20"/>
        </w:rPr>
        <w:br w:type="page"/>
      </w:r>
    </w:p>
    <w:p w14:paraId="76558B2F">
      <w:pPr>
        <w:spacing w:before="240" w:beforeLines="100" w:after="240" w:afterLines="100" w:line="360" w:lineRule="auto"/>
        <w:jc w:val="center"/>
        <w:rPr>
          <w:rFonts w:hint="eastAsia" w:ascii="宋体" w:hAnsi="宋体" w:eastAsia="宋体" w:cs="宋体"/>
          <w:b/>
          <w:color w:val="000000"/>
          <w:sz w:val="36"/>
          <w:szCs w:val="36"/>
        </w:rPr>
      </w:pPr>
      <w:r>
        <w:rPr>
          <w:rFonts w:hint="eastAsia" w:ascii="宋体" w:hAnsi="宋体" w:eastAsia="宋体" w:cs="宋体"/>
          <w:b/>
          <w:bCs/>
          <w:color w:val="000000"/>
          <w:sz w:val="36"/>
          <w:szCs w:val="36"/>
        </w:rPr>
        <w:t>残疾人福利性单位声明函格式</w:t>
      </w:r>
      <w:r>
        <w:rPr>
          <w:rFonts w:hint="eastAsia" w:ascii="宋体" w:hAnsi="宋体" w:eastAsia="宋体" w:cs="宋体"/>
          <w:b/>
          <w:color w:val="000000"/>
          <w:sz w:val="36"/>
          <w:szCs w:val="36"/>
        </w:rPr>
        <w:t xml:space="preserve">       </w:t>
      </w:r>
    </w:p>
    <w:p w14:paraId="2E26A072">
      <w:pPr>
        <w:spacing w:line="360" w:lineRule="auto"/>
        <w:ind w:firstLine="504"/>
        <w:rPr>
          <w:rFonts w:hint="eastAsia"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w:t>
      </w:r>
      <w:r>
        <w:rPr>
          <w:rFonts w:hint="eastAsia" w:ascii="宋体" w:hAnsi="宋体" w:eastAsia="宋体" w:cs="宋体"/>
          <w:b/>
          <w:sz w:val="24"/>
        </w:rPr>
        <w:t>（请进行选择）</w:t>
      </w:r>
      <w:r>
        <w:rPr>
          <w:rFonts w:hint="eastAsia" w:ascii="宋体" w:hAnsi="宋体" w:eastAsia="宋体" w:cs="宋体"/>
          <w:spacing w:val="6"/>
          <w:sz w:val="24"/>
        </w:rPr>
        <w:t>：</w:t>
      </w:r>
    </w:p>
    <w:p w14:paraId="2388F9B2">
      <w:pPr>
        <w:spacing w:line="360" w:lineRule="auto"/>
        <w:ind w:firstLine="482"/>
        <w:rPr>
          <w:rFonts w:hint="eastAsia" w:ascii="宋体" w:hAnsi="宋体" w:eastAsia="宋体" w:cs="宋体"/>
          <w:b/>
          <w:spacing w:val="6"/>
          <w:sz w:val="24"/>
        </w:rPr>
      </w:pPr>
      <w:r>
        <w:rPr>
          <w:rFonts w:hint="eastAsia" w:ascii="宋体" w:hAnsi="宋体" w:eastAsia="宋体" w:cs="宋体"/>
          <w:b/>
          <w:sz w:val="24"/>
          <w:lang w:eastAsia="zh-CN"/>
        </w:rPr>
        <w:t>□</w:t>
      </w:r>
      <w:r>
        <w:rPr>
          <w:rFonts w:hint="eastAsia" w:ascii="宋体" w:hAnsi="宋体" w:eastAsia="宋体" w:cs="宋体"/>
          <w:b/>
          <w:spacing w:val="6"/>
          <w:sz w:val="24"/>
        </w:rPr>
        <w:t>不属于符合条件的残疾人福利性单位。</w:t>
      </w:r>
    </w:p>
    <w:p w14:paraId="2B828935">
      <w:pPr>
        <w:spacing w:line="360" w:lineRule="auto"/>
        <w:ind w:firstLine="482"/>
        <w:rPr>
          <w:rFonts w:hint="eastAsia" w:ascii="宋体" w:hAnsi="宋体" w:eastAsia="宋体" w:cs="宋体"/>
          <w:spacing w:val="6"/>
          <w:sz w:val="24"/>
        </w:rPr>
      </w:pPr>
      <w:r>
        <w:rPr>
          <w:rFonts w:hint="eastAsia" w:ascii="宋体" w:hAnsi="宋体" w:eastAsia="宋体" w:cs="宋体"/>
          <w:b/>
          <w:sz w:val="24"/>
          <w:lang w:eastAsia="zh-CN"/>
        </w:rPr>
        <w:t>□</w:t>
      </w:r>
      <w:r>
        <w:rPr>
          <w:rFonts w:hint="eastAsia" w:ascii="宋体" w:hAnsi="宋体" w:eastAsia="宋体" w:cs="宋体"/>
          <w:b/>
          <w:spacing w:val="6"/>
          <w:sz w:val="24"/>
        </w:rPr>
        <w:t>属于符合条件的残疾人福利性单位，</w:t>
      </w:r>
      <w:r>
        <w:rPr>
          <w:rFonts w:hint="eastAsia" w:ascii="宋体" w:hAnsi="宋体" w:eastAsia="宋体" w:cs="宋体"/>
          <w:spacing w:val="6"/>
          <w:sz w:val="24"/>
        </w:rPr>
        <w:t>且本单位参加</w:t>
      </w:r>
      <w:r>
        <w:rPr>
          <w:rFonts w:hint="eastAsia" w:ascii="宋体" w:hAnsi="宋体" w:eastAsia="宋体" w:cs="宋体"/>
          <w:sz w:val="24"/>
        </w:rPr>
        <w:t>______</w:t>
      </w:r>
      <w:r>
        <w:rPr>
          <w:rFonts w:hint="eastAsia" w:ascii="宋体" w:hAnsi="宋体" w:eastAsia="宋体" w:cs="宋体"/>
          <w:spacing w:val="6"/>
          <w:sz w:val="24"/>
        </w:rPr>
        <w:t>单位的</w:t>
      </w:r>
      <w:r>
        <w:rPr>
          <w:rFonts w:hint="eastAsia" w:ascii="宋体" w:hAnsi="宋体" w:eastAsia="宋体" w:cs="宋体"/>
          <w:sz w:val="24"/>
        </w:rPr>
        <w:t>______</w:t>
      </w:r>
      <w:r>
        <w:rPr>
          <w:rFonts w:hint="eastAsia" w:ascii="宋体" w:hAnsi="宋体" w:eastAsia="宋体" w:cs="宋体"/>
          <w:spacing w:val="6"/>
          <w:sz w:val="24"/>
        </w:rPr>
        <w:t>项目采购活动提供本单位制造的货物（由本单位承担工程/提供服务），或者提供其他残疾人福利性单位制造的货物（不包括使用非残疾人福利性单位注册商标的货物）。</w:t>
      </w:r>
    </w:p>
    <w:p w14:paraId="3F712199">
      <w:pPr>
        <w:spacing w:line="360" w:lineRule="auto"/>
        <w:ind w:firstLine="506" w:firstLineChars="200"/>
        <w:rPr>
          <w:rFonts w:hint="eastAsia" w:ascii="宋体" w:hAnsi="宋体" w:eastAsia="宋体" w:cs="宋体"/>
          <w:spacing w:val="6"/>
          <w:sz w:val="24"/>
        </w:rPr>
      </w:pPr>
      <w:r>
        <w:rPr>
          <w:rFonts w:hint="eastAsia" w:ascii="宋体" w:hAnsi="宋体" w:eastAsia="宋体" w:cs="宋体"/>
          <w:b/>
          <w:spacing w:val="6"/>
          <w:sz w:val="24"/>
        </w:rPr>
        <w:t>本单位对上述声明的真实性负责。如有虚假，将依法承担相应责任。</w:t>
      </w:r>
    </w:p>
    <w:p w14:paraId="13FBF68F">
      <w:pPr>
        <w:spacing w:line="360" w:lineRule="auto"/>
        <w:ind w:firstLine="504" w:firstLineChars="200"/>
        <w:rPr>
          <w:rFonts w:hint="eastAsia" w:ascii="宋体" w:hAnsi="宋体" w:eastAsia="宋体" w:cs="宋体"/>
          <w:spacing w:val="6"/>
          <w:sz w:val="24"/>
        </w:rPr>
      </w:pPr>
    </w:p>
    <w:p w14:paraId="3D50AB31">
      <w:pPr>
        <w:spacing w:line="360" w:lineRule="auto"/>
        <w:ind w:firstLine="504" w:firstLineChars="200"/>
        <w:rPr>
          <w:rFonts w:hint="eastAsia" w:ascii="宋体" w:hAnsi="宋体" w:eastAsia="宋体" w:cs="宋体"/>
          <w:spacing w:val="6"/>
          <w:sz w:val="24"/>
        </w:rPr>
      </w:pPr>
    </w:p>
    <w:p w14:paraId="327B8E93">
      <w:pPr>
        <w:tabs>
          <w:tab w:val="left" w:pos="4860"/>
        </w:tabs>
        <w:spacing w:line="360" w:lineRule="auto"/>
        <w:ind w:right="1560" w:firstLine="504" w:firstLineChars="200"/>
        <w:jc w:val="right"/>
        <w:rPr>
          <w:rFonts w:hint="eastAsia" w:ascii="宋体" w:hAnsi="宋体" w:eastAsia="宋体" w:cs="宋体"/>
          <w:spacing w:val="6"/>
          <w:sz w:val="24"/>
        </w:rPr>
      </w:pPr>
      <w:r>
        <w:rPr>
          <w:rFonts w:hint="eastAsia" w:ascii="宋体" w:hAnsi="宋体" w:eastAsia="宋体" w:cs="宋体"/>
          <w:spacing w:val="6"/>
          <w:sz w:val="24"/>
        </w:rPr>
        <w:t xml:space="preserve">          单位名称（盖章）：</w:t>
      </w:r>
      <w:r>
        <w:rPr>
          <w:rFonts w:hint="eastAsia" w:ascii="宋体" w:hAnsi="宋体" w:eastAsia="宋体" w:cs="宋体"/>
          <w:sz w:val="24"/>
        </w:rPr>
        <w:t>______</w:t>
      </w:r>
    </w:p>
    <w:p w14:paraId="13CC0EA0">
      <w:pPr>
        <w:tabs>
          <w:tab w:val="left" w:pos="4860"/>
        </w:tabs>
        <w:spacing w:line="360" w:lineRule="auto"/>
        <w:ind w:right="1560" w:firstLine="504" w:firstLineChars="200"/>
        <w:jc w:val="right"/>
        <w:rPr>
          <w:rFonts w:hint="eastAsia" w:ascii="宋体" w:hAnsi="宋体" w:eastAsia="宋体" w:cs="宋体"/>
          <w:spacing w:val="6"/>
          <w:sz w:val="24"/>
        </w:rPr>
      </w:pPr>
      <w:r>
        <w:rPr>
          <w:rFonts w:hint="eastAsia" w:ascii="宋体" w:hAnsi="宋体" w:eastAsia="宋体" w:cs="宋体"/>
          <w:spacing w:val="6"/>
          <w:sz w:val="24"/>
        </w:rPr>
        <w:t xml:space="preserve">       日  期：</w:t>
      </w:r>
      <w:r>
        <w:rPr>
          <w:rFonts w:hint="eastAsia" w:ascii="宋体" w:hAnsi="宋体" w:eastAsia="宋体" w:cs="宋体"/>
          <w:sz w:val="24"/>
        </w:rPr>
        <w:t>______</w:t>
      </w:r>
    </w:p>
    <w:p w14:paraId="62A49048">
      <w:pPr>
        <w:widowControl/>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szCs w:val="20"/>
        </w:rPr>
        <w:br w:type="page"/>
      </w:r>
    </w:p>
    <w:p w14:paraId="73E48ADA">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 xml:space="preserve"> 磋商保证金凭证/交款单据电子件</w:t>
      </w:r>
    </w:p>
    <w:p w14:paraId="392427B3">
      <w:pPr>
        <w:widowControl/>
        <w:spacing w:line="360" w:lineRule="auto"/>
        <w:jc w:val="left"/>
        <w:rPr>
          <w:rFonts w:hint="eastAsia" w:ascii="宋体" w:hAnsi="宋体" w:eastAsia="宋体" w:cs="宋体"/>
          <w:kern w:val="0"/>
          <w:sz w:val="24"/>
          <w:szCs w:val="20"/>
        </w:rPr>
      </w:pPr>
      <w:r>
        <w:rPr>
          <w:rFonts w:hint="eastAsia" w:ascii="宋体" w:hAnsi="宋体" w:eastAsia="宋体" w:cs="宋体"/>
          <w:b/>
          <w:sz w:val="24"/>
        </w:rPr>
        <w:br w:type="page"/>
      </w:r>
    </w:p>
    <w:p w14:paraId="48F5619F">
      <w:pPr>
        <w:tabs>
          <w:tab w:val="left" w:pos="360"/>
        </w:tabs>
        <w:snapToGrid w:val="0"/>
        <w:spacing w:line="360" w:lineRule="auto"/>
        <w:outlineLvl w:val="1"/>
        <w:rPr>
          <w:rFonts w:hint="eastAsia" w:ascii="宋体" w:hAnsi="宋体" w:eastAsia="宋体" w:cs="宋体"/>
          <w:sz w:val="24"/>
        </w:rPr>
      </w:pPr>
      <w:bookmarkStart w:id="674" w:name="_Hlt520274393"/>
      <w:bookmarkEnd w:id="674"/>
      <w:bookmarkStart w:id="675" w:name="_Hlt520343392"/>
      <w:bookmarkEnd w:id="675"/>
      <w:bookmarkStart w:id="676" w:name="_Hlt520271212"/>
      <w:bookmarkEnd w:id="676"/>
      <w:bookmarkStart w:id="677" w:name="_Hlt520273711"/>
      <w:bookmarkEnd w:id="677"/>
      <w:bookmarkStart w:id="678" w:name="_Hlt520343000"/>
      <w:bookmarkEnd w:id="678"/>
      <w:bookmarkStart w:id="679" w:name="_Hlt520274065"/>
      <w:bookmarkEnd w:id="679"/>
      <w:bookmarkStart w:id="680" w:name="_Hlt520274407"/>
      <w:bookmarkEnd w:id="680"/>
      <w:bookmarkStart w:id="681" w:name="_Hlt520355504"/>
      <w:bookmarkEnd w:id="681"/>
      <w:bookmarkStart w:id="682" w:name="_Hlt520274121"/>
      <w:bookmarkEnd w:id="682"/>
      <w:bookmarkStart w:id="683" w:name="_Hlt520350918"/>
      <w:bookmarkEnd w:id="683"/>
      <w:bookmarkStart w:id="684" w:name="_Ref467988698"/>
      <w:bookmarkStart w:id="685" w:name="_Toc480942349"/>
      <w:bookmarkStart w:id="686" w:name="_Toc195842921"/>
      <w:bookmarkStart w:id="687" w:name="_Toc142311058"/>
      <w:bookmarkStart w:id="688" w:name="_Toc127151556"/>
      <w:bookmarkStart w:id="689" w:name="_Toc226965829"/>
      <w:bookmarkStart w:id="690" w:name="_Toc520356217"/>
      <w:bookmarkStart w:id="691" w:name="_Toc150480794"/>
      <w:bookmarkStart w:id="692" w:name="_Toc226309800"/>
      <w:bookmarkStart w:id="693" w:name="_Toc150774761"/>
      <w:bookmarkStart w:id="694" w:name="_Toc226965746"/>
      <w:bookmarkStart w:id="695" w:name="_Toc226337252"/>
      <w:r>
        <w:rPr>
          <w:rFonts w:hint="eastAsia" w:ascii="宋体" w:hAnsi="宋体" w:eastAsia="宋体" w:cs="宋体"/>
          <w:sz w:val="24"/>
          <w:lang w:val="en-US" w:eastAsia="zh-CN"/>
        </w:rPr>
        <w:t>4</w:t>
      </w:r>
      <w:r>
        <w:rPr>
          <w:rFonts w:hint="eastAsia" w:ascii="宋体" w:hAnsi="宋体" w:eastAsia="宋体" w:cs="宋体"/>
          <w:sz w:val="24"/>
        </w:rPr>
        <w:t xml:space="preserve">  </w:t>
      </w:r>
      <w:bookmarkEnd w:id="684"/>
      <w:bookmarkEnd w:id="685"/>
      <w:r>
        <w:rPr>
          <w:rFonts w:hint="eastAsia" w:ascii="宋体" w:hAnsi="宋体" w:eastAsia="宋体" w:cs="宋体"/>
          <w:sz w:val="24"/>
        </w:rPr>
        <w:t>响应书</w:t>
      </w:r>
      <w:bookmarkEnd w:id="686"/>
      <w:bookmarkEnd w:id="687"/>
      <w:bookmarkEnd w:id="688"/>
      <w:bookmarkEnd w:id="689"/>
      <w:bookmarkEnd w:id="690"/>
      <w:bookmarkEnd w:id="691"/>
      <w:bookmarkEnd w:id="692"/>
      <w:bookmarkEnd w:id="693"/>
      <w:bookmarkEnd w:id="694"/>
      <w:bookmarkEnd w:id="695"/>
      <w:r>
        <w:rPr>
          <w:rFonts w:hint="eastAsia" w:ascii="宋体" w:hAnsi="宋体" w:eastAsia="宋体" w:cs="宋体"/>
          <w:sz w:val="24"/>
        </w:rPr>
        <w:t>（实质性格式）</w:t>
      </w:r>
    </w:p>
    <w:p w14:paraId="5B707623">
      <w:pPr>
        <w:tabs>
          <w:tab w:val="left" w:pos="5580"/>
        </w:tabs>
        <w:spacing w:line="360" w:lineRule="auto"/>
        <w:rPr>
          <w:rFonts w:hint="eastAsia" w:ascii="宋体" w:hAnsi="宋体" w:eastAsia="宋体" w:cs="宋体"/>
          <w:color w:val="000000"/>
          <w:sz w:val="24"/>
        </w:rPr>
      </w:pPr>
    </w:p>
    <w:p w14:paraId="16FCDFA7">
      <w:pPr>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响应书</w:t>
      </w:r>
    </w:p>
    <w:p w14:paraId="639C1096">
      <w:pPr>
        <w:tabs>
          <w:tab w:val="left" w:pos="5580"/>
        </w:tabs>
        <w:spacing w:line="360" w:lineRule="auto"/>
        <w:rPr>
          <w:rFonts w:hint="eastAsia" w:ascii="宋体" w:hAnsi="宋体" w:eastAsia="宋体" w:cs="宋体"/>
          <w:color w:val="000000"/>
          <w:sz w:val="24"/>
          <w:lang w:val="en-US" w:eastAsia="zh-CN"/>
        </w:rPr>
      </w:pPr>
      <w:r>
        <w:rPr>
          <w:rFonts w:hint="eastAsia" w:ascii="宋体" w:hAnsi="宋体" w:eastAsia="宋体" w:cs="宋体"/>
          <w:color w:val="000000"/>
          <w:sz w:val="24"/>
        </w:rPr>
        <w:t>致：</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u w:val="single"/>
        </w:rPr>
        <w:t>（采购人或采购代理机构）</w:t>
      </w:r>
    </w:p>
    <w:p w14:paraId="2F893DAF">
      <w:pPr>
        <w:tabs>
          <w:tab w:val="left" w:pos="5580"/>
        </w:tabs>
        <w:spacing w:line="360" w:lineRule="auto"/>
        <w:rPr>
          <w:rFonts w:hint="eastAsia" w:ascii="宋体" w:hAnsi="宋体" w:eastAsia="宋体" w:cs="宋体"/>
          <w:color w:val="000000"/>
          <w:sz w:val="24"/>
          <w:szCs w:val="20"/>
        </w:rPr>
      </w:pPr>
    </w:p>
    <w:p w14:paraId="6AAE87C9">
      <w:pPr>
        <w:tabs>
          <w:tab w:val="left" w:pos="5580"/>
        </w:tabs>
        <w:spacing w:line="360" w:lineRule="auto"/>
        <w:ind w:firstLine="408"/>
        <w:rPr>
          <w:rFonts w:hint="eastAsia" w:ascii="宋体" w:hAnsi="宋体" w:eastAsia="宋体" w:cs="宋体"/>
          <w:color w:val="000000"/>
          <w:sz w:val="24"/>
          <w:szCs w:val="20"/>
        </w:rPr>
      </w:pPr>
      <w:r>
        <w:rPr>
          <w:rFonts w:hint="eastAsia" w:ascii="宋体" w:hAnsi="宋体" w:eastAsia="宋体" w:cs="宋体"/>
          <w:color w:val="000000"/>
          <w:sz w:val="24"/>
          <w:szCs w:val="20"/>
        </w:rPr>
        <w:t>我方参加你方就</w:t>
      </w:r>
      <w:r>
        <w:rPr>
          <w:rFonts w:hint="eastAsia" w:ascii="宋体" w:hAnsi="宋体" w:eastAsia="宋体" w:cs="宋体"/>
          <w:sz w:val="24"/>
        </w:rPr>
        <w:t>______</w:t>
      </w:r>
      <w:r>
        <w:rPr>
          <w:rFonts w:hint="eastAsia" w:ascii="宋体" w:hAnsi="宋体" w:eastAsia="宋体" w:cs="宋体"/>
          <w:color w:val="000000"/>
          <w:sz w:val="24"/>
          <w:szCs w:val="20"/>
        </w:rPr>
        <w:t>（项目名称，项目编号）组织的采购活动，并对此项目进行磋商。</w:t>
      </w:r>
    </w:p>
    <w:p w14:paraId="4CE75450">
      <w:pPr>
        <w:tabs>
          <w:tab w:val="left" w:pos="5580"/>
        </w:tabs>
        <w:spacing w:line="360" w:lineRule="auto"/>
        <w:ind w:firstLine="408"/>
        <w:rPr>
          <w:rFonts w:hint="eastAsia" w:ascii="宋体" w:hAnsi="宋体" w:eastAsia="宋体" w:cs="宋体"/>
          <w:color w:val="000000"/>
          <w:sz w:val="24"/>
          <w:szCs w:val="20"/>
        </w:rPr>
      </w:pPr>
      <w:r>
        <w:rPr>
          <w:rFonts w:hint="eastAsia" w:ascii="宋体" w:hAnsi="宋体" w:eastAsia="宋体" w:cs="宋体"/>
          <w:color w:val="000000"/>
          <w:sz w:val="24"/>
          <w:szCs w:val="20"/>
        </w:rPr>
        <w:t>1. 我方</w:t>
      </w:r>
      <w:r>
        <w:rPr>
          <w:rFonts w:hint="eastAsia" w:ascii="宋体" w:hAnsi="宋体" w:eastAsia="宋体" w:cs="宋体"/>
          <w:color w:val="000000"/>
          <w:sz w:val="24"/>
        </w:rPr>
        <w:t>已详细审查全部竞争性磋商文件</w:t>
      </w:r>
      <w:r>
        <w:rPr>
          <w:rFonts w:hint="eastAsia" w:ascii="宋体" w:hAnsi="宋体" w:eastAsia="宋体" w:cs="宋体"/>
          <w:color w:val="000000"/>
          <w:sz w:val="24"/>
          <w:szCs w:val="20"/>
        </w:rPr>
        <w:t>，自愿参与磋商并承诺如下：</w:t>
      </w:r>
    </w:p>
    <w:p w14:paraId="6B9B6058">
      <w:pPr>
        <w:tabs>
          <w:tab w:val="left" w:pos="720"/>
          <w:tab w:val="left" w:pos="900"/>
        </w:tabs>
        <w:spacing w:line="360" w:lineRule="auto"/>
        <w:ind w:left="360" w:firstLine="72" w:firstLineChars="30"/>
        <w:rPr>
          <w:rFonts w:hint="eastAsia" w:ascii="宋体" w:hAnsi="宋体" w:eastAsia="宋体" w:cs="宋体"/>
          <w:color w:val="000000"/>
          <w:sz w:val="24"/>
          <w:szCs w:val="20"/>
        </w:rPr>
      </w:pPr>
      <w:r>
        <w:rPr>
          <w:rFonts w:hint="eastAsia" w:ascii="宋体" w:hAnsi="宋体" w:eastAsia="宋体" w:cs="宋体"/>
          <w:color w:val="000000"/>
          <w:sz w:val="24"/>
          <w:szCs w:val="20"/>
        </w:rPr>
        <w:t>（1）本响应有效期为自响应文件提交截止之日起</w:t>
      </w:r>
      <w:r>
        <w:rPr>
          <w:rFonts w:hint="eastAsia" w:ascii="宋体" w:hAnsi="宋体" w:eastAsia="宋体" w:cs="宋体"/>
          <w:color w:val="000000"/>
          <w:sz w:val="24"/>
          <w:szCs w:val="20"/>
          <w:u w:val="single"/>
          <w:lang w:val="en-US" w:eastAsia="zh-CN"/>
        </w:rPr>
        <w:t xml:space="preserve"> </w:t>
      </w:r>
      <w:r>
        <w:rPr>
          <w:rFonts w:hint="eastAsia" w:ascii="宋体" w:hAnsi="宋体" w:eastAsia="宋体" w:cs="宋体"/>
          <w:sz w:val="24"/>
          <w:u w:val="single"/>
          <w:lang w:val="en-US" w:eastAsia="zh-CN"/>
        </w:rPr>
        <w:t>90</w:t>
      </w:r>
      <w:r>
        <w:rPr>
          <w:rFonts w:hint="eastAsia" w:ascii="宋体" w:hAnsi="宋体" w:eastAsia="宋体" w:cs="宋体"/>
          <w:color w:val="000000"/>
          <w:sz w:val="24"/>
          <w:szCs w:val="20"/>
        </w:rPr>
        <w:t>个日历日。</w:t>
      </w:r>
    </w:p>
    <w:p w14:paraId="6F0E4A4B">
      <w:pPr>
        <w:tabs>
          <w:tab w:val="left" w:pos="720"/>
          <w:tab w:val="left" w:pos="900"/>
        </w:tabs>
        <w:spacing w:line="360" w:lineRule="auto"/>
        <w:ind w:left="360" w:firstLine="72" w:firstLineChars="30"/>
        <w:rPr>
          <w:rFonts w:hint="eastAsia" w:ascii="宋体" w:hAnsi="宋体" w:eastAsia="宋体" w:cs="宋体"/>
          <w:color w:val="000000"/>
          <w:sz w:val="24"/>
          <w:szCs w:val="20"/>
        </w:rPr>
      </w:pPr>
      <w:r>
        <w:rPr>
          <w:rFonts w:hint="eastAsia" w:ascii="宋体" w:hAnsi="宋体" w:eastAsia="宋体" w:cs="宋体"/>
          <w:color w:val="000000"/>
          <w:sz w:val="24"/>
          <w:szCs w:val="20"/>
        </w:rPr>
        <w:t>（2）除合同条款及采购需求偏离表列出的偏离外，我方响应竞争性磋商文件的全部要求。</w:t>
      </w:r>
    </w:p>
    <w:p w14:paraId="2B9F2209">
      <w:pPr>
        <w:tabs>
          <w:tab w:val="left" w:pos="5580"/>
        </w:tabs>
        <w:spacing w:line="360" w:lineRule="auto"/>
        <w:ind w:firstLine="420" w:firstLineChars="175"/>
        <w:rPr>
          <w:rFonts w:hint="eastAsia" w:ascii="宋体" w:hAnsi="宋体" w:eastAsia="宋体" w:cs="宋体"/>
          <w:color w:val="000000"/>
          <w:sz w:val="24"/>
          <w:szCs w:val="20"/>
        </w:rPr>
      </w:pPr>
      <w:r>
        <w:rPr>
          <w:rFonts w:hint="eastAsia" w:ascii="宋体" w:hAnsi="宋体" w:eastAsia="宋体" w:cs="宋体"/>
          <w:color w:val="000000"/>
          <w:sz w:val="24"/>
          <w:szCs w:val="20"/>
        </w:rPr>
        <w:t>（3）我方已提供的全部文件资料是真实、准确的，并对此承担一切法律后果。</w:t>
      </w:r>
    </w:p>
    <w:p w14:paraId="27E7F990">
      <w:pPr>
        <w:tabs>
          <w:tab w:val="left" w:pos="5580"/>
        </w:tabs>
        <w:spacing w:line="360" w:lineRule="auto"/>
        <w:ind w:firstLine="420" w:firstLineChars="175"/>
        <w:rPr>
          <w:rFonts w:hint="eastAsia" w:ascii="宋体" w:hAnsi="宋体" w:eastAsia="宋体" w:cs="宋体"/>
          <w:color w:val="000000"/>
          <w:sz w:val="24"/>
        </w:rPr>
      </w:pPr>
      <w:r>
        <w:rPr>
          <w:rFonts w:hint="eastAsia" w:ascii="宋体" w:hAnsi="宋体" w:eastAsia="宋体" w:cs="宋体"/>
          <w:color w:val="000000"/>
          <w:sz w:val="24"/>
          <w:szCs w:val="20"/>
        </w:rPr>
        <w:t>（4）如我方成交，我方将在法律规定的期限内与你方签订合同，按照竞争性磋商文件要求提交履约保证金，并在合同约定的期限内完成合同规定的全部义务。</w:t>
      </w:r>
    </w:p>
    <w:p w14:paraId="165E8C5E">
      <w:pPr>
        <w:spacing w:line="360" w:lineRule="auto"/>
        <w:ind w:left="420"/>
        <w:rPr>
          <w:rFonts w:hint="eastAsia" w:ascii="宋体" w:hAnsi="宋体" w:eastAsia="宋体" w:cs="宋体"/>
          <w:color w:val="000000"/>
          <w:sz w:val="24"/>
        </w:rPr>
      </w:pPr>
      <w:r>
        <w:rPr>
          <w:rFonts w:hint="eastAsia" w:ascii="宋体" w:hAnsi="宋体" w:eastAsia="宋体" w:cs="宋体"/>
          <w:color w:val="000000"/>
          <w:sz w:val="24"/>
        </w:rPr>
        <w:t>2. 其他补充条款（如有）：</w:t>
      </w:r>
      <w:r>
        <w:rPr>
          <w:rFonts w:hint="eastAsia" w:ascii="宋体" w:hAnsi="宋体" w:eastAsia="宋体" w:cs="宋体"/>
          <w:sz w:val="24"/>
        </w:rPr>
        <w:t>______</w:t>
      </w:r>
      <w:r>
        <w:rPr>
          <w:rFonts w:hint="eastAsia" w:ascii="宋体" w:hAnsi="宋体" w:eastAsia="宋体" w:cs="宋体"/>
          <w:color w:val="000000"/>
          <w:sz w:val="24"/>
        </w:rPr>
        <w:t>。</w:t>
      </w:r>
    </w:p>
    <w:p w14:paraId="6FE8605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与本磋商有关的一切正式往来信函请寄：</w:t>
      </w:r>
    </w:p>
    <w:p w14:paraId="10DB22C1">
      <w:pPr>
        <w:tabs>
          <w:tab w:val="left" w:pos="5580"/>
        </w:tabs>
        <w:spacing w:line="360" w:lineRule="auto"/>
        <w:ind w:left="420"/>
        <w:rPr>
          <w:rFonts w:hint="eastAsia" w:ascii="宋体" w:hAnsi="宋体" w:eastAsia="宋体" w:cs="宋体"/>
          <w:color w:val="000000"/>
          <w:sz w:val="24"/>
          <w:szCs w:val="20"/>
        </w:rPr>
      </w:pPr>
    </w:p>
    <w:p w14:paraId="5B0D832E">
      <w:pPr>
        <w:tabs>
          <w:tab w:val="left" w:pos="5580"/>
        </w:tabs>
        <w:spacing w:line="360" w:lineRule="auto"/>
        <w:ind w:left="420"/>
        <w:rPr>
          <w:rFonts w:hint="eastAsia" w:ascii="宋体" w:hAnsi="宋体" w:eastAsia="宋体" w:cs="宋体"/>
          <w:color w:val="000000"/>
          <w:sz w:val="24"/>
          <w:szCs w:val="20"/>
        </w:rPr>
      </w:pPr>
      <w:r>
        <w:rPr>
          <w:rFonts w:hint="eastAsia" w:ascii="宋体" w:hAnsi="宋体" w:eastAsia="宋体" w:cs="宋体"/>
          <w:color w:val="000000"/>
          <w:sz w:val="24"/>
          <w:szCs w:val="20"/>
        </w:rPr>
        <w:t>地址</w:t>
      </w:r>
      <w:r>
        <w:rPr>
          <w:rFonts w:hint="eastAsia" w:ascii="宋体" w:hAnsi="宋体" w:eastAsia="宋体" w:cs="宋体"/>
          <w:bCs/>
          <w:color w:val="000000"/>
          <w:sz w:val="24"/>
        </w:rPr>
        <w:t>_________________________</w:t>
      </w:r>
      <w:r>
        <w:rPr>
          <w:rFonts w:hint="eastAsia" w:ascii="宋体" w:hAnsi="宋体" w:eastAsia="宋体" w:cs="宋体"/>
          <w:color w:val="000000"/>
          <w:sz w:val="24"/>
          <w:szCs w:val="20"/>
        </w:rPr>
        <w:t xml:space="preserve">      传   真</w:t>
      </w:r>
      <w:r>
        <w:rPr>
          <w:rFonts w:hint="eastAsia" w:ascii="宋体" w:hAnsi="宋体" w:eastAsia="宋体" w:cs="宋体"/>
          <w:bCs/>
          <w:color w:val="000000"/>
          <w:sz w:val="24"/>
        </w:rPr>
        <w:t>_________________________</w:t>
      </w:r>
    </w:p>
    <w:p w14:paraId="59A25033">
      <w:pPr>
        <w:tabs>
          <w:tab w:val="left" w:pos="5580"/>
        </w:tabs>
        <w:spacing w:line="360" w:lineRule="auto"/>
        <w:ind w:left="420"/>
        <w:rPr>
          <w:rFonts w:hint="eastAsia" w:ascii="宋体" w:hAnsi="宋体" w:eastAsia="宋体" w:cs="宋体"/>
          <w:color w:val="000000"/>
          <w:sz w:val="24"/>
          <w:szCs w:val="20"/>
        </w:rPr>
      </w:pPr>
      <w:r>
        <w:rPr>
          <w:rFonts w:hint="eastAsia" w:ascii="宋体" w:hAnsi="宋体" w:eastAsia="宋体" w:cs="宋体"/>
          <w:color w:val="000000"/>
          <w:sz w:val="24"/>
          <w:szCs w:val="20"/>
        </w:rPr>
        <w:t>电话</w:t>
      </w:r>
      <w:r>
        <w:rPr>
          <w:rFonts w:hint="eastAsia" w:ascii="宋体" w:hAnsi="宋体" w:eastAsia="宋体" w:cs="宋体"/>
          <w:bCs/>
          <w:color w:val="000000"/>
          <w:sz w:val="24"/>
        </w:rPr>
        <w:t>_________________________</w:t>
      </w:r>
      <w:r>
        <w:rPr>
          <w:rFonts w:hint="eastAsia" w:ascii="宋体" w:hAnsi="宋体" w:eastAsia="宋体" w:cs="宋体"/>
          <w:color w:val="000000"/>
          <w:sz w:val="24"/>
          <w:szCs w:val="20"/>
        </w:rPr>
        <w:t xml:space="preserve">      电子函件</w:t>
      </w:r>
      <w:r>
        <w:rPr>
          <w:rFonts w:hint="eastAsia" w:ascii="宋体" w:hAnsi="宋体" w:eastAsia="宋体" w:cs="宋体"/>
          <w:bCs/>
          <w:color w:val="000000"/>
          <w:sz w:val="24"/>
        </w:rPr>
        <w:t>_________________________</w:t>
      </w:r>
    </w:p>
    <w:p w14:paraId="76EDEF52">
      <w:pPr>
        <w:tabs>
          <w:tab w:val="left" w:pos="5580"/>
        </w:tabs>
        <w:spacing w:line="360" w:lineRule="auto"/>
        <w:ind w:left="420"/>
        <w:rPr>
          <w:rFonts w:hint="eastAsia" w:ascii="宋体" w:hAnsi="宋体" w:eastAsia="宋体" w:cs="宋体"/>
          <w:color w:val="000000"/>
          <w:sz w:val="24"/>
          <w:szCs w:val="20"/>
        </w:rPr>
      </w:pPr>
    </w:p>
    <w:p w14:paraId="0EBEE6F0">
      <w:pPr>
        <w:tabs>
          <w:tab w:val="left" w:pos="5580"/>
        </w:tabs>
        <w:spacing w:line="360" w:lineRule="auto"/>
        <w:ind w:left="420"/>
        <w:rPr>
          <w:rFonts w:hint="eastAsia" w:ascii="宋体" w:hAnsi="宋体" w:eastAsia="宋体" w:cs="宋体"/>
          <w:color w:val="000000"/>
          <w:sz w:val="24"/>
          <w:szCs w:val="20"/>
        </w:rPr>
      </w:pPr>
    </w:p>
    <w:p w14:paraId="280B7E66">
      <w:pPr>
        <w:tabs>
          <w:tab w:val="left" w:pos="5580"/>
        </w:tabs>
        <w:spacing w:line="360" w:lineRule="auto"/>
        <w:ind w:left="420"/>
        <w:rPr>
          <w:rFonts w:hint="eastAsia" w:ascii="宋体" w:hAnsi="宋体" w:eastAsia="宋体" w:cs="宋体"/>
          <w:color w:val="000000"/>
          <w:sz w:val="24"/>
          <w:szCs w:val="20"/>
        </w:rPr>
      </w:pPr>
    </w:p>
    <w:p w14:paraId="4BBAA866">
      <w:pPr>
        <w:autoSpaceDE w:val="0"/>
        <w:autoSpaceDN w:val="0"/>
        <w:adjustRightInd w:val="0"/>
        <w:snapToGrid w:val="0"/>
        <w:spacing w:before="25" w:after="25" w:line="360" w:lineRule="auto"/>
        <w:ind w:right="360" w:firstLine="360" w:firstLineChars="150"/>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2DAFB018">
      <w:pPr>
        <w:tabs>
          <w:tab w:val="left" w:pos="5580"/>
        </w:tabs>
        <w:spacing w:line="360" w:lineRule="auto"/>
        <w:ind w:firstLine="360" w:firstLineChars="150"/>
        <w:rPr>
          <w:rFonts w:hint="eastAsia" w:ascii="宋体" w:hAnsi="宋体" w:eastAsia="宋体" w:cs="宋体"/>
          <w:color w:val="000000"/>
          <w:sz w:val="24"/>
          <w:szCs w:val="20"/>
        </w:rPr>
      </w:pPr>
      <w:r>
        <w:rPr>
          <w:rFonts w:hint="eastAsia" w:ascii="宋体" w:hAnsi="宋体" w:eastAsia="宋体" w:cs="宋体"/>
          <w:color w:val="000000"/>
          <w:sz w:val="24"/>
          <w:szCs w:val="20"/>
        </w:rPr>
        <w:t xml:space="preserve">日期：____年____月____日  </w:t>
      </w:r>
    </w:p>
    <w:p w14:paraId="47122FA3">
      <w:pPr>
        <w:tabs>
          <w:tab w:val="left" w:pos="5580"/>
        </w:tabs>
        <w:spacing w:line="360" w:lineRule="auto"/>
        <w:ind w:left="420"/>
        <w:jc w:val="left"/>
        <w:rPr>
          <w:rFonts w:hint="eastAsia" w:ascii="宋体" w:hAnsi="宋体" w:eastAsia="宋体" w:cs="宋体"/>
          <w:color w:val="000000"/>
          <w:sz w:val="24"/>
          <w:szCs w:val="20"/>
        </w:rPr>
      </w:pPr>
    </w:p>
    <w:p w14:paraId="6314F9FC">
      <w:pPr>
        <w:widowControl/>
        <w:spacing w:line="360" w:lineRule="auto"/>
        <w:jc w:val="left"/>
        <w:rPr>
          <w:rFonts w:hint="eastAsia" w:ascii="宋体" w:hAnsi="宋体" w:eastAsia="宋体" w:cs="宋体"/>
          <w:b/>
          <w:color w:val="000000"/>
          <w:sz w:val="24"/>
          <w:szCs w:val="20"/>
        </w:rPr>
      </w:pPr>
      <w:r>
        <w:rPr>
          <w:rFonts w:hint="eastAsia" w:ascii="宋体" w:hAnsi="宋体" w:eastAsia="宋体" w:cs="宋体"/>
          <w:b/>
          <w:color w:val="000000"/>
          <w:sz w:val="24"/>
          <w:szCs w:val="20"/>
        </w:rPr>
        <w:br w:type="page"/>
      </w:r>
    </w:p>
    <w:p w14:paraId="6D4CA636">
      <w:pPr>
        <w:tabs>
          <w:tab w:val="left" w:pos="360"/>
        </w:tabs>
        <w:snapToGrid w:val="0"/>
        <w:spacing w:line="360" w:lineRule="auto"/>
        <w:outlineLvl w:val="1"/>
        <w:rPr>
          <w:rFonts w:hint="eastAsia" w:ascii="宋体" w:hAnsi="宋体" w:eastAsia="宋体" w:cs="宋体"/>
          <w:sz w:val="24"/>
        </w:rPr>
      </w:pPr>
      <w:bookmarkStart w:id="696" w:name="_Hlt520355938"/>
      <w:bookmarkEnd w:id="696"/>
      <w:bookmarkStart w:id="697" w:name="_Hlt520356243"/>
      <w:bookmarkEnd w:id="697"/>
      <w:bookmarkStart w:id="698" w:name="_Toc480942350"/>
      <w:bookmarkStart w:id="699" w:name="_Ref467988705"/>
      <w:bookmarkStart w:id="700" w:name="_Toc150480795"/>
      <w:bookmarkStart w:id="701" w:name="_Toc127151557"/>
      <w:bookmarkStart w:id="702" w:name="_Toc195842922"/>
      <w:bookmarkStart w:id="703" w:name="_Toc520356218"/>
      <w:bookmarkStart w:id="704" w:name="_Toc305158825"/>
      <w:bookmarkStart w:id="705" w:name="_Toc226965747"/>
      <w:bookmarkStart w:id="706" w:name="_Toc226965830"/>
      <w:bookmarkStart w:id="707" w:name="_Toc265228395"/>
      <w:bookmarkStart w:id="708" w:name="_Toc226309801"/>
      <w:bookmarkStart w:id="709" w:name="_Toc226337253"/>
      <w:bookmarkStart w:id="710" w:name="_Toc305158899"/>
      <w:bookmarkStart w:id="711" w:name="_Toc264969247"/>
      <w:bookmarkStart w:id="712" w:name="_Toc142311059"/>
      <w:bookmarkStart w:id="713" w:name="_Toc150774762"/>
      <w:r>
        <w:rPr>
          <w:rFonts w:hint="eastAsia" w:ascii="宋体" w:hAnsi="宋体" w:eastAsia="宋体" w:cs="宋体"/>
          <w:sz w:val="24"/>
          <w:lang w:val="en-US" w:eastAsia="zh-CN"/>
        </w:rPr>
        <w:t>5</w:t>
      </w:r>
      <w:r>
        <w:rPr>
          <w:rFonts w:hint="eastAsia" w:ascii="宋体" w:hAnsi="宋体" w:eastAsia="宋体" w:cs="宋体"/>
          <w:sz w:val="24"/>
        </w:rPr>
        <w:t xml:space="preserve"> 授权委托书（实质性格式）</w:t>
      </w:r>
    </w:p>
    <w:p w14:paraId="7255F913">
      <w:pPr>
        <w:autoSpaceDE w:val="0"/>
        <w:autoSpaceDN w:val="0"/>
        <w:adjustRightInd w:val="0"/>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授权委托书</w:t>
      </w:r>
    </w:p>
    <w:p w14:paraId="5A66500D">
      <w:pPr>
        <w:spacing w:line="360" w:lineRule="auto"/>
        <w:ind w:firstLine="420"/>
        <w:rPr>
          <w:rFonts w:hint="eastAsia" w:ascii="宋体" w:hAnsi="宋体" w:eastAsia="宋体" w:cs="宋体"/>
          <w:color w:val="000000"/>
          <w:sz w:val="24"/>
          <w:szCs w:val="20"/>
        </w:rPr>
      </w:pPr>
      <w:r>
        <w:rPr>
          <w:rFonts w:hint="eastAsia" w:ascii="宋体" w:hAnsi="宋体" w:eastAsia="宋体" w:cs="宋体"/>
          <w:color w:val="000000"/>
          <w:sz w:val="24"/>
          <w:szCs w:val="20"/>
        </w:rPr>
        <w:t>本人____（姓名）系____（供应商名称）的法定代表人（单位负责人），现委托_____ （姓名）为我方代理人。代理人根据授权，以我方名义签署、澄清确认、提交、撤回、修改____（项目名称）响应文件和处理有关事宜，其法律后果由我方承担。</w:t>
      </w:r>
    </w:p>
    <w:p w14:paraId="16ABF93C">
      <w:pPr>
        <w:spacing w:line="360" w:lineRule="auto"/>
        <w:ind w:firstLine="420"/>
        <w:rPr>
          <w:rFonts w:hint="eastAsia" w:ascii="宋体" w:hAnsi="宋体" w:eastAsia="宋体" w:cs="宋体"/>
          <w:color w:val="000000"/>
          <w:sz w:val="24"/>
          <w:szCs w:val="20"/>
        </w:rPr>
      </w:pPr>
      <w:r>
        <w:rPr>
          <w:rFonts w:hint="eastAsia" w:ascii="宋体" w:hAnsi="宋体" w:eastAsia="宋体" w:cs="宋体"/>
          <w:color w:val="000000"/>
          <w:sz w:val="24"/>
          <w:szCs w:val="20"/>
        </w:rPr>
        <w:t>委托期限：自本授权委托书签署之日起至响应有效期届满之日止。</w:t>
      </w:r>
    </w:p>
    <w:p w14:paraId="3913E207">
      <w:pPr>
        <w:spacing w:line="360" w:lineRule="auto"/>
        <w:ind w:firstLine="420"/>
        <w:rPr>
          <w:rFonts w:hint="eastAsia" w:ascii="宋体" w:hAnsi="宋体" w:eastAsia="宋体" w:cs="宋体"/>
          <w:color w:val="000000"/>
          <w:sz w:val="24"/>
          <w:szCs w:val="20"/>
        </w:rPr>
      </w:pPr>
      <w:r>
        <w:rPr>
          <w:rFonts w:hint="eastAsia" w:ascii="宋体" w:hAnsi="宋体" w:eastAsia="宋体" w:cs="宋体"/>
          <w:color w:val="000000"/>
          <w:sz w:val="24"/>
          <w:szCs w:val="20"/>
        </w:rPr>
        <w:t>代理人无转委托权。</w:t>
      </w:r>
      <w:r>
        <w:rPr>
          <w:rFonts w:hint="eastAsia" w:ascii="宋体" w:hAnsi="宋体" w:eastAsia="宋体" w:cs="宋体"/>
          <w:color w:val="000000"/>
          <w:sz w:val="24"/>
          <w:szCs w:val="20"/>
        </w:rPr>
        <w:cr/>
      </w:r>
    </w:p>
    <w:p w14:paraId="004E5E6D">
      <w:pPr>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color w:val="000000"/>
          <w:sz w:val="24"/>
          <w:szCs w:val="20"/>
        </w:rPr>
        <w:t>______________</w:t>
      </w:r>
    </w:p>
    <w:p w14:paraId="0830F38B">
      <w:pPr>
        <w:spacing w:line="360" w:lineRule="auto"/>
        <w:rPr>
          <w:rFonts w:hint="eastAsia" w:ascii="宋体" w:hAnsi="宋体" w:eastAsia="宋体" w:cs="宋体"/>
          <w:color w:val="000000"/>
          <w:sz w:val="24"/>
          <w:szCs w:val="20"/>
        </w:rPr>
      </w:pPr>
      <w:r>
        <w:rPr>
          <w:rFonts w:hint="eastAsia" w:ascii="宋体" w:hAnsi="宋体" w:eastAsia="宋体" w:cs="宋体"/>
          <w:color w:val="000000"/>
          <w:sz w:val="24"/>
          <w:szCs w:val="20"/>
        </w:rPr>
        <w:t>法定代表人（单位负责人）（签字或签章）：______________</w:t>
      </w:r>
    </w:p>
    <w:p w14:paraId="084994DD">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委托代理人（签字</w:t>
      </w:r>
      <w:r>
        <w:rPr>
          <w:rFonts w:hint="eastAsia" w:ascii="宋体" w:hAnsi="宋体" w:eastAsia="宋体" w:cs="宋体"/>
          <w:color w:val="000000"/>
          <w:sz w:val="24"/>
          <w:szCs w:val="20"/>
        </w:rPr>
        <w:t>或签章</w:t>
      </w:r>
      <w:r>
        <w:rPr>
          <w:rFonts w:hint="eastAsia" w:ascii="宋体" w:hAnsi="宋体" w:eastAsia="宋体" w:cs="宋体"/>
          <w:color w:val="000000"/>
          <w:sz w:val="24"/>
        </w:rPr>
        <w:t>）：</w:t>
      </w:r>
      <w:r>
        <w:rPr>
          <w:rFonts w:hint="eastAsia" w:ascii="宋体" w:hAnsi="宋体" w:eastAsia="宋体" w:cs="宋体"/>
          <w:color w:val="000000"/>
          <w:sz w:val="24"/>
          <w:szCs w:val="20"/>
        </w:rPr>
        <w:t>______________</w:t>
      </w:r>
      <w:r>
        <w:rPr>
          <w:rFonts w:hint="eastAsia" w:ascii="宋体" w:hAnsi="宋体" w:eastAsia="宋体" w:cs="宋体"/>
          <w:color w:val="000000"/>
          <w:sz w:val="24"/>
          <w:lang w:val="zh-CN"/>
        </w:rPr>
        <w:t xml:space="preserve">        </w:t>
      </w:r>
    </w:p>
    <w:p w14:paraId="7F415D3D">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日期：</w:t>
      </w:r>
      <w:r>
        <w:rPr>
          <w:rFonts w:hint="eastAsia" w:ascii="宋体" w:hAnsi="宋体" w:eastAsia="宋体" w:cs="宋体"/>
          <w:color w:val="000000"/>
          <w:sz w:val="24"/>
          <w:szCs w:val="20"/>
        </w:rPr>
        <w:t>____</w:t>
      </w:r>
      <w:r>
        <w:rPr>
          <w:rFonts w:hint="eastAsia" w:ascii="宋体" w:hAnsi="宋体" w:eastAsia="宋体" w:cs="宋体"/>
          <w:color w:val="000000"/>
          <w:sz w:val="24"/>
        </w:rPr>
        <w:t>年</w:t>
      </w:r>
      <w:r>
        <w:rPr>
          <w:rFonts w:hint="eastAsia" w:ascii="宋体" w:hAnsi="宋体" w:eastAsia="宋体" w:cs="宋体"/>
          <w:color w:val="000000"/>
          <w:sz w:val="24"/>
          <w:szCs w:val="20"/>
        </w:rPr>
        <w:t>____</w:t>
      </w:r>
      <w:r>
        <w:rPr>
          <w:rFonts w:hint="eastAsia" w:ascii="宋体" w:hAnsi="宋体" w:eastAsia="宋体" w:cs="宋体"/>
          <w:color w:val="000000"/>
          <w:sz w:val="24"/>
        </w:rPr>
        <w:t>月</w:t>
      </w:r>
      <w:r>
        <w:rPr>
          <w:rFonts w:hint="eastAsia" w:ascii="宋体" w:hAnsi="宋体" w:eastAsia="宋体" w:cs="宋体"/>
          <w:color w:val="000000"/>
          <w:sz w:val="24"/>
          <w:szCs w:val="20"/>
        </w:rPr>
        <w:t>____</w:t>
      </w:r>
      <w:r>
        <w:rPr>
          <w:rFonts w:hint="eastAsia" w:ascii="宋体" w:hAnsi="宋体" w:eastAsia="宋体" w:cs="宋体"/>
          <w:color w:val="000000"/>
          <w:sz w:val="24"/>
        </w:rPr>
        <w:t>日</w:t>
      </w:r>
    </w:p>
    <w:p w14:paraId="6CD1BA89">
      <w:pPr>
        <w:tabs>
          <w:tab w:val="left" w:pos="5580"/>
        </w:tabs>
        <w:spacing w:line="360" w:lineRule="auto"/>
        <w:ind w:firstLine="480" w:firstLineChars="200"/>
        <w:rPr>
          <w:rFonts w:hint="eastAsia" w:ascii="宋体" w:hAnsi="宋体" w:eastAsia="宋体" w:cs="宋体"/>
          <w:color w:val="000000"/>
          <w:sz w:val="24"/>
          <w:szCs w:val="20"/>
        </w:rPr>
      </w:pPr>
    </w:p>
    <w:p w14:paraId="2299ED89">
      <w:pPr>
        <w:tabs>
          <w:tab w:val="left" w:pos="5580"/>
        </w:tabs>
        <w:spacing w:line="360" w:lineRule="auto"/>
        <w:rPr>
          <w:rFonts w:hint="eastAsia" w:ascii="宋体" w:hAnsi="宋体" w:eastAsia="宋体" w:cs="宋体"/>
          <w:color w:val="000000"/>
          <w:sz w:val="24"/>
          <w:szCs w:val="20"/>
        </w:rPr>
      </w:pPr>
      <w:r>
        <w:rPr>
          <w:rFonts w:hint="eastAsia" w:ascii="宋体" w:hAnsi="宋体" w:eastAsia="宋体" w:cs="宋体"/>
          <w:color w:val="000000"/>
          <w:sz w:val="24"/>
          <w:szCs w:val="20"/>
        </w:rPr>
        <w:t>附：法定代表人</w:t>
      </w:r>
      <w:r>
        <w:rPr>
          <w:rFonts w:hint="eastAsia" w:ascii="宋体" w:hAnsi="宋体" w:eastAsia="宋体" w:cs="宋体"/>
          <w:sz w:val="24"/>
          <w:szCs w:val="20"/>
        </w:rPr>
        <w:t>（单位负责人）</w:t>
      </w:r>
      <w:r>
        <w:rPr>
          <w:rFonts w:hint="eastAsia" w:ascii="宋体" w:hAnsi="宋体" w:eastAsia="宋体" w:cs="宋体"/>
          <w:color w:val="000000"/>
          <w:sz w:val="24"/>
          <w:szCs w:val="20"/>
        </w:rPr>
        <w:t>及委托代理人身份证明文件电子件：</w:t>
      </w:r>
    </w:p>
    <w:p w14:paraId="11009BDC">
      <w:pPr>
        <w:tabs>
          <w:tab w:val="left" w:pos="5580"/>
        </w:tabs>
        <w:spacing w:line="360" w:lineRule="auto"/>
        <w:jc w:val="left"/>
        <w:rPr>
          <w:rFonts w:hint="eastAsia" w:ascii="宋体" w:hAnsi="宋体" w:eastAsia="宋体" w:cs="宋体"/>
          <w:color w:val="000000"/>
          <w:sz w:val="24"/>
          <w:szCs w:val="20"/>
        </w:rPr>
      </w:pPr>
    </w:p>
    <w:p w14:paraId="2F4337AC">
      <w:pPr>
        <w:tabs>
          <w:tab w:val="left" w:pos="5580"/>
        </w:tabs>
        <w:spacing w:line="360" w:lineRule="auto"/>
        <w:jc w:val="left"/>
        <w:rPr>
          <w:rFonts w:hint="eastAsia" w:ascii="宋体" w:hAnsi="宋体" w:eastAsia="宋体" w:cs="宋体"/>
          <w:color w:val="000000"/>
          <w:sz w:val="24"/>
          <w:szCs w:val="20"/>
        </w:rPr>
      </w:pPr>
    </w:p>
    <w:p w14:paraId="648CA06A">
      <w:pPr>
        <w:tabs>
          <w:tab w:val="left" w:pos="5580"/>
        </w:tabs>
        <w:spacing w:line="360" w:lineRule="auto"/>
        <w:jc w:val="left"/>
        <w:rPr>
          <w:rFonts w:hint="eastAsia" w:ascii="宋体" w:hAnsi="宋体" w:eastAsia="宋体" w:cs="宋体"/>
          <w:color w:val="000000"/>
          <w:sz w:val="24"/>
          <w:szCs w:val="20"/>
        </w:rPr>
      </w:pPr>
    </w:p>
    <w:p w14:paraId="33FC809C">
      <w:pPr>
        <w:tabs>
          <w:tab w:val="left" w:pos="5580"/>
        </w:tabs>
        <w:spacing w:line="360" w:lineRule="auto"/>
        <w:jc w:val="left"/>
        <w:rPr>
          <w:rFonts w:hint="eastAsia" w:ascii="宋体" w:hAnsi="宋体" w:eastAsia="宋体" w:cs="宋体"/>
          <w:color w:val="000000"/>
          <w:sz w:val="24"/>
          <w:szCs w:val="20"/>
        </w:rPr>
      </w:pPr>
    </w:p>
    <w:p w14:paraId="4EC4407C">
      <w:pPr>
        <w:tabs>
          <w:tab w:val="left" w:pos="5580"/>
        </w:tabs>
        <w:spacing w:line="360" w:lineRule="auto"/>
        <w:jc w:val="left"/>
        <w:rPr>
          <w:rFonts w:hint="eastAsia" w:ascii="宋体" w:hAnsi="宋体" w:eastAsia="宋体" w:cs="宋体"/>
          <w:color w:val="000000"/>
          <w:sz w:val="24"/>
          <w:szCs w:val="20"/>
        </w:rPr>
      </w:pPr>
    </w:p>
    <w:p w14:paraId="114B3D89">
      <w:pPr>
        <w:tabs>
          <w:tab w:val="left" w:pos="5580"/>
        </w:tabs>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szCs w:val="20"/>
        </w:rPr>
        <w:t>说明：</w:t>
      </w:r>
    </w:p>
    <w:p w14:paraId="10C1F875">
      <w:pPr>
        <w:tabs>
          <w:tab w:val="left" w:pos="5580"/>
        </w:tabs>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szCs w:val="20"/>
        </w:rPr>
        <w:t>1.若供应商为事业单位或其他组织或分支机构，则法定代表人（单位负责人）处的签署人可为单位负责人。</w:t>
      </w:r>
    </w:p>
    <w:p w14:paraId="20893C71">
      <w:pPr>
        <w:tabs>
          <w:tab w:val="left" w:pos="5580"/>
        </w:tabs>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szCs w:val="20"/>
        </w:rPr>
        <w:t>2.若响应文件中签字之处均为法定代表人（单位负责人）本人签署，则可不提供本《授权委托书》，但须提供《法定代表人（单位负责人）身份证明》；否则，不需要提供《法定代表人（单位负责人）身份证明》。</w:t>
      </w:r>
    </w:p>
    <w:p w14:paraId="2547AA17">
      <w:pPr>
        <w:tabs>
          <w:tab w:val="left" w:pos="5580"/>
        </w:tabs>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szCs w:val="20"/>
        </w:rPr>
        <w:t>3.供应商为自然人的情形，可不提供本《授权委托书》。</w:t>
      </w:r>
    </w:p>
    <w:p w14:paraId="4DE5C94B">
      <w:pPr>
        <w:tabs>
          <w:tab w:val="left" w:pos="5580"/>
        </w:tabs>
        <w:spacing w:line="360" w:lineRule="auto"/>
        <w:jc w:val="left"/>
        <w:rPr>
          <w:rFonts w:hint="eastAsia" w:ascii="宋体" w:hAnsi="宋体" w:eastAsia="宋体" w:cs="宋体"/>
          <w:color w:val="000000"/>
          <w:sz w:val="30"/>
          <w:szCs w:val="30"/>
        </w:rPr>
      </w:pPr>
      <w:r>
        <w:rPr>
          <w:rFonts w:hint="eastAsia" w:ascii="宋体" w:hAnsi="宋体" w:eastAsia="宋体" w:cs="宋体"/>
          <w:color w:val="000000"/>
          <w:sz w:val="24"/>
          <w:szCs w:val="20"/>
        </w:rPr>
        <w:t>4.供应商应随本《授权委托书》同时提供法定代表人（单位负责人）及委托代理人的有效的身份证或护照等身份证明文件。提供身份证的，应同时提供身份证</w:t>
      </w:r>
      <w:r>
        <w:rPr>
          <w:rFonts w:hint="eastAsia" w:ascii="宋体" w:hAnsi="宋体" w:eastAsia="宋体" w:cs="宋体"/>
          <w:b/>
          <w:color w:val="000000"/>
          <w:sz w:val="24"/>
          <w:szCs w:val="20"/>
        </w:rPr>
        <w:t>双面</w:t>
      </w:r>
      <w:r>
        <w:rPr>
          <w:rFonts w:hint="eastAsia" w:ascii="宋体" w:hAnsi="宋体" w:eastAsia="宋体" w:cs="宋体"/>
          <w:color w:val="000000"/>
          <w:sz w:val="24"/>
          <w:szCs w:val="20"/>
        </w:rPr>
        <w:t>电子件。</w:t>
      </w:r>
      <w:r>
        <w:rPr>
          <w:rFonts w:hint="eastAsia" w:ascii="宋体" w:hAnsi="宋体" w:eastAsia="宋体" w:cs="宋体"/>
          <w:color w:val="000000"/>
          <w:sz w:val="30"/>
          <w:szCs w:val="30"/>
        </w:rPr>
        <w:br w:type="page"/>
      </w:r>
    </w:p>
    <w:p w14:paraId="019BF06D">
      <w:pPr>
        <w:autoSpaceDE w:val="0"/>
        <w:autoSpaceDN w:val="0"/>
        <w:adjustRightInd w:val="0"/>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法定代表人（单位负责人）身份证明</w:t>
      </w:r>
    </w:p>
    <w:p w14:paraId="2F1D2FE9">
      <w:pPr>
        <w:kinsoku w:val="0"/>
        <w:overflowPunct w:val="0"/>
        <w:spacing w:line="360" w:lineRule="auto"/>
        <w:rPr>
          <w:rFonts w:hint="eastAsia" w:ascii="宋体" w:hAnsi="宋体" w:eastAsia="宋体" w:cs="宋体"/>
          <w:sz w:val="20"/>
          <w:szCs w:val="20"/>
        </w:rPr>
      </w:pPr>
    </w:p>
    <w:p w14:paraId="3A379BCB">
      <w:pPr>
        <w:tabs>
          <w:tab w:val="left" w:pos="5580"/>
        </w:tabs>
        <w:spacing w:line="360" w:lineRule="auto"/>
        <w:rPr>
          <w:rFonts w:hint="eastAsia" w:ascii="宋体" w:hAnsi="宋体" w:eastAsia="宋体" w:cs="宋体"/>
          <w:color w:val="000000"/>
          <w:sz w:val="24"/>
        </w:rPr>
      </w:pPr>
      <w:r>
        <w:rPr>
          <w:rFonts w:hint="eastAsia" w:ascii="宋体" w:hAnsi="宋体" w:eastAsia="宋体" w:cs="宋体"/>
          <w:color w:val="000000"/>
          <w:sz w:val="24"/>
        </w:rPr>
        <w:t>致：</w:t>
      </w:r>
      <w:r>
        <w:rPr>
          <w:rFonts w:hint="eastAsia" w:ascii="宋体" w:hAnsi="宋体" w:eastAsia="宋体" w:cs="宋体"/>
          <w:color w:val="000000"/>
          <w:sz w:val="24"/>
          <w:szCs w:val="20"/>
        </w:rPr>
        <w:t>____</w:t>
      </w:r>
      <w:r>
        <w:rPr>
          <w:rFonts w:hint="eastAsia" w:ascii="宋体" w:hAnsi="宋体" w:eastAsia="宋体" w:cs="宋体"/>
          <w:color w:val="000000"/>
          <w:sz w:val="24"/>
        </w:rPr>
        <w:t>（采购人或采购代理机构）</w:t>
      </w:r>
    </w:p>
    <w:p w14:paraId="61680E6E">
      <w:pPr>
        <w:pStyle w:val="17"/>
        <w:tabs>
          <w:tab w:val="left" w:pos="2412"/>
          <w:tab w:val="left" w:pos="3883"/>
          <w:tab w:val="left" w:pos="5352"/>
          <w:tab w:val="left" w:pos="6821"/>
        </w:tabs>
        <w:kinsoku w:val="0"/>
        <w:overflowPunct w:val="0"/>
        <w:spacing w:line="360" w:lineRule="auto"/>
        <w:ind w:firstLine="480" w:firstLineChars="200"/>
        <w:rPr>
          <w:rFonts w:hint="eastAsia" w:ascii="宋体" w:hAnsi="宋体" w:eastAsia="宋体" w:cs="宋体"/>
        </w:rPr>
      </w:pPr>
      <w:r>
        <w:rPr>
          <w:rFonts w:hint="eastAsia" w:ascii="宋体" w:hAnsi="宋体" w:eastAsia="宋体" w:cs="宋体"/>
        </w:rPr>
        <w:t>兹证明，</w:t>
      </w:r>
    </w:p>
    <w:p w14:paraId="67C62F9C">
      <w:pPr>
        <w:pStyle w:val="17"/>
        <w:tabs>
          <w:tab w:val="left" w:pos="1690"/>
          <w:tab w:val="left" w:pos="3400"/>
          <w:tab w:val="left" w:pos="5110"/>
          <w:tab w:val="left" w:pos="6821"/>
        </w:tabs>
        <w:kinsoku w:val="0"/>
        <w:overflowPunct w:val="0"/>
        <w:spacing w:line="360" w:lineRule="auto"/>
        <w:rPr>
          <w:rFonts w:hint="eastAsia" w:ascii="宋体" w:hAnsi="宋体" w:eastAsia="宋体" w:cs="宋体"/>
        </w:rPr>
      </w:pPr>
      <w:r>
        <w:rPr>
          <w:rFonts w:hint="eastAsia" w:ascii="宋体" w:hAnsi="宋体" w:eastAsia="宋体" w:cs="宋体"/>
        </w:rPr>
        <w:t>姓名：</w:t>
      </w:r>
      <w:r>
        <w:rPr>
          <w:rFonts w:hint="eastAsia" w:ascii="宋体" w:hAnsi="宋体" w:eastAsia="宋体" w:cs="宋体"/>
          <w:color w:val="000000"/>
          <w:szCs w:val="20"/>
        </w:rPr>
        <w:t>____</w:t>
      </w:r>
      <w:r>
        <w:rPr>
          <w:rFonts w:hint="eastAsia" w:ascii="宋体" w:hAnsi="宋体" w:eastAsia="宋体" w:cs="宋体"/>
        </w:rPr>
        <w:t>性别：</w:t>
      </w:r>
      <w:r>
        <w:rPr>
          <w:rFonts w:hint="eastAsia" w:ascii="宋体" w:hAnsi="宋体" w:eastAsia="宋体" w:cs="宋体"/>
          <w:color w:val="000000"/>
          <w:szCs w:val="20"/>
        </w:rPr>
        <w:t>____</w:t>
      </w:r>
      <w:r>
        <w:rPr>
          <w:rFonts w:hint="eastAsia" w:ascii="宋体" w:hAnsi="宋体" w:eastAsia="宋体" w:cs="宋体"/>
        </w:rPr>
        <w:t>年龄：</w:t>
      </w:r>
      <w:r>
        <w:rPr>
          <w:rFonts w:hint="eastAsia" w:ascii="宋体" w:hAnsi="宋体" w:eastAsia="宋体" w:cs="宋体"/>
          <w:color w:val="000000"/>
          <w:szCs w:val="20"/>
        </w:rPr>
        <w:t>____</w:t>
      </w:r>
      <w:r>
        <w:rPr>
          <w:rFonts w:hint="eastAsia" w:ascii="宋体" w:hAnsi="宋体" w:eastAsia="宋体" w:cs="宋体"/>
        </w:rPr>
        <w:t>职务：</w:t>
      </w:r>
      <w:r>
        <w:rPr>
          <w:rFonts w:hint="eastAsia" w:ascii="宋体" w:hAnsi="宋体" w:eastAsia="宋体" w:cs="宋体"/>
          <w:color w:val="000000"/>
          <w:szCs w:val="20"/>
        </w:rPr>
        <w:t>____</w:t>
      </w:r>
    </w:p>
    <w:p w14:paraId="20BDD988">
      <w:pPr>
        <w:pStyle w:val="17"/>
        <w:tabs>
          <w:tab w:val="left" w:pos="2412"/>
          <w:tab w:val="left" w:pos="3883"/>
          <w:tab w:val="left" w:pos="5352"/>
          <w:tab w:val="left" w:pos="6821"/>
        </w:tabs>
        <w:kinsoku w:val="0"/>
        <w:overflowPunct w:val="0"/>
        <w:spacing w:line="360" w:lineRule="auto"/>
        <w:rPr>
          <w:rFonts w:hint="eastAsia" w:ascii="宋体" w:hAnsi="宋体" w:eastAsia="宋体" w:cs="宋体"/>
        </w:rPr>
      </w:pPr>
    </w:p>
    <w:p w14:paraId="1C8B966D">
      <w:pPr>
        <w:pStyle w:val="17"/>
        <w:tabs>
          <w:tab w:val="left" w:pos="2250"/>
          <w:tab w:val="left" w:pos="2412"/>
          <w:tab w:val="left" w:pos="3883"/>
          <w:tab w:val="left" w:pos="5352"/>
          <w:tab w:val="left" w:pos="6821"/>
          <w:tab w:val="clear" w:pos="567"/>
        </w:tabs>
        <w:kinsoku w:val="0"/>
        <w:overflowPunct w:val="0"/>
        <w:spacing w:line="360" w:lineRule="auto"/>
        <w:rPr>
          <w:rFonts w:hint="eastAsia" w:ascii="宋体" w:hAnsi="宋体" w:eastAsia="宋体" w:cs="宋体"/>
        </w:rPr>
      </w:pPr>
      <w:r>
        <w:rPr>
          <w:rFonts w:hint="eastAsia" w:ascii="宋体" w:hAnsi="宋体" w:eastAsia="宋体" w:cs="宋体"/>
        </w:rPr>
        <w:t>系</w:t>
      </w:r>
      <w:r>
        <w:rPr>
          <w:rFonts w:hint="eastAsia" w:ascii="宋体" w:hAnsi="宋体" w:eastAsia="宋体" w:cs="宋体"/>
          <w:color w:val="000000"/>
          <w:szCs w:val="20"/>
        </w:rPr>
        <w:t>__________</w:t>
      </w:r>
      <w:r>
        <w:rPr>
          <w:rFonts w:hint="eastAsia" w:ascii="宋体" w:hAnsi="宋体" w:eastAsia="宋体" w:cs="宋体"/>
        </w:rPr>
        <w:t>（供应商名称）的法定代表人（单位负责人）。</w:t>
      </w:r>
    </w:p>
    <w:p w14:paraId="1922EA9B">
      <w:pPr>
        <w:pStyle w:val="17"/>
        <w:tabs>
          <w:tab w:val="left" w:pos="2412"/>
          <w:tab w:val="left" w:pos="3883"/>
          <w:tab w:val="left" w:pos="5352"/>
          <w:tab w:val="left" w:pos="6821"/>
        </w:tabs>
        <w:kinsoku w:val="0"/>
        <w:overflowPunct w:val="0"/>
        <w:spacing w:line="360" w:lineRule="auto"/>
        <w:rPr>
          <w:rFonts w:hint="eastAsia" w:ascii="宋体" w:hAnsi="宋体" w:eastAsia="宋体" w:cs="宋体"/>
        </w:rPr>
      </w:pPr>
    </w:p>
    <w:p w14:paraId="25010678">
      <w:pPr>
        <w:pStyle w:val="17"/>
        <w:tabs>
          <w:tab w:val="left" w:pos="2412"/>
          <w:tab w:val="left" w:pos="3883"/>
          <w:tab w:val="left" w:pos="5352"/>
          <w:tab w:val="left" w:pos="6821"/>
        </w:tabs>
        <w:kinsoku w:val="0"/>
        <w:overflowPunct w:val="0"/>
        <w:spacing w:line="360" w:lineRule="auto"/>
        <w:rPr>
          <w:rFonts w:hint="eastAsia" w:ascii="宋体" w:hAnsi="宋体" w:eastAsia="宋体" w:cs="宋体"/>
        </w:rPr>
      </w:pPr>
    </w:p>
    <w:p w14:paraId="1D679831">
      <w:pPr>
        <w:pStyle w:val="17"/>
        <w:kinsoku w:val="0"/>
        <w:overflowPunct w:val="0"/>
        <w:spacing w:line="360" w:lineRule="auto"/>
        <w:ind w:right="-46"/>
        <w:rPr>
          <w:rFonts w:hint="eastAsia" w:ascii="宋体" w:hAnsi="宋体" w:eastAsia="宋体" w:cs="宋体"/>
          <w:color w:val="000000"/>
          <w:szCs w:val="20"/>
        </w:rPr>
      </w:pPr>
      <w:r>
        <w:rPr>
          <w:rFonts w:hint="eastAsia" w:ascii="宋体" w:hAnsi="宋体" w:eastAsia="宋体" w:cs="宋体"/>
          <w:color w:val="000000"/>
          <w:szCs w:val="20"/>
        </w:rPr>
        <w:t>附：法定代表人（单位负责人）身份证或护照等身份证明文件电子件：</w:t>
      </w:r>
    </w:p>
    <w:p w14:paraId="2F4948FA">
      <w:pPr>
        <w:pStyle w:val="17"/>
        <w:kinsoku w:val="0"/>
        <w:overflowPunct w:val="0"/>
        <w:spacing w:line="360" w:lineRule="auto"/>
        <w:ind w:right="4305"/>
        <w:rPr>
          <w:rFonts w:hint="eastAsia" w:ascii="宋体" w:hAnsi="宋体" w:eastAsia="宋体" w:cs="宋体"/>
          <w:spacing w:val="-3"/>
        </w:rPr>
      </w:pPr>
    </w:p>
    <w:p w14:paraId="0C1ECFD8">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43603C1B">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spacing w:val="-3"/>
          <w:sz w:val="24"/>
        </w:rPr>
        <w:t>法定代表人（</w:t>
      </w:r>
      <w:r>
        <w:rPr>
          <w:rFonts w:hint="eastAsia" w:ascii="宋体" w:hAnsi="宋体" w:eastAsia="宋体" w:cs="宋体"/>
          <w:sz w:val="24"/>
        </w:rPr>
        <w:t>单位负责人</w:t>
      </w:r>
      <w:r>
        <w:rPr>
          <w:rFonts w:hint="eastAsia" w:ascii="宋体" w:hAnsi="宋体" w:eastAsia="宋体" w:cs="宋体"/>
          <w:spacing w:val="-3"/>
          <w:sz w:val="24"/>
        </w:rPr>
        <w:t>）（签字</w:t>
      </w:r>
      <w:r>
        <w:rPr>
          <w:rFonts w:hint="eastAsia" w:ascii="宋体" w:hAnsi="宋体" w:eastAsia="宋体" w:cs="宋体"/>
          <w:color w:val="000000"/>
          <w:sz w:val="24"/>
          <w:szCs w:val="20"/>
        </w:rPr>
        <w:t>或签章</w:t>
      </w:r>
      <w:r>
        <w:rPr>
          <w:rFonts w:hint="eastAsia" w:ascii="宋体" w:hAnsi="宋体" w:eastAsia="宋体" w:cs="宋体"/>
          <w:spacing w:val="-3"/>
          <w:sz w:val="24"/>
        </w:rPr>
        <w:t>）：</w:t>
      </w:r>
      <w:r>
        <w:rPr>
          <w:rFonts w:hint="eastAsia" w:ascii="宋体" w:hAnsi="宋体" w:eastAsia="宋体" w:cs="宋体"/>
          <w:sz w:val="24"/>
        </w:rPr>
        <w:t>______</w:t>
      </w:r>
    </w:p>
    <w:p w14:paraId="1F51C14D">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日期：</w:t>
      </w:r>
      <w:r>
        <w:rPr>
          <w:rFonts w:hint="eastAsia" w:ascii="宋体" w:hAnsi="宋体" w:eastAsia="宋体" w:cs="宋体"/>
          <w:color w:val="000000"/>
          <w:sz w:val="24"/>
          <w:szCs w:val="20"/>
        </w:rPr>
        <w:t>____年____月____日</w:t>
      </w:r>
    </w:p>
    <w:p w14:paraId="7A856D78">
      <w:pPr>
        <w:widowControl/>
        <w:spacing w:line="360" w:lineRule="auto"/>
        <w:jc w:val="left"/>
        <w:rPr>
          <w:rFonts w:hint="eastAsia" w:ascii="宋体" w:hAnsi="宋体" w:eastAsia="宋体" w:cs="宋体"/>
          <w:i/>
          <w:color w:val="000000"/>
          <w:sz w:val="24"/>
          <w:szCs w:val="20"/>
          <w:u w:val="single"/>
        </w:rPr>
      </w:pPr>
    </w:p>
    <w:p w14:paraId="7F27423F">
      <w:pPr>
        <w:widowControl/>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szCs w:val="20"/>
        </w:rPr>
        <w:br w:type="page"/>
      </w:r>
    </w:p>
    <w:p w14:paraId="71BE1E0F">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 xml:space="preserve">  报价一览表</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68441902">
      <w:pPr>
        <w:spacing w:line="360" w:lineRule="auto"/>
        <w:jc w:val="center"/>
        <w:rPr>
          <w:rFonts w:hint="eastAsia" w:ascii="宋体" w:hAnsi="宋体" w:eastAsia="宋体" w:cs="宋体"/>
          <w:b/>
          <w:color w:val="000000"/>
          <w:sz w:val="36"/>
          <w:szCs w:val="36"/>
        </w:rPr>
      </w:pPr>
      <w:bookmarkStart w:id="714" w:name="_Toc305158900"/>
      <w:bookmarkStart w:id="715" w:name="_Toc265228396"/>
      <w:bookmarkStart w:id="716" w:name="_Toc226309802"/>
      <w:bookmarkStart w:id="717" w:name="_Toc264969248"/>
      <w:bookmarkStart w:id="718" w:name="_Toc195842923"/>
      <w:bookmarkStart w:id="719" w:name="_Toc164608672"/>
      <w:bookmarkStart w:id="720" w:name="_Toc226337254"/>
      <w:bookmarkStart w:id="721" w:name="_Toc226965831"/>
      <w:bookmarkStart w:id="722" w:name="_Toc305158826"/>
      <w:bookmarkStart w:id="723" w:name="_Toc164608827"/>
      <w:bookmarkStart w:id="724" w:name="_Toc226965748"/>
      <w:r>
        <w:rPr>
          <w:rFonts w:hint="eastAsia" w:ascii="宋体" w:hAnsi="宋体" w:eastAsia="宋体" w:cs="宋体"/>
          <w:b/>
          <w:color w:val="000000"/>
          <w:sz w:val="36"/>
          <w:szCs w:val="36"/>
        </w:rPr>
        <w:t>报价一览表</w:t>
      </w:r>
      <w:bookmarkEnd w:id="714"/>
      <w:bookmarkEnd w:id="715"/>
      <w:bookmarkEnd w:id="716"/>
      <w:bookmarkEnd w:id="717"/>
      <w:bookmarkEnd w:id="718"/>
      <w:bookmarkEnd w:id="719"/>
      <w:bookmarkEnd w:id="720"/>
      <w:bookmarkEnd w:id="721"/>
      <w:bookmarkEnd w:id="722"/>
      <w:bookmarkEnd w:id="723"/>
      <w:bookmarkEnd w:id="724"/>
    </w:p>
    <w:p w14:paraId="7F35404A">
      <w:pPr>
        <w:tabs>
          <w:tab w:val="left" w:pos="1800"/>
          <w:tab w:val="left" w:pos="5580"/>
        </w:tabs>
        <w:spacing w:line="360" w:lineRule="auto"/>
        <w:jc w:val="left"/>
        <w:rPr>
          <w:rFonts w:hint="eastAsia" w:ascii="宋体" w:hAnsi="宋体" w:eastAsia="宋体" w:cs="宋体"/>
          <w:i/>
          <w:color w:val="FF0000"/>
          <w:sz w:val="24"/>
        </w:rPr>
      </w:pPr>
    </w:p>
    <w:p w14:paraId="5CD55519">
      <w:pPr>
        <w:tabs>
          <w:tab w:val="left" w:pos="1800"/>
          <w:tab w:val="left" w:pos="5580"/>
        </w:tabs>
        <w:spacing w:line="360" w:lineRule="auto"/>
        <w:ind w:firstLine="240" w:firstLineChars="100"/>
        <w:jc w:val="left"/>
        <w:rPr>
          <w:rFonts w:hint="eastAsia" w:ascii="宋体" w:hAnsi="宋体" w:eastAsia="宋体" w:cs="宋体"/>
          <w:color w:val="000000"/>
          <w:sz w:val="24"/>
          <w:u w:val="single"/>
        </w:rPr>
      </w:pPr>
      <w:r>
        <w:rPr>
          <w:rFonts w:hint="eastAsia" w:ascii="宋体" w:hAnsi="宋体" w:eastAsia="宋体" w:cs="宋体"/>
          <w:color w:val="000000"/>
          <w:sz w:val="24"/>
        </w:rPr>
        <w:t>项目编号：</w:t>
      </w:r>
      <w:r>
        <w:rPr>
          <w:rFonts w:hint="eastAsia" w:ascii="宋体" w:hAnsi="宋体" w:eastAsia="宋体" w:cs="宋体"/>
          <w:sz w:val="24"/>
        </w:rPr>
        <w:t>___________</w:t>
      </w:r>
      <w:r>
        <w:rPr>
          <w:rFonts w:hint="eastAsia" w:ascii="宋体" w:hAnsi="宋体" w:eastAsia="宋体" w:cs="宋体"/>
          <w:color w:val="000000"/>
          <w:sz w:val="24"/>
        </w:rPr>
        <w:t xml:space="preserve">     项目名称：</w:t>
      </w:r>
      <w:r>
        <w:rPr>
          <w:rFonts w:hint="eastAsia" w:ascii="宋体" w:hAnsi="宋体" w:eastAsia="宋体" w:cs="宋体"/>
          <w:sz w:val="24"/>
        </w:rPr>
        <w:t>___________</w:t>
      </w:r>
    </w:p>
    <w:tbl>
      <w:tblPr>
        <w:tblStyle w:val="43"/>
        <w:tblW w:w="48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66"/>
        <w:gridCol w:w="2388"/>
        <w:gridCol w:w="2416"/>
      </w:tblGrid>
      <w:tr w14:paraId="4232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2261" w:type="pct"/>
            <w:vMerge w:val="restart"/>
            <w:tcBorders>
              <w:top w:val="single" w:color="auto" w:sz="4" w:space="0"/>
              <w:left w:val="single" w:color="auto" w:sz="4" w:space="0"/>
              <w:bottom w:val="single" w:color="auto" w:sz="4" w:space="0"/>
              <w:right w:val="single" w:color="auto" w:sz="4" w:space="0"/>
            </w:tcBorders>
            <w:vAlign w:val="center"/>
          </w:tcPr>
          <w:p w14:paraId="4FF4DABD">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供应商名称</w:t>
            </w:r>
          </w:p>
        </w:tc>
        <w:tc>
          <w:tcPr>
            <w:tcW w:w="2738" w:type="pct"/>
            <w:gridSpan w:val="2"/>
            <w:tcBorders>
              <w:top w:val="single" w:color="auto" w:sz="4" w:space="0"/>
              <w:left w:val="single" w:color="auto" w:sz="4" w:space="0"/>
              <w:bottom w:val="single" w:color="auto" w:sz="4" w:space="0"/>
              <w:right w:val="single" w:color="auto" w:sz="4" w:space="0"/>
            </w:tcBorders>
            <w:vAlign w:val="center"/>
          </w:tcPr>
          <w:p w14:paraId="0014D3B5">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报价</w:t>
            </w:r>
          </w:p>
        </w:tc>
      </w:tr>
      <w:tr w14:paraId="4DBE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2261" w:type="pct"/>
            <w:vMerge w:val="continue"/>
            <w:tcBorders>
              <w:top w:val="single" w:color="auto" w:sz="4" w:space="0"/>
              <w:left w:val="single" w:color="auto" w:sz="4" w:space="0"/>
              <w:bottom w:val="single" w:color="auto" w:sz="4" w:space="0"/>
              <w:right w:val="single" w:color="auto" w:sz="4" w:space="0"/>
            </w:tcBorders>
            <w:vAlign w:val="center"/>
          </w:tcPr>
          <w:p w14:paraId="3D31BD82">
            <w:pPr>
              <w:widowControl/>
              <w:spacing w:line="360" w:lineRule="auto"/>
              <w:jc w:val="left"/>
              <w:rPr>
                <w:rFonts w:hint="eastAsia" w:ascii="宋体" w:hAnsi="宋体" w:eastAsia="宋体" w:cs="宋体"/>
                <w:b/>
                <w:sz w:val="24"/>
              </w:rPr>
            </w:pPr>
          </w:p>
        </w:tc>
        <w:tc>
          <w:tcPr>
            <w:tcW w:w="1361" w:type="pct"/>
            <w:tcBorders>
              <w:top w:val="single" w:color="auto" w:sz="4" w:space="0"/>
              <w:left w:val="single" w:color="auto" w:sz="4" w:space="0"/>
              <w:bottom w:val="single" w:color="auto" w:sz="4" w:space="0"/>
              <w:right w:val="single" w:color="auto" w:sz="4" w:space="0"/>
            </w:tcBorders>
            <w:vAlign w:val="center"/>
          </w:tcPr>
          <w:p w14:paraId="347A83C5">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大写</w:t>
            </w:r>
          </w:p>
        </w:tc>
        <w:tc>
          <w:tcPr>
            <w:tcW w:w="1376" w:type="pct"/>
            <w:tcBorders>
              <w:top w:val="single" w:color="auto" w:sz="4" w:space="0"/>
              <w:left w:val="single" w:color="auto" w:sz="4" w:space="0"/>
              <w:bottom w:val="single" w:color="auto" w:sz="4" w:space="0"/>
              <w:right w:val="single" w:color="auto" w:sz="4" w:space="0"/>
            </w:tcBorders>
            <w:vAlign w:val="center"/>
          </w:tcPr>
          <w:p w14:paraId="4EDDFD1D">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小写</w:t>
            </w:r>
          </w:p>
        </w:tc>
      </w:tr>
      <w:tr w14:paraId="3FA0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2261" w:type="pct"/>
            <w:tcBorders>
              <w:top w:val="single" w:color="auto" w:sz="4" w:space="0"/>
              <w:left w:val="single" w:color="auto" w:sz="4" w:space="0"/>
              <w:bottom w:val="single" w:color="auto" w:sz="4" w:space="0"/>
              <w:right w:val="single" w:color="auto" w:sz="4" w:space="0"/>
            </w:tcBorders>
            <w:vAlign w:val="center"/>
          </w:tcPr>
          <w:p w14:paraId="4A26075F">
            <w:pPr>
              <w:tabs>
                <w:tab w:val="left" w:pos="5580"/>
              </w:tabs>
              <w:spacing w:line="360" w:lineRule="auto"/>
              <w:jc w:val="center"/>
              <w:rPr>
                <w:rFonts w:hint="eastAsia" w:ascii="宋体" w:hAnsi="宋体" w:eastAsia="宋体" w:cs="宋体"/>
                <w:sz w:val="24"/>
              </w:rPr>
            </w:pPr>
          </w:p>
        </w:tc>
        <w:tc>
          <w:tcPr>
            <w:tcW w:w="1361" w:type="pct"/>
            <w:tcBorders>
              <w:top w:val="single" w:color="auto" w:sz="4" w:space="0"/>
              <w:left w:val="single" w:color="auto" w:sz="4" w:space="0"/>
              <w:bottom w:val="single" w:color="auto" w:sz="4" w:space="0"/>
              <w:right w:val="single" w:color="auto" w:sz="4" w:space="0"/>
            </w:tcBorders>
            <w:vAlign w:val="center"/>
          </w:tcPr>
          <w:p w14:paraId="2BBEBF4B">
            <w:pPr>
              <w:tabs>
                <w:tab w:val="left" w:pos="5580"/>
              </w:tabs>
              <w:spacing w:line="360" w:lineRule="auto"/>
              <w:jc w:val="center"/>
              <w:rPr>
                <w:rFonts w:hint="eastAsia" w:ascii="宋体" w:hAnsi="宋体" w:eastAsia="宋体" w:cs="宋体"/>
                <w:sz w:val="24"/>
              </w:rPr>
            </w:pPr>
          </w:p>
        </w:tc>
        <w:tc>
          <w:tcPr>
            <w:tcW w:w="1376" w:type="pct"/>
            <w:tcBorders>
              <w:top w:val="single" w:color="auto" w:sz="4" w:space="0"/>
              <w:left w:val="single" w:color="auto" w:sz="4" w:space="0"/>
              <w:bottom w:val="single" w:color="auto" w:sz="4" w:space="0"/>
              <w:right w:val="single" w:color="auto" w:sz="4" w:space="0"/>
            </w:tcBorders>
            <w:vAlign w:val="center"/>
          </w:tcPr>
          <w:p w14:paraId="7AEABF0A">
            <w:pPr>
              <w:tabs>
                <w:tab w:val="left" w:pos="5580"/>
              </w:tabs>
              <w:spacing w:line="360" w:lineRule="auto"/>
              <w:jc w:val="center"/>
              <w:rPr>
                <w:rFonts w:hint="eastAsia" w:ascii="宋体" w:hAnsi="宋体" w:eastAsia="宋体" w:cs="宋体"/>
                <w:sz w:val="24"/>
              </w:rPr>
            </w:pPr>
          </w:p>
        </w:tc>
      </w:tr>
    </w:tbl>
    <w:p w14:paraId="183DCDB8">
      <w:pPr>
        <w:autoSpaceDE w:val="0"/>
        <w:autoSpaceDN w:val="0"/>
        <w:adjustRightInd w:val="0"/>
        <w:spacing w:line="360" w:lineRule="auto"/>
        <w:jc w:val="left"/>
        <w:rPr>
          <w:rFonts w:hint="eastAsia" w:ascii="宋体" w:hAnsi="宋体" w:eastAsia="宋体" w:cs="宋体"/>
          <w:color w:val="000000"/>
          <w:kern w:val="0"/>
          <w:sz w:val="24"/>
        </w:rPr>
      </w:pPr>
    </w:p>
    <w:p w14:paraId="7AA1E2AD">
      <w:pPr>
        <w:autoSpaceDE w:val="0"/>
        <w:autoSpaceDN w:val="0"/>
        <w:adjustRightInd w:val="0"/>
        <w:spacing w:line="360" w:lineRule="auto"/>
        <w:jc w:val="left"/>
        <w:rPr>
          <w:rFonts w:hint="eastAsia" w:ascii="宋体" w:hAnsi="宋体" w:eastAsia="宋体" w:cs="宋体"/>
          <w:color w:val="000000"/>
          <w:sz w:val="24"/>
          <w:szCs w:val="20"/>
        </w:rPr>
      </w:pPr>
      <w:r>
        <w:rPr>
          <w:rFonts w:hint="eastAsia" w:ascii="宋体" w:hAnsi="宋体" w:eastAsia="宋体" w:cs="宋体"/>
          <w:color w:val="000000"/>
          <w:kern w:val="0"/>
          <w:sz w:val="24"/>
        </w:rPr>
        <w:t>注：1</w:t>
      </w:r>
      <w:r>
        <w:rPr>
          <w:rFonts w:hint="eastAsia" w:ascii="宋体" w:hAnsi="宋体" w:eastAsia="宋体" w:cs="宋体"/>
          <w:color w:val="000000"/>
          <w:sz w:val="24"/>
          <w:szCs w:val="20"/>
        </w:rPr>
        <w:t>.此表中，报价应和《分项报价表》中的总价相一致。</w:t>
      </w:r>
    </w:p>
    <w:p w14:paraId="18D8E248">
      <w:pPr>
        <w:tabs>
          <w:tab w:val="left" w:pos="5580"/>
        </w:tabs>
        <w:spacing w:line="360" w:lineRule="auto"/>
        <w:ind w:firstLine="480" w:firstLineChars="200"/>
        <w:rPr>
          <w:rFonts w:hint="eastAsia" w:ascii="宋体" w:hAnsi="宋体" w:eastAsia="宋体" w:cs="宋体"/>
          <w:color w:val="000000"/>
          <w:sz w:val="24"/>
          <w:szCs w:val="20"/>
        </w:rPr>
      </w:pPr>
    </w:p>
    <w:p w14:paraId="30A6B4BA">
      <w:pPr>
        <w:autoSpaceDE w:val="0"/>
        <w:autoSpaceDN w:val="0"/>
        <w:adjustRightInd w:val="0"/>
        <w:snapToGrid w:val="0"/>
        <w:spacing w:before="25" w:after="25" w:line="360" w:lineRule="auto"/>
        <w:rPr>
          <w:rFonts w:hint="eastAsia" w:ascii="宋体" w:hAnsi="宋体" w:eastAsia="宋体" w:cs="宋体"/>
          <w:color w:val="000000"/>
          <w:sz w:val="24"/>
          <w:lang w:val="zh-CN"/>
        </w:rPr>
      </w:pPr>
    </w:p>
    <w:p w14:paraId="437DEDA3">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lang w:val="zh-CN"/>
        </w:rPr>
        <w:t xml:space="preserve">   </w:t>
      </w:r>
    </w:p>
    <w:p w14:paraId="1B3DF1F7">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___________</w:t>
      </w:r>
    </w:p>
    <w:p w14:paraId="2C7E1C19">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日期：</w:t>
      </w:r>
      <w:r>
        <w:rPr>
          <w:rFonts w:hint="eastAsia" w:ascii="宋体" w:hAnsi="宋体" w:eastAsia="宋体" w:cs="宋体"/>
          <w:color w:val="000000"/>
          <w:sz w:val="24"/>
          <w:szCs w:val="20"/>
        </w:rPr>
        <w:t>____年____月____日</w:t>
      </w:r>
    </w:p>
    <w:p w14:paraId="0B4E9025">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  </w:t>
      </w:r>
    </w:p>
    <w:p w14:paraId="6458C241">
      <w:pPr>
        <w:tabs>
          <w:tab w:val="left" w:pos="360"/>
        </w:tabs>
        <w:snapToGrid w:val="0"/>
        <w:spacing w:line="360" w:lineRule="auto"/>
        <w:outlineLvl w:val="1"/>
        <w:rPr>
          <w:rFonts w:hint="eastAsia" w:ascii="宋体" w:hAnsi="宋体" w:eastAsia="宋体" w:cs="宋体"/>
          <w:sz w:val="24"/>
        </w:rPr>
        <w:sectPr>
          <w:headerReference r:id="rId16" w:type="first"/>
          <w:footerReference r:id="rId18" w:type="first"/>
          <w:headerReference r:id="rId15" w:type="even"/>
          <w:footerReference r:id="rId17" w:type="even"/>
          <w:pgSz w:w="11907" w:h="16840"/>
          <w:pgMar w:top="1418" w:right="1134" w:bottom="1418" w:left="1701" w:header="851" w:footer="851" w:gutter="0"/>
          <w:cols w:space="720" w:num="1"/>
          <w:docGrid w:linePitch="462" w:charSpace="0"/>
        </w:sectPr>
      </w:pPr>
      <w:bookmarkStart w:id="725" w:name="_Toc142311060"/>
      <w:bookmarkStart w:id="726" w:name="_Toc265228397"/>
      <w:bookmarkStart w:id="727" w:name="_Toc226337255"/>
      <w:bookmarkStart w:id="728" w:name="_Toc264969249"/>
      <w:bookmarkStart w:id="729" w:name="_Toc226965749"/>
      <w:bookmarkStart w:id="730" w:name="_Toc226309803"/>
      <w:bookmarkStart w:id="731" w:name="_Toc305158901"/>
      <w:bookmarkStart w:id="732" w:name="_Toc305158827"/>
      <w:bookmarkStart w:id="733" w:name="_Toc150774763"/>
      <w:bookmarkStart w:id="734" w:name="_Toc226965832"/>
      <w:bookmarkStart w:id="735" w:name="_Toc150480796"/>
      <w:bookmarkStart w:id="736" w:name="_Toc195842924"/>
      <w:bookmarkStart w:id="737" w:name="_Toc127151558"/>
    </w:p>
    <w:p w14:paraId="005B26CC">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 xml:space="preserve">  分项报价表</w:t>
      </w:r>
      <w:bookmarkEnd w:id="725"/>
      <w:bookmarkEnd w:id="726"/>
      <w:bookmarkEnd w:id="727"/>
      <w:bookmarkEnd w:id="728"/>
      <w:bookmarkEnd w:id="729"/>
      <w:bookmarkEnd w:id="730"/>
      <w:bookmarkEnd w:id="731"/>
      <w:bookmarkEnd w:id="732"/>
      <w:bookmarkEnd w:id="733"/>
      <w:bookmarkEnd w:id="734"/>
      <w:bookmarkEnd w:id="735"/>
      <w:bookmarkEnd w:id="736"/>
      <w:bookmarkEnd w:id="737"/>
    </w:p>
    <w:p w14:paraId="275B6443">
      <w:pPr>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分项报价表</w:t>
      </w:r>
    </w:p>
    <w:p w14:paraId="5745FC7B">
      <w:pPr>
        <w:spacing w:line="360" w:lineRule="auto"/>
        <w:jc w:val="center"/>
        <w:rPr>
          <w:rFonts w:hint="eastAsia" w:ascii="宋体" w:hAnsi="宋体" w:eastAsia="宋体" w:cs="宋体"/>
          <w:color w:val="000000"/>
          <w:sz w:val="36"/>
          <w:szCs w:val="36"/>
        </w:rPr>
      </w:pPr>
    </w:p>
    <w:p w14:paraId="0365901F">
      <w:pPr>
        <w:tabs>
          <w:tab w:val="left" w:pos="1800"/>
          <w:tab w:val="left" w:pos="5580"/>
        </w:tabs>
        <w:spacing w:line="360" w:lineRule="auto"/>
        <w:rPr>
          <w:rFonts w:hint="eastAsia" w:ascii="宋体" w:hAnsi="宋体" w:eastAsia="宋体" w:cs="宋体"/>
          <w:color w:val="000000"/>
          <w:sz w:val="24"/>
        </w:rPr>
      </w:pPr>
      <w:r>
        <w:rPr>
          <w:rFonts w:hint="eastAsia" w:ascii="宋体" w:hAnsi="宋体" w:eastAsia="宋体" w:cs="宋体"/>
          <w:color w:val="000000"/>
          <w:sz w:val="24"/>
        </w:rPr>
        <w:t>项目编号：_________ 项目名称：_________报价单位：人民币元</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937"/>
        <w:gridCol w:w="1347"/>
        <w:gridCol w:w="1345"/>
        <w:gridCol w:w="1345"/>
        <w:gridCol w:w="1707"/>
      </w:tblGrid>
      <w:tr w14:paraId="0495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7" w:type="pct"/>
            <w:vAlign w:val="center"/>
          </w:tcPr>
          <w:p w14:paraId="7B5D9829">
            <w:pPr>
              <w:adjustRightInd w:val="0"/>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序号</w:t>
            </w:r>
          </w:p>
        </w:tc>
        <w:tc>
          <w:tcPr>
            <w:tcW w:w="1581" w:type="pct"/>
            <w:vAlign w:val="center"/>
          </w:tcPr>
          <w:p w14:paraId="7A6A1B63">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分项名称</w:t>
            </w:r>
          </w:p>
        </w:tc>
        <w:tc>
          <w:tcPr>
            <w:tcW w:w="725" w:type="pct"/>
            <w:vAlign w:val="center"/>
          </w:tcPr>
          <w:p w14:paraId="159FA103">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单价（元）</w:t>
            </w:r>
          </w:p>
        </w:tc>
        <w:tc>
          <w:tcPr>
            <w:tcW w:w="724" w:type="pct"/>
            <w:vAlign w:val="center"/>
          </w:tcPr>
          <w:p w14:paraId="4B70ED9C">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数量</w:t>
            </w:r>
          </w:p>
        </w:tc>
        <w:tc>
          <w:tcPr>
            <w:tcW w:w="724" w:type="pct"/>
            <w:vAlign w:val="center"/>
          </w:tcPr>
          <w:p w14:paraId="3BF01FCD">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合价（元）</w:t>
            </w:r>
          </w:p>
        </w:tc>
        <w:tc>
          <w:tcPr>
            <w:tcW w:w="919" w:type="pct"/>
            <w:vAlign w:val="center"/>
          </w:tcPr>
          <w:p w14:paraId="2B54DC3D">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备注/说明</w:t>
            </w:r>
          </w:p>
        </w:tc>
      </w:tr>
      <w:tr w14:paraId="2390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vAlign w:val="center"/>
          </w:tcPr>
          <w:p w14:paraId="6E6F62F4">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1581" w:type="pct"/>
            <w:vAlign w:val="center"/>
          </w:tcPr>
          <w:p w14:paraId="28792130">
            <w:pPr>
              <w:adjustRightInd w:val="0"/>
              <w:snapToGrid w:val="0"/>
              <w:spacing w:line="360" w:lineRule="auto"/>
              <w:jc w:val="left"/>
              <w:rPr>
                <w:rFonts w:hint="eastAsia" w:ascii="宋体" w:hAnsi="宋体" w:eastAsia="宋体" w:cs="宋体"/>
                <w:color w:val="000000"/>
                <w:sz w:val="24"/>
              </w:rPr>
            </w:pPr>
          </w:p>
        </w:tc>
        <w:tc>
          <w:tcPr>
            <w:tcW w:w="725" w:type="pct"/>
            <w:vAlign w:val="center"/>
          </w:tcPr>
          <w:p w14:paraId="3CFCF7D0">
            <w:pPr>
              <w:adjustRightInd w:val="0"/>
              <w:snapToGrid w:val="0"/>
              <w:spacing w:line="360" w:lineRule="auto"/>
              <w:jc w:val="left"/>
              <w:rPr>
                <w:rFonts w:hint="eastAsia" w:ascii="宋体" w:hAnsi="宋体" w:eastAsia="宋体" w:cs="宋体"/>
                <w:color w:val="000000"/>
                <w:sz w:val="24"/>
              </w:rPr>
            </w:pPr>
          </w:p>
        </w:tc>
        <w:tc>
          <w:tcPr>
            <w:tcW w:w="724" w:type="pct"/>
            <w:vAlign w:val="center"/>
          </w:tcPr>
          <w:p w14:paraId="2C694E94">
            <w:pPr>
              <w:adjustRightInd w:val="0"/>
              <w:snapToGrid w:val="0"/>
              <w:spacing w:line="360" w:lineRule="auto"/>
              <w:jc w:val="center"/>
              <w:rPr>
                <w:rFonts w:hint="eastAsia" w:ascii="宋体" w:hAnsi="宋体" w:eastAsia="宋体" w:cs="宋体"/>
                <w:color w:val="000000"/>
                <w:sz w:val="24"/>
              </w:rPr>
            </w:pPr>
          </w:p>
        </w:tc>
        <w:tc>
          <w:tcPr>
            <w:tcW w:w="724" w:type="pct"/>
            <w:vAlign w:val="center"/>
          </w:tcPr>
          <w:p w14:paraId="51D43541">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1C968BD6">
            <w:pPr>
              <w:adjustRightInd w:val="0"/>
              <w:snapToGrid w:val="0"/>
              <w:spacing w:line="360" w:lineRule="auto"/>
              <w:jc w:val="left"/>
              <w:rPr>
                <w:rFonts w:hint="eastAsia" w:ascii="宋体" w:hAnsi="宋体" w:eastAsia="宋体" w:cs="宋体"/>
                <w:color w:val="000000"/>
                <w:sz w:val="24"/>
              </w:rPr>
            </w:pPr>
          </w:p>
        </w:tc>
      </w:tr>
      <w:tr w14:paraId="4219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7" w:type="pct"/>
            <w:vAlign w:val="center"/>
          </w:tcPr>
          <w:p w14:paraId="450EA070">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1581" w:type="pct"/>
            <w:vAlign w:val="center"/>
          </w:tcPr>
          <w:p w14:paraId="5FB23200">
            <w:pPr>
              <w:adjustRightInd w:val="0"/>
              <w:snapToGrid w:val="0"/>
              <w:spacing w:line="360" w:lineRule="auto"/>
              <w:jc w:val="left"/>
              <w:rPr>
                <w:rFonts w:hint="eastAsia" w:ascii="宋体" w:hAnsi="宋体" w:eastAsia="宋体" w:cs="宋体"/>
                <w:color w:val="000000"/>
                <w:sz w:val="24"/>
              </w:rPr>
            </w:pPr>
          </w:p>
        </w:tc>
        <w:tc>
          <w:tcPr>
            <w:tcW w:w="725" w:type="pct"/>
            <w:vAlign w:val="center"/>
          </w:tcPr>
          <w:p w14:paraId="5112040B">
            <w:pPr>
              <w:adjustRightInd w:val="0"/>
              <w:snapToGrid w:val="0"/>
              <w:spacing w:line="360" w:lineRule="auto"/>
              <w:jc w:val="left"/>
              <w:rPr>
                <w:rFonts w:hint="eastAsia" w:ascii="宋体" w:hAnsi="宋体" w:eastAsia="宋体" w:cs="宋体"/>
                <w:color w:val="000000"/>
                <w:sz w:val="24"/>
              </w:rPr>
            </w:pPr>
          </w:p>
        </w:tc>
        <w:tc>
          <w:tcPr>
            <w:tcW w:w="724" w:type="pct"/>
            <w:vAlign w:val="center"/>
          </w:tcPr>
          <w:p w14:paraId="037BB952">
            <w:pPr>
              <w:adjustRightInd w:val="0"/>
              <w:snapToGrid w:val="0"/>
              <w:spacing w:line="360" w:lineRule="auto"/>
              <w:jc w:val="center"/>
              <w:rPr>
                <w:rFonts w:hint="eastAsia" w:ascii="宋体" w:hAnsi="宋体" w:eastAsia="宋体" w:cs="宋体"/>
                <w:color w:val="000000"/>
                <w:sz w:val="24"/>
              </w:rPr>
            </w:pPr>
          </w:p>
        </w:tc>
        <w:tc>
          <w:tcPr>
            <w:tcW w:w="724" w:type="pct"/>
            <w:vAlign w:val="center"/>
          </w:tcPr>
          <w:p w14:paraId="674E7B30">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11890F1D">
            <w:pPr>
              <w:adjustRightInd w:val="0"/>
              <w:snapToGrid w:val="0"/>
              <w:spacing w:line="360" w:lineRule="auto"/>
              <w:jc w:val="left"/>
              <w:rPr>
                <w:rFonts w:hint="eastAsia" w:ascii="宋体" w:hAnsi="宋体" w:eastAsia="宋体" w:cs="宋体"/>
                <w:color w:val="000000"/>
                <w:sz w:val="24"/>
              </w:rPr>
            </w:pPr>
          </w:p>
        </w:tc>
      </w:tr>
      <w:tr w14:paraId="5544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7" w:type="pct"/>
            <w:vAlign w:val="center"/>
          </w:tcPr>
          <w:p w14:paraId="5179508D">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1581" w:type="pct"/>
            <w:vAlign w:val="center"/>
          </w:tcPr>
          <w:p w14:paraId="06E8B26F">
            <w:pPr>
              <w:adjustRightInd w:val="0"/>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w:t>
            </w:r>
          </w:p>
        </w:tc>
        <w:tc>
          <w:tcPr>
            <w:tcW w:w="725" w:type="pct"/>
            <w:vAlign w:val="center"/>
          </w:tcPr>
          <w:p w14:paraId="48189A22">
            <w:pPr>
              <w:adjustRightInd w:val="0"/>
              <w:snapToGrid w:val="0"/>
              <w:spacing w:line="360" w:lineRule="auto"/>
              <w:jc w:val="left"/>
              <w:rPr>
                <w:rFonts w:hint="eastAsia" w:ascii="宋体" w:hAnsi="宋体" w:eastAsia="宋体" w:cs="宋体"/>
                <w:color w:val="000000"/>
                <w:sz w:val="24"/>
              </w:rPr>
            </w:pPr>
          </w:p>
        </w:tc>
        <w:tc>
          <w:tcPr>
            <w:tcW w:w="724" w:type="pct"/>
            <w:vAlign w:val="center"/>
          </w:tcPr>
          <w:p w14:paraId="72BA39E1">
            <w:pPr>
              <w:adjustRightInd w:val="0"/>
              <w:snapToGrid w:val="0"/>
              <w:spacing w:line="360" w:lineRule="auto"/>
              <w:jc w:val="center"/>
              <w:rPr>
                <w:rFonts w:hint="eastAsia" w:ascii="宋体" w:hAnsi="宋体" w:eastAsia="宋体" w:cs="宋体"/>
                <w:color w:val="000000"/>
                <w:sz w:val="24"/>
              </w:rPr>
            </w:pPr>
          </w:p>
        </w:tc>
        <w:tc>
          <w:tcPr>
            <w:tcW w:w="724" w:type="pct"/>
            <w:vAlign w:val="center"/>
          </w:tcPr>
          <w:p w14:paraId="041EE575">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5B13B98B">
            <w:pPr>
              <w:adjustRightInd w:val="0"/>
              <w:snapToGrid w:val="0"/>
              <w:spacing w:line="360" w:lineRule="auto"/>
              <w:jc w:val="left"/>
              <w:rPr>
                <w:rFonts w:hint="eastAsia" w:ascii="宋体" w:hAnsi="宋体" w:eastAsia="宋体" w:cs="宋体"/>
                <w:color w:val="000000"/>
                <w:sz w:val="24"/>
              </w:rPr>
            </w:pPr>
          </w:p>
        </w:tc>
      </w:tr>
      <w:tr w14:paraId="502C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7" w:type="pct"/>
            <w:gridSpan w:val="4"/>
            <w:vAlign w:val="center"/>
          </w:tcPr>
          <w:p w14:paraId="50056B66">
            <w:pPr>
              <w:adjustRightInd w:val="0"/>
              <w:snapToGrid w:val="0"/>
              <w:spacing w:line="360" w:lineRule="auto"/>
              <w:jc w:val="right"/>
              <w:rPr>
                <w:rFonts w:hint="eastAsia" w:ascii="宋体" w:hAnsi="宋体" w:eastAsia="宋体" w:cs="宋体"/>
                <w:b/>
                <w:bCs/>
                <w:color w:val="000000"/>
                <w:sz w:val="24"/>
              </w:rPr>
            </w:pPr>
            <w:r>
              <w:rPr>
                <w:rFonts w:hint="eastAsia" w:ascii="宋体" w:hAnsi="宋体" w:eastAsia="宋体" w:cs="宋体"/>
                <w:b/>
                <w:bCs/>
                <w:color w:val="000000"/>
                <w:sz w:val="24"/>
              </w:rPr>
              <w:t>总价（元）</w:t>
            </w:r>
          </w:p>
        </w:tc>
        <w:tc>
          <w:tcPr>
            <w:tcW w:w="724" w:type="pct"/>
            <w:vAlign w:val="center"/>
          </w:tcPr>
          <w:p w14:paraId="2133F877">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377249A5">
            <w:pPr>
              <w:adjustRightInd w:val="0"/>
              <w:snapToGrid w:val="0"/>
              <w:spacing w:line="360" w:lineRule="auto"/>
              <w:jc w:val="left"/>
              <w:rPr>
                <w:rFonts w:hint="eastAsia" w:ascii="宋体" w:hAnsi="宋体" w:eastAsia="宋体" w:cs="宋体"/>
                <w:color w:val="000000"/>
                <w:sz w:val="24"/>
              </w:rPr>
            </w:pPr>
          </w:p>
        </w:tc>
      </w:tr>
    </w:tbl>
    <w:p w14:paraId="0CD0072C">
      <w:pPr>
        <w:tabs>
          <w:tab w:val="left" w:pos="1800"/>
          <w:tab w:val="left" w:pos="5580"/>
        </w:tabs>
        <w:spacing w:line="360" w:lineRule="auto"/>
        <w:jc w:val="left"/>
        <w:rPr>
          <w:rFonts w:hint="eastAsia" w:ascii="宋体" w:hAnsi="宋体" w:eastAsia="宋体" w:cs="宋体"/>
          <w:color w:val="000000"/>
          <w:sz w:val="24"/>
        </w:rPr>
      </w:pPr>
    </w:p>
    <w:p w14:paraId="757B5716">
      <w:pPr>
        <w:tabs>
          <w:tab w:val="left" w:pos="1800"/>
          <w:tab w:val="left" w:pos="5580"/>
        </w:tabs>
        <w:spacing w:line="360" w:lineRule="auto"/>
        <w:jc w:val="left"/>
        <w:rPr>
          <w:rFonts w:hint="eastAsia" w:ascii="宋体" w:hAnsi="宋体" w:eastAsia="宋体" w:cs="宋体"/>
          <w:color w:val="000000"/>
          <w:sz w:val="24"/>
        </w:rPr>
      </w:pPr>
    </w:p>
    <w:p w14:paraId="13088532">
      <w:pPr>
        <w:tabs>
          <w:tab w:val="left" w:pos="1800"/>
          <w:tab w:val="left" w:pos="558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注：1.上述各项的详细规格（如有），可另页描述。</w:t>
      </w:r>
    </w:p>
    <w:p w14:paraId="31F9B3BD">
      <w:pPr>
        <w:tabs>
          <w:tab w:val="left" w:pos="1800"/>
          <w:tab w:val="left" w:pos="5580"/>
        </w:tabs>
        <w:spacing w:line="360" w:lineRule="auto"/>
        <w:ind w:firstLine="480" w:firstLineChars="200"/>
        <w:jc w:val="left"/>
        <w:rPr>
          <w:rFonts w:hint="eastAsia" w:ascii="宋体" w:hAnsi="宋体" w:eastAsia="宋体" w:cs="宋体"/>
          <w:color w:val="000000"/>
          <w:sz w:val="24"/>
        </w:rPr>
      </w:pPr>
    </w:p>
    <w:p w14:paraId="708AE574">
      <w:pPr>
        <w:autoSpaceDE w:val="0"/>
        <w:autoSpaceDN w:val="0"/>
        <w:adjustRightInd w:val="0"/>
        <w:snapToGrid w:val="0"/>
        <w:spacing w:before="25" w:after="25" w:line="360" w:lineRule="auto"/>
        <w:rPr>
          <w:rFonts w:hint="eastAsia" w:ascii="宋体" w:hAnsi="宋体" w:eastAsia="宋体" w:cs="宋体"/>
          <w:color w:val="000000"/>
          <w:sz w:val="24"/>
        </w:rPr>
      </w:pPr>
    </w:p>
    <w:p w14:paraId="4FB06ECE">
      <w:pPr>
        <w:autoSpaceDE w:val="0"/>
        <w:autoSpaceDN w:val="0"/>
        <w:adjustRightInd w:val="0"/>
        <w:snapToGrid w:val="0"/>
        <w:spacing w:before="25" w:after="25" w:line="360" w:lineRule="auto"/>
        <w:rPr>
          <w:rFonts w:hint="eastAsia" w:ascii="宋体" w:hAnsi="宋体" w:eastAsia="宋体" w:cs="宋体"/>
          <w:color w:val="000000"/>
          <w:sz w:val="24"/>
        </w:rPr>
      </w:pPr>
    </w:p>
    <w:p w14:paraId="03CA5E83">
      <w:pPr>
        <w:autoSpaceDE w:val="0"/>
        <w:autoSpaceDN w:val="0"/>
        <w:adjustRightInd w:val="0"/>
        <w:snapToGrid w:val="0"/>
        <w:spacing w:before="25" w:after="25" w:line="360" w:lineRule="auto"/>
        <w:ind w:right="360"/>
        <w:jc w:val="left"/>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595878A7">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日期：____年____月____日  </w:t>
      </w:r>
    </w:p>
    <w:p w14:paraId="04BE4334">
      <w:pPr>
        <w:tabs>
          <w:tab w:val="left" w:pos="360"/>
        </w:tabs>
        <w:snapToGrid w:val="0"/>
        <w:spacing w:line="360" w:lineRule="auto"/>
        <w:outlineLvl w:val="1"/>
        <w:rPr>
          <w:rFonts w:hint="eastAsia" w:ascii="宋体" w:hAnsi="宋体" w:eastAsia="宋体" w:cs="宋体"/>
          <w:sz w:val="24"/>
        </w:rPr>
        <w:sectPr>
          <w:pgSz w:w="11907" w:h="16840"/>
          <w:pgMar w:top="1418" w:right="1134" w:bottom="1418" w:left="1701" w:header="851" w:footer="851" w:gutter="0"/>
          <w:cols w:space="720" w:num="1"/>
          <w:docGrid w:linePitch="462" w:charSpace="0"/>
        </w:sectPr>
      </w:pPr>
      <w:bookmarkStart w:id="738" w:name="_Toc226965752"/>
      <w:bookmarkStart w:id="739" w:name="_Toc226337258"/>
      <w:bookmarkStart w:id="740" w:name="_Toc226965835"/>
      <w:bookmarkStart w:id="741" w:name="_Toc305158830"/>
      <w:bookmarkStart w:id="742" w:name="_Toc150480798"/>
      <w:bookmarkStart w:id="743" w:name="_Toc226309806"/>
      <w:bookmarkStart w:id="744" w:name="_Toc264969252"/>
      <w:bookmarkStart w:id="745" w:name="_Toc150774765"/>
      <w:bookmarkStart w:id="746" w:name="_Toc142311062"/>
      <w:bookmarkStart w:id="747" w:name="_Toc127151562"/>
      <w:bookmarkStart w:id="748" w:name="_Toc305158904"/>
      <w:bookmarkStart w:id="749" w:name="_Toc195842927"/>
      <w:bookmarkStart w:id="750" w:name="_Toc265228400"/>
      <w:bookmarkStart w:id="751" w:name="_Toc265228399"/>
      <w:bookmarkStart w:id="752" w:name="_Toc305158903"/>
      <w:bookmarkStart w:id="753" w:name="_Toc305158829"/>
      <w:bookmarkStart w:id="754" w:name="_Toc226309805"/>
      <w:bookmarkStart w:id="755" w:name="_Toc195842926"/>
      <w:bookmarkStart w:id="756" w:name="_Toc150774764"/>
      <w:bookmarkStart w:id="757" w:name="_Toc142311061"/>
      <w:bookmarkStart w:id="758" w:name="_Toc264969251"/>
      <w:bookmarkStart w:id="759" w:name="_Toc226965834"/>
      <w:bookmarkStart w:id="760" w:name="_Toc226965751"/>
      <w:bookmarkStart w:id="761" w:name="_Toc150480797"/>
      <w:bookmarkStart w:id="762" w:name="_Toc127151561"/>
      <w:bookmarkStart w:id="763" w:name="_Toc226337257"/>
    </w:p>
    <w:p w14:paraId="5AFFB968">
      <w:pPr>
        <w:tabs>
          <w:tab w:val="left" w:pos="360"/>
        </w:tabs>
        <w:snapToGrid w:val="0"/>
        <w:spacing w:line="360" w:lineRule="auto"/>
        <w:outlineLvl w:val="1"/>
        <w:rPr>
          <w:rFonts w:hint="eastAsia" w:ascii="宋体" w:hAnsi="宋体" w:eastAsia="宋体" w:cs="宋体"/>
          <w:color w:val="000000"/>
          <w:sz w:val="24"/>
          <w:szCs w:val="20"/>
        </w:rPr>
      </w:pPr>
      <w:r>
        <w:rPr>
          <w:rFonts w:hint="eastAsia" w:ascii="宋体" w:hAnsi="宋体" w:eastAsia="宋体" w:cs="宋体"/>
          <w:sz w:val="24"/>
          <w:lang w:val="en-US" w:eastAsia="zh-CN"/>
        </w:rPr>
        <w:t>8</w:t>
      </w:r>
      <w:r>
        <w:rPr>
          <w:rFonts w:hint="eastAsia" w:ascii="宋体" w:hAnsi="宋体" w:eastAsia="宋体" w:cs="宋体"/>
          <w:sz w:val="24"/>
        </w:rPr>
        <w:t xml:space="preserve">  合同条款偏离表</w:t>
      </w:r>
      <w:bookmarkEnd w:id="738"/>
      <w:bookmarkEnd w:id="739"/>
      <w:bookmarkEnd w:id="740"/>
      <w:bookmarkEnd w:id="741"/>
      <w:bookmarkEnd w:id="742"/>
      <w:bookmarkEnd w:id="743"/>
      <w:bookmarkEnd w:id="744"/>
      <w:bookmarkEnd w:id="745"/>
      <w:bookmarkEnd w:id="746"/>
      <w:bookmarkEnd w:id="747"/>
      <w:bookmarkEnd w:id="748"/>
      <w:bookmarkEnd w:id="749"/>
      <w:bookmarkEnd w:id="750"/>
      <w:r>
        <w:rPr>
          <w:rFonts w:hint="eastAsia" w:ascii="宋体" w:hAnsi="宋体" w:eastAsia="宋体" w:cs="宋体"/>
          <w:sz w:val="24"/>
        </w:rPr>
        <w:t>（实质性格式）</w:t>
      </w:r>
    </w:p>
    <w:p w14:paraId="44ABDE89">
      <w:pPr>
        <w:spacing w:line="360" w:lineRule="auto"/>
        <w:rPr>
          <w:rFonts w:hint="eastAsia" w:ascii="宋体" w:hAnsi="宋体" w:eastAsia="宋体" w:cs="宋体"/>
          <w:color w:val="000000"/>
          <w:sz w:val="24"/>
          <w:szCs w:val="20"/>
        </w:rPr>
      </w:pPr>
    </w:p>
    <w:p w14:paraId="4335C4ED">
      <w:pPr>
        <w:tabs>
          <w:tab w:val="left" w:pos="2775"/>
          <w:tab w:val="center" w:pos="4153"/>
        </w:tabs>
        <w:autoSpaceDE w:val="0"/>
        <w:autoSpaceDN w:val="0"/>
        <w:adjustRightInd w:val="0"/>
        <w:spacing w:line="360" w:lineRule="auto"/>
        <w:jc w:val="left"/>
        <w:rPr>
          <w:rFonts w:hint="eastAsia" w:ascii="宋体" w:hAnsi="宋体" w:eastAsia="宋体" w:cs="宋体"/>
          <w:b/>
          <w:color w:val="000000"/>
          <w:sz w:val="36"/>
          <w:szCs w:val="36"/>
        </w:rPr>
      </w:pPr>
      <w:r>
        <w:rPr>
          <w:rFonts w:hint="eastAsia" w:ascii="宋体" w:hAnsi="宋体" w:eastAsia="宋体" w:cs="宋体"/>
          <w:color w:val="000000"/>
          <w:sz w:val="36"/>
          <w:szCs w:val="36"/>
        </w:rPr>
        <w:tab/>
      </w:r>
      <w:r>
        <w:rPr>
          <w:rFonts w:hint="eastAsia" w:ascii="宋体" w:hAnsi="宋体" w:eastAsia="宋体" w:cs="宋体"/>
          <w:b/>
          <w:color w:val="000000"/>
          <w:sz w:val="36"/>
          <w:szCs w:val="36"/>
        </w:rPr>
        <w:tab/>
      </w:r>
      <w:r>
        <w:rPr>
          <w:rFonts w:hint="eastAsia" w:ascii="宋体" w:hAnsi="宋体" w:eastAsia="宋体" w:cs="宋体"/>
          <w:b/>
          <w:color w:val="000000"/>
          <w:sz w:val="36"/>
          <w:szCs w:val="36"/>
        </w:rPr>
        <w:t>合同条款偏离表</w:t>
      </w:r>
    </w:p>
    <w:p w14:paraId="34B3B895">
      <w:pPr>
        <w:spacing w:line="360" w:lineRule="auto"/>
        <w:rPr>
          <w:rFonts w:hint="eastAsia" w:ascii="宋体" w:hAnsi="宋体" w:eastAsia="宋体" w:cs="宋体"/>
          <w:color w:val="000000"/>
          <w:sz w:val="24"/>
          <w:szCs w:val="20"/>
        </w:rPr>
      </w:pPr>
    </w:p>
    <w:p w14:paraId="42CC8724">
      <w:pPr>
        <w:tabs>
          <w:tab w:val="left" w:pos="1800"/>
          <w:tab w:val="left" w:pos="5580"/>
        </w:tabs>
        <w:spacing w:line="360" w:lineRule="auto"/>
        <w:ind w:firstLine="360" w:firstLineChars="150"/>
        <w:jc w:val="left"/>
        <w:rPr>
          <w:rFonts w:hint="eastAsia" w:ascii="宋体" w:hAnsi="宋体" w:eastAsia="宋体" w:cs="宋体"/>
          <w:color w:val="000000"/>
          <w:sz w:val="24"/>
        </w:rPr>
      </w:pPr>
      <w:r>
        <w:rPr>
          <w:rFonts w:hint="eastAsia" w:ascii="宋体" w:hAnsi="宋体" w:eastAsia="宋体" w:cs="宋体"/>
          <w:color w:val="000000"/>
          <w:sz w:val="24"/>
        </w:rPr>
        <w:t>项目编号：_______________     项目名称：_______________</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561"/>
        <w:gridCol w:w="1776"/>
        <w:gridCol w:w="1777"/>
        <w:gridCol w:w="2182"/>
        <w:gridCol w:w="982"/>
      </w:tblGrid>
      <w:tr w14:paraId="3070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71FE2AA2">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1394" w:type="dxa"/>
            <w:vAlign w:val="center"/>
          </w:tcPr>
          <w:p w14:paraId="3037F054">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szCs w:val="21"/>
              </w:rPr>
              <w:t>竞争性磋商文件</w:t>
            </w:r>
            <w:r>
              <w:rPr>
                <w:rFonts w:hint="eastAsia" w:ascii="宋体" w:hAnsi="宋体" w:eastAsia="宋体" w:cs="宋体"/>
                <w:color w:val="000000"/>
                <w:sz w:val="24"/>
              </w:rPr>
              <w:t>条目号（页码）</w:t>
            </w:r>
          </w:p>
        </w:tc>
        <w:tc>
          <w:tcPr>
            <w:tcW w:w="1808" w:type="dxa"/>
            <w:vAlign w:val="center"/>
          </w:tcPr>
          <w:p w14:paraId="3E022CC0">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szCs w:val="21"/>
              </w:rPr>
              <w:t>竞争性磋商文件</w:t>
            </w:r>
            <w:r>
              <w:rPr>
                <w:rFonts w:hint="eastAsia" w:ascii="宋体" w:hAnsi="宋体" w:eastAsia="宋体" w:cs="宋体"/>
                <w:color w:val="000000"/>
                <w:sz w:val="24"/>
              </w:rPr>
              <w:t>要求</w:t>
            </w:r>
          </w:p>
        </w:tc>
        <w:tc>
          <w:tcPr>
            <w:tcW w:w="1809" w:type="dxa"/>
            <w:vAlign w:val="center"/>
          </w:tcPr>
          <w:p w14:paraId="0903815E">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响应文件内容</w:t>
            </w:r>
          </w:p>
        </w:tc>
        <w:tc>
          <w:tcPr>
            <w:tcW w:w="2290" w:type="dxa"/>
            <w:vAlign w:val="center"/>
          </w:tcPr>
          <w:p w14:paraId="126E4EBB">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偏离情况</w:t>
            </w:r>
          </w:p>
        </w:tc>
        <w:tc>
          <w:tcPr>
            <w:tcW w:w="863" w:type="dxa"/>
            <w:vAlign w:val="center"/>
          </w:tcPr>
          <w:p w14:paraId="0E3B62E4">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说明</w:t>
            </w:r>
          </w:p>
        </w:tc>
      </w:tr>
      <w:tr w14:paraId="0718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107FA8FF">
            <w:pPr>
              <w:adjustRightInd w:val="0"/>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对本项目合同条款的偏离情况（</w:t>
            </w:r>
            <w:r>
              <w:rPr>
                <w:rFonts w:hint="eastAsia" w:ascii="宋体" w:hAnsi="宋体" w:eastAsia="宋体" w:cs="宋体"/>
                <w:bCs/>
                <w:color w:val="000000"/>
                <w:sz w:val="24"/>
              </w:rPr>
              <w:t>应进行选择，未选择</w:t>
            </w:r>
            <w:r>
              <w:rPr>
                <w:rFonts w:hint="eastAsia" w:ascii="宋体" w:hAnsi="宋体" w:eastAsia="宋体" w:cs="宋体"/>
                <w:b/>
                <w:color w:val="000000"/>
                <w:sz w:val="24"/>
              </w:rPr>
              <w:t>响应无效）：</w:t>
            </w:r>
          </w:p>
          <w:p w14:paraId="39C2D3E5">
            <w:pPr>
              <w:adjustRightInd w:val="0"/>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□无偏离</w:t>
            </w:r>
            <w:r>
              <w:rPr>
                <w:rFonts w:hint="eastAsia" w:ascii="宋体" w:hAnsi="宋体" w:eastAsia="宋体" w:cs="宋体"/>
                <w:color w:val="000000"/>
                <w:sz w:val="24"/>
              </w:rPr>
              <w:t>（</w:t>
            </w:r>
            <w:r>
              <w:rPr>
                <w:rFonts w:hint="eastAsia" w:ascii="宋体" w:hAnsi="宋体" w:eastAsia="宋体" w:cs="宋体"/>
                <w:color w:val="000000"/>
                <w:sz w:val="24"/>
                <w:szCs w:val="21"/>
              </w:rPr>
              <w:t>如无偏离，仅选择无偏离即可；</w:t>
            </w:r>
            <w:r>
              <w:rPr>
                <w:rFonts w:hint="eastAsia" w:ascii="宋体" w:hAnsi="宋体" w:eastAsia="宋体" w:cs="宋体"/>
                <w:bCs/>
                <w:color w:val="000000"/>
                <w:sz w:val="24"/>
              </w:rPr>
              <w:t>无偏离即为</w:t>
            </w:r>
            <w:r>
              <w:rPr>
                <w:rFonts w:hint="eastAsia" w:ascii="宋体" w:hAnsi="宋体" w:eastAsia="宋体" w:cs="宋体"/>
                <w:sz w:val="24"/>
              </w:rPr>
              <w:t>对合同条款中的所有要求，均视作供应商已对之理解和响应。</w:t>
            </w:r>
            <w:r>
              <w:rPr>
                <w:rFonts w:hint="eastAsia" w:ascii="宋体" w:hAnsi="宋体" w:eastAsia="宋体" w:cs="宋体"/>
                <w:color w:val="000000"/>
                <w:sz w:val="24"/>
              </w:rPr>
              <w:t>）</w:t>
            </w:r>
          </w:p>
          <w:p w14:paraId="4EDA8644">
            <w:pPr>
              <w:adjustRightInd w:val="0"/>
              <w:snapToGrid w:val="0"/>
              <w:spacing w:line="360" w:lineRule="auto"/>
              <w:jc w:val="left"/>
              <w:rPr>
                <w:rFonts w:hint="eastAsia" w:ascii="宋体" w:hAnsi="宋体" w:eastAsia="宋体" w:cs="宋体"/>
                <w:color w:val="000000"/>
                <w:sz w:val="24"/>
              </w:rPr>
            </w:pPr>
            <w:r>
              <w:rPr>
                <w:rFonts w:hint="eastAsia" w:ascii="宋体" w:hAnsi="宋体" w:eastAsia="宋体" w:cs="宋体"/>
                <w:b/>
                <w:color w:val="000000"/>
                <w:sz w:val="24"/>
              </w:rPr>
              <w:t>□有偏离</w:t>
            </w:r>
            <w:r>
              <w:rPr>
                <w:rFonts w:hint="eastAsia" w:ascii="宋体" w:hAnsi="宋体" w:eastAsia="宋体" w:cs="宋体"/>
                <w:color w:val="000000"/>
                <w:sz w:val="24"/>
              </w:rPr>
              <w:t>（</w:t>
            </w:r>
            <w:r>
              <w:rPr>
                <w:rFonts w:hint="eastAsia" w:ascii="宋体" w:hAnsi="宋体" w:eastAsia="宋体" w:cs="宋体"/>
                <w:color w:val="000000"/>
                <w:sz w:val="24"/>
                <w:szCs w:val="21"/>
              </w:rPr>
              <w:t>如有偏离，</w:t>
            </w:r>
            <w:r>
              <w:rPr>
                <w:rFonts w:hint="eastAsia" w:ascii="宋体" w:hAnsi="宋体" w:eastAsia="宋体" w:cs="宋体"/>
                <w:color w:val="000000"/>
                <w:sz w:val="24"/>
              </w:rPr>
              <w:t>则应在本表中对负偏离项逐一列明，否则</w:t>
            </w:r>
            <w:r>
              <w:rPr>
                <w:rFonts w:hint="eastAsia" w:ascii="宋体" w:hAnsi="宋体" w:eastAsia="宋体" w:cs="宋体"/>
                <w:b/>
                <w:bCs/>
                <w:color w:val="000000"/>
                <w:sz w:val="24"/>
              </w:rPr>
              <w:t>响应无效</w:t>
            </w:r>
            <w:r>
              <w:rPr>
                <w:rFonts w:hint="eastAsia" w:ascii="宋体" w:hAnsi="宋体" w:eastAsia="宋体" w:cs="宋体"/>
                <w:color w:val="000000"/>
                <w:sz w:val="24"/>
              </w:rPr>
              <w:t>；</w:t>
            </w:r>
            <w:r>
              <w:rPr>
                <w:rFonts w:hint="eastAsia" w:ascii="宋体" w:hAnsi="宋体" w:eastAsia="宋体" w:cs="宋体"/>
                <w:sz w:val="24"/>
              </w:rPr>
              <w:t>对合同条款中的所有要求，除本表列明的偏离外，均视作供应商已对之理解和响应。</w:t>
            </w:r>
            <w:r>
              <w:rPr>
                <w:rFonts w:hint="eastAsia" w:ascii="宋体" w:hAnsi="宋体" w:eastAsia="宋体" w:cs="宋体"/>
                <w:color w:val="000000"/>
                <w:sz w:val="24"/>
              </w:rPr>
              <w:t>）</w:t>
            </w:r>
          </w:p>
        </w:tc>
      </w:tr>
      <w:tr w14:paraId="1C56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0779041B">
            <w:pPr>
              <w:adjustRightInd w:val="0"/>
              <w:snapToGrid w:val="0"/>
              <w:spacing w:line="360" w:lineRule="auto"/>
              <w:jc w:val="center"/>
              <w:rPr>
                <w:rFonts w:hint="eastAsia" w:ascii="宋体" w:hAnsi="宋体" w:eastAsia="宋体" w:cs="宋体"/>
                <w:color w:val="000000"/>
                <w:sz w:val="24"/>
              </w:rPr>
            </w:pPr>
          </w:p>
        </w:tc>
        <w:tc>
          <w:tcPr>
            <w:tcW w:w="1394" w:type="dxa"/>
            <w:vAlign w:val="center"/>
          </w:tcPr>
          <w:p w14:paraId="005E3287">
            <w:pPr>
              <w:adjustRightInd w:val="0"/>
              <w:snapToGrid w:val="0"/>
              <w:spacing w:line="360" w:lineRule="auto"/>
              <w:jc w:val="center"/>
              <w:rPr>
                <w:rFonts w:hint="eastAsia" w:ascii="宋体" w:hAnsi="宋体" w:eastAsia="宋体" w:cs="宋体"/>
                <w:color w:val="000000"/>
                <w:sz w:val="24"/>
              </w:rPr>
            </w:pPr>
          </w:p>
        </w:tc>
        <w:tc>
          <w:tcPr>
            <w:tcW w:w="1808" w:type="dxa"/>
            <w:vAlign w:val="center"/>
          </w:tcPr>
          <w:p w14:paraId="2C68AE5E">
            <w:pPr>
              <w:adjustRightInd w:val="0"/>
              <w:snapToGrid w:val="0"/>
              <w:spacing w:line="360" w:lineRule="auto"/>
              <w:jc w:val="center"/>
              <w:rPr>
                <w:rFonts w:hint="eastAsia" w:ascii="宋体" w:hAnsi="宋体" w:eastAsia="宋体" w:cs="宋体"/>
                <w:color w:val="000000"/>
                <w:sz w:val="24"/>
              </w:rPr>
            </w:pPr>
          </w:p>
        </w:tc>
        <w:tc>
          <w:tcPr>
            <w:tcW w:w="1809" w:type="dxa"/>
            <w:vAlign w:val="center"/>
          </w:tcPr>
          <w:p w14:paraId="32433A9F">
            <w:pPr>
              <w:adjustRightInd w:val="0"/>
              <w:snapToGrid w:val="0"/>
              <w:spacing w:line="360" w:lineRule="auto"/>
              <w:jc w:val="center"/>
              <w:rPr>
                <w:rFonts w:hint="eastAsia" w:ascii="宋体" w:hAnsi="宋体" w:eastAsia="宋体" w:cs="宋体"/>
                <w:color w:val="000000"/>
                <w:sz w:val="24"/>
              </w:rPr>
            </w:pPr>
          </w:p>
        </w:tc>
        <w:tc>
          <w:tcPr>
            <w:tcW w:w="2290" w:type="dxa"/>
            <w:vAlign w:val="center"/>
          </w:tcPr>
          <w:p w14:paraId="0C2AA7D3">
            <w:pPr>
              <w:adjustRightInd w:val="0"/>
              <w:snapToGrid w:val="0"/>
              <w:spacing w:line="360" w:lineRule="auto"/>
              <w:jc w:val="center"/>
              <w:rPr>
                <w:rFonts w:hint="eastAsia" w:ascii="宋体" w:hAnsi="宋体" w:eastAsia="宋体" w:cs="宋体"/>
                <w:color w:val="000000"/>
                <w:sz w:val="24"/>
              </w:rPr>
            </w:pPr>
          </w:p>
        </w:tc>
        <w:tc>
          <w:tcPr>
            <w:tcW w:w="863" w:type="dxa"/>
            <w:vAlign w:val="center"/>
          </w:tcPr>
          <w:p w14:paraId="392368AF">
            <w:pPr>
              <w:adjustRightInd w:val="0"/>
              <w:snapToGrid w:val="0"/>
              <w:spacing w:line="360" w:lineRule="auto"/>
              <w:jc w:val="center"/>
              <w:rPr>
                <w:rFonts w:hint="eastAsia" w:ascii="宋体" w:hAnsi="宋体" w:eastAsia="宋体" w:cs="宋体"/>
                <w:color w:val="000000"/>
                <w:sz w:val="24"/>
              </w:rPr>
            </w:pPr>
          </w:p>
        </w:tc>
      </w:tr>
      <w:tr w14:paraId="286F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16D24154">
            <w:pPr>
              <w:adjustRightInd w:val="0"/>
              <w:snapToGrid w:val="0"/>
              <w:spacing w:line="360" w:lineRule="auto"/>
              <w:jc w:val="center"/>
              <w:rPr>
                <w:rFonts w:hint="eastAsia" w:ascii="宋体" w:hAnsi="宋体" w:eastAsia="宋体" w:cs="宋体"/>
                <w:color w:val="000000"/>
                <w:sz w:val="24"/>
              </w:rPr>
            </w:pPr>
          </w:p>
        </w:tc>
        <w:tc>
          <w:tcPr>
            <w:tcW w:w="1394" w:type="dxa"/>
            <w:vAlign w:val="center"/>
          </w:tcPr>
          <w:p w14:paraId="4D73EB67">
            <w:pPr>
              <w:adjustRightInd w:val="0"/>
              <w:snapToGrid w:val="0"/>
              <w:spacing w:line="360" w:lineRule="auto"/>
              <w:jc w:val="center"/>
              <w:rPr>
                <w:rFonts w:hint="eastAsia" w:ascii="宋体" w:hAnsi="宋体" w:eastAsia="宋体" w:cs="宋体"/>
                <w:color w:val="000000"/>
                <w:sz w:val="24"/>
              </w:rPr>
            </w:pPr>
          </w:p>
        </w:tc>
        <w:tc>
          <w:tcPr>
            <w:tcW w:w="1808" w:type="dxa"/>
            <w:vAlign w:val="center"/>
          </w:tcPr>
          <w:p w14:paraId="576EFAC8">
            <w:pPr>
              <w:adjustRightInd w:val="0"/>
              <w:snapToGrid w:val="0"/>
              <w:spacing w:line="360" w:lineRule="auto"/>
              <w:jc w:val="center"/>
              <w:rPr>
                <w:rFonts w:hint="eastAsia" w:ascii="宋体" w:hAnsi="宋体" w:eastAsia="宋体" w:cs="宋体"/>
                <w:color w:val="000000"/>
                <w:sz w:val="24"/>
              </w:rPr>
            </w:pPr>
          </w:p>
        </w:tc>
        <w:tc>
          <w:tcPr>
            <w:tcW w:w="1809" w:type="dxa"/>
            <w:vAlign w:val="center"/>
          </w:tcPr>
          <w:p w14:paraId="5A1C9C72">
            <w:pPr>
              <w:adjustRightInd w:val="0"/>
              <w:snapToGrid w:val="0"/>
              <w:spacing w:line="360" w:lineRule="auto"/>
              <w:jc w:val="center"/>
              <w:rPr>
                <w:rFonts w:hint="eastAsia" w:ascii="宋体" w:hAnsi="宋体" w:eastAsia="宋体" w:cs="宋体"/>
                <w:color w:val="000000"/>
                <w:sz w:val="24"/>
              </w:rPr>
            </w:pPr>
          </w:p>
        </w:tc>
        <w:tc>
          <w:tcPr>
            <w:tcW w:w="2290" w:type="dxa"/>
            <w:vAlign w:val="center"/>
          </w:tcPr>
          <w:p w14:paraId="5DBE1FA0">
            <w:pPr>
              <w:adjustRightInd w:val="0"/>
              <w:snapToGrid w:val="0"/>
              <w:spacing w:line="360" w:lineRule="auto"/>
              <w:jc w:val="center"/>
              <w:rPr>
                <w:rFonts w:hint="eastAsia" w:ascii="宋体" w:hAnsi="宋体" w:eastAsia="宋体" w:cs="宋体"/>
                <w:color w:val="000000"/>
                <w:sz w:val="24"/>
              </w:rPr>
            </w:pPr>
          </w:p>
        </w:tc>
        <w:tc>
          <w:tcPr>
            <w:tcW w:w="863" w:type="dxa"/>
            <w:vAlign w:val="center"/>
          </w:tcPr>
          <w:p w14:paraId="63B3588D">
            <w:pPr>
              <w:adjustRightInd w:val="0"/>
              <w:snapToGrid w:val="0"/>
              <w:spacing w:line="360" w:lineRule="auto"/>
              <w:jc w:val="center"/>
              <w:rPr>
                <w:rFonts w:hint="eastAsia" w:ascii="宋体" w:hAnsi="宋体" w:eastAsia="宋体" w:cs="宋体"/>
                <w:color w:val="000000"/>
                <w:sz w:val="24"/>
              </w:rPr>
            </w:pPr>
          </w:p>
        </w:tc>
      </w:tr>
      <w:tr w14:paraId="0EEA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4F061C8E">
            <w:pPr>
              <w:adjustRightInd w:val="0"/>
              <w:snapToGrid w:val="0"/>
              <w:spacing w:line="360" w:lineRule="auto"/>
              <w:jc w:val="center"/>
              <w:rPr>
                <w:rFonts w:hint="eastAsia" w:ascii="宋体" w:hAnsi="宋体" w:eastAsia="宋体" w:cs="宋体"/>
                <w:color w:val="000000"/>
                <w:sz w:val="24"/>
              </w:rPr>
            </w:pPr>
          </w:p>
        </w:tc>
        <w:tc>
          <w:tcPr>
            <w:tcW w:w="1394" w:type="dxa"/>
            <w:vAlign w:val="center"/>
          </w:tcPr>
          <w:p w14:paraId="04E09831">
            <w:pPr>
              <w:adjustRightInd w:val="0"/>
              <w:snapToGrid w:val="0"/>
              <w:spacing w:line="360" w:lineRule="auto"/>
              <w:jc w:val="center"/>
              <w:rPr>
                <w:rFonts w:hint="eastAsia" w:ascii="宋体" w:hAnsi="宋体" w:eastAsia="宋体" w:cs="宋体"/>
                <w:color w:val="000000"/>
                <w:sz w:val="24"/>
              </w:rPr>
            </w:pPr>
          </w:p>
        </w:tc>
        <w:tc>
          <w:tcPr>
            <w:tcW w:w="1808" w:type="dxa"/>
            <w:vAlign w:val="center"/>
          </w:tcPr>
          <w:p w14:paraId="2D4B22C6">
            <w:pPr>
              <w:adjustRightInd w:val="0"/>
              <w:snapToGrid w:val="0"/>
              <w:spacing w:line="360" w:lineRule="auto"/>
              <w:jc w:val="center"/>
              <w:rPr>
                <w:rFonts w:hint="eastAsia" w:ascii="宋体" w:hAnsi="宋体" w:eastAsia="宋体" w:cs="宋体"/>
                <w:color w:val="000000"/>
                <w:sz w:val="24"/>
              </w:rPr>
            </w:pPr>
          </w:p>
        </w:tc>
        <w:tc>
          <w:tcPr>
            <w:tcW w:w="1809" w:type="dxa"/>
            <w:vAlign w:val="center"/>
          </w:tcPr>
          <w:p w14:paraId="520FC1E1">
            <w:pPr>
              <w:adjustRightInd w:val="0"/>
              <w:snapToGrid w:val="0"/>
              <w:spacing w:line="360" w:lineRule="auto"/>
              <w:jc w:val="center"/>
              <w:rPr>
                <w:rFonts w:hint="eastAsia" w:ascii="宋体" w:hAnsi="宋体" w:eastAsia="宋体" w:cs="宋体"/>
                <w:color w:val="000000"/>
                <w:sz w:val="24"/>
              </w:rPr>
            </w:pPr>
          </w:p>
        </w:tc>
        <w:tc>
          <w:tcPr>
            <w:tcW w:w="2290" w:type="dxa"/>
            <w:vAlign w:val="center"/>
          </w:tcPr>
          <w:p w14:paraId="4B3EA28A">
            <w:pPr>
              <w:adjustRightInd w:val="0"/>
              <w:snapToGrid w:val="0"/>
              <w:spacing w:line="360" w:lineRule="auto"/>
              <w:jc w:val="center"/>
              <w:rPr>
                <w:rFonts w:hint="eastAsia" w:ascii="宋体" w:hAnsi="宋体" w:eastAsia="宋体" w:cs="宋体"/>
                <w:color w:val="000000"/>
                <w:sz w:val="24"/>
              </w:rPr>
            </w:pPr>
          </w:p>
        </w:tc>
        <w:tc>
          <w:tcPr>
            <w:tcW w:w="863" w:type="dxa"/>
            <w:vAlign w:val="center"/>
          </w:tcPr>
          <w:p w14:paraId="41C11808">
            <w:pPr>
              <w:adjustRightInd w:val="0"/>
              <w:snapToGrid w:val="0"/>
              <w:spacing w:line="360" w:lineRule="auto"/>
              <w:jc w:val="center"/>
              <w:rPr>
                <w:rFonts w:hint="eastAsia" w:ascii="宋体" w:hAnsi="宋体" w:eastAsia="宋体" w:cs="宋体"/>
                <w:color w:val="000000"/>
                <w:sz w:val="24"/>
              </w:rPr>
            </w:pPr>
          </w:p>
        </w:tc>
      </w:tr>
      <w:tr w14:paraId="5507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1D348725">
            <w:pPr>
              <w:adjustRightInd w:val="0"/>
              <w:snapToGrid w:val="0"/>
              <w:spacing w:line="360" w:lineRule="auto"/>
              <w:jc w:val="center"/>
              <w:rPr>
                <w:rFonts w:hint="eastAsia" w:ascii="宋体" w:hAnsi="宋体" w:eastAsia="宋体" w:cs="宋体"/>
                <w:color w:val="000000"/>
                <w:sz w:val="24"/>
              </w:rPr>
            </w:pPr>
          </w:p>
        </w:tc>
        <w:tc>
          <w:tcPr>
            <w:tcW w:w="1394" w:type="dxa"/>
            <w:vAlign w:val="center"/>
          </w:tcPr>
          <w:p w14:paraId="5DA30567">
            <w:pPr>
              <w:adjustRightInd w:val="0"/>
              <w:snapToGrid w:val="0"/>
              <w:spacing w:line="360" w:lineRule="auto"/>
              <w:jc w:val="center"/>
              <w:rPr>
                <w:rFonts w:hint="eastAsia" w:ascii="宋体" w:hAnsi="宋体" w:eastAsia="宋体" w:cs="宋体"/>
                <w:color w:val="000000"/>
                <w:sz w:val="24"/>
              </w:rPr>
            </w:pPr>
          </w:p>
        </w:tc>
        <w:tc>
          <w:tcPr>
            <w:tcW w:w="1808" w:type="dxa"/>
            <w:vAlign w:val="center"/>
          </w:tcPr>
          <w:p w14:paraId="1FA72229">
            <w:pPr>
              <w:adjustRightInd w:val="0"/>
              <w:snapToGrid w:val="0"/>
              <w:spacing w:line="360" w:lineRule="auto"/>
              <w:jc w:val="center"/>
              <w:rPr>
                <w:rFonts w:hint="eastAsia" w:ascii="宋体" w:hAnsi="宋体" w:eastAsia="宋体" w:cs="宋体"/>
                <w:color w:val="000000"/>
                <w:sz w:val="24"/>
              </w:rPr>
            </w:pPr>
          </w:p>
        </w:tc>
        <w:tc>
          <w:tcPr>
            <w:tcW w:w="1809" w:type="dxa"/>
            <w:vAlign w:val="center"/>
          </w:tcPr>
          <w:p w14:paraId="657A83EF">
            <w:pPr>
              <w:adjustRightInd w:val="0"/>
              <w:snapToGrid w:val="0"/>
              <w:spacing w:line="360" w:lineRule="auto"/>
              <w:jc w:val="center"/>
              <w:rPr>
                <w:rFonts w:hint="eastAsia" w:ascii="宋体" w:hAnsi="宋体" w:eastAsia="宋体" w:cs="宋体"/>
                <w:color w:val="000000"/>
                <w:sz w:val="24"/>
              </w:rPr>
            </w:pPr>
          </w:p>
        </w:tc>
        <w:tc>
          <w:tcPr>
            <w:tcW w:w="2290" w:type="dxa"/>
            <w:vAlign w:val="center"/>
          </w:tcPr>
          <w:p w14:paraId="7A625626">
            <w:pPr>
              <w:adjustRightInd w:val="0"/>
              <w:snapToGrid w:val="0"/>
              <w:spacing w:line="360" w:lineRule="auto"/>
              <w:jc w:val="center"/>
              <w:rPr>
                <w:rFonts w:hint="eastAsia" w:ascii="宋体" w:hAnsi="宋体" w:eastAsia="宋体" w:cs="宋体"/>
                <w:color w:val="000000"/>
                <w:sz w:val="24"/>
              </w:rPr>
            </w:pPr>
          </w:p>
        </w:tc>
        <w:tc>
          <w:tcPr>
            <w:tcW w:w="863" w:type="dxa"/>
            <w:vAlign w:val="center"/>
          </w:tcPr>
          <w:p w14:paraId="0D13D7E7">
            <w:pPr>
              <w:adjustRightInd w:val="0"/>
              <w:snapToGrid w:val="0"/>
              <w:spacing w:line="360" w:lineRule="auto"/>
              <w:jc w:val="center"/>
              <w:rPr>
                <w:rFonts w:hint="eastAsia" w:ascii="宋体" w:hAnsi="宋体" w:eastAsia="宋体" w:cs="宋体"/>
                <w:color w:val="000000"/>
                <w:sz w:val="24"/>
              </w:rPr>
            </w:pPr>
          </w:p>
        </w:tc>
      </w:tr>
      <w:tr w14:paraId="2154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744CCA4F">
            <w:pPr>
              <w:adjustRightInd w:val="0"/>
              <w:snapToGrid w:val="0"/>
              <w:spacing w:line="360" w:lineRule="auto"/>
              <w:jc w:val="center"/>
              <w:rPr>
                <w:rFonts w:hint="eastAsia" w:ascii="宋体" w:hAnsi="宋体" w:eastAsia="宋体" w:cs="宋体"/>
                <w:color w:val="000000"/>
                <w:sz w:val="24"/>
              </w:rPr>
            </w:pPr>
          </w:p>
        </w:tc>
        <w:tc>
          <w:tcPr>
            <w:tcW w:w="1394" w:type="dxa"/>
            <w:vAlign w:val="center"/>
          </w:tcPr>
          <w:p w14:paraId="3104CEA8">
            <w:pPr>
              <w:adjustRightInd w:val="0"/>
              <w:snapToGrid w:val="0"/>
              <w:spacing w:line="360" w:lineRule="auto"/>
              <w:jc w:val="center"/>
              <w:rPr>
                <w:rFonts w:hint="eastAsia" w:ascii="宋体" w:hAnsi="宋体" w:eastAsia="宋体" w:cs="宋体"/>
                <w:color w:val="000000"/>
                <w:sz w:val="24"/>
              </w:rPr>
            </w:pPr>
          </w:p>
        </w:tc>
        <w:tc>
          <w:tcPr>
            <w:tcW w:w="1808" w:type="dxa"/>
            <w:vAlign w:val="center"/>
          </w:tcPr>
          <w:p w14:paraId="182E3391">
            <w:pPr>
              <w:adjustRightInd w:val="0"/>
              <w:snapToGrid w:val="0"/>
              <w:spacing w:line="360" w:lineRule="auto"/>
              <w:jc w:val="center"/>
              <w:rPr>
                <w:rFonts w:hint="eastAsia" w:ascii="宋体" w:hAnsi="宋体" w:eastAsia="宋体" w:cs="宋体"/>
                <w:color w:val="000000"/>
                <w:sz w:val="24"/>
              </w:rPr>
            </w:pPr>
          </w:p>
        </w:tc>
        <w:tc>
          <w:tcPr>
            <w:tcW w:w="1809" w:type="dxa"/>
            <w:vAlign w:val="center"/>
          </w:tcPr>
          <w:p w14:paraId="6A5DAE48">
            <w:pPr>
              <w:adjustRightInd w:val="0"/>
              <w:snapToGrid w:val="0"/>
              <w:spacing w:line="360" w:lineRule="auto"/>
              <w:jc w:val="center"/>
              <w:rPr>
                <w:rFonts w:hint="eastAsia" w:ascii="宋体" w:hAnsi="宋体" w:eastAsia="宋体" w:cs="宋体"/>
                <w:color w:val="000000"/>
                <w:sz w:val="24"/>
              </w:rPr>
            </w:pPr>
          </w:p>
        </w:tc>
        <w:tc>
          <w:tcPr>
            <w:tcW w:w="2290" w:type="dxa"/>
            <w:vAlign w:val="center"/>
          </w:tcPr>
          <w:p w14:paraId="32C3F8A7">
            <w:pPr>
              <w:adjustRightInd w:val="0"/>
              <w:snapToGrid w:val="0"/>
              <w:spacing w:line="360" w:lineRule="auto"/>
              <w:jc w:val="center"/>
              <w:rPr>
                <w:rFonts w:hint="eastAsia" w:ascii="宋体" w:hAnsi="宋体" w:eastAsia="宋体" w:cs="宋体"/>
                <w:color w:val="000000"/>
                <w:sz w:val="24"/>
              </w:rPr>
            </w:pPr>
          </w:p>
        </w:tc>
        <w:tc>
          <w:tcPr>
            <w:tcW w:w="863" w:type="dxa"/>
            <w:vAlign w:val="center"/>
          </w:tcPr>
          <w:p w14:paraId="25ACBAD2">
            <w:pPr>
              <w:adjustRightInd w:val="0"/>
              <w:snapToGrid w:val="0"/>
              <w:spacing w:line="360" w:lineRule="auto"/>
              <w:jc w:val="center"/>
              <w:rPr>
                <w:rFonts w:hint="eastAsia" w:ascii="宋体" w:hAnsi="宋体" w:eastAsia="宋体" w:cs="宋体"/>
                <w:color w:val="000000"/>
                <w:sz w:val="24"/>
              </w:rPr>
            </w:pPr>
          </w:p>
        </w:tc>
      </w:tr>
    </w:tbl>
    <w:p w14:paraId="695ADCC2">
      <w:pPr>
        <w:tabs>
          <w:tab w:val="left" w:pos="1800"/>
          <w:tab w:val="left" w:pos="5580"/>
        </w:tabs>
        <w:spacing w:line="360" w:lineRule="auto"/>
        <w:jc w:val="left"/>
        <w:rPr>
          <w:rFonts w:hint="eastAsia" w:ascii="宋体" w:hAnsi="宋体" w:eastAsia="宋体" w:cs="宋体"/>
          <w:color w:val="000000"/>
          <w:sz w:val="24"/>
        </w:rPr>
      </w:pPr>
    </w:p>
    <w:p w14:paraId="3AC4C7CB">
      <w:pPr>
        <w:tabs>
          <w:tab w:val="left" w:pos="1800"/>
          <w:tab w:val="left" w:pos="558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注：</w:t>
      </w:r>
      <w:r>
        <w:rPr>
          <w:rFonts w:hint="eastAsia" w:ascii="宋体" w:hAnsi="宋体" w:eastAsia="宋体" w:cs="宋体"/>
          <w:sz w:val="24"/>
        </w:rPr>
        <w:t xml:space="preserve"> “偏离情况”列应</w:t>
      </w:r>
      <w:r>
        <w:rPr>
          <w:rFonts w:hint="eastAsia" w:ascii="宋体" w:hAnsi="宋体" w:eastAsia="宋体" w:cs="宋体"/>
          <w:color w:val="000000"/>
          <w:sz w:val="24"/>
        </w:rPr>
        <w:t>据实</w:t>
      </w:r>
      <w:r>
        <w:rPr>
          <w:rFonts w:hint="eastAsia" w:ascii="宋体" w:hAnsi="宋体" w:eastAsia="宋体" w:cs="宋体"/>
          <w:sz w:val="24"/>
        </w:rPr>
        <w:t>填写“正偏离”或“负偏离”。</w:t>
      </w:r>
    </w:p>
    <w:p w14:paraId="0A44C820">
      <w:pPr>
        <w:spacing w:line="360" w:lineRule="auto"/>
        <w:rPr>
          <w:rFonts w:hint="eastAsia" w:ascii="宋体" w:hAnsi="宋体" w:eastAsia="宋体" w:cs="宋体"/>
          <w:color w:val="000000"/>
          <w:sz w:val="24"/>
          <w:szCs w:val="20"/>
        </w:rPr>
      </w:pPr>
    </w:p>
    <w:p w14:paraId="7F49F883">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color w:val="000000"/>
          <w:sz w:val="24"/>
        </w:rPr>
        <w:t>_______________</w:t>
      </w:r>
    </w:p>
    <w:p w14:paraId="78D3A58F">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日期：____年____月____日    </w:t>
      </w:r>
    </w:p>
    <w:p w14:paraId="1D90A841">
      <w:pPr>
        <w:tabs>
          <w:tab w:val="left" w:pos="360"/>
        </w:tabs>
        <w:snapToGrid w:val="0"/>
        <w:spacing w:line="360" w:lineRule="auto"/>
        <w:outlineLvl w:val="1"/>
        <w:rPr>
          <w:rFonts w:hint="eastAsia" w:ascii="宋体" w:hAnsi="宋体" w:eastAsia="宋体" w:cs="宋体"/>
          <w:color w:val="000000"/>
          <w:sz w:val="24"/>
          <w:szCs w:val="20"/>
        </w:rPr>
      </w:pPr>
      <w:r>
        <w:rPr>
          <w:rFonts w:hint="eastAsia" w:ascii="宋体" w:hAnsi="宋体" w:eastAsia="宋体" w:cs="宋体"/>
          <w:color w:val="000000"/>
          <w:sz w:val="24"/>
          <w:szCs w:val="20"/>
        </w:rPr>
        <w:br w:type="page"/>
      </w:r>
      <w:r>
        <w:rPr>
          <w:rFonts w:hint="eastAsia" w:ascii="宋体" w:hAnsi="宋体" w:eastAsia="宋体" w:cs="宋体"/>
          <w:sz w:val="24"/>
          <w:lang w:val="en-US" w:eastAsia="zh-CN"/>
        </w:rPr>
        <w:t>9</w:t>
      </w:r>
      <w:r>
        <w:rPr>
          <w:rFonts w:hint="eastAsia" w:ascii="宋体" w:hAnsi="宋体" w:eastAsia="宋体" w:cs="宋体"/>
          <w:sz w:val="24"/>
        </w:rPr>
        <w:t xml:space="preserve">  </w:t>
      </w:r>
      <w:bookmarkEnd w:id="751"/>
      <w:bookmarkEnd w:id="752"/>
      <w:bookmarkEnd w:id="753"/>
      <w:bookmarkEnd w:id="754"/>
      <w:bookmarkEnd w:id="755"/>
      <w:bookmarkEnd w:id="756"/>
      <w:bookmarkEnd w:id="757"/>
      <w:bookmarkEnd w:id="758"/>
      <w:bookmarkEnd w:id="759"/>
      <w:bookmarkEnd w:id="760"/>
      <w:bookmarkEnd w:id="761"/>
      <w:bookmarkEnd w:id="762"/>
      <w:bookmarkEnd w:id="763"/>
      <w:r>
        <w:rPr>
          <w:rFonts w:hint="eastAsia" w:ascii="宋体" w:hAnsi="宋体" w:eastAsia="宋体" w:cs="宋体"/>
          <w:sz w:val="24"/>
        </w:rPr>
        <w:t>采购需求偏离表（实质性格式）</w:t>
      </w:r>
    </w:p>
    <w:p w14:paraId="2096EA42">
      <w:pPr>
        <w:autoSpaceDE w:val="0"/>
        <w:autoSpaceDN w:val="0"/>
        <w:adjustRightInd w:val="0"/>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采购需求偏离表</w:t>
      </w:r>
    </w:p>
    <w:p w14:paraId="563DED71">
      <w:pPr>
        <w:tabs>
          <w:tab w:val="left" w:pos="1800"/>
          <w:tab w:val="left" w:pos="5580"/>
        </w:tabs>
        <w:spacing w:line="360" w:lineRule="auto"/>
        <w:ind w:firstLine="360" w:firstLineChars="150"/>
        <w:jc w:val="left"/>
        <w:rPr>
          <w:rFonts w:hint="eastAsia" w:ascii="宋体" w:hAnsi="宋体" w:eastAsia="宋体" w:cs="宋体"/>
          <w:color w:val="000000"/>
          <w:sz w:val="24"/>
        </w:rPr>
      </w:pPr>
      <w:r>
        <w:rPr>
          <w:rFonts w:hint="eastAsia" w:ascii="宋体" w:hAnsi="宋体" w:eastAsia="宋体" w:cs="宋体"/>
          <w:color w:val="000000"/>
          <w:sz w:val="24"/>
        </w:rPr>
        <w:t>项目编号：_______________     项目名称：_______________</w:t>
      </w:r>
    </w:p>
    <w:tbl>
      <w:tblPr>
        <w:tblStyle w:val="43"/>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448F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74EE7798">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1482" w:type="dxa"/>
            <w:vAlign w:val="center"/>
          </w:tcPr>
          <w:p w14:paraId="468A70D3">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竞争性磋商文件条目号(页码)</w:t>
            </w:r>
          </w:p>
        </w:tc>
        <w:tc>
          <w:tcPr>
            <w:tcW w:w="2384" w:type="dxa"/>
            <w:vAlign w:val="center"/>
          </w:tcPr>
          <w:p w14:paraId="1DCE6E83">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竞争性磋商文件要求</w:t>
            </w:r>
          </w:p>
        </w:tc>
        <w:tc>
          <w:tcPr>
            <w:tcW w:w="2126" w:type="dxa"/>
            <w:vAlign w:val="center"/>
          </w:tcPr>
          <w:p w14:paraId="103E87FA">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响应内容</w:t>
            </w:r>
          </w:p>
        </w:tc>
        <w:tc>
          <w:tcPr>
            <w:tcW w:w="1875" w:type="dxa"/>
            <w:vAlign w:val="center"/>
          </w:tcPr>
          <w:p w14:paraId="1D8B7ACB">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偏离情况</w:t>
            </w:r>
          </w:p>
        </w:tc>
        <w:tc>
          <w:tcPr>
            <w:tcW w:w="1009" w:type="dxa"/>
            <w:vAlign w:val="center"/>
          </w:tcPr>
          <w:p w14:paraId="76926676">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说明</w:t>
            </w:r>
          </w:p>
        </w:tc>
      </w:tr>
      <w:tr w14:paraId="6A3B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37B71C7">
            <w:pPr>
              <w:adjustRightInd w:val="0"/>
              <w:snapToGrid w:val="0"/>
              <w:spacing w:line="360" w:lineRule="auto"/>
              <w:jc w:val="center"/>
              <w:rPr>
                <w:rFonts w:hint="eastAsia" w:ascii="宋体" w:hAnsi="宋体" w:eastAsia="宋体" w:cs="宋体"/>
                <w:color w:val="000000"/>
                <w:sz w:val="24"/>
              </w:rPr>
            </w:pPr>
          </w:p>
        </w:tc>
        <w:tc>
          <w:tcPr>
            <w:tcW w:w="1482" w:type="dxa"/>
            <w:vAlign w:val="center"/>
          </w:tcPr>
          <w:p w14:paraId="7BDB31C4">
            <w:pPr>
              <w:adjustRightInd w:val="0"/>
              <w:snapToGrid w:val="0"/>
              <w:spacing w:line="360" w:lineRule="auto"/>
              <w:jc w:val="center"/>
              <w:rPr>
                <w:rFonts w:hint="eastAsia" w:ascii="宋体" w:hAnsi="宋体" w:eastAsia="宋体" w:cs="宋体"/>
                <w:color w:val="000000"/>
                <w:sz w:val="24"/>
              </w:rPr>
            </w:pPr>
          </w:p>
        </w:tc>
        <w:tc>
          <w:tcPr>
            <w:tcW w:w="2384" w:type="dxa"/>
            <w:vAlign w:val="center"/>
          </w:tcPr>
          <w:p w14:paraId="127E3A22">
            <w:pPr>
              <w:adjustRightInd w:val="0"/>
              <w:snapToGrid w:val="0"/>
              <w:spacing w:line="360" w:lineRule="auto"/>
              <w:jc w:val="center"/>
              <w:rPr>
                <w:rFonts w:hint="eastAsia" w:ascii="宋体" w:hAnsi="宋体" w:eastAsia="宋体" w:cs="宋体"/>
                <w:color w:val="000000"/>
                <w:sz w:val="24"/>
              </w:rPr>
            </w:pPr>
          </w:p>
        </w:tc>
        <w:tc>
          <w:tcPr>
            <w:tcW w:w="2126" w:type="dxa"/>
            <w:vAlign w:val="center"/>
          </w:tcPr>
          <w:p w14:paraId="5CDC61A4">
            <w:pPr>
              <w:adjustRightInd w:val="0"/>
              <w:snapToGrid w:val="0"/>
              <w:spacing w:line="360" w:lineRule="auto"/>
              <w:jc w:val="center"/>
              <w:rPr>
                <w:rFonts w:hint="eastAsia" w:ascii="宋体" w:hAnsi="宋体" w:eastAsia="宋体" w:cs="宋体"/>
                <w:color w:val="000000"/>
                <w:sz w:val="24"/>
              </w:rPr>
            </w:pPr>
          </w:p>
        </w:tc>
        <w:tc>
          <w:tcPr>
            <w:tcW w:w="1875" w:type="dxa"/>
            <w:vAlign w:val="center"/>
          </w:tcPr>
          <w:p w14:paraId="0A984861">
            <w:pPr>
              <w:adjustRightInd w:val="0"/>
              <w:snapToGrid w:val="0"/>
              <w:spacing w:line="360" w:lineRule="auto"/>
              <w:jc w:val="center"/>
              <w:rPr>
                <w:rFonts w:hint="eastAsia" w:ascii="宋体" w:hAnsi="宋体" w:eastAsia="宋体" w:cs="宋体"/>
                <w:color w:val="000000"/>
                <w:sz w:val="24"/>
              </w:rPr>
            </w:pPr>
          </w:p>
        </w:tc>
        <w:tc>
          <w:tcPr>
            <w:tcW w:w="1009" w:type="dxa"/>
            <w:vAlign w:val="center"/>
          </w:tcPr>
          <w:p w14:paraId="7DC9A61E">
            <w:pPr>
              <w:adjustRightInd w:val="0"/>
              <w:snapToGrid w:val="0"/>
              <w:spacing w:line="360" w:lineRule="auto"/>
              <w:jc w:val="center"/>
              <w:rPr>
                <w:rFonts w:hint="eastAsia" w:ascii="宋体" w:hAnsi="宋体" w:eastAsia="宋体" w:cs="宋体"/>
                <w:color w:val="000000"/>
                <w:sz w:val="24"/>
              </w:rPr>
            </w:pPr>
          </w:p>
        </w:tc>
      </w:tr>
      <w:tr w14:paraId="2AE6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CDB5D88">
            <w:pPr>
              <w:adjustRightInd w:val="0"/>
              <w:snapToGrid w:val="0"/>
              <w:spacing w:line="360" w:lineRule="auto"/>
              <w:jc w:val="center"/>
              <w:rPr>
                <w:rFonts w:hint="eastAsia" w:ascii="宋体" w:hAnsi="宋体" w:eastAsia="宋体" w:cs="宋体"/>
                <w:color w:val="000000"/>
                <w:sz w:val="24"/>
              </w:rPr>
            </w:pPr>
          </w:p>
        </w:tc>
        <w:tc>
          <w:tcPr>
            <w:tcW w:w="1482" w:type="dxa"/>
            <w:vAlign w:val="center"/>
          </w:tcPr>
          <w:p w14:paraId="7052B96D">
            <w:pPr>
              <w:adjustRightInd w:val="0"/>
              <w:snapToGrid w:val="0"/>
              <w:spacing w:line="360" w:lineRule="auto"/>
              <w:jc w:val="center"/>
              <w:rPr>
                <w:rFonts w:hint="eastAsia" w:ascii="宋体" w:hAnsi="宋体" w:eastAsia="宋体" w:cs="宋体"/>
                <w:color w:val="000000"/>
                <w:sz w:val="24"/>
              </w:rPr>
            </w:pPr>
          </w:p>
        </w:tc>
        <w:tc>
          <w:tcPr>
            <w:tcW w:w="2384" w:type="dxa"/>
            <w:vAlign w:val="center"/>
          </w:tcPr>
          <w:p w14:paraId="67C5E7D0">
            <w:pPr>
              <w:adjustRightInd w:val="0"/>
              <w:snapToGrid w:val="0"/>
              <w:spacing w:line="360" w:lineRule="auto"/>
              <w:jc w:val="center"/>
              <w:rPr>
                <w:rFonts w:hint="eastAsia" w:ascii="宋体" w:hAnsi="宋体" w:eastAsia="宋体" w:cs="宋体"/>
                <w:color w:val="000000"/>
                <w:sz w:val="24"/>
              </w:rPr>
            </w:pPr>
          </w:p>
        </w:tc>
        <w:tc>
          <w:tcPr>
            <w:tcW w:w="2126" w:type="dxa"/>
            <w:vAlign w:val="center"/>
          </w:tcPr>
          <w:p w14:paraId="5D705CFE">
            <w:pPr>
              <w:adjustRightInd w:val="0"/>
              <w:snapToGrid w:val="0"/>
              <w:spacing w:line="360" w:lineRule="auto"/>
              <w:jc w:val="center"/>
              <w:rPr>
                <w:rFonts w:hint="eastAsia" w:ascii="宋体" w:hAnsi="宋体" w:eastAsia="宋体" w:cs="宋体"/>
                <w:color w:val="000000"/>
                <w:sz w:val="24"/>
              </w:rPr>
            </w:pPr>
          </w:p>
        </w:tc>
        <w:tc>
          <w:tcPr>
            <w:tcW w:w="1875" w:type="dxa"/>
            <w:vAlign w:val="center"/>
          </w:tcPr>
          <w:p w14:paraId="71A777F1">
            <w:pPr>
              <w:adjustRightInd w:val="0"/>
              <w:snapToGrid w:val="0"/>
              <w:spacing w:line="360" w:lineRule="auto"/>
              <w:jc w:val="center"/>
              <w:rPr>
                <w:rFonts w:hint="eastAsia" w:ascii="宋体" w:hAnsi="宋体" w:eastAsia="宋体" w:cs="宋体"/>
                <w:color w:val="000000"/>
                <w:sz w:val="24"/>
              </w:rPr>
            </w:pPr>
          </w:p>
        </w:tc>
        <w:tc>
          <w:tcPr>
            <w:tcW w:w="1009" w:type="dxa"/>
            <w:vAlign w:val="center"/>
          </w:tcPr>
          <w:p w14:paraId="781E81FA">
            <w:pPr>
              <w:adjustRightInd w:val="0"/>
              <w:snapToGrid w:val="0"/>
              <w:spacing w:line="360" w:lineRule="auto"/>
              <w:jc w:val="center"/>
              <w:rPr>
                <w:rFonts w:hint="eastAsia" w:ascii="宋体" w:hAnsi="宋体" w:eastAsia="宋体" w:cs="宋体"/>
                <w:color w:val="000000"/>
                <w:sz w:val="24"/>
              </w:rPr>
            </w:pPr>
          </w:p>
        </w:tc>
      </w:tr>
      <w:tr w14:paraId="7DB8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B92B507">
            <w:pPr>
              <w:adjustRightInd w:val="0"/>
              <w:snapToGrid w:val="0"/>
              <w:spacing w:line="360" w:lineRule="auto"/>
              <w:jc w:val="center"/>
              <w:rPr>
                <w:rFonts w:hint="eastAsia" w:ascii="宋体" w:hAnsi="宋体" w:eastAsia="宋体" w:cs="宋体"/>
                <w:color w:val="000000"/>
                <w:sz w:val="24"/>
              </w:rPr>
            </w:pPr>
          </w:p>
        </w:tc>
        <w:tc>
          <w:tcPr>
            <w:tcW w:w="1482" w:type="dxa"/>
            <w:vAlign w:val="center"/>
          </w:tcPr>
          <w:p w14:paraId="5E8B6D7B">
            <w:pPr>
              <w:adjustRightInd w:val="0"/>
              <w:snapToGrid w:val="0"/>
              <w:spacing w:line="360" w:lineRule="auto"/>
              <w:jc w:val="center"/>
              <w:rPr>
                <w:rFonts w:hint="eastAsia" w:ascii="宋体" w:hAnsi="宋体" w:eastAsia="宋体" w:cs="宋体"/>
                <w:color w:val="000000"/>
                <w:sz w:val="24"/>
              </w:rPr>
            </w:pPr>
          </w:p>
        </w:tc>
        <w:tc>
          <w:tcPr>
            <w:tcW w:w="2384" w:type="dxa"/>
            <w:vAlign w:val="center"/>
          </w:tcPr>
          <w:p w14:paraId="52E7188C">
            <w:pPr>
              <w:adjustRightInd w:val="0"/>
              <w:snapToGrid w:val="0"/>
              <w:spacing w:line="360" w:lineRule="auto"/>
              <w:jc w:val="center"/>
              <w:rPr>
                <w:rFonts w:hint="eastAsia" w:ascii="宋体" w:hAnsi="宋体" w:eastAsia="宋体" w:cs="宋体"/>
                <w:color w:val="000000"/>
                <w:sz w:val="24"/>
              </w:rPr>
            </w:pPr>
          </w:p>
        </w:tc>
        <w:tc>
          <w:tcPr>
            <w:tcW w:w="2126" w:type="dxa"/>
            <w:vAlign w:val="center"/>
          </w:tcPr>
          <w:p w14:paraId="5883308A">
            <w:pPr>
              <w:adjustRightInd w:val="0"/>
              <w:snapToGrid w:val="0"/>
              <w:spacing w:line="360" w:lineRule="auto"/>
              <w:jc w:val="center"/>
              <w:rPr>
                <w:rFonts w:hint="eastAsia" w:ascii="宋体" w:hAnsi="宋体" w:eastAsia="宋体" w:cs="宋体"/>
                <w:color w:val="000000"/>
                <w:sz w:val="24"/>
              </w:rPr>
            </w:pPr>
          </w:p>
        </w:tc>
        <w:tc>
          <w:tcPr>
            <w:tcW w:w="1875" w:type="dxa"/>
            <w:vAlign w:val="center"/>
          </w:tcPr>
          <w:p w14:paraId="542C4296">
            <w:pPr>
              <w:adjustRightInd w:val="0"/>
              <w:snapToGrid w:val="0"/>
              <w:spacing w:line="360" w:lineRule="auto"/>
              <w:jc w:val="center"/>
              <w:rPr>
                <w:rFonts w:hint="eastAsia" w:ascii="宋体" w:hAnsi="宋体" w:eastAsia="宋体" w:cs="宋体"/>
                <w:color w:val="000000"/>
                <w:sz w:val="24"/>
              </w:rPr>
            </w:pPr>
          </w:p>
        </w:tc>
        <w:tc>
          <w:tcPr>
            <w:tcW w:w="1009" w:type="dxa"/>
            <w:vAlign w:val="center"/>
          </w:tcPr>
          <w:p w14:paraId="2BADCBFB">
            <w:pPr>
              <w:adjustRightInd w:val="0"/>
              <w:snapToGrid w:val="0"/>
              <w:spacing w:line="360" w:lineRule="auto"/>
              <w:jc w:val="center"/>
              <w:rPr>
                <w:rFonts w:hint="eastAsia" w:ascii="宋体" w:hAnsi="宋体" w:eastAsia="宋体" w:cs="宋体"/>
                <w:color w:val="000000"/>
                <w:sz w:val="24"/>
              </w:rPr>
            </w:pPr>
          </w:p>
        </w:tc>
      </w:tr>
      <w:tr w14:paraId="17A2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A50EDA4">
            <w:pPr>
              <w:adjustRightInd w:val="0"/>
              <w:snapToGrid w:val="0"/>
              <w:spacing w:line="360" w:lineRule="auto"/>
              <w:jc w:val="center"/>
              <w:rPr>
                <w:rFonts w:hint="eastAsia" w:ascii="宋体" w:hAnsi="宋体" w:eastAsia="宋体" w:cs="宋体"/>
                <w:color w:val="000000"/>
                <w:sz w:val="24"/>
              </w:rPr>
            </w:pPr>
          </w:p>
        </w:tc>
        <w:tc>
          <w:tcPr>
            <w:tcW w:w="1482" w:type="dxa"/>
            <w:vAlign w:val="center"/>
          </w:tcPr>
          <w:p w14:paraId="44744596">
            <w:pPr>
              <w:adjustRightInd w:val="0"/>
              <w:snapToGrid w:val="0"/>
              <w:spacing w:line="360" w:lineRule="auto"/>
              <w:jc w:val="center"/>
              <w:rPr>
                <w:rFonts w:hint="eastAsia" w:ascii="宋体" w:hAnsi="宋体" w:eastAsia="宋体" w:cs="宋体"/>
                <w:color w:val="000000"/>
                <w:sz w:val="24"/>
              </w:rPr>
            </w:pPr>
          </w:p>
        </w:tc>
        <w:tc>
          <w:tcPr>
            <w:tcW w:w="2384" w:type="dxa"/>
            <w:vAlign w:val="center"/>
          </w:tcPr>
          <w:p w14:paraId="2E7694D0">
            <w:pPr>
              <w:adjustRightInd w:val="0"/>
              <w:snapToGrid w:val="0"/>
              <w:spacing w:line="360" w:lineRule="auto"/>
              <w:jc w:val="center"/>
              <w:rPr>
                <w:rFonts w:hint="eastAsia" w:ascii="宋体" w:hAnsi="宋体" w:eastAsia="宋体" w:cs="宋体"/>
                <w:color w:val="000000"/>
                <w:sz w:val="24"/>
              </w:rPr>
            </w:pPr>
          </w:p>
        </w:tc>
        <w:tc>
          <w:tcPr>
            <w:tcW w:w="2126" w:type="dxa"/>
            <w:vAlign w:val="center"/>
          </w:tcPr>
          <w:p w14:paraId="0EE7703A">
            <w:pPr>
              <w:adjustRightInd w:val="0"/>
              <w:snapToGrid w:val="0"/>
              <w:spacing w:line="360" w:lineRule="auto"/>
              <w:jc w:val="center"/>
              <w:rPr>
                <w:rFonts w:hint="eastAsia" w:ascii="宋体" w:hAnsi="宋体" w:eastAsia="宋体" w:cs="宋体"/>
                <w:color w:val="000000"/>
                <w:sz w:val="24"/>
              </w:rPr>
            </w:pPr>
          </w:p>
        </w:tc>
        <w:tc>
          <w:tcPr>
            <w:tcW w:w="1875" w:type="dxa"/>
            <w:vAlign w:val="center"/>
          </w:tcPr>
          <w:p w14:paraId="39DF3D9A">
            <w:pPr>
              <w:adjustRightInd w:val="0"/>
              <w:snapToGrid w:val="0"/>
              <w:spacing w:line="360" w:lineRule="auto"/>
              <w:jc w:val="center"/>
              <w:rPr>
                <w:rFonts w:hint="eastAsia" w:ascii="宋体" w:hAnsi="宋体" w:eastAsia="宋体" w:cs="宋体"/>
                <w:color w:val="000000"/>
                <w:sz w:val="24"/>
              </w:rPr>
            </w:pPr>
          </w:p>
        </w:tc>
        <w:tc>
          <w:tcPr>
            <w:tcW w:w="1009" w:type="dxa"/>
            <w:vAlign w:val="center"/>
          </w:tcPr>
          <w:p w14:paraId="0BC11CE3">
            <w:pPr>
              <w:adjustRightInd w:val="0"/>
              <w:snapToGrid w:val="0"/>
              <w:spacing w:line="360" w:lineRule="auto"/>
              <w:jc w:val="center"/>
              <w:rPr>
                <w:rFonts w:hint="eastAsia" w:ascii="宋体" w:hAnsi="宋体" w:eastAsia="宋体" w:cs="宋体"/>
                <w:color w:val="000000"/>
                <w:sz w:val="24"/>
              </w:rPr>
            </w:pPr>
          </w:p>
        </w:tc>
      </w:tr>
      <w:tr w14:paraId="59F4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3E907AC">
            <w:pPr>
              <w:adjustRightInd w:val="0"/>
              <w:snapToGrid w:val="0"/>
              <w:spacing w:line="360" w:lineRule="auto"/>
              <w:jc w:val="center"/>
              <w:rPr>
                <w:rFonts w:hint="eastAsia" w:ascii="宋体" w:hAnsi="宋体" w:eastAsia="宋体" w:cs="宋体"/>
                <w:color w:val="000000"/>
                <w:sz w:val="24"/>
              </w:rPr>
            </w:pPr>
          </w:p>
        </w:tc>
        <w:tc>
          <w:tcPr>
            <w:tcW w:w="1482" w:type="dxa"/>
            <w:vAlign w:val="center"/>
          </w:tcPr>
          <w:p w14:paraId="2F68E30F">
            <w:pPr>
              <w:adjustRightInd w:val="0"/>
              <w:snapToGrid w:val="0"/>
              <w:spacing w:line="360" w:lineRule="auto"/>
              <w:jc w:val="center"/>
              <w:rPr>
                <w:rFonts w:hint="eastAsia" w:ascii="宋体" w:hAnsi="宋体" w:eastAsia="宋体" w:cs="宋体"/>
                <w:color w:val="000000"/>
                <w:sz w:val="24"/>
              </w:rPr>
            </w:pPr>
          </w:p>
        </w:tc>
        <w:tc>
          <w:tcPr>
            <w:tcW w:w="2384" w:type="dxa"/>
            <w:vAlign w:val="center"/>
          </w:tcPr>
          <w:p w14:paraId="5033FFF4">
            <w:pPr>
              <w:adjustRightInd w:val="0"/>
              <w:snapToGrid w:val="0"/>
              <w:spacing w:line="360" w:lineRule="auto"/>
              <w:jc w:val="center"/>
              <w:rPr>
                <w:rFonts w:hint="eastAsia" w:ascii="宋体" w:hAnsi="宋体" w:eastAsia="宋体" w:cs="宋体"/>
                <w:color w:val="000000"/>
                <w:sz w:val="24"/>
              </w:rPr>
            </w:pPr>
          </w:p>
        </w:tc>
        <w:tc>
          <w:tcPr>
            <w:tcW w:w="2126" w:type="dxa"/>
            <w:vAlign w:val="center"/>
          </w:tcPr>
          <w:p w14:paraId="452FAC24">
            <w:pPr>
              <w:adjustRightInd w:val="0"/>
              <w:snapToGrid w:val="0"/>
              <w:spacing w:line="360" w:lineRule="auto"/>
              <w:jc w:val="center"/>
              <w:rPr>
                <w:rFonts w:hint="eastAsia" w:ascii="宋体" w:hAnsi="宋体" w:eastAsia="宋体" w:cs="宋体"/>
                <w:color w:val="000000"/>
                <w:sz w:val="24"/>
              </w:rPr>
            </w:pPr>
          </w:p>
        </w:tc>
        <w:tc>
          <w:tcPr>
            <w:tcW w:w="1875" w:type="dxa"/>
            <w:vAlign w:val="center"/>
          </w:tcPr>
          <w:p w14:paraId="19D471F3">
            <w:pPr>
              <w:adjustRightInd w:val="0"/>
              <w:snapToGrid w:val="0"/>
              <w:spacing w:line="360" w:lineRule="auto"/>
              <w:jc w:val="center"/>
              <w:rPr>
                <w:rFonts w:hint="eastAsia" w:ascii="宋体" w:hAnsi="宋体" w:eastAsia="宋体" w:cs="宋体"/>
                <w:color w:val="000000"/>
                <w:sz w:val="24"/>
              </w:rPr>
            </w:pPr>
          </w:p>
        </w:tc>
        <w:tc>
          <w:tcPr>
            <w:tcW w:w="1009" w:type="dxa"/>
            <w:vAlign w:val="center"/>
          </w:tcPr>
          <w:p w14:paraId="2E9FD590">
            <w:pPr>
              <w:adjustRightInd w:val="0"/>
              <w:snapToGrid w:val="0"/>
              <w:spacing w:line="360" w:lineRule="auto"/>
              <w:jc w:val="center"/>
              <w:rPr>
                <w:rFonts w:hint="eastAsia" w:ascii="宋体" w:hAnsi="宋体" w:eastAsia="宋体" w:cs="宋体"/>
                <w:color w:val="000000"/>
                <w:sz w:val="24"/>
              </w:rPr>
            </w:pPr>
          </w:p>
        </w:tc>
      </w:tr>
      <w:tr w14:paraId="0E6E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DA9D1F6">
            <w:pPr>
              <w:adjustRightInd w:val="0"/>
              <w:snapToGrid w:val="0"/>
              <w:spacing w:line="360" w:lineRule="auto"/>
              <w:jc w:val="center"/>
              <w:rPr>
                <w:rFonts w:hint="eastAsia" w:ascii="宋体" w:hAnsi="宋体" w:eastAsia="宋体" w:cs="宋体"/>
                <w:color w:val="000000"/>
                <w:sz w:val="24"/>
              </w:rPr>
            </w:pPr>
          </w:p>
        </w:tc>
        <w:tc>
          <w:tcPr>
            <w:tcW w:w="1482" w:type="dxa"/>
            <w:vAlign w:val="center"/>
          </w:tcPr>
          <w:p w14:paraId="395D9EFD">
            <w:pPr>
              <w:adjustRightInd w:val="0"/>
              <w:snapToGrid w:val="0"/>
              <w:spacing w:line="360" w:lineRule="auto"/>
              <w:jc w:val="center"/>
              <w:rPr>
                <w:rFonts w:hint="eastAsia" w:ascii="宋体" w:hAnsi="宋体" w:eastAsia="宋体" w:cs="宋体"/>
                <w:color w:val="000000"/>
                <w:sz w:val="24"/>
              </w:rPr>
            </w:pPr>
          </w:p>
        </w:tc>
        <w:tc>
          <w:tcPr>
            <w:tcW w:w="2384" w:type="dxa"/>
            <w:vAlign w:val="center"/>
          </w:tcPr>
          <w:p w14:paraId="1CDC1A96">
            <w:pPr>
              <w:adjustRightInd w:val="0"/>
              <w:snapToGrid w:val="0"/>
              <w:spacing w:line="360" w:lineRule="auto"/>
              <w:jc w:val="center"/>
              <w:rPr>
                <w:rFonts w:hint="eastAsia" w:ascii="宋体" w:hAnsi="宋体" w:eastAsia="宋体" w:cs="宋体"/>
                <w:color w:val="000000"/>
                <w:sz w:val="24"/>
              </w:rPr>
            </w:pPr>
          </w:p>
        </w:tc>
        <w:tc>
          <w:tcPr>
            <w:tcW w:w="2126" w:type="dxa"/>
            <w:vAlign w:val="center"/>
          </w:tcPr>
          <w:p w14:paraId="6ADA7219">
            <w:pPr>
              <w:adjustRightInd w:val="0"/>
              <w:snapToGrid w:val="0"/>
              <w:spacing w:line="360" w:lineRule="auto"/>
              <w:jc w:val="center"/>
              <w:rPr>
                <w:rFonts w:hint="eastAsia" w:ascii="宋体" w:hAnsi="宋体" w:eastAsia="宋体" w:cs="宋体"/>
                <w:color w:val="000000"/>
                <w:sz w:val="24"/>
              </w:rPr>
            </w:pPr>
          </w:p>
        </w:tc>
        <w:tc>
          <w:tcPr>
            <w:tcW w:w="1875" w:type="dxa"/>
            <w:vAlign w:val="center"/>
          </w:tcPr>
          <w:p w14:paraId="10F26DA4">
            <w:pPr>
              <w:adjustRightInd w:val="0"/>
              <w:snapToGrid w:val="0"/>
              <w:spacing w:line="360" w:lineRule="auto"/>
              <w:jc w:val="center"/>
              <w:rPr>
                <w:rFonts w:hint="eastAsia" w:ascii="宋体" w:hAnsi="宋体" w:eastAsia="宋体" w:cs="宋体"/>
                <w:color w:val="000000"/>
                <w:sz w:val="24"/>
              </w:rPr>
            </w:pPr>
          </w:p>
        </w:tc>
        <w:tc>
          <w:tcPr>
            <w:tcW w:w="1009" w:type="dxa"/>
            <w:vAlign w:val="center"/>
          </w:tcPr>
          <w:p w14:paraId="5D4980B2">
            <w:pPr>
              <w:adjustRightInd w:val="0"/>
              <w:snapToGrid w:val="0"/>
              <w:spacing w:line="360" w:lineRule="auto"/>
              <w:jc w:val="center"/>
              <w:rPr>
                <w:rFonts w:hint="eastAsia" w:ascii="宋体" w:hAnsi="宋体" w:eastAsia="宋体" w:cs="宋体"/>
                <w:color w:val="000000"/>
                <w:sz w:val="24"/>
              </w:rPr>
            </w:pPr>
          </w:p>
        </w:tc>
      </w:tr>
    </w:tbl>
    <w:p w14:paraId="32AB3BB0">
      <w:pPr>
        <w:tabs>
          <w:tab w:val="left" w:pos="1800"/>
          <w:tab w:val="left" w:pos="5580"/>
        </w:tabs>
        <w:spacing w:line="360" w:lineRule="auto"/>
        <w:ind w:firstLine="360" w:firstLineChars="150"/>
        <w:jc w:val="left"/>
        <w:rPr>
          <w:rFonts w:hint="eastAsia" w:ascii="宋体" w:hAnsi="宋体" w:eastAsia="宋体" w:cs="宋体"/>
          <w:color w:val="000000"/>
          <w:sz w:val="24"/>
          <w:u w:val="single"/>
        </w:rPr>
      </w:pPr>
    </w:p>
    <w:p w14:paraId="7A8144F0">
      <w:pPr>
        <w:tabs>
          <w:tab w:val="left" w:pos="1800"/>
          <w:tab w:val="left" w:pos="5580"/>
        </w:tabs>
        <w:spacing w:line="360" w:lineRule="auto"/>
        <w:ind w:firstLine="360" w:firstLineChars="150"/>
        <w:jc w:val="left"/>
        <w:rPr>
          <w:rFonts w:hint="eastAsia" w:ascii="宋体" w:hAnsi="宋体" w:eastAsia="宋体" w:cs="宋体"/>
          <w:color w:val="000000"/>
          <w:sz w:val="24"/>
          <w:u w:val="single"/>
        </w:rPr>
      </w:pPr>
    </w:p>
    <w:p w14:paraId="0606A496">
      <w:pPr>
        <w:tabs>
          <w:tab w:val="left" w:pos="1800"/>
          <w:tab w:val="left" w:pos="558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注：</w:t>
      </w:r>
    </w:p>
    <w:p w14:paraId="0B69F781">
      <w:pPr>
        <w:tabs>
          <w:tab w:val="left" w:pos="1800"/>
          <w:tab w:val="left" w:pos="5580"/>
        </w:tabs>
        <w:spacing w:line="360" w:lineRule="auto"/>
        <w:jc w:val="left"/>
        <w:rPr>
          <w:rFonts w:hint="eastAsia" w:ascii="宋体" w:hAnsi="宋体" w:eastAsia="宋体" w:cs="宋体"/>
          <w:sz w:val="24"/>
        </w:rPr>
      </w:pPr>
      <w:r>
        <w:rPr>
          <w:rFonts w:hint="eastAsia" w:ascii="宋体" w:hAnsi="宋体" w:eastAsia="宋体" w:cs="宋体"/>
          <w:color w:val="000000"/>
          <w:sz w:val="24"/>
        </w:rPr>
        <w:t xml:space="preserve">1. </w:t>
      </w:r>
      <w:r>
        <w:rPr>
          <w:rFonts w:hint="eastAsia" w:ascii="宋体" w:hAnsi="宋体" w:eastAsia="宋体" w:cs="宋体"/>
          <w:sz w:val="24"/>
        </w:rPr>
        <w:t>对竞争性磋商文件中的所有商务、技术要求，除本表所列明的所有偏离外，均视作供应商已对之理解和响应。此表中若无任何文字说明，内容为空白的，</w:t>
      </w:r>
      <w:r>
        <w:rPr>
          <w:rFonts w:hint="eastAsia" w:ascii="宋体" w:hAnsi="宋体" w:eastAsia="宋体" w:cs="宋体"/>
          <w:b/>
          <w:sz w:val="24"/>
        </w:rPr>
        <w:t>响应无效</w:t>
      </w:r>
      <w:r>
        <w:rPr>
          <w:rFonts w:hint="eastAsia" w:ascii="宋体" w:hAnsi="宋体" w:eastAsia="宋体" w:cs="宋体"/>
          <w:sz w:val="24"/>
        </w:rPr>
        <w:t>。</w:t>
      </w:r>
    </w:p>
    <w:p w14:paraId="143A9BB0">
      <w:pPr>
        <w:tabs>
          <w:tab w:val="left" w:pos="1800"/>
          <w:tab w:val="left" w:pos="5580"/>
        </w:tabs>
        <w:spacing w:line="360" w:lineRule="auto"/>
        <w:jc w:val="left"/>
        <w:rPr>
          <w:rFonts w:hint="eastAsia" w:ascii="宋体" w:hAnsi="宋体" w:eastAsia="宋体" w:cs="宋体"/>
          <w:color w:val="000000"/>
          <w:sz w:val="24"/>
        </w:rPr>
      </w:pPr>
      <w:r>
        <w:rPr>
          <w:rFonts w:hint="eastAsia" w:ascii="宋体" w:hAnsi="宋体" w:eastAsia="宋体" w:cs="宋体"/>
          <w:sz w:val="24"/>
        </w:rPr>
        <w:t>2.“偏离情况”列应</w:t>
      </w:r>
      <w:r>
        <w:rPr>
          <w:rFonts w:hint="eastAsia" w:ascii="宋体" w:hAnsi="宋体" w:eastAsia="宋体" w:cs="宋体"/>
          <w:color w:val="000000"/>
          <w:sz w:val="24"/>
        </w:rPr>
        <w:t>据实</w:t>
      </w:r>
      <w:r>
        <w:rPr>
          <w:rFonts w:hint="eastAsia" w:ascii="宋体" w:hAnsi="宋体" w:eastAsia="宋体" w:cs="宋体"/>
          <w:sz w:val="24"/>
        </w:rPr>
        <w:t>填写“无偏离”、“正偏离”或“负偏离”。</w:t>
      </w:r>
    </w:p>
    <w:p w14:paraId="04F3FE56">
      <w:pPr>
        <w:tabs>
          <w:tab w:val="left" w:pos="1800"/>
          <w:tab w:val="left" w:pos="5580"/>
        </w:tabs>
        <w:spacing w:line="360" w:lineRule="auto"/>
        <w:jc w:val="left"/>
        <w:rPr>
          <w:rFonts w:hint="eastAsia" w:ascii="宋体" w:hAnsi="宋体" w:eastAsia="宋体" w:cs="宋体"/>
          <w:color w:val="000000"/>
          <w:sz w:val="24"/>
        </w:rPr>
      </w:pPr>
    </w:p>
    <w:p w14:paraId="6B26F1A0">
      <w:pPr>
        <w:spacing w:line="360" w:lineRule="auto"/>
        <w:rPr>
          <w:rFonts w:hint="eastAsia" w:ascii="宋体" w:hAnsi="宋体" w:eastAsia="宋体" w:cs="宋体"/>
          <w:color w:val="000000"/>
          <w:sz w:val="24"/>
          <w:szCs w:val="20"/>
        </w:rPr>
      </w:pPr>
    </w:p>
    <w:p w14:paraId="05599C55">
      <w:pPr>
        <w:autoSpaceDE w:val="0"/>
        <w:autoSpaceDN w:val="0"/>
        <w:adjustRightInd w:val="0"/>
        <w:snapToGrid w:val="0"/>
        <w:spacing w:before="25" w:after="25" w:line="360" w:lineRule="auto"/>
        <w:ind w:right="360"/>
        <w:jc w:val="left"/>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5EB341B7">
      <w:pPr>
        <w:autoSpaceDE w:val="0"/>
        <w:autoSpaceDN w:val="0"/>
        <w:adjustRightInd w:val="0"/>
        <w:snapToGrid w:val="0"/>
        <w:spacing w:before="25" w:after="25" w:line="360" w:lineRule="auto"/>
        <w:ind w:right="360"/>
        <w:jc w:val="left"/>
        <w:rPr>
          <w:rFonts w:hint="eastAsia" w:ascii="宋体" w:hAnsi="宋体" w:eastAsia="宋体" w:cs="宋体"/>
          <w:color w:val="000000"/>
          <w:sz w:val="24"/>
          <w:szCs w:val="20"/>
        </w:rPr>
      </w:pPr>
      <w:r>
        <w:rPr>
          <w:rFonts w:hint="eastAsia" w:ascii="宋体" w:hAnsi="宋体" w:eastAsia="宋体" w:cs="宋体"/>
          <w:color w:val="000000"/>
          <w:sz w:val="24"/>
          <w:szCs w:val="20"/>
        </w:rPr>
        <w:t xml:space="preserve">日期：____年____月____日 </w:t>
      </w:r>
    </w:p>
    <w:p w14:paraId="665903F6">
      <w:pPr>
        <w:widowControl/>
        <w:spacing w:line="360" w:lineRule="auto"/>
        <w:jc w:val="left"/>
        <w:rPr>
          <w:rFonts w:hint="eastAsia" w:ascii="宋体" w:hAnsi="宋体" w:eastAsia="宋体" w:cs="宋体"/>
          <w:sz w:val="24"/>
        </w:rPr>
      </w:pPr>
      <w:r>
        <w:rPr>
          <w:rFonts w:hint="eastAsia" w:ascii="宋体" w:hAnsi="宋体" w:eastAsia="宋体" w:cs="宋体"/>
          <w:color w:val="000000"/>
          <w:sz w:val="24"/>
          <w:szCs w:val="20"/>
        </w:rPr>
        <w:br w:type="page"/>
      </w:r>
    </w:p>
    <w:p w14:paraId="75BBC915">
      <w:pPr>
        <w:tabs>
          <w:tab w:val="left" w:pos="360"/>
        </w:tabs>
        <w:snapToGrid w:val="0"/>
        <w:spacing w:line="360" w:lineRule="auto"/>
        <w:outlineLvl w:val="1"/>
        <w:rPr>
          <w:rFonts w:hint="eastAsia" w:ascii="宋体" w:hAnsi="宋体" w:eastAsia="宋体" w:cs="宋体"/>
          <w:color w:val="000000"/>
          <w:sz w:val="24"/>
          <w:szCs w:val="20"/>
        </w:rPr>
      </w:pPr>
      <w:r>
        <w:rPr>
          <w:rFonts w:hint="eastAsia" w:ascii="宋体" w:hAnsi="宋体" w:eastAsia="宋体" w:cs="宋体"/>
          <w:sz w:val="24"/>
        </w:rPr>
        <w:t>1</w:t>
      </w:r>
      <w:r>
        <w:rPr>
          <w:rFonts w:hint="eastAsia" w:ascii="宋体" w:hAnsi="宋体" w:eastAsia="宋体" w:cs="宋体"/>
          <w:sz w:val="24"/>
          <w:lang w:val="en-US" w:eastAsia="zh-CN"/>
        </w:rPr>
        <w:t>0</w:t>
      </w:r>
      <w:r>
        <w:rPr>
          <w:rFonts w:hint="eastAsia" w:ascii="宋体" w:hAnsi="宋体" w:eastAsia="宋体" w:cs="宋体"/>
          <w:sz w:val="24"/>
        </w:rPr>
        <w:t xml:space="preserve">  竞争性磋商文件要求提供或供应商认为应附的其他材料</w:t>
      </w:r>
    </w:p>
    <w:p w14:paraId="5A01E6AE">
      <w:pPr>
        <w:widowControl/>
        <w:spacing w:line="360" w:lineRule="auto"/>
        <w:jc w:val="left"/>
        <w:rPr>
          <w:rFonts w:hint="eastAsia" w:ascii="宋体" w:hAnsi="宋体" w:eastAsia="宋体" w:cs="宋体"/>
          <w:b/>
          <w:sz w:val="36"/>
          <w:szCs w:val="36"/>
        </w:rPr>
      </w:pPr>
    </w:p>
    <w:p w14:paraId="35DA4D4F">
      <w:pPr>
        <w:widowControl/>
        <w:spacing w:line="360" w:lineRule="auto"/>
        <w:jc w:val="left"/>
        <w:rPr>
          <w:rFonts w:hint="eastAsia" w:ascii="宋体" w:hAnsi="宋体" w:eastAsia="宋体" w:cs="宋体"/>
          <w:color w:val="000000"/>
          <w:sz w:val="24"/>
          <w:szCs w:val="20"/>
        </w:rPr>
      </w:pPr>
      <w:bookmarkStart w:id="764" w:name="_Hlk167094858"/>
      <w:r>
        <w:rPr>
          <w:rFonts w:hint="eastAsia" w:ascii="宋体" w:hAnsi="宋体" w:eastAsia="宋体" w:cs="宋体"/>
          <w:color w:val="000000"/>
          <w:sz w:val="24"/>
          <w:szCs w:val="20"/>
        </w:rPr>
        <w:t>1</w:t>
      </w:r>
      <w:r>
        <w:rPr>
          <w:rFonts w:hint="eastAsia" w:ascii="宋体" w:hAnsi="宋体" w:eastAsia="宋体" w:cs="宋体"/>
          <w:color w:val="000000"/>
          <w:sz w:val="24"/>
          <w:szCs w:val="20"/>
          <w:lang w:val="en-US" w:eastAsia="zh-CN"/>
        </w:rPr>
        <w:t>0</w:t>
      </w:r>
      <w:r>
        <w:rPr>
          <w:rFonts w:hint="eastAsia" w:ascii="宋体" w:hAnsi="宋体" w:eastAsia="宋体" w:cs="宋体"/>
          <w:color w:val="000000"/>
          <w:sz w:val="24"/>
          <w:szCs w:val="20"/>
        </w:rPr>
        <w:t>-1供应商信息采集表</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551EE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7BF97E81">
            <w:pPr>
              <w:spacing w:line="360" w:lineRule="auto"/>
              <w:rPr>
                <w:rFonts w:hint="eastAsia" w:ascii="宋体" w:hAnsi="宋体" w:eastAsia="宋体" w:cs="宋体"/>
                <w:sz w:val="24"/>
              </w:rPr>
            </w:pPr>
            <w:r>
              <w:rPr>
                <w:rFonts w:hint="eastAsia" w:ascii="宋体" w:hAnsi="宋体" w:eastAsia="宋体" w:cs="宋体"/>
                <w:sz w:val="24"/>
              </w:rPr>
              <w:t>供应商名称</w:t>
            </w:r>
          </w:p>
        </w:tc>
        <w:tc>
          <w:tcPr>
            <w:tcW w:w="1667" w:type="pct"/>
          </w:tcPr>
          <w:p w14:paraId="46DF9002">
            <w:pPr>
              <w:spacing w:line="360" w:lineRule="auto"/>
              <w:rPr>
                <w:rFonts w:hint="eastAsia" w:ascii="宋体" w:hAnsi="宋体" w:eastAsia="宋体" w:cs="宋体"/>
                <w:sz w:val="24"/>
              </w:rPr>
            </w:pPr>
            <w:r>
              <w:rPr>
                <w:rFonts w:hint="eastAsia" w:ascii="宋体" w:hAnsi="宋体" w:eastAsia="宋体" w:cs="宋体"/>
                <w:sz w:val="24"/>
              </w:rPr>
              <w:t>供应商所属性别</w:t>
            </w:r>
          </w:p>
        </w:tc>
        <w:tc>
          <w:tcPr>
            <w:tcW w:w="1667" w:type="pct"/>
          </w:tcPr>
          <w:p w14:paraId="5DFDF7A8">
            <w:pPr>
              <w:spacing w:line="360" w:lineRule="auto"/>
              <w:rPr>
                <w:rFonts w:hint="eastAsia" w:ascii="宋体" w:hAnsi="宋体" w:eastAsia="宋体" w:cs="宋体"/>
                <w:sz w:val="24"/>
              </w:rPr>
            </w:pPr>
            <w:r>
              <w:rPr>
                <w:rFonts w:hint="eastAsia" w:ascii="宋体" w:hAnsi="宋体" w:eastAsia="宋体" w:cs="宋体"/>
                <w:sz w:val="24"/>
              </w:rPr>
              <w:t>外商投资类型</w:t>
            </w:r>
          </w:p>
        </w:tc>
      </w:tr>
      <w:tr w14:paraId="21A83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43C7FD99">
            <w:pPr>
              <w:spacing w:line="360" w:lineRule="auto"/>
              <w:rPr>
                <w:rFonts w:hint="eastAsia" w:ascii="宋体" w:hAnsi="宋体" w:eastAsia="宋体" w:cs="宋体"/>
                <w:sz w:val="24"/>
              </w:rPr>
            </w:pPr>
          </w:p>
        </w:tc>
        <w:tc>
          <w:tcPr>
            <w:tcW w:w="1667" w:type="pct"/>
          </w:tcPr>
          <w:p w14:paraId="3191F4EF">
            <w:pPr>
              <w:spacing w:line="360" w:lineRule="auto"/>
              <w:rPr>
                <w:rFonts w:hint="eastAsia" w:ascii="宋体" w:hAnsi="宋体" w:eastAsia="宋体" w:cs="宋体"/>
                <w:sz w:val="24"/>
              </w:rPr>
            </w:pPr>
          </w:p>
        </w:tc>
        <w:tc>
          <w:tcPr>
            <w:tcW w:w="1667" w:type="pct"/>
          </w:tcPr>
          <w:p w14:paraId="18051239">
            <w:pPr>
              <w:spacing w:line="360" w:lineRule="auto"/>
              <w:rPr>
                <w:rFonts w:hint="eastAsia" w:ascii="宋体" w:hAnsi="宋体" w:eastAsia="宋体" w:cs="宋体"/>
                <w:sz w:val="24"/>
              </w:rPr>
            </w:pPr>
          </w:p>
        </w:tc>
      </w:tr>
      <w:tr w14:paraId="23FE3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12EEAEF0">
            <w:pPr>
              <w:spacing w:line="360" w:lineRule="auto"/>
              <w:rPr>
                <w:rFonts w:hint="eastAsia" w:ascii="宋体" w:hAnsi="宋体" w:eastAsia="宋体" w:cs="宋体"/>
              </w:rPr>
            </w:pPr>
          </w:p>
        </w:tc>
        <w:tc>
          <w:tcPr>
            <w:tcW w:w="1667" w:type="pct"/>
          </w:tcPr>
          <w:p w14:paraId="07D4EC5B">
            <w:pPr>
              <w:spacing w:line="360" w:lineRule="auto"/>
              <w:rPr>
                <w:rFonts w:hint="eastAsia" w:ascii="宋体" w:hAnsi="宋体" w:eastAsia="宋体" w:cs="宋体"/>
              </w:rPr>
            </w:pPr>
          </w:p>
        </w:tc>
        <w:tc>
          <w:tcPr>
            <w:tcW w:w="1667" w:type="pct"/>
          </w:tcPr>
          <w:p w14:paraId="4A9A9E9D">
            <w:pPr>
              <w:spacing w:line="360" w:lineRule="auto"/>
              <w:rPr>
                <w:rFonts w:hint="eastAsia" w:ascii="宋体" w:hAnsi="宋体" w:eastAsia="宋体" w:cs="宋体"/>
              </w:rPr>
            </w:pPr>
          </w:p>
        </w:tc>
      </w:tr>
      <w:tr w14:paraId="16B2F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2BDB393D">
            <w:pPr>
              <w:spacing w:line="360" w:lineRule="auto"/>
              <w:rPr>
                <w:rFonts w:hint="eastAsia" w:ascii="宋体" w:hAnsi="宋体" w:eastAsia="宋体" w:cs="宋体"/>
              </w:rPr>
            </w:pPr>
          </w:p>
        </w:tc>
        <w:tc>
          <w:tcPr>
            <w:tcW w:w="1667" w:type="pct"/>
          </w:tcPr>
          <w:p w14:paraId="3203229D">
            <w:pPr>
              <w:spacing w:line="360" w:lineRule="auto"/>
              <w:rPr>
                <w:rFonts w:hint="eastAsia" w:ascii="宋体" w:hAnsi="宋体" w:eastAsia="宋体" w:cs="宋体"/>
              </w:rPr>
            </w:pPr>
          </w:p>
        </w:tc>
        <w:tc>
          <w:tcPr>
            <w:tcW w:w="1667" w:type="pct"/>
          </w:tcPr>
          <w:p w14:paraId="746753C9">
            <w:pPr>
              <w:spacing w:line="360" w:lineRule="auto"/>
              <w:rPr>
                <w:rFonts w:hint="eastAsia" w:ascii="宋体" w:hAnsi="宋体" w:eastAsia="宋体" w:cs="宋体"/>
              </w:rPr>
            </w:pPr>
          </w:p>
        </w:tc>
      </w:tr>
      <w:tr w14:paraId="18F66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3981D6B6">
            <w:pPr>
              <w:spacing w:line="360" w:lineRule="auto"/>
              <w:rPr>
                <w:rFonts w:hint="eastAsia" w:ascii="宋体" w:hAnsi="宋体" w:eastAsia="宋体" w:cs="宋体"/>
              </w:rPr>
            </w:pPr>
          </w:p>
        </w:tc>
        <w:tc>
          <w:tcPr>
            <w:tcW w:w="1667" w:type="pct"/>
          </w:tcPr>
          <w:p w14:paraId="1E0E8FB1">
            <w:pPr>
              <w:spacing w:line="360" w:lineRule="auto"/>
              <w:rPr>
                <w:rFonts w:hint="eastAsia" w:ascii="宋体" w:hAnsi="宋体" w:eastAsia="宋体" w:cs="宋体"/>
              </w:rPr>
            </w:pPr>
          </w:p>
        </w:tc>
        <w:tc>
          <w:tcPr>
            <w:tcW w:w="1667" w:type="pct"/>
          </w:tcPr>
          <w:p w14:paraId="1C6FC346">
            <w:pPr>
              <w:spacing w:line="360" w:lineRule="auto"/>
              <w:rPr>
                <w:rFonts w:hint="eastAsia" w:ascii="宋体" w:hAnsi="宋体" w:eastAsia="宋体" w:cs="宋体"/>
              </w:rPr>
            </w:pPr>
          </w:p>
        </w:tc>
      </w:tr>
    </w:tbl>
    <w:p w14:paraId="323E7EBA">
      <w:pPr>
        <w:tabs>
          <w:tab w:val="left" w:pos="1800"/>
          <w:tab w:val="left" w:pos="558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注：1.供应商如为联合体，则应填写联合体各成员信息。</w:t>
      </w:r>
    </w:p>
    <w:p w14:paraId="42EBAE88">
      <w:pPr>
        <w:tabs>
          <w:tab w:val="left" w:pos="1800"/>
          <w:tab w:val="left" w:pos="5580"/>
        </w:tabs>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2.供应商所属性别请填写“男”或“女”，指拥有供应商51%以上绝对所有权的性别；绝对所有权拥有者可以是一个人，也可以是多人合计计算。</w:t>
      </w:r>
    </w:p>
    <w:p w14:paraId="3D133875">
      <w:pPr>
        <w:tabs>
          <w:tab w:val="left" w:pos="1800"/>
          <w:tab w:val="left" w:pos="5580"/>
        </w:tabs>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3.外商投资类型请填写“外商单独投资”、“外商部分投资”或“内资”。</w:t>
      </w:r>
    </w:p>
    <w:bookmarkEnd w:id="764"/>
    <w:p w14:paraId="261E5341">
      <w:pPr>
        <w:widowControl/>
        <w:spacing w:line="360" w:lineRule="auto"/>
        <w:jc w:val="left"/>
        <w:rPr>
          <w:rFonts w:hint="eastAsia" w:ascii="宋体" w:hAnsi="宋体" w:eastAsia="宋体" w:cs="宋体"/>
          <w:b/>
          <w:sz w:val="36"/>
          <w:szCs w:val="36"/>
        </w:rPr>
      </w:pPr>
      <w:r>
        <w:rPr>
          <w:rFonts w:hint="eastAsia" w:ascii="宋体" w:hAnsi="宋体" w:eastAsia="宋体" w:cs="宋体"/>
          <w:b/>
          <w:sz w:val="36"/>
          <w:szCs w:val="36"/>
        </w:rPr>
        <w:br w:type="page"/>
      </w:r>
    </w:p>
    <w:p w14:paraId="6057FFA3">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1</w:t>
      </w:r>
      <w:r>
        <w:rPr>
          <w:rFonts w:hint="eastAsia" w:ascii="宋体" w:hAnsi="宋体" w:eastAsia="宋体" w:cs="宋体"/>
          <w:sz w:val="24"/>
        </w:rPr>
        <w:t xml:space="preserve">  最后报价一览表（实质性格式，磋商后提交）</w:t>
      </w:r>
    </w:p>
    <w:p w14:paraId="31E64E01">
      <w:pPr>
        <w:widowControl/>
        <w:spacing w:line="360" w:lineRule="auto"/>
        <w:jc w:val="left"/>
        <w:rPr>
          <w:rFonts w:hint="eastAsia" w:ascii="宋体" w:hAnsi="宋体" w:eastAsia="宋体" w:cs="宋体"/>
          <w:kern w:val="0"/>
          <w:sz w:val="24"/>
          <w:szCs w:val="20"/>
        </w:rPr>
      </w:pPr>
    </w:p>
    <w:p w14:paraId="47925CFA">
      <w:pPr>
        <w:spacing w:line="360" w:lineRule="auto"/>
        <w:ind w:firstLine="720"/>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最后报价一览表</w:t>
      </w:r>
    </w:p>
    <w:p w14:paraId="374744E8">
      <w:pPr>
        <w:tabs>
          <w:tab w:val="left" w:pos="1800"/>
          <w:tab w:val="left" w:pos="5580"/>
        </w:tabs>
        <w:spacing w:line="360" w:lineRule="auto"/>
        <w:jc w:val="left"/>
        <w:rPr>
          <w:rFonts w:hint="eastAsia" w:ascii="宋体" w:hAnsi="宋体" w:eastAsia="宋体" w:cs="宋体"/>
          <w:color w:val="000000"/>
          <w:sz w:val="24"/>
        </w:rPr>
      </w:pPr>
    </w:p>
    <w:p w14:paraId="7E5B6AA8">
      <w:pPr>
        <w:tabs>
          <w:tab w:val="left" w:pos="1800"/>
          <w:tab w:val="left" w:pos="5580"/>
        </w:tabs>
        <w:spacing w:line="360" w:lineRule="auto"/>
        <w:ind w:firstLine="360" w:firstLineChars="150"/>
        <w:jc w:val="left"/>
        <w:rPr>
          <w:rFonts w:hint="eastAsia" w:ascii="宋体" w:hAnsi="宋体" w:eastAsia="宋体" w:cs="宋体"/>
          <w:color w:val="000000"/>
          <w:sz w:val="24"/>
        </w:rPr>
      </w:pPr>
      <w:r>
        <w:rPr>
          <w:rFonts w:hint="eastAsia" w:ascii="宋体" w:hAnsi="宋体" w:eastAsia="宋体" w:cs="宋体"/>
          <w:color w:val="000000"/>
          <w:sz w:val="24"/>
        </w:rPr>
        <w:t>项目编号：_______________     项目名称：_______________</w:t>
      </w:r>
    </w:p>
    <w:tbl>
      <w:tblPr>
        <w:tblStyle w:val="43"/>
        <w:tblW w:w="47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65"/>
        <w:gridCol w:w="2181"/>
        <w:gridCol w:w="2191"/>
        <w:gridCol w:w="1209"/>
      </w:tblGrid>
      <w:tr w14:paraId="4DD0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1772" w:type="pct"/>
            <w:vMerge w:val="restart"/>
            <w:vAlign w:val="center"/>
          </w:tcPr>
          <w:p w14:paraId="6A2CDAE4">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供应商名称</w:t>
            </w:r>
          </w:p>
        </w:tc>
        <w:tc>
          <w:tcPr>
            <w:tcW w:w="2528" w:type="pct"/>
            <w:gridSpan w:val="2"/>
            <w:vAlign w:val="center"/>
          </w:tcPr>
          <w:p w14:paraId="7B704E5F">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最后报价</w:t>
            </w:r>
          </w:p>
        </w:tc>
        <w:tc>
          <w:tcPr>
            <w:tcW w:w="699" w:type="pct"/>
            <w:vMerge w:val="restart"/>
            <w:vAlign w:val="center"/>
          </w:tcPr>
          <w:p w14:paraId="7E438C52">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其他</w:t>
            </w:r>
          </w:p>
          <w:p w14:paraId="75254FFA">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声明</w:t>
            </w:r>
          </w:p>
        </w:tc>
      </w:tr>
      <w:tr w14:paraId="6CB6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1772" w:type="pct"/>
            <w:vMerge w:val="continue"/>
            <w:vAlign w:val="center"/>
          </w:tcPr>
          <w:p w14:paraId="5D26747A">
            <w:pPr>
              <w:tabs>
                <w:tab w:val="left" w:pos="5580"/>
              </w:tabs>
              <w:spacing w:line="360" w:lineRule="auto"/>
              <w:jc w:val="center"/>
              <w:rPr>
                <w:rFonts w:hint="eastAsia" w:ascii="宋体" w:hAnsi="宋体" w:eastAsia="宋体" w:cs="宋体"/>
                <w:sz w:val="24"/>
              </w:rPr>
            </w:pPr>
          </w:p>
        </w:tc>
        <w:tc>
          <w:tcPr>
            <w:tcW w:w="1261" w:type="pct"/>
            <w:vAlign w:val="center"/>
          </w:tcPr>
          <w:p w14:paraId="3D6F73D5">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大写</w:t>
            </w:r>
          </w:p>
        </w:tc>
        <w:tc>
          <w:tcPr>
            <w:tcW w:w="1266" w:type="pct"/>
            <w:vAlign w:val="center"/>
          </w:tcPr>
          <w:p w14:paraId="564F9D81">
            <w:pPr>
              <w:tabs>
                <w:tab w:val="left" w:pos="5580"/>
              </w:tabs>
              <w:spacing w:line="360" w:lineRule="auto"/>
              <w:jc w:val="center"/>
              <w:rPr>
                <w:rFonts w:hint="eastAsia" w:ascii="宋体" w:hAnsi="宋体" w:eastAsia="宋体" w:cs="宋体"/>
                <w:b/>
                <w:sz w:val="24"/>
              </w:rPr>
            </w:pPr>
            <w:r>
              <w:rPr>
                <w:rFonts w:hint="eastAsia" w:ascii="宋体" w:hAnsi="宋体" w:eastAsia="宋体" w:cs="宋体"/>
                <w:b/>
                <w:sz w:val="24"/>
              </w:rPr>
              <w:t>小写</w:t>
            </w:r>
          </w:p>
        </w:tc>
        <w:tc>
          <w:tcPr>
            <w:tcW w:w="699" w:type="pct"/>
            <w:vMerge w:val="continue"/>
            <w:vAlign w:val="center"/>
          </w:tcPr>
          <w:p w14:paraId="5A417EE1">
            <w:pPr>
              <w:tabs>
                <w:tab w:val="left" w:pos="5580"/>
              </w:tabs>
              <w:spacing w:line="360" w:lineRule="auto"/>
              <w:ind w:firstLine="482"/>
              <w:jc w:val="center"/>
              <w:rPr>
                <w:rFonts w:hint="eastAsia" w:ascii="宋体" w:hAnsi="宋体" w:eastAsia="宋体" w:cs="宋体"/>
                <w:b/>
                <w:sz w:val="24"/>
              </w:rPr>
            </w:pPr>
          </w:p>
        </w:tc>
      </w:tr>
      <w:tr w14:paraId="0D25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1772" w:type="pct"/>
            <w:vAlign w:val="center"/>
          </w:tcPr>
          <w:p w14:paraId="2549963C">
            <w:pPr>
              <w:tabs>
                <w:tab w:val="left" w:pos="5580"/>
              </w:tabs>
              <w:spacing w:line="360" w:lineRule="auto"/>
              <w:jc w:val="center"/>
              <w:rPr>
                <w:rFonts w:hint="eastAsia" w:ascii="宋体" w:hAnsi="宋体" w:eastAsia="宋体" w:cs="宋体"/>
                <w:sz w:val="24"/>
              </w:rPr>
            </w:pPr>
          </w:p>
        </w:tc>
        <w:tc>
          <w:tcPr>
            <w:tcW w:w="1261" w:type="pct"/>
            <w:vAlign w:val="center"/>
          </w:tcPr>
          <w:p w14:paraId="34583883">
            <w:pPr>
              <w:tabs>
                <w:tab w:val="left" w:pos="5580"/>
              </w:tabs>
              <w:spacing w:line="360" w:lineRule="auto"/>
              <w:jc w:val="center"/>
              <w:rPr>
                <w:rFonts w:hint="eastAsia" w:ascii="宋体" w:hAnsi="宋体" w:eastAsia="宋体" w:cs="宋体"/>
                <w:sz w:val="24"/>
              </w:rPr>
            </w:pPr>
          </w:p>
        </w:tc>
        <w:tc>
          <w:tcPr>
            <w:tcW w:w="1266" w:type="pct"/>
            <w:vAlign w:val="center"/>
          </w:tcPr>
          <w:p w14:paraId="28ED5F6C">
            <w:pPr>
              <w:tabs>
                <w:tab w:val="left" w:pos="5580"/>
              </w:tabs>
              <w:spacing w:line="360" w:lineRule="auto"/>
              <w:jc w:val="center"/>
              <w:rPr>
                <w:rFonts w:hint="eastAsia" w:ascii="宋体" w:hAnsi="宋体" w:eastAsia="宋体" w:cs="宋体"/>
                <w:sz w:val="24"/>
              </w:rPr>
            </w:pPr>
          </w:p>
        </w:tc>
        <w:tc>
          <w:tcPr>
            <w:tcW w:w="699" w:type="pct"/>
            <w:vAlign w:val="center"/>
          </w:tcPr>
          <w:p w14:paraId="62142022">
            <w:pPr>
              <w:tabs>
                <w:tab w:val="left" w:pos="5580"/>
              </w:tabs>
              <w:spacing w:line="360" w:lineRule="auto"/>
              <w:jc w:val="center"/>
              <w:rPr>
                <w:rFonts w:hint="eastAsia" w:ascii="宋体" w:hAnsi="宋体" w:eastAsia="宋体" w:cs="宋体"/>
                <w:sz w:val="24"/>
              </w:rPr>
            </w:pPr>
          </w:p>
        </w:tc>
      </w:tr>
    </w:tbl>
    <w:p w14:paraId="5E96A4F3">
      <w:pPr>
        <w:autoSpaceDE w:val="0"/>
        <w:autoSpaceDN w:val="0"/>
        <w:adjustRightInd w:val="0"/>
        <w:spacing w:line="360" w:lineRule="auto"/>
        <w:jc w:val="left"/>
        <w:rPr>
          <w:rFonts w:hint="eastAsia" w:ascii="宋体" w:hAnsi="宋体" w:eastAsia="宋体" w:cs="宋体"/>
          <w:color w:val="000000"/>
          <w:kern w:val="0"/>
          <w:sz w:val="24"/>
        </w:rPr>
      </w:pPr>
    </w:p>
    <w:p w14:paraId="35DE63BB">
      <w:pPr>
        <w:autoSpaceDE w:val="0"/>
        <w:autoSpaceDN w:val="0"/>
        <w:adjustRightInd w:val="0"/>
        <w:spacing w:line="360" w:lineRule="auto"/>
        <w:jc w:val="left"/>
        <w:rPr>
          <w:rFonts w:hint="eastAsia" w:ascii="宋体" w:hAnsi="宋体" w:eastAsia="宋体" w:cs="宋体"/>
          <w:color w:val="000000"/>
          <w:kern w:val="0"/>
          <w:sz w:val="24"/>
        </w:rPr>
      </w:pPr>
    </w:p>
    <w:p w14:paraId="5D946977">
      <w:pPr>
        <w:autoSpaceDE w:val="0"/>
        <w:autoSpaceDN w:val="0"/>
        <w:adjustRightInd w:val="0"/>
        <w:spacing w:line="360" w:lineRule="auto"/>
        <w:jc w:val="left"/>
        <w:rPr>
          <w:rFonts w:hint="eastAsia" w:ascii="宋体" w:hAnsi="宋体" w:eastAsia="宋体" w:cs="宋体"/>
          <w:color w:val="000000"/>
          <w:kern w:val="0"/>
          <w:sz w:val="24"/>
        </w:rPr>
      </w:pPr>
    </w:p>
    <w:p w14:paraId="5BACB643">
      <w:pPr>
        <w:autoSpaceDE w:val="0"/>
        <w:autoSpaceDN w:val="0"/>
        <w:adjustRightInd w:val="0"/>
        <w:spacing w:line="360" w:lineRule="auto"/>
        <w:jc w:val="left"/>
        <w:rPr>
          <w:rFonts w:hint="eastAsia" w:ascii="宋体" w:hAnsi="宋体" w:eastAsia="宋体" w:cs="宋体"/>
          <w:color w:val="000000"/>
          <w:kern w:val="0"/>
          <w:sz w:val="24"/>
        </w:rPr>
      </w:pPr>
    </w:p>
    <w:p w14:paraId="61CB7DB9">
      <w:pPr>
        <w:autoSpaceDE w:val="0"/>
        <w:autoSpaceDN w:val="0"/>
        <w:adjustRightInd w:val="0"/>
        <w:spacing w:line="360" w:lineRule="auto"/>
        <w:jc w:val="left"/>
        <w:rPr>
          <w:rFonts w:hint="eastAsia" w:ascii="宋体" w:hAnsi="宋体" w:eastAsia="宋体" w:cs="宋体"/>
          <w:color w:val="000000"/>
          <w:sz w:val="24"/>
          <w:szCs w:val="20"/>
        </w:rPr>
      </w:pPr>
      <w:r>
        <w:rPr>
          <w:rFonts w:hint="eastAsia" w:ascii="宋体" w:hAnsi="宋体" w:eastAsia="宋体" w:cs="宋体"/>
          <w:color w:val="000000"/>
          <w:kern w:val="0"/>
          <w:sz w:val="24"/>
        </w:rPr>
        <w:t>注：1</w:t>
      </w:r>
      <w:r>
        <w:rPr>
          <w:rFonts w:hint="eastAsia" w:ascii="宋体" w:hAnsi="宋体" w:eastAsia="宋体" w:cs="宋体"/>
          <w:color w:val="000000"/>
          <w:sz w:val="24"/>
          <w:szCs w:val="20"/>
        </w:rPr>
        <w:t>.此表中，最后报价应和《最后分项报价表》中的总价相一致。</w:t>
      </w:r>
    </w:p>
    <w:p w14:paraId="7E51C643">
      <w:pPr>
        <w:tabs>
          <w:tab w:val="left" w:pos="5580"/>
        </w:tabs>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0"/>
        </w:rPr>
        <w:t>2.</w:t>
      </w:r>
      <w:bookmarkStart w:id="765" w:name="_Hlk137145809"/>
      <w:r>
        <w:rPr>
          <w:rFonts w:hint="eastAsia" w:ascii="宋体" w:hAnsi="宋体" w:eastAsia="宋体" w:cs="宋体"/>
          <w:sz w:val="24"/>
          <w:szCs w:val="24"/>
        </w:rPr>
        <w:t>此表无需在响应文件中提交，磋商后供应商按磋商小组要求提交。</w:t>
      </w:r>
      <w:bookmarkEnd w:id="765"/>
    </w:p>
    <w:p w14:paraId="7C577DC4">
      <w:pPr>
        <w:tabs>
          <w:tab w:val="left" w:pos="5580"/>
        </w:tabs>
        <w:spacing w:line="360" w:lineRule="auto"/>
        <w:ind w:firstLine="480" w:firstLineChars="200"/>
        <w:rPr>
          <w:rFonts w:hint="eastAsia" w:ascii="宋体" w:hAnsi="宋体" w:eastAsia="宋体" w:cs="宋体"/>
          <w:color w:val="000000"/>
          <w:sz w:val="24"/>
          <w:szCs w:val="20"/>
        </w:rPr>
      </w:pPr>
    </w:p>
    <w:p w14:paraId="2193A9EA">
      <w:pPr>
        <w:autoSpaceDE w:val="0"/>
        <w:autoSpaceDN w:val="0"/>
        <w:adjustRightInd w:val="0"/>
        <w:snapToGrid w:val="0"/>
        <w:spacing w:before="25" w:after="25" w:line="360" w:lineRule="auto"/>
        <w:rPr>
          <w:rFonts w:hint="eastAsia" w:ascii="宋体" w:hAnsi="宋体" w:eastAsia="宋体" w:cs="宋体"/>
          <w:color w:val="000000"/>
          <w:sz w:val="24"/>
          <w:lang w:val="zh-CN"/>
        </w:rPr>
      </w:pPr>
    </w:p>
    <w:p w14:paraId="408E276D">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lang w:val="zh-CN"/>
        </w:rPr>
        <w:t xml:space="preserve">      </w:t>
      </w:r>
    </w:p>
    <w:p w14:paraId="251F9A8A">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供应商授权代表签字（或加盖供应商公章）</w:t>
      </w:r>
      <w:r>
        <w:rPr>
          <w:rFonts w:hint="eastAsia" w:ascii="宋体" w:hAnsi="宋体" w:eastAsia="宋体" w:cs="宋体"/>
          <w:color w:val="000000"/>
          <w:sz w:val="24"/>
          <w:lang w:val="zh-CN"/>
        </w:rPr>
        <w:t xml:space="preserve">：___________ </w:t>
      </w:r>
    </w:p>
    <w:p w14:paraId="76465C85">
      <w:pPr>
        <w:widowControl/>
        <w:spacing w:line="360" w:lineRule="auto"/>
        <w:jc w:val="left"/>
        <w:rPr>
          <w:rFonts w:hint="eastAsia" w:ascii="宋体" w:hAnsi="宋体" w:eastAsia="宋体" w:cs="宋体"/>
          <w:color w:val="000000"/>
          <w:sz w:val="24"/>
          <w:szCs w:val="20"/>
        </w:rPr>
      </w:pPr>
      <w:r>
        <w:rPr>
          <w:rFonts w:hint="eastAsia" w:ascii="宋体" w:hAnsi="宋体" w:eastAsia="宋体" w:cs="宋体"/>
          <w:color w:val="000000"/>
          <w:sz w:val="24"/>
          <w:szCs w:val="20"/>
        </w:rPr>
        <w:t xml:space="preserve">日期：____年____月____日   </w:t>
      </w:r>
    </w:p>
    <w:p w14:paraId="0A45C852">
      <w:pPr>
        <w:widowControl/>
        <w:spacing w:line="360" w:lineRule="auto"/>
        <w:jc w:val="left"/>
        <w:rPr>
          <w:rFonts w:hint="eastAsia" w:ascii="宋体" w:hAnsi="宋体" w:eastAsia="宋体" w:cs="宋体"/>
          <w:color w:val="000000"/>
          <w:sz w:val="24"/>
          <w:szCs w:val="20"/>
        </w:rPr>
      </w:pPr>
    </w:p>
    <w:p w14:paraId="23F381E1">
      <w:pPr>
        <w:tabs>
          <w:tab w:val="left" w:pos="360"/>
        </w:tabs>
        <w:snapToGrid w:val="0"/>
        <w:spacing w:line="360" w:lineRule="auto"/>
        <w:outlineLvl w:val="1"/>
        <w:rPr>
          <w:rFonts w:hint="eastAsia" w:ascii="宋体" w:hAnsi="宋体" w:eastAsia="宋体" w:cs="宋体"/>
          <w:sz w:val="24"/>
        </w:rPr>
        <w:sectPr>
          <w:pgSz w:w="11907" w:h="16840"/>
          <w:pgMar w:top="1418" w:right="1134" w:bottom="1418" w:left="1701" w:header="851" w:footer="851" w:gutter="0"/>
          <w:cols w:space="720" w:num="1"/>
          <w:docGrid w:linePitch="462" w:charSpace="0"/>
        </w:sectPr>
      </w:pPr>
    </w:p>
    <w:p w14:paraId="0B26714C">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2</w:t>
      </w:r>
      <w:r>
        <w:rPr>
          <w:rFonts w:hint="eastAsia" w:ascii="宋体" w:hAnsi="宋体" w:eastAsia="宋体" w:cs="宋体"/>
          <w:sz w:val="24"/>
        </w:rPr>
        <w:t xml:space="preserve">  最后分项报价表（实质性格式，磋商后提交）</w:t>
      </w:r>
    </w:p>
    <w:p w14:paraId="14C64EC6">
      <w:pPr>
        <w:spacing w:line="360" w:lineRule="auto"/>
        <w:jc w:val="center"/>
        <w:rPr>
          <w:rFonts w:hint="eastAsia" w:ascii="宋体" w:hAnsi="宋体" w:eastAsia="宋体" w:cs="宋体"/>
          <w:color w:val="000000"/>
          <w:sz w:val="36"/>
          <w:szCs w:val="36"/>
        </w:rPr>
      </w:pPr>
      <w:r>
        <w:rPr>
          <w:rFonts w:hint="eastAsia" w:ascii="宋体" w:hAnsi="宋体" w:eastAsia="宋体" w:cs="宋体"/>
          <w:color w:val="000000"/>
          <w:sz w:val="36"/>
          <w:szCs w:val="36"/>
        </w:rPr>
        <w:t>最后分项报价表</w:t>
      </w:r>
    </w:p>
    <w:p w14:paraId="77BEDB1B">
      <w:pPr>
        <w:spacing w:line="360" w:lineRule="auto"/>
        <w:jc w:val="center"/>
        <w:rPr>
          <w:rFonts w:hint="eastAsia" w:ascii="宋体" w:hAnsi="宋体" w:eastAsia="宋体" w:cs="宋体"/>
          <w:color w:val="000000"/>
          <w:sz w:val="36"/>
          <w:szCs w:val="36"/>
        </w:rPr>
      </w:pPr>
    </w:p>
    <w:p w14:paraId="27F8B2EC">
      <w:pPr>
        <w:tabs>
          <w:tab w:val="left" w:pos="1800"/>
          <w:tab w:val="left" w:pos="5580"/>
        </w:tabs>
        <w:spacing w:line="360" w:lineRule="auto"/>
        <w:rPr>
          <w:rFonts w:hint="eastAsia" w:ascii="宋体" w:hAnsi="宋体" w:eastAsia="宋体" w:cs="宋体"/>
          <w:color w:val="000000"/>
          <w:sz w:val="24"/>
        </w:rPr>
      </w:pPr>
      <w:r>
        <w:rPr>
          <w:rFonts w:hint="eastAsia" w:ascii="宋体" w:hAnsi="宋体" w:eastAsia="宋体" w:cs="宋体"/>
          <w:color w:val="000000"/>
          <w:sz w:val="24"/>
        </w:rPr>
        <w:t>项目编号：_________ 项目名称：_________报价单位：人民币元</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937"/>
        <w:gridCol w:w="1347"/>
        <w:gridCol w:w="1345"/>
        <w:gridCol w:w="1345"/>
        <w:gridCol w:w="1707"/>
      </w:tblGrid>
      <w:tr w14:paraId="4EAB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7" w:type="pct"/>
            <w:vAlign w:val="center"/>
          </w:tcPr>
          <w:p w14:paraId="25482740">
            <w:pPr>
              <w:adjustRightInd w:val="0"/>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序号</w:t>
            </w:r>
          </w:p>
        </w:tc>
        <w:tc>
          <w:tcPr>
            <w:tcW w:w="1581" w:type="pct"/>
            <w:vAlign w:val="center"/>
          </w:tcPr>
          <w:p w14:paraId="6A213309">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分项名称</w:t>
            </w:r>
          </w:p>
        </w:tc>
        <w:tc>
          <w:tcPr>
            <w:tcW w:w="725" w:type="pct"/>
            <w:vAlign w:val="center"/>
          </w:tcPr>
          <w:p w14:paraId="6BCF799D">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单价（元）</w:t>
            </w:r>
          </w:p>
        </w:tc>
        <w:tc>
          <w:tcPr>
            <w:tcW w:w="724" w:type="pct"/>
            <w:vAlign w:val="center"/>
          </w:tcPr>
          <w:p w14:paraId="6AC5DE73">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数量</w:t>
            </w:r>
          </w:p>
        </w:tc>
        <w:tc>
          <w:tcPr>
            <w:tcW w:w="724" w:type="pct"/>
            <w:vAlign w:val="center"/>
          </w:tcPr>
          <w:p w14:paraId="1DAD5964">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合价（元）</w:t>
            </w:r>
          </w:p>
        </w:tc>
        <w:tc>
          <w:tcPr>
            <w:tcW w:w="919" w:type="pct"/>
            <w:vAlign w:val="center"/>
          </w:tcPr>
          <w:p w14:paraId="35DF79E2">
            <w:pPr>
              <w:adjustRightInd w:val="0"/>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备注/说明</w:t>
            </w:r>
          </w:p>
        </w:tc>
      </w:tr>
      <w:tr w14:paraId="4C44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vAlign w:val="center"/>
          </w:tcPr>
          <w:p w14:paraId="6E5AB7DC">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1581" w:type="pct"/>
            <w:vAlign w:val="center"/>
          </w:tcPr>
          <w:p w14:paraId="269141ED">
            <w:pPr>
              <w:adjustRightInd w:val="0"/>
              <w:snapToGrid w:val="0"/>
              <w:spacing w:line="360" w:lineRule="auto"/>
              <w:jc w:val="left"/>
              <w:rPr>
                <w:rFonts w:hint="eastAsia" w:ascii="宋体" w:hAnsi="宋体" w:eastAsia="宋体" w:cs="宋体"/>
                <w:color w:val="000000"/>
                <w:sz w:val="24"/>
              </w:rPr>
            </w:pPr>
          </w:p>
        </w:tc>
        <w:tc>
          <w:tcPr>
            <w:tcW w:w="725" w:type="pct"/>
            <w:vAlign w:val="center"/>
          </w:tcPr>
          <w:p w14:paraId="798ED447">
            <w:pPr>
              <w:adjustRightInd w:val="0"/>
              <w:snapToGrid w:val="0"/>
              <w:spacing w:line="360" w:lineRule="auto"/>
              <w:jc w:val="left"/>
              <w:rPr>
                <w:rFonts w:hint="eastAsia" w:ascii="宋体" w:hAnsi="宋体" w:eastAsia="宋体" w:cs="宋体"/>
                <w:color w:val="000000"/>
                <w:sz w:val="24"/>
              </w:rPr>
            </w:pPr>
          </w:p>
        </w:tc>
        <w:tc>
          <w:tcPr>
            <w:tcW w:w="724" w:type="pct"/>
            <w:vAlign w:val="center"/>
          </w:tcPr>
          <w:p w14:paraId="46E4D772">
            <w:pPr>
              <w:adjustRightInd w:val="0"/>
              <w:snapToGrid w:val="0"/>
              <w:spacing w:line="360" w:lineRule="auto"/>
              <w:jc w:val="center"/>
              <w:rPr>
                <w:rFonts w:hint="eastAsia" w:ascii="宋体" w:hAnsi="宋体" w:eastAsia="宋体" w:cs="宋体"/>
                <w:color w:val="000000"/>
                <w:sz w:val="24"/>
              </w:rPr>
            </w:pPr>
          </w:p>
        </w:tc>
        <w:tc>
          <w:tcPr>
            <w:tcW w:w="724" w:type="pct"/>
            <w:vAlign w:val="center"/>
          </w:tcPr>
          <w:p w14:paraId="089A329B">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400E70BD">
            <w:pPr>
              <w:adjustRightInd w:val="0"/>
              <w:snapToGrid w:val="0"/>
              <w:spacing w:line="360" w:lineRule="auto"/>
              <w:jc w:val="left"/>
              <w:rPr>
                <w:rFonts w:hint="eastAsia" w:ascii="宋体" w:hAnsi="宋体" w:eastAsia="宋体" w:cs="宋体"/>
                <w:color w:val="000000"/>
                <w:sz w:val="24"/>
              </w:rPr>
            </w:pPr>
          </w:p>
        </w:tc>
      </w:tr>
      <w:tr w14:paraId="49F6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7" w:type="pct"/>
            <w:vAlign w:val="center"/>
          </w:tcPr>
          <w:p w14:paraId="350EA890">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1581" w:type="pct"/>
            <w:vAlign w:val="center"/>
          </w:tcPr>
          <w:p w14:paraId="54CD9D23">
            <w:pPr>
              <w:adjustRightInd w:val="0"/>
              <w:snapToGrid w:val="0"/>
              <w:spacing w:line="360" w:lineRule="auto"/>
              <w:jc w:val="left"/>
              <w:rPr>
                <w:rFonts w:hint="eastAsia" w:ascii="宋体" w:hAnsi="宋体" w:eastAsia="宋体" w:cs="宋体"/>
                <w:color w:val="000000"/>
                <w:sz w:val="24"/>
              </w:rPr>
            </w:pPr>
          </w:p>
        </w:tc>
        <w:tc>
          <w:tcPr>
            <w:tcW w:w="725" w:type="pct"/>
            <w:vAlign w:val="center"/>
          </w:tcPr>
          <w:p w14:paraId="7F56D251">
            <w:pPr>
              <w:adjustRightInd w:val="0"/>
              <w:snapToGrid w:val="0"/>
              <w:spacing w:line="360" w:lineRule="auto"/>
              <w:jc w:val="left"/>
              <w:rPr>
                <w:rFonts w:hint="eastAsia" w:ascii="宋体" w:hAnsi="宋体" w:eastAsia="宋体" w:cs="宋体"/>
                <w:color w:val="000000"/>
                <w:sz w:val="24"/>
              </w:rPr>
            </w:pPr>
          </w:p>
        </w:tc>
        <w:tc>
          <w:tcPr>
            <w:tcW w:w="724" w:type="pct"/>
            <w:vAlign w:val="center"/>
          </w:tcPr>
          <w:p w14:paraId="15E89B3E">
            <w:pPr>
              <w:adjustRightInd w:val="0"/>
              <w:snapToGrid w:val="0"/>
              <w:spacing w:line="360" w:lineRule="auto"/>
              <w:jc w:val="center"/>
              <w:rPr>
                <w:rFonts w:hint="eastAsia" w:ascii="宋体" w:hAnsi="宋体" w:eastAsia="宋体" w:cs="宋体"/>
                <w:color w:val="000000"/>
                <w:sz w:val="24"/>
              </w:rPr>
            </w:pPr>
          </w:p>
        </w:tc>
        <w:tc>
          <w:tcPr>
            <w:tcW w:w="724" w:type="pct"/>
            <w:vAlign w:val="center"/>
          </w:tcPr>
          <w:p w14:paraId="092E10FE">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28E76C41">
            <w:pPr>
              <w:adjustRightInd w:val="0"/>
              <w:snapToGrid w:val="0"/>
              <w:spacing w:line="360" w:lineRule="auto"/>
              <w:jc w:val="left"/>
              <w:rPr>
                <w:rFonts w:hint="eastAsia" w:ascii="宋体" w:hAnsi="宋体" w:eastAsia="宋体" w:cs="宋体"/>
                <w:color w:val="000000"/>
                <w:sz w:val="24"/>
              </w:rPr>
            </w:pPr>
          </w:p>
        </w:tc>
      </w:tr>
      <w:tr w14:paraId="6312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7" w:type="pct"/>
            <w:vAlign w:val="center"/>
          </w:tcPr>
          <w:p w14:paraId="2F276C8C">
            <w:pPr>
              <w:adjustRightInd w:val="0"/>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1581" w:type="pct"/>
            <w:vAlign w:val="center"/>
          </w:tcPr>
          <w:p w14:paraId="6AACD3CF">
            <w:pPr>
              <w:adjustRightInd w:val="0"/>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w:t>
            </w:r>
          </w:p>
        </w:tc>
        <w:tc>
          <w:tcPr>
            <w:tcW w:w="725" w:type="pct"/>
            <w:vAlign w:val="center"/>
          </w:tcPr>
          <w:p w14:paraId="3FF08875">
            <w:pPr>
              <w:adjustRightInd w:val="0"/>
              <w:snapToGrid w:val="0"/>
              <w:spacing w:line="360" w:lineRule="auto"/>
              <w:jc w:val="left"/>
              <w:rPr>
                <w:rFonts w:hint="eastAsia" w:ascii="宋体" w:hAnsi="宋体" w:eastAsia="宋体" w:cs="宋体"/>
                <w:color w:val="000000"/>
                <w:sz w:val="24"/>
              </w:rPr>
            </w:pPr>
          </w:p>
        </w:tc>
        <w:tc>
          <w:tcPr>
            <w:tcW w:w="724" w:type="pct"/>
            <w:vAlign w:val="center"/>
          </w:tcPr>
          <w:p w14:paraId="7B2ED1F5">
            <w:pPr>
              <w:adjustRightInd w:val="0"/>
              <w:snapToGrid w:val="0"/>
              <w:spacing w:line="360" w:lineRule="auto"/>
              <w:jc w:val="center"/>
              <w:rPr>
                <w:rFonts w:hint="eastAsia" w:ascii="宋体" w:hAnsi="宋体" w:eastAsia="宋体" w:cs="宋体"/>
                <w:color w:val="000000"/>
                <w:sz w:val="24"/>
              </w:rPr>
            </w:pPr>
          </w:p>
        </w:tc>
        <w:tc>
          <w:tcPr>
            <w:tcW w:w="724" w:type="pct"/>
            <w:vAlign w:val="center"/>
          </w:tcPr>
          <w:p w14:paraId="39DE0490">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416D7FE0">
            <w:pPr>
              <w:adjustRightInd w:val="0"/>
              <w:snapToGrid w:val="0"/>
              <w:spacing w:line="360" w:lineRule="auto"/>
              <w:jc w:val="left"/>
              <w:rPr>
                <w:rFonts w:hint="eastAsia" w:ascii="宋体" w:hAnsi="宋体" w:eastAsia="宋体" w:cs="宋体"/>
                <w:color w:val="000000"/>
                <w:sz w:val="24"/>
              </w:rPr>
            </w:pPr>
          </w:p>
        </w:tc>
      </w:tr>
      <w:tr w14:paraId="1FB8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7" w:type="pct"/>
            <w:gridSpan w:val="4"/>
            <w:vAlign w:val="center"/>
          </w:tcPr>
          <w:p w14:paraId="27594949">
            <w:pPr>
              <w:adjustRightInd w:val="0"/>
              <w:snapToGrid w:val="0"/>
              <w:spacing w:line="360" w:lineRule="auto"/>
              <w:jc w:val="right"/>
              <w:rPr>
                <w:rFonts w:hint="eastAsia" w:ascii="宋体" w:hAnsi="宋体" w:eastAsia="宋体" w:cs="宋体"/>
                <w:color w:val="000000"/>
                <w:sz w:val="24"/>
              </w:rPr>
            </w:pPr>
            <w:r>
              <w:rPr>
                <w:rFonts w:hint="eastAsia" w:ascii="宋体" w:hAnsi="宋体" w:eastAsia="宋体" w:cs="宋体"/>
                <w:b/>
                <w:bCs/>
                <w:color w:val="000000"/>
                <w:sz w:val="24"/>
              </w:rPr>
              <w:t>总价（元）</w:t>
            </w:r>
          </w:p>
        </w:tc>
        <w:tc>
          <w:tcPr>
            <w:tcW w:w="724" w:type="pct"/>
            <w:vAlign w:val="center"/>
          </w:tcPr>
          <w:p w14:paraId="3A746616">
            <w:pPr>
              <w:adjustRightInd w:val="0"/>
              <w:snapToGrid w:val="0"/>
              <w:spacing w:line="360" w:lineRule="auto"/>
              <w:jc w:val="left"/>
              <w:rPr>
                <w:rFonts w:hint="eastAsia" w:ascii="宋体" w:hAnsi="宋体" w:eastAsia="宋体" w:cs="宋体"/>
                <w:color w:val="000000"/>
                <w:sz w:val="24"/>
              </w:rPr>
            </w:pPr>
          </w:p>
        </w:tc>
        <w:tc>
          <w:tcPr>
            <w:tcW w:w="919" w:type="pct"/>
            <w:vAlign w:val="center"/>
          </w:tcPr>
          <w:p w14:paraId="2FE0EA7C">
            <w:pPr>
              <w:adjustRightInd w:val="0"/>
              <w:snapToGrid w:val="0"/>
              <w:spacing w:line="360" w:lineRule="auto"/>
              <w:jc w:val="left"/>
              <w:rPr>
                <w:rFonts w:hint="eastAsia" w:ascii="宋体" w:hAnsi="宋体" w:eastAsia="宋体" w:cs="宋体"/>
                <w:color w:val="000000"/>
                <w:sz w:val="24"/>
              </w:rPr>
            </w:pPr>
          </w:p>
        </w:tc>
      </w:tr>
    </w:tbl>
    <w:p w14:paraId="2C599D54">
      <w:pPr>
        <w:tabs>
          <w:tab w:val="left" w:pos="1800"/>
          <w:tab w:val="left" w:pos="5580"/>
        </w:tabs>
        <w:spacing w:line="360" w:lineRule="auto"/>
        <w:jc w:val="left"/>
        <w:rPr>
          <w:rFonts w:hint="eastAsia" w:ascii="宋体" w:hAnsi="宋体" w:eastAsia="宋体" w:cs="宋体"/>
          <w:color w:val="000000"/>
          <w:sz w:val="24"/>
        </w:rPr>
      </w:pPr>
    </w:p>
    <w:p w14:paraId="1C5DEB89">
      <w:pPr>
        <w:tabs>
          <w:tab w:val="left" w:pos="1800"/>
          <w:tab w:val="left" w:pos="5580"/>
        </w:tabs>
        <w:spacing w:line="360" w:lineRule="auto"/>
        <w:jc w:val="left"/>
        <w:rPr>
          <w:rFonts w:hint="eastAsia" w:ascii="宋体" w:hAnsi="宋体" w:eastAsia="宋体" w:cs="宋体"/>
          <w:color w:val="000000"/>
          <w:sz w:val="24"/>
        </w:rPr>
      </w:pPr>
    </w:p>
    <w:p w14:paraId="54514356">
      <w:pPr>
        <w:tabs>
          <w:tab w:val="left" w:pos="1800"/>
          <w:tab w:val="left" w:pos="558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注：1.上述各项的详细规格（如有），可另页描述。</w:t>
      </w:r>
    </w:p>
    <w:p w14:paraId="457C9BC2">
      <w:pPr>
        <w:tabs>
          <w:tab w:val="left" w:pos="1800"/>
          <w:tab w:val="left" w:pos="5580"/>
        </w:tabs>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sz w:val="24"/>
        </w:rPr>
        <w:t>此表无需在响应文件中提交，磋商后供应商按磋商小组要求提交。</w:t>
      </w:r>
    </w:p>
    <w:p w14:paraId="5E4FBC83">
      <w:pPr>
        <w:tabs>
          <w:tab w:val="left" w:pos="1800"/>
          <w:tab w:val="left" w:pos="5580"/>
        </w:tabs>
        <w:spacing w:line="360" w:lineRule="auto"/>
        <w:ind w:firstLine="480" w:firstLineChars="200"/>
        <w:jc w:val="left"/>
        <w:rPr>
          <w:rFonts w:hint="eastAsia" w:ascii="宋体" w:hAnsi="宋体" w:eastAsia="宋体" w:cs="宋体"/>
          <w:color w:val="000000"/>
          <w:sz w:val="24"/>
        </w:rPr>
      </w:pPr>
    </w:p>
    <w:p w14:paraId="4BFBCE69">
      <w:pPr>
        <w:tabs>
          <w:tab w:val="left" w:pos="1800"/>
          <w:tab w:val="left" w:pos="5580"/>
        </w:tabs>
        <w:spacing w:line="360" w:lineRule="auto"/>
        <w:ind w:firstLine="480" w:firstLineChars="200"/>
        <w:jc w:val="left"/>
        <w:rPr>
          <w:rFonts w:hint="eastAsia" w:ascii="宋体" w:hAnsi="宋体" w:eastAsia="宋体" w:cs="宋体"/>
          <w:color w:val="000000"/>
          <w:sz w:val="24"/>
        </w:rPr>
      </w:pPr>
    </w:p>
    <w:p w14:paraId="01C36959">
      <w:pPr>
        <w:autoSpaceDE w:val="0"/>
        <w:autoSpaceDN w:val="0"/>
        <w:adjustRightInd w:val="0"/>
        <w:snapToGrid w:val="0"/>
        <w:spacing w:before="25" w:after="25" w:line="360" w:lineRule="auto"/>
        <w:rPr>
          <w:rFonts w:hint="eastAsia" w:ascii="宋体" w:hAnsi="宋体" w:eastAsia="宋体" w:cs="宋体"/>
          <w:color w:val="000000"/>
          <w:sz w:val="24"/>
          <w:lang w:val="zh-CN"/>
        </w:rPr>
      </w:pPr>
    </w:p>
    <w:p w14:paraId="03D2BE74">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kern w:val="0"/>
          <w:sz w:val="24"/>
        </w:rPr>
        <w:t>供应商授权代表签字（或加盖供应商公章）</w:t>
      </w:r>
      <w:r>
        <w:rPr>
          <w:rFonts w:hint="eastAsia" w:ascii="宋体" w:hAnsi="宋体" w:eastAsia="宋体" w:cs="宋体"/>
          <w:color w:val="000000"/>
          <w:sz w:val="24"/>
          <w:lang w:val="zh-CN"/>
        </w:rPr>
        <w:t xml:space="preserve">：____________ </w:t>
      </w:r>
    </w:p>
    <w:p w14:paraId="74BC38E1">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日期：____年____月____日   </w:t>
      </w:r>
    </w:p>
    <w:p w14:paraId="2A9EF980">
      <w:pPr>
        <w:widowControl/>
        <w:spacing w:line="360" w:lineRule="auto"/>
        <w:jc w:val="left"/>
        <w:rPr>
          <w:rFonts w:hint="eastAsia" w:ascii="宋体" w:hAnsi="宋体" w:eastAsia="宋体" w:cs="宋体"/>
          <w:b/>
          <w:sz w:val="36"/>
          <w:szCs w:val="36"/>
        </w:rPr>
      </w:pPr>
      <w:r>
        <w:rPr>
          <w:rFonts w:hint="eastAsia" w:ascii="宋体" w:hAnsi="宋体" w:eastAsia="宋体" w:cs="宋体"/>
          <w:b/>
          <w:sz w:val="36"/>
          <w:szCs w:val="36"/>
        </w:rPr>
        <w:br w:type="page"/>
      </w:r>
    </w:p>
    <w:p w14:paraId="005D388B">
      <w:pPr>
        <w:bidi w:val="0"/>
        <w:spacing w:line="360" w:lineRule="auto"/>
        <w:jc w:val="left"/>
        <w:rPr>
          <w:rFonts w:hint="eastAsia" w:ascii="宋体" w:hAnsi="宋体" w:eastAsia="宋体" w:cs="宋体"/>
          <w:b w:val="0"/>
          <w:kern w:val="2"/>
          <w:sz w:val="24"/>
          <w:szCs w:val="24"/>
          <w:highlight w:val="none"/>
        </w:rPr>
      </w:pPr>
      <w:r>
        <w:rPr>
          <w:rFonts w:hint="eastAsia" w:ascii="宋体" w:hAnsi="宋体" w:eastAsia="宋体" w:cs="宋体"/>
          <w:b w:val="0"/>
          <w:kern w:val="2"/>
          <w:sz w:val="24"/>
          <w:szCs w:val="24"/>
          <w:highlight w:val="none"/>
          <w:lang w:val="en-US" w:eastAsia="zh-CN"/>
        </w:rPr>
        <w:t xml:space="preserve">13 </w:t>
      </w:r>
      <w:r>
        <w:rPr>
          <w:rFonts w:hint="eastAsia" w:ascii="宋体" w:hAnsi="宋体" w:eastAsia="宋体" w:cs="宋体"/>
          <w:b w:val="0"/>
          <w:kern w:val="2"/>
          <w:sz w:val="24"/>
          <w:szCs w:val="24"/>
          <w:highlight w:val="none"/>
        </w:rPr>
        <w:t>成交服务费承诺书</w:t>
      </w:r>
    </w:p>
    <w:p w14:paraId="443A1EAE">
      <w:pPr>
        <w:bidi w:val="0"/>
        <w:spacing w:line="360" w:lineRule="auto"/>
        <w:rPr>
          <w:rFonts w:hint="eastAsia" w:ascii="宋体" w:hAnsi="宋体" w:eastAsia="宋体" w:cs="宋体"/>
          <w:b w:val="0"/>
          <w:kern w:val="2"/>
          <w:sz w:val="24"/>
          <w:szCs w:val="24"/>
          <w:highlight w:val="none"/>
        </w:rPr>
      </w:pPr>
    </w:p>
    <w:p w14:paraId="61828B7F">
      <w:pPr>
        <w:pStyle w:val="3"/>
        <w:spacing w:line="360" w:lineRule="auto"/>
        <w:rPr>
          <w:rFonts w:hint="eastAsia" w:ascii="宋体" w:hAnsi="宋体" w:eastAsia="宋体" w:cs="宋体"/>
          <w:bCs/>
          <w:sz w:val="24"/>
          <w:szCs w:val="24"/>
          <w:highlight w:val="none"/>
        </w:rPr>
      </w:pPr>
      <w:r>
        <w:rPr>
          <w:rFonts w:hint="eastAsia" w:ascii="宋体" w:hAnsi="宋体" w:eastAsia="宋体" w:cs="宋体"/>
          <w:sz w:val="24"/>
          <w:highlight w:val="none"/>
        </w:rPr>
        <w:t>成交服务费承诺书</w:t>
      </w:r>
    </w:p>
    <w:p w14:paraId="4650535B">
      <w:pPr>
        <w:spacing w:line="360" w:lineRule="auto"/>
        <w:rPr>
          <w:rFonts w:hint="eastAsia" w:ascii="宋体" w:hAnsi="宋体" w:eastAsia="宋体" w:cs="宋体"/>
          <w:sz w:val="24"/>
          <w:highlight w:val="none"/>
        </w:rPr>
      </w:pPr>
    </w:p>
    <w:p w14:paraId="11E228C1">
      <w:pPr>
        <w:spacing w:line="360" w:lineRule="auto"/>
        <w:ind w:left="636" w:leftChars="200" w:hanging="216" w:hangingChars="90"/>
        <w:rPr>
          <w:rFonts w:hint="eastAsia" w:ascii="宋体" w:hAnsi="宋体" w:eastAsia="宋体" w:cs="宋体"/>
          <w:sz w:val="24"/>
          <w:highlight w:val="none"/>
          <w:u w:val="single"/>
        </w:rPr>
      </w:pPr>
      <w:r>
        <w:rPr>
          <w:rFonts w:hint="eastAsia" w:ascii="宋体" w:hAnsi="宋体" w:eastAsia="宋体" w:cs="宋体"/>
          <w:sz w:val="24"/>
          <w:highlight w:val="none"/>
        </w:rPr>
        <w:t>致：</w:t>
      </w:r>
      <w:r>
        <w:rPr>
          <w:rFonts w:hint="eastAsia" w:ascii="宋体" w:hAnsi="宋体" w:eastAsia="宋体" w:cs="宋体"/>
          <w:sz w:val="24"/>
          <w:highlight w:val="none"/>
          <w:u w:val="single"/>
        </w:rPr>
        <w:t>中钰招标有限公司</w:t>
      </w:r>
    </w:p>
    <w:p w14:paraId="08C90CDA">
      <w:pPr>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我们在贵公司组织的</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rPr>
        <w:t>项目（项目编号：</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rPr>
        <w:t>）竞争性磋商中若获成交，我们保证在领取成交通知书时按照磋商文件的规定，以支票、电汇或现金，向贵公司一次性支付应该交纳的成交服务费用。</w:t>
      </w:r>
    </w:p>
    <w:p w14:paraId="3005F9DA">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29A757D0">
      <w:pPr>
        <w:spacing w:line="360" w:lineRule="auto"/>
        <w:rPr>
          <w:rFonts w:hint="eastAsia" w:ascii="宋体" w:hAnsi="宋体" w:eastAsia="宋体" w:cs="宋体"/>
          <w:sz w:val="24"/>
          <w:highlight w:val="none"/>
        </w:rPr>
      </w:pPr>
    </w:p>
    <w:p w14:paraId="38E4A0E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特此承诺</w:t>
      </w:r>
    </w:p>
    <w:p w14:paraId="33B70967">
      <w:pPr>
        <w:spacing w:line="360" w:lineRule="auto"/>
        <w:rPr>
          <w:rFonts w:hint="eastAsia" w:ascii="宋体" w:hAnsi="宋体" w:eastAsia="宋体" w:cs="宋体"/>
          <w:sz w:val="24"/>
          <w:highlight w:val="none"/>
        </w:rPr>
      </w:pPr>
    </w:p>
    <w:p w14:paraId="06474918">
      <w:pPr>
        <w:spacing w:line="360" w:lineRule="auto"/>
        <w:rPr>
          <w:rFonts w:hint="eastAsia" w:ascii="宋体" w:hAnsi="宋体" w:eastAsia="宋体" w:cs="宋体"/>
          <w:sz w:val="24"/>
          <w:highlight w:val="none"/>
        </w:rPr>
      </w:pPr>
    </w:p>
    <w:p w14:paraId="72D5472C">
      <w:pPr>
        <w:spacing w:line="360" w:lineRule="auto"/>
        <w:rPr>
          <w:rFonts w:hint="eastAsia" w:ascii="宋体" w:hAnsi="宋体" w:eastAsia="宋体" w:cs="宋体"/>
          <w:sz w:val="24"/>
          <w:highlight w:val="none"/>
        </w:rPr>
      </w:pPr>
    </w:p>
    <w:p w14:paraId="5DAC48A3">
      <w:pPr>
        <w:spacing w:line="360" w:lineRule="auto"/>
        <w:rPr>
          <w:rFonts w:hint="eastAsia" w:ascii="宋体" w:hAnsi="宋体" w:eastAsia="宋体" w:cs="宋体"/>
          <w:sz w:val="24"/>
          <w:highlight w:val="none"/>
        </w:rPr>
      </w:pPr>
    </w:p>
    <w:p w14:paraId="7D162730">
      <w:pPr>
        <w:spacing w:line="360" w:lineRule="auto"/>
        <w:rPr>
          <w:rFonts w:hint="eastAsia" w:ascii="宋体" w:hAnsi="宋体" w:eastAsia="宋体" w:cs="宋体"/>
          <w:sz w:val="24"/>
          <w:highlight w:val="none"/>
        </w:rPr>
      </w:pPr>
      <w:r>
        <w:rPr>
          <w:rFonts w:hint="eastAsia" w:ascii="宋体" w:hAnsi="宋体" w:eastAsia="宋体" w:cs="宋体"/>
          <w:sz w:val="24"/>
          <w:highlight w:val="none"/>
        </w:rPr>
        <w:tab/>
      </w:r>
      <w:r>
        <w:rPr>
          <w:rFonts w:hint="eastAsia" w:ascii="宋体" w:hAnsi="宋体" w:eastAsia="宋体" w:cs="宋体"/>
          <w:sz w:val="24"/>
          <w:highlight w:val="none"/>
        </w:rPr>
        <w:t>承诺方法定名称：</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p>
    <w:p w14:paraId="2D870FAB">
      <w:pPr>
        <w:spacing w:line="360" w:lineRule="auto"/>
        <w:rPr>
          <w:rFonts w:hint="eastAsia" w:ascii="宋体" w:hAnsi="宋体" w:eastAsia="宋体" w:cs="宋体"/>
          <w:sz w:val="24"/>
          <w:highlight w:val="none"/>
        </w:rPr>
      </w:pPr>
      <w:r>
        <w:rPr>
          <w:rFonts w:hint="eastAsia" w:ascii="宋体" w:hAnsi="宋体" w:eastAsia="宋体" w:cs="宋体"/>
          <w:sz w:val="24"/>
          <w:highlight w:val="none"/>
        </w:rPr>
        <w:tab/>
      </w:r>
      <w:r>
        <w:rPr>
          <w:rFonts w:hint="eastAsia" w:ascii="宋体" w:hAnsi="宋体" w:eastAsia="宋体" w:cs="宋体"/>
          <w:sz w:val="24"/>
          <w:highlight w:val="none"/>
        </w:rPr>
        <w:t>地址：</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p>
    <w:p w14:paraId="10760445">
      <w:pPr>
        <w:spacing w:line="360" w:lineRule="auto"/>
        <w:rPr>
          <w:rFonts w:hint="eastAsia" w:ascii="宋体" w:hAnsi="宋体" w:eastAsia="宋体" w:cs="宋体"/>
          <w:sz w:val="24"/>
          <w:highlight w:val="none"/>
        </w:rPr>
      </w:pPr>
      <w:r>
        <w:rPr>
          <w:rFonts w:hint="eastAsia" w:ascii="宋体" w:hAnsi="宋体" w:eastAsia="宋体" w:cs="宋体"/>
          <w:sz w:val="24"/>
          <w:highlight w:val="none"/>
        </w:rPr>
        <w:tab/>
      </w:r>
      <w:r>
        <w:rPr>
          <w:rFonts w:hint="eastAsia" w:ascii="宋体" w:hAnsi="宋体" w:eastAsia="宋体" w:cs="宋体"/>
          <w:sz w:val="24"/>
          <w:highlight w:val="none"/>
        </w:rPr>
        <w:t>电话：</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传真：</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p>
    <w:p w14:paraId="2FB2B184">
      <w:pPr>
        <w:spacing w:line="360" w:lineRule="auto"/>
        <w:rPr>
          <w:rFonts w:hint="eastAsia" w:ascii="宋体" w:hAnsi="宋体" w:eastAsia="宋体" w:cs="宋体"/>
          <w:sz w:val="24"/>
          <w:highlight w:val="none"/>
        </w:rPr>
      </w:pPr>
      <w:r>
        <w:rPr>
          <w:rFonts w:hint="eastAsia" w:ascii="宋体" w:hAnsi="宋体" w:eastAsia="宋体" w:cs="宋体"/>
          <w:sz w:val="24"/>
          <w:highlight w:val="none"/>
        </w:rPr>
        <w:tab/>
      </w:r>
      <w:r>
        <w:rPr>
          <w:rFonts w:hint="eastAsia" w:ascii="宋体" w:hAnsi="宋体" w:eastAsia="宋体" w:cs="宋体"/>
          <w:sz w:val="24"/>
          <w:highlight w:val="none"/>
        </w:rPr>
        <w:t>邮编：</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p>
    <w:p w14:paraId="57C985F3">
      <w:pPr>
        <w:spacing w:line="360" w:lineRule="auto"/>
        <w:rPr>
          <w:rFonts w:hint="eastAsia" w:ascii="宋体" w:hAnsi="宋体" w:eastAsia="宋体" w:cs="宋体"/>
          <w:sz w:val="24"/>
          <w:highlight w:val="none"/>
        </w:rPr>
      </w:pPr>
      <w:r>
        <w:rPr>
          <w:rFonts w:hint="eastAsia" w:ascii="宋体" w:hAnsi="宋体" w:eastAsia="宋体" w:cs="宋体"/>
          <w:sz w:val="24"/>
          <w:highlight w:val="none"/>
        </w:rPr>
        <w:tab/>
      </w:r>
      <w:r>
        <w:rPr>
          <w:rFonts w:hint="eastAsia" w:ascii="宋体" w:hAnsi="宋体" w:eastAsia="宋体" w:cs="宋体"/>
          <w:sz w:val="24"/>
          <w:highlight w:val="none"/>
        </w:rPr>
        <w:t>承诺方授权代表签字：</w:t>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u w:val="single"/>
        </w:rPr>
        <w:tab/>
      </w:r>
      <w:r>
        <w:rPr>
          <w:rFonts w:hint="eastAsia" w:ascii="宋体" w:hAnsi="宋体" w:eastAsia="宋体" w:cs="宋体"/>
          <w:sz w:val="24"/>
          <w:highlight w:val="none"/>
        </w:rPr>
        <w:t>（承诺方盖章）</w:t>
      </w:r>
    </w:p>
    <w:p w14:paraId="0EFAB4D9">
      <w:pPr>
        <w:pStyle w:val="42"/>
        <w:spacing w:line="360" w:lineRule="auto"/>
        <w:ind w:firstLine="4" w:firstLineChars="2"/>
        <w:rPr>
          <w:rFonts w:hint="eastAsia" w:ascii="宋体" w:hAnsi="宋体" w:eastAsia="宋体" w:cs="宋体"/>
          <w:highlight w:val="none"/>
          <w:u w:val="single"/>
        </w:rPr>
      </w:pPr>
      <w:r>
        <w:rPr>
          <w:rFonts w:hint="eastAsia" w:ascii="宋体" w:hAnsi="宋体" w:eastAsia="宋体" w:cs="宋体"/>
          <w:highlight w:val="none"/>
        </w:rPr>
        <w:t>承诺日期：</w:t>
      </w:r>
      <w:r>
        <w:rPr>
          <w:rFonts w:hint="eastAsia" w:ascii="宋体" w:hAnsi="宋体" w:eastAsia="宋体" w:cs="宋体"/>
          <w:highlight w:val="none"/>
          <w:u w:val="single"/>
        </w:rPr>
        <w:tab/>
      </w:r>
      <w:r>
        <w:rPr>
          <w:rFonts w:hint="eastAsia" w:ascii="宋体" w:hAnsi="宋体" w:eastAsia="宋体" w:cs="宋体"/>
          <w:highlight w:val="none"/>
          <w:u w:val="single"/>
        </w:rPr>
        <w:tab/>
      </w:r>
      <w:r>
        <w:rPr>
          <w:rFonts w:hint="eastAsia" w:ascii="宋体" w:hAnsi="宋体" w:eastAsia="宋体" w:cs="宋体"/>
          <w:highlight w:val="none"/>
          <w:u w:val="single"/>
        </w:rPr>
        <w:tab/>
      </w:r>
      <w:r>
        <w:rPr>
          <w:rFonts w:hint="eastAsia" w:ascii="宋体" w:hAnsi="宋体" w:eastAsia="宋体" w:cs="宋体"/>
          <w:highlight w:val="none"/>
          <w:u w:val="single"/>
        </w:rPr>
        <w:tab/>
      </w:r>
      <w:r>
        <w:rPr>
          <w:rFonts w:hint="eastAsia" w:ascii="宋体" w:hAnsi="宋体" w:eastAsia="宋体" w:cs="宋体"/>
          <w:highlight w:val="none"/>
          <w:u w:val="single"/>
        </w:rPr>
        <w:tab/>
      </w:r>
    </w:p>
    <w:p w14:paraId="6FD7B88F">
      <w:pPr>
        <w:pStyle w:val="42"/>
        <w:spacing w:line="360" w:lineRule="auto"/>
        <w:ind w:firstLine="4" w:firstLineChars="2"/>
        <w:rPr>
          <w:rFonts w:hint="eastAsia" w:ascii="宋体" w:hAnsi="宋体" w:eastAsia="宋体" w:cs="宋体"/>
          <w:highlight w:val="none"/>
          <w:u w:val="single"/>
        </w:rPr>
      </w:pPr>
    </w:p>
    <w:p w14:paraId="401986F5">
      <w:pPr>
        <w:pStyle w:val="42"/>
        <w:spacing w:line="360" w:lineRule="auto"/>
        <w:ind w:firstLine="4" w:firstLineChars="2"/>
        <w:rPr>
          <w:rFonts w:hint="eastAsia" w:ascii="宋体" w:hAnsi="宋体" w:eastAsia="宋体" w:cs="宋体"/>
          <w:highlight w:val="none"/>
          <w:u w:val="single"/>
        </w:rPr>
      </w:pPr>
    </w:p>
    <w:p w14:paraId="6520DADE">
      <w:pPr>
        <w:pStyle w:val="42"/>
        <w:spacing w:line="360" w:lineRule="auto"/>
        <w:ind w:firstLine="4" w:firstLineChars="2"/>
        <w:rPr>
          <w:rFonts w:hint="eastAsia" w:ascii="宋体" w:hAnsi="宋体" w:eastAsia="宋体" w:cs="宋体"/>
          <w:highlight w:val="none"/>
          <w:u w:val="single"/>
        </w:rPr>
      </w:pPr>
    </w:p>
    <w:p w14:paraId="438FE1C1">
      <w:pPr>
        <w:spacing w:line="360" w:lineRule="auto"/>
        <w:rPr>
          <w:rFonts w:hint="eastAsia" w:ascii="宋体" w:hAnsi="宋体" w:eastAsia="宋体" w:cs="宋体"/>
          <w:color w:val="000000"/>
          <w:sz w:val="24"/>
        </w:rPr>
      </w:pPr>
      <w:r>
        <w:rPr>
          <w:rFonts w:hint="eastAsia" w:ascii="宋体" w:hAnsi="宋体" w:eastAsia="宋体" w:cs="宋体"/>
          <w:color w:val="000000"/>
          <w:sz w:val="24"/>
        </w:rPr>
        <w:br w:type="page"/>
      </w:r>
    </w:p>
    <w:p w14:paraId="1DDA9293">
      <w:pPr>
        <w:pStyle w:val="250"/>
        <w:tabs>
          <w:tab w:val="left" w:pos="1389"/>
        </w:tabs>
        <w:spacing w:line="360" w:lineRule="auto"/>
        <w:ind w:firstLine="0" w:firstLineChars="0"/>
        <w:jc w:val="center"/>
        <w:rPr>
          <w:rFonts w:hint="eastAsia" w:ascii="宋体" w:hAnsi="宋体" w:eastAsia="宋体" w:cs="宋体"/>
          <w:b/>
          <w:sz w:val="56"/>
          <w:szCs w:val="44"/>
          <w:highlight w:val="none"/>
        </w:rPr>
      </w:pPr>
    </w:p>
    <w:p w14:paraId="5D64EBFA">
      <w:pPr>
        <w:pStyle w:val="250"/>
        <w:tabs>
          <w:tab w:val="left" w:pos="1389"/>
        </w:tabs>
        <w:spacing w:line="360" w:lineRule="auto"/>
        <w:ind w:firstLine="0" w:firstLineChars="0"/>
        <w:jc w:val="center"/>
        <w:rPr>
          <w:rFonts w:hint="eastAsia" w:ascii="宋体" w:hAnsi="宋体" w:eastAsia="宋体" w:cs="宋体"/>
          <w:b/>
          <w:sz w:val="56"/>
          <w:szCs w:val="44"/>
          <w:highlight w:val="none"/>
        </w:rPr>
      </w:pPr>
    </w:p>
    <w:p w14:paraId="429D23C2">
      <w:pPr>
        <w:pStyle w:val="250"/>
        <w:tabs>
          <w:tab w:val="left" w:pos="1389"/>
        </w:tabs>
        <w:spacing w:line="360" w:lineRule="auto"/>
        <w:ind w:firstLine="0" w:firstLineChars="0"/>
        <w:jc w:val="center"/>
        <w:rPr>
          <w:rFonts w:hint="eastAsia" w:ascii="宋体" w:hAnsi="宋体" w:eastAsia="宋体" w:cs="宋体"/>
          <w:b/>
          <w:sz w:val="56"/>
          <w:szCs w:val="44"/>
          <w:highlight w:val="none"/>
        </w:rPr>
      </w:pPr>
      <w:r>
        <w:rPr>
          <w:rFonts w:hint="eastAsia" w:ascii="宋体" w:hAnsi="宋体" w:eastAsia="宋体" w:cs="宋体"/>
          <w:b/>
          <w:sz w:val="56"/>
          <w:szCs w:val="44"/>
          <w:highlight w:val="none"/>
        </w:rPr>
        <w:t>以下文件为重要的参考资料，供应商不必编制在其响应文件中。</w:t>
      </w:r>
    </w:p>
    <w:p w14:paraId="6B4CF9ED">
      <w:pPr>
        <w:spacing w:line="360" w:lineRule="auto"/>
        <w:rPr>
          <w:rFonts w:hint="eastAsia" w:ascii="宋体" w:hAnsi="宋体" w:eastAsia="宋体" w:cs="宋体"/>
          <w:highlight w:val="none"/>
        </w:rPr>
      </w:pPr>
    </w:p>
    <w:p w14:paraId="09818574">
      <w:pPr>
        <w:pStyle w:val="250"/>
        <w:tabs>
          <w:tab w:val="left" w:pos="1389"/>
        </w:tabs>
        <w:spacing w:line="360" w:lineRule="auto"/>
        <w:ind w:firstLine="420"/>
        <w:rPr>
          <w:rFonts w:hint="eastAsia" w:ascii="宋体" w:hAnsi="宋体" w:eastAsia="宋体" w:cs="宋体"/>
          <w:highlight w:val="none"/>
        </w:rPr>
      </w:pPr>
    </w:p>
    <w:p w14:paraId="0920B52D">
      <w:pPr>
        <w:pStyle w:val="250"/>
        <w:tabs>
          <w:tab w:val="left" w:pos="1389"/>
        </w:tabs>
        <w:spacing w:line="360" w:lineRule="auto"/>
        <w:ind w:firstLine="420"/>
        <w:rPr>
          <w:rFonts w:hint="eastAsia" w:ascii="宋体" w:hAnsi="宋体" w:eastAsia="宋体" w:cs="宋体"/>
          <w:highlight w:val="none"/>
        </w:rPr>
      </w:pPr>
    </w:p>
    <w:p w14:paraId="004643CA">
      <w:pPr>
        <w:spacing w:line="360" w:lineRule="auto"/>
        <w:rPr>
          <w:rFonts w:hint="eastAsia" w:ascii="宋体" w:hAnsi="宋体" w:eastAsia="宋体" w:cs="宋体"/>
          <w:highlight w:val="none"/>
        </w:rPr>
      </w:pPr>
    </w:p>
    <w:p w14:paraId="540F835C">
      <w:pPr>
        <w:pStyle w:val="4"/>
        <w:spacing w:line="360" w:lineRule="auto"/>
        <w:rPr>
          <w:rFonts w:hint="eastAsia" w:ascii="宋体" w:hAnsi="宋体" w:eastAsia="宋体" w:cs="宋体"/>
          <w:highlight w:val="none"/>
        </w:rPr>
      </w:pPr>
    </w:p>
    <w:p w14:paraId="7765D013">
      <w:pPr>
        <w:pStyle w:val="250"/>
        <w:tabs>
          <w:tab w:val="left" w:pos="1389"/>
        </w:tabs>
        <w:spacing w:line="360" w:lineRule="auto"/>
        <w:ind w:firstLine="420"/>
        <w:rPr>
          <w:rFonts w:hint="eastAsia" w:ascii="宋体" w:hAnsi="宋体" w:eastAsia="宋体" w:cs="宋体"/>
          <w:highlight w:val="none"/>
        </w:rPr>
      </w:pPr>
    </w:p>
    <w:p w14:paraId="6F46CB2F">
      <w:pPr>
        <w:spacing w:line="360" w:lineRule="auto"/>
        <w:rPr>
          <w:rFonts w:hint="eastAsia" w:ascii="宋体" w:hAnsi="宋体" w:eastAsia="宋体" w:cs="宋体"/>
          <w:highlight w:val="none"/>
        </w:rPr>
      </w:pPr>
    </w:p>
    <w:p w14:paraId="60DCFD21">
      <w:pPr>
        <w:pStyle w:val="250"/>
        <w:tabs>
          <w:tab w:val="left" w:pos="1389"/>
        </w:tabs>
        <w:spacing w:line="360" w:lineRule="auto"/>
        <w:ind w:firstLine="420"/>
        <w:rPr>
          <w:rFonts w:hint="eastAsia" w:ascii="宋体" w:hAnsi="宋体" w:eastAsia="宋体" w:cs="宋体"/>
          <w:highlight w:val="none"/>
        </w:rPr>
      </w:pPr>
    </w:p>
    <w:p w14:paraId="325670CB">
      <w:pPr>
        <w:pStyle w:val="250"/>
        <w:tabs>
          <w:tab w:val="left" w:pos="1389"/>
        </w:tabs>
        <w:spacing w:line="360" w:lineRule="auto"/>
        <w:ind w:firstLine="422"/>
        <w:rPr>
          <w:rFonts w:hint="eastAsia" w:ascii="宋体" w:hAnsi="宋体" w:eastAsia="宋体" w:cs="宋体"/>
          <w:b/>
          <w:bCs/>
          <w:highlight w:val="none"/>
        </w:rPr>
      </w:pPr>
      <w:bookmarkStart w:id="766" w:name="_Toc24700"/>
    </w:p>
    <w:p w14:paraId="77DCA87C">
      <w:pPr>
        <w:pStyle w:val="250"/>
        <w:tabs>
          <w:tab w:val="left" w:pos="1389"/>
        </w:tabs>
        <w:spacing w:line="360" w:lineRule="auto"/>
        <w:ind w:firstLine="422"/>
        <w:rPr>
          <w:rFonts w:hint="eastAsia" w:ascii="宋体" w:hAnsi="宋体" w:eastAsia="宋体" w:cs="宋体"/>
          <w:b/>
          <w:bCs/>
          <w:highlight w:val="none"/>
        </w:rPr>
      </w:pPr>
    </w:p>
    <w:p w14:paraId="34A29B47">
      <w:pPr>
        <w:pStyle w:val="250"/>
        <w:tabs>
          <w:tab w:val="left" w:pos="1389"/>
        </w:tabs>
        <w:spacing w:line="360" w:lineRule="auto"/>
        <w:ind w:firstLine="422"/>
        <w:rPr>
          <w:rFonts w:hint="eastAsia" w:ascii="宋体" w:hAnsi="宋体" w:eastAsia="宋体" w:cs="宋体"/>
          <w:b/>
          <w:bCs/>
          <w:highlight w:val="none"/>
        </w:rPr>
      </w:pPr>
    </w:p>
    <w:p w14:paraId="2BF29CFB">
      <w:pPr>
        <w:pStyle w:val="250"/>
        <w:tabs>
          <w:tab w:val="left" w:pos="1389"/>
        </w:tabs>
        <w:spacing w:line="360" w:lineRule="auto"/>
        <w:ind w:firstLine="422"/>
        <w:rPr>
          <w:rFonts w:hint="eastAsia" w:ascii="宋体" w:hAnsi="宋体" w:eastAsia="宋体" w:cs="宋体"/>
          <w:b/>
          <w:bCs/>
          <w:highlight w:val="none"/>
        </w:rPr>
      </w:pPr>
    </w:p>
    <w:p w14:paraId="178A08AA">
      <w:pPr>
        <w:pStyle w:val="250"/>
        <w:tabs>
          <w:tab w:val="left" w:pos="1389"/>
        </w:tabs>
        <w:spacing w:line="360" w:lineRule="auto"/>
        <w:ind w:firstLine="422"/>
        <w:rPr>
          <w:rFonts w:hint="eastAsia" w:ascii="宋体" w:hAnsi="宋体" w:eastAsia="宋体" w:cs="宋体"/>
          <w:b/>
          <w:bCs/>
          <w:highlight w:val="none"/>
        </w:rPr>
      </w:pPr>
    </w:p>
    <w:p w14:paraId="64046CF4">
      <w:pPr>
        <w:pStyle w:val="250"/>
        <w:tabs>
          <w:tab w:val="left" w:pos="1389"/>
        </w:tabs>
        <w:spacing w:line="360" w:lineRule="auto"/>
        <w:ind w:firstLine="422"/>
        <w:rPr>
          <w:rFonts w:hint="eastAsia" w:ascii="宋体" w:hAnsi="宋体" w:eastAsia="宋体" w:cs="宋体"/>
          <w:b/>
          <w:bCs/>
          <w:highlight w:val="none"/>
        </w:rPr>
      </w:pPr>
    </w:p>
    <w:p w14:paraId="1F98AE24">
      <w:pPr>
        <w:pStyle w:val="250"/>
        <w:tabs>
          <w:tab w:val="left" w:pos="1389"/>
        </w:tabs>
        <w:spacing w:line="360" w:lineRule="auto"/>
        <w:ind w:firstLine="422"/>
        <w:rPr>
          <w:rFonts w:hint="eastAsia" w:ascii="宋体" w:hAnsi="宋体" w:eastAsia="宋体" w:cs="宋体"/>
          <w:b/>
          <w:bCs/>
          <w:highlight w:val="none"/>
        </w:rPr>
      </w:pPr>
    </w:p>
    <w:p w14:paraId="46C3D5C8">
      <w:pPr>
        <w:pStyle w:val="250"/>
        <w:tabs>
          <w:tab w:val="left" w:pos="1389"/>
        </w:tabs>
        <w:spacing w:line="360" w:lineRule="auto"/>
        <w:ind w:firstLine="422"/>
        <w:rPr>
          <w:rFonts w:hint="eastAsia" w:ascii="宋体" w:hAnsi="宋体" w:eastAsia="宋体" w:cs="宋体"/>
          <w:b/>
          <w:bCs/>
          <w:highlight w:val="none"/>
        </w:rPr>
      </w:pPr>
    </w:p>
    <w:p w14:paraId="5CB28543">
      <w:pPr>
        <w:pStyle w:val="250"/>
        <w:tabs>
          <w:tab w:val="left" w:pos="1389"/>
        </w:tabs>
        <w:spacing w:line="360" w:lineRule="auto"/>
        <w:ind w:firstLine="422"/>
        <w:rPr>
          <w:rFonts w:hint="eastAsia" w:ascii="宋体" w:hAnsi="宋体" w:eastAsia="宋体" w:cs="宋体"/>
          <w:b/>
          <w:bCs/>
          <w:highlight w:val="none"/>
        </w:rPr>
      </w:pPr>
    </w:p>
    <w:p w14:paraId="2A542000">
      <w:pPr>
        <w:pStyle w:val="250"/>
        <w:tabs>
          <w:tab w:val="left" w:pos="1389"/>
        </w:tabs>
        <w:spacing w:line="360" w:lineRule="auto"/>
        <w:ind w:firstLine="422"/>
        <w:rPr>
          <w:rFonts w:hint="eastAsia" w:ascii="宋体" w:hAnsi="宋体" w:eastAsia="宋体" w:cs="宋体"/>
          <w:b/>
          <w:bCs/>
          <w:highlight w:val="none"/>
        </w:rPr>
      </w:pPr>
    </w:p>
    <w:p w14:paraId="69925490">
      <w:pPr>
        <w:pStyle w:val="250"/>
        <w:tabs>
          <w:tab w:val="left" w:pos="1389"/>
        </w:tabs>
        <w:spacing w:line="360" w:lineRule="auto"/>
        <w:ind w:firstLine="422"/>
        <w:rPr>
          <w:rFonts w:hint="eastAsia" w:ascii="宋体" w:hAnsi="宋体" w:eastAsia="宋体" w:cs="宋体"/>
          <w:b/>
          <w:bCs/>
          <w:highlight w:val="none"/>
        </w:rPr>
      </w:pPr>
    </w:p>
    <w:p w14:paraId="3C503251">
      <w:pPr>
        <w:pStyle w:val="250"/>
        <w:tabs>
          <w:tab w:val="left" w:pos="1389"/>
        </w:tabs>
        <w:spacing w:line="360" w:lineRule="auto"/>
        <w:ind w:firstLine="422"/>
        <w:rPr>
          <w:rFonts w:hint="eastAsia" w:ascii="宋体" w:hAnsi="宋体" w:eastAsia="宋体" w:cs="宋体"/>
          <w:b/>
          <w:bCs/>
          <w:highlight w:val="none"/>
        </w:rPr>
      </w:pPr>
    </w:p>
    <w:p w14:paraId="48081995">
      <w:pPr>
        <w:spacing w:line="360" w:lineRule="auto"/>
        <w:rPr>
          <w:rFonts w:hint="eastAsia" w:ascii="宋体" w:hAnsi="宋体" w:eastAsia="宋体" w:cs="宋体"/>
          <w:b/>
          <w:bCs/>
          <w:highlight w:val="none"/>
          <w:lang w:eastAsia="zh-CN"/>
        </w:rPr>
      </w:pPr>
    </w:p>
    <w:p w14:paraId="7B336EE1">
      <w:pPr>
        <w:spacing w:line="360" w:lineRule="auto"/>
        <w:rPr>
          <w:rFonts w:hint="eastAsia" w:ascii="宋体" w:hAnsi="宋体" w:eastAsia="宋体" w:cs="宋体"/>
          <w:b/>
          <w:bCs/>
          <w:highlight w:val="none"/>
          <w:lang w:eastAsia="zh-CN"/>
        </w:rPr>
      </w:pPr>
    </w:p>
    <w:p w14:paraId="4978E992">
      <w:pPr>
        <w:pStyle w:val="250"/>
        <w:tabs>
          <w:tab w:val="left" w:pos="1389"/>
        </w:tabs>
        <w:spacing w:line="360" w:lineRule="auto"/>
        <w:ind w:firstLine="422"/>
        <w:rPr>
          <w:rFonts w:hint="eastAsia" w:ascii="宋体" w:hAnsi="宋体" w:eastAsia="宋体" w:cs="宋体"/>
          <w:b/>
          <w:bCs/>
          <w:highlight w:val="none"/>
        </w:rPr>
      </w:pPr>
    </w:p>
    <w:p w14:paraId="6D600652">
      <w:pPr>
        <w:pStyle w:val="250"/>
        <w:tabs>
          <w:tab w:val="left" w:pos="1389"/>
        </w:tabs>
        <w:spacing w:line="360" w:lineRule="auto"/>
        <w:ind w:firstLine="422"/>
        <w:rPr>
          <w:rFonts w:hint="eastAsia" w:ascii="宋体" w:hAnsi="宋体" w:eastAsia="宋体" w:cs="宋体"/>
          <w:b/>
          <w:bCs/>
          <w:highlight w:val="none"/>
        </w:rPr>
      </w:pPr>
    </w:p>
    <w:p w14:paraId="6B522460">
      <w:pPr>
        <w:pStyle w:val="250"/>
        <w:tabs>
          <w:tab w:val="left" w:pos="1389"/>
        </w:tabs>
        <w:spacing w:line="360" w:lineRule="auto"/>
        <w:ind w:firstLine="422"/>
        <w:rPr>
          <w:rFonts w:hint="eastAsia" w:ascii="宋体" w:hAnsi="宋体" w:eastAsia="宋体" w:cs="宋体"/>
          <w:b/>
          <w:bCs/>
          <w:sz w:val="24"/>
          <w:szCs w:val="24"/>
          <w:highlight w:val="none"/>
        </w:rPr>
      </w:pPr>
      <w:r>
        <w:rPr>
          <w:rFonts w:hint="eastAsia" w:ascii="宋体" w:hAnsi="宋体" w:eastAsia="宋体" w:cs="宋体"/>
          <w:b/>
          <w:bCs/>
          <w:highlight w:val="none"/>
        </w:rPr>
        <w:t>附件1：</w:t>
      </w:r>
      <w:r>
        <w:rPr>
          <w:rFonts w:hint="eastAsia" w:ascii="宋体" w:hAnsi="宋体" w:eastAsia="宋体" w:cs="宋体"/>
          <w:b/>
          <w:bCs/>
          <w:sz w:val="24"/>
          <w:szCs w:val="24"/>
          <w:highlight w:val="none"/>
          <w:shd w:val="clear" w:color="auto" w:fill="FFFFFF"/>
          <w:lang w:bidi="ar"/>
        </w:rPr>
        <w:t>关于印发中小企业划型标准规定的通知</w:t>
      </w:r>
      <w:bookmarkEnd w:id="766"/>
    </w:p>
    <w:p w14:paraId="5B00CE07">
      <w:pPr>
        <w:spacing w:line="360" w:lineRule="auto"/>
        <w:jc w:val="center"/>
        <w:rPr>
          <w:rFonts w:hint="eastAsia" w:ascii="宋体" w:hAnsi="宋体" w:eastAsia="宋体" w:cs="宋体"/>
          <w:sz w:val="24"/>
          <w:highlight w:val="none"/>
        </w:rPr>
      </w:pPr>
      <w:bookmarkStart w:id="767" w:name="_Toc31978"/>
      <w:r>
        <w:rPr>
          <w:rFonts w:hint="eastAsia" w:ascii="宋体" w:hAnsi="宋体" w:eastAsia="宋体" w:cs="宋体"/>
          <w:sz w:val="24"/>
          <w:highlight w:val="none"/>
          <w:shd w:val="clear" w:color="auto" w:fill="FFFFFF"/>
        </w:rPr>
        <w:t>工信部联企业〔2011〕300号</w:t>
      </w:r>
      <w:bookmarkEnd w:id="767"/>
    </w:p>
    <w:p w14:paraId="0537FAA4">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各省、自治区、直辖市人民政府，国务院各部委、各直属机构及有关单位：</w:t>
      </w:r>
    </w:p>
    <w:p w14:paraId="2A42FF8B">
      <w:pPr>
        <w:pStyle w:val="38"/>
        <w:spacing w:before="0" w:beforeAutospacing="0" w:after="0" w:afterAutospacing="0" w:line="360" w:lineRule="auto"/>
        <w:rPr>
          <w:rFonts w:hint="eastAsia" w:ascii="宋体" w:hAnsi="宋体" w:eastAsia="宋体" w:cs="宋体"/>
          <w:highlight w:val="none"/>
        </w:rPr>
      </w:pPr>
      <w:r>
        <w:rPr>
          <w:rFonts w:hint="eastAsia" w:ascii="宋体" w:hAnsi="宋体" w:eastAsia="宋体" w:cs="宋体"/>
          <w:highlight w:val="none"/>
          <w:shd w:val="clear" w:color="auto" w:fill="FFFFFF"/>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698444C">
      <w:pPr>
        <w:pStyle w:val="38"/>
        <w:spacing w:before="0" w:beforeAutospacing="0" w:after="0" w:afterAutospacing="0" w:line="360" w:lineRule="auto"/>
        <w:jc w:val="right"/>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工业和信息化部</w:t>
      </w:r>
    </w:p>
    <w:p w14:paraId="246A2A40">
      <w:pPr>
        <w:pStyle w:val="38"/>
        <w:spacing w:before="0" w:beforeAutospacing="0" w:after="0" w:afterAutospacing="0" w:line="360" w:lineRule="auto"/>
        <w:jc w:val="right"/>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国家统计局</w:t>
      </w:r>
    </w:p>
    <w:p w14:paraId="5AD13093">
      <w:pPr>
        <w:pStyle w:val="38"/>
        <w:spacing w:before="0" w:beforeAutospacing="0" w:after="0" w:afterAutospacing="0" w:line="360" w:lineRule="auto"/>
        <w:jc w:val="right"/>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国家发展和改革委员会</w:t>
      </w:r>
    </w:p>
    <w:p w14:paraId="386129F3">
      <w:pPr>
        <w:pStyle w:val="38"/>
        <w:spacing w:before="0" w:beforeAutospacing="0" w:after="0" w:afterAutospacing="0" w:line="360" w:lineRule="auto"/>
        <w:jc w:val="right"/>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财政部</w:t>
      </w:r>
    </w:p>
    <w:p w14:paraId="556BBD73">
      <w:pPr>
        <w:pStyle w:val="38"/>
        <w:spacing w:before="0" w:beforeAutospacing="0" w:after="0" w:afterAutospacing="0" w:line="360" w:lineRule="auto"/>
        <w:jc w:val="right"/>
        <w:rPr>
          <w:rFonts w:hint="eastAsia" w:ascii="宋体" w:hAnsi="宋体" w:eastAsia="宋体" w:cs="宋体"/>
          <w:highlight w:val="none"/>
        </w:rPr>
      </w:pPr>
      <w:r>
        <w:rPr>
          <w:rFonts w:hint="eastAsia" w:ascii="宋体" w:hAnsi="宋体" w:eastAsia="宋体" w:cs="宋体"/>
          <w:highlight w:val="none"/>
          <w:shd w:val="clear" w:color="auto" w:fill="FFFFFF"/>
        </w:rPr>
        <w:t>二○一一年六月十八日</w:t>
      </w:r>
    </w:p>
    <w:p w14:paraId="51E5EFF6">
      <w:pPr>
        <w:pStyle w:val="38"/>
        <w:spacing w:before="0" w:beforeAutospacing="0" w:after="0" w:afterAutospacing="0" w:line="360" w:lineRule="auto"/>
        <w:jc w:val="center"/>
        <w:rPr>
          <w:rStyle w:val="47"/>
          <w:rFonts w:hint="eastAsia" w:ascii="宋体" w:hAnsi="宋体" w:eastAsia="宋体" w:cs="宋体"/>
          <w:highlight w:val="none"/>
          <w:shd w:val="clear" w:color="auto" w:fill="FFFFFF"/>
        </w:rPr>
      </w:pPr>
    </w:p>
    <w:p w14:paraId="102D3F1A">
      <w:pPr>
        <w:pStyle w:val="38"/>
        <w:spacing w:before="0" w:beforeAutospacing="0" w:after="0" w:afterAutospacing="0" w:line="360" w:lineRule="auto"/>
        <w:jc w:val="center"/>
        <w:rPr>
          <w:rFonts w:hint="eastAsia" w:ascii="宋体" w:hAnsi="宋体" w:eastAsia="宋体" w:cs="宋体"/>
          <w:highlight w:val="none"/>
        </w:rPr>
      </w:pPr>
      <w:r>
        <w:rPr>
          <w:rStyle w:val="47"/>
          <w:rFonts w:hint="eastAsia" w:ascii="宋体" w:hAnsi="宋体" w:eastAsia="宋体" w:cs="宋体"/>
          <w:highlight w:val="none"/>
          <w:shd w:val="clear" w:color="auto" w:fill="FFFFFF"/>
        </w:rPr>
        <w:t>中小企业划型标准规定</w:t>
      </w:r>
    </w:p>
    <w:p w14:paraId="0C57C537">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一、根据《中华人民共和国中小企业促进法》和《国务院关于进一步促进中小企业发展的若干意见》(国发〔2009〕36号)，制定本规定。</w:t>
      </w:r>
    </w:p>
    <w:p w14:paraId="499DF069">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二、中小企业划分为中型、小型、微型三种类型，具体标准根据企业从业人员、营业收入、资产总额等指标，结合行业特点制定。</w:t>
      </w:r>
    </w:p>
    <w:p w14:paraId="79933209">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B438023">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四、各行业划型标准为：</w:t>
      </w:r>
    </w:p>
    <w:p w14:paraId="0FE1BE52">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（一）农、林、牧、渔业。营业收入20000万元以下的为中小微型企业。其中，营业收入500万元及以上的为中型企业，营业收入50万元及以上的为小型企业，营业收入50万元以下的为微型企业。</w:t>
      </w:r>
    </w:p>
    <w:p w14:paraId="59EBD415">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755ECE2">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9923BFC">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1F30F3C">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72507E0">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64E0DB7">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F9FC0FE">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A39BA74">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3928045">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809259E">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4A77301">
      <w:pPr>
        <w:pStyle w:val="38"/>
        <w:spacing w:before="0" w:beforeAutospacing="0" w:after="0" w:afterAutospacing="0" w:line="360" w:lineRule="auto"/>
        <w:rPr>
          <w:rFonts w:hint="eastAsia" w:ascii="宋体" w:hAnsi="宋体" w:eastAsia="宋体" w:cs="宋体"/>
          <w:b/>
          <w:bCs/>
          <w:highlight w:val="none"/>
          <w:shd w:val="clear" w:color="auto" w:fill="FFFFFF"/>
        </w:rPr>
      </w:pPr>
      <w:r>
        <w:rPr>
          <w:rFonts w:hint="eastAsia" w:ascii="宋体" w:hAnsi="宋体" w:eastAsia="宋体" w:cs="宋体"/>
          <w:highlight w:val="none"/>
          <w:shd w:val="clear" w:color="auto" w:fill="FFFFFF"/>
        </w:rPr>
        <w:t>　　</w:t>
      </w:r>
      <w:r>
        <w:rPr>
          <w:rFonts w:hint="eastAsia" w:ascii="宋体" w:hAnsi="宋体" w:eastAsia="宋体" w:cs="宋体"/>
          <w:b/>
          <w:bCs/>
          <w:highlight w:val="none"/>
          <w:shd w:val="clear" w:color="auto" w:fill="FFFFFF"/>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B9DAC07">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417C948">
      <w:pPr>
        <w:pStyle w:val="38"/>
        <w:spacing w:before="0" w:beforeAutospacing="0" w:after="0" w:afterAutospacing="0" w:line="360" w:lineRule="auto"/>
        <w:rPr>
          <w:rFonts w:hint="eastAsia" w:ascii="宋体" w:hAnsi="宋体" w:eastAsia="宋体" w:cs="宋体"/>
          <w:b/>
          <w:bCs/>
          <w:highlight w:val="none"/>
          <w:shd w:val="clear" w:color="auto" w:fill="FFFFFF"/>
        </w:rPr>
      </w:pPr>
      <w:r>
        <w:rPr>
          <w:rFonts w:hint="eastAsia" w:ascii="宋体" w:hAnsi="宋体" w:eastAsia="宋体" w:cs="宋体"/>
          <w:highlight w:val="none"/>
          <w:shd w:val="clear" w:color="auto" w:fill="FFFFFF"/>
        </w:rPr>
        <w:t>　　</w:t>
      </w:r>
      <w:r>
        <w:rPr>
          <w:rFonts w:hint="eastAsia" w:ascii="宋体" w:hAnsi="宋体" w:eastAsia="宋体" w:cs="宋体"/>
          <w:b w:val="0"/>
          <w:bCs w:val="0"/>
          <w:highlight w:val="none"/>
          <w:shd w:val="clear" w:color="auto" w:fill="FFFFFF"/>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2689B4E">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w:t>
      </w:r>
      <w:r>
        <w:rPr>
          <w:rFonts w:hint="eastAsia" w:ascii="宋体" w:hAnsi="宋体" w:eastAsia="宋体" w:cs="宋体"/>
          <w:b w:val="0"/>
          <w:bCs w:val="0"/>
          <w:highlight w:val="none"/>
          <w:shd w:val="clear" w:color="auto" w:fill="FFFFFF"/>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8F407DD">
      <w:pPr>
        <w:pStyle w:val="38"/>
        <w:spacing w:before="0" w:beforeAutospacing="0" w:after="0" w:afterAutospacing="0" w:line="360" w:lineRule="auto"/>
        <w:rPr>
          <w:rFonts w:hint="eastAsia" w:ascii="宋体" w:hAnsi="宋体" w:eastAsia="宋体" w:cs="宋体"/>
          <w:b w:val="0"/>
          <w:bCs w:val="0"/>
          <w:highlight w:val="none"/>
          <w:shd w:val="clear" w:color="auto" w:fill="FFFFFF"/>
        </w:rPr>
      </w:pPr>
      <w:r>
        <w:rPr>
          <w:rFonts w:hint="eastAsia" w:ascii="宋体" w:hAnsi="宋体" w:eastAsia="宋体" w:cs="宋体"/>
          <w:highlight w:val="none"/>
          <w:shd w:val="clear" w:color="auto" w:fill="FFFFFF"/>
        </w:rPr>
        <w:t>　　</w:t>
      </w:r>
      <w:r>
        <w:rPr>
          <w:rFonts w:hint="eastAsia" w:ascii="宋体" w:hAnsi="宋体" w:eastAsia="宋体" w:cs="宋体"/>
          <w:b w:val="0"/>
          <w:bCs w:val="0"/>
          <w:highlight w:val="none"/>
          <w:shd w:val="clear" w:color="auto" w:fill="FFFFFF"/>
        </w:rPr>
        <w:t>（十六）其他未列明行业。从业人员300人以下的为中小微型企业。其中，从业人员100人及以上的为中型企业；从业人员10人及以上的为小型企业；从业人员10人以下的为微型企业。</w:t>
      </w:r>
    </w:p>
    <w:p w14:paraId="74635EFC">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五、企业类型的划分以统计部门的统计数据为依据。</w:t>
      </w:r>
    </w:p>
    <w:p w14:paraId="1605F86E">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六、本规定适用于在中华人民共和国境内依法设立的各类所有制和各种组织形式的企业。个体工商户和本规定以外的行业，参照本规定进行划型。</w:t>
      </w:r>
    </w:p>
    <w:p w14:paraId="6E00BDCC">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七、本规定的中型企业标准上限即为大型企业标准的下限，国家统计部门据此制定大中小微型企业的统计分类。国务院有关部门据此进行相关数据分析，不得制定与本规定不一致的企业划型标准。</w:t>
      </w:r>
    </w:p>
    <w:p w14:paraId="4D36EB2B">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八、本规定由工业和信息化部、国家统计局会同有关部门根据《国民经济行业分类》修订情况和企业发展变化情况适时修订。</w:t>
      </w:r>
    </w:p>
    <w:p w14:paraId="7A6F0B58">
      <w:pPr>
        <w:pStyle w:val="38"/>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九、本规定由工业和信息化部、国家统计局会同有关部门负责解释。</w:t>
      </w:r>
    </w:p>
    <w:p w14:paraId="4CF1B7CA">
      <w:pPr>
        <w:autoSpaceDE w:val="0"/>
        <w:autoSpaceDN w:val="0"/>
        <w:adjustRightInd w:val="0"/>
        <w:snapToGrid w:val="0"/>
        <w:spacing w:before="25" w:after="25" w:line="360" w:lineRule="auto"/>
        <w:rPr>
          <w:rFonts w:hint="eastAsia" w:ascii="宋体" w:hAnsi="宋体" w:eastAsia="宋体" w:cs="宋体"/>
          <w:color w:val="000000"/>
          <w:sz w:val="24"/>
          <w:highlight w:val="none"/>
        </w:rPr>
      </w:pPr>
      <w:r>
        <w:rPr>
          <w:rFonts w:hint="eastAsia" w:ascii="宋体" w:hAnsi="宋体" w:eastAsia="宋体" w:cs="宋体"/>
          <w:highlight w:val="none"/>
          <w:shd w:val="clear" w:color="auto" w:fill="FFFFFF"/>
        </w:rPr>
        <w:t>　　十、本规定自发布之日起执行，原国家经贸委、原国家计委、财政部和国家统计局2003年颁布的《中小企业标准暂行规定》同时废止。</w:t>
      </w:r>
    </w:p>
    <w:p w14:paraId="01663117">
      <w:pPr>
        <w:tabs>
          <w:tab w:val="left" w:pos="1800"/>
          <w:tab w:val="left" w:pos="5580"/>
        </w:tabs>
        <w:spacing w:line="360" w:lineRule="auto"/>
        <w:jc w:val="left"/>
        <w:rPr>
          <w:rFonts w:hint="eastAsia" w:ascii="宋体" w:hAnsi="宋体" w:eastAsia="宋体" w:cs="宋体"/>
          <w:color w:val="000000"/>
          <w:sz w:val="24"/>
        </w:rPr>
      </w:pP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华文中宋"/>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Segoe UI Emoji">
    <w:panose1 w:val="020B0502040204020203"/>
    <w:charset w:val="00"/>
    <w:family w:val="auto"/>
    <w:pitch w:val="default"/>
    <w:sig w:usb0="00000001" w:usb1="02000000" w:usb2="00000000" w:usb3="00000000" w:csb0="00000001" w:csb1="00000000"/>
    <w:embedRegular r:id="rId1" w:fontKey="{03C8845D-A07E-4DD4-97F6-B59E6BA49176}"/>
  </w:font>
  <w:font w:name="方正仿宋_GBK">
    <w:panose1 w:val="02000000000000000000"/>
    <w:charset w:val="86"/>
    <w:family w:val="auto"/>
    <w:pitch w:val="default"/>
    <w:sig w:usb0="A00002BF" w:usb1="38CF7CFA" w:usb2="00082016" w:usb3="00000000" w:csb0="00040001" w:csb1="00000000"/>
    <w:embedRegular r:id="rId2" w:fontKey="{51C41630-BBAF-4F47-AA49-A89BECE788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D99D8">
    <w:pPr>
      <w:pStyle w:val="28"/>
      <w:jc w:val="center"/>
      <w:rPr>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3B1C4">
    <w:pPr>
      <w:pStyle w:val="28"/>
      <w:framePr w:wrap="around" w:vAnchor="text" w:hAnchor="margin" w:xAlign="center" w:y="1"/>
      <w:rPr>
        <w:rStyle w:val="48"/>
      </w:rPr>
    </w:pPr>
    <w:r>
      <w:fldChar w:fldCharType="begin"/>
    </w:r>
    <w:r>
      <w:rPr>
        <w:rStyle w:val="48"/>
      </w:rPr>
      <w:instrText xml:space="preserve">PAGE  </w:instrText>
    </w:r>
    <w:r>
      <w:fldChar w:fldCharType="end"/>
    </w:r>
  </w:p>
  <w:p w14:paraId="7C291B09">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5F81E">
    <w:pPr>
      <w:pStyle w:val="2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9740931"/>
      <w:docPartObj>
        <w:docPartGallery w:val="autotext"/>
      </w:docPartObj>
    </w:sdtPr>
    <w:sdtEndPr>
      <w:rPr>
        <w:rFonts w:ascii="Times New Roman"/>
      </w:rPr>
    </w:sdtEndPr>
    <w:sdtContent>
      <w:p w14:paraId="10DDFC24">
        <w:pPr>
          <w:pStyle w:val="28"/>
          <w:jc w:val="center"/>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26</w:t>
        </w:r>
        <w:r>
          <w:rPr>
            <w:rFonts w:asci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8440998"/>
      <w:docPartObj>
        <w:docPartGallery w:val="autotext"/>
      </w:docPartObj>
    </w:sdtPr>
    <w:sdtContent>
      <w:p w14:paraId="542FF703">
        <w:pPr>
          <w:pStyle w:val="28"/>
          <w:jc w:val="center"/>
        </w:pPr>
        <w:r>
          <w:fldChar w:fldCharType="begin"/>
        </w:r>
        <w:r>
          <w:instrText xml:space="preserve">PAGE   \* MERGEFORMAT</w:instrText>
        </w:r>
        <w:r>
          <w:fldChar w:fldCharType="separate"/>
        </w:r>
        <w:r>
          <w:rPr>
            <w:lang w:val="zh-CN"/>
          </w:rPr>
          <w:t>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C788D">
    <w:pPr>
      <w:pStyle w:val="28"/>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14:paraId="4A748882">
    <w:pPr>
      <w:pStyle w:val="2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8D62A">
    <w:pPr>
      <w:pStyle w:val="2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E229">
    <w:pPr>
      <w:pStyle w:val="28"/>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14:paraId="3849C682">
    <w:pPr>
      <w:pStyle w:val="28"/>
      <w:ind w:right="360"/>
    </w:pPr>
  </w:p>
  <w:p w14:paraId="0131C7B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994FE">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32531">
    <w:pPr>
      <w:pStyle w:val="30"/>
      <w:pBdr>
        <w:bottom w:val="none" w:color="auto" w:sz="0" w:space="0"/>
      </w:pBdr>
      <w:jc w:val="right"/>
      <w:rPr>
        <w:rFonts w:hint="eastAsia" w:eastAsia="宋体"/>
        <w:lang w:val="en-US" w:eastAsia="zh-CN"/>
      </w:rPr>
    </w:pPr>
    <w:r>
      <w:rPr>
        <w:rFonts w:hint="eastAsia"/>
        <w:lang w:val="en-US" w:eastAsia="zh-CN"/>
      </w:rPr>
      <w:t>LONGAN-2026-161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D5A0E">
    <w:pPr>
      <w:pStyle w:val="30"/>
      <w:jc w:val="right"/>
    </w:pPr>
    <w:r>
      <w:rPr>
        <w:rFonts w:hint="eastAsia"/>
      </w:rPr>
      <w:t>北京市政府采购项目竞争性磋商文件示范文本</w:t>
    </w:r>
    <w:r>
      <w:rPr>
        <w:rFonts w:hint="eastAsia"/>
        <w:lang w:val="en-US" w:eastAsia="zh-CN"/>
      </w:rPr>
      <w:t>LONGAN-2026-161</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632E">
    <w:pPr>
      <w:pStyle w:val="30"/>
      <w:pBdr>
        <w:bottom w:val="single" w:color="auto" w:sz="4" w:space="1"/>
      </w:pBdr>
      <w:jc w:val="right"/>
    </w:pPr>
    <w:r>
      <w:rPr>
        <w:rFonts w:hint="eastAsia"/>
      </w:rPr>
      <w:t>北京市政府采购项目竞争性磋商文件示范文本</w:t>
    </w:r>
    <w:r>
      <w:rPr>
        <w:rFonts w:hint="eastAsia"/>
        <w:lang w:val="en-US" w:eastAsia="zh-CN"/>
      </w:rPr>
      <w:t>LONGAN-2026-161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37155">
    <w:pPr>
      <w:pStyle w:val="3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BD770">
    <w:pPr>
      <w:pStyle w:val="3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CBEB">
    <w:pPr>
      <w:pStyle w:val="30"/>
    </w:pPr>
  </w:p>
  <w:p w14:paraId="595C048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9EA96">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3CF597"/>
    <w:multiLevelType w:val="singleLevel"/>
    <w:tmpl w:val="C13CF597"/>
    <w:lvl w:ilvl="0" w:tentative="0">
      <w:start w:val="1"/>
      <w:numFmt w:val="decimal"/>
      <w:suff w:val="space"/>
      <w:lvlText w:val="%1."/>
      <w:lvlJc w:val="left"/>
    </w:lvl>
  </w:abstractNum>
  <w:abstractNum w:abstractNumId="1">
    <w:nsid w:val="D7764C0D"/>
    <w:multiLevelType w:val="singleLevel"/>
    <w:tmpl w:val="D7764C0D"/>
    <w:lvl w:ilvl="0" w:tentative="0">
      <w:start w:val="2"/>
      <w:numFmt w:val="decimal"/>
      <w:lvlText w:val="%1."/>
      <w:lvlJc w:val="left"/>
      <w:pPr>
        <w:tabs>
          <w:tab w:val="left" w:pos="312"/>
        </w:tabs>
      </w:pPr>
    </w:lvl>
  </w:abstractNum>
  <w:abstractNum w:abstractNumId="2">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3">
    <w:nsid w:val="0000000A"/>
    <w:multiLevelType w:val="multilevel"/>
    <w:tmpl w:val="0000000A"/>
    <w:lvl w:ilvl="0" w:tentative="0">
      <w:start w:val="1"/>
      <w:numFmt w:val="decimal"/>
      <w:pStyle w:val="88"/>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D"/>
    <w:multiLevelType w:val="multilevel"/>
    <w:tmpl w:val="0000000D"/>
    <w:lvl w:ilvl="0" w:tentative="0">
      <w:start w:val="1"/>
      <w:numFmt w:val="lowerLetter"/>
      <w:pStyle w:val="163"/>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00000013"/>
    <w:multiLevelType w:val="singleLevel"/>
    <w:tmpl w:val="00000013"/>
    <w:lvl w:ilvl="0" w:tentative="0">
      <w:start w:val="1"/>
      <w:numFmt w:val="decimal"/>
      <w:pStyle w:val="133"/>
      <w:lvlText w:val="%1."/>
      <w:lvlJc w:val="left"/>
      <w:pPr>
        <w:tabs>
          <w:tab w:val="left" w:pos="360"/>
        </w:tabs>
        <w:ind w:left="360" w:hanging="360"/>
      </w:pPr>
      <w:rPr>
        <w:rFonts w:hint="default"/>
      </w:rPr>
    </w:lvl>
  </w:abstractNum>
  <w:abstractNum w:abstractNumId="6">
    <w:nsid w:val="00000026"/>
    <w:multiLevelType w:val="multilevel"/>
    <w:tmpl w:val="00000026"/>
    <w:lvl w:ilvl="0" w:tentative="0">
      <w:start w:val="1"/>
      <w:numFmt w:val="decimal"/>
      <w:pStyle w:val="82"/>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1"/>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8"/>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7"/>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6"/>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39"/>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2"/>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7">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0"/>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8">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9">
    <w:nsid w:val="0000002F"/>
    <w:multiLevelType w:val="multilevel"/>
    <w:tmpl w:val="0000002F"/>
    <w:lvl w:ilvl="0" w:tentative="0">
      <w:start w:val="1"/>
      <w:numFmt w:val="decimal"/>
      <w:pStyle w:val="87"/>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AAA96EB"/>
    <w:multiLevelType w:val="singleLevel"/>
    <w:tmpl w:val="0AAA96EB"/>
    <w:lvl w:ilvl="0" w:tentative="0">
      <w:start w:val="1"/>
      <w:numFmt w:val="chineseCounting"/>
      <w:suff w:val="space"/>
      <w:lvlText w:val="第%1条"/>
      <w:lvlJc w:val="left"/>
      <w:rPr>
        <w:rFonts w:hint="eastAsia"/>
      </w:rPr>
    </w:lvl>
  </w:abstractNum>
  <w:abstractNum w:abstractNumId="11">
    <w:nsid w:val="0E230849"/>
    <w:multiLevelType w:val="multilevel"/>
    <w:tmpl w:val="0E230849"/>
    <w:lvl w:ilvl="0" w:tentative="0">
      <w:start w:val="1"/>
      <w:numFmt w:val="decimal"/>
      <w:pStyle w:val="191"/>
      <w:lvlText w:val="%1"/>
      <w:lvlJc w:val="left"/>
      <w:pPr>
        <w:ind w:left="680" w:hanging="680"/>
      </w:pPr>
      <w:rPr>
        <w:rFonts w:hint="eastAsia" w:ascii="宋体" w:hAnsi="宋体" w:eastAsia="宋体"/>
      </w:rPr>
    </w:lvl>
    <w:lvl w:ilvl="1" w:tentative="0">
      <w:start w:val="1"/>
      <w:numFmt w:val="decimal"/>
      <w:pStyle w:val="192"/>
      <w:lvlText w:val="%1.%2"/>
      <w:lvlJc w:val="left"/>
      <w:pPr>
        <w:ind w:left="851" w:hanging="851"/>
      </w:pPr>
      <w:rPr>
        <w:rFonts w:hint="eastAsia" w:ascii="宋体" w:hAnsi="宋体" w:eastAsia="宋体"/>
        <w:color w:val="auto"/>
      </w:rPr>
    </w:lvl>
    <w:lvl w:ilvl="2" w:tentative="0">
      <w:start w:val="1"/>
      <w:numFmt w:val="decimal"/>
      <w:pStyle w:val="193"/>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2">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64167F2"/>
    <w:multiLevelType w:val="singleLevel"/>
    <w:tmpl w:val="164167F2"/>
    <w:lvl w:ilvl="0" w:tentative="0">
      <w:start w:val="1"/>
      <w:numFmt w:val="chineseCounting"/>
      <w:suff w:val="nothing"/>
      <w:lvlText w:val="%1、"/>
      <w:lvlJc w:val="left"/>
      <w:rPr>
        <w:rFonts w:hint="eastAsia"/>
      </w:rPr>
    </w:lvl>
  </w:abstractNum>
  <w:abstractNum w:abstractNumId="15">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6"/>
  </w:num>
  <w:num w:numId="2">
    <w:abstractNumId w:val="9"/>
  </w:num>
  <w:num w:numId="3">
    <w:abstractNumId w:val="3"/>
  </w:num>
  <w:num w:numId="4">
    <w:abstractNumId w:val="7"/>
  </w:num>
  <w:num w:numId="5">
    <w:abstractNumId w:val="5"/>
  </w:num>
  <w:num w:numId="6">
    <w:abstractNumId w:val="4"/>
  </w:num>
  <w:num w:numId="7">
    <w:abstractNumId w:val="11"/>
  </w:num>
  <w:num w:numId="8">
    <w:abstractNumId w:val="8"/>
  </w:num>
  <w:num w:numId="9">
    <w:abstractNumId w:val="2"/>
  </w:num>
  <w:num w:numId="10">
    <w:abstractNumId w:val="12"/>
  </w:num>
  <w:num w:numId="11">
    <w:abstractNumId w:val="13"/>
  </w:num>
  <w:num w:numId="12">
    <w:abstractNumId w:val="0"/>
  </w:num>
  <w:num w:numId="13">
    <w:abstractNumId w:val="1"/>
  </w:num>
  <w:num w:numId="14">
    <w:abstractNumId w:val="1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5BE"/>
    <w:rsid w:val="00001711"/>
    <w:rsid w:val="000017F6"/>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DE"/>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238"/>
    <w:rsid w:val="00046309"/>
    <w:rsid w:val="0004639F"/>
    <w:rsid w:val="00046737"/>
    <w:rsid w:val="0004680B"/>
    <w:rsid w:val="00046872"/>
    <w:rsid w:val="00046939"/>
    <w:rsid w:val="00046963"/>
    <w:rsid w:val="00046C5C"/>
    <w:rsid w:val="000470D5"/>
    <w:rsid w:val="00047207"/>
    <w:rsid w:val="00047479"/>
    <w:rsid w:val="000476F9"/>
    <w:rsid w:val="00047889"/>
    <w:rsid w:val="00047961"/>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67"/>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2D0"/>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513"/>
    <w:rsid w:val="000B15B4"/>
    <w:rsid w:val="000B1772"/>
    <w:rsid w:val="000B17DD"/>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74E"/>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6F6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3A0"/>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1E01"/>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7CA"/>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B4E"/>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B9"/>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526"/>
    <w:rsid w:val="00155982"/>
    <w:rsid w:val="001559A8"/>
    <w:rsid w:val="001560E5"/>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2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9F0"/>
    <w:rsid w:val="001B4D9F"/>
    <w:rsid w:val="001B504D"/>
    <w:rsid w:val="001B5307"/>
    <w:rsid w:val="001B539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7D"/>
    <w:rsid w:val="001D6988"/>
    <w:rsid w:val="001D7003"/>
    <w:rsid w:val="001D709A"/>
    <w:rsid w:val="001D73D2"/>
    <w:rsid w:val="001D76D3"/>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D31"/>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E"/>
    <w:rsid w:val="00235DA2"/>
    <w:rsid w:val="00235FCF"/>
    <w:rsid w:val="00236642"/>
    <w:rsid w:val="00236689"/>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AA"/>
    <w:rsid w:val="0025371C"/>
    <w:rsid w:val="0025374F"/>
    <w:rsid w:val="002539A8"/>
    <w:rsid w:val="00253AA7"/>
    <w:rsid w:val="00253CA5"/>
    <w:rsid w:val="00253F9B"/>
    <w:rsid w:val="002540B5"/>
    <w:rsid w:val="002541F3"/>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ABD"/>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B16"/>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AB"/>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A42"/>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F48"/>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0BA"/>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BFF"/>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986"/>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966"/>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2FA0"/>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C7E70"/>
    <w:rsid w:val="004D03B1"/>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52C"/>
    <w:rsid w:val="00570707"/>
    <w:rsid w:val="00570896"/>
    <w:rsid w:val="005708B3"/>
    <w:rsid w:val="00571152"/>
    <w:rsid w:val="005715E8"/>
    <w:rsid w:val="0057164E"/>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321"/>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EA7"/>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C76"/>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01"/>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087"/>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2F9"/>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777"/>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0C"/>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ECA"/>
    <w:rsid w:val="00712EDE"/>
    <w:rsid w:val="00713063"/>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7B9"/>
    <w:rsid w:val="00722838"/>
    <w:rsid w:val="00722864"/>
    <w:rsid w:val="007229BD"/>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73"/>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C7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0F2"/>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BA"/>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40"/>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6AEB"/>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EEF"/>
    <w:rsid w:val="008D5F81"/>
    <w:rsid w:val="008D6146"/>
    <w:rsid w:val="008D621A"/>
    <w:rsid w:val="008D647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9DD"/>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95C"/>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C3"/>
    <w:rsid w:val="008F41D4"/>
    <w:rsid w:val="008F475C"/>
    <w:rsid w:val="008F47BE"/>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4C9"/>
    <w:rsid w:val="00947531"/>
    <w:rsid w:val="0094774C"/>
    <w:rsid w:val="00947C7A"/>
    <w:rsid w:val="00947ECF"/>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E3E"/>
    <w:rsid w:val="009A715B"/>
    <w:rsid w:val="009A720E"/>
    <w:rsid w:val="009A72D1"/>
    <w:rsid w:val="009A73D5"/>
    <w:rsid w:val="009A758A"/>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27A"/>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298"/>
    <w:rsid w:val="009E2533"/>
    <w:rsid w:val="009E25AA"/>
    <w:rsid w:val="009E267A"/>
    <w:rsid w:val="009E2709"/>
    <w:rsid w:val="009E271E"/>
    <w:rsid w:val="009E27CF"/>
    <w:rsid w:val="009E28FB"/>
    <w:rsid w:val="009E302B"/>
    <w:rsid w:val="009E3533"/>
    <w:rsid w:val="009E398D"/>
    <w:rsid w:val="009E39AA"/>
    <w:rsid w:val="009E4A6A"/>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52C"/>
    <w:rsid w:val="009F178C"/>
    <w:rsid w:val="009F19FC"/>
    <w:rsid w:val="009F1AAB"/>
    <w:rsid w:val="009F1B19"/>
    <w:rsid w:val="009F1B6E"/>
    <w:rsid w:val="009F1E22"/>
    <w:rsid w:val="009F2076"/>
    <w:rsid w:val="009F2295"/>
    <w:rsid w:val="009F2467"/>
    <w:rsid w:val="009F297A"/>
    <w:rsid w:val="009F2B85"/>
    <w:rsid w:val="009F302A"/>
    <w:rsid w:val="009F3032"/>
    <w:rsid w:val="009F31A7"/>
    <w:rsid w:val="009F33DC"/>
    <w:rsid w:val="009F360A"/>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DEC"/>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DE8"/>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1F99"/>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874"/>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89"/>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3E"/>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756"/>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67F"/>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68B"/>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8A"/>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B7"/>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7F3"/>
    <w:rsid w:val="00C2684E"/>
    <w:rsid w:val="00C269F2"/>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0E"/>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913"/>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45"/>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B6C"/>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72C"/>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C80"/>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A95"/>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A0"/>
    <w:rsid w:val="00E222FD"/>
    <w:rsid w:val="00E225C4"/>
    <w:rsid w:val="00E22624"/>
    <w:rsid w:val="00E22FD9"/>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38E0"/>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14F"/>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274"/>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4C9"/>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153"/>
    <w:rsid w:val="00E93586"/>
    <w:rsid w:val="00E9383F"/>
    <w:rsid w:val="00E93848"/>
    <w:rsid w:val="00E93881"/>
    <w:rsid w:val="00E939BA"/>
    <w:rsid w:val="00E939E2"/>
    <w:rsid w:val="00E93A3F"/>
    <w:rsid w:val="00E93A97"/>
    <w:rsid w:val="00E93AEA"/>
    <w:rsid w:val="00E93E62"/>
    <w:rsid w:val="00E93F56"/>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6B"/>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BC4"/>
    <w:rsid w:val="00F87ED9"/>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05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DF4"/>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1FCE"/>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306B62"/>
    <w:rsid w:val="022A692C"/>
    <w:rsid w:val="05771B25"/>
    <w:rsid w:val="0B212DFC"/>
    <w:rsid w:val="0B660C1A"/>
    <w:rsid w:val="102F4580"/>
    <w:rsid w:val="117E32DE"/>
    <w:rsid w:val="11A508E7"/>
    <w:rsid w:val="14045C5C"/>
    <w:rsid w:val="14101C60"/>
    <w:rsid w:val="160475A2"/>
    <w:rsid w:val="1765266B"/>
    <w:rsid w:val="17F93E0B"/>
    <w:rsid w:val="19030E54"/>
    <w:rsid w:val="1B025B91"/>
    <w:rsid w:val="1C455CA5"/>
    <w:rsid w:val="1D022362"/>
    <w:rsid w:val="1D2C69D2"/>
    <w:rsid w:val="20FA095F"/>
    <w:rsid w:val="21004E0A"/>
    <w:rsid w:val="22122708"/>
    <w:rsid w:val="23402416"/>
    <w:rsid w:val="234B2F86"/>
    <w:rsid w:val="239E00B4"/>
    <w:rsid w:val="25195881"/>
    <w:rsid w:val="251E74A4"/>
    <w:rsid w:val="274142E5"/>
    <w:rsid w:val="27843CE5"/>
    <w:rsid w:val="29637BD0"/>
    <w:rsid w:val="299B21CB"/>
    <w:rsid w:val="2AA33142"/>
    <w:rsid w:val="2BE041B6"/>
    <w:rsid w:val="2C1B5A72"/>
    <w:rsid w:val="2DC9715F"/>
    <w:rsid w:val="32EB653A"/>
    <w:rsid w:val="356E146C"/>
    <w:rsid w:val="38482DAF"/>
    <w:rsid w:val="3BC50F3B"/>
    <w:rsid w:val="3BCB6780"/>
    <w:rsid w:val="3F9651BD"/>
    <w:rsid w:val="410C362B"/>
    <w:rsid w:val="42CD0A98"/>
    <w:rsid w:val="431A0C09"/>
    <w:rsid w:val="43A17C9C"/>
    <w:rsid w:val="47783E14"/>
    <w:rsid w:val="478F0B12"/>
    <w:rsid w:val="480E2158"/>
    <w:rsid w:val="4B65373A"/>
    <w:rsid w:val="4C333139"/>
    <w:rsid w:val="4CBE0CCC"/>
    <w:rsid w:val="4D00163A"/>
    <w:rsid w:val="4EE8526E"/>
    <w:rsid w:val="4F0F5BE3"/>
    <w:rsid w:val="52422029"/>
    <w:rsid w:val="52582B1B"/>
    <w:rsid w:val="55040901"/>
    <w:rsid w:val="56DF05DE"/>
    <w:rsid w:val="57FC6189"/>
    <w:rsid w:val="59003702"/>
    <w:rsid w:val="5EC23B82"/>
    <w:rsid w:val="5ED846F5"/>
    <w:rsid w:val="5F073306"/>
    <w:rsid w:val="5F5F73B9"/>
    <w:rsid w:val="5FC909A7"/>
    <w:rsid w:val="631C3065"/>
    <w:rsid w:val="6838144E"/>
    <w:rsid w:val="68AA7398"/>
    <w:rsid w:val="6ABF5062"/>
    <w:rsid w:val="6BFD16A7"/>
    <w:rsid w:val="6FAF7FBF"/>
    <w:rsid w:val="711E518F"/>
    <w:rsid w:val="71C70D25"/>
    <w:rsid w:val="742C597A"/>
    <w:rsid w:val="79EE931B"/>
    <w:rsid w:val="7B6CA5CA"/>
    <w:rsid w:val="7F6C0794"/>
    <w:rsid w:val="BE9B761B"/>
    <w:rsid w:val="EFC7E059"/>
    <w:rsid w:val="F8BE5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9"/>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30"/>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231"/>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2"/>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3"/>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5"/>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62"/>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6"/>
    <w:qFormat/>
    <w:uiPriority w:val="0"/>
    <w:pPr>
      <w:shd w:val="clear" w:color="auto" w:fill="000080"/>
    </w:pPr>
  </w:style>
  <w:style w:type="paragraph" w:styleId="15">
    <w:name w:val="annotation text"/>
    <w:basedOn w:val="1"/>
    <w:link w:val="182"/>
    <w:qFormat/>
    <w:uiPriority w:val="99"/>
    <w:pPr>
      <w:jc w:val="left"/>
    </w:pPr>
  </w:style>
  <w:style w:type="paragraph" w:styleId="16">
    <w:name w:val="Body Text 3"/>
    <w:basedOn w:val="1"/>
    <w:link w:val="237"/>
    <w:qFormat/>
    <w:uiPriority w:val="0"/>
    <w:pPr>
      <w:spacing w:after="120"/>
    </w:pPr>
    <w:rPr>
      <w:sz w:val="16"/>
      <w:szCs w:val="16"/>
    </w:rPr>
  </w:style>
  <w:style w:type="paragraph" w:styleId="17">
    <w:name w:val="Body Text"/>
    <w:basedOn w:val="1"/>
    <w:link w:val="238"/>
    <w:qFormat/>
    <w:uiPriority w:val="0"/>
    <w:pPr>
      <w:tabs>
        <w:tab w:val="left" w:pos="567"/>
      </w:tabs>
      <w:spacing w:before="120" w:line="22" w:lineRule="atLeast"/>
    </w:pPr>
    <w:rPr>
      <w:rFonts w:ascii="宋体" w:hAnsi="宋体"/>
      <w:sz w:val="24"/>
    </w:rPr>
  </w:style>
  <w:style w:type="paragraph" w:styleId="18">
    <w:name w:val="Body Text Indent"/>
    <w:basedOn w:val="1"/>
    <w:link w:val="67"/>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2"/>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39"/>
    <w:qFormat/>
    <w:uiPriority w:val="0"/>
    <w:pPr>
      <w:ind w:left="100" w:leftChars="2500"/>
    </w:pPr>
    <w:rPr>
      <w:rFonts w:ascii="仿宋_GB2312" w:hAnsi="宋体" w:eastAsia="仿宋_GB2312"/>
      <w:color w:val="000000"/>
      <w:sz w:val="24"/>
    </w:rPr>
  </w:style>
  <w:style w:type="paragraph" w:styleId="26">
    <w:name w:val="Body Text Indent 2"/>
    <w:basedOn w:val="1"/>
    <w:link w:val="240"/>
    <w:qFormat/>
    <w:uiPriority w:val="0"/>
    <w:pPr>
      <w:ind w:firstLine="480" w:firstLineChars="200"/>
    </w:pPr>
    <w:rPr>
      <w:rFonts w:ascii="仿宋_GB2312" w:eastAsia="仿宋_GB2312"/>
      <w:sz w:val="24"/>
    </w:rPr>
  </w:style>
  <w:style w:type="paragraph" w:styleId="27">
    <w:name w:val="Balloon Text"/>
    <w:basedOn w:val="1"/>
    <w:link w:val="241"/>
    <w:qFormat/>
    <w:uiPriority w:val="0"/>
    <w:rPr>
      <w:sz w:val="18"/>
      <w:szCs w:val="18"/>
    </w:rPr>
  </w:style>
  <w:style w:type="paragraph" w:styleId="28">
    <w:name w:val="footer"/>
    <w:basedOn w:val="1"/>
    <w:link w:val="169"/>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envelope return"/>
    <w:basedOn w:val="1"/>
    <w:qFormat/>
    <w:uiPriority w:val="99"/>
    <w:pPr>
      <w:snapToGrid w:val="0"/>
    </w:pPr>
    <w:rPr>
      <w:rFonts w:ascii="Arial" w:hAnsi="Arial" w:cs="Arial"/>
    </w:rPr>
  </w:style>
  <w:style w:type="paragraph" w:styleId="30">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242"/>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HTML Preformatted"/>
    <w:basedOn w:val="1"/>
    <w:link w:val="2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qFormat/>
    <w:uiPriority w:val="0"/>
    <w:rPr>
      <w:szCs w:val="20"/>
    </w:rPr>
  </w:style>
  <w:style w:type="paragraph" w:styleId="40">
    <w:name w:val="Title"/>
    <w:basedOn w:val="1"/>
    <w:link w:val="188"/>
    <w:qFormat/>
    <w:uiPriority w:val="0"/>
    <w:pPr>
      <w:jc w:val="center"/>
      <w:outlineLvl w:val="0"/>
    </w:pPr>
    <w:rPr>
      <w:b/>
      <w:sz w:val="32"/>
      <w:szCs w:val="20"/>
    </w:rPr>
  </w:style>
  <w:style w:type="paragraph" w:styleId="41">
    <w:name w:val="annotation subject"/>
    <w:basedOn w:val="15"/>
    <w:next w:val="15"/>
    <w:link w:val="244"/>
    <w:qFormat/>
    <w:uiPriority w:val="0"/>
    <w:rPr>
      <w:b/>
      <w:bCs/>
    </w:rPr>
  </w:style>
  <w:style w:type="paragraph" w:styleId="42">
    <w:name w:val="Body Text First Indent 2"/>
    <w:basedOn w:val="18"/>
    <w:link w:val="245"/>
    <w:qFormat/>
    <w:uiPriority w:val="0"/>
    <w:pPr>
      <w:spacing w:after="120" w:line="480" w:lineRule="exact"/>
      <w:ind w:left="420" w:leftChars="200" w:firstLine="420" w:firstLineChars="200"/>
    </w:pPr>
    <w:rPr>
      <w:szCs w:val="20"/>
    </w:rPr>
  </w:style>
  <w:style w:type="table" w:styleId="44">
    <w:name w:val="Table Grid"/>
    <w:basedOn w:val="4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styleId="53">
    <w:name w:val="HTML Cite"/>
    <w:qFormat/>
    <w:uiPriority w:val="0"/>
    <w:rPr>
      <w:i/>
      <w:iCs/>
    </w:rPr>
  </w:style>
  <w:style w:type="character" w:customStyle="1" w:styleId="54">
    <w:name w:val="标题 2 字符"/>
    <w:link w:val="3"/>
    <w:qFormat/>
    <w:uiPriority w:val="0"/>
    <w:rPr>
      <w:rFonts w:ascii="Arial" w:hAnsi="Arial" w:eastAsia="黑体"/>
      <w:b/>
      <w:sz w:val="30"/>
      <w:lang w:val="en-US" w:eastAsia="zh-CN" w:bidi="ar-SA"/>
    </w:rPr>
  </w:style>
  <w:style w:type="character" w:customStyle="1" w:styleId="55">
    <w:name w:val="标题 3 字符"/>
    <w:link w:val="5"/>
    <w:qFormat/>
    <w:uiPriority w:val="0"/>
    <w:rPr>
      <w:rFonts w:ascii="宋体" w:eastAsia="宋体"/>
      <w:b/>
      <w:sz w:val="24"/>
      <w:u w:val="single"/>
      <w:lang w:val="en-US" w:eastAsia="zh-CN" w:bidi="ar-SA"/>
    </w:rPr>
  </w:style>
  <w:style w:type="character" w:customStyle="1" w:styleId="56">
    <w:name w:val="c21"/>
    <w:qFormat/>
    <w:uiPriority w:val="0"/>
    <w:rPr>
      <w:rFonts w:hint="default" w:ascii="ˎ̥" w:hAnsi="ˎ̥"/>
      <w:color w:val="000000"/>
      <w:sz w:val="20"/>
      <w:szCs w:val="20"/>
      <w:u w:val="none"/>
    </w:rPr>
  </w:style>
  <w:style w:type="character" w:customStyle="1" w:styleId="57">
    <w:name w:val="title4"/>
    <w:qFormat/>
    <w:uiPriority w:val="0"/>
    <w:rPr>
      <w:b/>
      <w:bCs/>
      <w:color w:val="1D87B3"/>
      <w:sz w:val="15"/>
      <w:szCs w:val="15"/>
    </w:rPr>
  </w:style>
  <w:style w:type="character" w:customStyle="1" w:styleId="58">
    <w:name w:val="标题 2 Char Char"/>
    <w:qFormat/>
    <w:uiPriority w:val="0"/>
    <w:rPr>
      <w:rFonts w:ascii="Arial" w:hAnsi="Arial" w:eastAsia="黑体"/>
      <w:b/>
      <w:bCs/>
      <w:kern w:val="2"/>
      <w:sz w:val="32"/>
      <w:szCs w:val="32"/>
      <w:lang w:val="en-US" w:eastAsia="zh-CN" w:bidi="ar-SA"/>
    </w:rPr>
  </w:style>
  <w:style w:type="character" w:customStyle="1" w:styleId="59">
    <w:name w:val="black1"/>
    <w:qFormat/>
    <w:uiPriority w:val="0"/>
    <w:rPr>
      <w:color w:val="000000"/>
    </w:rPr>
  </w:style>
  <w:style w:type="character" w:customStyle="1" w:styleId="60">
    <w:name w:val="street-address"/>
    <w:basedOn w:val="46"/>
    <w:qFormat/>
    <w:uiPriority w:val="0"/>
  </w:style>
  <w:style w:type="character" w:customStyle="1" w:styleId="61">
    <w:name w:val="locality"/>
    <w:basedOn w:val="46"/>
    <w:qFormat/>
    <w:uiPriority w:val="0"/>
  </w:style>
  <w:style w:type="character" w:customStyle="1" w:styleId="62">
    <w:name w:val="正文缩进 字符"/>
    <w:link w:val="4"/>
    <w:qFormat/>
    <w:uiPriority w:val="0"/>
    <w:rPr>
      <w:rFonts w:ascii="宋体" w:eastAsia="宋体"/>
      <w:kern w:val="2"/>
      <w:sz w:val="24"/>
      <w:szCs w:val="24"/>
      <w:lang w:val="en-US" w:eastAsia="zh-CN" w:bidi="ar-SA"/>
    </w:rPr>
  </w:style>
  <w:style w:type="character" w:customStyle="1" w:styleId="63">
    <w:name w:val="正文文本缩进 Char1"/>
    <w:link w:val="64"/>
    <w:qFormat/>
    <w:uiPriority w:val="0"/>
    <w:rPr>
      <w:rFonts w:ascii="宋体" w:hAnsi="宋体" w:eastAsia="宋体"/>
      <w:sz w:val="24"/>
      <w:szCs w:val="24"/>
      <w:lang w:bidi="ar-SA"/>
    </w:rPr>
  </w:style>
  <w:style w:type="paragraph" w:customStyle="1" w:styleId="64">
    <w:name w:val="正文文本缩进1"/>
    <w:basedOn w:val="1"/>
    <w:link w:val="63"/>
    <w:qFormat/>
    <w:uiPriority w:val="0"/>
    <w:pPr>
      <w:spacing w:line="480" w:lineRule="exact"/>
      <w:ind w:firstLine="480" w:firstLineChars="200"/>
    </w:pPr>
    <w:rPr>
      <w:rFonts w:ascii="宋体" w:hAnsi="宋体"/>
      <w:kern w:val="0"/>
      <w:sz w:val="24"/>
    </w:rPr>
  </w:style>
  <w:style w:type="character" w:customStyle="1" w:styleId="65">
    <w:name w:val="Char Char11"/>
    <w:qFormat/>
    <w:uiPriority w:val="0"/>
    <w:rPr>
      <w:rFonts w:ascii="宋体" w:eastAsia="宋体"/>
      <w:b/>
      <w:sz w:val="24"/>
      <w:u w:val="single"/>
      <w:lang w:val="en-US" w:eastAsia="zh-CN" w:bidi="ar-SA"/>
    </w:rPr>
  </w:style>
  <w:style w:type="character" w:customStyle="1" w:styleId="66">
    <w:name w:val="txt"/>
    <w:basedOn w:val="46"/>
    <w:qFormat/>
    <w:uiPriority w:val="0"/>
  </w:style>
  <w:style w:type="character" w:customStyle="1" w:styleId="67">
    <w:name w:val="正文文本缩进 字符"/>
    <w:link w:val="18"/>
    <w:qFormat/>
    <w:uiPriority w:val="0"/>
    <w:rPr>
      <w:rFonts w:eastAsia="宋体"/>
      <w:kern w:val="2"/>
      <w:sz w:val="24"/>
      <w:szCs w:val="24"/>
      <w:lang w:val="en-US" w:eastAsia="zh-CN" w:bidi="ar-SA"/>
    </w:rPr>
  </w:style>
  <w:style w:type="character" w:customStyle="1" w:styleId="68">
    <w:name w:val="正文缩进 Char Char"/>
    <w:link w:val="69"/>
    <w:qFormat/>
    <w:uiPriority w:val="0"/>
    <w:rPr>
      <w:rFonts w:ascii="宋体" w:eastAsia="宋体"/>
      <w:snapToGrid w:val="0"/>
      <w:color w:val="000000"/>
      <w:kern w:val="28"/>
      <w:sz w:val="28"/>
      <w:lang w:bidi="ar-SA"/>
    </w:rPr>
  </w:style>
  <w:style w:type="paragraph" w:customStyle="1" w:styleId="69">
    <w:name w:val="正文缩进1"/>
    <w:basedOn w:val="1"/>
    <w:link w:val="6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0">
    <w:name w:val="普通文字1 Char1"/>
    <w:qFormat/>
    <w:uiPriority w:val="0"/>
    <w:rPr>
      <w:rFonts w:ascii="宋体" w:hAnsi="Courier New" w:eastAsia="宋体"/>
      <w:kern w:val="2"/>
      <w:sz w:val="21"/>
      <w:lang w:val="en-US" w:eastAsia="zh-CN" w:bidi="ar-SA"/>
    </w:rPr>
  </w:style>
  <w:style w:type="character" w:customStyle="1" w:styleId="71">
    <w:name w:val="chanpin1"/>
    <w:qFormat/>
    <w:uiPriority w:val="0"/>
    <w:rPr>
      <w:rFonts w:hint="default" w:ascii="ˎ̥" w:hAnsi="ˎ̥"/>
      <w:color w:val="000000"/>
      <w:sz w:val="20"/>
      <w:szCs w:val="20"/>
      <w:u w:val="none"/>
    </w:rPr>
  </w:style>
  <w:style w:type="character" w:customStyle="1" w:styleId="72">
    <w:name w:val="列表段落 字符"/>
    <w:link w:val="73"/>
    <w:qFormat/>
    <w:uiPriority w:val="34"/>
    <w:rPr>
      <w:rFonts w:ascii="Calibri" w:hAnsi="Calibri" w:eastAsia="宋体"/>
      <w:kern w:val="2"/>
      <w:sz w:val="21"/>
      <w:szCs w:val="22"/>
      <w:lang w:val="en-US" w:eastAsia="zh-CN" w:bidi="ar-SA"/>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标题 3 Char Char"/>
    <w:qFormat/>
    <w:uiPriority w:val="0"/>
    <w:rPr>
      <w:rFonts w:eastAsia="宋体"/>
      <w:b/>
      <w:bCs/>
      <w:kern w:val="2"/>
      <w:sz w:val="32"/>
      <w:szCs w:val="32"/>
      <w:lang w:val="en-US" w:eastAsia="zh-CN" w:bidi="ar-SA"/>
    </w:rPr>
  </w:style>
  <w:style w:type="character" w:customStyle="1" w:styleId="75">
    <w:name w:val="段1 Char"/>
    <w:qFormat/>
    <w:uiPriority w:val="0"/>
    <w:rPr>
      <w:rFonts w:ascii="宋体" w:eastAsia="宋体"/>
      <w:sz w:val="24"/>
      <w:lang w:val="en-US" w:eastAsia="zh-CN" w:bidi="ar-SA"/>
    </w:rPr>
  </w:style>
  <w:style w:type="character" w:customStyle="1" w:styleId="76">
    <w:name w:val="页眉 字符"/>
    <w:link w:val="30"/>
    <w:qFormat/>
    <w:uiPriority w:val="99"/>
    <w:rPr>
      <w:rFonts w:eastAsia="宋体"/>
      <w:kern w:val="2"/>
      <w:sz w:val="18"/>
      <w:szCs w:val="18"/>
      <w:lang w:val="en-US" w:eastAsia="zh-CN" w:bidi="ar-SA"/>
    </w:rPr>
  </w:style>
  <w:style w:type="character" w:customStyle="1" w:styleId="77">
    <w:name w:val="chanpin拷贝"/>
    <w:basedOn w:val="46"/>
    <w:qFormat/>
    <w:uiPriority w:val="0"/>
  </w:style>
  <w:style w:type="character" w:customStyle="1" w:styleId="78">
    <w:name w:val="纯文本 Char1"/>
    <w:qFormat/>
    <w:uiPriority w:val="0"/>
    <w:rPr>
      <w:rFonts w:ascii="宋体" w:hAnsi="Courier New" w:eastAsia="宋体"/>
      <w:kern w:val="2"/>
      <w:sz w:val="21"/>
      <w:lang w:val="en-US" w:eastAsia="zh-CN" w:bidi="ar-SA"/>
    </w:rPr>
  </w:style>
  <w:style w:type="character" w:customStyle="1" w:styleId="79">
    <w:name w:val="apple-style-span"/>
    <w:qFormat/>
    <w:uiPriority w:val="0"/>
    <w:rPr>
      <w:rFonts w:cs="Times New Roman"/>
    </w:rPr>
  </w:style>
  <w:style w:type="paragraph" w:customStyle="1" w:styleId="80">
    <w:name w:val="二级条标题"/>
    <w:basedOn w:val="81"/>
    <w:next w:val="1"/>
    <w:qFormat/>
    <w:uiPriority w:val="0"/>
    <w:pPr>
      <w:numPr>
        <w:numId w:val="0"/>
      </w:numPr>
      <w:tabs>
        <w:tab w:val="left" w:pos="360"/>
        <w:tab w:val="left" w:pos="840"/>
      </w:tabs>
      <w:ind w:hanging="840"/>
      <w:outlineLvl w:val="2"/>
    </w:pPr>
    <w:rPr>
      <w:rFonts w:ascii="宋体" w:eastAsia="宋体"/>
      <w:b w:val="0"/>
    </w:rPr>
  </w:style>
  <w:style w:type="paragraph" w:customStyle="1" w:styleId="81">
    <w:name w:val="一级条标题"/>
    <w:basedOn w:val="82"/>
    <w:next w:val="1"/>
    <w:qFormat/>
    <w:uiPriority w:val="0"/>
    <w:pPr>
      <w:numPr>
        <w:ilvl w:val="1"/>
      </w:numPr>
      <w:tabs>
        <w:tab w:val="left" w:pos="360"/>
        <w:tab w:val="left" w:pos="840"/>
      </w:tabs>
      <w:ind w:left="0" w:hanging="840"/>
      <w:outlineLvl w:val="1"/>
    </w:pPr>
  </w:style>
  <w:style w:type="paragraph" w:customStyle="1" w:styleId="82">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3">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4">
    <w:name w:val="字元 字元"/>
    <w:basedOn w:val="1"/>
    <w:qFormat/>
    <w:uiPriority w:val="0"/>
    <w:rPr>
      <w:rFonts w:ascii="Tahoma" w:hAnsi="Tahoma"/>
      <w:sz w:val="24"/>
      <w:szCs w:val="20"/>
    </w:rPr>
  </w:style>
  <w:style w:type="paragraph" w:customStyle="1" w:styleId="85">
    <w:name w:val="Char3 Char Char Char"/>
    <w:basedOn w:val="1"/>
    <w:qFormat/>
    <w:uiPriority w:val="0"/>
    <w:rPr>
      <w:rFonts w:ascii="Tahoma" w:hAnsi="Tahoma"/>
      <w:sz w:val="24"/>
      <w:szCs w:val="20"/>
    </w:rPr>
  </w:style>
  <w:style w:type="paragraph" w:customStyle="1" w:styleId="86">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7">
    <w:name w:val="项目编号2"/>
    <w:basedOn w:val="88"/>
    <w:qFormat/>
    <w:uiPriority w:val="0"/>
    <w:pPr>
      <w:numPr>
        <w:numId w:val="2"/>
      </w:numPr>
    </w:pPr>
  </w:style>
  <w:style w:type="paragraph" w:customStyle="1" w:styleId="88">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89">
    <w:name w:val="图中文字"/>
    <w:basedOn w:val="1"/>
    <w:qFormat/>
    <w:uiPriority w:val="0"/>
    <w:pPr>
      <w:adjustRightInd w:val="0"/>
      <w:snapToGrid w:val="0"/>
      <w:spacing w:line="0" w:lineRule="atLeast"/>
      <w:jc w:val="center"/>
    </w:pPr>
    <w:rPr>
      <w:sz w:val="24"/>
      <w:szCs w:val="20"/>
    </w:rPr>
  </w:style>
  <w:style w:type="paragraph" w:customStyle="1" w:styleId="90">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2">
    <w:name w:val="Char2"/>
    <w:basedOn w:val="1"/>
    <w:qFormat/>
    <w:uiPriority w:val="0"/>
    <w:rPr>
      <w:rFonts w:ascii="Tahoma" w:hAnsi="Tahoma"/>
      <w:sz w:val="24"/>
      <w:szCs w:val="20"/>
    </w:rPr>
  </w:style>
  <w:style w:type="paragraph" w:customStyle="1" w:styleId="93">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5">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6">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7">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9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0">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1">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2">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4">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6">
    <w:name w:val="font8"/>
    <w:basedOn w:val="1"/>
    <w:qFormat/>
    <w:uiPriority w:val="0"/>
    <w:pPr>
      <w:widowControl/>
      <w:spacing w:before="100" w:beforeAutospacing="1" w:after="100" w:afterAutospacing="1"/>
      <w:jc w:val="left"/>
    </w:pPr>
    <w:rPr>
      <w:kern w:val="0"/>
      <w:sz w:val="36"/>
      <w:szCs w:val="36"/>
    </w:rPr>
  </w:style>
  <w:style w:type="paragraph" w:customStyle="1" w:styleId="107">
    <w:name w:val="Char"/>
    <w:basedOn w:val="1"/>
    <w:qFormat/>
    <w:uiPriority w:val="0"/>
    <w:pPr>
      <w:tabs>
        <w:tab w:val="left" w:pos="360"/>
      </w:tabs>
    </w:pPr>
    <w:rPr>
      <w:sz w:val="24"/>
    </w:rPr>
  </w:style>
  <w:style w:type="paragraph" w:customStyle="1" w:styleId="108">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09">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0">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1">
    <w:name w:val="Char Char1"/>
    <w:basedOn w:val="14"/>
    <w:qFormat/>
    <w:uiPriority w:val="0"/>
    <w:rPr>
      <w:rFonts w:ascii="Tahoma" w:hAnsi="Tahoma"/>
      <w:sz w:val="24"/>
    </w:rPr>
  </w:style>
  <w:style w:type="paragraph" w:customStyle="1" w:styleId="1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4">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5">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6">
    <w:name w:val="Char1 Char Char Char1"/>
    <w:basedOn w:val="1"/>
    <w:qFormat/>
    <w:uiPriority w:val="0"/>
    <w:rPr>
      <w:rFonts w:ascii="Tahoma" w:hAnsi="Tahoma" w:cs="仿宋_GB2312"/>
      <w:sz w:val="24"/>
      <w:szCs w:val="28"/>
    </w:rPr>
  </w:style>
  <w:style w:type="paragraph" w:customStyle="1" w:styleId="117">
    <w:name w:val="四级条标题"/>
    <w:basedOn w:val="118"/>
    <w:next w:val="1"/>
    <w:qFormat/>
    <w:uiPriority w:val="0"/>
    <w:pPr>
      <w:numPr>
        <w:ilvl w:val="4"/>
      </w:numPr>
      <w:tabs>
        <w:tab w:val="left" w:pos="360"/>
        <w:tab w:val="left" w:pos="840"/>
      </w:tabs>
      <w:ind w:left="0" w:hanging="840"/>
      <w:outlineLvl w:val="4"/>
    </w:pPr>
  </w:style>
  <w:style w:type="paragraph" w:customStyle="1" w:styleId="118">
    <w:name w:val="三级条标题"/>
    <w:basedOn w:val="80"/>
    <w:next w:val="1"/>
    <w:qFormat/>
    <w:uiPriority w:val="0"/>
    <w:pPr>
      <w:numPr>
        <w:ilvl w:val="3"/>
        <w:numId w:val="1"/>
      </w:numPr>
      <w:ind w:left="0" w:hanging="840"/>
      <w:outlineLvl w:val="3"/>
    </w:pPr>
  </w:style>
  <w:style w:type="paragraph" w:customStyle="1" w:styleId="119">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0">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1">
    <w:name w:val="List Paragraph1"/>
    <w:basedOn w:val="1"/>
    <w:qFormat/>
    <w:uiPriority w:val="0"/>
    <w:pPr>
      <w:ind w:firstLine="420" w:firstLineChars="200"/>
    </w:pPr>
    <w:rPr>
      <w:rFonts w:ascii="Calibri" w:hAnsi="Calibri"/>
      <w:szCs w:val="22"/>
    </w:rPr>
  </w:style>
  <w:style w:type="paragraph" w:customStyle="1" w:styleId="122">
    <w:name w:val="项目符号1"/>
    <w:basedOn w:val="123"/>
    <w:qFormat/>
    <w:uiPriority w:val="0"/>
    <w:pPr>
      <w:ind w:left="-25" w:firstLine="0"/>
    </w:pPr>
  </w:style>
  <w:style w:type="paragraph" w:customStyle="1" w:styleId="123">
    <w:name w:val="正文文本样式"/>
    <w:basedOn w:val="1"/>
    <w:qFormat/>
    <w:uiPriority w:val="0"/>
    <w:pPr>
      <w:spacing w:line="360" w:lineRule="auto"/>
      <w:ind w:firstLine="482"/>
    </w:pPr>
    <w:rPr>
      <w:rFonts w:cs="宋体"/>
      <w:sz w:val="24"/>
      <w:szCs w:val="20"/>
    </w:rPr>
  </w:style>
  <w:style w:type="paragraph" w:customStyle="1" w:styleId="12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6">
    <w:name w:val="五级条标题"/>
    <w:basedOn w:val="117"/>
    <w:next w:val="1"/>
    <w:qFormat/>
    <w:uiPriority w:val="0"/>
    <w:pPr>
      <w:numPr>
        <w:ilvl w:val="5"/>
      </w:numPr>
      <w:ind w:left="0" w:hanging="840"/>
      <w:outlineLvl w:val="5"/>
    </w:pPr>
  </w:style>
  <w:style w:type="paragraph" w:customStyle="1" w:styleId="127">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8">
    <w:name w:val="文档正文"/>
    <w:basedOn w:val="1"/>
    <w:qFormat/>
    <w:uiPriority w:val="0"/>
    <w:pPr>
      <w:snapToGrid w:val="0"/>
      <w:spacing w:before="120" w:after="120" w:line="180" w:lineRule="auto"/>
    </w:pPr>
    <w:rPr>
      <w:rFonts w:ascii="Arial" w:hAnsi="Arial"/>
      <w:szCs w:val="20"/>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1">
    <w:name w:val="Char Char Char1 Char"/>
    <w:basedOn w:val="1"/>
    <w:qFormat/>
    <w:uiPriority w:val="0"/>
    <w:rPr>
      <w:rFonts w:ascii="Tahoma" w:hAnsi="Tahoma"/>
      <w:sz w:val="24"/>
      <w:szCs w:val="20"/>
    </w:rPr>
  </w:style>
  <w:style w:type="paragraph" w:customStyle="1" w:styleId="132">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3">
    <w:name w:val="1名"/>
    <w:basedOn w:val="1"/>
    <w:qFormat/>
    <w:uiPriority w:val="0"/>
    <w:pPr>
      <w:numPr>
        <w:ilvl w:val="0"/>
        <w:numId w:val="5"/>
      </w:numPr>
      <w:spacing w:before="120"/>
    </w:pPr>
    <w:rPr>
      <w:rFonts w:ascii="宋体"/>
      <w:sz w:val="28"/>
      <w:szCs w:val="20"/>
    </w:rPr>
  </w:style>
  <w:style w:type="paragraph" w:customStyle="1" w:styleId="134">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5">
    <w:name w:val="Char Char Char1 Char1"/>
    <w:basedOn w:val="1"/>
    <w:qFormat/>
    <w:uiPriority w:val="0"/>
    <w:rPr>
      <w:rFonts w:ascii="Tahoma" w:hAnsi="Tahoma"/>
      <w:sz w:val="24"/>
      <w:szCs w:val="20"/>
    </w:rPr>
  </w:style>
  <w:style w:type="paragraph" w:customStyle="1" w:styleId="136">
    <w:name w:val="Char Char Char Char Char Char Char Char Char Char"/>
    <w:basedOn w:val="1"/>
    <w:qFormat/>
    <w:uiPriority w:val="0"/>
  </w:style>
  <w:style w:type="paragraph" w:customStyle="1" w:styleId="137">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8">
    <w:name w:val="Char1"/>
    <w:basedOn w:val="1"/>
    <w:qFormat/>
    <w:uiPriority w:val="0"/>
    <w:pPr>
      <w:tabs>
        <w:tab w:val="left" w:pos="360"/>
      </w:tabs>
    </w:pPr>
    <w:rPr>
      <w:sz w:val="24"/>
    </w:rPr>
  </w:style>
  <w:style w:type="paragraph" w:customStyle="1" w:styleId="139">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1">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2">
    <w:name w:val="默认段落字体 Para Char Char Char Char"/>
    <w:basedOn w:val="1"/>
    <w:qFormat/>
    <w:uiPriority w:val="0"/>
    <w:rPr>
      <w:rFonts w:ascii="Arial" w:hAnsi="Arial" w:cs="Arial"/>
      <w:szCs w:val="21"/>
    </w:rPr>
  </w:style>
  <w:style w:type="paragraph" w:customStyle="1" w:styleId="14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5">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6">
    <w:name w:val="Char Char Char"/>
    <w:basedOn w:val="1"/>
    <w:qFormat/>
    <w:uiPriority w:val="0"/>
    <w:rPr>
      <w:rFonts w:ascii="Tahoma" w:hAnsi="Tahoma"/>
      <w:sz w:val="24"/>
      <w:szCs w:val="20"/>
    </w:rPr>
  </w:style>
  <w:style w:type="paragraph" w:customStyle="1" w:styleId="14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8">
    <w:name w:val="缺省文本"/>
    <w:basedOn w:val="1"/>
    <w:qFormat/>
    <w:uiPriority w:val="0"/>
    <w:pPr>
      <w:autoSpaceDE w:val="0"/>
      <w:autoSpaceDN w:val="0"/>
      <w:adjustRightInd w:val="0"/>
      <w:jc w:val="left"/>
    </w:pPr>
    <w:rPr>
      <w:kern w:val="0"/>
      <w:sz w:val="24"/>
    </w:rPr>
  </w:style>
  <w:style w:type="paragraph" w:customStyle="1" w:styleId="149">
    <w:name w:val="Char Char Char1"/>
    <w:basedOn w:val="1"/>
    <w:qFormat/>
    <w:uiPriority w:val="0"/>
    <w:rPr>
      <w:rFonts w:ascii="Tahoma" w:hAnsi="Tahoma"/>
      <w:sz w:val="24"/>
      <w:szCs w:val="20"/>
    </w:rPr>
  </w:style>
  <w:style w:type="paragraph" w:customStyle="1" w:styleId="150">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1">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2">
    <w:name w:val="样式2"/>
    <w:basedOn w:val="39"/>
    <w:qFormat/>
    <w:uiPriority w:val="0"/>
    <w:pPr>
      <w:spacing w:line="360" w:lineRule="auto"/>
      <w:jc w:val="center"/>
    </w:pPr>
    <w:rPr>
      <w:sz w:val="24"/>
    </w:rPr>
  </w:style>
  <w:style w:type="paragraph" w:customStyle="1" w:styleId="15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5">
    <w:name w:val="正文 + 楷体_GB2312"/>
    <w:basedOn w:val="1"/>
    <w:qFormat/>
    <w:uiPriority w:val="0"/>
    <w:pPr>
      <w:widowControl/>
      <w:jc w:val="left"/>
    </w:pPr>
    <w:rPr>
      <w:rFonts w:ascii="楷体_GB2312" w:eastAsia="楷体_GB2312" w:cs="Arial"/>
      <w:kern w:val="0"/>
      <w:sz w:val="24"/>
    </w:rPr>
  </w:style>
  <w:style w:type="paragraph" w:customStyle="1" w:styleId="15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7">
    <w:name w:val="1 Char Char Char Char"/>
    <w:basedOn w:val="1"/>
    <w:qFormat/>
    <w:uiPriority w:val="0"/>
    <w:rPr>
      <w:rFonts w:ascii="Tahoma" w:hAnsi="Tahoma"/>
      <w:sz w:val="24"/>
      <w:szCs w:val="20"/>
    </w:rPr>
  </w:style>
  <w:style w:type="paragraph" w:customStyle="1" w:styleId="158">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59">
    <w:name w:val="列出段落1"/>
    <w:basedOn w:val="1"/>
    <w:qFormat/>
    <w:uiPriority w:val="0"/>
    <w:pPr>
      <w:ind w:firstLine="420" w:firstLineChars="200"/>
    </w:pPr>
    <w:rPr>
      <w:rFonts w:ascii="Calibri" w:hAnsi="Calibri"/>
      <w:szCs w:val="22"/>
    </w:rPr>
  </w:style>
  <w:style w:type="paragraph" w:customStyle="1" w:styleId="16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
    <w:name w:val="字元 字元1"/>
    <w:basedOn w:val="1"/>
    <w:qFormat/>
    <w:uiPriority w:val="0"/>
    <w:rPr>
      <w:rFonts w:ascii="Tahoma" w:hAnsi="Tahoma"/>
      <w:sz w:val="24"/>
      <w:szCs w:val="20"/>
    </w:rPr>
  </w:style>
  <w:style w:type="paragraph" w:customStyle="1" w:styleId="162">
    <w:name w:val="_Style 160"/>
    <w:qFormat/>
    <w:uiPriority w:val="0"/>
    <w:rPr>
      <w:rFonts w:ascii="Times New Roman" w:hAnsi="Times New Roman" w:eastAsia="宋体" w:cs="Times New Roman"/>
      <w:kern w:val="2"/>
      <w:sz w:val="21"/>
      <w:szCs w:val="24"/>
      <w:lang w:val="en-US" w:eastAsia="zh-CN" w:bidi="ar-SA"/>
    </w:rPr>
  </w:style>
  <w:style w:type="paragraph" w:customStyle="1" w:styleId="163">
    <w:name w:val="项目编号3"/>
    <w:basedOn w:val="123"/>
    <w:qFormat/>
    <w:uiPriority w:val="0"/>
    <w:pPr>
      <w:numPr>
        <w:ilvl w:val="0"/>
        <w:numId w:val="6"/>
      </w:numPr>
    </w:pPr>
  </w:style>
  <w:style w:type="paragraph" w:customStyle="1" w:styleId="164">
    <w:name w:val="Char21"/>
    <w:basedOn w:val="1"/>
    <w:qFormat/>
    <w:uiPriority w:val="0"/>
    <w:rPr>
      <w:rFonts w:ascii="Tahoma" w:hAnsi="Tahoma"/>
      <w:sz w:val="24"/>
      <w:szCs w:val="20"/>
    </w:rPr>
  </w:style>
  <w:style w:type="paragraph" w:customStyle="1" w:styleId="165">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6">
    <w:name w:val="Char Char Char Char Char Char Char Char Char Char1"/>
    <w:basedOn w:val="1"/>
    <w:qFormat/>
    <w:uiPriority w:val="0"/>
    <w:rPr>
      <w:rFonts w:ascii="宋体" w:hAnsi="宋体" w:cs="Courier New"/>
      <w:sz w:val="32"/>
      <w:szCs w:val="32"/>
    </w:rPr>
  </w:style>
  <w:style w:type="paragraph" w:customStyle="1" w:styleId="167">
    <w:name w:val="正文文本样式 加粗"/>
    <w:basedOn w:val="123"/>
    <w:qFormat/>
    <w:uiPriority w:val="0"/>
    <w:rPr>
      <w:b/>
    </w:rPr>
  </w:style>
  <w:style w:type="paragraph" w:customStyle="1" w:styleId="168">
    <w:name w:val="Char2 Char Char Char Char Char Char"/>
    <w:basedOn w:val="1"/>
    <w:qFormat/>
    <w:uiPriority w:val="0"/>
    <w:pPr>
      <w:widowControl/>
      <w:spacing w:line="400" w:lineRule="exact"/>
      <w:jc w:val="center"/>
    </w:pPr>
  </w:style>
  <w:style w:type="character" w:customStyle="1" w:styleId="169">
    <w:name w:val="页脚 字符"/>
    <w:link w:val="28"/>
    <w:qFormat/>
    <w:uiPriority w:val="99"/>
    <w:rPr>
      <w:rFonts w:ascii="宋体" w:eastAsia="宋体"/>
      <w:sz w:val="18"/>
      <w:lang w:val="en-US" w:eastAsia="zh-CN" w:bidi="ar-SA"/>
    </w:rPr>
  </w:style>
  <w:style w:type="paragraph" w:customStyle="1" w:styleId="170">
    <w:name w:val="Char Char4"/>
    <w:basedOn w:val="1"/>
    <w:qFormat/>
    <w:uiPriority w:val="0"/>
    <w:pPr>
      <w:widowControl/>
      <w:spacing w:line="400" w:lineRule="exact"/>
      <w:jc w:val="center"/>
    </w:pPr>
  </w:style>
  <w:style w:type="paragraph" w:customStyle="1" w:styleId="171">
    <w:name w:val="Char3 Char Char Char1"/>
    <w:basedOn w:val="1"/>
    <w:qFormat/>
    <w:uiPriority w:val="0"/>
    <w:rPr>
      <w:rFonts w:ascii="Tahoma" w:hAnsi="Tahoma"/>
      <w:sz w:val="24"/>
      <w:szCs w:val="20"/>
    </w:rPr>
  </w:style>
  <w:style w:type="paragraph" w:styleId="17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3">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4">
    <w:name w:val="中等深浅网格 1 - 强调文字颜色 2 Char"/>
    <w:link w:val="175"/>
    <w:qFormat/>
    <w:uiPriority w:val="0"/>
    <w:rPr>
      <w:kern w:val="2"/>
      <w:sz w:val="21"/>
      <w:szCs w:val="24"/>
      <w:lang w:val="zh-CN" w:eastAsia="zh-CN"/>
    </w:rPr>
  </w:style>
  <w:style w:type="paragraph" w:customStyle="1" w:styleId="175">
    <w:name w:val="1"/>
    <w:link w:val="174"/>
    <w:qFormat/>
    <w:uiPriority w:val="0"/>
    <w:rPr>
      <w:rFonts w:ascii="Times New Roman" w:hAnsi="Times New Roman" w:eastAsia="宋体" w:cs="Times New Roman"/>
      <w:kern w:val="2"/>
      <w:sz w:val="21"/>
      <w:szCs w:val="24"/>
      <w:lang w:val="zh-CN" w:eastAsia="zh-CN" w:bidi="ar-SA"/>
    </w:rPr>
  </w:style>
  <w:style w:type="paragraph" w:customStyle="1" w:styleId="176">
    <w:name w:val="图文"/>
    <w:basedOn w:val="1"/>
    <w:qFormat/>
    <w:uiPriority w:val="0"/>
    <w:pPr>
      <w:adjustRightInd w:val="0"/>
      <w:snapToGrid w:val="0"/>
      <w:spacing w:after="50" w:line="360" w:lineRule="auto"/>
    </w:pPr>
    <w:rPr>
      <w:sz w:val="24"/>
    </w:rPr>
  </w:style>
  <w:style w:type="paragraph" w:customStyle="1" w:styleId="177">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8">
    <w:name w:val="正文表格"/>
    <w:basedOn w:val="1"/>
    <w:link w:val="179"/>
    <w:qFormat/>
    <w:uiPriority w:val="0"/>
    <w:pPr>
      <w:adjustRightInd w:val="0"/>
      <w:snapToGrid w:val="0"/>
      <w:jc w:val="left"/>
    </w:pPr>
    <w:rPr>
      <w:rFonts w:ascii="宋体" w:hAnsi="宋体"/>
      <w:color w:val="000000"/>
      <w:szCs w:val="21"/>
    </w:rPr>
  </w:style>
  <w:style w:type="character" w:customStyle="1" w:styleId="179">
    <w:name w:val="正文表格 Char"/>
    <w:link w:val="178"/>
    <w:qFormat/>
    <w:uiPriority w:val="0"/>
    <w:rPr>
      <w:rFonts w:ascii="宋体" w:hAnsi="宋体"/>
      <w:color w:val="000000"/>
      <w:kern w:val="2"/>
      <w:sz w:val="21"/>
      <w:szCs w:val="21"/>
    </w:rPr>
  </w:style>
  <w:style w:type="paragraph" w:customStyle="1" w:styleId="180">
    <w:name w:val="正文重点"/>
    <w:basedOn w:val="1"/>
    <w:link w:val="181"/>
    <w:qFormat/>
    <w:uiPriority w:val="0"/>
    <w:pPr>
      <w:adjustRightInd w:val="0"/>
      <w:spacing w:line="360" w:lineRule="auto"/>
      <w:ind w:firstLine="482" w:firstLineChars="200"/>
      <w:jc w:val="left"/>
      <w:textAlignment w:val="baseline"/>
    </w:pPr>
    <w:rPr>
      <w:b/>
      <w:kern w:val="0"/>
      <w:sz w:val="24"/>
      <w:szCs w:val="20"/>
    </w:rPr>
  </w:style>
  <w:style w:type="character" w:customStyle="1" w:styleId="181">
    <w:name w:val="正文重点 Char"/>
    <w:link w:val="180"/>
    <w:qFormat/>
    <w:uiPriority w:val="0"/>
    <w:rPr>
      <w:b/>
      <w:sz w:val="24"/>
    </w:rPr>
  </w:style>
  <w:style w:type="character" w:customStyle="1" w:styleId="182">
    <w:name w:val="批注文字 字符1"/>
    <w:link w:val="15"/>
    <w:qFormat/>
    <w:uiPriority w:val="99"/>
    <w:rPr>
      <w:kern w:val="2"/>
      <w:sz w:val="21"/>
      <w:szCs w:val="24"/>
    </w:rPr>
  </w:style>
  <w:style w:type="paragraph" w:customStyle="1" w:styleId="183">
    <w:name w:val="标题1-附件"/>
    <w:basedOn w:val="2"/>
    <w:qFormat/>
    <w:uiPriority w:val="0"/>
    <w:pPr>
      <w:jc w:val="left"/>
    </w:pPr>
    <w:rPr>
      <w:sz w:val="24"/>
      <w:szCs w:val="24"/>
    </w:rPr>
  </w:style>
  <w:style w:type="paragraph" w:customStyle="1" w:styleId="184">
    <w:name w:val="正文小标题"/>
    <w:basedOn w:val="1"/>
    <w:next w:val="4"/>
    <w:link w:val="185"/>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5">
    <w:name w:val="正文小标题 Char"/>
    <w:link w:val="184"/>
    <w:qFormat/>
    <w:uiPriority w:val="0"/>
    <w:rPr>
      <w:rFonts w:ascii="宋体" w:hAnsi="宋体"/>
      <w:b/>
      <w:i/>
      <w:color w:val="FF0000"/>
      <w:kern w:val="2"/>
      <w:sz w:val="24"/>
    </w:rPr>
  </w:style>
  <w:style w:type="paragraph" w:customStyle="1" w:styleId="186">
    <w:name w:val="正文大标题"/>
    <w:basedOn w:val="184"/>
    <w:next w:val="4"/>
    <w:link w:val="187"/>
    <w:qFormat/>
    <w:uiPriority w:val="0"/>
    <w:pPr>
      <w:jc w:val="center"/>
    </w:pPr>
    <w:rPr>
      <w:i w:val="0"/>
      <w:color w:val="000000"/>
      <w:sz w:val="28"/>
      <w:szCs w:val="21"/>
    </w:rPr>
  </w:style>
  <w:style w:type="character" w:customStyle="1" w:styleId="187">
    <w:name w:val="正文大标题 Char"/>
    <w:link w:val="186"/>
    <w:qFormat/>
    <w:uiPriority w:val="0"/>
    <w:rPr>
      <w:rFonts w:ascii="宋体" w:hAnsi="宋体"/>
      <w:b/>
      <w:color w:val="000000"/>
      <w:kern w:val="2"/>
      <w:sz w:val="28"/>
      <w:szCs w:val="21"/>
    </w:rPr>
  </w:style>
  <w:style w:type="character" w:customStyle="1" w:styleId="188">
    <w:name w:val="标题 字符"/>
    <w:link w:val="40"/>
    <w:qFormat/>
    <w:uiPriority w:val="0"/>
    <w:rPr>
      <w:b/>
      <w:kern w:val="2"/>
      <w:sz w:val="32"/>
    </w:rPr>
  </w:style>
  <w:style w:type="paragraph" w:customStyle="1" w:styleId="189">
    <w:name w:val="注释"/>
    <w:basedOn w:val="1"/>
    <w:link w:val="190"/>
    <w:qFormat/>
    <w:uiPriority w:val="0"/>
    <w:pPr>
      <w:adjustRightInd w:val="0"/>
      <w:snapToGrid w:val="0"/>
      <w:ind w:left="420" w:hanging="420" w:hangingChars="200"/>
      <w:jc w:val="left"/>
    </w:pPr>
    <w:rPr>
      <w:rFonts w:ascii="宋体" w:hAnsi="宋体"/>
      <w:szCs w:val="21"/>
    </w:rPr>
  </w:style>
  <w:style w:type="character" w:customStyle="1" w:styleId="190">
    <w:name w:val="注释 Char"/>
    <w:link w:val="189"/>
    <w:qFormat/>
    <w:uiPriority w:val="0"/>
    <w:rPr>
      <w:rFonts w:ascii="宋体" w:hAnsi="宋体"/>
      <w:kern w:val="2"/>
      <w:sz w:val="21"/>
      <w:szCs w:val="21"/>
    </w:rPr>
  </w:style>
  <w:style w:type="paragraph" w:customStyle="1" w:styleId="191">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2">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3">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4">
    <w:name w:val="批注文字 字符"/>
    <w:qFormat/>
    <w:uiPriority w:val="99"/>
    <w:rPr>
      <w:rFonts w:ascii="Times New Roman" w:hAnsi="Times New Roman" w:eastAsia="宋体" w:cs="Times New Roman"/>
      <w:sz w:val="24"/>
      <w:lang w:val="en-US" w:eastAsia="zh-CN" w:bidi="ar-SA"/>
    </w:rPr>
  </w:style>
  <w:style w:type="character" w:customStyle="1" w:styleId="195">
    <w:name w:val="纯文本 字符"/>
    <w:qFormat/>
    <w:uiPriority w:val="99"/>
    <w:rPr>
      <w:rFonts w:ascii="宋体" w:hAnsi="Courier New" w:eastAsia="宋体" w:cs="Times New Roman"/>
      <w:kern w:val="2"/>
      <w:sz w:val="21"/>
      <w:szCs w:val="21"/>
      <w:lang w:val="en-US" w:eastAsia="zh-CN" w:bidi="ar-SA"/>
    </w:rPr>
  </w:style>
  <w:style w:type="paragraph" w:customStyle="1" w:styleId="196">
    <w:name w:val="表格1"/>
    <w:basedOn w:val="1"/>
    <w:qFormat/>
    <w:uiPriority w:val="0"/>
    <w:pPr>
      <w:ind w:firstLine="480" w:firstLineChars="200"/>
      <w:jc w:val="center"/>
    </w:pPr>
    <w:rPr>
      <w:sz w:val="24"/>
      <w:szCs w:val="20"/>
    </w:rPr>
  </w:style>
  <w:style w:type="character" w:customStyle="1" w:styleId="197">
    <w:name w:val="纯文本 字符1"/>
    <w:qFormat/>
    <w:uiPriority w:val="0"/>
    <w:rPr>
      <w:rFonts w:ascii="宋体" w:hAnsi="Courier New"/>
    </w:rPr>
  </w:style>
  <w:style w:type="character" w:customStyle="1" w:styleId="198">
    <w:name w:val="bjh-p"/>
    <w:qFormat/>
    <w:uiPriority w:val="0"/>
  </w:style>
  <w:style w:type="paragraph" w:customStyle="1" w:styleId="199">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0">
    <w:name w:val="正文格式 Char"/>
    <w:link w:val="201"/>
    <w:qFormat/>
    <w:locked/>
    <w:uiPriority w:val="0"/>
    <w:rPr>
      <w:rFonts w:ascii="宋体" w:hAnsi="宋体"/>
      <w:sz w:val="24"/>
      <w:szCs w:val="24"/>
      <w:lang w:val="en-GB"/>
    </w:rPr>
  </w:style>
  <w:style w:type="paragraph" w:customStyle="1" w:styleId="201">
    <w:name w:val="正文格式"/>
    <w:basedOn w:val="1"/>
    <w:link w:val="200"/>
    <w:qFormat/>
    <w:uiPriority w:val="0"/>
    <w:pPr>
      <w:spacing w:beforeLines="50" w:line="360" w:lineRule="auto"/>
      <w:ind w:firstLine="480" w:firstLineChars="200"/>
    </w:pPr>
    <w:rPr>
      <w:rFonts w:ascii="宋体" w:hAnsi="宋体"/>
      <w:kern w:val="0"/>
      <w:sz w:val="24"/>
      <w:lang w:val="en-GB"/>
    </w:rPr>
  </w:style>
  <w:style w:type="character" w:customStyle="1" w:styleId="202">
    <w:name w:val="纯文本 字符2"/>
    <w:basedOn w:val="46"/>
    <w:link w:val="23"/>
    <w:qFormat/>
    <w:uiPriority w:val="0"/>
    <w:rPr>
      <w:rFonts w:hint="eastAsia" w:ascii="宋体" w:hAnsi="Courier New" w:eastAsia="宋体" w:cs="宋体"/>
      <w:kern w:val="2"/>
      <w:sz w:val="21"/>
    </w:rPr>
  </w:style>
  <w:style w:type="character" w:customStyle="1" w:styleId="203">
    <w:name w:val="标题 3 Char"/>
    <w:qFormat/>
    <w:uiPriority w:val="0"/>
    <w:rPr>
      <w:rFonts w:ascii="宋体" w:eastAsia="宋体"/>
      <w:b/>
      <w:sz w:val="24"/>
      <w:u w:val="single"/>
      <w:lang w:val="en-US" w:eastAsia="zh-CN" w:bidi="ar-SA"/>
    </w:rPr>
  </w:style>
  <w:style w:type="character" w:customStyle="1" w:styleId="204">
    <w:name w:val="正文缩进 Char"/>
    <w:qFormat/>
    <w:uiPriority w:val="0"/>
    <w:rPr>
      <w:rFonts w:ascii="宋体" w:eastAsia="宋体"/>
      <w:kern w:val="2"/>
      <w:sz w:val="24"/>
      <w:szCs w:val="24"/>
      <w:lang w:val="en-US" w:eastAsia="zh-CN" w:bidi="ar-SA"/>
    </w:rPr>
  </w:style>
  <w:style w:type="character" w:customStyle="1" w:styleId="205">
    <w:name w:val="Char Char111"/>
    <w:qFormat/>
    <w:uiPriority w:val="0"/>
    <w:rPr>
      <w:rFonts w:ascii="宋体" w:eastAsia="宋体"/>
      <w:b/>
      <w:sz w:val="24"/>
      <w:u w:val="single"/>
      <w:lang w:val="en-US" w:eastAsia="zh-CN" w:bidi="ar-SA"/>
    </w:rPr>
  </w:style>
  <w:style w:type="character" w:customStyle="1" w:styleId="206">
    <w:name w:val="正文文本缩进 Char"/>
    <w:qFormat/>
    <w:uiPriority w:val="0"/>
    <w:rPr>
      <w:rFonts w:eastAsia="宋体"/>
      <w:kern w:val="2"/>
      <w:sz w:val="24"/>
      <w:szCs w:val="24"/>
      <w:lang w:val="en-US" w:eastAsia="zh-CN" w:bidi="ar-SA"/>
    </w:rPr>
  </w:style>
  <w:style w:type="character" w:customStyle="1" w:styleId="207">
    <w:name w:val="列出段落 Char"/>
    <w:qFormat/>
    <w:uiPriority w:val="0"/>
    <w:rPr>
      <w:rFonts w:ascii="Calibri" w:hAnsi="Calibri" w:eastAsia="宋体"/>
      <w:kern w:val="2"/>
      <w:sz w:val="21"/>
      <w:szCs w:val="22"/>
      <w:lang w:val="en-US" w:eastAsia="zh-CN" w:bidi="ar-SA"/>
    </w:rPr>
  </w:style>
  <w:style w:type="character" w:customStyle="1" w:styleId="208">
    <w:name w:val="页眉 Char"/>
    <w:qFormat/>
    <w:uiPriority w:val="0"/>
    <w:rPr>
      <w:rFonts w:eastAsia="宋体"/>
      <w:kern w:val="2"/>
      <w:sz w:val="18"/>
      <w:szCs w:val="18"/>
      <w:lang w:val="en-US" w:eastAsia="zh-CN" w:bidi="ar-SA"/>
    </w:rPr>
  </w:style>
  <w:style w:type="character" w:customStyle="1" w:styleId="209">
    <w:name w:val="标题 2 Char"/>
    <w:qFormat/>
    <w:uiPriority w:val="0"/>
    <w:rPr>
      <w:rFonts w:ascii="Arial" w:hAnsi="Arial" w:eastAsia="黑体"/>
      <w:b/>
      <w:sz w:val="30"/>
      <w:lang w:val="en-US" w:eastAsia="zh-CN" w:bidi="ar-SA"/>
    </w:rPr>
  </w:style>
  <w:style w:type="paragraph" w:customStyle="1" w:styleId="210">
    <w:name w:val="字元 字元2"/>
    <w:basedOn w:val="1"/>
    <w:qFormat/>
    <w:uiPriority w:val="0"/>
    <w:rPr>
      <w:rFonts w:ascii="Tahoma" w:hAnsi="Tahoma"/>
      <w:sz w:val="24"/>
      <w:szCs w:val="20"/>
    </w:rPr>
  </w:style>
  <w:style w:type="paragraph" w:customStyle="1" w:styleId="211">
    <w:name w:val="Char3 Char Char Char2"/>
    <w:basedOn w:val="1"/>
    <w:qFormat/>
    <w:uiPriority w:val="0"/>
    <w:rPr>
      <w:rFonts w:ascii="Tahoma" w:hAnsi="Tahoma"/>
      <w:sz w:val="24"/>
      <w:szCs w:val="20"/>
    </w:rPr>
  </w:style>
  <w:style w:type="paragraph" w:customStyle="1" w:styleId="212">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13">
    <w:name w:val="Char3"/>
    <w:basedOn w:val="1"/>
    <w:qFormat/>
    <w:uiPriority w:val="0"/>
    <w:pPr>
      <w:tabs>
        <w:tab w:val="left" w:pos="360"/>
      </w:tabs>
    </w:pPr>
    <w:rPr>
      <w:sz w:val="24"/>
    </w:rPr>
  </w:style>
  <w:style w:type="paragraph" w:customStyle="1" w:styleId="214">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5">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6">
    <w:name w:val="列出段落2"/>
    <w:basedOn w:val="1"/>
    <w:qFormat/>
    <w:uiPriority w:val="0"/>
    <w:pPr>
      <w:ind w:firstLine="420" w:firstLineChars="200"/>
    </w:pPr>
    <w:rPr>
      <w:rFonts w:ascii="Calibri" w:hAnsi="Calibri"/>
      <w:szCs w:val="22"/>
    </w:rPr>
  </w:style>
  <w:style w:type="paragraph" w:customStyle="1" w:styleId="217">
    <w:name w:val="Char Char Char1 Char2"/>
    <w:basedOn w:val="1"/>
    <w:qFormat/>
    <w:uiPriority w:val="0"/>
    <w:rPr>
      <w:rFonts w:ascii="Tahoma" w:hAnsi="Tahoma"/>
      <w:sz w:val="24"/>
      <w:szCs w:val="20"/>
    </w:rPr>
  </w:style>
  <w:style w:type="paragraph" w:customStyle="1" w:styleId="218">
    <w:name w:val="Char Char Char2"/>
    <w:basedOn w:val="1"/>
    <w:qFormat/>
    <w:uiPriority w:val="0"/>
    <w:rPr>
      <w:rFonts w:ascii="Tahoma" w:hAnsi="Tahoma"/>
      <w:sz w:val="24"/>
      <w:szCs w:val="20"/>
    </w:rPr>
  </w:style>
  <w:style w:type="paragraph" w:customStyle="1" w:styleId="219">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0">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21">
    <w:name w:val="Revision"/>
    <w:qFormat/>
    <w:uiPriority w:val="0"/>
    <w:rPr>
      <w:rFonts w:ascii="Times New Roman" w:hAnsi="Times New Roman" w:eastAsia="宋体" w:cs="Times New Roman"/>
      <w:kern w:val="2"/>
      <w:sz w:val="21"/>
      <w:szCs w:val="24"/>
      <w:lang w:val="en-US" w:eastAsia="zh-CN" w:bidi="ar-SA"/>
    </w:rPr>
  </w:style>
  <w:style w:type="paragraph" w:customStyle="1" w:styleId="222">
    <w:name w:val="Char22"/>
    <w:basedOn w:val="1"/>
    <w:qFormat/>
    <w:uiPriority w:val="0"/>
    <w:rPr>
      <w:rFonts w:ascii="Tahoma" w:hAnsi="Tahoma"/>
      <w:sz w:val="24"/>
      <w:szCs w:val="20"/>
    </w:rPr>
  </w:style>
  <w:style w:type="paragraph" w:customStyle="1" w:styleId="223">
    <w:name w:val="Char Char Char Char Char Char Char Char Char Char2"/>
    <w:basedOn w:val="1"/>
    <w:qFormat/>
    <w:uiPriority w:val="0"/>
    <w:rPr>
      <w:rFonts w:ascii="宋体" w:hAnsi="宋体" w:cs="Courier New"/>
      <w:sz w:val="32"/>
      <w:szCs w:val="32"/>
    </w:rPr>
  </w:style>
  <w:style w:type="paragraph" w:customStyle="1" w:styleId="224">
    <w:name w:val="Char2 Char Char Char Char Char Char1"/>
    <w:basedOn w:val="1"/>
    <w:qFormat/>
    <w:uiPriority w:val="0"/>
    <w:pPr>
      <w:widowControl/>
      <w:spacing w:line="400" w:lineRule="exact"/>
      <w:jc w:val="center"/>
    </w:pPr>
  </w:style>
  <w:style w:type="character" w:customStyle="1" w:styleId="225">
    <w:name w:val="页脚 Char"/>
    <w:qFormat/>
    <w:uiPriority w:val="0"/>
    <w:rPr>
      <w:rFonts w:ascii="宋体" w:eastAsia="宋体"/>
      <w:sz w:val="18"/>
      <w:lang w:val="en-US" w:eastAsia="zh-CN" w:bidi="ar-SA"/>
    </w:rPr>
  </w:style>
  <w:style w:type="paragraph" w:customStyle="1" w:styleId="226">
    <w:name w:val="Char Char41"/>
    <w:basedOn w:val="1"/>
    <w:qFormat/>
    <w:uiPriority w:val="0"/>
    <w:pPr>
      <w:widowControl/>
      <w:spacing w:line="400" w:lineRule="exact"/>
      <w:jc w:val="center"/>
    </w:pPr>
  </w:style>
  <w:style w:type="character" w:customStyle="1" w:styleId="227">
    <w:name w:val="批注文字 Char"/>
    <w:qFormat/>
    <w:uiPriority w:val="99"/>
    <w:rPr>
      <w:kern w:val="2"/>
      <w:sz w:val="21"/>
      <w:szCs w:val="24"/>
    </w:rPr>
  </w:style>
  <w:style w:type="character" w:customStyle="1" w:styleId="228">
    <w:name w:val="标题 Char"/>
    <w:qFormat/>
    <w:uiPriority w:val="0"/>
    <w:rPr>
      <w:b/>
      <w:kern w:val="2"/>
      <w:sz w:val="32"/>
    </w:rPr>
  </w:style>
  <w:style w:type="character" w:customStyle="1" w:styleId="229">
    <w:name w:val="标题 1 字符"/>
    <w:basedOn w:val="46"/>
    <w:link w:val="2"/>
    <w:qFormat/>
    <w:uiPriority w:val="0"/>
    <w:rPr>
      <w:rFonts w:ascii="宋体"/>
      <w:b/>
      <w:kern w:val="44"/>
      <w:sz w:val="32"/>
    </w:rPr>
  </w:style>
  <w:style w:type="character" w:customStyle="1" w:styleId="230">
    <w:name w:val="标题 4 字符"/>
    <w:basedOn w:val="46"/>
    <w:link w:val="6"/>
    <w:qFormat/>
    <w:uiPriority w:val="0"/>
    <w:rPr>
      <w:rFonts w:ascii="Arial" w:hAnsi="Arial" w:eastAsia="黑体"/>
      <w:b/>
      <w:sz w:val="28"/>
    </w:rPr>
  </w:style>
  <w:style w:type="character" w:customStyle="1" w:styleId="231">
    <w:name w:val="标题 5 字符"/>
    <w:basedOn w:val="46"/>
    <w:link w:val="7"/>
    <w:qFormat/>
    <w:uiPriority w:val="0"/>
    <w:rPr>
      <w:b/>
      <w:sz w:val="28"/>
    </w:rPr>
  </w:style>
  <w:style w:type="character" w:customStyle="1" w:styleId="232">
    <w:name w:val="标题 6 字符"/>
    <w:basedOn w:val="46"/>
    <w:link w:val="8"/>
    <w:qFormat/>
    <w:uiPriority w:val="0"/>
    <w:rPr>
      <w:rFonts w:ascii="Arial" w:hAnsi="Arial" w:eastAsia="黑体"/>
      <w:b/>
      <w:sz w:val="24"/>
    </w:rPr>
  </w:style>
  <w:style w:type="character" w:customStyle="1" w:styleId="233">
    <w:name w:val="标题 7 字符"/>
    <w:basedOn w:val="46"/>
    <w:link w:val="9"/>
    <w:qFormat/>
    <w:uiPriority w:val="0"/>
    <w:rPr>
      <w:b/>
      <w:sz w:val="24"/>
    </w:rPr>
  </w:style>
  <w:style w:type="character" w:customStyle="1" w:styleId="234">
    <w:name w:val="标题 8 字符"/>
    <w:basedOn w:val="46"/>
    <w:link w:val="10"/>
    <w:qFormat/>
    <w:uiPriority w:val="0"/>
    <w:rPr>
      <w:rFonts w:ascii="Arial" w:hAnsi="Arial" w:eastAsia="黑体"/>
      <w:sz w:val="24"/>
    </w:rPr>
  </w:style>
  <w:style w:type="character" w:customStyle="1" w:styleId="235">
    <w:name w:val="标题 9 字符"/>
    <w:basedOn w:val="46"/>
    <w:link w:val="11"/>
    <w:qFormat/>
    <w:uiPriority w:val="0"/>
    <w:rPr>
      <w:rFonts w:ascii="Arial" w:hAnsi="Arial" w:eastAsia="黑体"/>
      <w:sz w:val="21"/>
    </w:rPr>
  </w:style>
  <w:style w:type="character" w:customStyle="1" w:styleId="236">
    <w:name w:val="文档结构图 字符"/>
    <w:basedOn w:val="46"/>
    <w:link w:val="14"/>
    <w:qFormat/>
    <w:uiPriority w:val="0"/>
    <w:rPr>
      <w:kern w:val="2"/>
      <w:sz w:val="21"/>
      <w:szCs w:val="24"/>
      <w:shd w:val="clear" w:color="auto" w:fill="000080"/>
    </w:rPr>
  </w:style>
  <w:style w:type="character" w:customStyle="1" w:styleId="237">
    <w:name w:val="正文文本 3 字符"/>
    <w:basedOn w:val="46"/>
    <w:link w:val="16"/>
    <w:qFormat/>
    <w:uiPriority w:val="0"/>
    <w:rPr>
      <w:kern w:val="2"/>
      <w:sz w:val="16"/>
      <w:szCs w:val="16"/>
    </w:rPr>
  </w:style>
  <w:style w:type="character" w:customStyle="1" w:styleId="238">
    <w:name w:val="正文文本 字符"/>
    <w:basedOn w:val="46"/>
    <w:link w:val="17"/>
    <w:qFormat/>
    <w:uiPriority w:val="0"/>
    <w:rPr>
      <w:rFonts w:ascii="宋体" w:hAnsi="宋体"/>
      <w:kern w:val="2"/>
      <w:sz w:val="24"/>
      <w:szCs w:val="24"/>
    </w:rPr>
  </w:style>
  <w:style w:type="character" w:customStyle="1" w:styleId="239">
    <w:name w:val="日期 字符"/>
    <w:basedOn w:val="46"/>
    <w:link w:val="25"/>
    <w:qFormat/>
    <w:uiPriority w:val="0"/>
    <w:rPr>
      <w:rFonts w:ascii="仿宋_GB2312" w:hAnsi="宋体" w:eastAsia="仿宋_GB2312"/>
      <w:color w:val="000000"/>
      <w:kern w:val="2"/>
      <w:sz w:val="24"/>
      <w:szCs w:val="24"/>
    </w:rPr>
  </w:style>
  <w:style w:type="character" w:customStyle="1" w:styleId="240">
    <w:name w:val="正文文本缩进 2 字符"/>
    <w:basedOn w:val="46"/>
    <w:link w:val="26"/>
    <w:qFormat/>
    <w:uiPriority w:val="0"/>
    <w:rPr>
      <w:rFonts w:ascii="仿宋_GB2312" w:eastAsia="仿宋_GB2312"/>
      <w:kern w:val="2"/>
      <w:sz w:val="24"/>
      <w:szCs w:val="24"/>
    </w:rPr>
  </w:style>
  <w:style w:type="character" w:customStyle="1" w:styleId="241">
    <w:name w:val="批注框文本 字符"/>
    <w:basedOn w:val="46"/>
    <w:link w:val="27"/>
    <w:qFormat/>
    <w:uiPriority w:val="0"/>
    <w:rPr>
      <w:kern w:val="2"/>
      <w:sz w:val="18"/>
      <w:szCs w:val="18"/>
    </w:rPr>
  </w:style>
  <w:style w:type="character" w:customStyle="1" w:styleId="242">
    <w:name w:val="正文文本缩进 3 字符"/>
    <w:basedOn w:val="46"/>
    <w:link w:val="34"/>
    <w:qFormat/>
    <w:uiPriority w:val="0"/>
    <w:rPr>
      <w:rFonts w:ascii="宋体"/>
      <w:sz w:val="24"/>
    </w:rPr>
  </w:style>
  <w:style w:type="character" w:customStyle="1" w:styleId="243">
    <w:name w:val="HTML 预设格式 字符"/>
    <w:basedOn w:val="46"/>
    <w:link w:val="37"/>
    <w:qFormat/>
    <w:uiPriority w:val="0"/>
    <w:rPr>
      <w:rFonts w:ascii="宋体" w:hAnsi="宋体" w:cs="宋体"/>
      <w:sz w:val="24"/>
      <w:szCs w:val="24"/>
    </w:rPr>
  </w:style>
  <w:style w:type="character" w:customStyle="1" w:styleId="244">
    <w:name w:val="批注主题 字符"/>
    <w:basedOn w:val="194"/>
    <w:link w:val="41"/>
    <w:qFormat/>
    <w:uiPriority w:val="0"/>
    <w:rPr>
      <w:rFonts w:ascii="Times New Roman" w:hAnsi="Times New Roman" w:eastAsia="宋体" w:cs="Times New Roman"/>
      <w:b/>
      <w:bCs/>
      <w:kern w:val="2"/>
      <w:sz w:val="21"/>
      <w:szCs w:val="24"/>
      <w:lang w:val="en-US" w:eastAsia="zh-CN" w:bidi="ar-SA"/>
    </w:rPr>
  </w:style>
  <w:style w:type="character" w:customStyle="1" w:styleId="245">
    <w:name w:val="正文文本首行缩进 2 字符"/>
    <w:basedOn w:val="67"/>
    <w:link w:val="42"/>
    <w:qFormat/>
    <w:uiPriority w:val="0"/>
    <w:rPr>
      <w:rFonts w:eastAsia="宋体"/>
      <w:kern w:val="2"/>
      <w:sz w:val="24"/>
      <w:szCs w:val="24"/>
      <w:lang w:val="en-US" w:eastAsia="zh-CN" w:bidi="ar-SA"/>
    </w:rPr>
  </w:style>
  <w:style w:type="paragraph" w:customStyle="1" w:styleId="246">
    <w:name w:val="图例"/>
    <w:basedOn w:val="1"/>
    <w:qFormat/>
    <w:uiPriority w:val="0"/>
    <w:pPr>
      <w:spacing w:before="120" w:after="120" w:line="360" w:lineRule="auto"/>
      <w:jc w:val="center"/>
    </w:pPr>
    <w:rPr>
      <w:rFonts w:eastAsia="仿宋_GB2312"/>
      <w:b/>
      <w:sz w:val="24"/>
      <w:szCs w:val="20"/>
    </w:rPr>
  </w:style>
  <w:style w:type="paragraph" w:customStyle="1" w:styleId="247">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48">
    <w:name w:val="Table Normal"/>
    <w:semiHidden/>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9">
    <w:name w:val="pf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73</Pages>
  <Words>12444</Words>
  <Characters>13119</Characters>
  <Lines>1298</Lines>
  <Paragraphs>1061</Paragraphs>
  <TotalTime>35</TotalTime>
  <ScaleCrop>false</ScaleCrop>
  <LinksUpToDate>false</LinksUpToDate>
  <CharactersWithSpaces>13278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2024-06-07T06:21:00Z</dcterms:created>
  <dc:creator>Yin Hao</dc:creator>
  <cp:lastModifiedBy>sjr</cp:lastModifiedBy>
  <cp:lastPrinted>2026-02-01T01:20:00Z</cp:lastPrinted>
  <dcterms:modified xsi:type="dcterms:W3CDTF">2026-04-14T07:56:40Z</dcterms:modified>
  <dc:title>政府采购示范文本（2023）</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B196972313054D4789BB25DBD05B5736</vt:lpwstr>
  </property>
  <property fmtid="{D5CDD505-2E9C-101B-9397-08002B2CF9AE}" pid="4" name="KSOTemplateDocerSaveRecord">
    <vt:lpwstr>eyJoZGlkIjoiZWE2MTMwOGFkZWUyMDRlZjYwNTU4MjEwMTYxN2Q4Y2YiLCJ1c2VySWQiOiI2Njc0NTA5NjAifQ==</vt:lpwstr>
  </property>
</Properties>
</file>