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3C6CB1">
      <w:pPr>
        <w:pStyle w:val="2"/>
        <w:tabs>
          <w:tab w:val="left" w:pos="0"/>
        </w:tabs>
        <w:autoSpaceDE w:val="0"/>
        <w:autoSpaceDN w:val="0"/>
        <w:adjustRightInd w:val="0"/>
        <w:spacing w:before="0" w:after="0" w:line="360" w:lineRule="auto"/>
        <w:jc w:val="center"/>
        <w:rPr>
          <w:rFonts w:hint="eastAsia" w:ascii="仿宋" w:hAnsi="仿宋" w:eastAsia="仿宋" w:cs="仿宋"/>
          <w:highlight w:val="none"/>
        </w:rPr>
      </w:pPr>
      <w:bookmarkStart w:id="0" w:name="_Toc35393809"/>
      <w:bookmarkStart w:id="1" w:name="_Toc28359022"/>
      <w:bookmarkStart w:id="14" w:name="_GoBack"/>
      <w:bookmarkEnd w:id="14"/>
      <w:r>
        <w:rPr>
          <w:rFonts w:hint="eastAsia" w:ascii="仿宋" w:hAnsi="仿宋" w:eastAsia="仿宋" w:cs="仿宋"/>
          <w:highlight w:val="none"/>
          <w:lang w:eastAsia="zh-CN"/>
        </w:rPr>
        <w:t>北京市政府投资项目管理与监控信息系统运行维护项目</w:t>
      </w:r>
      <w:r>
        <w:rPr>
          <w:rFonts w:hint="eastAsia" w:ascii="仿宋" w:hAnsi="仿宋" w:eastAsia="仿宋" w:cs="仿宋"/>
          <w:highlight w:val="none"/>
          <w:lang w:val="en-US" w:eastAsia="zh-CN"/>
        </w:rPr>
        <w:t>成交结果</w:t>
      </w:r>
      <w:r>
        <w:rPr>
          <w:rFonts w:hint="eastAsia" w:ascii="仿宋" w:hAnsi="仿宋" w:eastAsia="仿宋" w:cs="仿宋"/>
          <w:highlight w:val="none"/>
        </w:rPr>
        <w:t>公告</w:t>
      </w:r>
      <w:bookmarkEnd w:id="0"/>
      <w:bookmarkEnd w:id="1"/>
    </w:p>
    <w:p w14:paraId="454EFF1A">
      <w:pP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一、项目编号：</w:t>
      </w:r>
      <w:r>
        <w:rPr>
          <w:rFonts w:hint="eastAsia" w:ascii="仿宋" w:hAnsi="仿宋" w:eastAsia="仿宋" w:cs="仿宋"/>
          <w:sz w:val="28"/>
          <w:szCs w:val="28"/>
          <w:highlight w:val="none"/>
          <w:lang w:eastAsia="zh-CN"/>
        </w:rPr>
        <w:t>11000026210200166320-XM001</w:t>
      </w:r>
    </w:p>
    <w:p w14:paraId="7FFED153">
      <w:pPr>
        <w:rPr>
          <w:rFonts w:hint="eastAsia" w:ascii="仿宋" w:hAnsi="仿宋" w:eastAsia="仿宋" w:cs="仿宋"/>
          <w:sz w:val="28"/>
          <w:szCs w:val="28"/>
          <w:highlight w:val="none"/>
          <w:u w:val="single"/>
          <w:lang w:eastAsia="zh-CN"/>
        </w:rPr>
      </w:pPr>
      <w:r>
        <w:rPr>
          <w:rFonts w:hint="eastAsia" w:ascii="仿宋" w:hAnsi="仿宋" w:eastAsia="仿宋" w:cs="仿宋"/>
          <w:sz w:val="28"/>
          <w:szCs w:val="28"/>
          <w:highlight w:val="none"/>
        </w:rPr>
        <w:t>二、项目名称：</w:t>
      </w:r>
      <w:r>
        <w:rPr>
          <w:rFonts w:hint="eastAsia" w:ascii="仿宋" w:hAnsi="仿宋" w:eastAsia="仿宋" w:cs="仿宋"/>
          <w:sz w:val="28"/>
          <w:szCs w:val="28"/>
          <w:highlight w:val="none"/>
          <w:lang w:val="en-US" w:eastAsia="zh-CN"/>
        </w:rPr>
        <w:t>北京市政府投资项目管理与监控信息系统运行维护项目</w:t>
      </w:r>
    </w:p>
    <w:p w14:paraId="0ACAE645">
      <w:pPr>
        <w:rPr>
          <w:rFonts w:hint="eastAsia" w:ascii="仿宋" w:hAnsi="仿宋" w:eastAsia="仿宋" w:cs="仿宋"/>
          <w:sz w:val="28"/>
          <w:szCs w:val="28"/>
          <w:highlight w:val="none"/>
        </w:rPr>
      </w:pPr>
      <w:r>
        <w:rPr>
          <w:rFonts w:hint="eastAsia" w:ascii="仿宋" w:hAnsi="仿宋" w:eastAsia="仿宋" w:cs="仿宋"/>
          <w:sz w:val="28"/>
          <w:szCs w:val="28"/>
          <w:highlight w:val="none"/>
        </w:rPr>
        <w:t>三、成交信息</w:t>
      </w:r>
    </w:p>
    <w:p w14:paraId="303ED74D">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供应商名称：</w:t>
      </w:r>
      <w:r>
        <w:rPr>
          <w:rFonts w:hint="eastAsia" w:ascii="仿宋" w:hAnsi="仿宋" w:eastAsia="仿宋" w:cs="仿宋"/>
          <w:sz w:val="28"/>
          <w:szCs w:val="28"/>
          <w:highlight w:val="none"/>
          <w:u w:val="single"/>
          <w:lang w:eastAsia="zh-CN"/>
        </w:rPr>
        <w:t>北京十环信息有限公司</w:t>
      </w:r>
    </w:p>
    <w:p w14:paraId="514F58A4">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供应商地址：</w:t>
      </w:r>
      <w:r>
        <w:rPr>
          <w:rFonts w:hint="eastAsia" w:ascii="仿宋" w:hAnsi="仿宋" w:eastAsia="仿宋" w:cs="仿宋"/>
          <w:sz w:val="28"/>
          <w:szCs w:val="28"/>
          <w:highlight w:val="none"/>
          <w:u w:val="single"/>
        </w:rPr>
        <w:t>北京市西城区马连道南街6号院1号楼13层1306-31</w:t>
      </w:r>
    </w:p>
    <w:p w14:paraId="59034365">
      <w:p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成交金额：</w:t>
      </w:r>
      <w:r>
        <w:rPr>
          <w:rFonts w:hint="eastAsia" w:ascii="仿宋" w:hAnsi="仿宋" w:eastAsia="仿宋" w:cs="仿宋"/>
          <w:sz w:val="28"/>
          <w:szCs w:val="28"/>
          <w:highlight w:val="none"/>
          <w:u w:val="single"/>
        </w:rPr>
        <w:t>1,247,000.00</w:t>
      </w:r>
      <w:r>
        <w:rPr>
          <w:rFonts w:hint="eastAsia" w:ascii="仿宋" w:hAnsi="仿宋" w:eastAsia="仿宋" w:cs="仿宋"/>
          <w:sz w:val="28"/>
          <w:szCs w:val="28"/>
          <w:highlight w:val="none"/>
          <w:lang w:val="en-US" w:eastAsia="zh-CN"/>
        </w:rPr>
        <w:t>元人民币</w:t>
      </w:r>
    </w:p>
    <w:p w14:paraId="5FFA6A43">
      <w:pPr>
        <w:rPr>
          <w:rFonts w:hint="eastAsia" w:ascii="仿宋" w:hAnsi="仿宋" w:eastAsia="仿宋" w:cs="仿宋"/>
          <w:sz w:val="28"/>
          <w:szCs w:val="28"/>
          <w:highlight w:val="none"/>
        </w:rPr>
      </w:pPr>
      <w:r>
        <w:rPr>
          <w:rFonts w:hint="eastAsia" w:ascii="仿宋" w:hAnsi="仿宋" w:eastAsia="仿宋" w:cs="仿宋"/>
          <w:sz w:val="28"/>
          <w:szCs w:val="28"/>
          <w:highlight w:val="none"/>
        </w:rPr>
        <w:t>四、主要标的信息</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84A9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FF1C16A">
            <w:pPr>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服务类</w:t>
            </w:r>
          </w:p>
        </w:tc>
      </w:tr>
      <w:tr w14:paraId="7550A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BB46BBE">
            <w:pPr>
              <w:rPr>
                <w:rFonts w:hint="eastAsia" w:ascii="仿宋" w:hAnsi="仿宋" w:eastAsia="仿宋" w:cs="仿宋"/>
                <w:kern w:val="0"/>
                <w:sz w:val="28"/>
                <w:szCs w:val="28"/>
                <w:highlight w:val="none"/>
                <w:lang w:eastAsia="zh-CN"/>
              </w:rPr>
            </w:pPr>
            <w:r>
              <w:rPr>
                <w:rFonts w:hint="eastAsia" w:ascii="仿宋" w:hAnsi="仿宋" w:eastAsia="仿宋" w:cs="仿宋"/>
                <w:kern w:val="0"/>
                <w:sz w:val="28"/>
                <w:szCs w:val="28"/>
                <w:highlight w:val="none"/>
              </w:rPr>
              <w:t>名称：</w:t>
            </w:r>
            <w:r>
              <w:rPr>
                <w:rFonts w:hint="eastAsia" w:ascii="仿宋" w:hAnsi="仿宋" w:eastAsia="仿宋" w:cs="仿宋"/>
                <w:kern w:val="0"/>
                <w:sz w:val="28"/>
                <w:szCs w:val="28"/>
                <w:highlight w:val="none"/>
                <w:lang w:val="en-US" w:eastAsia="zh-CN"/>
              </w:rPr>
              <w:t>北京市政府投资项目管理与监控信息系统运行维护</w:t>
            </w:r>
          </w:p>
          <w:p w14:paraId="10DE8441">
            <w:pPr>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rPr>
              <w:t>服务范围：运行维护工作面向北京市发改委所有业务处室、170多家项目主管单位、2100多家项目单位，运维的系统包括监管子系统、资金安排子系统以及管控中心子系统共三个子系统等</w:t>
            </w:r>
            <w:r>
              <w:rPr>
                <w:rFonts w:hint="eastAsia" w:ascii="仿宋" w:hAnsi="仿宋" w:eastAsia="仿宋" w:cs="仿宋"/>
                <w:kern w:val="0"/>
                <w:sz w:val="28"/>
                <w:szCs w:val="28"/>
                <w:highlight w:val="none"/>
                <w:lang w:val="en-US" w:eastAsia="zh-CN"/>
              </w:rPr>
              <w:t>；</w:t>
            </w:r>
          </w:p>
          <w:p w14:paraId="2DAE46C0">
            <w:pPr>
              <w:rPr>
                <w:rFonts w:hint="eastAsia" w:ascii="仿宋" w:hAnsi="仿宋" w:eastAsia="仿宋" w:cs="仿宋"/>
                <w:kern w:val="0"/>
                <w:sz w:val="28"/>
                <w:szCs w:val="28"/>
                <w:highlight w:val="none"/>
                <w:u w:val="single"/>
                <w:lang w:val="en-US" w:eastAsia="zh-CN"/>
              </w:rPr>
            </w:pPr>
            <w:r>
              <w:rPr>
                <w:rFonts w:hint="eastAsia" w:ascii="仿宋" w:hAnsi="仿宋" w:eastAsia="仿宋" w:cs="仿宋"/>
                <w:kern w:val="0"/>
                <w:sz w:val="28"/>
                <w:szCs w:val="28"/>
                <w:highlight w:val="none"/>
              </w:rPr>
              <w:t>服务要求：保证北京市政府投资项目管理与监控信息系统的正常稳定运行和信息安全</w:t>
            </w:r>
            <w:r>
              <w:rPr>
                <w:rFonts w:hint="eastAsia" w:ascii="仿宋" w:hAnsi="仿宋" w:eastAsia="仿宋" w:cs="仿宋"/>
                <w:kern w:val="0"/>
                <w:sz w:val="28"/>
                <w:szCs w:val="28"/>
                <w:highlight w:val="none"/>
                <w:lang w:val="en-US" w:eastAsia="zh-CN"/>
              </w:rPr>
              <w:t>等；</w:t>
            </w:r>
          </w:p>
          <w:p w14:paraId="0B92255F">
            <w:pPr>
              <w:rPr>
                <w:rFonts w:hint="eastAsia" w:ascii="仿宋" w:hAnsi="仿宋" w:eastAsia="仿宋" w:cs="仿宋"/>
                <w:kern w:val="0"/>
                <w:sz w:val="28"/>
                <w:szCs w:val="28"/>
                <w:highlight w:val="none"/>
                <w:u w:val="single"/>
                <w:lang w:eastAsia="zh-CN"/>
              </w:rPr>
            </w:pPr>
            <w:r>
              <w:rPr>
                <w:rFonts w:hint="eastAsia" w:ascii="仿宋" w:hAnsi="仿宋" w:eastAsia="仿宋" w:cs="仿宋"/>
                <w:kern w:val="0"/>
                <w:sz w:val="28"/>
                <w:szCs w:val="28"/>
                <w:highlight w:val="none"/>
              </w:rPr>
              <w:t>服务时间：2026年5月1日至2027年4月30日</w:t>
            </w:r>
            <w:r>
              <w:rPr>
                <w:rFonts w:hint="eastAsia" w:ascii="仿宋" w:hAnsi="仿宋" w:eastAsia="仿宋" w:cs="仿宋"/>
                <w:kern w:val="0"/>
                <w:sz w:val="28"/>
                <w:szCs w:val="28"/>
                <w:highlight w:val="none"/>
                <w:lang w:eastAsia="zh-CN"/>
              </w:rPr>
              <w:t>；</w:t>
            </w:r>
          </w:p>
          <w:p w14:paraId="2630480D">
            <w:pPr>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rPr>
              <w:t>服务标准：</w:t>
            </w:r>
            <w:r>
              <w:rPr>
                <w:rFonts w:hint="eastAsia" w:ascii="仿宋" w:hAnsi="仿宋" w:eastAsia="仿宋" w:cs="仿宋"/>
                <w:kern w:val="0"/>
                <w:sz w:val="28"/>
                <w:szCs w:val="28"/>
                <w:highlight w:val="none"/>
                <w:lang w:val="en-US" w:eastAsia="zh-CN"/>
              </w:rPr>
              <w:t>按照国家及合同相关标准执行。</w:t>
            </w:r>
          </w:p>
        </w:tc>
      </w:tr>
    </w:tbl>
    <w:p w14:paraId="287D0EE2">
      <w:pPr>
        <w:rPr>
          <w:rFonts w:hint="eastAsia" w:ascii="仿宋" w:hAnsi="仿宋" w:eastAsia="仿宋" w:cs="仿宋"/>
          <w:sz w:val="28"/>
          <w:szCs w:val="28"/>
          <w:highlight w:val="none"/>
        </w:rPr>
      </w:pPr>
      <w:r>
        <w:rPr>
          <w:rFonts w:hint="eastAsia" w:ascii="仿宋" w:hAnsi="仿宋" w:eastAsia="仿宋" w:cs="仿宋"/>
          <w:sz w:val="28"/>
          <w:szCs w:val="28"/>
          <w:highlight w:val="none"/>
        </w:rPr>
        <w:t>五、评审专家名单：</w:t>
      </w:r>
    </w:p>
    <w:p w14:paraId="68E75CCF">
      <w:pPr>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杨飞</w:t>
      </w: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rPr>
        <w:t>王承梅</w:t>
      </w: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rPr>
        <w:t>王崇文</w:t>
      </w:r>
    </w:p>
    <w:p w14:paraId="483D7A63">
      <w:pPr>
        <w:rPr>
          <w:rFonts w:hint="eastAsia" w:ascii="仿宋" w:hAnsi="仿宋" w:eastAsia="仿宋" w:cs="仿宋"/>
          <w:sz w:val="28"/>
          <w:szCs w:val="28"/>
          <w:highlight w:val="none"/>
        </w:rPr>
      </w:pPr>
      <w:r>
        <w:rPr>
          <w:rFonts w:hint="eastAsia" w:ascii="仿宋" w:hAnsi="仿宋" w:eastAsia="仿宋" w:cs="仿宋"/>
          <w:sz w:val="28"/>
          <w:szCs w:val="28"/>
          <w:highlight w:val="none"/>
        </w:rPr>
        <w:t>六、代理服务收费标准及金额：</w:t>
      </w:r>
    </w:p>
    <w:p w14:paraId="7774EF2B">
      <w:pPr>
        <w:ind w:firstLine="560" w:firstLineChars="200"/>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具体收费标准详见其他补充事宜。</w:t>
      </w:r>
    </w:p>
    <w:p w14:paraId="7E201B8E">
      <w:pPr>
        <w:ind w:firstLine="560" w:firstLineChars="200"/>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本项目代理服务费总金额:</w:t>
      </w:r>
      <w:r>
        <w:rPr>
          <w:rFonts w:hint="eastAsia" w:ascii="仿宋" w:hAnsi="仿宋" w:eastAsia="仿宋" w:cs="仿宋"/>
          <w:kern w:val="0"/>
          <w:sz w:val="28"/>
          <w:szCs w:val="28"/>
          <w:highlight w:val="none"/>
          <w:u w:val="single"/>
          <w:lang w:val="en-US" w:eastAsia="zh-CN"/>
        </w:rPr>
        <w:t>1.6976</w:t>
      </w:r>
      <w:r>
        <w:rPr>
          <w:rFonts w:hint="eastAsia" w:ascii="仿宋" w:hAnsi="仿宋" w:eastAsia="仿宋" w:cs="仿宋"/>
          <w:kern w:val="0"/>
          <w:sz w:val="28"/>
          <w:szCs w:val="28"/>
          <w:highlight w:val="none"/>
          <w:lang w:val="en-US" w:eastAsia="zh-CN"/>
        </w:rPr>
        <w:t>万元人民币。</w:t>
      </w:r>
    </w:p>
    <w:p w14:paraId="27D6F6E1">
      <w:pPr>
        <w:rPr>
          <w:rFonts w:hint="eastAsia" w:ascii="仿宋" w:hAnsi="仿宋" w:eastAsia="仿宋" w:cs="仿宋"/>
          <w:sz w:val="28"/>
          <w:szCs w:val="28"/>
          <w:highlight w:val="none"/>
        </w:rPr>
      </w:pPr>
      <w:r>
        <w:rPr>
          <w:rFonts w:hint="eastAsia" w:ascii="仿宋" w:hAnsi="仿宋" w:eastAsia="仿宋" w:cs="仿宋"/>
          <w:sz w:val="28"/>
          <w:szCs w:val="28"/>
          <w:highlight w:val="none"/>
        </w:rPr>
        <w:t>七、公告期限</w:t>
      </w:r>
    </w:p>
    <w:p w14:paraId="2991CF89">
      <w:pPr>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自本公告发布之日起1个工作日。</w:t>
      </w:r>
    </w:p>
    <w:p w14:paraId="4EC43AE7">
      <w:pPr>
        <w:rPr>
          <w:rFonts w:hint="eastAsia" w:ascii="仿宋" w:hAnsi="仿宋" w:eastAsia="仿宋" w:cs="仿宋"/>
          <w:color w:val="auto"/>
          <w:highlight w:val="none"/>
        </w:rPr>
      </w:pPr>
      <w:r>
        <w:rPr>
          <w:rFonts w:hint="eastAsia" w:ascii="仿宋" w:hAnsi="仿宋" w:eastAsia="仿宋" w:cs="仿宋"/>
          <w:sz w:val="28"/>
          <w:szCs w:val="28"/>
          <w:highlight w:val="none"/>
        </w:rPr>
        <w:t>八、其他补充事宜</w:t>
      </w:r>
      <w:r>
        <w:rPr>
          <w:rFonts w:hint="eastAsia" w:ascii="仿宋" w:hAnsi="仿宋" w:eastAsia="仿宋" w:cs="仿宋"/>
          <w:kern w:val="0"/>
          <w:sz w:val="28"/>
          <w:szCs w:val="28"/>
          <w:highlight w:val="none"/>
          <w:lang w:val="en-US" w:eastAsia="zh-CN"/>
        </w:rPr>
        <w:t xml:space="preserve">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6"/>
        <w:gridCol w:w="2746"/>
      </w:tblGrid>
      <w:tr w14:paraId="42F0E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6" w:type="dxa"/>
          </w:tcPr>
          <w:p w14:paraId="6B8B5FDA">
            <w:pPr>
              <w:spacing w:line="240" w:lineRule="auto"/>
              <w:jc w:val="center"/>
              <w:rPr>
                <w:rFonts w:hint="eastAsia" w:ascii="仿宋" w:hAnsi="仿宋" w:eastAsia="仿宋" w:cs="仿宋"/>
                <w:kern w:val="0"/>
                <w:sz w:val="28"/>
                <w:szCs w:val="28"/>
                <w:highlight w:val="none"/>
                <w:vertAlign w:val="baseline"/>
                <w:lang w:val="en-US" w:eastAsia="zh-CN"/>
              </w:rPr>
            </w:pPr>
            <w:r>
              <w:rPr>
                <w:rFonts w:hint="eastAsia" w:ascii="仿宋" w:hAnsi="仿宋" w:eastAsia="仿宋" w:cs="仿宋"/>
                <w:kern w:val="0"/>
                <w:sz w:val="28"/>
                <w:szCs w:val="28"/>
                <w:highlight w:val="none"/>
                <w:vertAlign w:val="baseline"/>
                <w:lang w:val="en-US" w:eastAsia="zh-CN"/>
              </w:rPr>
              <w:t>供应商</w:t>
            </w:r>
          </w:p>
        </w:tc>
        <w:tc>
          <w:tcPr>
            <w:tcW w:w="2746" w:type="dxa"/>
          </w:tcPr>
          <w:p w14:paraId="1509FFCB">
            <w:pPr>
              <w:spacing w:line="240" w:lineRule="auto"/>
              <w:jc w:val="center"/>
              <w:rPr>
                <w:rFonts w:hint="eastAsia" w:ascii="仿宋" w:hAnsi="仿宋" w:eastAsia="仿宋" w:cs="仿宋"/>
                <w:kern w:val="0"/>
                <w:sz w:val="28"/>
                <w:szCs w:val="28"/>
                <w:highlight w:val="none"/>
                <w:vertAlign w:val="baseline"/>
                <w:lang w:val="en-US" w:eastAsia="zh-CN"/>
              </w:rPr>
            </w:pPr>
            <w:r>
              <w:rPr>
                <w:rFonts w:hint="eastAsia" w:ascii="仿宋" w:hAnsi="仿宋" w:eastAsia="仿宋" w:cs="仿宋"/>
                <w:kern w:val="0"/>
                <w:sz w:val="28"/>
                <w:szCs w:val="28"/>
                <w:highlight w:val="none"/>
                <w:vertAlign w:val="baseline"/>
                <w:lang w:val="en-US" w:eastAsia="zh-CN"/>
              </w:rPr>
              <w:t>最终得分</w:t>
            </w:r>
          </w:p>
        </w:tc>
      </w:tr>
      <w:tr w14:paraId="762C8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6" w:type="dxa"/>
            <w:vAlign w:val="center"/>
          </w:tcPr>
          <w:p w14:paraId="5EDD47BE">
            <w:pPr>
              <w:spacing w:line="240" w:lineRule="auto"/>
              <w:jc w:val="center"/>
              <w:rPr>
                <w:rFonts w:hint="eastAsia" w:ascii="仿宋" w:hAnsi="仿宋" w:eastAsia="仿宋" w:cs="仿宋"/>
                <w:kern w:val="0"/>
                <w:sz w:val="28"/>
                <w:szCs w:val="28"/>
                <w:highlight w:val="none"/>
                <w:vertAlign w:val="baseline"/>
                <w:lang w:val="en-US" w:eastAsia="zh-CN"/>
              </w:rPr>
            </w:pPr>
            <w:r>
              <w:rPr>
                <w:rFonts w:hint="eastAsia" w:ascii="仿宋" w:hAnsi="仿宋" w:eastAsia="仿宋" w:cs="仿宋"/>
                <w:kern w:val="0"/>
                <w:sz w:val="28"/>
                <w:szCs w:val="28"/>
                <w:highlight w:val="none"/>
                <w:u w:val="none"/>
              </w:rPr>
              <w:t>北京十环信息有限公司</w:t>
            </w:r>
          </w:p>
        </w:tc>
        <w:tc>
          <w:tcPr>
            <w:tcW w:w="2746" w:type="dxa"/>
            <w:vAlign w:val="center"/>
          </w:tcPr>
          <w:p w14:paraId="44C0B7C6">
            <w:pPr>
              <w:spacing w:line="240" w:lineRule="auto"/>
              <w:jc w:val="center"/>
              <w:rPr>
                <w:rFonts w:hint="eastAsia" w:ascii="仿宋" w:hAnsi="仿宋" w:eastAsia="仿宋" w:cs="仿宋"/>
                <w:kern w:val="0"/>
                <w:sz w:val="28"/>
                <w:szCs w:val="28"/>
                <w:highlight w:val="none"/>
                <w:vertAlign w:val="baseline"/>
                <w:lang w:val="en-US" w:eastAsia="zh-CN"/>
              </w:rPr>
            </w:pPr>
            <w:r>
              <w:rPr>
                <w:rFonts w:hint="eastAsia" w:ascii="仿宋" w:hAnsi="仿宋" w:eastAsia="仿宋" w:cs="仿宋"/>
                <w:kern w:val="0"/>
                <w:sz w:val="28"/>
                <w:szCs w:val="28"/>
                <w:highlight w:val="none"/>
                <w:u w:val="none"/>
                <w:lang w:bidi="ar"/>
              </w:rPr>
              <w:t>89.30</w:t>
            </w:r>
          </w:p>
        </w:tc>
      </w:tr>
    </w:tbl>
    <w:p w14:paraId="1A6EC92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具体标准见下表：</w:t>
      </w:r>
    </w:p>
    <w:tbl>
      <w:tblPr>
        <w:tblStyle w:val="11"/>
        <w:tblW w:w="8400" w:type="dxa"/>
        <w:tblInd w:w="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812"/>
        <w:gridCol w:w="1983"/>
        <w:gridCol w:w="1802"/>
        <w:gridCol w:w="1803"/>
      </w:tblGrid>
      <w:tr w14:paraId="207230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05" w:hRule="atLeast"/>
        </w:trPr>
        <w:tc>
          <w:tcPr>
            <w:tcW w:w="2812" w:type="dxa"/>
            <w:tcBorders>
              <w:top w:val="single" w:color="auto" w:sz="4" w:space="0"/>
              <w:bottom w:val="single" w:color="auto" w:sz="4" w:space="0"/>
              <w:right w:val="single" w:color="auto" w:sz="4" w:space="0"/>
            </w:tcBorders>
          </w:tcPr>
          <w:p w14:paraId="1E0E953B">
            <w:pPr>
              <w:spacing w:line="360" w:lineRule="auto"/>
              <w:ind w:firstLine="1275"/>
              <w:rPr>
                <w:rFonts w:hint="eastAsia" w:ascii="仿宋" w:hAnsi="仿宋" w:eastAsia="仿宋" w:cs="仿宋"/>
                <w:color w:val="auto"/>
                <w:sz w:val="24"/>
                <w:szCs w:val="24"/>
                <w:highlight w:val="none"/>
              </w:rPr>
            </w:pPr>
            <w:r>
              <w:rPr>
                <w:rFonts w:hint="eastAsia" w:ascii="仿宋" w:hAnsi="仿宋" w:eastAsia="仿宋" w:cs="仿宋"/>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338455</wp:posOffset>
                      </wp:positionH>
                      <wp:positionV relativeFrom="paragraph">
                        <wp:posOffset>24130</wp:posOffset>
                      </wp:positionV>
                      <wp:extent cx="1376045" cy="1757045"/>
                      <wp:effectExtent l="3810" t="3175" r="4445" b="5080"/>
                      <wp:wrapNone/>
                      <wp:docPr id="8" name="Line 2"/>
                      <wp:cNvGraphicFramePr/>
                      <a:graphic xmlns:a="http://schemas.openxmlformats.org/drawingml/2006/main">
                        <a:graphicData uri="http://schemas.microsoft.com/office/word/2010/wordprocessingShape">
                          <wps:wsp>
                            <wps:cNvCnPr/>
                            <wps:spPr>
                              <a:xfrm flipH="1" flipV="1">
                                <a:off x="0" y="0"/>
                                <a:ext cx="1376045" cy="175704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2" o:spid="_x0000_s1026" o:spt="20" style="position:absolute;left:0pt;flip:x y;margin-left:26.65pt;margin-top:1.9pt;height:138.35pt;width:108.35pt;z-index:251660288;mso-width-relative:page;mso-height-relative:page;" filled="f" stroked="t" coordsize="21600,21600" o:gfxdata="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ru8kq0wAAAAgBAAAPAAAA&#10;AAAAAAEAIAAAACIAAABkcnMvZG93bnJldi54bWxQSwECFAAUAAAACACHTuJAEYb2muEBAADnAwAA&#10;DgAAAAAAAAABACAAAAAiAQAAZHJzL2Uyb0RvYy54bWxQSwUGAAAAAAYABgBZAQAAdQUAAAAA&#10;">
                      <v:fill on="f" focussize="0,0"/>
                      <v:stroke color="#000000" joinstyle="round"/>
                      <v:imagedata o:title=""/>
                      <o:lock v:ext="edit" aspectratio="f"/>
                    </v:line>
                  </w:pict>
                </mc:Fallback>
              </mc:AlternateContent>
            </w:r>
            <w:r>
              <w:rPr>
                <w:rFonts w:hint="eastAsia" w:ascii="仿宋" w:hAnsi="仿宋" w:eastAsia="仿宋" w:cs="仿宋"/>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-6350</wp:posOffset>
                      </wp:positionV>
                      <wp:extent cx="3810" cy="3810"/>
                      <wp:effectExtent l="0" t="0" r="0" b="0"/>
                      <wp:wrapNone/>
                      <wp:docPr id="25" name="Line 3"/>
                      <wp:cNvGraphicFramePr/>
                      <a:graphic xmlns:a="http://schemas.openxmlformats.org/drawingml/2006/main">
                        <a:graphicData uri="http://schemas.microsoft.com/office/word/2010/wordprocessingShape">
                          <wps:wsp>
                            <wps:cNvCnPr/>
                            <wps:spPr>
                              <a:xfrm>
                                <a:off x="0" y="0"/>
                                <a:ext cx="3810" cy="381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3" o:spid="_x0000_s1026" o:spt="20" style="position:absolute;left:0pt;margin-left:-9pt;margin-top:-0.5pt;height:0.3pt;width:0.3pt;z-index:251659264;mso-width-relative:page;mso-height-relative:page;" filled="f" stroked="t" coordsize="21600,21600" o:gfxdata="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JWzcizWAAAACAEAAA8AAAAAAAAAAQAgAAAAIgAA&#10;AGRycy9kb3ducmV2LnhtbFBLAQIUABQAAAAIAIdO4kChpTiI0QEAAM4DAAAOAAAAAAAAAAEAIAAA&#10;ACUBAABkcnMvZTJvRG9jLnhtbFBLBQYAAAAABgAGAFkBAABoBQAAAAA=&#10;">
                      <v:fill on="f" focussize="0,0"/>
                      <v:stroke color="#000000" joinstyle="round"/>
                      <v:imagedata o:title=""/>
                      <o:lock v:ext="edit" aspectratio="f"/>
                    </v:line>
                  </w:pict>
                </mc:Fallback>
              </mc:AlternateContent>
            </w:r>
            <w:r>
              <w:rPr>
                <w:rFonts w:hint="eastAsia" w:ascii="仿宋" w:hAnsi="仿宋" w:eastAsia="仿宋" w:cs="仿宋"/>
                <w:color w:val="auto"/>
                <w:sz w:val="24"/>
                <w:szCs w:val="24"/>
                <w:highlight w:val="none"/>
              </w:rPr>
              <w:t>服</w:t>
            </w:r>
          </w:p>
          <w:p w14:paraId="4AA8A0BF">
            <w:pPr>
              <w:spacing w:line="360" w:lineRule="auto"/>
              <w:ind w:firstLine="210" w:firstLineChars="100"/>
              <w:rPr>
                <w:rFonts w:hint="eastAsia" w:ascii="仿宋" w:hAnsi="仿宋" w:eastAsia="仿宋" w:cs="仿宋"/>
                <w:color w:val="auto"/>
                <w:sz w:val="24"/>
                <w:szCs w:val="24"/>
                <w:highlight w:val="none"/>
              </w:rPr>
            </w:pPr>
            <w:r>
              <w:rPr>
                <w:rFonts w:hint="eastAsia" w:ascii="仿宋" w:hAnsi="仿宋" w:eastAsia="仿宋" w:cs="仿宋"/>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-79375</wp:posOffset>
                      </wp:positionH>
                      <wp:positionV relativeFrom="paragraph">
                        <wp:posOffset>168910</wp:posOffset>
                      </wp:positionV>
                      <wp:extent cx="1786890" cy="1315085"/>
                      <wp:effectExtent l="2540" t="3810" r="13970" b="14605"/>
                      <wp:wrapNone/>
                      <wp:docPr id="9" name="Line 4"/>
                      <wp:cNvGraphicFramePr/>
                      <a:graphic xmlns:a="http://schemas.openxmlformats.org/drawingml/2006/main">
                        <a:graphicData uri="http://schemas.microsoft.com/office/word/2010/wordprocessingShape">
                          <wps:wsp>
                            <wps:cNvCnPr/>
                            <wps:spPr>
                              <a:xfrm flipH="1" flipV="1">
                                <a:off x="0" y="0"/>
                                <a:ext cx="1786890" cy="131508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4" o:spid="_x0000_s1026" o:spt="20" style="position:absolute;left:0pt;flip:x y;margin-left:-6.25pt;margin-top:13.3pt;height:103.55pt;width:140.7pt;z-index:251661312;mso-width-relative:page;mso-height-relative:page;" filled="f" stroked="t" coordsize="21600,21600" o:gfxdata="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dPC8LWAAAACgEA&#10;AA8AAAAAAAAAAQAgAAAAIgAAAGRycy9kb3ducmV2LnhtbFBLAQIUABQAAAAIAIdO4kB8OIJ+4wEA&#10;AOcDAAAOAAAAAAAAAAEAIAAAACUBAABkcnMvZTJvRG9jLnhtbFBLBQYAAAAABgAGAFkBAAB6BQAA&#10;AAA=&#10;">
                      <v:fill on="f" focussize="0,0"/>
                      <v:stroke color="#000000" joinstyle="round"/>
                      <v:imagedata o:title=""/>
                      <o:lock v:ext="edit" aspectratio="f"/>
                    </v:line>
                  </w:pict>
                </mc:Fallback>
              </mc:AlternateContent>
            </w:r>
            <w:r>
              <w:rPr>
                <w:rFonts w:hint="eastAsia" w:ascii="仿宋" w:hAnsi="仿宋" w:eastAsia="仿宋" w:cs="仿宋"/>
                <w:color w:val="auto"/>
                <w:sz w:val="24"/>
                <w:szCs w:val="24"/>
                <w:highlight w:val="none"/>
              </w:rPr>
              <w:t>费　　　　　务</w:t>
            </w:r>
          </w:p>
          <w:p w14:paraId="154E1589">
            <w:pPr>
              <w:spacing w:line="360" w:lineRule="auto"/>
              <w:ind w:firstLine="1200" w:firstLineChars="5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类</w:t>
            </w:r>
          </w:p>
          <w:p w14:paraId="04AB0F18">
            <w:pPr>
              <w:spacing w:line="360" w:lineRule="auto"/>
              <w:ind w:firstLine="1200" w:firstLineChars="5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率　　　型</w:t>
            </w:r>
          </w:p>
          <w:p w14:paraId="6CBF4045">
            <w:pPr>
              <w:spacing w:line="360" w:lineRule="auto"/>
              <w:ind w:firstLine="1200" w:firstLineChars="5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p w14:paraId="3667EAEB">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计费基数（万元）</w:t>
            </w:r>
          </w:p>
        </w:tc>
        <w:tc>
          <w:tcPr>
            <w:tcW w:w="1983" w:type="dxa"/>
            <w:tcBorders>
              <w:top w:val="single" w:color="auto" w:sz="4" w:space="0"/>
              <w:left w:val="single" w:color="auto" w:sz="4" w:space="0"/>
              <w:bottom w:val="single" w:color="auto" w:sz="4" w:space="0"/>
              <w:right w:val="single" w:color="auto" w:sz="4" w:space="0"/>
            </w:tcBorders>
            <w:vAlign w:val="center"/>
          </w:tcPr>
          <w:p w14:paraId="696271C2">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货物</w:t>
            </w:r>
          </w:p>
        </w:tc>
        <w:tc>
          <w:tcPr>
            <w:tcW w:w="1802" w:type="dxa"/>
            <w:tcBorders>
              <w:top w:val="single" w:color="auto" w:sz="4" w:space="0"/>
              <w:left w:val="single" w:color="auto" w:sz="4" w:space="0"/>
              <w:bottom w:val="single" w:color="auto" w:sz="4" w:space="0"/>
              <w:right w:val="single" w:color="auto" w:sz="4" w:space="0"/>
            </w:tcBorders>
            <w:vAlign w:val="center"/>
          </w:tcPr>
          <w:p w14:paraId="47082998">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w:t>
            </w:r>
          </w:p>
        </w:tc>
        <w:tc>
          <w:tcPr>
            <w:tcW w:w="1803" w:type="dxa"/>
            <w:tcBorders>
              <w:top w:val="single" w:color="auto" w:sz="4" w:space="0"/>
              <w:left w:val="single" w:color="auto" w:sz="4" w:space="0"/>
              <w:bottom w:val="single" w:color="auto" w:sz="4" w:space="0"/>
            </w:tcBorders>
            <w:vAlign w:val="center"/>
          </w:tcPr>
          <w:p w14:paraId="40E7E431">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w:t>
            </w:r>
          </w:p>
        </w:tc>
      </w:tr>
      <w:tr w14:paraId="66FA17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812" w:type="dxa"/>
            <w:tcBorders>
              <w:top w:val="single" w:color="auto" w:sz="4" w:space="0"/>
              <w:bottom w:val="single" w:color="auto" w:sz="4" w:space="0"/>
              <w:right w:val="single" w:color="auto" w:sz="4" w:space="0"/>
            </w:tcBorders>
          </w:tcPr>
          <w:p w14:paraId="07796F03">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100以下</w:t>
            </w:r>
          </w:p>
        </w:tc>
        <w:tc>
          <w:tcPr>
            <w:tcW w:w="1983" w:type="dxa"/>
            <w:tcBorders>
              <w:top w:val="single" w:color="auto" w:sz="4" w:space="0"/>
              <w:left w:val="single" w:color="auto" w:sz="4" w:space="0"/>
              <w:bottom w:val="single" w:color="auto" w:sz="4" w:space="0"/>
              <w:right w:val="single" w:color="auto" w:sz="4" w:space="0"/>
            </w:tcBorders>
          </w:tcPr>
          <w:p w14:paraId="0A413CCE">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w:t>
            </w:r>
          </w:p>
        </w:tc>
        <w:tc>
          <w:tcPr>
            <w:tcW w:w="1802" w:type="dxa"/>
            <w:tcBorders>
              <w:top w:val="single" w:color="auto" w:sz="4" w:space="0"/>
              <w:left w:val="single" w:color="auto" w:sz="4" w:space="0"/>
              <w:bottom w:val="single" w:color="auto" w:sz="4" w:space="0"/>
              <w:right w:val="single" w:color="auto" w:sz="4" w:space="0"/>
            </w:tcBorders>
          </w:tcPr>
          <w:p w14:paraId="6C8ED816">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w:t>
            </w:r>
          </w:p>
        </w:tc>
        <w:tc>
          <w:tcPr>
            <w:tcW w:w="1803" w:type="dxa"/>
            <w:tcBorders>
              <w:top w:val="single" w:color="auto" w:sz="4" w:space="0"/>
              <w:left w:val="single" w:color="auto" w:sz="4" w:space="0"/>
              <w:bottom w:val="single" w:color="auto" w:sz="4" w:space="0"/>
            </w:tcBorders>
          </w:tcPr>
          <w:p w14:paraId="5EA79E1E">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r>
      <w:tr w14:paraId="7BE047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2812" w:type="dxa"/>
            <w:tcBorders>
              <w:top w:val="single" w:color="auto" w:sz="4" w:space="0"/>
              <w:bottom w:val="single" w:color="auto" w:sz="4" w:space="0"/>
              <w:right w:val="single" w:color="auto" w:sz="4" w:space="0"/>
            </w:tcBorders>
          </w:tcPr>
          <w:p w14:paraId="6C301767">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100-500</w:t>
            </w:r>
          </w:p>
        </w:tc>
        <w:tc>
          <w:tcPr>
            <w:tcW w:w="1983" w:type="dxa"/>
            <w:tcBorders>
              <w:top w:val="single" w:color="auto" w:sz="4" w:space="0"/>
              <w:left w:val="single" w:color="auto" w:sz="4" w:space="0"/>
              <w:bottom w:val="single" w:color="auto" w:sz="4" w:space="0"/>
              <w:right w:val="single" w:color="auto" w:sz="4" w:space="0"/>
            </w:tcBorders>
          </w:tcPr>
          <w:p w14:paraId="5B984773">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p>
        </w:tc>
        <w:tc>
          <w:tcPr>
            <w:tcW w:w="1802" w:type="dxa"/>
            <w:tcBorders>
              <w:top w:val="single" w:color="auto" w:sz="4" w:space="0"/>
              <w:left w:val="single" w:color="auto" w:sz="4" w:space="0"/>
              <w:bottom w:val="single" w:color="auto" w:sz="4" w:space="0"/>
              <w:right w:val="single" w:color="auto" w:sz="4" w:space="0"/>
            </w:tcBorders>
          </w:tcPr>
          <w:p w14:paraId="31D07D3A">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0.8%</w:t>
            </w:r>
          </w:p>
        </w:tc>
        <w:tc>
          <w:tcPr>
            <w:tcW w:w="1803" w:type="dxa"/>
            <w:tcBorders>
              <w:top w:val="single" w:color="auto" w:sz="4" w:space="0"/>
              <w:left w:val="single" w:color="auto" w:sz="4" w:space="0"/>
              <w:bottom w:val="single" w:color="auto" w:sz="4" w:space="0"/>
            </w:tcBorders>
          </w:tcPr>
          <w:p w14:paraId="34E738C6">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0.7%</w:t>
            </w:r>
          </w:p>
        </w:tc>
      </w:tr>
    </w:tbl>
    <w:p w14:paraId="7A403D9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计费基数：成交金额。</w:t>
      </w:r>
    </w:p>
    <w:p w14:paraId="1658755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计算公式：采购代理服务收费按差额定率累进法计算。例如：某货物采购代理业务中标金额为6000万元，计算招标代理服务收费额如下：</w:t>
      </w:r>
    </w:p>
    <w:p w14:paraId="6D157B44">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100万元×1.5%=1.5万元</w:t>
      </w:r>
    </w:p>
    <w:p w14:paraId="34FD35E5">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（500-100）万元×1.1%=4.4万元</w:t>
      </w:r>
    </w:p>
    <w:p w14:paraId="27488D91">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（1000-500）×0.8%=4万元</w:t>
      </w:r>
    </w:p>
    <w:p w14:paraId="7C4710CC">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（5000-1000）×0.5%=20万元</w:t>
      </w:r>
    </w:p>
    <w:p w14:paraId="65643569">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（6000-5000）×0.25%=2.5万元</w:t>
      </w:r>
    </w:p>
    <w:p w14:paraId="71BEA4F8">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合计收费=1.5+4.4+4+20+2.5=32.4（万元）</w:t>
      </w:r>
    </w:p>
    <w:p w14:paraId="30E45CD7">
      <w:pP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九、凡对本次公告内容提出询问，请按以下方式联系。</w:t>
      </w:r>
    </w:p>
    <w:p w14:paraId="71D6411C">
      <w:pPr>
        <w:pStyle w:val="3"/>
        <w:spacing w:line="360" w:lineRule="auto"/>
        <w:ind w:firstLine="700" w:firstLineChars="250"/>
        <w:rPr>
          <w:rFonts w:hint="eastAsia" w:ascii="仿宋" w:hAnsi="仿宋" w:eastAsia="仿宋" w:cs="仿宋"/>
          <w:b w:val="0"/>
          <w:sz w:val="28"/>
          <w:szCs w:val="28"/>
          <w:highlight w:val="none"/>
        </w:rPr>
      </w:pPr>
      <w:bookmarkStart w:id="2" w:name="_Toc28359023"/>
      <w:bookmarkStart w:id="3" w:name="_Toc35393810"/>
      <w:bookmarkStart w:id="4" w:name="_Toc35393641"/>
      <w:bookmarkStart w:id="5" w:name="_Toc28359100"/>
      <w:r>
        <w:rPr>
          <w:rFonts w:hint="eastAsia" w:ascii="仿宋" w:hAnsi="仿宋" w:eastAsia="仿宋" w:cs="仿宋"/>
          <w:b w:val="0"/>
          <w:sz w:val="28"/>
          <w:szCs w:val="28"/>
          <w:highlight w:val="none"/>
        </w:rPr>
        <w:t>1.采购人信息</w:t>
      </w:r>
      <w:bookmarkEnd w:id="2"/>
      <w:bookmarkEnd w:id="3"/>
      <w:bookmarkEnd w:id="4"/>
      <w:bookmarkEnd w:id="5"/>
    </w:p>
    <w:p w14:paraId="591A9E88">
      <w:pPr>
        <w:spacing w:line="360" w:lineRule="auto"/>
        <w:ind w:left="1129" w:leftChars="371" w:hanging="350" w:hangingChars="125"/>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名    称：</w:t>
      </w:r>
      <w:r>
        <w:rPr>
          <w:rFonts w:hint="eastAsia" w:ascii="仿宋" w:hAnsi="仿宋" w:eastAsia="仿宋" w:cs="仿宋"/>
          <w:sz w:val="28"/>
          <w:szCs w:val="28"/>
          <w:highlight w:val="none"/>
          <w:u w:val="single"/>
        </w:rPr>
        <w:t>北京市发展和改革委员会</w:t>
      </w:r>
    </w:p>
    <w:p w14:paraId="245B83D4">
      <w:pPr>
        <w:spacing w:line="360" w:lineRule="auto"/>
        <w:ind w:left="1129" w:leftChars="371" w:hanging="350" w:hangingChars="125"/>
        <w:jc w:val="lef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地    址：</w:t>
      </w:r>
      <w:r>
        <w:rPr>
          <w:rFonts w:hint="eastAsia" w:ascii="仿宋" w:hAnsi="仿宋" w:eastAsia="仿宋" w:cs="仿宋"/>
          <w:sz w:val="28"/>
          <w:szCs w:val="28"/>
          <w:highlight w:val="none"/>
          <w:u w:val="single"/>
        </w:rPr>
        <w:t>北京市通州区运河东大街55号院</w:t>
      </w:r>
    </w:p>
    <w:p w14:paraId="1D73AB49">
      <w:pPr>
        <w:spacing w:line="360" w:lineRule="auto"/>
        <w:ind w:left="1129" w:leftChars="371" w:hanging="350" w:hangingChars="125"/>
        <w:jc w:val="lef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联系方式：</w:t>
      </w:r>
      <w:r>
        <w:rPr>
          <w:rFonts w:hint="eastAsia" w:ascii="仿宋" w:hAnsi="仿宋" w:eastAsia="仿宋" w:cs="仿宋"/>
          <w:sz w:val="28"/>
          <w:szCs w:val="28"/>
          <w:highlight w:val="none"/>
          <w:u w:val="single"/>
          <w:lang w:val="en-US" w:eastAsia="zh-CN"/>
        </w:rPr>
        <w:t>马老师，010-55591298</w:t>
      </w:r>
    </w:p>
    <w:p w14:paraId="44F0FB68">
      <w:pPr>
        <w:pStyle w:val="3"/>
        <w:spacing w:line="360" w:lineRule="auto"/>
        <w:ind w:firstLine="840" w:firstLineChars="300"/>
        <w:rPr>
          <w:rFonts w:hint="eastAsia" w:ascii="仿宋" w:hAnsi="仿宋" w:eastAsia="仿宋" w:cs="仿宋"/>
          <w:b w:val="0"/>
          <w:sz w:val="28"/>
          <w:szCs w:val="28"/>
          <w:highlight w:val="none"/>
        </w:rPr>
      </w:pPr>
      <w:bookmarkStart w:id="6" w:name="_Toc28359101"/>
      <w:bookmarkStart w:id="7" w:name="_Toc35393642"/>
      <w:bookmarkStart w:id="8" w:name="_Toc28359024"/>
      <w:bookmarkStart w:id="9" w:name="_Toc35393811"/>
      <w:r>
        <w:rPr>
          <w:rFonts w:hint="eastAsia" w:ascii="仿宋" w:hAnsi="仿宋" w:eastAsia="仿宋" w:cs="仿宋"/>
          <w:b w:val="0"/>
          <w:sz w:val="28"/>
          <w:szCs w:val="28"/>
          <w:highlight w:val="none"/>
        </w:rPr>
        <w:t>2.采购代理机构信息</w:t>
      </w:r>
      <w:bookmarkEnd w:id="6"/>
      <w:bookmarkEnd w:id="7"/>
      <w:bookmarkEnd w:id="8"/>
      <w:bookmarkEnd w:id="9"/>
    </w:p>
    <w:p w14:paraId="11CA5041">
      <w:pPr>
        <w:spacing w:line="360" w:lineRule="auto"/>
        <w:ind w:firstLine="840" w:firstLineChars="30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名    称：</w:t>
      </w:r>
      <w:r>
        <w:rPr>
          <w:rFonts w:hint="eastAsia" w:ascii="仿宋" w:hAnsi="仿宋" w:eastAsia="仿宋" w:cs="仿宋"/>
          <w:sz w:val="28"/>
          <w:szCs w:val="28"/>
          <w:highlight w:val="none"/>
          <w:u w:val="single"/>
        </w:rPr>
        <w:t>中</w:t>
      </w:r>
      <w:r>
        <w:rPr>
          <w:rFonts w:hint="eastAsia" w:ascii="仿宋" w:hAnsi="仿宋" w:eastAsia="仿宋" w:cs="仿宋"/>
          <w:sz w:val="28"/>
          <w:szCs w:val="28"/>
          <w:highlight w:val="none"/>
          <w:u w:val="single"/>
          <w:lang w:val="en-US" w:eastAsia="zh-CN"/>
        </w:rPr>
        <w:t>技</w:t>
      </w:r>
      <w:r>
        <w:rPr>
          <w:rFonts w:hint="eastAsia" w:ascii="仿宋" w:hAnsi="仿宋" w:eastAsia="仿宋" w:cs="仿宋"/>
          <w:sz w:val="28"/>
          <w:szCs w:val="28"/>
          <w:highlight w:val="none"/>
          <w:u w:val="single"/>
        </w:rPr>
        <w:t>国际招标有限公司</w:t>
      </w:r>
    </w:p>
    <w:p w14:paraId="47E40CE0">
      <w:pPr>
        <w:spacing w:line="360" w:lineRule="auto"/>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地　  址：</w:t>
      </w:r>
      <w:r>
        <w:rPr>
          <w:rFonts w:hint="eastAsia" w:ascii="仿宋" w:hAnsi="仿宋" w:eastAsia="仿宋" w:cs="仿宋"/>
          <w:sz w:val="28"/>
          <w:szCs w:val="28"/>
          <w:highlight w:val="none"/>
          <w:u w:val="single"/>
        </w:rPr>
        <w:t>北京市丰台区西营街1号院通用时代中心C座</w:t>
      </w:r>
    </w:p>
    <w:p w14:paraId="26F511DB">
      <w:pPr>
        <w:spacing w:line="360" w:lineRule="auto"/>
        <w:ind w:firstLine="840" w:firstLineChars="30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联系方式：</w:t>
      </w:r>
      <w:r>
        <w:rPr>
          <w:rFonts w:hint="eastAsia" w:ascii="仿宋" w:hAnsi="仿宋" w:eastAsia="仿宋" w:cs="仿宋"/>
          <w:sz w:val="28"/>
          <w:szCs w:val="28"/>
          <w:highlight w:val="none"/>
          <w:u w:val="single"/>
        </w:rPr>
        <w:t>010-</w:t>
      </w:r>
      <w:r>
        <w:rPr>
          <w:rFonts w:hint="eastAsia" w:ascii="仿宋" w:hAnsi="仿宋" w:eastAsia="仿宋" w:cs="仿宋"/>
          <w:sz w:val="28"/>
          <w:szCs w:val="28"/>
          <w:highlight w:val="none"/>
          <w:u w:val="single"/>
          <w:lang w:val="en-US" w:eastAsia="zh-CN"/>
        </w:rPr>
        <w:t>8116</w:t>
      </w:r>
      <w:r>
        <w:rPr>
          <w:rFonts w:hint="eastAsia" w:ascii="仿宋" w:hAnsi="仿宋" w:eastAsia="仿宋" w:cs="仿宋"/>
          <w:sz w:val="28"/>
          <w:szCs w:val="28"/>
          <w:highlight w:val="none"/>
          <w:u w:val="single"/>
        </w:rPr>
        <w:t>8493</w:t>
      </w:r>
    </w:p>
    <w:p w14:paraId="5E1B0D16">
      <w:pPr>
        <w:pStyle w:val="3"/>
        <w:spacing w:line="360" w:lineRule="auto"/>
        <w:ind w:firstLine="840" w:firstLineChars="300"/>
        <w:rPr>
          <w:rFonts w:hint="eastAsia" w:ascii="仿宋" w:hAnsi="仿宋" w:eastAsia="仿宋" w:cs="仿宋"/>
          <w:b w:val="0"/>
          <w:sz w:val="28"/>
          <w:szCs w:val="28"/>
          <w:highlight w:val="none"/>
        </w:rPr>
      </w:pPr>
      <w:bookmarkStart w:id="10" w:name="_Toc35393643"/>
      <w:bookmarkStart w:id="11" w:name="_Toc35393812"/>
      <w:bookmarkStart w:id="12" w:name="_Toc28359025"/>
      <w:bookmarkStart w:id="13" w:name="_Toc28359102"/>
      <w:r>
        <w:rPr>
          <w:rFonts w:hint="eastAsia" w:ascii="仿宋" w:hAnsi="仿宋" w:eastAsia="仿宋" w:cs="仿宋"/>
          <w:b w:val="0"/>
          <w:sz w:val="28"/>
          <w:szCs w:val="28"/>
          <w:highlight w:val="none"/>
        </w:rPr>
        <w:t>3.项目联系方式</w:t>
      </w:r>
      <w:bookmarkEnd w:id="10"/>
      <w:bookmarkEnd w:id="11"/>
      <w:bookmarkEnd w:id="12"/>
      <w:bookmarkEnd w:id="13"/>
    </w:p>
    <w:p w14:paraId="55EAE3C4">
      <w:pPr>
        <w:pStyle w:val="8"/>
        <w:spacing w:line="360" w:lineRule="auto"/>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项目联系人：</w:t>
      </w:r>
      <w:r>
        <w:rPr>
          <w:rFonts w:hint="eastAsia" w:ascii="仿宋" w:hAnsi="仿宋" w:eastAsia="仿宋" w:cs="仿宋"/>
          <w:sz w:val="28"/>
          <w:szCs w:val="28"/>
          <w:highlight w:val="none"/>
          <w:u w:val="single"/>
        </w:rPr>
        <w:t>陈刚、王昕</w:t>
      </w:r>
    </w:p>
    <w:p w14:paraId="44773BFB">
      <w:pPr>
        <w:spacing w:line="360" w:lineRule="auto"/>
        <w:ind w:firstLine="840" w:firstLineChars="30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电　  话：</w:t>
      </w:r>
      <w:r>
        <w:rPr>
          <w:rFonts w:hint="eastAsia" w:ascii="仿宋" w:hAnsi="仿宋" w:eastAsia="仿宋" w:cs="仿宋"/>
          <w:sz w:val="28"/>
          <w:szCs w:val="28"/>
          <w:highlight w:val="none"/>
          <w:u w:val="single"/>
        </w:rPr>
        <w:t>010-81168493、8289</w:t>
      </w:r>
    </w:p>
    <w:p w14:paraId="237521DE">
      <w:pP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十、附件</w:t>
      </w:r>
    </w:p>
    <w:p w14:paraId="3CA1BC2D">
      <w:pPr>
        <w:ind w:firstLine="560" w:firstLineChars="200"/>
        <w:rPr>
          <w:rFonts w:ascii="仿宋" w:hAnsi="仿宋" w:eastAsia="仿宋" w:cs="宋体"/>
          <w:kern w:val="0"/>
          <w:sz w:val="28"/>
          <w:szCs w:val="28"/>
          <w:highlight w:val="none"/>
        </w:rPr>
      </w:pPr>
      <w:r>
        <w:rPr>
          <w:rFonts w:hint="eastAsia" w:ascii="仿宋" w:hAnsi="仿宋" w:eastAsia="仿宋" w:cs="宋体"/>
          <w:kern w:val="0"/>
          <w:sz w:val="28"/>
          <w:szCs w:val="28"/>
          <w:highlight w:val="none"/>
        </w:rPr>
        <w:t>1.</w:t>
      </w:r>
      <w:r>
        <w:rPr>
          <w:rFonts w:hint="eastAsia" w:ascii="仿宋" w:hAnsi="仿宋" w:eastAsia="仿宋" w:cs="宋体"/>
          <w:kern w:val="0"/>
          <w:sz w:val="28"/>
          <w:szCs w:val="28"/>
          <w:highlight w:val="none"/>
          <w:lang w:val="en-US" w:eastAsia="zh-CN"/>
        </w:rPr>
        <w:t>成交结果公告</w:t>
      </w:r>
    </w:p>
    <w:p w14:paraId="6CF5F7A2">
      <w:pPr>
        <w:ind w:firstLine="560" w:firstLineChars="200"/>
        <w:rPr>
          <w:rFonts w:hint="eastAsia" w:ascii="仿宋" w:hAnsi="仿宋" w:eastAsia="仿宋" w:cs="宋体"/>
          <w:kern w:val="0"/>
          <w:sz w:val="28"/>
          <w:szCs w:val="28"/>
          <w:highlight w:val="none"/>
          <w:lang w:val="en-US" w:eastAsia="zh-CN"/>
        </w:rPr>
      </w:pPr>
      <w:r>
        <w:rPr>
          <w:rFonts w:hint="eastAsia" w:ascii="仿宋" w:hAnsi="仿宋" w:eastAsia="仿宋" w:cs="宋体"/>
          <w:kern w:val="0"/>
          <w:sz w:val="28"/>
          <w:szCs w:val="28"/>
          <w:highlight w:val="none"/>
          <w:lang w:val="en-US" w:eastAsia="zh-CN"/>
        </w:rPr>
        <w:t>2</w:t>
      </w:r>
      <w:r>
        <w:rPr>
          <w:rFonts w:hint="eastAsia" w:ascii="仿宋" w:hAnsi="仿宋" w:eastAsia="仿宋" w:cs="宋体"/>
          <w:kern w:val="0"/>
          <w:sz w:val="28"/>
          <w:szCs w:val="28"/>
          <w:highlight w:val="none"/>
        </w:rPr>
        <w:t>.采购文件</w:t>
      </w:r>
    </w:p>
    <w:p w14:paraId="6EFBE0A7">
      <w:pPr>
        <w:ind w:firstLine="560" w:firstLineChars="200"/>
        <w:rPr>
          <w:highlight w:val="none"/>
        </w:rPr>
      </w:pPr>
      <w:r>
        <w:rPr>
          <w:rFonts w:hint="eastAsia" w:ascii="仿宋" w:hAnsi="仿宋" w:eastAsia="仿宋" w:cs="宋体"/>
          <w:kern w:val="0"/>
          <w:sz w:val="28"/>
          <w:szCs w:val="28"/>
          <w:highlight w:val="none"/>
          <w:lang w:val="en-US" w:eastAsia="zh-CN"/>
        </w:rPr>
        <w:t>3.中小企业声明函</w:t>
      </w:r>
    </w:p>
    <w:p w14:paraId="13C9D81E">
      <w:pPr>
        <w:ind w:firstLine="560" w:firstLineChars="200"/>
        <w:rPr>
          <w:rFonts w:hint="default" w:ascii="仿宋" w:hAnsi="仿宋" w:eastAsia="仿宋" w:cs="仿宋"/>
          <w:kern w:val="0"/>
          <w:sz w:val="28"/>
          <w:szCs w:val="28"/>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jZjQ0NDFkMGQ2ODA4MzYyNWU1MzRkN2VlMWNmZmYifQ=="/>
  </w:docVars>
  <w:rsids>
    <w:rsidRoot w:val="0A260D77"/>
    <w:rsid w:val="03A8028B"/>
    <w:rsid w:val="05794D04"/>
    <w:rsid w:val="05DC7B3B"/>
    <w:rsid w:val="099C43EE"/>
    <w:rsid w:val="0A260D77"/>
    <w:rsid w:val="0A393E2E"/>
    <w:rsid w:val="0DDD45C3"/>
    <w:rsid w:val="0E245572"/>
    <w:rsid w:val="0ECA08A8"/>
    <w:rsid w:val="0F225395"/>
    <w:rsid w:val="12EA441C"/>
    <w:rsid w:val="145958CB"/>
    <w:rsid w:val="19C915FC"/>
    <w:rsid w:val="19DB51FB"/>
    <w:rsid w:val="1C2650EF"/>
    <w:rsid w:val="1CA70EBF"/>
    <w:rsid w:val="1CF64519"/>
    <w:rsid w:val="1D347B49"/>
    <w:rsid w:val="1D7649DE"/>
    <w:rsid w:val="2118277C"/>
    <w:rsid w:val="212D0C30"/>
    <w:rsid w:val="214E46ED"/>
    <w:rsid w:val="239E0E2E"/>
    <w:rsid w:val="25AE0988"/>
    <w:rsid w:val="260645C3"/>
    <w:rsid w:val="261C1129"/>
    <w:rsid w:val="2B191E52"/>
    <w:rsid w:val="2BF268F5"/>
    <w:rsid w:val="34975021"/>
    <w:rsid w:val="366C6D72"/>
    <w:rsid w:val="37266A96"/>
    <w:rsid w:val="3CBF23F0"/>
    <w:rsid w:val="40320E19"/>
    <w:rsid w:val="4326474D"/>
    <w:rsid w:val="44796D68"/>
    <w:rsid w:val="478D4D9A"/>
    <w:rsid w:val="4B0A088C"/>
    <w:rsid w:val="4B1011C7"/>
    <w:rsid w:val="4B400067"/>
    <w:rsid w:val="4FA464A8"/>
    <w:rsid w:val="4FCB7291"/>
    <w:rsid w:val="51CD0BE1"/>
    <w:rsid w:val="53B86CFB"/>
    <w:rsid w:val="54CA694E"/>
    <w:rsid w:val="55DA1557"/>
    <w:rsid w:val="56044E15"/>
    <w:rsid w:val="5A534D50"/>
    <w:rsid w:val="5DA859C3"/>
    <w:rsid w:val="5E706F7A"/>
    <w:rsid w:val="60A61796"/>
    <w:rsid w:val="62A5040C"/>
    <w:rsid w:val="63767C54"/>
    <w:rsid w:val="64613E17"/>
    <w:rsid w:val="655D2B42"/>
    <w:rsid w:val="66DE4873"/>
    <w:rsid w:val="67920749"/>
    <w:rsid w:val="67A56FFD"/>
    <w:rsid w:val="67F57279"/>
    <w:rsid w:val="68073FD8"/>
    <w:rsid w:val="68DB550E"/>
    <w:rsid w:val="68E72EA6"/>
    <w:rsid w:val="6C245739"/>
    <w:rsid w:val="6C65521A"/>
    <w:rsid w:val="6E78400C"/>
    <w:rsid w:val="712534FE"/>
    <w:rsid w:val="76917F3A"/>
    <w:rsid w:val="771C2BFC"/>
    <w:rsid w:val="78CE65D9"/>
    <w:rsid w:val="79DC10E6"/>
    <w:rsid w:val="7AC51B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4"/>
    <w:autoRedefine/>
    <w:qFormat/>
    <w:uiPriority w:val="0"/>
    <w:pPr>
      <w:keepNext/>
      <w:keepLines/>
      <w:spacing w:before="260" w:after="260" w:line="415" w:lineRule="auto"/>
      <w:outlineLvl w:val="1"/>
    </w:pPr>
    <w:rPr>
      <w:rFonts w:ascii="Arial" w:hAnsi="Arial" w:eastAsia="黑体" w:cs="Arial"/>
      <w:b/>
      <w:bCs/>
      <w:sz w:val="32"/>
      <w:szCs w:val="32"/>
    </w:rPr>
  </w:style>
  <w:style w:type="character" w:default="1" w:styleId="13">
    <w:name w:val="Default Paragraph Font"/>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kern w:val="0"/>
      <w:sz w:val="24"/>
      <w:szCs w:val="20"/>
    </w:rPr>
  </w:style>
  <w:style w:type="paragraph" w:styleId="5">
    <w:name w:val="Body Text"/>
    <w:basedOn w:val="1"/>
    <w:autoRedefine/>
    <w:qFormat/>
    <w:uiPriority w:val="0"/>
    <w:pPr>
      <w:tabs>
        <w:tab w:val="left" w:pos="567"/>
      </w:tabs>
      <w:spacing w:before="120" w:line="22" w:lineRule="atLeast"/>
    </w:pPr>
    <w:rPr>
      <w:rFonts w:ascii="宋体" w:hAnsi="宋体"/>
      <w:sz w:val="24"/>
    </w:rPr>
  </w:style>
  <w:style w:type="paragraph" w:styleId="6">
    <w:name w:val="Body Text Indent"/>
    <w:basedOn w:val="1"/>
    <w:next w:val="7"/>
    <w:qFormat/>
    <w:uiPriority w:val="0"/>
    <w:pPr>
      <w:spacing w:line="360" w:lineRule="auto"/>
      <w:ind w:firstLine="570"/>
    </w:pPr>
    <w:rPr>
      <w:sz w:val="24"/>
    </w:rPr>
  </w:style>
  <w:style w:type="paragraph" w:styleId="7">
    <w:name w:val="envelope return"/>
    <w:basedOn w:val="1"/>
    <w:qFormat/>
    <w:uiPriority w:val="99"/>
    <w:pPr>
      <w:snapToGrid w:val="0"/>
    </w:pPr>
    <w:rPr>
      <w:rFonts w:ascii="Arial" w:hAnsi="Arial" w:cs="Arial"/>
    </w:rPr>
  </w:style>
  <w:style w:type="paragraph" w:styleId="8">
    <w:name w:val="Plain Text"/>
    <w:basedOn w:val="1"/>
    <w:autoRedefine/>
    <w:qFormat/>
    <w:uiPriority w:val="0"/>
    <w:rPr>
      <w:rFonts w:ascii="宋体" w:hAnsi="Courier New" w:eastAsiaTheme="minorEastAsia" w:cstheme="minorBidi"/>
      <w:szCs w:val="22"/>
    </w:rPr>
  </w:style>
  <w:style w:type="paragraph" w:styleId="9">
    <w:name w:val="toc 2"/>
    <w:basedOn w:val="1"/>
    <w:next w:val="1"/>
    <w:unhideWhenUsed/>
    <w:qFormat/>
    <w:uiPriority w:val="0"/>
    <w:pPr>
      <w:ind w:left="420" w:leftChars="200"/>
    </w:pPr>
  </w:style>
  <w:style w:type="paragraph" w:styleId="10">
    <w:name w:val="Body Text First Indent 2"/>
    <w:basedOn w:val="6"/>
    <w:next w:val="1"/>
    <w:qFormat/>
    <w:uiPriority w:val="0"/>
    <w:pPr>
      <w:spacing w:after="120" w:line="480" w:lineRule="exact"/>
      <w:ind w:left="420" w:leftChars="200" w:firstLine="420" w:firstLineChars="200"/>
    </w:pPr>
    <w:rPr>
      <w:szCs w:val="20"/>
    </w:rPr>
  </w:style>
  <w:style w:type="table" w:styleId="12">
    <w:name w:val="Table Grid"/>
    <w:basedOn w:val="11"/>
    <w:autoRedefine/>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468</Words>
  <Characters>544</Characters>
  <Lines>0</Lines>
  <Paragraphs>0</Paragraphs>
  <TotalTime>0</TotalTime>
  <ScaleCrop>false</ScaleCrop>
  <LinksUpToDate>false</LinksUpToDate>
  <CharactersWithSpaces>561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2023-01-05T02:43:00Z</dcterms:created>
  <dc:creator>昕</dc:creator>
  <cp:lastModifiedBy>吴家豪</cp:lastModifiedBy>
  <dcterms:modified xsi:type="dcterms:W3CDTF">2026-04-23T00:29:39Z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4954592E91E045F7A4D2BACA1D5EA0AB_13</vt:lpwstr>
  </property>
  <property fmtid="{D5CDD505-2E9C-101B-9397-08002B2CF9AE}" pid="4" name="KSOTemplateDocerSaveRecord">
    <vt:lpwstr>eyJoZGlkIjoiZDUxNmFmMTBlYmYxNWQyYjI1NzNiODdkZGQ2MjE4MjUiLCJ1c2VySWQiOiIyMjkxNDI4MjQifQ==</vt:lpwstr>
  </property>
</Properties>
</file>