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“一城三带”系列文化活动中标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一、项目编号：11000026210200164787-XM001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二、项目名称：“一城三带”系列文化活动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5F2E3086">
      <w:p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第一包：“一城三带”系列文化活动（围绕相关文化活动的宣传）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供应商名称：北京时间有限公司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供应商地址：北京市海淀区西三环北路3号一区1号楼7层710</w:t>
      </w:r>
    </w:p>
    <w:p w14:paraId="5CAAB11B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547,210.00元（大写：伍拾肆万柒仟贰佰壹拾元整）</w:t>
      </w:r>
    </w:p>
    <w:p w14:paraId="1B7E9E8D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第二包：“一城三带”系列文化活动（2026文博活动影像资料制作）</w:t>
      </w:r>
    </w:p>
    <w:p w14:paraId="532423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供应商名称：北京广播电视台</w:t>
      </w:r>
    </w:p>
    <w:p w14:paraId="2B06A35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供应商地址：北京市朝阳区建国门外大街14号</w:t>
      </w:r>
    </w:p>
    <w:p w14:paraId="3223FF5E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732,800.00元（大写：柒拾叁万贰仟捌佰元整）</w:t>
      </w:r>
    </w:p>
    <w:p w14:paraId="19D70A87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第五包：“一城三带”系列文化活动（微博资源策划及推广）</w:t>
      </w:r>
    </w:p>
    <w:p w14:paraId="371AB37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供应商名称：北京萌莱文化传媒有限公司</w:t>
      </w:r>
    </w:p>
    <w:p w14:paraId="19DAA50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供应商地址：北京市通州区砖厂北里142号楼4层7440</w:t>
      </w:r>
    </w:p>
    <w:p w14:paraId="77D34F73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中标金额：280,000.00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元（大写：贰拾捌万元整）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“一城三带”系列文化活动（围绕相关文化活动的宣传）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服务时间：项目自签订合同之日起至2026年12月31日前完成</w:t>
            </w:r>
          </w:p>
          <w:p w14:paraId="782A92D1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11C07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“一城三带”系列文化活动（2026文博活动影像资料制作）</w:t>
            </w:r>
          </w:p>
          <w:p w14:paraId="7B96F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5403C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758E9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服务时间：项目自签订合同之日起至2026年12月31日前完成</w:t>
            </w:r>
          </w:p>
          <w:p w14:paraId="512C4612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7C80F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“一城三带”系列文化活动（微博资源策划及推广）</w:t>
            </w:r>
          </w:p>
          <w:p w14:paraId="7E1E2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6D4D0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67DA1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服务时间：项目自签订合同之日起至2026年12月31日前完成</w:t>
            </w:r>
          </w:p>
          <w:p w14:paraId="7DAA759C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石焱、冯志松、佘小玲、李岩、贺志鹏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58BC337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第一包：“一城三带”系列文化活动（围绕相关文化活动的宣传）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0.8208万元</w:t>
      </w:r>
    </w:p>
    <w:p w14:paraId="2CF39E0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第二包：“一城三带”系列文化活动（2026文博活动影像资料制作）</w:t>
      </w:r>
    </w:p>
    <w:p w14:paraId="373469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2E9731A3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1.0992万元</w:t>
      </w:r>
    </w:p>
    <w:p w14:paraId="6207C46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第五包：“一城三带”系列文化活动（微博资源策划及推广）</w:t>
      </w:r>
    </w:p>
    <w:p w14:paraId="1A08AFF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7BA98819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0.42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第一包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北京时间有限公司评审总得分93.02分，综合排名第一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；第二包北京广播电视台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评审总得分86.69分，综</w:t>
      </w:r>
      <w:bookmarkStart w:id="14" w:name="_GoBack"/>
      <w:bookmarkEnd w:id="1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；第五包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北京萌莱文化传媒有限公司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评审总得分81.20分，综合排名第一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北京市文物局综合事务中心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北京市通州区宋庄南三街211号院1号楼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刘老师，010-55532950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中源联盛咨询(北京)有限公司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北京市北京经济技术开发区万源街22号院1号楼4层402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  17302232925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17302232925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B6B4077"/>
    <w:rsid w:val="0C6A2581"/>
    <w:rsid w:val="0D7C7351"/>
    <w:rsid w:val="0DC839CB"/>
    <w:rsid w:val="0E082052"/>
    <w:rsid w:val="0EA24254"/>
    <w:rsid w:val="0EBE4E06"/>
    <w:rsid w:val="0ECC307F"/>
    <w:rsid w:val="0F0942D3"/>
    <w:rsid w:val="0FC22B86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A824F3A"/>
    <w:rsid w:val="1B3225F3"/>
    <w:rsid w:val="1B826631"/>
    <w:rsid w:val="1C654B13"/>
    <w:rsid w:val="1C876837"/>
    <w:rsid w:val="1CF206C6"/>
    <w:rsid w:val="1DAA4ED3"/>
    <w:rsid w:val="1DB23322"/>
    <w:rsid w:val="1DE71C83"/>
    <w:rsid w:val="1F3A2287"/>
    <w:rsid w:val="1F42113B"/>
    <w:rsid w:val="202D76F6"/>
    <w:rsid w:val="217C6D52"/>
    <w:rsid w:val="22BD7457"/>
    <w:rsid w:val="23867849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E1B65DD"/>
    <w:rsid w:val="2E5A3DAC"/>
    <w:rsid w:val="2F210D6D"/>
    <w:rsid w:val="2F882B9B"/>
    <w:rsid w:val="30185CCC"/>
    <w:rsid w:val="303E1E2C"/>
    <w:rsid w:val="30FF0C3A"/>
    <w:rsid w:val="32B617CD"/>
    <w:rsid w:val="33DB598F"/>
    <w:rsid w:val="34BF2BBB"/>
    <w:rsid w:val="34C957E7"/>
    <w:rsid w:val="34D32B0A"/>
    <w:rsid w:val="35223149"/>
    <w:rsid w:val="3D2A5291"/>
    <w:rsid w:val="3DC96858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1A14B7"/>
    <w:rsid w:val="47B82347"/>
    <w:rsid w:val="47FD3CCE"/>
    <w:rsid w:val="4C1C493F"/>
    <w:rsid w:val="4E265601"/>
    <w:rsid w:val="4E9B7B27"/>
    <w:rsid w:val="4EAC66E5"/>
    <w:rsid w:val="4ECD1F20"/>
    <w:rsid w:val="4F697E9B"/>
    <w:rsid w:val="4F7725B8"/>
    <w:rsid w:val="4FA90179"/>
    <w:rsid w:val="5095081C"/>
    <w:rsid w:val="51874608"/>
    <w:rsid w:val="52BA27BB"/>
    <w:rsid w:val="53EE096F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  <w:rsid w:val="7F7205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1082</Words>
  <Characters>1230</Characters>
  <Lines>57</Lines>
  <Paragraphs>16</Paragraphs>
  <TotalTime>4</TotalTime>
  <ScaleCrop>false</ScaleCrop>
  <LinksUpToDate>false</LinksUpToDate>
  <CharactersWithSpaces>1250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Zillah</cp:lastModifiedBy>
  <cp:lastPrinted>2020-03-23T07:37:00Z</cp:lastPrinted>
  <dcterms:modified xsi:type="dcterms:W3CDTF">2026-04-08T03:31:02Z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42AC136FABA94E2F8B2895043963698D_13</vt:lpwstr>
  </property>
  <property fmtid="{D5CDD505-2E9C-101B-9397-08002B2CF9AE}" pid="4" name="KSOTemplateDocerSaveRecord">
    <vt:lpwstr>eyJoZGlkIjoiZTQyMmNiMGY3ZTcxYzdlYzZjMGEyYjU2NWY5Njg3NjEiLCJ1c2VySWQiOiI1MDcxMDk5OTIifQ==</vt:lpwstr>
  </property>
</Properties>
</file>