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160" w:firstLineChars="50"/>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 </w:t>
      </w:r>
    </w:p>
    <w:p>
      <w:pPr>
        <w:spacing w:line="360" w:lineRule="auto"/>
        <w:ind w:firstLine="300" w:firstLineChars="50"/>
        <w:rPr>
          <w:rFonts w:hint="eastAsia" w:ascii="宋体" w:hAnsi="宋体" w:cs="宋体"/>
          <w:color w:val="auto"/>
          <w:sz w:val="60"/>
          <w:szCs w:val="60"/>
          <w:highlight w:val="none"/>
        </w:rPr>
      </w:pPr>
    </w:p>
    <w:p>
      <w:pPr>
        <w:jc w:val="center"/>
        <w:rPr>
          <w:rFonts w:hint="eastAsia" w:ascii="宋体" w:hAnsi="宋体" w:cs="宋体"/>
          <w:b/>
          <w:bCs/>
          <w:color w:val="auto"/>
          <w:sz w:val="60"/>
          <w:szCs w:val="60"/>
          <w:highlight w:val="none"/>
        </w:rPr>
      </w:pPr>
      <w:r>
        <w:rPr>
          <w:rFonts w:hint="eastAsia" w:ascii="宋体" w:hAnsi="宋体" w:cs="宋体"/>
          <w:b/>
          <w:bCs/>
          <w:color w:val="auto"/>
          <w:sz w:val="60"/>
          <w:szCs w:val="60"/>
          <w:highlight w:val="none"/>
        </w:rPr>
        <w:t>北京市政府采购项目</w:t>
      </w:r>
    </w:p>
    <w:p>
      <w:pPr>
        <w:jc w:val="center"/>
        <w:rPr>
          <w:rFonts w:hint="eastAsia" w:ascii="宋体" w:hAnsi="宋体" w:cs="宋体"/>
          <w:b/>
          <w:bCs/>
          <w:color w:val="auto"/>
          <w:sz w:val="60"/>
          <w:szCs w:val="60"/>
          <w:highlight w:val="none"/>
        </w:rPr>
      </w:pPr>
      <w:r>
        <w:rPr>
          <w:rFonts w:hint="eastAsia" w:ascii="宋体" w:hAnsi="宋体" w:cs="宋体"/>
          <w:b/>
          <w:bCs/>
          <w:color w:val="auto"/>
          <w:sz w:val="60"/>
          <w:szCs w:val="60"/>
          <w:highlight w:val="none"/>
        </w:rPr>
        <w:t xml:space="preserve">单一来源采购文件 </w:t>
      </w:r>
    </w:p>
    <w:p>
      <w:pPr>
        <w:jc w:val="center"/>
        <w:rPr>
          <w:rFonts w:hint="eastAsia" w:ascii="宋体" w:hAnsi="宋体" w:cs="宋体"/>
          <w:b/>
          <w:bCs/>
          <w:color w:val="auto"/>
          <w:sz w:val="60"/>
          <w:szCs w:val="60"/>
          <w:highlight w:val="none"/>
        </w:rPr>
      </w:pPr>
      <w:r>
        <w:rPr>
          <w:rFonts w:hint="eastAsia" w:ascii="宋体" w:hAnsi="宋体" w:cs="宋体"/>
          <w:b/>
          <w:bCs/>
          <w:color w:val="auto"/>
          <w:sz w:val="60"/>
          <w:szCs w:val="60"/>
          <w:highlight w:val="none"/>
        </w:rPr>
        <w:t xml:space="preserve"> </w:t>
      </w:r>
    </w:p>
    <w:p>
      <w:pPr>
        <w:jc w:val="center"/>
        <w:rPr>
          <w:rFonts w:hint="eastAsia" w:ascii="宋体" w:hAnsi="宋体" w:cs="宋体"/>
          <w:b/>
          <w:bCs/>
          <w:color w:val="auto"/>
          <w:sz w:val="60"/>
          <w:szCs w:val="60"/>
          <w:highlight w:val="none"/>
        </w:rPr>
      </w:pPr>
    </w:p>
    <w:p>
      <w:pPr>
        <w:spacing w:line="360" w:lineRule="auto"/>
        <w:jc w:val="center"/>
        <w:rPr>
          <w:rFonts w:hint="eastAsia" w:ascii="宋体" w:hAnsi="宋体" w:cs="宋体"/>
          <w:color w:val="auto"/>
          <w:sz w:val="60"/>
          <w:szCs w:val="60"/>
          <w:highlight w:val="none"/>
        </w:rPr>
      </w:pPr>
    </w:p>
    <w:p>
      <w:pPr>
        <w:tabs>
          <w:tab w:val="left" w:pos="3240"/>
          <w:tab w:val="left" w:pos="3420"/>
        </w:tabs>
        <w:spacing w:line="360" w:lineRule="auto"/>
        <w:ind w:left="2832" w:leftChars="444" w:hanging="1900" w:hangingChars="528"/>
        <w:jc w:val="left"/>
        <w:rPr>
          <w:rFonts w:hint="eastAsia" w:ascii="宋体" w:hAnsi="宋体" w:cs="宋体"/>
          <w:bCs/>
          <w:color w:val="auto"/>
          <w:sz w:val="36"/>
          <w:szCs w:val="36"/>
          <w:highlight w:val="none"/>
        </w:rPr>
      </w:pPr>
      <w:r>
        <w:rPr>
          <w:rFonts w:hint="eastAsia" w:ascii="宋体" w:hAnsi="宋体" w:cs="宋体"/>
          <w:bCs/>
          <w:color w:val="auto"/>
          <w:sz w:val="36"/>
          <w:szCs w:val="36"/>
          <w:highlight w:val="none"/>
        </w:rPr>
        <w:t>项目名称： 综合保障项目（实验室运转与动物疫病监测）兽用诊断制品采购项目</w:t>
      </w:r>
    </w:p>
    <w:p>
      <w:pPr>
        <w:tabs>
          <w:tab w:val="left" w:pos="3240"/>
          <w:tab w:val="left" w:pos="3420"/>
        </w:tabs>
        <w:spacing w:line="360" w:lineRule="auto"/>
        <w:ind w:left="2832" w:leftChars="444" w:hanging="1900" w:hangingChars="528"/>
        <w:jc w:val="left"/>
        <w:rPr>
          <w:rFonts w:hint="eastAsia" w:ascii="宋体" w:hAnsi="宋体" w:cs="宋体"/>
          <w:bCs/>
          <w:color w:val="auto"/>
          <w:sz w:val="36"/>
          <w:szCs w:val="36"/>
          <w:highlight w:val="none"/>
        </w:rPr>
      </w:pPr>
      <w:r>
        <w:rPr>
          <w:rFonts w:hint="eastAsia" w:ascii="宋体" w:hAnsi="宋体" w:cs="宋体"/>
          <w:bCs/>
          <w:color w:val="auto"/>
          <w:sz w:val="36"/>
          <w:szCs w:val="36"/>
          <w:highlight w:val="none"/>
        </w:rPr>
        <w:t xml:space="preserve">项目编号： 11000026210200168805-XM001 </w:t>
      </w:r>
    </w:p>
    <w:p>
      <w:pPr>
        <w:tabs>
          <w:tab w:val="left" w:pos="3240"/>
          <w:tab w:val="left" w:pos="3420"/>
        </w:tabs>
        <w:spacing w:line="360" w:lineRule="auto"/>
        <w:ind w:left="2832" w:leftChars="444" w:hanging="1900" w:hangingChars="528"/>
        <w:jc w:val="left"/>
        <w:rPr>
          <w:rFonts w:hint="eastAsia" w:ascii="宋体" w:hAnsi="宋体" w:cs="宋体"/>
          <w:bCs/>
          <w:color w:val="auto"/>
          <w:sz w:val="36"/>
          <w:szCs w:val="36"/>
          <w:highlight w:val="none"/>
        </w:rPr>
      </w:pPr>
      <w:r>
        <w:rPr>
          <w:rFonts w:hint="eastAsia" w:ascii="宋体" w:hAnsi="宋体" w:cs="宋体"/>
          <w:bCs/>
          <w:color w:val="auto"/>
          <w:sz w:val="36"/>
          <w:szCs w:val="36"/>
          <w:highlight w:val="none"/>
        </w:rPr>
        <w:t>采 购 人：</w:t>
      </w:r>
      <w:r>
        <w:rPr>
          <w:rFonts w:hint="eastAsia" w:ascii="宋体" w:hAnsi="宋体" w:cs="宋体"/>
          <w:color w:val="auto"/>
          <w:sz w:val="36"/>
          <w:szCs w:val="36"/>
          <w:highlight w:val="none"/>
        </w:rPr>
        <w:t>北京市动物疫病预防控制中心</w:t>
      </w:r>
    </w:p>
    <w:p>
      <w:pPr>
        <w:tabs>
          <w:tab w:val="left" w:pos="3240"/>
          <w:tab w:val="left" w:pos="3420"/>
        </w:tabs>
        <w:spacing w:line="360" w:lineRule="auto"/>
        <w:ind w:left="2832" w:leftChars="444" w:hanging="1900" w:hangingChars="528"/>
        <w:jc w:val="left"/>
        <w:rPr>
          <w:rFonts w:hint="eastAsia" w:ascii="宋体" w:hAnsi="宋体" w:cs="宋体"/>
          <w:b/>
          <w:bCs/>
          <w:color w:val="auto"/>
          <w:sz w:val="44"/>
          <w:highlight w:val="none"/>
        </w:rPr>
        <w:sectPr>
          <w:headerReference r:id="rId4" w:type="first"/>
          <w:footerReference r:id="rId6" w:type="first"/>
          <w:headerReference r:id="rId3" w:type="default"/>
          <w:footerReference r:id="rId5" w:type="even"/>
          <w:type w:val="nextColumn"/>
          <w:pgSz w:w="11907" w:h="16840"/>
          <w:pgMar w:top="1911" w:right="1474" w:bottom="1882" w:left="1587" w:header="851" w:footer="851" w:gutter="0"/>
          <w:pgNumType w:start="1"/>
          <w:cols w:space="720" w:num="1"/>
          <w:titlePg/>
          <w:docGrid w:linePitch="462" w:charSpace="0"/>
        </w:sectPr>
      </w:pPr>
      <w:r>
        <w:rPr>
          <w:rFonts w:hint="eastAsia" w:ascii="宋体" w:hAnsi="宋体" w:cs="宋体"/>
          <w:bCs/>
          <w:color w:val="auto"/>
          <w:sz w:val="36"/>
          <w:szCs w:val="36"/>
          <w:highlight w:val="none"/>
        </w:rPr>
        <w:t>采购代理机构：</w:t>
      </w:r>
      <w:r>
        <w:rPr>
          <w:rFonts w:hint="eastAsia" w:ascii="宋体" w:hAnsi="宋体" w:cs="宋体"/>
          <w:color w:val="auto"/>
          <w:sz w:val="36"/>
          <w:szCs w:val="36"/>
          <w:highlight w:val="none"/>
        </w:rPr>
        <w:t>北京国泰建中管理咨询有限公司</w:t>
      </w:r>
    </w:p>
    <w:p>
      <w:pPr>
        <w:spacing w:line="360" w:lineRule="auto"/>
        <w:jc w:val="center"/>
        <w:outlineLvl w:val="0"/>
        <w:rPr>
          <w:rFonts w:hint="eastAsia" w:ascii="宋体" w:hAnsi="宋体" w:cs="宋体"/>
          <w:b/>
          <w:color w:val="auto"/>
          <w:sz w:val="36"/>
          <w:szCs w:val="36"/>
          <w:highlight w:val="none"/>
        </w:rPr>
      </w:pPr>
      <w:bookmarkStart w:id="0" w:name="_Toc99301278"/>
      <w:bookmarkStart w:id="1" w:name="_Toc190867473"/>
      <w:r>
        <w:rPr>
          <w:rFonts w:hint="eastAsia" w:ascii="宋体" w:hAnsi="宋体" w:cs="宋体"/>
          <w:b/>
          <w:color w:val="auto"/>
          <w:sz w:val="36"/>
          <w:szCs w:val="36"/>
          <w:highlight w:val="none"/>
        </w:rPr>
        <w:t>目      录</w:t>
      </w:r>
      <w:bookmarkEnd w:id="0"/>
      <w:bookmarkEnd w:id="1"/>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pStyle w:val="30"/>
        <w:rPr>
          <w:rFonts w:hint="eastAsia" w:cs="宋体"/>
          <w:b w:val="0"/>
          <w:color w:val="auto"/>
          <w:sz w:val="22"/>
          <w:highlight w:val="none"/>
        </w:rPr>
      </w:pPr>
      <w:r>
        <w:rPr>
          <w:rFonts w:hint="eastAsia" w:cs="宋体"/>
          <w:b w:val="0"/>
          <w:color w:val="auto"/>
          <w:highlight w:val="none"/>
        </w:rPr>
        <w:fldChar w:fldCharType="begin"/>
      </w:r>
      <w:r>
        <w:rPr>
          <w:rFonts w:hint="eastAsia" w:cs="宋体"/>
          <w:b w:val="0"/>
          <w:color w:val="auto"/>
          <w:highlight w:val="none"/>
        </w:rPr>
        <w:instrText xml:space="preserve"> TOC \o "1-1" \h \z \u </w:instrText>
      </w:r>
      <w:r>
        <w:rPr>
          <w:rFonts w:hint="eastAsia" w:cs="宋体"/>
          <w:b w:val="0"/>
          <w:color w:val="auto"/>
          <w:highlight w:val="none"/>
        </w:rPr>
        <w:fldChar w:fldCharType="separate"/>
      </w:r>
      <w:r>
        <w:rPr>
          <w:color w:val="auto"/>
          <w:highlight w:val="none"/>
        </w:rPr>
        <w:fldChar w:fldCharType="begin"/>
      </w:r>
      <w:r>
        <w:rPr>
          <w:color w:val="auto"/>
          <w:highlight w:val="none"/>
        </w:rPr>
        <w:instrText xml:space="preserve"> HYPERLINK \l "_Toc190867473" </w:instrText>
      </w:r>
      <w:r>
        <w:rPr>
          <w:color w:val="auto"/>
          <w:highlight w:val="none"/>
        </w:rPr>
        <w:fldChar w:fldCharType="separate"/>
      </w:r>
      <w:r>
        <w:rPr>
          <w:rStyle w:val="54"/>
          <w:rFonts w:hint="eastAsia" w:cs="宋体"/>
          <w:color w:val="auto"/>
          <w:highlight w:val="none"/>
        </w:rPr>
        <w:t>目      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_Toc190867473 \h </w:instrText>
      </w:r>
      <w:r>
        <w:rPr>
          <w:rFonts w:hint="eastAsia" w:cs="宋体"/>
          <w:color w:val="auto"/>
          <w:highlight w:val="none"/>
        </w:rPr>
        <w:fldChar w:fldCharType="separate"/>
      </w:r>
      <w:r>
        <w:rPr>
          <w:rFonts w:hint="eastAsia" w:cs="宋体"/>
          <w:color w:val="auto"/>
          <w:highlight w:val="none"/>
        </w:rPr>
        <w:t>0</w:t>
      </w:r>
      <w:r>
        <w:rPr>
          <w:rFonts w:hint="eastAsia" w:cs="宋体"/>
          <w:color w:val="auto"/>
          <w:highlight w:val="none"/>
        </w:rPr>
        <w:fldChar w:fldCharType="end"/>
      </w:r>
      <w:r>
        <w:rPr>
          <w:rFonts w:hint="eastAsia" w:cs="宋体"/>
          <w:color w:val="auto"/>
          <w:highlight w:val="none"/>
        </w:rPr>
        <w:fldChar w:fldCharType="end"/>
      </w:r>
    </w:p>
    <w:p>
      <w:pPr>
        <w:pStyle w:val="30"/>
        <w:rPr>
          <w:rFonts w:hint="eastAsia" w:cs="宋体"/>
          <w:b w:val="0"/>
          <w:color w:val="auto"/>
          <w:sz w:val="22"/>
          <w:highlight w:val="none"/>
        </w:rPr>
      </w:pPr>
      <w:r>
        <w:rPr>
          <w:color w:val="auto"/>
          <w:highlight w:val="none"/>
        </w:rPr>
        <w:fldChar w:fldCharType="begin"/>
      </w:r>
      <w:r>
        <w:rPr>
          <w:color w:val="auto"/>
          <w:highlight w:val="none"/>
        </w:rPr>
        <w:instrText xml:space="preserve"> HYPERLINK \l "_Toc190867474" </w:instrText>
      </w:r>
      <w:r>
        <w:rPr>
          <w:color w:val="auto"/>
          <w:highlight w:val="none"/>
        </w:rPr>
        <w:fldChar w:fldCharType="separate"/>
      </w:r>
      <w:r>
        <w:rPr>
          <w:rStyle w:val="54"/>
          <w:rFonts w:hint="eastAsia" w:cs="宋体"/>
          <w:color w:val="auto"/>
          <w:highlight w:val="none"/>
        </w:rPr>
        <w:t>第一章   采购邀请</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_Toc190867474 \h </w:instrText>
      </w:r>
      <w:r>
        <w:rPr>
          <w:rFonts w:hint="eastAsia" w:cs="宋体"/>
          <w:color w:val="auto"/>
          <w:highlight w:val="none"/>
        </w:rPr>
        <w:fldChar w:fldCharType="separate"/>
      </w:r>
      <w:r>
        <w:rPr>
          <w:rFonts w:hint="eastAsia" w:cs="宋体"/>
          <w:color w:val="auto"/>
          <w:highlight w:val="none"/>
        </w:rPr>
        <w:t>1</w:t>
      </w:r>
      <w:r>
        <w:rPr>
          <w:rFonts w:hint="eastAsia" w:cs="宋体"/>
          <w:color w:val="auto"/>
          <w:highlight w:val="none"/>
        </w:rPr>
        <w:fldChar w:fldCharType="end"/>
      </w:r>
      <w:r>
        <w:rPr>
          <w:rFonts w:hint="eastAsia" w:cs="宋体"/>
          <w:color w:val="auto"/>
          <w:highlight w:val="none"/>
        </w:rPr>
        <w:fldChar w:fldCharType="end"/>
      </w:r>
    </w:p>
    <w:p>
      <w:pPr>
        <w:pStyle w:val="30"/>
        <w:rPr>
          <w:rFonts w:hint="eastAsia" w:cs="宋体"/>
          <w:b w:val="0"/>
          <w:color w:val="auto"/>
          <w:sz w:val="22"/>
          <w:highlight w:val="none"/>
        </w:rPr>
      </w:pPr>
      <w:r>
        <w:rPr>
          <w:color w:val="auto"/>
          <w:highlight w:val="none"/>
        </w:rPr>
        <w:fldChar w:fldCharType="begin"/>
      </w:r>
      <w:r>
        <w:rPr>
          <w:color w:val="auto"/>
          <w:highlight w:val="none"/>
        </w:rPr>
        <w:instrText xml:space="preserve"> HYPERLINK \l "_Toc190867475" </w:instrText>
      </w:r>
      <w:r>
        <w:rPr>
          <w:color w:val="auto"/>
          <w:highlight w:val="none"/>
        </w:rPr>
        <w:fldChar w:fldCharType="separate"/>
      </w:r>
      <w:r>
        <w:rPr>
          <w:rStyle w:val="54"/>
          <w:rFonts w:hint="eastAsia" w:cs="宋体"/>
          <w:color w:val="auto"/>
          <w:highlight w:val="none"/>
        </w:rPr>
        <w:t>第二章   供应商须知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_Toc190867475 \h </w:instrText>
      </w:r>
      <w:r>
        <w:rPr>
          <w:rFonts w:hint="eastAsia" w:cs="宋体"/>
          <w:color w:val="auto"/>
          <w:highlight w:val="none"/>
        </w:rPr>
        <w:fldChar w:fldCharType="separate"/>
      </w:r>
      <w:r>
        <w:rPr>
          <w:rFonts w:hint="eastAsia" w:cs="宋体"/>
          <w:color w:val="auto"/>
          <w:highlight w:val="none"/>
        </w:rPr>
        <w:t>5</w:t>
      </w:r>
      <w:r>
        <w:rPr>
          <w:rFonts w:hint="eastAsia" w:cs="宋体"/>
          <w:color w:val="auto"/>
          <w:highlight w:val="none"/>
        </w:rPr>
        <w:fldChar w:fldCharType="end"/>
      </w:r>
      <w:r>
        <w:rPr>
          <w:rFonts w:hint="eastAsia" w:cs="宋体"/>
          <w:color w:val="auto"/>
          <w:highlight w:val="none"/>
        </w:rPr>
        <w:fldChar w:fldCharType="end"/>
      </w:r>
    </w:p>
    <w:p>
      <w:pPr>
        <w:pStyle w:val="30"/>
        <w:rPr>
          <w:rFonts w:hint="eastAsia" w:cs="宋体"/>
          <w:b w:val="0"/>
          <w:color w:val="auto"/>
          <w:sz w:val="22"/>
          <w:highlight w:val="none"/>
        </w:rPr>
      </w:pPr>
      <w:r>
        <w:rPr>
          <w:color w:val="auto"/>
          <w:highlight w:val="none"/>
        </w:rPr>
        <w:fldChar w:fldCharType="begin"/>
      </w:r>
      <w:r>
        <w:rPr>
          <w:color w:val="auto"/>
          <w:highlight w:val="none"/>
        </w:rPr>
        <w:instrText xml:space="preserve"> HYPERLINK \l "_Toc190867476" </w:instrText>
      </w:r>
      <w:r>
        <w:rPr>
          <w:color w:val="auto"/>
          <w:highlight w:val="none"/>
        </w:rPr>
        <w:fldChar w:fldCharType="separate"/>
      </w:r>
      <w:r>
        <w:rPr>
          <w:rStyle w:val="54"/>
          <w:rFonts w:hint="eastAsia" w:cs="宋体"/>
          <w:color w:val="auto"/>
          <w:highlight w:val="none"/>
        </w:rPr>
        <w:t>第三章   协商程序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_Toc190867476 \h </w:instrText>
      </w:r>
      <w:r>
        <w:rPr>
          <w:rFonts w:hint="eastAsia" w:cs="宋体"/>
          <w:color w:val="auto"/>
          <w:highlight w:val="none"/>
        </w:rPr>
        <w:fldChar w:fldCharType="separate"/>
      </w:r>
      <w:r>
        <w:rPr>
          <w:rFonts w:hint="eastAsia" w:cs="宋体"/>
          <w:color w:val="auto"/>
          <w:highlight w:val="none"/>
        </w:rPr>
        <w:t>18</w:t>
      </w:r>
      <w:r>
        <w:rPr>
          <w:rFonts w:hint="eastAsia" w:cs="宋体"/>
          <w:color w:val="auto"/>
          <w:highlight w:val="none"/>
        </w:rPr>
        <w:fldChar w:fldCharType="end"/>
      </w:r>
      <w:r>
        <w:rPr>
          <w:rFonts w:hint="eastAsia" w:cs="宋体"/>
          <w:color w:val="auto"/>
          <w:highlight w:val="none"/>
        </w:rPr>
        <w:fldChar w:fldCharType="end"/>
      </w:r>
    </w:p>
    <w:p>
      <w:pPr>
        <w:pStyle w:val="30"/>
        <w:rPr>
          <w:rFonts w:hint="eastAsia" w:cs="宋体"/>
          <w:b w:val="0"/>
          <w:color w:val="auto"/>
          <w:sz w:val="22"/>
          <w:highlight w:val="none"/>
        </w:rPr>
      </w:pPr>
      <w:r>
        <w:rPr>
          <w:color w:val="auto"/>
          <w:highlight w:val="none"/>
        </w:rPr>
        <w:fldChar w:fldCharType="begin"/>
      </w:r>
      <w:r>
        <w:rPr>
          <w:color w:val="auto"/>
          <w:highlight w:val="none"/>
        </w:rPr>
        <w:instrText xml:space="preserve"> HYPERLINK \l "_Toc190867477" </w:instrText>
      </w:r>
      <w:r>
        <w:rPr>
          <w:color w:val="auto"/>
          <w:highlight w:val="none"/>
        </w:rPr>
        <w:fldChar w:fldCharType="separate"/>
      </w:r>
      <w:r>
        <w:rPr>
          <w:rStyle w:val="54"/>
          <w:rFonts w:hint="eastAsia" w:cs="宋体"/>
          <w:color w:val="auto"/>
          <w:highlight w:val="none"/>
        </w:rPr>
        <w:t>第四章   采购需求</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_Toc190867477 \h </w:instrText>
      </w:r>
      <w:r>
        <w:rPr>
          <w:rFonts w:hint="eastAsia" w:cs="宋体"/>
          <w:color w:val="auto"/>
          <w:highlight w:val="none"/>
        </w:rPr>
        <w:fldChar w:fldCharType="separate"/>
      </w:r>
      <w:r>
        <w:rPr>
          <w:rFonts w:hint="eastAsia" w:cs="宋体"/>
          <w:color w:val="auto"/>
          <w:highlight w:val="none"/>
        </w:rPr>
        <w:t>23</w:t>
      </w:r>
      <w:r>
        <w:rPr>
          <w:rFonts w:hint="eastAsia" w:cs="宋体"/>
          <w:color w:val="auto"/>
          <w:highlight w:val="none"/>
        </w:rPr>
        <w:fldChar w:fldCharType="end"/>
      </w:r>
      <w:r>
        <w:rPr>
          <w:rFonts w:hint="eastAsia" w:cs="宋体"/>
          <w:color w:val="auto"/>
          <w:highlight w:val="none"/>
        </w:rPr>
        <w:fldChar w:fldCharType="end"/>
      </w:r>
    </w:p>
    <w:p>
      <w:pPr>
        <w:pStyle w:val="30"/>
        <w:rPr>
          <w:rFonts w:hint="eastAsia" w:cs="宋体"/>
          <w:b w:val="0"/>
          <w:color w:val="auto"/>
          <w:sz w:val="22"/>
          <w:highlight w:val="none"/>
        </w:rPr>
      </w:pPr>
      <w:r>
        <w:rPr>
          <w:color w:val="auto"/>
          <w:highlight w:val="none"/>
        </w:rPr>
        <w:fldChar w:fldCharType="begin"/>
      </w:r>
      <w:r>
        <w:rPr>
          <w:color w:val="auto"/>
          <w:highlight w:val="none"/>
        </w:rPr>
        <w:instrText xml:space="preserve"> HYPERLINK \l "_Toc190867478" </w:instrText>
      </w:r>
      <w:r>
        <w:rPr>
          <w:color w:val="auto"/>
          <w:highlight w:val="none"/>
        </w:rPr>
        <w:fldChar w:fldCharType="separate"/>
      </w:r>
      <w:r>
        <w:rPr>
          <w:rStyle w:val="54"/>
          <w:rFonts w:hint="eastAsia" w:cs="宋体"/>
          <w:color w:val="auto"/>
          <w:highlight w:val="none"/>
        </w:rPr>
        <w:t>第五章   合同草案</w:t>
      </w:r>
      <w:bookmarkStart w:id="2" w:name="_Hlt190867491"/>
      <w:r>
        <w:rPr>
          <w:rStyle w:val="54"/>
          <w:rFonts w:hint="eastAsia" w:cs="宋体"/>
          <w:color w:val="auto"/>
          <w:highlight w:val="none"/>
        </w:rPr>
        <w:t>条</w:t>
      </w:r>
      <w:bookmarkEnd w:id="2"/>
      <w:r>
        <w:rPr>
          <w:rStyle w:val="54"/>
          <w:rFonts w:hint="eastAsia" w:cs="宋体"/>
          <w:color w:val="auto"/>
          <w:highlight w:val="none"/>
        </w:rPr>
        <w:t>款</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_Toc190867478 \h </w:instrText>
      </w:r>
      <w:r>
        <w:rPr>
          <w:rFonts w:hint="eastAsia" w:cs="宋体"/>
          <w:color w:val="auto"/>
          <w:highlight w:val="none"/>
        </w:rPr>
        <w:fldChar w:fldCharType="separate"/>
      </w:r>
      <w:r>
        <w:rPr>
          <w:rFonts w:hint="eastAsia" w:cs="宋体"/>
          <w:color w:val="auto"/>
          <w:highlight w:val="none"/>
        </w:rPr>
        <w:t>28</w:t>
      </w:r>
      <w:r>
        <w:rPr>
          <w:rFonts w:hint="eastAsia" w:cs="宋体"/>
          <w:color w:val="auto"/>
          <w:highlight w:val="none"/>
        </w:rPr>
        <w:fldChar w:fldCharType="end"/>
      </w:r>
      <w:r>
        <w:rPr>
          <w:rFonts w:hint="eastAsia" w:cs="宋体"/>
          <w:color w:val="auto"/>
          <w:highlight w:val="none"/>
        </w:rPr>
        <w:fldChar w:fldCharType="end"/>
      </w:r>
    </w:p>
    <w:p>
      <w:pPr>
        <w:pStyle w:val="30"/>
        <w:rPr>
          <w:rFonts w:hint="eastAsia" w:cs="宋体"/>
          <w:b w:val="0"/>
          <w:color w:val="auto"/>
          <w:sz w:val="22"/>
          <w:highlight w:val="none"/>
        </w:rPr>
      </w:pPr>
      <w:r>
        <w:rPr>
          <w:color w:val="auto"/>
          <w:highlight w:val="none"/>
        </w:rPr>
        <w:fldChar w:fldCharType="begin"/>
      </w:r>
      <w:r>
        <w:rPr>
          <w:color w:val="auto"/>
          <w:highlight w:val="none"/>
        </w:rPr>
        <w:instrText xml:space="preserve"> HYPERLINK \l "_Toc190867490" </w:instrText>
      </w:r>
      <w:r>
        <w:rPr>
          <w:color w:val="auto"/>
          <w:highlight w:val="none"/>
        </w:rPr>
        <w:fldChar w:fldCharType="separate"/>
      </w:r>
      <w:r>
        <w:rPr>
          <w:rStyle w:val="54"/>
          <w:rFonts w:hint="eastAsia" w:cs="宋体"/>
          <w:color w:val="auto"/>
          <w:highlight w:val="none"/>
        </w:rPr>
        <w:t>第六章   响应文件格式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_Toc190867490 \h </w:instrText>
      </w:r>
      <w:r>
        <w:rPr>
          <w:rFonts w:hint="eastAsia" w:cs="宋体"/>
          <w:color w:val="auto"/>
          <w:highlight w:val="none"/>
        </w:rPr>
        <w:fldChar w:fldCharType="separate"/>
      </w:r>
      <w:r>
        <w:rPr>
          <w:rFonts w:hint="eastAsia" w:cs="宋体"/>
          <w:color w:val="auto"/>
          <w:highlight w:val="none"/>
        </w:rPr>
        <w:t>44</w:t>
      </w:r>
      <w:r>
        <w:rPr>
          <w:rFonts w:hint="eastAsia" w:cs="宋体"/>
          <w:color w:val="auto"/>
          <w:highlight w:val="none"/>
        </w:rPr>
        <w:fldChar w:fldCharType="end"/>
      </w:r>
      <w:r>
        <w:rPr>
          <w:rFonts w:hint="eastAsia" w:cs="宋体"/>
          <w:color w:val="auto"/>
          <w:highlight w:val="none"/>
        </w:rPr>
        <w:fldChar w:fldCharType="end"/>
      </w:r>
    </w:p>
    <w:p>
      <w:pPr>
        <w:pStyle w:val="30"/>
        <w:spacing w:line="360" w:lineRule="auto"/>
        <w:rPr>
          <w:rFonts w:hint="eastAsia" w:cs="宋体"/>
          <w:b w:val="0"/>
          <w:color w:val="auto"/>
          <w:highlight w:val="none"/>
        </w:rPr>
      </w:pPr>
      <w:r>
        <w:rPr>
          <w:rFonts w:hint="eastAsia" w:cs="宋体"/>
          <w:b w:val="0"/>
          <w:color w:val="auto"/>
          <w:highlight w:val="none"/>
        </w:rPr>
        <w:fldChar w:fldCharType="end"/>
      </w:r>
    </w:p>
    <w:p>
      <w:pPr>
        <w:widowControl/>
        <w:jc w:val="left"/>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pPr>
        <w:spacing w:line="360" w:lineRule="auto"/>
        <w:jc w:val="center"/>
        <w:outlineLvl w:val="0"/>
        <w:rPr>
          <w:rFonts w:hint="eastAsia" w:ascii="宋体" w:hAnsi="宋体" w:cs="宋体"/>
          <w:b/>
          <w:color w:val="auto"/>
          <w:sz w:val="36"/>
          <w:szCs w:val="36"/>
          <w:highlight w:val="none"/>
        </w:rPr>
      </w:pPr>
      <w:bookmarkStart w:id="3" w:name="_Toc190867474"/>
      <w:r>
        <w:rPr>
          <w:rFonts w:hint="eastAsia" w:ascii="宋体" w:hAnsi="宋体" w:cs="宋体"/>
          <w:b/>
          <w:color w:val="auto"/>
          <w:sz w:val="36"/>
          <w:szCs w:val="36"/>
          <w:highlight w:val="none"/>
        </w:rPr>
        <w:t>第一章   采购邀请</w:t>
      </w:r>
      <w:bookmarkEnd w:id="3"/>
    </w:p>
    <w:p>
      <w:pPr>
        <w:spacing w:line="360" w:lineRule="auto"/>
        <w:ind w:firstLine="640" w:firstLineChars="200"/>
        <w:rPr>
          <w:rFonts w:hint="eastAsia" w:ascii="宋体" w:hAnsi="宋体" w:cs="宋体"/>
          <w:color w:val="auto"/>
          <w:sz w:val="32"/>
          <w:szCs w:val="32"/>
          <w:highlight w:val="none"/>
        </w:rPr>
      </w:pPr>
    </w:p>
    <w:p>
      <w:pPr>
        <w:pStyle w:val="3"/>
        <w:spacing w:before="0" w:line="360" w:lineRule="auto"/>
        <w:jc w:val="left"/>
        <w:rPr>
          <w:rFonts w:hint="eastAsia" w:ascii="宋体" w:hAnsi="宋体" w:eastAsia="宋体" w:cs="宋体"/>
          <w:color w:val="auto"/>
          <w:sz w:val="24"/>
          <w:szCs w:val="24"/>
          <w:highlight w:val="none"/>
        </w:rPr>
      </w:pPr>
      <w:bookmarkStart w:id="4" w:name="_Toc35393790"/>
      <w:bookmarkStart w:id="5" w:name="_Toc35393621"/>
      <w:bookmarkStart w:id="6" w:name="_Toc28359079"/>
      <w:bookmarkStart w:id="7" w:name="_Toc28359002"/>
      <w:bookmarkStart w:id="8" w:name="_Hlk24379207"/>
      <w:r>
        <w:rPr>
          <w:rFonts w:hint="eastAsia" w:ascii="宋体" w:hAnsi="宋体" w:eastAsia="宋体" w:cs="宋体"/>
          <w:color w:val="auto"/>
          <w:sz w:val="24"/>
          <w:szCs w:val="24"/>
          <w:highlight w:val="none"/>
        </w:rPr>
        <w:t>一、项目基本情况</w:t>
      </w:r>
      <w:bookmarkEnd w:id="4"/>
      <w:bookmarkEnd w:id="5"/>
      <w:bookmarkEnd w:id="6"/>
      <w:bookmarkEnd w:id="7"/>
    </w:p>
    <w:bookmarkEnd w:id="8"/>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1.项目编号：11000026210200168805-XM001</w:t>
      </w:r>
      <w:r>
        <w:rPr>
          <w:color w:val="auto"/>
          <w:highlight w:val="none"/>
        </w:rPr>
        <w:fldChar w:fldCharType="begin"/>
      </w:r>
      <w:r>
        <w:rPr>
          <w:color w:val="auto"/>
          <w:highlight w:val="none"/>
        </w:rPr>
        <w:instrText xml:space="preserve"> HYPERLINK "http://219.232.204.193:8080/frontend/plan/project_detail.html?projectUuid=f5260ff3-9a66-4d4f-a0ae-20822726928e" </w:instrText>
      </w:r>
      <w:r>
        <w:rPr>
          <w:color w:val="auto"/>
          <w:highlight w:val="none"/>
        </w:rPr>
        <w:fldChar w:fldCharType="separate"/>
      </w:r>
      <w:r>
        <w:rPr>
          <w:color w:val="auto"/>
          <w:highlight w:val="none"/>
        </w:rPr>
        <w:fldChar w:fldCharType="end"/>
      </w:r>
      <w:r>
        <w:rPr>
          <w:rFonts w:hint="eastAsia" w:ascii="宋体" w:hAnsi="宋体" w:cs="宋体"/>
          <w:color w:val="auto"/>
          <w:sz w:val="24"/>
          <w:highlight w:val="none"/>
        </w:rPr>
        <w:t xml:space="preserve">  </w:t>
      </w:r>
    </w:p>
    <w:p>
      <w:pPr>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2.项目名称：综合保障项目（实验室运转与动物疫病监测）兽用诊断制品采购项目3.项目预算金额：</w:t>
      </w:r>
      <w:r>
        <w:rPr>
          <w:rFonts w:hint="eastAsia" w:ascii="宋体" w:hAnsi="宋体" w:cs="宋体"/>
          <w:color w:val="auto"/>
          <w:sz w:val="24"/>
          <w:highlight w:val="none"/>
          <w:u w:val="single"/>
        </w:rPr>
        <w:t>59.992</w:t>
      </w:r>
      <w:r>
        <w:rPr>
          <w:rFonts w:hint="eastAsia" w:ascii="宋体" w:hAnsi="宋体" w:cs="宋体"/>
          <w:color w:val="auto"/>
          <w:sz w:val="24"/>
          <w:highlight w:val="none"/>
        </w:rPr>
        <w:t>万元</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4.采购需求简述：</w:t>
      </w:r>
    </w:p>
    <w:tbl>
      <w:tblPr>
        <w:tblStyle w:val="46"/>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5652"/>
        <w:gridCol w:w="1283"/>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3" w:hRule="atLeast"/>
        </w:trPr>
        <w:tc>
          <w:tcPr>
            <w:tcW w:w="831"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5652"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标的名称</w:t>
            </w:r>
          </w:p>
        </w:tc>
        <w:tc>
          <w:tcPr>
            <w:tcW w:w="1283"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预算金额（万元）</w:t>
            </w:r>
          </w:p>
        </w:tc>
        <w:tc>
          <w:tcPr>
            <w:tcW w:w="180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831"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5652" w:type="dxa"/>
            <w:vAlign w:val="center"/>
          </w:tcPr>
          <w:p>
            <w:pPr>
              <w:rPr>
                <w:rFonts w:hint="eastAsia" w:ascii="宋体" w:hAnsi="宋体" w:cs="宋体"/>
                <w:color w:val="auto"/>
                <w:sz w:val="24"/>
                <w:highlight w:val="none"/>
              </w:rPr>
            </w:pPr>
            <w:r>
              <w:rPr>
                <w:rFonts w:hint="eastAsia" w:ascii="宋体" w:hAnsi="宋体" w:cs="宋体"/>
                <w:color w:val="auto"/>
                <w:sz w:val="24"/>
                <w:highlight w:val="none"/>
              </w:rPr>
              <w:t>非洲猪瘟病毒（P72/CD2V/MGF）三重荧光PCR检测试剂盒</w:t>
            </w:r>
          </w:p>
          <w:p>
            <w:pPr>
              <w:rPr>
                <w:rFonts w:hint="eastAsia" w:ascii="宋体" w:hAnsi="宋体" w:cs="宋体"/>
                <w:color w:val="auto"/>
                <w:sz w:val="24"/>
                <w:highlight w:val="none"/>
              </w:rPr>
            </w:pPr>
            <w:r>
              <w:rPr>
                <w:rFonts w:hint="eastAsia" w:ascii="宋体" w:hAnsi="宋体" w:cs="宋体"/>
                <w:color w:val="auto"/>
                <w:sz w:val="24"/>
                <w:highlight w:val="none"/>
              </w:rPr>
              <w:t>禽流感病毒H5亚型荧光RT-PCR检测试剂盒</w:t>
            </w:r>
          </w:p>
          <w:p>
            <w:pPr>
              <w:rPr>
                <w:rFonts w:hint="eastAsia" w:ascii="宋体" w:hAnsi="宋体" w:cs="宋体"/>
                <w:color w:val="auto"/>
                <w:sz w:val="24"/>
                <w:highlight w:val="none"/>
              </w:rPr>
            </w:pPr>
            <w:r>
              <w:rPr>
                <w:rFonts w:hint="eastAsia" w:ascii="宋体" w:hAnsi="宋体" w:cs="宋体"/>
                <w:color w:val="auto"/>
                <w:sz w:val="24"/>
                <w:highlight w:val="none"/>
              </w:rPr>
              <w:t>禽流感病毒H7亚型荧光RT-PCR检测试剂盒</w:t>
            </w:r>
          </w:p>
          <w:p>
            <w:pPr>
              <w:rPr>
                <w:rFonts w:hint="eastAsia" w:ascii="宋体" w:hAnsi="宋体" w:cs="宋体"/>
                <w:color w:val="auto"/>
                <w:sz w:val="24"/>
                <w:highlight w:val="none"/>
              </w:rPr>
            </w:pPr>
            <w:r>
              <w:rPr>
                <w:rFonts w:hint="eastAsia" w:ascii="宋体" w:hAnsi="宋体" w:cs="宋体"/>
                <w:color w:val="auto"/>
                <w:sz w:val="24"/>
                <w:highlight w:val="none"/>
              </w:rPr>
              <w:t>牛结节性皮肤病病毒荧光PCR检测试剂盒</w:t>
            </w:r>
          </w:p>
          <w:p>
            <w:pPr>
              <w:rPr>
                <w:rFonts w:hint="eastAsia" w:ascii="宋体" w:hAnsi="宋体" w:cs="宋体"/>
                <w:color w:val="auto"/>
                <w:sz w:val="24"/>
                <w:highlight w:val="none"/>
              </w:rPr>
            </w:pPr>
            <w:r>
              <w:rPr>
                <w:rFonts w:hint="eastAsia" w:ascii="宋体" w:hAnsi="宋体" w:cs="宋体"/>
                <w:color w:val="auto"/>
                <w:sz w:val="24"/>
                <w:highlight w:val="none"/>
              </w:rPr>
              <w:t>布鲁氏菌荧光PCR检测试剂盒</w:t>
            </w:r>
          </w:p>
          <w:p>
            <w:pPr>
              <w:rPr>
                <w:rFonts w:hint="eastAsia" w:ascii="宋体" w:hAnsi="宋体" w:cs="宋体"/>
                <w:color w:val="auto"/>
                <w:sz w:val="24"/>
                <w:highlight w:val="none"/>
              </w:rPr>
            </w:pPr>
            <w:r>
              <w:rPr>
                <w:rFonts w:hint="eastAsia" w:ascii="宋体" w:hAnsi="宋体" w:cs="宋体"/>
                <w:color w:val="auto"/>
                <w:sz w:val="24"/>
                <w:highlight w:val="none"/>
              </w:rPr>
              <w:t>布病荧光偏振试剂</w:t>
            </w:r>
          </w:p>
          <w:p>
            <w:pPr>
              <w:rPr>
                <w:rFonts w:hint="eastAsia" w:ascii="宋体" w:hAnsi="宋体" w:cs="宋体"/>
                <w:color w:val="auto"/>
                <w:sz w:val="24"/>
                <w:highlight w:val="none"/>
              </w:rPr>
            </w:pPr>
            <w:r>
              <w:rPr>
                <w:rFonts w:hint="eastAsia" w:ascii="宋体" w:hAnsi="宋体" w:cs="宋体"/>
                <w:color w:val="auto"/>
                <w:sz w:val="24"/>
                <w:highlight w:val="none"/>
              </w:rPr>
              <w:t>小反刍兽疫病毒竞争ELISA抗体检测试剂盒</w:t>
            </w:r>
          </w:p>
          <w:p>
            <w:pPr>
              <w:rPr>
                <w:rFonts w:hint="eastAsia" w:ascii="宋体" w:hAnsi="宋体" w:cs="宋体"/>
                <w:color w:val="auto"/>
                <w:sz w:val="24"/>
                <w:highlight w:val="none"/>
              </w:rPr>
            </w:pPr>
            <w:r>
              <w:rPr>
                <w:rFonts w:hint="eastAsia" w:ascii="宋体" w:hAnsi="宋体" w:cs="宋体"/>
                <w:color w:val="auto"/>
                <w:sz w:val="24"/>
                <w:highlight w:val="none"/>
              </w:rPr>
              <w:t>马传贫抗体ELISA检测试剂盒</w:t>
            </w:r>
          </w:p>
          <w:p>
            <w:pPr>
              <w:rPr>
                <w:rFonts w:hint="eastAsia" w:ascii="宋体" w:hAnsi="宋体" w:cs="宋体"/>
                <w:color w:val="auto"/>
                <w:sz w:val="24"/>
                <w:highlight w:val="none"/>
              </w:rPr>
            </w:pPr>
            <w:r>
              <w:rPr>
                <w:rFonts w:hint="eastAsia" w:ascii="宋体" w:hAnsi="宋体" w:cs="宋体"/>
                <w:color w:val="auto"/>
                <w:sz w:val="24"/>
                <w:highlight w:val="none"/>
              </w:rPr>
              <w:t>禽流感病毒H5亚型(Re-13株）血凝抑制试验抗原</w:t>
            </w:r>
          </w:p>
          <w:p>
            <w:pPr>
              <w:rPr>
                <w:rFonts w:hint="eastAsia" w:ascii="宋体" w:hAnsi="宋体" w:cs="宋体"/>
                <w:color w:val="auto"/>
                <w:sz w:val="24"/>
                <w:highlight w:val="none"/>
              </w:rPr>
            </w:pPr>
            <w:r>
              <w:rPr>
                <w:rFonts w:hint="eastAsia" w:ascii="宋体" w:hAnsi="宋体" w:cs="宋体"/>
                <w:color w:val="auto"/>
                <w:sz w:val="24"/>
                <w:highlight w:val="none"/>
              </w:rPr>
              <w:t>禽流感病毒H5亚型(Re-13株)阳性血清</w:t>
            </w:r>
          </w:p>
          <w:p>
            <w:pPr>
              <w:rPr>
                <w:rFonts w:hint="eastAsia" w:ascii="宋体" w:hAnsi="宋体" w:cs="宋体"/>
                <w:color w:val="auto"/>
                <w:sz w:val="24"/>
                <w:highlight w:val="none"/>
              </w:rPr>
            </w:pPr>
            <w:r>
              <w:rPr>
                <w:rFonts w:hint="eastAsia" w:ascii="宋体" w:hAnsi="宋体" w:cs="宋体"/>
                <w:color w:val="auto"/>
                <w:sz w:val="24"/>
                <w:highlight w:val="none"/>
              </w:rPr>
              <w:t>禽流感病毒H5亚型( Re-14株）血凝抑制试验抗原</w:t>
            </w:r>
          </w:p>
          <w:p>
            <w:pPr>
              <w:rPr>
                <w:rFonts w:hint="eastAsia" w:ascii="宋体" w:hAnsi="宋体" w:cs="宋体"/>
                <w:color w:val="auto"/>
                <w:sz w:val="24"/>
                <w:highlight w:val="none"/>
              </w:rPr>
            </w:pPr>
            <w:r>
              <w:rPr>
                <w:rFonts w:hint="eastAsia" w:ascii="宋体" w:hAnsi="宋体" w:cs="宋体"/>
                <w:color w:val="auto"/>
                <w:sz w:val="24"/>
                <w:highlight w:val="none"/>
              </w:rPr>
              <w:t>禽流感病毒H5亚型(Re-14株）阳性血清</w:t>
            </w:r>
          </w:p>
          <w:p>
            <w:pPr>
              <w:rPr>
                <w:rFonts w:hint="eastAsia" w:ascii="宋体" w:hAnsi="宋体" w:cs="宋体"/>
                <w:color w:val="auto"/>
                <w:sz w:val="24"/>
                <w:highlight w:val="none"/>
              </w:rPr>
            </w:pPr>
            <w:r>
              <w:rPr>
                <w:rFonts w:hint="eastAsia" w:ascii="宋体" w:hAnsi="宋体" w:cs="宋体"/>
                <w:color w:val="auto"/>
                <w:sz w:val="24"/>
                <w:highlight w:val="none"/>
              </w:rPr>
              <w:t>禽流感病毒H7亚型(H7-Re4)血凝抑制试验抗原</w:t>
            </w:r>
          </w:p>
          <w:p>
            <w:pPr>
              <w:rPr>
                <w:rFonts w:hint="eastAsia" w:ascii="宋体" w:hAnsi="宋体" w:cs="宋体"/>
                <w:color w:val="auto"/>
                <w:sz w:val="24"/>
                <w:highlight w:val="none"/>
              </w:rPr>
            </w:pPr>
            <w:r>
              <w:rPr>
                <w:rFonts w:hint="eastAsia" w:ascii="宋体" w:hAnsi="宋体" w:cs="宋体"/>
                <w:color w:val="auto"/>
                <w:sz w:val="24"/>
                <w:highlight w:val="none"/>
              </w:rPr>
              <w:t>禽流感病毒H7亚型(H7-Re4)阳性血清</w:t>
            </w:r>
          </w:p>
          <w:p>
            <w:pPr>
              <w:rPr>
                <w:rFonts w:hint="eastAsia" w:ascii="宋体" w:hAnsi="宋体" w:cs="宋体"/>
                <w:color w:val="auto"/>
                <w:sz w:val="24"/>
                <w:highlight w:val="none"/>
              </w:rPr>
            </w:pPr>
            <w:r>
              <w:rPr>
                <w:rFonts w:hint="eastAsia" w:ascii="宋体" w:hAnsi="宋体" w:cs="宋体"/>
                <w:color w:val="auto"/>
                <w:sz w:val="24"/>
                <w:highlight w:val="none"/>
              </w:rPr>
              <w:t>禽流感血凝抑制试验阴性血清</w:t>
            </w:r>
          </w:p>
          <w:p>
            <w:pPr>
              <w:rPr>
                <w:rFonts w:hint="eastAsia" w:ascii="宋体" w:hAnsi="宋体" w:cs="宋体"/>
                <w:color w:val="auto"/>
                <w:sz w:val="24"/>
                <w:highlight w:val="none"/>
              </w:rPr>
            </w:pPr>
            <w:r>
              <w:rPr>
                <w:rFonts w:hint="eastAsia" w:ascii="宋体" w:hAnsi="宋体" w:cs="宋体"/>
                <w:color w:val="auto"/>
                <w:sz w:val="24"/>
                <w:highlight w:val="none"/>
              </w:rPr>
              <w:t>禽白血病AB亚型ELISA抗体检测试剂盒</w:t>
            </w:r>
          </w:p>
          <w:p>
            <w:pPr>
              <w:rPr>
                <w:rFonts w:hint="eastAsia" w:ascii="宋体" w:hAnsi="宋体" w:cs="宋体"/>
                <w:color w:val="auto"/>
                <w:sz w:val="24"/>
                <w:highlight w:val="none"/>
              </w:rPr>
            </w:pPr>
            <w:r>
              <w:rPr>
                <w:rFonts w:hint="eastAsia" w:ascii="宋体" w:hAnsi="宋体" w:cs="宋体"/>
                <w:color w:val="auto"/>
                <w:sz w:val="24"/>
                <w:highlight w:val="none"/>
              </w:rPr>
              <w:t>猪轮状病毒胶体金检测试纸条</w:t>
            </w:r>
          </w:p>
          <w:p>
            <w:pPr>
              <w:rPr>
                <w:rFonts w:hint="eastAsia" w:ascii="宋体" w:hAnsi="宋体" w:cs="宋体"/>
                <w:color w:val="auto"/>
                <w:sz w:val="24"/>
                <w:highlight w:val="none"/>
              </w:rPr>
            </w:pPr>
            <w:r>
              <w:rPr>
                <w:rFonts w:hint="eastAsia" w:ascii="宋体" w:hAnsi="宋体" w:cs="宋体"/>
                <w:color w:val="auto"/>
                <w:sz w:val="24"/>
                <w:highlight w:val="none"/>
              </w:rPr>
              <w:t>狂犬病病毒抗体胶体金检测试纸条</w:t>
            </w:r>
          </w:p>
          <w:p>
            <w:pPr>
              <w:rPr>
                <w:rFonts w:hint="eastAsia" w:ascii="宋体" w:hAnsi="宋体" w:cs="宋体"/>
                <w:color w:val="auto"/>
                <w:sz w:val="24"/>
                <w:highlight w:val="none"/>
              </w:rPr>
            </w:pPr>
            <w:r>
              <w:rPr>
                <w:rFonts w:hint="eastAsia" w:ascii="宋体" w:hAnsi="宋体" w:cs="宋体"/>
                <w:color w:val="auto"/>
                <w:sz w:val="24"/>
                <w:highlight w:val="none"/>
              </w:rPr>
              <w:t>禽流感病毒H9亚型血凝抑制试验抗原</w:t>
            </w:r>
          </w:p>
          <w:p>
            <w:pPr>
              <w:rPr>
                <w:rFonts w:hint="eastAsia" w:ascii="宋体" w:hAnsi="宋体" w:cs="宋体"/>
                <w:color w:val="auto"/>
                <w:sz w:val="24"/>
                <w:highlight w:val="none"/>
              </w:rPr>
            </w:pPr>
            <w:r>
              <w:rPr>
                <w:rFonts w:hint="eastAsia" w:ascii="宋体" w:hAnsi="宋体" w:cs="宋体"/>
                <w:color w:val="auto"/>
                <w:sz w:val="24"/>
                <w:highlight w:val="none"/>
              </w:rPr>
              <w:t>禽流感病毒H9亚型阳性血清</w:t>
            </w:r>
          </w:p>
          <w:p>
            <w:pPr>
              <w:rPr>
                <w:rFonts w:hint="eastAsia" w:ascii="宋体" w:hAnsi="宋体" w:cs="宋体"/>
                <w:color w:val="auto"/>
                <w:sz w:val="24"/>
                <w:highlight w:val="none"/>
              </w:rPr>
            </w:pPr>
            <w:r>
              <w:rPr>
                <w:rFonts w:hint="eastAsia" w:ascii="宋体" w:hAnsi="宋体" w:cs="宋体"/>
                <w:color w:val="auto"/>
                <w:sz w:val="24"/>
                <w:highlight w:val="none"/>
              </w:rPr>
              <w:t>鸡新城疫血凝抑制试验抗原</w:t>
            </w:r>
          </w:p>
          <w:p>
            <w:pPr>
              <w:rPr>
                <w:rFonts w:hint="eastAsia" w:ascii="宋体" w:hAnsi="宋体" w:cs="宋体"/>
                <w:color w:val="auto"/>
                <w:sz w:val="24"/>
                <w:highlight w:val="none"/>
              </w:rPr>
            </w:pPr>
            <w:r>
              <w:rPr>
                <w:rFonts w:hint="eastAsia" w:ascii="宋体" w:hAnsi="宋体" w:cs="宋体"/>
                <w:color w:val="auto"/>
                <w:sz w:val="24"/>
                <w:highlight w:val="none"/>
              </w:rPr>
              <w:t>鸡新城疫血凝抑制试验阳性血清</w:t>
            </w:r>
          </w:p>
          <w:p>
            <w:pPr>
              <w:rPr>
                <w:rFonts w:hint="eastAsia" w:ascii="宋体" w:hAnsi="宋体" w:cs="宋体"/>
                <w:color w:val="auto"/>
                <w:sz w:val="24"/>
                <w:highlight w:val="none"/>
              </w:rPr>
            </w:pPr>
            <w:r>
              <w:rPr>
                <w:rFonts w:hint="eastAsia" w:ascii="宋体" w:hAnsi="宋体" w:cs="宋体"/>
                <w:color w:val="auto"/>
                <w:sz w:val="24"/>
                <w:highlight w:val="none"/>
              </w:rPr>
              <w:t>鸡新城疫血凝抑制试验阴性血清</w:t>
            </w:r>
          </w:p>
          <w:p>
            <w:pPr>
              <w:rPr>
                <w:rFonts w:hint="eastAsia" w:ascii="宋体" w:hAnsi="宋体" w:cs="宋体"/>
                <w:color w:val="auto"/>
                <w:sz w:val="24"/>
                <w:highlight w:val="none"/>
              </w:rPr>
            </w:pPr>
            <w:r>
              <w:rPr>
                <w:rFonts w:hint="eastAsia" w:ascii="宋体" w:hAnsi="宋体" w:cs="宋体"/>
                <w:color w:val="auto"/>
                <w:sz w:val="24"/>
                <w:highlight w:val="none"/>
              </w:rPr>
              <w:t>小反刍兽疫病毒竞争ELISA抗体检测试剂盒</w:t>
            </w:r>
          </w:p>
          <w:p>
            <w:pPr>
              <w:rPr>
                <w:rFonts w:hint="eastAsia" w:ascii="宋体" w:hAnsi="宋体" w:cs="宋体"/>
                <w:color w:val="auto"/>
                <w:sz w:val="24"/>
                <w:highlight w:val="none"/>
              </w:rPr>
            </w:pPr>
            <w:r>
              <w:rPr>
                <w:rFonts w:hint="eastAsia" w:ascii="宋体" w:hAnsi="宋体" w:cs="宋体"/>
                <w:color w:val="auto"/>
                <w:sz w:val="24"/>
                <w:highlight w:val="none"/>
              </w:rPr>
              <w:t>口蹄疫O型抗体液相阻断ELISA抗体检测试剂盒</w:t>
            </w:r>
          </w:p>
        </w:tc>
        <w:tc>
          <w:tcPr>
            <w:tcW w:w="1283"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59.9920</w:t>
            </w:r>
          </w:p>
        </w:tc>
        <w:tc>
          <w:tcPr>
            <w:tcW w:w="180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r>
    </w:tbl>
    <w:p>
      <w:pPr>
        <w:spacing w:line="360" w:lineRule="auto"/>
        <w:ind w:left="719" w:leftChars="228" w:hanging="240" w:hangingChars="100"/>
        <w:rPr>
          <w:rFonts w:hint="eastAsia" w:ascii="宋体" w:hAnsi="宋体" w:cs="宋体"/>
          <w:color w:val="auto"/>
          <w:sz w:val="24"/>
          <w:highlight w:val="none"/>
          <w:u w:val="single"/>
        </w:rPr>
      </w:pPr>
      <w:r>
        <w:rPr>
          <w:rFonts w:hint="eastAsia" w:ascii="宋体" w:hAnsi="宋体" w:cs="宋体"/>
          <w:color w:val="auto"/>
          <w:sz w:val="24"/>
          <w:highlight w:val="none"/>
        </w:rPr>
        <w:t xml:space="preserve">5.合同履行期限：自合同签订之日起一年，合同履行期内投标单位应在签订合同后15天内具备供货能力。采购人根据需要向投标单位发出供货通知，投标单位收到通知后3天内完成供货。如遇极端天气等客观因素，影响到货时间的，投标单位须向采购人书面说明，交货期可延长5天。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6.本项目是否接受联合体投标：□是  ■否。</w:t>
      </w:r>
    </w:p>
    <w:p>
      <w:pPr>
        <w:spacing w:line="360" w:lineRule="auto"/>
        <w:ind w:firstLine="480" w:firstLineChars="200"/>
        <w:rPr>
          <w:rFonts w:hint="eastAsia" w:ascii="宋体" w:hAnsi="宋体" w:cs="宋体"/>
          <w:color w:val="auto"/>
          <w:sz w:val="24"/>
          <w:highlight w:val="none"/>
        </w:rPr>
      </w:pPr>
    </w:p>
    <w:p>
      <w:pPr>
        <w:pStyle w:val="3"/>
        <w:spacing w:before="0" w:line="360" w:lineRule="auto"/>
        <w:jc w:val="left"/>
        <w:rPr>
          <w:rFonts w:hint="eastAsia" w:ascii="宋体" w:hAnsi="宋体" w:eastAsia="宋体" w:cs="宋体"/>
          <w:color w:val="auto"/>
          <w:sz w:val="24"/>
          <w:szCs w:val="24"/>
          <w:highlight w:val="none"/>
        </w:rPr>
      </w:pPr>
      <w:bookmarkStart w:id="9" w:name="_Toc28359003"/>
      <w:bookmarkStart w:id="10" w:name="_Toc28359080"/>
      <w:bookmarkStart w:id="11" w:name="_Toc35393791"/>
      <w:bookmarkStart w:id="12" w:name="_Toc35393622"/>
      <w:r>
        <w:rPr>
          <w:rFonts w:hint="eastAsia" w:ascii="宋体" w:hAnsi="宋体" w:eastAsia="宋体" w:cs="宋体"/>
          <w:color w:val="auto"/>
          <w:sz w:val="24"/>
          <w:szCs w:val="24"/>
          <w:highlight w:val="none"/>
        </w:rPr>
        <w:t>二、申请人的资格要求（须同时满足）</w:t>
      </w:r>
      <w:bookmarkEnd w:id="9"/>
      <w:bookmarkEnd w:id="10"/>
      <w:bookmarkEnd w:id="11"/>
      <w:bookmarkEnd w:id="12"/>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spacing w:line="360" w:lineRule="auto"/>
        <w:ind w:firstLine="480" w:firstLineChars="200"/>
        <w:rPr>
          <w:rFonts w:hint="eastAsia" w:ascii="宋体" w:hAnsi="宋体" w:cs="宋体"/>
          <w:color w:val="auto"/>
          <w:sz w:val="24"/>
          <w:highlight w:val="none"/>
        </w:rPr>
      </w:pPr>
      <w:bookmarkStart w:id="13" w:name="_Toc28359004"/>
      <w:bookmarkStart w:id="14" w:name="_Toc28359081"/>
      <w:r>
        <w:rPr>
          <w:rFonts w:hint="eastAsia" w:ascii="宋体" w:hAnsi="宋体" w:cs="宋体"/>
          <w:color w:val="auto"/>
          <w:sz w:val="24"/>
          <w:highlight w:val="none"/>
        </w:rPr>
        <w:t>2.落实政府采购政策需满足的资格要求：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 中小企业政策</w:t>
      </w:r>
    </w:p>
    <w:p>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本项目不专门面向中小企业预留采购份额。</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□本项目专门面向  □中小 □小微企业  采购。即：提供的服务全部由符合政策要求的小微企业承接。</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 其它落实政府采购政策的资格要求：</w:t>
      </w:r>
    </w:p>
    <w:p>
      <w:pPr>
        <w:spacing w:line="360" w:lineRule="auto"/>
        <w:ind w:left="1078" w:leftChars="399" w:hanging="240" w:hangingChars="100"/>
        <w:rPr>
          <w:rFonts w:hint="eastAsia" w:ascii="宋体" w:hAnsi="宋体" w:cs="宋体"/>
          <w:color w:val="auto"/>
          <w:sz w:val="24"/>
          <w:highlight w:val="none"/>
        </w:rPr>
      </w:pPr>
      <w:r>
        <w:rPr>
          <w:rFonts w:hint="eastAsia" w:ascii="宋体" w:hAnsi="宋体" w:cs="宋体"/>
          <w:color w:val="auto"/>
          <w:sz w:val="24"/>
          <w:highlight w:val="none"/>
        </w:rPr>
        <w:t>1)依据《关于政府采购支持监狱企业发展有关问题的通知》（财库〔2014〕68号）、《关于促进残疾人就业政府采购政策的通知》（财库〔2017〕141号），监狱企业及残疾人福利性单位适用于政府采购促进中小企业发展的相关政策,但不重复享受政策。</w:t>
      </w:r>
    </w:p>
    <w:p>
      <w:pPr>
        <w:spacing w:line="360" w:lineRule="auto"/>
        <w:ind w:left="1078" w:leftChars="399" w:hanging="240" w:hangingChars="100"/>
        <w:rPr>
          <w:rFonts w:hint="eastAsia" w:ascii="宋体" w:hAnsi="宋体" w:cs="宋体"/>
          <w:color w:val="auto"/>
          <w:sz w:val="24"/>
          <w:highlight w:val="none"/>
        </w:rPr>
      </w:pPr>
      <w:r>
        <w:rPr>
          <w:rFonts w:hint="eastAsia" w:ascii="宋体" w:hAnsi="宋体" w:cs="宋体"/>
          <w:color w:val="auto"/>
          <w:sz w:val="24"/>
          <w:highlight w:val="none"/>
        </w:rPr>
        <w:t>2)未被信用中国网站（www.creditchina.gov.cn）、中国政府采购网（www.ccgp.gov.cn）列入失信被执行人、重大税收违法案件当事人名单、政府采购严重违法失信行为记录名单（处罚执行有效期失效的除外）。</w:t>
      </w:r>
    </w:p>
    <w:p>
      <w:pPr>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rPr>
        <w:t>3）采购人在政府采购活动中根据项目类别和性质执行相应的节约能源、保护环境、扶持不发达地区和少数民族地区等政府采购政策。</w:t>
      </w:r>
    </w:p>
    <w:p>
      <w:pPr>
        <w:spacing w:line="360" w:lineRule="auto"/>
        <w:ind w:firstLine="480" w:firstLineChars="200"/>
        <w:rPr>
          <w:rFonts w:hint="eastAsia" w:ascii="宋体" w:hAnsi="宋体" w:cs="宋体"/>
          <w:i/>
          <w:iCs/>
          <w:color w:val="auto"/>
          <w:sz w:val="24"/>
          <w:highlight w:val="none"/>
          <w:u w:val="single"/>
        </w:rPr>
      </w:pPr>
      <w:r>
        <w:rPr>
          <w:rFonts w:hint="eastAsia" w:ascii="宋体" w:hAnsi="宋体" w:cs="宋体"/>
          <w:color w:val="auto"/>
          <w:sz w:val="24"/>
          <w:highlight w:val="none"/>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3.1本项目是否属于政府购买服务：■否</w:t>
      </w:r>
    </w:p>
    <w:p>
      <w:pPr>
        <w:tabs>
          <w:tab w:val="left" w:pos="900"/>
          <w:tab w:val="left" w:pos="1134"/>
          <w:tab w:val="left" w:pos="1589"/>
          <w:tab w:val="left" w:pos="5521"/>
        </w:tabs>
        <w:snapToGrid w:val="0"/>
        <w:spacing w:line="360" w:lineRule="auto"/>
        <w:ind w:left="991" w:leftChars="472" w:firstLine="2"/>
        <w:rPr>
          <w:rFonts w:hint="eastAsia" w:ascii="宋体" w:hAnsi="宋体" w:cs="宋体"/>
          <w:color w:val="auto"/>
          <w:sz w:val="24"/>
          <w:highlight w:val="none"/>
        </w:rPr>
      </w:pPr>
      <w:r>
        <w:rPr>
          <w:rFonts w:hint="eastAsia" w:ascii="宋体" w:hAnsi="宋体" w:cs="宋体"/>
          <w:color w:val="auto"/>
          <w:sz w:val="24"/>
          <w:highlight w:val="none"/>
        </w:rPr>
        <w:t>□是，公益一类事业单位、使用事业编制且由财政拨款保障的群团组织，不得作为承接主体；</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3.2其他特定资格要求：</w:t>
      </w:r>
    </w:p>
    <w:p>
      <w:pPr>
        <w:spacing w:line="360" w:lineRule="auto"/>
        <w:ind w:left="1078" w:leftChars="399" w:hanging="240" w:hangingChars="100"/>
        <w:rPr>
          <w:rFonts w:hint="eastAsia" w:ascii="宋体" w:hAnsi="宋体" w:cs="宋体"/>
          <w:color w:val="auto"/>
          <w:sz w:val="24"/>
          <w:highlight w:val="none"/>
        </w:rPr>
      </w:pPr>
      <w:r>
        <w:rPr>
          <w:rFonts w:hint="eastAsia" w:ascii="宋体" w:hAnsi="宋体" w:cs="宋体"/>
          <w:color w:val="auto"/>
          <w:sz w:val="24"/>
          <w:highlight w:val="none"/>
        </w:rPr>
        <w:t>1）单位负责人为同一人或者存在控股、管理关系的不同单位，不得同时参加本项目的投标。为本项目提供整体设计、规范编制或者项目管理、监理、检测等服务的供应商，不得再参加本项目投标。</w:t>
      </w:r>
    </w:p>
    <w:p>
      <w:pPr>
        <w:spacing w:line="360" w:lineRule="auto"/>
        <w:ind w:left="1048" w:leftChars="499"/>
        <w:rPr>
          <w:rFonts w:hint="eastAsia" w:ascii="宋体" w:hAnsi="宋体" w:cs="宋体"/>
          <w:color w:val="auto"/>
          <w:sz w:val="24"/>
          <w:highlight w:val="none"/>
        </w:rPr>
      </w:pPr>
      <w:r>
        <w:rPr>
          <w:rFonts w:hint="eastAsia" w:ascii="宋体" w:hAnsi="宋体" w:cs="宋体"/>
          <w:color w:val="auto"/>
          <w:sz w:val="24"/>
          <w:highlight w:val="none"/>
        </w:rPr>
        <w:t>2）</w:t>
      </w:r>
      <w:bookmarkStart w:id="15" w:name="_Hlk192600394"/>
      <w:r>
        <w:rPr>
          <w:rFonts w:hint="eastAsia" w:ascii="宋体" w:hAnsi="宋体" w:cs="宋体"/>
          <w:color w:val="auto"/>
          <w:sz w:val="24"/>
          <w:highlight w:val="none"/>
        </w:rPr>
        <w:t>须提供兽药经营许可证（经营范围为诊断制品或生物制品）（在投标文件中提供</w:t>
      </w:r>
      <w:r>
        <w:rPr>
          <w:rFonts w:hint="eastAsia" w:ascii="宋体" w:hAnsi="宋体" w:cs="宋体"/>
          <w:color w:val="auto"/>
          <w:sz w:val="24"/>
          <w:highlight w:val="none"/>
          <w:lang w:val="en-US" w:eastAsia="zh-CN"/>
        </w:rPr>
        <w:t>复印件</w:t>
      </w:r>
      <w:r>
        <w:rPr>
          <w:rFonts w:hint="eastAsia" w:ascii="宋体" w:hAnsi="宋体" w:cs="宋体"/>
          <w:color w:val="auto"/>
          <w:sz w:val="24"/>
          <w:highlight w:val="none"/>
        </w:rPr>
        <w:t>并加盖公章）。</w:t>
      </w:r>
    </w:p>
    <w:bookmarkEnd w:id="15"/>
    <w:p>
      <w:pPr>
        <w:tabs>
          <w:tab w:val="left" w:pos="900"/>
          <w:tab w:val="left" w:pos="1134"/>
          <w:tab w:val="left" w:pos="5521"/>
        </w:tabs>
        <w:adjustRightInd w:val="0"/>
        <w:snapToGrid w:val="0"/>
        <w:spacing w:line="360" w:lineRule="auto"/>
        <w:ind w:left="1560" w:leftChars="400" w:hanging="720" w:hangingChars="300"/>
        <w:rPr>
          <w:rFonts w:hint="eastAsia" w:ascii="宋体" w:hAnsi="宋体" w:cs="宋体"/>
          <w:color w:val="auto"/>
          <w:sz w:val="24"/>
          <w:highlight w:val="none"/>
        </w:rPr>
      </w:pPr>
    </w:p>
    <w:bookmarkEnd w:id="13"/>
    <w:bookmarkEnd w:id="14"/>
    <w:p>
      <w:pPr>
        <w:pStyle w:val="3"/>
        <w:widowControl/>
        <w:spacing w:before="0" w:line="360" w:lineRule="auto"/>
        <w:jc w:val="left"/>
        <w:rPr>
          <w:rFonts w:hint="eastAsia" w:ascii="宋体" w:hAnsi="宋体" w:eastAsia="宋体" w:cs="宋体"/>
          <w:color w:val="auto"/>
          <w:sz w:val="24"/>
          <w:szCs w:val="24"/>
          <w:highlight w:val="none"/>
        </w:rPr>
      </w:pPr>
      <w:bookmarkStart w:id="16" w:name="_Toc35393623"/>
      <w:bookmarkStart w:id="17" w:name="_Toc35393792"/>
      <w:r>
        <w:rPr>
          <w:rFonts w:hint="eastAsia" w:ascii="宋体" w:hAnsi="宋体" w:eastAsia="宋体" w:cs="宋体"/>
          <w:color w:val="auto"/>
          <w:sz w:val="24"/>
          <w:szCs w:val="24"/>
          <w:highlight w:val="none"/>
        </w:rPr>
        <w:t>三、获取采购文件</w:t>
      </w:r>
      <w:bookmarkEnd w:id="16"/>
      <w:bookmarkEnd w:id="17"/>
    </w:p>
    <w:p>
      <w:pPr>
        <w:adjustRightInd w:val="0"/>
        <w:snapToGrid w:val="0"/>
        <w:spacing w:line="360" w:lineRule="auto"/>
        <w:ind w:firstLine="480" w:firstLineChars="200"/>
        <w:rPr>
          <w:rFonts w:hint="eastAsia" w:ascii="宋体" w:hAnsi="宋体" w:cs="宋体"/>
          <w:color w:val="auto"/>
          <w:sz w:val="24"/>
          <w:highlight w:val="none"/>
        </w:rPr>
      </w:pPr>
      <w:bookmarkStart w:id="18" w:name="_Toc35393793"/>
      <w:bookmarkStart w:id="19" w:name="_Toc28359005"/>
      <w:bookmarkStart w:id="20" w:name="_Toc28359082"/>
      <w:bookmarkStart w:id="21" w:name="_Toc35393624"/>
      <w:r>
        <w:rPr>
          <w:rFonts w:hint="eastAsia" w:ascii="宋体" w:hAnsi="宋体" w:cs="宋体"/>
          <w:color w:val="auto"/>
          <w:sz w:val="24"/>
          <w:highlight w:val="none"/>
        </w:rPr>
        <w:t>1.时间：</w:t>
      </w:r>
      <w:r>
        <w:rPr>
          <w:rFonts w:hint="eastAsia" w:ascii="宋体" w:hAnsi="宋体" w:cs="宋体"/>
          <w:color w:val="auto"/>
          <w:sz w:val="24"/>
          <w:highlight w:val="none"/>
          <w:u w:val="single"/>
        </w:rPr>
        <w:t>2026年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 xml:space="preserve"> 日9：30至2026年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月  </w:t>
      </w:r>
      <w:r>
        <w:rPr>
          <w:rFonts w:hint="eastAsia" w:ascii="宋体" w:hAnsi="宋体" w:cs="宋体"/>
          <w:color w:val="auto"/>
          <w:sz w:val="24"/>
          <w:highlight w:val="none"/>
          <w:u w:val="single"/>
          <w:lang w:val="en-US" w:eastAsia="zh-CN"/>
        </w:rPr>
        <w:t>17</w:t>
      </w:r>
      <w:r>
        <w:rPr>
          <w:rFonts w:hint="eastAsia" w:ascii="宋体" w:hAnsi="宋体" w:cs="宋体"/>
          <w:color w:val="auto"/>
          <w:sz w:val="24"/>
          <w:highlight w:val="none"/>
          <w:u w:val="single"/>
        </w:rPr>
        <w:t xml:space="preserve">  日17：00_</w:t>
      </w:r>
      <w:r>
        <w:rPr>
          <w:rFonts w:hint="eastAsia" w:ascii="宋体" w:hAnsi="宋体" w:cs="宋体"/>
          <w:color w:val="auto"/>
          <w:sz w:val="24"/>
          <w:highlight w:val="none"/>
        </w:rPr>
        <w:t>（北京时间，法定节假日除外）。</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2.地点：北京市政府采购电子交易平台</w:t>
      </w:r>
    </w:p>
    <w:p>
      <w:pPr>
        <w:widowControl/>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3.方式：供应商持CA数字认证证书或电子营业执照登录北京市政府采购电子交易平台（http://zbcg-bjzc.zhongcy.com/bjczj-portal-site/index.html#/home）获取电子版招标文件。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4.售价：0元。</w:t>
      </w:r>
    </w:p>
    <w:p>
      <w:pPr>
        <w:pStyle w:val="3"/>
        <w:widowControl/>
        <w:spacing w:before="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bookmarkEnd w:id="18"/>
      <w:bookmarkEnd w:id="19"/>
      <w:bookmarkEnd w:id="20"/>
      <w:bookmarkEnd w:id="21"/>
      <w:r>
        <w:rPr>
          <w:rFonts w:hint="eastAsia" w:ascii="宋体" w:hAnsi="宋体" w:eastAsia="宋体" w:cs="宋体"/>
          <w:color w:val="auto"/>
          <w:sz w:val="24"/>
          <w:szCs w:val="24"/>
          <w:highlight w:val="none"/>
        </w:rPr>
        <w:t>响应文件提交</w:t>
      </w:r>
    </w:p>
    <w:p>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color w:val="auto"/>
          <w:sz w:val="24"/>
          <w:highlight w:val="none"/>
          <w:lang w:bidi="ar"/>
        </w:rPr>
        <w:t>截止时间：2026年</w:t>
      </w: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月</w:t>
      </w:r>
      <w:r>
        <w:rPr>
          <w:rFonts w:hint="eastAsia" w:ascii="宋体" w:hAnsi="宋体" w:cs="宋体"/>
          <w:color w:val="auto"/>
          <w:sz w:val="24"/>
          <w:highlight w:val="none"/>
          <w:lang w:val="en-US" w:eastAsia="zh-CN" w:bidi="ar"/>
        </w:rPr>
        <w:t>24</w:t>
      </w:r>
      <w:r>
        <w:rPr>
          <w:rFonts w:hint="eastAsia" w:ascii="宋体" w:hAnsi="宋体" w:cs="宋体"/>
          <w:color w:val="auto"/>
          <w:sz w:val="24"/>
          <w:highlight w:val="none"/>
          <w:lang w:bidi="ar"/>
        </w:rPr>
        <w:t xml:space="preserve"> 日</w:t>
      </w:r>
      <w:r>
        <w:rPr>
          <w:rFonts w:hint="eastAsia" w:ascii="宋体" w:hAnsi="宋体" w:cs="宋体"/>
          <w:color w:val="auto"/>
          <w:sz w:val="24"/>
          <w:highlight w:val="none"/>
          <w:lang w:val="en-US" w:eastAsia="zh-CN" w:bidi="ar"/>
        </w:rPr>
        <w:t>9</w:t>
      </w:r>
      <w:r>
        <w:rPr>
          <w:rFonts w:hint="eastAsia" w:ascii="宋体" w:hAnsi="宋体" w:cs="宋体"/>
          <w:color w:val="auto"/>
          <w:sz w:val="24"/>
          <w:highlight w:val="none"/>
          <w:lang w:bidi="ar"/>
        </w:rPr>
        <w:t>点30分</w:t>
      </w:r>
      <w:r>
        <w:rPr>
          <w:rFonts w:hint="eastAsia" w:ascii="宋体" w:hAnsi="宋体" w:cs="宋体"/>
          <w:bCs/>
          <w:color w:val="auto"/>
          <w:sz w:val="24"/>
          <w:highlight w:val="none"/>
          <w:lang w:bidi="ar"/>
        </w:rPr>
        <w:t>（北京时间）</w:t>
      </w:r>
      <w:r>
        <w:rPr>
          <w:rFonts w:hint="eastAsia" w:ascii="宋体" w:hAnsi="宋体" w:cs="宋体"/>
          <w:iCs/>
          <w:color w:val="auto"/>
          <w:sz w:val="24"/>
          <w:highlight w:val="none"/>
          <w:lang w:bidi="ar"/>
        </w:rPr>
        <w:t>。</w:t>
      </w:r>
    </w:p>
    <w:p>
      <w:pPr>
        <w:spacing w:line="360" w:lineRule="auto"/>
        <w:ind w:firstLine="480" w:firstLineChars="200"/>
        <w:rPr>
          <w:rFonts w:hint="eastAsia" w:ascii="宋体" w:hAnsi="宋体" w:cs="宋体"/>
          <w:color w:val="auto"/>
          <w:sz w:val="24"/>
          <w:highlight w:val="none"/>
          <w:lang w:val="zh-TW" w:bidi="ar"/>
        </w:rPr>
      </w:pPr>
      <w:r>
        <w:rPr>
          <w:rFonts w:hint="eastAsia" w:ascii="宋体" w:hAnsi="宋体" w:cs="宋体"/>
          <w:color w:val="auto"/>
          <w:sz w:val="24"/>
          <w:highlight w:val="none"/>
          <w:lang w:bidi="ar"/>
        </w:rPr>
        <w:t>地点：北京市海淀区成府路270号中科科仪大院6号楼3层</w:t>
      </w:r>
      <w:r>
        <w:rPr>
          <w:rFonts w:hint="eastAsia" w:ascii="宋体" w:hAnsi="宋体" w:cs="宋体"/>
          <w:color w:val="auto"/>
          <w:sz w:val="24"/>
          <w:highlight w:val="none"/>
          <w:lang w:val="en-US" w:eastAsia="zh-CN" w:bidi="ar"/>
        </w:rPr>
        <w:t>第一大</w:t>
      </w:r>
      <w:r>
        <w:rPr>
          <w:rFonts w:hint="eastAsia" w:ascii="宋体" w:hAnsi="宋体" w:cs="宋体"/>
          <w:color w:val="auto"/>
          <w:sz w:val="24"/>
          <w:highlight w:val="none"/>
          <w:lang w:bidi="ar"/>
        </w:rPr>
        <w:t>会议室。</w:t>
      </w:r>
    </w:p>
    <w:p>
      <w:pPr>
        <w:spacing w:line="360" w:lineRule="auto"/>
        <w:ind w:firstLine="480" w:firstLineChars="200"/>
        <w:rPr>
          <w:rFonts w:hint="eastAsia" w:ascii="宋体" w:hAnsi="宋体" w:cs="宋体"/>
          <w:color w:val="auto"/>
          <w:sz w:val="24"/>
          <w:highlight w:val="none"/>
          <w:lang w:val="zh-TW" w:bidi="ar"/>
        </w:rPr>
      </w:pPr>
    </w:p>
    <w:p>
      <w:pPr>
        <w:pStyle w:val="3"/>
        <w:spacing w:before="0" w:line="360" w:lineRule="auto"/>
        <w:jc w:val="left"/>
        <w:rPr>
          <w:rFonts w:hint="eastAsia" w:ascii="宋体" w:hAnsi="宋体" w:eastAsia="宋体" w:cs="宋体"/>
          <w:color w:val="auto"/>
          <w:sz w:val="24"/>
          <w:szCs w:val="24"/>
          <w:highlight w:val="none"/>
        </w:rPr>
      </w:pPr>
      <w:bookmarkStart w:id="22" w:name="_Toc35393795"/>
      <w:bookmarkStart w:id="23" w:name="_Toc35393626"/>
      <w:r>
        <w:rPr>
          <w:rFonts w:hint="eastAsia" w:ascii="宋体" w:hAnsi="宋体" w:eastAsia="宋体" w:cs="宋体"/>
          <w:color w:val="auto"/>
          <w:sz w:val="24"/>
          <w:szCs w:val="24"/>
          <w:highlight w:val="none"/>
        </w:rPr>
        <w:t>五、其他补充事宜</w:t>
      </w:r>
      <w:bookmarkEnd w:id="22"/>
      <w:bookmarkEnd w:id="23"/>
    </w:p>
    <w:p>
      <w:pPr>
        <w:spacing w:line="360" w:lineRule="auto"/>
        <w:ind w:firstLine="480" w:firstLineChars="200"/>
        <w:rPr>
          <w:rFonts w:hint="eastAsia" w:ascii="宋体" w:hAnsi="宋体" w:cs="宋体"/>
          <w:color w:val="auto"/>
          <w:sz w:val="24"/>
          <w:highlight w:val="none"/>
        </w:rPr>
      </w:pPr>
      <w:bookmarkStart w:id="24" w:name="_Toc28359008"/>
      <w:bookmarkStart w:id="25" w:name="_Toc28359085"/>
      <w:bookmarkStart w:id="26" w:name="_Toc35393627"/>
      <w:bookmarkStart w:id="27" w:name="_Toc35393796"/>
      <w:r>
        <w:rPr>
          <w:rFonts w:hint="eastAsia" w:ascii="宋体" w:hAnsi="宋体" w:cs="宋体"/>
          <w:color w:val="auto"/>
          <w:sz w:val="24"/>
          <w:highlight w:val="none"/>
        </w:rPr>
        <w:t>1.</w:t>
      </w:r>
      <w:r>
        <w:rPr>
          <w:rFonts w:hint="eastAsia" w:ascii="宋体" w:hAnsi="宋体" w:cs="宋体"/>
          <w:b/>
          <w:color w:val="auto"/>
          <w:sz w:val="24"/>
          <w:highlight w:val="none"/>
        </w:rPr>
        <w:t>本项目需要落实的政府采购政策</w:t>
      </w:r>
      <w:r>
        <w:rPr>
          <w:rFonts w:hint="eastAsia" w:ascii="宋体" w:hAnsi="宋体" w:cs="宋体"/>
          <w:color w:val="auto"/>
          <w:sz w:val="24"/>
          <w:highlight w:val="none"/>
        </w:rPr>
        <w:t>：</w:t>
      </w:r>
      <w:r>
        <w:rPr>
          <w:rFonts w:hint="eastAsia" w:ascii="宋体" w:hAnsi="宋体" w:cs="宋体"/>
          <w:color w:val="auto"/>
          <w:sz w:val="24"/>
          <w:highlight w:val="none"/>
          <w:lang w:bidi="ar"/>
        </w:rPr>
        <w:t>根据本项目采购内容和性质，如果需要将执行强制、优先采购节能、环境标志产品，促进中小企业发展、支持监狱企业及残疾人福利性单位发展，推广政府采购信用担保工作等政府采购政策。</w:t>
      </w:r>
      <w:r>
        <w:rPr>
          <w:rFonts w:hint="eastAsia" w:ascii="宋体" w:hAnsi="宋体" w:cs="宋体"/>
          <w:color w:val="auto"/>
          <w:sz w:val="24"/>
          <w:highlight w:val="none"/>
        </w:rPr>
        <w:t xml:space="preserve"> </w:t>
      </w:r>
    </w:p>
    <w:p>
      <w:pPr>
        <w:spacing w:line="360" w:lineRule="auto"/>
        <w:ind w:firstLine="480" w:firstLineChars="200"/>
        <w:rPr>
          <w:rFonts w:hint="eastAsia" w:ascii="宋体" w:hAnsi="宋体" w:cs="宋体"/>
          <w:b/>
          <w:color w:val="auto"/>
          <w:sz w:val="24"/>
          <w:highlight w:val="none"/>
          <w:lang w:bidi="ar"/>
        </w:rPr>
      </w:pPr>
      <w:r>
        <w:rPr>
          <w:rFonts w:hint="eastAsia" w:ascii="宋体" w:hAnsi="宋体" w:cs="宋体"/>
          <w:color w:val="auto"/>
          <w:sz w:val="24"/>
          <w:highlight w:val="none"/>
          <w:lang w:bidi="ar"/>
        </w:rPr>
        <w:t>2.</w:t>
      </w:r>
      <w:r>
        <w:rPr>
          <w:rFonts w:hint="eastAsia" w:ascii="宋体" w:hAnsi="宋体" w:cs="宋体"/>
          <w:b/>
          <w:color w:val="auto"/>
          <w:sz w:val="24"/>
          <w:highlight w:val="none"/>
          <w:lang w:bidi="ar"/>
        </w:rPr>
        <w:t>协商时请供应商安排授权代表参加协商会议。</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3.本项目采用全流程线上线下相结合的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CA数字证书服务热线 010-58511086</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电子营业执照服务热线 400-699-7000</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 xml:space="preserve">技术支持服务热线    010-86483801    </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3.1办理CA数字证书或电子营业执照</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供应商登录北京市政府采购电子交易平台查阅 “用户指南”—“操作指南”—“市场主体CA办理操作流程指引” /“电子营业执照使用指南”，按照程序要求办理。</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3.2注册</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供应商登录北京市政府采购电子交易平台“用户指南”—“操作指南”—“市场主体注册入库操作流程指引”进行自助注册绑定。</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3.3驱动、客户端下载</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供应商登录北京市政府采购电子交易平台“用户指南”—“工具下载”—“招标采购系统文件驱动安装包”下载相关驱动。</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供应商登录北京市政府采购电子交易平台“用户指南”—“工具下载”—“投标文件编制工具”下载相关客户端。</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3.4 获取电子单一来源文件</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供应商使用CA数字证书或电子营业执照登录北京市政府采购电子交易平台获取电子单一来源文件。</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3.5编制响应文件</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供应商应使用电子投标客户端打开电子单一来源文件并下载Word版采购文件，进行响应文件的编制工作。</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3.6线下形式递交与参与单一来源协商</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供应商需在响应文件递交截止时间前在指定地点递交纸质版响应文件并参加线下协商。（供应商在系统中下载获取单一来源文件文件后无需再进行其他任何操作。）</w:t>
      </w:r>
    </w:p>
    <w:p>
      <w:pPr>
        <w:pStyle w:val="3"/>
        <w:spacing w:before="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七、对本次采购提出询问，请按以下方式联系。</w:t>
      </w:r>
      <w:bookmarkEnd w:id="24"/>
      <w:bookmarkEnd w:id="25"/>
      <w:bookmarkEnd w:id="26"/>
      <w:bookmarkEnd w:id="27"/>
    </w:p>
    <w:p>
      <w:pPr>
        <w:widowControl/>
        <w:spacing w:line="360" w:lineRule="auto"/>
        <w:jc w:val="left"/>
        <w:rPr>
          <w:rFonts w:hint="eastAsia" w:ascii="宋体" w:hAnsi="宋体" w:cs="宋体"/>
          <w:b/>
          <w:color w:val="auto"/>
          <w:sz w:val="24"/>
          <w:highlight w:val="none"/>
        </w:rPr>
      </w:pPr>
      <w:r>
        <w:rPr>
          <w:rFonts w:hint="eastAsia" w:ascii="宋体" w:hAnsi="宋体" w:cs="宋体"/>
          <w:color w:val="auto"/>
          <w:sz w:val="24"/>
          <w:highlight w:val="none"/>
        </w:rPr>
        <w:t>　　　</w:t>
      </w:r>
      <w:r>
        <w:rPr>
          <w:rFonts w:hint="eastAsia" w:ascii="宋体" w:hAnsi="宋体" w:cs="宋体"/>
          <w:b/>
          <w:color w:val="auto"/>
          <w:sz w:val="24"/>
          <w:highlight w:val="none"/>
        </w:rPr>
        <w:t>1.采购人信息</w:t>
      </w:r>
    </w:p>
    <w:p>
      <w:pPr>
        <w:spacing w:line="360" w:lineRule="auto"/>
        <w:ind w:left="1079" w:leftChars="371" w:hanging="300" w:hangingChars="125"/>
        <w:jc w:val="left"/>
        <w:rPr>
          <w:rFonts w:hint="eastAsia" w:ascii="宋体" w:hAnsi="宋体" w:cs="宋体"/>
          <w:color w:val="auto"/>
          <w:sz w:val="24"/>
          <w:highlight w:val="none"/>
        </w:rPr>
      </w:pPr>
      <w:bookmarkStart w:id="28" w:name="_Toc28359086"/>
      <w:bookmarkStart w:id="29" w:name="_Toc28359009"/>
      <w:r>
        <w:rPr>
          <w:rFonts w:hint="eastAsia" w:ascii="宋体" w:hAnsi="宋体" w:cs="宋体"/>
          <w:color w:val="auto"/>
          <w:sz w:val="24"/>
          <w:highlight w:val="none"/>
        </w:rPr>
        <w:t>名    称：</w:t>
      </w:r>
      <w:r>
        <w:rPr>
          <w:rFonts w:hint="eastAsia" w:ascii="宋体" w:hAnsi="宋体" w:cs="宋体"/>
          <w:color w:val="auto"/>
          <w:sz w:val="24"/>
          <w:highlight w:val="none"/>
          <w:u w:val="single"/>
        </w:rPr>
        <w:t>北京市动物疫病预防控制中心 _</w:t>
      </w:r>
    </w:p>
    <w:p>
      <w:pPr>
        <w:spacing w:line="360" w:lineRule="auto"/>
        <w:ind w:left="1079" w:leftChars="371" w:hanging="300" w:hangingChars="125"/>
        <w:jc w:val="left"/>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北京市大兴区祥瑞大街19号</w:t>
      </w:r>
    </w:p>
    <w:p>
      <w:pPr>
        <w:spacing w:line="360" w:lineRule="auto"/>
        <w:ind w:left="1079" w:leftChars="371" w:hanging="300" w:hangingChars="125"/>
        <w:jc w:val="left"/>
        <w:rPr>
          <w:rFonts w:hint="eastAsia" w:ascii="宋体" w:hAnsi="宋体" w:cs="宋体"/>
          <w:color w:val="auto"/>
          <w:sz w:val="24"/>
          <w:highlight w:val="none"/>
          <w:u w:val="single"/>
        </w:rPr>
      </w:pPr>
      <w:r>
        <w:rPr>
          <w:rFonts w:hint="eastAsia" w:ascii="宋体" w:hAnsi="宋体" w:cs="宋体"/>
          <w:color w:val="auto"/>
          <w:sz w:val="24"/>
          <w:highlight w:val="none"/>
        </w:rPr>
        <w:t>联系方式：</w:t>
      </w:r>
      <w:r>
        <w:rPr>
          <w:rFonts w:hint="eastAsia" w:ascii="宋体" w:hAnsi="宋体" w:cs="宋体"/>
          <w:color w:val="auto"/>
          <w:sz w:val="24"/>
          <w:highlight w:val="none"/>
          <w:u w:val="single"/>
        </w:rPr>
        <w:t>010-60276108</w:t>
      </w:r>
    </w:p>
    <w:p>
      <w:pPr>
        <w:spacing w:line="360" w:lineRule="auto"/>
        <w:ind w:left="1080" w:leftChars="371" w:hanging="301" w:hangingChars="125"/>
        <w:jc w:val="left"/>
        <w:rPr>
          <w:rFonts w:hint="eastAsia" w:ascii="宋体" w:hAnsi="宋体" w:cs="宋体"/>
          <w:b/>
          <w:color w:val="auto"/>
          <w:sz w:val="24"/>
          <w:highlight w:val="none"/>
        </w:rPr>
      </w:pPr>
      <w:r>
        <w:rPr>
          <w:rFonts w:hint="eastAsia" w:ascii="宋体" w:hAnsi="宋体" w:cs="宋体"/>
          <w:b/>
          <w:color w:val="auto"/>
          <w:sz w:val="24"/>
          <w:highlight w:val="none"/>
        </w:rPr>
        <w:t>2.采购代理机构信息</w:t>
      </w:r>
      <w:bookmarkEnd w:id="28"/>
      <w:bookmarkEnd w:id="29"/>
    </w:p>
    <w:p>
      <w:pPr>
        <w:spacing w:line="360" w:lineRule="auto"/>
        <w:ind w:left="1079" w:leftChars="371" w:hanging="300" w:hangingChars="125"/>
        <w:jc w:val="left"/>
        <w:rPr>
          <w:rFonts w:hint="eastAsia" w:ascii="宋体" w:hAnsi="宋体" w:cs="宋体"/>
          <w:color w:val="auto"/>
          <w:sz w:val="24"/>
          <w:highlight w:val="none"/>
        </w:rPr>
      </w:pPr>
      <w:bookmarkStart w:id="30" w:name="_Toc28359087"/>
      <w:bookmarkStart w:id="31" w:name="_Toc28359010"/>
      <w:r>
        <w:rPr>
          <w:rFonts w:hint="eastAsia" w:ascii="宋体" w:hAnsi="宋体" w:cs="宋体"/>
          <w:color w:val="auto"/>
          <w:sz w:val="24"/>
          <w:highlight w:val="none"/>
        </w:rPr>
        <w:t>名    称：</w:t>
      </w:r>
      <w:r>
        <w:rPr>
          <w:rFonts w:hint="eastAsia" w:ascii="宋体" w:hAnsi="宋体" w:cs="宋体"/>
          <w:color w:val="auto"/>
          <w:sz w:val="24"/>
          <w:highlight w:val="none"/>
          <w:u w:val="single"/>
        </w:rPr>
        <w:t>_北京国泰建中管理咨询有限公司__</w:t>
      </w:r>
    </w:p>
    <w:p>
      <w:pPr>
        <w:spacing w:line="360" w:lineRule="auto"/>
        <w:ind w:left="1079" w:leftChars="371" w:hanging="300" w:hangingChars="125"/>
        <w:jc w:val="left"/>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北京市海淀区成府路270号中科科仪大院6号楼3层</w:t>
      </w:r>
    </w:p>
    <w:p>
      <w:pPr>
        <w:spacing w:line="360" w:lineRule="auto"/>
        <w:ind w:left="1079" w:leftChars="371" w:hanging="300" w:hangingChars="125"/>
        <w:jc w:val="left"/>
        <w:rPr>
          <w:rFonts w:hint="eastAsia" w:ascii="宋体" w:hAnsi="宋体" w:cs="宋体"/>
          <w:color w:val="auto"/>
          <w:sz w:val="24"/>
          <w:highlight w:val="none"/>
          <w:u w:val="single"/>
        </w:rPr>
      </w:pPr>
      <w:r>
        <w:rPr>
          <w:rFonts w:hint="eastAsia" w:ascii="宋体" w:hAnsi="宋体" w:cs="宋体"/>
          <w:color w:val="auto"/>
          <w:sz w:val="24"/>
          <w:highlight w:val="none"/>
        </w:rPr>
        <w:t>联系方式：</w:t>
      </w:r>
      <w:r>
        <w:rPr>
          <w:rFonts w:hint="eastAsia" w:ascii="宋体" w:hAnsi="宋体" w:cs="宋体"/>
          <w:color w:val="auto"/>
          <w:sz w:val="24"/>
          <w:highlight w:val="none"/>
          <w:u w:val="single"/>
        </w:rPr>
        <w:t>010-68001293</w:t>
      </w:r>
    </w:p>
    <w:p>
      <w:pPr>
        <w:spacing w:line="360" w:lineRule="auto"/>
        <w:ind w:firstLine="723" w:firstLineChars="300"/>
        <w:rPr>
          <w:rFonts w:hint="eastAsia" w:ascii="宋体" w:hAnsi="宋体" w:cs="宋体"/>
          <w:b/>
          <w:color w:val="auto"/>
          <w:sz w:val="24"/>
          <w:highlight w:val="none"/>
          <w:u w:val="single"/>
        </w:rPr>
      </w:pPr>
      <w:r>
        <w:rPr>
          <w:rFonts w:hint="eastAsia" w:ascii="宋体" w:hAnsi="宋体" w:cs="宋体"/>
          <w:b/>
          <w:color w:val="auto"/>
          <w:sz w:val="24"/>
          <w:highlight w:val="none"/>
        </w:rPr>
        <w:t>3.项目联系方式</w:t>
      </w:r>
      <w:bookmarkEnd w:id="30"/>
      <w:bookmarkEnd w:id="31"/>
    </w:p>
    <w:p>
      <w:pPr>
        <w:pStyle w:val="23"/>
        <w:spacing w:line="360" w:lineRule="auto"/>
        <w:ind w:firstLine="720" w:firstLineChars="300"/>
        <w:rPr>
          <w:rFonts w:hAnsi="宋体" w:cs="宋体"/>
          <w:color w:val="auto"/>
          <w:sz w:val="24"/>
          <w:szCs w:val="24"/>
          <w:highlight w:val="none"/>
          <w:u w:val="single"/>
        </w:rPr>
      </w:pPr>
      <w:r>
        <w:rPr>
          <w:rFonts w:hAnsi="宋体" w:cs="宋体"/>
          <w:color w:val="auto"/>
          <w:sz w:val="24"/>
          <w:szCs w:val="24"/>
          <w:highlight w:val="none"/>
        </w:rPr>
        <w:t>项目联系人：</w:t>
      </w:r>
      <w:r>
        <w:rPr>
          <w:rFonts w:hAnsi="宋体" w:cs="宋体"/>
          <w:color w:val="auto"/>
          <w:sz w:val="24"/>
          <w:highlight w:val="none"/>
          <w:u w:val="single"/>
        </w:rPr>
        <w:t>张伟、于元惠、张敏</w:t>
      </w:r>
    </w:p>
    <w:p>
      <w:pPr>
        <w:pStyle w:val="23"/>
        <w:spacing w:line="360" w:lineRule="auto"/>
        <w:ind w:firstLine="720" w:firstLineChars="300"/>
        <w:rPr>
          <w:rFonts w:hAnsi="宋体" w:cs="宋体"/>
          <w:color w:val="auto"/>
          <w:sz w:val="24"/>
          <w:szCs w:val="24"/>
          <w:highlight w:val="none"/>
        </w:rPr>
      </w:pPr>
      <w:r>
        <w:rPr>
          <w:rFonts w:hAnsi="宋体" w:cs="宋体"/>
          <w:color w:val="auto"/>
          <w:sz w:val="24"/>
          <w:highlight w:val="none"/>
        </w:rPr>
        <w:t>电      话：</w:t>
      </w:r>
      <w:r>
        <w:rPr>
          <w:rFonts w:hAnsi="宋体" w:cs="宋体"/>
          <w:color w:val="auto"/>
          <w:sz w:val="24"/>
          <w:highlight w:val="none"/>
          <w:u w:val="single"/>
        </w:rPr>
        <w:t>010-68001293</w:t>
      </w:r>
    </w:p>
    <w:p>
      <w:pPr>
        <w:spacing w:line="360" w:lineRule="auto"/>
        <w:ind w:firstLine="5880" w:firstLineChars="2450"/>
        <w:jc w:val="right"/>
        <w:rPr>
          <w:rFonts w:hint="eastAsia" w:ascii="宋体" w:hAnsi="宋体" w:cs="宋体"/>
          <w:color w:val="auto"/>
          <w:sz w:val="24"/>
          <w:highlight w:val="none"/>
        </w:rPr>
      </w:pPr>
    </w:p>
    <w:p>
      <w:pPr>
        <w:spacing w:line="360" w:lineRule="auto"/>
        <w:jc w:val="center"/>
        <w:outlineLvl w:val="0"/>
        <w:rPr>
          <w:rFonts w:hint="eastAsia" w:ascii="宋体" w:hAnsi="宋体" w:cs="宋体"/>
          <w:b/>
          <w:color w:val="auto"/>
          <w:sz w:val="32"/>
          <w:szCs w:val="32"/>
          <w:highlight w:val="none"/>
        </w:rPr>
      </w:pPr>
      <w:r>
        <w:rPr>
          <w:rFonts w:hint="eastAsia" w:ascii="宋体" w:hAnsi="宋体" w:cs="宋体"/>
          <w:color w:val="auto"/>
          <w:sz w:val="24"/>
          <w:highlight w:val="none"/>
        </w:rPr>
        <w:br w:type="page"/>
      </w:r>
      <w:bookmarkStart w:id="32" w:name="_Toc150774783"/>
      <w:bookmarkStart w:id="33" w:name="_Toc127161488"/>
      <w:bookmarkStart w:id="34" w:name="_Toc305158854"/>
      <w:bookmarkStart w:id="35" w:name="_Toc226965856"/>
      <w:bookmarkStart w:id="36" w:name="_Toc265228423"/>
      <w:bookmarkStart w:id="37" w:name="_Toc353825548"/>
      <w:bookmarkStart w:id="38" w:name="_Toc127151777"/>
      <w:bookmarkStart w:id="39" w:name="_Toc512937850"/>
      <w:bookmarkStart w:id="40" w:name="_Toc305158928"/>
      <w:bookmarkStart w:id="41" w:name="_Toc264969275"/>
      <w:bookmarkStart w:id="42" w:name="_Toc190867475"/>
      <w:bookmarkStart w:id="43" w:name="_Toc195842950"/>
      <w:bookmarkStart w:id="44" w:name="_Toc353873938"/>
      <w:r>
        <w:rPr>
          <w:rFonts w:hint="eastAsia" w:ascii="宋体" w:hAnsi="宋体" w:cs="宋体"/>
          <w:b/>
          <w:color w:val="auto"/>
          <w:sz w:val="36"/>
          <w:szCs w:val="36"/>
          <w:highlight w:val="none"/>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pPr>
        <w:pStyle w:val="3"/>
        <w:tabs>
          <w:tab w:val="center" w:pos="4592"/>
          <w:tab w:val="left" w:pos="7860"/>
        </w:tabs>
        <w:spacing w:before="0" w:line="360" w:lineRule="auto"/>
        <w:rPr>
          <w:rFonts w:hint="eastAsia" w:ascii="宋体" w:hAnsi="宋体" w:eastAsia="宋体" w:cs="宋体"/>
          <w:color w:val="auto"/>
          <w:sz w:val="28"/>
          <w:highlight w:val="none"/>
        </w:rPr>
      </w:pPr>
      <w:bookmarkStart w:id="45" w:name="_Toc127151720"/>
      <w:bookmarkStart w:id="46" w:name="_Toc226309763"/>
      <w:bookmarkStart w:id="47" w:name="_Toc150480757"/>
      <w:bookmarkStart w:id="48" w:name="_Toc142311021"/>
      <w:bookmarkStart w:id="49" w:name="_Toc150774619"/>
      <w:bookmarkStart w:id="50" w:name="_Toc164608633"/>
      <w:bookmarkStart w:id="51" w:name="_Toc520356144"/>
      <w:bookmarkStart w:id="52" w:name="_Toc151193833"/>
      <w:bookmarkStart w:id="53" w:name="_Toc149720812"/>
      <w:bookmarkStart w:id="54" w:name="_Toc195842884"/>
      <w:bookmarkStart w:id="55" w:name="_Toc226337215"/>
      <w:bookmarkStart w:id="56" w:name="_Toc127151519"/>
      <w:bookmarkStart w:id="57" w:name="_Toc226965792"/>
      <w:bookmarkStart w:id="58" w:name="_Toc164229360"/>
      <w:bookmarkStart w:id="59" w:name="_Toc127161433"/>
      <w:bookmarkStart w:id="60" w:name="_Toc150509270"/>
      <w:bookmarkStart w:id="61" w:name="_Toc151193617"/>
      <w:bookmarkStart w:id="62" w:name="_Toc151193761"/>
      <w:bookmarkStart w:id="63" w:name="_Toc164351613"/>
      <w:bookmarkStart w:id="64" w:name="_Toc151193907"/>
      <w:bookmarkStart w:id="65" w:name="_Toc164229214"/>
      <w:bookmarkStart w:id="66" w:name="_Toc226965709"/>
      <w:bookmarkStart w:id="67" w:name="_Toc151190146"/>
      <w:bookmarkStart w:id="68" w:name="_Toc150774724"/>
      <w:bookmarkStart w:id="69" w:name="_Toc151193689"/>
      <w:bookmarkStart w:id="70" w:name="_Toc164608788"/>
      <w:r>
        <w:rPr>
          <w:rFonts w:hint="eastAsia" w:ascii="宋体" w:hAnsi="宋体" w:eastAsia="宋体" w:cs="宋体"/>
          <w:color w:val="auto"/>
          <w:sz w:val="28"/>
          <w:highlight w:val="none"/>
        </w:rPr>
        <w:t>供应商须知资料表</w:t>
      </w:r>
    </w:p>
    <w:p>
      <w:pPr>
        <w:jc w:val="center"/>
        <w:rPr>
          <w:rFonts w:hint="eastAsia" w:ascii="宋体" w:hAnsi="宋体" w:cs="宋体"/>
          <w:b/>
          <w:color w:val="auto"/>
          <w:sz w:val="28"/>
          <w:szCs w:val="28"/>
          <w:highlight w:val="none"/>
        </w:rPr>
      </w:pP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本表是对供应商须知的具体补充和修改，如有矛盾，均以本资料表为准。标记“</w:t>
      </w:r>
      <w:r>
        <w:rPr>
          <w:rFonts w:hint="eastAsia" w:ascii="宋体" w:hAnsi="宋体" w:cs="宋体"/>
          <w:b/>
          <w:color w:val="auto"/>
          <w:sz w:val="24"/>
          <w:highlight w:val="none"/>
        </w:rPr>
        <w:t>■</w:t>
      </w:r>
      <w:r>
        <w:rPr>
          <w:rFonts w:hint="eastAsia" w:ascii="宋体" w:hAnsi="宋体" w:cs="宋体"/>
          <w:color w:val="auto"/>
          <w:sz w:val="24"/>
          <w:highlight w:val="none"/>
        </w:rPr>
        <w:t>”的选项意为适用于本项目，标记“□”的选项意为不适用于本项目。</w:t>
      </w:r>
    </w:p>
    <w:tbl>
      <w:tblPr>
        <w:tblStyle w:val="46"/>
        <w:tblW w:w="9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4" w:hRule="atLeast"/>
          <w:tblHeader/>
          <w:jc w:val="center"/>
        </w:trPr>
        <w:tc>
          <w:tcPr>
            <w:tcW w:w="988" w:type="dxa"/>
            <w:vAlign w:val="center"/>
          </w:tcPr>
          <w:p>
            <w:pPr>
              <w:jc w:val="center"/>
              <w:rPr>
                <w:rFonts w:hint="eastAsia" w:ascii="宋体" w:hAnsi="宋体" w:cs="宋体"/>
                <w:b/>
                <w:bCs/>
                <w:color w:val="auto"/>
                <w:sz w:val="24"/>
                <w:highlight w:val="none"/>
              </w:rPr>
            </w:pPr>
            <w:r>
              <w:rPr>
                <w:rFonts w:hint="eastAsia" w:ascii="宋体" w:hAnsi="宋体" w:cs="宋体"/>
                <w:b/>
                <w:color w:val="auto"/>
                <w:sz w:val="24"/>
                <w:highlight w:val="none"/>
              </w:rPr>
              <w:t>条款号</w:t>
            </w:r>
          </w:p>
        </w:tc>
        <w:tc>
          <w:tcPr>
            <w:tcW w:w="1701" w:type="dxa"/>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条目</w:t>
            </w:r>
          </w:p>
        </w:tc>
        <w:tc>
          <w:tcPr>
            <w:tcW w:w="7253" w:type="dxa"/>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2.2</w:t>
            </w:r>
          </w:p>
        </w:tc>
        <w:tc>
          <w:tcPr>
            <w:tcW w:w="1701"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科研仪器设备</w:t>
            </w:r>
          </w:p>
        </w:tc>
        <w:tc>
          <w:tcPr>
            <w:tcW w:w="7253"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是否属于科研仪器设备采购项目：</w:t>
            </w:r>
          </w:p>
          <w:p>
            <w:pPr>
              <w:jc w:val="left"/>
              <w:rPr>
                <w:rFonts w:hint="eastAsia" w:ascii="宋体" w:hAnsi="宋体" w:cs="宋体"/>
                <w:color w:val="auto"/>
                <w:sz w:val="24"/>
                <w:highlight w:val="none"/>
              </w:rPr>
            </w:pPr>
            <w:r>
              <w:rPr>
                <w:rFonts w:hint="eastAsia" w:ascii="宋体" w:hAnsi="宋体" w:cs="宋体"/>
                <w:color w:val="auto"/>
                <w:sz w:val="24"/>
                <w:highlight w:val="none"/>
              </w:rPr>
              <w:t>□是</w:t>
            </w:r>
          </w:p>
          <w:p>
            <w:pPr>
              <w:jc w:val="left"/>
              <w:rPr>
                <w:rFonts w:hint="eastAsia"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3.2.5</w:t>
            </w:r>
          </w:p>
        </w:tc>
        <w:tc>
          <w:tcPr>
            <w:tcW w:w="1701"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标的所属行业</w:t>
            </w:r>
          </w:p>
        </w:tc>
        <w:tc>
          <w:tcPr>
            <w:tcW w:w="7253"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本项目采购标的对应的中小企业划分标准所属行业：</w:t>
            </w:r>
          </w:p>
          <w:tbl>
            <w:tblPr>
              <w:tblStyle w:val="46"/>
              <w:tblW w:w="7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8"/>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auto"/>
                      <w:sz w:val="24"/>
                      <w:highlight w:val="none"/>
                    </w:rPr>
                  </w:pPr>
                  <w:r>
                    <w:rPr>
                      <w:rFonts w:hint="eastAsia" w:ascii="宋体" w:hAnsi="宋体" w:cs="宋体"/>
                      <w:bCs/>
                      <w:color w:val="auto"/>
                      <w:sz w:val="24"/>
                      <w:highlight w:val="none"/>
                    </w:rPr>
                    <w:t>标的名称</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5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highlight w:val="none"/>
                    </w:rPr>
                  </w:pPr>
                  <w:r>
                    <w:rPr>
                      <w:rFonts w:hint="eastAsia" w:ascii="宋体" w:hAnsi="宋体" w:cs="宋体"/>
                      <w:color w:val="auto"/>
                      <w:sz w:val="24"/>
                      <w:highlight w:val="none"/>
                    </w:rPr>
                    <w:t>非洲猪瘟病毒（P72/CD2V/MGF）三重荧光PCR检测试剂盒</w:t>
                  </w:r>
                </w:p>
                <w:p>
                  <w:pPr>
                    <w:rPr>
                      <w:rFonts w:hint="eastAsia" w:ascii="宋体" w:hAnsi="宋体" w:cs="宋体"/>
                      <w:color w:val="auto"/>
                      <w:sz w:val="24"/>
                      <w:highlight w:val="none"/>
                    </w:rPr>
                  </w:pPr>
                  <w:r>
                    <w:rPr>
                      <w:rFonts w:hint="eastAsia" w:ascii="宋体" w:hAnsi="宋体" w:cs="宋体"/>
                      <w:color w:val="auto"/>
                      <w:sz w:val="24"/>
                      <w:highlight w:val="none"/>
                    </w:rPr>
                    <w:t>禽流感病毒H5亚型荧光RT-PCR检测试剂盒</w:t>
                  </w:r>
                </w:p>
                <w:p>
                  <w:pPr>
                    <w:rPr>
                      <w:rFonts w:hint="eastAsia" w:ascii="宋体" w:hAnsi="宋体" w:cs="宋体"/>
                      <w:color w:val="auto"/>
                      <w:sz w:val="24"/>
                      <w:highlight w:val="none"/>
                    </w:rPr>
                  </w:pPr>
                  <w:r>
                    <w:rPr>
                      <w:rFonts w:hint="eastAsia" w:ascii="宋体" w:hAnsi="宋体" w:cs="宋体"/>
                      <w:color w:val="auto"/>
                      <w:sz w:val="24"/>
                      <w:highlight w:val="none"/>
                    </w:rPr>
                    <w:t>禽流感病毒H7亚型荧光RT-PCR检测试剂盒</w:t>
                  </w:r>
                </w:p>
                <w:p>
                  <w:pPr>
                    <w:rPr>
                      <w:rFonts w:hint="eastAsia" w:ascii="宋体" w:hAnsi="宋体" w:cs="宋体"/>
                      <w:color w:val="auto"/>
                      <w:sz w:val="24"/>
                      <w:highlight w:val="none"/>
                    </w:rPr>
                  </w:pPr>
                  <w:r>
                    <w:rPr>
                      <w:rFonts w:hint="eastAsia" w:ascii="宋体" w:hAnsi="宋体" w:cs="宋体"/>
                      <w:color w:val="auto"/>
                      <w:sz w:val="24"/>
                      <w:highlight w:val="none"/>
                    </w:rPr>
                    <w:t>牛结节性皮肤病病毒荧光PCR检测试剂盒</w:t>
                  </w:r>
                </w:p>
                <w:p>
                  <w:pPr>
                    <w:rPr>
                      <w:rFonts w:hint="eastAsia" w:ascii="宋体" w:hAnsi="宋体" w:cs="宋体"/>
                      <w:color w:val="auto"/>
                      <w:sz w:val="24"/>
                      <w:highlight w:val="none"/>
                    </w:rPr>
                  </w:pPr>
                  <w:r>
                    <w:rPr>
                      <w:rFonts w:hint="eastAsia" w:ascii="宋体" w:hAnsi="宋体" w:cs="宋体"/>
                      <w:color w:val="auto"/>
                      <w:sz w:val="24"/>
                      <w:highlight w:val="none"/>
                    </w:rPr>
                    <w:t>布鲁氏菌荧光PCR检测试剂盒</w:t>
                  </w:r>
                </w:p>
                <w:p>
                  <w:pPr>
                    <w:rPr>
                      <w:rFonts w:hint="eastAsia" w:ascii="宋体" w:hAnsi="宋体" w:cs="宋体"/>
                      <w:color w:val="auto"/>
                      <w:sz w:val="24"/>
                      <w:highlight w:val="none"/>
                    </w:rPr>
                  </w:pPr>
                  <w:r>
                    <w:rPr>
                      <w:rFonts w:hint="eastAsia" w:ascii="宋体" w:hAnsi="宋体" w:cs="宋体"/>
                      <w:color w:val="auto"/>
                      <w:sz w:val="24"/>
                      <w:highlight w:val="none"/>
                    </w:rPr>
                    <w:t>布病荧光偏振试剂</w:t>
                  </w:r>
                </w:p>
                <w:p>
                  <w:pPr>
                    <w:rPr>
                      <w:rFonts w:hint="eastAsia" w:ascii="宋体" w:hAnsi="宋体" w:cs="宋体"/>
                      <w:color w:val="auto"/>
                      <w:sz w:val="24"/>
                      <w:highlight w:val="none"/>
                    </w:rPr>
                  </w:pPr>
                  <w:r>
                    <w:rPr>
                      <w:rFonts w:hint="eastAsia" w:ascii="宋体" w:hAnsi="宋体" w:cs="宋体"/>
                      <w:color w:val="auto"/>
                      <w:sz w:val="24"/>
                      <w:highlight w:val="none"/>
                    </w:rPr>
                    <w:t>小反刍兽疫病毒竞争ELISA抗体检测试剂盒</w:t>
                  </w:r>
                </w:p>
                <w:p>
                  <w:pPr>
                    <w:rPr>
                      <w:rFonts w:hint="eastAsia" w:ascii="宋体" w:hAnsi="宋体" w:cs="宋体"/>
                      <w:color w:val="auto"/>
                      <w:sz w:val="24"/>
                      <w:highlight w:val="none"/>
                    </w:rPr>
                  </w:pPr>
                  <w:r>
                    <w:rPr>
                      <w:rFonts w:hint="eastAsia" w:ascii="宋体" w:hAnsi="宋体" w:cs="宋体"/>
                      <w:color w:val="auto"/>
                      <w:sz w:val="24"/>
                      <w:highlight w:val="none"/>
                    </w:rPr>
                    <w:t>马传贫抗体ELISA检测试剂盒</w:t>
                  </w:r>
                </w:p>
                <w:p>
                  <w:pPr>
                    <w:rPr>
                      <w:rFonts w:hint="eastAsia" w:ascii="宋体" w:hAnsi="宋体" w:cs="宋体"/>
                      <w:color w:val="auto"/>
                      <w:sz w:val="24"/>
                      <w:highlight w:val="none"/>
                    </w:rPr>
                  </w:pPr>
                  <w:r>
                    <w:rPr>
                      <w:rFonts w:hint="eastAsia" w:ascii="宋体" w:hAnsi="宋体" w:cs="宋体"/>
                      <w:color w:val="auto"/>
                      <w:sz w:val="24"/>
                      <w:highlight w:val="none"/>
                    </w:rPr>
                    <w:t>禽流感病毒H5亚型(Re-13株）血凝抑制试验抗原</w:t>
                  </w:r>
                </w:p>
                <w:p>
                  <w:pPr>
                    <w:rPr>
                      <w:rFonts w:hint="eastAsia" w:ascii="宋体" w:hAnsi="宋体" w:cs="宋体"/>
                      <w:color w:val="auto"/>
                      <w:sz w:val="24"/>
                      <w:highlight w:val="none"/>
                    </w:rPr>
                  </w:pPr>
                  <w:r>
                    <w:rPr>
                      <w:rFonts w:hint="eastAsia" w:ascii="宋体" w:hAnsi="宋体" w:cs="宋体"/>
                      <w:color w:val="auto"/>
                      <w:sz w:val="24"/>
                      <w:highlight w:val="none"/>
                    </w:rPr>
                    <w:t>禽流感病毒H5亚型(Re-13株)阳性血清</w:t>
                  </w:r>
                </w:p>
                <w:p>
                  <w:pPr>
                    <w:rPr>
                      <w:rFonts w:hint="eastAsia" w:ascii="宋体" w:hAnsi="宋体" w:cs="宋体"/>
                      <w:color w:val="auto"/>
                      <w:sz w:val="24"/>
                      <w:highlight w:val="none"/>
                    </w:rPr>
                  </w:pPr>
                  <w:r>
                    <w:rPr>
                      <w:rFonts w:hint="eastAsia" w:ascii="宋体" w:hAnsi="宋体" w:cs="宋体"/>
                      <w:color w:val="auto"/>
                      <w:sz w:val="24"/>
                      <w:highlight w:val="none"/>
                    </w:rPr>
                    <w:t>禽流感病毒H5亚型( Re-14株）血凝抑制试验抗原</w:t>
                  </w:r>
                </w:p>
                <w:p>
                  <w:pPr>
                    <w:rPr>
                      <w:rFonts w:hint="eastAsia" w:ascii="宋体" w:hAnsi="宋体" w:cs="宋体"/>
                      <w:color w:val="auto"/>
                      <w:sz w:val="24"/>
                      <w:highlight w:val="none"/>
                    </w:rPr>
                  </w:pPr>
                  <w:r>
                    <w:rPr>
                      <w:rFonts w:hint="eastAsia" w:ascii="宋体" w:hAnsi="宋体" w:cs="宋体"/>
                      <w:color w:val="auto"/>
                      <w:sz w:val="24"/>
                      <w:highlight w:val="none"/>
                    </w:rPr>
                    <w:t>禽流感病毒H5亚型(Re-14株）阳性血清</w:t>
                  </w:r>
                </w:p>
                <w:p>
                  <w:pPr>
                    <w:rPr>
                      <w:rFonts w:hint="eastAsia" w:ascii="宋体" w:hAnsi="宋体" w:cs="宋体"/>
                      <w:color w:val="auto"/>
                      <w:sz w:val="24"/>
                      <w:highlight w:val="none"/>
                    </w:rPr>
                  </w:pPr>
                  <w:r>
                    <w:rPr>
                      <w:rFonts w:hint="eastAsia" w:ascii="宋体" w:hAnsi="宋体" w:cs="宋体"/>
                      <w:color w:val="auto"/>
                      <w:sz w:val="24"/>
                      <w:highlight w:val="none"/>
                    </w:rPr>
                    <w:t>禽流感病毒H7亚型(H7-Re4)血凝抑制试验抗原</w:t>
                  </w:r>
                </w:p>
                <w:p>
                  <w:pPr>
                    <w:rPr>
                      <w:rFonts w:hint="eastAsia" w:ascii="宋体" w:hAnsi="宋体" w:cs="宋体"/>
                      <w:color w:val="auto"/>
                      <w:sz w:val="24"/>
                      <w:highlight w:val="none"/>
                    </w:rPr>
                  </w:pPr>
                  <w:r>
                    <w:rPr>
                      <w:rFonts w:hint="eastAsia" w:ascii="宋体" w:hAnsi="宋体" w:cs="宋体"/>
                      <w:color w:val="auto"/>
                      <w:sz w:val="24"/>
                      <w:highlight w:val="none"/>
                    </w:rPr>
                    <w:t>禽流感病毒H7亚型(H7-Re4)阳性血清</w:t>
                  </w:r>
                </w:p>
                <w:p>
                  <w:pPr>
                    <w:rPr>
                      <w:rFonts w:hint="eastAsia" w:ascii="宋体" w:hAnsi="宋体" w:cs="宋体"/>
                      <w:color w:val="auto"/>
                      <w:sz w:val="24"/>
                      <w:highlight w:val="none"/>
                    </w:rPr>
                  </w:pPr>
                  <w:r>
                    <w:rPr>
                      <w:rFonts w:hint="eastAsia" w:ascii="宋体" w:hAnsi="宋体" w:cs="宋体"/>
                      <w:color w:val="auto"/>
                      <w:sz w:val="24"/>
                      <w:highlight w:val="none"/>
                    </w:rPr>
                    <w:t>禽流感血凝抑制试验阴性血清</w:t>
                  </w:r>
                </w:p>
                <w:p>
                  <w:pPr>
                    <w:rPr>
                      <w:rFonts w:hint="eastAsia" w:ascii="宋体" w:hAnsi="宋体" w:cs="宋体"/>
                      <w:color w:val="auto"/>
                      <w:sz w:val="24"/>
                      <w:highlight w:val="none"/>
                    </w:rPr>
                  </w:pPr>
                  <w:r>
                    <w:rPr>
                      <w:rFonts w:hint="eastAsia" w:ascii="宋体" w:hAnsi="宋体" w:cs="宋体"/>
                      <w:color w:val="auto"/>
                      <w:sz w:val="24"/>
                      <w:highlight w:val="none"/>
                    </w:rPr>
                    <w:t>禽白血病AB亚型ELISA抗体检测试剂盒</w:t>
                  </w:r>
                </w:p>
                <w:p>
                  <w:pPr>
                    <w:rPr>
                      <w:rFonts w:hint="eastAsia" w:ascii="宋体" w:hAnsi="宋体" w:cs="宋体"/>
                      <w:color w:val="auto"/>
                      <w:sz w:val="24"/>
                      <w:highlight w:val="none"/>
                    </w:rPr>
                  </w:pPr>
                  <w:r>
                    <w:rPr>
                      <w:rFonts w:hint="eastAsia" w:ascii="宋体" w:hAnsi="宋体" w:cs="宋体"/>
                      <w:color w:val="auto"/>
                      <w:sz w:val="24"/>
                      <w:highlight w:val="none"/>
                    </w:rPr>
                    <w:t>猪轮状病毒胶体金检测试纸条</w:t>
                  </w:r>
                </w:p>
                <w:p>
                  <w:pPr>
                    <w:rPr>
                      <w:rFonts w:hint="eastAsia" w:ascii="宋体" w:hAnsi="宋体" w:cs="宋体"/>
                      <w:color w:val="auto"/>
                      <w:sz w:val="24"/>
                      <w:highlight w:val="none"/>
                    </w:rPr>
                  </w:pPr>
                  <w:r>
                    <w:rPr>
                      <w:rFonts w:hint="eastAsia" w:ascii="宋体" w:hAnsi="宋体" w:cs="宋体"/>
                      <w:color w:val="auto"/>
                      <w:sz w:val="24"/>
                      <w:highlight w:val="none"/>
                    </w:rPr>
                    <w:t>狂犬病病毒抗体胶体金检测试纸条</w:t>
                  </w:r>
                </w:p>
                <w:p>
                  <w:pPr>
                    <w:rPr>
                      <w:rFonts w:hint="eastAsia" w:ascii="宋体" w:hAnsi="宋体" w:cs="宋体"/>
                      <w:color w:val="auto"/>
                      <w:sz w:val="24"/>
                      <w:highlight w:val="none"/>
                    </w:rPr>
                  </w:pPr>
                  <w:r>
                    <w:rPr>
                      <w:rFonts w:hint="eastAsia" w:ascii="宋体" w:hAnsi="宋体" w:cs="宋体"/>
                      <w:color w:val="auto"/>
                      <w:sz w:val="24"/>
                      <w:highlight w:val="none"/>
                    </w:rPr>
                    <w:t>禽流感病毒H9亚型血凝抑制试验抗原</w:t>
                  </w:r>
                </w:p>
                <w:p>
                  <w:pPr>
                    <w:rPr>
                      <w:rFonts w:hint="eastAsia" w:ascii="宋体" w:hAnsi="宋体" w:cs="宋体"/>
                      <w:color w:val="auto"/>
                      <w:sz w:val="24"/>
                      <w:highlight w:val="none"/>
                    </w:rPr>
                  </w:pPr>
                  <w:r>
                    <w:rPr>
                      <w:rFonts w:hint="eastAsia" w:ascii="宋体" w:hAnsi="宋体" w:cs="宋体"/>
                      <w:color w:val="auto"/>
                      <w:sz w:val="24"/>
                      <w:highlight w:val="none"/>
                    </w:rPr>
                    <w:t>禽流感病毒H9亚型阳性血清</w:t>
                  </w:r>
                </w:p>
                <w:p>
                  <w:pPr>
                    <w:rPr>
                      <w:rFonts w:hint="eastAsia" w:ascii="宋体" w:hAnsi="宋体" w:cs="宋体"/>
                      <w:color w:val="auto"/>
                      <w:sz w:val="24"/>
                      <w:highlight w:val="none"/>
                    </w:rPr>
                  </w:pPr>
                  <w:r>
                    <w:rPr>
                      <w:rFonts w:hint="eastAsia" w:ascii="宋体" w:hAnsi="宋体" w:cs="宋体"/>
                      <w:color w:val="auto"/>
                      <w:sz w:val="24"/>
                      <w:highlight w:val="none"/>
                    </w:rPr>
                    <w:t>鸡新城疫血凝抑制试验抗原</w:t>
                  </w:r>
                </w:p>
                <w:p>
                  <w:pPr>
                    <w:rPr>
                      <w:rFonts w:hint="eastAsia" w:ascii="宋体" w:hAnsi="宋体" w:cs="宋体"/>
                      <w:color w:val="auto"/>
                      <w:sz w:val="24"/>
                      <w:highlight w:val="none"/>
                    </w:rPr>
                  </w:pPr>
                  <w:r>
                    <w:rPr>
                      <w:rFonts w:hint="eastAsia" w:ascii="宋体" w:hAnsi="宋体" w:cs="宋体"/>
                      <w:color w:val="auto"/>
                      <w:sz w:val="24"/>
                      <w:highlight w:val="none"/>
                    </w:rPr>
                    <w:t>鸡新城疫血凝抑制试验阳性血清</w:t>
                  </w:r>
                </w:p>
                <w:p>
                  <w:pPr>
                    <w:rPr>
                      <w:rFonts w:hint="eastAsia" w:ascii="宋体" w:hAnsi="宋体" w:cs="宋体"/>
                      <w:color w:val="auto"/>
                      <w:sz w:val="24"/>
                      <w:highlight w:val="none"/>
                    </w:rPr>
                  </w:pPr>
                  <w:r>
                    <w:rPr>
                      <w:rFonts w:hint="eastAsia" w:ascii="宋体" w:hAnsi="宋体" w:cs="宋体"/>
                      <w:color w:val="auto"/>
                      <w:sz w:val="24"/>
                      <w:highlight w:val="none"/>
                    </w:rPr>
                    <w:t>鸡新城疫血凝抑制试验阴性血清</w:t>
                  </w:r>
                </w:p>
                <w:p>
                  <w:pPr>
                    <w:rPr>
                      <w:rFonts w:hint="eastAsia" w:ascii="宋体" w:hAnsi="宋体" w:cs="宋体"/>
                      <w:color w:val="auto"/>
                      <w:sz w:val="24"/>
                      <w:highlight w:val="none"/>
                    </w:rPr>
                  </w:pPr>
                  <w:r>
                    <w:rPr>
                      <w:rFonts w:hint="eastAsia" w:ascii="宋体" w:hAnsi="宋体" w:cs="宋体"/>
                      <w:color w:val="auto"/>
                      <w:sz w:val="24"/>
                      <w:highlight w:val="none"/>
                    </w:rPr>
                    <w:t>小反刍兽疫病毒竞争ELISA抗体检测试剂盒</w:t>
                  </w:r>
                </w:p>
                <w:p>
                  <w:pPr>
                    <w:rPr>
                      <w:rFonts w:hint="eastAsia" w:ascii="宋体" w:hAnsi="宋体" w:cs="宋体"/>
                      <w:color w:val="auto"/>
                      <w:sz w:val="24"/>
                      <w:highlight w:val="none"/>
                    </w:rPr>
                  </w:pPr>
                  <w:r>
                    <w:rPr>
                      <w:rFonts w:hint="eastAsia" w:ascii="宋体" w:hAnsi="宋体" w:cs="宋体"/>
                      <w:color w:val="auto"/>
                      <w:sz w:val="24"/>
                      <w:highlight w:val="none"/>
                    </w:rPr>
                    <w:t>口蹄疫O型抗体液相阻断ELISA抗体检测试剂盒</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auto"/>
                      <w:sz w:val="24"/>
                      <w:highlight w:val="none"/>
                    </w:rPr>
                  </w:pPr>
                  <w:r>
                    <w:rPr>
                      <w:rFonts w:hint="eastAsia" w:ascii="宋体" w:hAnsi="宋体" w:cs="宋体"/>
                      <w:bCs/>
                      <w:color w:val="auto"/>
                      <w:sz w:val="24"/>
                      <w:highlight w:val="none"/>
                    </w:rPr>
                    <w:t>工业（制造业）</w:t>
                  </w:r>
                </w:p>
              </w:tc>
            </w:tr>
          </w:tbl>
          <w:p>
            <w:pPr>
              <w:jc w:val="lef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6.3</w:t>
            </w:r>
          </w:p>
        </w:tc>
        <w:tc>
          <w:tcPr>
            <w:tcW w:w="1701" w:type="dxa"/>
            <w:vAlign w:val="center"/>
          </w:tcPr>
          <w:p>
            <w:pPr>
              <w:rPr>
                <w:rFonts w:hint="eastAsia" w:ascii="宋体" w:hAnsi="宋体" w:cs="宋体"/>
                <w:color w:val="auto"/>
                <w:sz w:val="24"/>
                <w:highlight w:val="none"/>
              </w:rPr>
            </w:pPr>
            <w:r>
              <w:rPr>
                <w:rFonts w:hint="eastAsia" w:ascii="宋体" w:hAnsi="宋体" w:cs="宋体"/>
                <w:color w:val="auto"/>
                <w:sz w:val="24"/>
                <w:highlight w:val="none"/>
              </w:rPr>
              <w:t>对单一来源采购文件的澄清或修改</w:t>
            </w:r>
          </w:p>
        </w:tc>
        <w:tc>
          <w:tcPr>
            <w:tcW w:w="7253"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提交响应文件截止之日3个工作日前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9.2</w:t>
            </w:r>
          </w:p>
        </w:tc>
        <w:tc>
          <w:tcPr>
            <w:tcW w:w="1701" w:type="dxa"/>
            <w:vAlign w:val="center"/>
          </w:tcPr>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报价</w:t>
            </w:r>
          </w:p>
        </w:tc>
        <w:tc>
          <w:tcPr>
            <w:tcW w:w="7253"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报价的特殊规定：</w:t>
            </w:r>
          </w:p>
          <w:p>
            <w:pPr>
              <w:jc w:val="left"/>
              <w:rPr>
                <w:rFonts w:hint="eastAsia"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无</w:t>
            </w:r>
          </w:p>
          <w:p>
            <w:pPr>
              <w:jc w:val="left"/>
              <w:rPr>
                <w:rFonts w:hint="eastAsia" w:ascii="宋体" w:hAnsi="宋体" w:cs="宋体"/>
                <w:color w:val="auto"/>
                <w:sz w:val="24"/>
                <w:highlight w:val="none"/>
              </w:rPr>
            </w:pPr>
            <w:r>
              <w:rPr>
                <w:rFonts w:hint="eastAsia" w:ascii="宋体" w:hAnsi="宋体" w:cs="宋体"/>
                <w:color w:val="auto"/>
                <w:sz w:val="24"/>
                <w:highlight w:val="none"/>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10.1</w:t>
            </w:r>
          </w:p>
        </w:tc>
        <w:tc>
          <w:tcPr>
            <w:tcW w:w="1701" w:type="dxa"/>
            <w:vMerge w:val="restart"/>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保证金</w:t>
            </w:r>
          </w:p>
          <w:p>
            <w:pPr>
              <w:jc w:val="center"/>
              <w:rPr>
                <w:rFonts w:hint="eastAsia" w:ascii="宋体" w:hAnsi="宋体" w:cs="宋体"/>
                <w:color w:val="auto"/>
                <w:sz w:val="24"/>
                <w:highlight w:val="none"/>
              </w:rPr>
            </w:pPr>
            <w:r>
              <w:rPr>
                <w:rFonts w:hint="eastAsia" w:ascii="宋体" w:hAnsi="宋体" w:cs="宋体"/>
                <w:color w:val="auto"/>
                <w:sz w:val="24"/>
                <w:highlight w:val="none"/>
              </w:rPr>
              <w:t>（不收取保证金）</w:t>
            </w:r>
          </w:p>
        </w:tc>
        <w:tc>
          <w:tcPr>
            <w:tcW w:w="7253" w:type="dxa"/>
            <w:vAlign w:val="center"/>
          </w:tcPr>
          <w:p>
            <w:pPr>
              <w:pStyle w:val="23"/>
              <w:adjustRightInd w:val="0"/>
              <w:snapToGrid w:val="0"/>
              <w:rPr>
                <w:rFonts w:hAnsi="宋体" w:cs="宋体"/>
                <w:color w:val="auto"/>
                <w:sz w:val="24"/>
                <w:szCs w:val="24"/>
                <w:highlight w:val="none"/>
              </w:rPr>
            </w:pPr>
            <w:r>
              <w:rPr>
                <w:rFonts w:hAnsi="宋体" w:cs="宋体"/>
                <w:color w:val="auto"/>
                <w:sz w:val="24"/>
                <w:szCs w:val="24"/>
                <w:highlight w:val="none"/>
              </w:rPr>
              <w:t>保证金金额：</w:t>
            </w:r>
          </w:p>
          <w:p>
            <w:pPr>
              <w:pStyle w:val="23"/>
              <w:adjustRightInd w:val="0"/>
              <w:snapToGrid w:val="0"/>
              <w:rPr>
                <w:rFonts w:hAnsi="宋体" w:cs="宋体"/>
                <w:color w:val="auto"/>
                <w:sz w:val="24"/>
                <w:szCs w:val="24"/>
                <w:highlight w:val="none"/>
              </w:rPr>
            </w:pPr>
            <w:r>
              <w:rPr>
                <w:rFonts w:hAnsi="宋体" w:cs="宋体"/>
                <w:color w:val="auto"/>
                <w:sz w:val="24"/>
                <w:szCs w:val="24"/>
                <w:highlight w:val="none"/>
              </w:rPr>
              <w:t>01包：</w:t>
            </w:r>
            <w:r>
              <w:rPr>
                <w:rFonts w:hAnsi="宋体" w:cs="宋体"/>
                <w:color w:val="auto"/>
                <w:sz w:val="24"/>
                <w:highlight w:val="none"/>
              </w:rPr>
              <w:t>_______</w:t>
            </w:r>
            <w:r>
              <w:rPr>
                <w:rFonts w:hAnsi="宋体" w:cs="宋体"/>
                <w:color w:val="auto"/>
                <w:sz w:val="24"/>
                <w:szCs w:val="24"/>
                <w:highlight w:val="none"/>
              </w:rPr>
              <w:t>；</w:t>
            </w:r>
          </w:p>
          <w:p>
            <w:pPr>
              <w:pStyle w:val="23"/>
              <w:adjustRightInd w:val="0"/>
              <w:snapToGrid w:val="0"/>
              <w:rPr>
                <w:rFonts w:hAnsi="宋体" w:cs="宋体"/>
                <w:color w:val="auto"/>
                <w:sz w:val="24"/>
                <w:szCs w:val="24"/>
                <w:highlight w:val="none"/>
              </w:rPr>
            </w:pPr>
            <w:r>
              <w:rPr>
                <w:rFonts w:hAnsi="宋体" w:cs="宋体"/>
                <w:color w:val="auto"/>
                <w:sz w:val="24"/>
                <w:szCs w:val="24"/>
                <w:highlight w:val="none"/>
              </w:rPr>
              <w:t>… 包：</w:t>
            </w:r>
            <w:r>
              <w:rPr>
                <w:rFonts w:hAnsi="宋体" w:cs="宋体"/>
                <w:color w:val="auto"/>
                <w:sz w:val="24"/>
                <w:highlight w:val="none"/>
              </w:rPr>
              <w:t>_______</w:t>
            </w:r>
            <w:r>
              <w:rPr>
                <w:rFonts w:hAnsi="宋体" w:cs="宋体"/>
                <w:color w:val="auto"/>
                <w:sz w:val="24"/>
                <w:szCs w:val="24"/>
                <w:highlight w:val="none"/>
              </w:rPr>
              <w:t>。</w:t>
            </w:r>
          </w:p>
          <w:p>
            <w:pPr>
              <w:pStyle w:val="23"/>
              <w:adjustRightInd w:val="0"/>
              <w:snapToGrid w:val="0"/>
              <w:rPr>
                <w:rFonts w:hAnsi="宋体" w:cs="宋体"/>
                <w:color w:val="auto"/>
                <w:highlight w:val="none"/>
              </w:rPr>
            </w:pPr>
            <w:r>
              <w:rPr>
                <w:rFonts w:hAnsi="宋体" w:cs="宋体"/>
                <w:color w:val="auto"/>
                <w:sz w:val="24"/>
                <w:highlight w:val="none"/>
              </w:rPr>
              <w:t>保证金收受人信息：_______</w:t>
            </w:r>
            <w:r>
              <w:rPr>
                <w:rFonts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10.8.5</w:t>
            </w:r>
          </w:p>
        </w:tc>
        <w:tc>
          <w:tcPr>
            <w:tcW w:w="1701" w:type="dxa"/>
            <w:vMerge w:val="continue"/>
            <w:vAlign w:val="center"/>
          </w:tcPr>
          <w:p>
            <w:pPr>
              <w:jc w:val="center"/>
              <w:rPr>
                <w:rFonts w:hint="eastAsia" w:ascii="宋体" w:hAnsi="宋体" w:cs="宋体"/>
                <w:color w:val="auto"/>
                <w:sz w:val="24"/>
                <w:highlight w:val="none"/>
              </w:rPr>
            </w:pPr>
          </w:p>
        </w:tc>
        <w:tc>
          <w:tcPr>
            <w:tcW w:w="7253"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保证金不予退还的其他情形：</w:t>
            </w:r>
          </w:p>
          <w:p>
            <w:pPr>
              <w:jc w:val="left"/>
              <w:rPr>
                <w:rFonts w:hint="eastAsia" w:ascii="宋体" w:hAnsi="宋体" w:cs="宋体"/>
                <w:color w:val="auto"/>
                <w:sz w:val="24"/>
                <w:highlight w:val="none"/>
              </w:rPr>
            </w:pPr>
            <w:r>
              <w:rPr>
                <w:rFonts w:hint="eastAsia" w:ascii="宋体" w:hAnsi="宋体" w:cs="宋体"/>
                <w:color w:val="auto"/>
                <w:sz w:val="24"/>
                <w:highlight w:val="none"/>
              </w:rPr>
              <w:t>□无</w:t>
            </w:r>
          </w:p>
          <w:p>
            <w:pPr>
              <w:pStyle w:val="23"/>
              <w:adjustRightInd w:val="0"/>
              <w:snapToGrid w:val="0"/>
              <w:rPr>
                <w:rFonts w:hAnsi="宋体" w:cs="宋体"/>
                <w:color w:val="auto"/>
                <w:sz w:val="24"/>
                <w:szCs w:val="24"/>
                <w:highlight w:val="none"/>
              </w:rPr>
            </w:pPr>
            <w:r>
              <w:rPr>
                <w:rFonts w:hAnsi="宋体" w:cs="宋体"/>
                <w:color w:val="auto"/>
                <w:sz w:val="24"/>
                <w:highlight w:val="none"/>
              </w:rPr>
              <w:t>□有，具体情形：__________。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11.1</w:t>
            </w:r>
          </w:p>
        </w:tc>
        <w:tc>
          <w:tcPr>
            <w:tcW w:w="1701"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响应有效期</w:t>
            </w:r>
          </w:p>
        </w:tc>
        <w:tc>
          <w:tcPr>
            <w:tcW w:w="7253"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自提交响应文件的截止之日起算90日历天。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16.1</w:t>
            </w:r>
          </w:p>
        </w:tc>
        <w:tc>
          <w:tcPr>
            <w:tcW w:w="1701"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开启地点</w:t>
            </w:r>
          </w:p>
        </w:tc>
        <w:tc>
          <w:tcPr>
            <w:tcW w:w="7253"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地点：北京市海淀区成府路270号中科科仪大院6号楼3层会议室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22.5</w:t>
            </w:r>
          </w:p>
        </w:tc>
        <w:tc>
          <w:tcPr>
            <w:tcW w:w="1701"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分包</w:t>
            </w:r>
          </w:p>
        </w:tc>
        <w:tc>
          <w:tcPr>
            <w:tcW w:w="7253"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 xml:space="preserve">本项目是否允许分包： </w:t>
            </w:r>
          </w:p>
          <w:p>
            <w:pPr>
              <w:jc w:val="left"/>
              <w:rPr>
                <w:rFonts w:hint="eastAsia"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不允许</w:t>
            </w:r>
          </w:p>
          <w:p>
            <w:pPr>
              <w:jc w:val="left"/>
              <w:rPr>
                <w:rFonts w:hint="eastAsia" w:ascii="宋体" w:hAnsi="宋体" w:cs="宋体"/>
                <w:color w:val="auto"/>
                <w:sz w:val="24"/>
                <w:highlight w:val="none"/>
              </w:rPr>
            </w:pPr>
            <w:r>
              <w:rPr>
                <w:rFonts w:hint="eastAsia" w:ascii="宋体" w:hAnsi="宋体" w:cs="宋体"/>
                <w:color w:val="auto"/>
                <w:sz w:val="24"/>
                <w:highlight w:val="none"/>
              </w:rPr>
              <w:t>□允许，具体要求：</w:t>
            </w:r>
          </w:p>
          <w:p>
            <w:pPr>
              <w:jc w:val="left"/>
              <w:rPr>
                <w:rFonts w:hint="eastAsia" w:ascii="宋体" w:hAnsi="宋体" w:cs="宋体"/>
                <w:color w:val="auto"/>
                <w:sz w:val="24"/>
                <w:highlight w:val="none"/>
              </w:rPr>
            </w:pPr>
            <w:r>
              <w:rPr>
                <w:rFonts w:hint="eastAsia" w:ascii="宋体" w:hAnsi="宋体" w:cs="宋体"/>
                <w:color w:val="auto"/>
                <w:sz w:val="24"/>
                <w:highlight w:val="none"/>
              </w:rPr>
              <w:t>（1）可以分包履行的具体内容：__________；</w:t>
            </w:r>
          </w:p>
          <w:p>
            <w:pPr>
              <w:jc w:val="left"/>
              <w:rPr>
                <w:rFonts w:hint="eastAsia" w:ascii="宋体" w:hAnsi="宋体" w:cs="宋体"/>
                <w:color w:val="auto"/>
                <w:sz w:val="24"/>
                <w:highlight w:val="none"/>
              </w:rPr>
            </w:pPr>
            <w:r>
              <w:rPr>
                <w:rFonts w:hint="eastAsia" w:ascii="宋体" w:hAnsi="宋体" w:cs="宋体"/>
                <w:color w:val="auto"/>
                <w:sz w:val="24"/>
                <w:highlight w:val="none"/>
              </w:rPr>
              <w:t>（2）允许分包的金额或者比例：__________；</w:t>
            </w:r>
          </w:p>
          <w:p>
            <w:pPr>
              <w:jc w:val="left"/>
              <w:rPr>
                <w:rFonts w:hint="eastAsia" w:ascii="宋体" w:hAnsi="宋体" w:cs="宋体"/>
                <w:color w:val="auto"/>
                <w:sz w:val="24"/>
                <w:highlight w:val="none"/>
                <w:u w:val="single"/>
              </w:rPr>
            </w:pPr>
            <w:r>
              <w:rPr>
                <w:rFonts w:hint="eastAsia" w:ascii="宋体" w:hAnsi="宋体" w:cs="宋体"/>
                <w:color w:val="auto"/>
                <w:sz w:val="24"/>
                <w:highlight w:val="none"/>
              </w:rPr>
              <w:t>（3）其他要求：__________。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22.6</w:t>
            </w:r>
          </w:p>
        </w:tc>
        <w:tc>
          <w:tcPr>
            <w:tcW w:w="1701"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政采贷</w:t>
            </w:r>
          </w:p>
        </w:tc>
        <w:tc>
          <w:tcPr>
            <w:tcW w:w="7253" w:type="dxa"/>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23.1.1</w:t>
            </w:r>
          </w:p>
        </w:tc>
        <w:tc>
          <w:tcPr>
            <w:tcW w:w="1701"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询问</w:t>
            </w:r>
          </w:p>
        </w:tc>
        <w:tc>
          <w:tcPr>
            <w:tcW w:w="7253"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询问送达形式：</w:t>
            </w:r>
            <w:r>
              <w:rPr>
                <w:rFonts w:hint="eastAsia" w:ascii="宋体" w:hAnsi="宋体" w:cs="宋体"/>
                <w:color w:val="auto"/>
                <w:sz w:val="24"/>
                <w:highlight w:val="none"/>
                <w:u w:val="single"/>
              </w:rPr>
              <w:t>Word版、</w:t>
            </w:r>
            <w:r>
              <w:rPr>
                <w:color w:val="auto"/>
                <w:highlight w:val="none"/>
              </w:rPr>
              <w:fldChar w:fldCharType="begin"/>
            </w:r>
            <w:r>
              <w:rPr>
                <w:color w:val="auto"/>
                <w:highlight w:val="none"/>
              </w:rPr>
              <w:instrText xml:space="preserve"> HYPERLINK "mailto:盖章后电子版均需发电子邮箱至bjgtjz@126.com/" </w:instrText>
            </w:r>
            <w:r>
              <w:rPr>
                <w:color w:val="auto"/>
                <w:highlight w:val="none"/>
              </w:rPr>
              <w:fldChar w:fldCharType="separate"/>
            </w:r>
            <w:r>
              <w:rPr>
                <w:rStyle w:val="54"/>
                <w:rFonts w:hint="eastAsia" w:ascii="宋体" w:hAnsi="宋体" w:cs="宋体"/>
                <w:color w:val="auto"/>
                <w:sz w:val="24"/>
                <w:highlight w:val="none"/>
              </w:rPr>
              <w:t>盖章后电子版均需发电子邮箱至bjgtjz@126.com/</w:t>
            </w:r>
            <w:r>
              <w:rPr>
                <w:rStyle w:val="54"/>
                <w:rFonts w:hint="eastAsia" w:ascii="宋体" w:hAnsi="宋体" w:cs="宋体"/>
                <w:color w:val="auto"/>
                <w:sz w:val="24"/>
                <w:highlight w:val="none"/>
              </w:rPr>
              <w:fldChar w:fldCharType="end"/>
            </w:r>
            <w:r>
              <w:rPr>
                <w:rFonts w:hint="eastAsia" w:ascii="宋体" w:hAnsi="宋体" w:cs="宋体"/>
                <w:color w:val="auto"/>
                <w:sz w:val="24"/>
                <w:highlight w:val="none"/>
                <w:u w:val="single"/>
              </w:rPr>
              <w:t>盖章后的纸质版原件快递至北京市海淀区成府路270号中科科仪大院6号楼3层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23.3</w:t>
            </w:r>
          </w:p>
        </w:tc>
        <w:tc>
          <w:tcPr>
            <w:tcW w:w="1701"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联系方式</w:t>
            </w:r>
          </w:p>
        </w:tc>
        <w:tc>
          <w:tcPr>
            <w:tcW w:w="7253"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接收询问和质疑的联系方式</w:t>
            </w:r>
          </w:p>
          <w:p>
            <w:pPr>
              <w:jc w:val="left"/>
              <w:rPr>
                <w:rFonts w:hint="eastAsia" w:ascii="宋体" w:hAnsi="宋体" w:cs="宋体"/>
                <w:color w:val="auto"/>
                <w:sz w:val="24"/>
                <w:highlight w:val="none"/>
              </w:rPr>
            </w:pPr>
            <w:r>
              <w:rPr>
                <w:rFonts w:hint="eastAsia" w:ascii="宋体" w:hAnsi="宋体" w:cs="宋体"/>
                <w:color w:val="auto"/>
                <w:sz w:val="24"/>
                <w:highlight w:val="none"/>
              </w:rPr>
              <w:t>联系部门：</w:t>
            </w:r>
            <w:r>
              <w:rPr>
                <w:rFonts w:hint="eastAsia" w:ascii="宋体" w:hAnsi="宋体" w:cs="宋体"/>
                <w:color w:val="auto"/>
                <w:sz w:val="24"/>
                <w:highlight w:val="none"/>
                <w:u w:val="single"/>
              </w:rPr>
              <w:t>__招标部___</w:t>
            </w:r>
            <w:r>
              <w:rPr>
                <w:rFonts w:hint="eastAsia" w:ascii="宋体" w:hAnsi="宋体" w:cs="宋体"/>
                <w:color w:val="auto"/>
                <w:sz w:val="24"/>
                <w:highlight w:val="none"/>
              </w:rPr>
              <w:t>；</w:t>
            </w:r>
          </w:p>
          <w:p>
            <w:pPr>
              <w:jc w:val="lef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__68001293__</w:t>
            </w:r>
            <w:r>
              <w:rPr>
                <w:rFonts w:hint="eastAsia" w:ascii="宋体" w:hAnsi="宋体" w:cs="宋体"/>
                <w:color w:val="auto"/>
                <w:sz w:val="24"/>
                <w:highlight w:val="none"/>
              </w:rPr>
              <w:t>；</w:t>
            </w:r>
          </w:p>
          <w:p>
            <w:pPr>
              <w:jc w:val="left"/>
              <w:rPr>
                <w:rFonts w:hint="eastAsia" w:ascii="宋体" w:hAnsi="宋体" w:cs="宋体"/>
                <w:color w:val="auto"/>
                <w:sz w:val="24"/>
                <w:highlight w:val="none"/>
              </w:rPr>
            </w:pPr>
            <w:r>
              <w:rPr>
                <w:rFonts w:hint="eastAsia" w:ascii="宋体" w:hAnsi="宋体" w:cs="宋体"/>
                <w:color w:val="auto"/>
                <w:sz w:val="24"/>
                <w:highlight w:val="none"/>
              </w:rPr>
              <w:t>通讯地址：_</w:t>
            </w:r>
            <w:r>
              <w:rPr>
                <w:rFonts w:hint="eastAsia" w:ascii="宋体" w:hAnsi="宋体" w:cs="宋体"/>
                <w:color w:val="auto"/>
                <w:sz w:val="24"/>
                <w:highlight w:val="none"/>
                <w:u w:val="single"/>
              </w:rPr>
              <w:t>_北京市海淀区成府路270号中科科仪大院6号楼3层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Ansi="宋体" w:cs="宋体"/>
                <w:color w:val="auto"/>
                <w:sz w:val="24"/>
                <w:szCs w:val="24"/>
                <w:highlight w:val="none"/>
              </w:rPr>
            </w:pPr>
            <w:r>
              <w:rPr>
                <w:rFonts w:hAnsi="宋体" w:cs="宋体"/>
                <w:color w:val="auto"/>
                <w:sz w:val="24"/>
                <w:szCs w:val="24"/>
                <w:highlight w:val="none"/>
              </w:rPr>
              <w:t>24.1</w:t>
            </w:r>
          </w:p>
        </w:tc>
        <w:tc>
          <w:tcPr>
            <w:tcW w:w="1701"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代理费</w:t>
            </w:r>
          </w:p>
        </w:tc>
        <w:tc>
          <w:tcPr>
            <w:tcW w:w="7253"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收费对象：</w:t>
            </w:r>
          </w:p>
          <w:p>
            <w:pPr>
              <w:jc w:val="left"/>
              <w:rPr>
                <w:rFonts w:hint="eastAsia" w:ascii="宋体" w:hAnsi="宋体" w:cs="宋体"/>
                <w:color w:val="auto"/>
                <w:sz w:val="24"/>
                <w:highlight w:val="none"/>
              </w:rPr>
            </w:pPr>
            <w:r>
              <w:rPr>
                <w:rFonts w:hint="eastAsia" w:ascii="宋体" w:hAnsi="宋体" w:cs="宋体"/>
                <w:color w:val="auto"/>
                <w:sz w:val="24"/>
                <w:highlight w:val="none"/>
              </w:rPr>
              <w:t>□采购人</w:t>
            </w:r>
          </w:p>
          <w:p>
            <w:pPr>
              <w:jc w:val="left"/>
              <w:rPr>
                <w:rFonts w:hint="eastAsia"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成交供应商</w:t>
            </w:r>
          </w:p>
          <w:p>
            <w:pPr>
              <w:jc w:val="left"/>
              <w:rPr>
                <w:rFonts w:hint="eastAsia" w:ascii="宋体" w:hAnsi="宋体" w:cs="宋体"/>
                <w:color w:val="auto"/>
                <w:sz w:val="24"/>
                <w:highlight w:val="none"/>
              </w:rPr>
            </w:pPr>
            <w:r>
              <w:rPr>
                <w:rFonts w:hint="eastAsia" w:ascii="宋体" w:hAnsi="宋体" w:cs="宋体"/>
                <w:color w:val="auto"/>
                <w:sz w:val="24"/>
                <w:highlight w:val="none"/>
              </w:rPr>
              <w:t>收费标准：</w:t>
            </w:r>
            <w:r>
              <w:rPr>
                <w:rFonts w:hint="eastAsia" w:ascii="宋体" w:hAnsi="宋体" w:cs="宋体"/>
                <w:color w:val="auto"/>
                <w:sz w:val="24"/>
                <w:highlight w:val="none"/>
                <w:u w:val="single"/>
              </w:rPr>
              <w:t>_详见供应商人须知，条款23__________</w:t>
            </w:r>
            <w:r>
              <w:rPr>
                <w:rFonts w:hint="eastAsia" w:ascii="宋体" w:hAnsi="宋体" w:cs="宋体"/>
                <w:color w:val="auto"/>
                <w:sz w:val="24"/>
                <w:highlight w:val="none"/>
              </w:rPr>
              <w:t>；</w:t>
            </w:r>
          </w:p>
          <w:p>
            <w:pPr>
              <w:jc w:val="left"/>
              <w:rPr>
                <w:rFonts w:hint="eastAsia" w:ascii="宋体" w:hAnsi="宋体" w:cs="宋体"/>
                <w:color w:val="auto"/>
                <w:sz w:val="24"/>
                <w:highlight w:val="none"/>
              </w:rPr>
            </w:pPr>
            <w:r>
              <w:rPr>
                <w:rFonts w:hint="eastAsia" w:ascii="宋体" w:hAnsi="宋体" w:cs="宋体"/>
                <w:color w:val="auto"/>
                <w:sz w:val="24"/>
                <w:highlight w:val="none"/>
              </w:rPr>
              <w:t>缴纳时间：</w:t>
            </w:r>
            <w:r>
              <w:rPr>
                <w:rFonts w:hint="eastAsia" w:ascii="宋体" w:hAnsi="宋体" w:cs="宋体"/>
                <w:color w:val="auto"/>
                <w:sz w:val="24"/>
                <w:highlight w:val="none"/>
                <w:u w:val="single"/>
              </w:rPr>
              <w:t>_中标人在领取中标通知书的同时以支票或汇票的形式向招标代理机构一次性缴付本项目代理服务费。</w:t>
            </w:r>
            <w:r>
              <w:rPr>
                <w:rFonts w:hint="eastAsia" w:ascii="宋体" w:hAnsi="宋体" w:cs="宋体"/>
                <w:color w:val="auto"/>
                <w:sz w:val="24"/>
                <w:highlight w:val="none"/>
              </w:rPr>
              <w:t xml:space="preserve">。          </w:t>
            </w:r>
          </w:p>
        </w:tc>
      </w:tr>
    </w:tbl>
    <w:p>
      <w:pPr>
        <w:tabs>
          <w:tab w:val="left" w:pos="5580"/>
        </w:tabs>
        <w:adjustRightInd w:val="0"/>
        <w:spacing w:line="360" w:lineRule="auto"/>
        <w:jc w:val="distribute"/>
        <w:rPr>
          <w:rFonts w:hint="eastAsia" w:ascii="宋体" w:hAnsi="宋体" w:cs="宋体"/>
          <w:color w:val="auto"/>
          <w:sz w:val="24"/>
          <w:highlight w:val="none"/>
        </w:rPr>
        <w:sectPr>
          <w:headerReference r:id="rId7" w:type="default"/>
          <w:footerReference r:id="rId8"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hint="eastAsia" w:ascii="宋体" w:hAnsi="宋体" w:cs="宋体"/>
          <w:b/>
          <w:color w:val="auto"/>
          <w:sz w:val="28"/>
          <w:szCs w:val="28"/>
          <w:highlight w:val="none"/>
        </w:rPr>
      </w:pPr>
      <w:bookmarkStart w:id="71" w:name="_Toc264969207"/>
      <w:bookmarkStart w:id="72" w:name="_Toc265228355"/>
      <w:bookmarkStart w:id="73" w:name="_Toc353825542"/>
      <w:bookmarkStart w:id="74" w:name="_Toc305158785"/>
      <w:bookmarkStart w:id="75" w:name="_Toc195842882"/>
      <w:bookmarkStart w:id="76" w:name="_Toc226337213"/>
      <w:bookmarkStart w:id="77" w:name="_Toc127151517"/>
      <w:bookmarkStart w:id="78" w:name="_Toc226965790"/>
      <w:bookmarkStart w:id="79" w:name="_Toc150774722"/>
      <w:bookmarkStart w:id="80" w:name="_Toc142311019"/>
      <w:bookmarkStart w:id="81" w:name="_Toc353873662"/>
      <w:bookmarkStart w:id="82" w:name="_Toc305158859"/>
      <w:bookmarkStart w:id="83" w:name="_Toc353873932"/>
      <w:bookmarkStart w:id="84" w:name="_Toc150480755"/>
      <w:r>
        <w:rPr>
          <w:rFonts w:hint="eastAsia" w:ascii="宋体" w:hAnsi="宋体" w:cs="宋体"/>
          <w:b/>
          <w:color w:val="auto"/>
          <w:sz w:val="28"/>
          <w:szCs w:val="28"/>
          <w:highlight w:val="none"/>
        </w:rPr>
        <w:t>供应商须知</w:t>
      </w:r>
      <w:bookmarkEnd w:id="71"/>
      <w:bookmarkEnd w:id="72"/>
      <w:bookmarkEnd w:id="73"/>
      <w:bookmarkEnd w:id="74"/>
      <w:bookmarkEnd w:id="75"/>
      <w:bookmarkEnd w:id="76"/>
      <w:bookmarkEnd w:id="77"/>
      <w:bookmarkEnd w:id="78"/>
      <w:bookmarkEnd w:id="79"/>
      <w:bookmarkEnd w:id="80"/>
      <w:bookmarkEnd w:id="81"/>
      <w:bookmarkEnd w:id="82"/>
      <w:bookmarkEnd w:id="83"/>
      <w:bookmarkEnd w:id="84"/>
    </w:p>
    <w:p>
      <w:pPr>
        <w:pStyle w:val="3"/>
        <w:tabs>
          <w:tab w:val="center" w:pos="4592"/>
          <w:tab w:val="left" w:pos="7860"/>
        </w:tabs>
        <w:spacing w:before="0" w:line="360" w:lineRule="auto"/>
        <w:jc w:val="left"/>
        <w:rPr>
          <w:rFonts w:hint="eastAsia" w:ascii="宋体" w:hAnsi="宋体" w:eastAsia="宋体" w:cs="宋体"/>
          <w:color w:val="auto"/>
          <w:sz w:val="28"/>
          <w:highlight w:val="none"/>
        </w:rPr>
      </w:pPr>
      <w:bookmarkStart w:id="85" w:name="_Toc127151518"/>
      <w:bookmarkStart w:id="86" w:name="_Toc520356143"/>
      <w:r>
        <w:rPr>
          <w:rFonts w:hint="eastAsia" w:ascii="宋体" w:hAnsi="宋体" w:eastAsia="宋体" w:cs="宋体"/>
          <w:color w:val="auto"/>
          <w:sz w:val="28"/>
          <w:highlight w:val="none"/>
        </w:rPr>
        <w:tab/>
      </w:r>
      <w:bookmarkStart w:id="87" w:name="_Toc305158860"/>
      <w:bookmarkStart w:id="88" w:name="_Toc142311020"/>
      <w:bookmarkStart w:id="89" w:name="_Toc151190145"/>
      <w:bookmarkStart w:id="90" w:name="_Toc151193616"/>
      <w:bookmarkStart w:id="91" w:name="_Toc150480756"/>
      <w:bookmarkStart w:id="92" w:name="_Toc226965791"/>
      <w:bookmarkStart w:id="93" w:name="_Toc150509269"/>
      <w:bookmarkStart w:id="94" w:name="_Toc226965708"/>
      <w:bookmarkStart w:id="95" w:name="_Toc265228356"/>
      <w:bookmarkStart w:id="96" w:name="_Toc151193906"/>
      <w:bookmarkStart w:id="97" w:name="_Toc150774618"/>
      <w:bookmarkStart w:id="98" w:name="_Toc151193760"/>
      <w:bookmarkStart w:id="99" w:name="_Toc264969208"/>
      <w:bookmarkStart w:id="100" w:name="_Toc150774723"/>
      <w:bookmarkStart w:id="101" w:name="_Toc226337214"/>
      <w:bookmarkStart w:id="102" w:name="_Toc151193688"/>
      <w:bookmarkStart w:id="103" w:name="_Toc151193832"/>
      <w:bookmarkStart w:id="104" w:name="_Toc305158786"/>
      <w:bookmarkStart w:id="105" w:name="_Toc226309762"/>
      <w:bookmarkStart w:id="106" w:name="_Toc195842883"/>
      <w:r>
        <w:rPr>
          <w:rFonts w:hint="eastAsia" w:ascii="宋体" w:hAnsi="宋体" w:eastAsia="宋体" w:cs="宋体"/>
          <w:color w:val="auto"/>
          <w:sz w:val="28"/>
          <w:highlight w:val="none"/>
        </w:rPr>
        <w:t>一   说  明</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hint="eastAsia" w:ascii="宋体" w:hAnsi="宋体" w:eastAsia="宋体" w:cs="宋体"/>
          <w:color w:val="auto"/>
          <w:sz w:val="28"/>
          <w:highlight w:val="none"/>
        </w:rPr>
        <w:tab/>
      </w:r>
    </w:p>
    <w:p>
      <w:pPr>
        <w:numPr>
          <w:ilvl w:val="0"/>
          <w:numId w:val="8"/>
        </w:numPr>
        <w:tabs>
          <w:tab w:val="left" w:pos="360"/>
          <w:tab w:val="clear" w:pos="900"/>
        </w:tabs>
        <w:snapToGrid w:val="0"/>
        <w:spacing w:line="360" w:lineRule="auto"/>
        <w:ind w:left="357" w:hanging="357"/>
        <w:outlineLvl w:val="1"/>
        <w:rPr>
          <w:rFonts w:hint="eastAsia" w:ascii="宋体" w:hAnsi="宋体" w:cs="宋体"/>
          <w:color w:val="auto"/>
          <w:sz w:val="24"/>
          <w:highlight w:val="none"/>
        </w:rPr>
      </w:pPr>
      <w:bookmarkStart w:id="107" w:name="_Toc265228357"/>
      <w:bookmarkStart w:id="108" w:name="_Toc305158861"/>
      <w:bookmarkStart w:id="109" w:name="_Toc305158787"/>
      <w:bookmarkStart w:id="110" w:name="_Toc264969209"/>
      <w:r>
        <w:rPr>
          <w:rFonts w:hint="eastAsia" w:ascii="宋体" w:hAnsi="宋体" w:cs="宋体"/>
          <w:color w:val="auto"/>
          <w:sz w:val="24"/>
          <w:highlight w:val="none"/>
        </w:rPr>
        <w:t>采购人、采购代理机构、供应商（申请人）</w:t>
      </w:r>
      <w:bookmarkEnd w:id="107"/>
      <w:bookmarkEnd w:id="108"/>
      <w:bookmarkEnd w:id="109"/>
      <w:bookmarkEnd w:id="110"/>
      <w:r>
        <w:rPr>
          <w:rFonts w:hint="eastAsia" w:ascii="宋体" w:hAnsi="宋体" w:cs="宋体"/>
          <w:color w:val="auto"/>
          <w:sz w:val="24"/>
          <w:highlight w:val="none"/>
        </w:rPr>
        <w:t>、联合体</w:t>
      </w:r>
    </w:p>
    <w:p>
      <w:pPr>
        <w:numPr>
          <w:ilvl w:val="1"/>
          <w:numId w:val="8"/>
        </w:numPr>
        <w:tabs>
          <w:tab w:val="left" w:pos="1080"/>
          <w:tab w:val="left" w:pos="2014"/>
          <w:tab w:val="left" w:pos="5521"/>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采购人、采购代理机构：指依法进行政府采购的国家机关、事业单位、团体组织，及其委托的采购代理机构。本项目采购人、采购代理机构见第一章《采购邀请》。</w:t>
      </w:r>
    </w:p>
    <w:p>
      <w:pPr>
        <w:numPr>
          <w:ilvl w:val="1"/>
          <w:numId w:val="8"/>
        </w:numPr>
        <w:tabs>
          <w:tab w:val="left" w:pos="1080"/>
          <w:tab w:val="left" w:pos="2014"/>
          <w:tab w:val="left" w:pos="5521"/>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供应商（也称“申请人”）：指向采购人提供货物、工程或者服务的法人、其他组织或者自然人。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hint="eastAsia" w:ascii="宋体" w:hAnsi="宋体" w:cs="宋体"/>
          <w:color w:val="auto"/>
          <w:sz w:val="24"/>
          <w:highlight w:val="none"/>
        </w:rPr>
      </w:pPr>
      <w:bookmarkStart w:id="111" w:name="_Toc226309764"/>
      <w:bookmarkStart w:id="112" w:name="_Toc264969210"/>
      <w:bookmarkStart w:id="113" w:name="_Toc150509271"/>
      <w:bookmarkStart w:id="114" w:name="_Toc151193618"/>
      <w:bookmarkStart w:id="115" w:name="_Toc151193690"/>
      <w:bookmarkStart w:id="116" w:name="_Toc265228358"/>
      <w:bookmarkStart w:id="117" w:name="_Toc150774725"/>
      <w:bookmarkStart w:id="118" w:name="_Toc142311022"/>
      <w:bookmarkStart w:id="119" w:name="_Toc151193834"/>
      <w:bookmarkStart w:id="120" w:name="_Toc164608634"/>
      <w:bookmarkStart w:id="121" w:name="_Toc226965793"/>
      <w:bookmarkStart w:id="122" w:name="_Toc164229215"/>
      <w:bookmarkStart w:id="123" w:name="_Toc226965710"/>
      <w:bookmarkStart w:id="124" w:name="_Toc305158788"/>
      <w:bookmarkStart w:id="125" w:name="_Toc151193908"/>
      <w:bookmarkStart w:id="126" w:name="_Toc127161434"/>
      <w:bookmarkStart w:id="127" w:name="_Toc151193762"/>
      <w:bookmarkStart w:id="128" w:name="_Toc226337216"/>
      <w:bookmarkStart w:id="129" w:name="_Toc150774620"/>
      <w:bookmarkStart w:id="130" w:name="_Toc151190147"/>
      <w:bookmarkStart w:id="131" w:name="_Toc164351614"/>
      <w:bookmarkStart w:id="132" w:name="_Toc164608789"/>
      <w:bookmarkStart w:id="133" w:name="_Toc305158862"/>
      <w:bookmarkStart w:id="134" w:name="_Toc127151520"/>
      <w:bookmarkStart w:id="135" w:name="_Toc127151721"/>
      <w:bookmarkStart w:id="136" w:name="_Toc195842885"/>
      <w:bookmarkStart w:id="137" w:name="_Toc149720813"/>
      <w:bookmarkStart w:id="138" w:name="_Toc164229361"/>
      <w:bookmarkStart w:id="139" w:name="_Toc150480758"/>
      <w:r>
        <w:rPr>
          <w:rFonts w:hint="eastAsia" w:ascii="宋体" w:hAnsi="宋体" w:cs="宋体"/>
          <w:color w:val="auto"/>
          <w:sz w:val="24"/>
          <w:highlight w:val="none"/>
        </w:rPr>
        <w:t>资金来源</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hint="eastAsia" w:ascii="宋体" w:hAnsi="宋体" w:cs="宋体"/>
          <w:color w:val="auto"/>
          <w:sz w:val="24"/>
          <w:highlight w:val="none"/>
        </w:rPr>
        <w:t>、科研仪器设备采购</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是否属于科研仪器设备采购见《供应商须知资料表》。</w:t>
      </w:r>
    </w:p>
    <w:p>
      <w:pPr>
        <w:numPr>
          <w:ilvl w:val="0"/>
          <w:numId w:val="8"/>
        </w:numPr>
        <w:tabs>
          <w:tab w:val="left" w:pos="360"/>
          <w:tab w:val="clear" w:pos="900"/>
        </w:tabs>
        <w:snapToGrid w:val="0"/>
        <w:spacing w:line="360" w:lineRule="auto"/>
        <w:ind w:left="357" w:hanging="357"/>
        <w:outlineLvl w:val="1"/>
        <w:rPr>
          <w:rFonts w:hint="eastAsia" w:ascii="宋体" w:hAnsi="宋体" w:cs="宋体"/>
          <w:color w:val="auto"/>
          <w:sz w:val="24"/>
          <w:highlight w:val="none"/>
        </w:rPr>
      </w:pPr>
      <w:bookmarkStart w:id="140" w:name="_Toc151193764"/>
      <w:bookmarkStart w:id="141" w:name="_Toc151193620"/>
      <w:bookmarkStart w:id="142" w:name="_Toc195842887"/>
      <w:bookmarkStart w:id="143" w:name="_Toc150774622"/>
      <w:bookmarkStart w:id="144" w:name="_Toc151190149"/>
      <w:bookmarkStart w:id="145" w:name="_Toc150509273"/>
      <w:bookmarkStart w:id="146" w:name="_Toc151193910"/>
      <w:bookmarkStart w:id="147" w:name="_Toc264969212"/>
      <w:bookmarkStart w:id="148" w:name="_Toc142311024"/>
      <w:bookmarkStart w:id="149" w:name="_Toc305158864"/>
      <w:bookmarkStart w:id="150" w:name="_Toc226309766"/>
      <w:bookmarkStart w:id="151" w:name="_Toc226337218"/>
      <w:bookmarkStart w:id="152" w:name="_Toc150774727"/>
      <w:bookmarkStart w:id="153" w:name="_Toc151193692"/>
      <w:bookmarkStart w:id="154" w:name="_Toc520356146"/>
      <w:bookmarkStart w:id="155" w:name="_Toc226965712"/>
      <w:bookmarkStart w:id="156" w:name="_Toc265228360"/>
      <w:bookmarkStart w:id="157" w:name="_Toc226965795"/>
      <w:bookmarkStart w:id="158" w:name="_Toc127151522"/>
      <w:bookmarkStart w:id="159" w:name="_Toc150480760"/>
      <w:bookmarkStart w:id="160" w:name="_Toc151193836"/>
      <w:bookmarkStart w:id="161" w:name="_Toc305158790"/>
      <w:r>
        <w:rPr>
          <w:rFonts w:hint="eastAsia" w:ascii="宋体" w:hAnsi="宋体" w:cs="宋体"/>
          <w:color w:val="auto"/>
          <w:sz w:val="24"/>
          <w:highlight w:val="none"/>
        </w:rPr>
        <w:t>政府采购政策（包括但不限于下列具体政策要求）</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采购本国货物、工程和服务</w:t>
      </w:r>
    </w:p>
    <w:p>
      <w:pPr>
        <w:numPr>
          <w:ilvl w:val="2"/>
          <w:numId w:val="8"/>
        </w:numPr>
        <w:tabs>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政府采购应当采购本国货物、工程和服务。但有《</w:t>
      </w:r>
      <w:r>
        <w:rPr>
          <w:rFonts w:hint="eastAsia" w:ascii="宋体" w:hAnsi="宋体" w:cs="宋体"/>
          <w:b/>
          <w:color w:val="auto"/>
          <w:kern w:val="0"/>
          <w:sz w:val="24"/>
          <w:highlight w:val="none"/>
        </w:rPr>
        <w:t>中华人民共和国政府采购法</w:t>
      </w:r>
      <w:r>
        <w:rPr>
          <w:rFonts w:hint="eastAsia" w:ascii="宋体" w:hAnsi="宋体" w:cs="宋体"/>
          <w:color w:val="auto"/>
          <w:kern w:val="0"/>
          <w:sz w:val="24"/>
          <w:highlight w:val="none"/>
        </w:rPr>
        <w:t>》第十条规定情形的除外。</w:t>
      </w:r>
    </w:p>
    <w:p>
      <w:pPr>
        <w:numPr>
          <w:ilvl w:val="2"/>
          <w:numId w:val="8"/>
        </w:numPr>
        <w:tabs>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本项目如接受非本国货物、工程、服务参与响应，则具体要求见第四章《采购需求》。</w:t>
      </w:r>
    </w:p>
    <w:p>
      <w:pPr>
        <w:numPr>
          <w:ilvl w:val="2"/>
          <w:numId w:val="8"/>
        </w:numPr>
        <w:tabs>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本国产品</w:t>
      </w:r>
    </w:p>
    <w:p>
      <w:pPr>
        <w:tabs>
          <w:tab w:val="left" w:pos="1080"/>
          <w:tab w:val="left" w:pos="2014"/>
        </w:tabs>
        <w:snapToGrid w:val="0"/>
        <w:spacing w:line="360" w:lineRule="auto"/>
        <w:ind w:left="1080"/>
        <w:rPr>
          <w:rFonts w:hint="eastAsia" w:ascii="宋体" w:hAnsi="宋体" w:cs="宋体"/>
          <w:color w:val="auto"/>
          <w:sz w:val="24"/>
          <w:highlight w:val="none"/>
        </w:rPr>
      </w:pPr>
      <w:r>
        <w:rPr>
          <w:rFonts w:hint="eastAsia" w:ascii="宋体" w:hAnsi="宋体" w:cs="宋体"/>
          <w:color w:val="auto"/>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中小企业、监狱企业及残疾人福利性单位</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中小企业定义：</w:t>
      </w:r>
    </w:p>
    <w:p>
      <w:pPr>
        <w:tabs>
          <w:tab w:val="left" w:pos="1589"/>
          <w:tab w:val="left" w:pos="1980"/>
          <w:tab w:val="left" w:pos="2035"/>
          <w:tab w:val="left" w:pos="2885"/>
          <w:tab w:val="left" w:pos="2977"/>
        </w:tabs>
        <w:snapToGrid w:val="0"/>
        <w:spacing w:line="360" w:lineRule="auto"/>
        <w:ind w:left="2944" w:leftChars="945" w:hanging="960" w:hangingChars="400"/>
        <w:rPr>
          <w:rFonts w:hint="eastAsia" w:ascii="宋体" w:hAnsi="宋体" w:cs="宋体"/>
          <w:color w:val="auto"/>
          <w:sz w:val="24"/>
          <w:highlight w:val="none"/>
        </w:rPr>
      </w:pPr>
      <w:r>
        <w:rPr>
          <w:rFonts w:hint="eastAsia" w:ascii="宋体" w:hAnsi="宋体" w:cs="宋体"/>
          <w:color w:val="auto"/>
          <w:sz w:val="24"/>
          <w:highlight w:val="none"/>
        </w:rPr>
        <w:t>3.3.1.1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pPr>
        <w:tabs>
          <w:tab w:val="left" w:pos="1980"/>
          <w:tab w:val="left" w:pos="2035"/>
          <w:tab w:val="left" w:pos="2885"/>
          <w:tab w:val="left" w:pos="2977"/>
        </w:tabs>
        <w:snapToGrid w:val="0"/>
        <w:spacing w:line="360" w:lineRule="auto"/>
        <w:ind w:left="2944" w:leftChars="945" w:hanging="960" w:hangingChars="400"/>
        <w:rPr>
          <w:rFonts w:hint="eastAsia" w:ascii="宋体" w:hAnsi="宋体" w:cs="宋体"/>
          <w:color w:val="auto"/>
          <w:sz w:val="24"/>
          <w:highlight w:val="none"/>
        </w:rPr>
      </w:pPr>
      <w:r>
        <w:rPr>
          <w:rFonts w:hint="eastAsia" w:ascii="宋体" w:hAnsi="宋体" w:cs="宋体"/>
          <w:color w:val="auto"/>
          <w:sz w:val="24"/>
          <w:highlight w:val="none"/>
        </w:rPr>
        <w:t>3.3.1.2供应商提供的货物、工程或者服务符合下列情形的，享受中小企业扶持政策：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auto"/>
          <w:sz w:val="24"/>
          <w:highlight w:val="none"/>
        </w:rPr>
      </w:pPr>
      <w:r>
        <w:rPr>
          <w:rFonts w:hint="eastAsia" w:ascii="宋体" w:hAnsi="宋体" w:cs="宋体"/>
          <w:color w:val="auto"/>
          <w:sz w:val="24"/>
          <w:highlight w:val="none"/>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auto"/>
          <w:sz w:val="24"/>
          <w:highlight w:val="none"/>
        </w:rPr>
      </w:pPr>
      <w:r>
        <w:rPr>
          <w:rFonts w:hint="eastAsia" w:ascii="宋体" w:hAnsi="宋体" w:cs="宋体"/>
          <w:color w:val="auto"/>
          <w:sz w:val="24"/>
          <w:highlight w:val="none"/>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auto"/>
          <w:sz w:val="24"/>
          <w:highlight w:val="none"/>
        </w:rPr>
      </w:pPr>
      <w:r>
        <w:rPr>
          <w:rFonts w:hint="eastAsia" w:ascii="宋体" w:hAnsi="宋体" w:cs="宋体"/>
          <w:color w:val="auto"/>
          <w:sz w:val="24"/>
          <w:highlight w:val="none"/>
        </w:rPr>
        <w:t>（3）在服务采购项目中，服务由中小企业承接，即提供服务的人员为中小企业依照《中华人民共和国劳动合同法》订立劳动合同的从业人员。</w:t>
      </w:r>
    </w:p>
    <w:p>
      <w:pPr>
        <w:tabs>
          <w:tab w:val="left" w:pos="1980"/>
          <w:tab w:val="left" w:pos="2035"/>
          <w:tab w:val="left" w:pos="2885"/>
          <w:tab w:val="left" w:pos="2977"/>
        </w:tabs>
        <w:snapToGrid w:val="0"/>
        <w:spacing w:line="360" w:lineRule="auto"/>
        <w:ind w:left="2944" w:leftChars="945" w:hanging="960" w:hangingChars="400"/>
        <w:rPr>
          <w:rFonts w:hint="eastAsia" w:ascii="宋体" w:hAnsi="宋体" w:cs="宋体"/>
          <w:color w:val="auto"/>
          <w:sz w:val="24"/>
          <w:highlight w:val="none"/>
        </w:rPr>
      </w:pPr>
      <w:r>
        <w:rPr>
          <w:rFonts w:hint="eastAsia" w:ascii="宋体" w:hAnsi="宋体" w:cs="宋体"/>
          <w:color w:val="auto"/>
          <w:sz w:val="24"/>
          <w:highlight w:val="none"/>
        </w:rPr>
        <w:t>3.3.1.3在货物采购项目中，供应商提供的货物既有中小企业制造货物，也有大型企业制造货物的，不享受中小企业扶持政策。</w:t>
      </w:r>
    </w:p>
    <w:p>
      <w:pPr>
        <w:tabs>
          <w:tab w:val="left" w:pos="1980"/>
          <w:tab w:val="left" w:pos="2035"/>
          <w:tab w:val="left" w:pos="2885"/>
          <w:tab w:val="left" w:pos="2977"/>
        </w:tabs>
        <w:snapToGrid w:val="0"/>
        <w:spacing w:line="360" w:lineRule="auto"/>
        <w:ind w:left="2944" w:leftChars="945" w:hanging="960" w:hangingChars="400"/>
        <w:rPr>
          <w:rFonts w:hint="eastAsia" w:ascii="宋体" w:hAnsi="宋体" w:cs="宋体"/>
          <w:color w:val="auto"/>
          <w:sz w:val="24"/>
          <w:highlight w:val="none"/>
        </w:rPr>
      </w:pPr>
      <w:r>
        <w:rPr>
          <w:rFonts w:hint="eastAsia" w:ascii="宋体" w:hAnsi="宋体" w:cs="宋体"/>
          <w:color w:val="auto"/>
          <w:sz w:val="24"/>
          <w:highlight w:val="none"/>
        </w:rPr>
        <w:t>3.3.1.4以联合体形式参加政府采购活动，联合体各方均为中小企业的，联合体视同中小企业。其中，联合体各方均为小微企业的，联合体视同小微企业。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残疾人福利单位定义：享受政府采购支持政策的残疾人福利性单位应当同时满足以下条件：</w:t>
      </w:r>
    </w:p>
    <w:p>
      <w:pPr>
        <w:numPr>
          <w:ilvl w:val="-1"/>
          <w:numId w:val="0"/>
        </w:numPr>
        <w:tabs>
          <w:tab w:val="left" w:pos="1980"/>
          <w:tab w:val="left" w:pos="2035"/>
          <w:tab w:val="left" w:pos="2885"/>
          <w:tab w:val="left" w:pos="2977"/>
        </w:tabs>
        <w:snapToGrid w:val="0"/>
        <w:spacing w:line="360" w:lineRule="auto"/>
        <w:ind w:left="2944" w:leftChars="945" w:hanging="960" w:hangingChars="4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3.3.3.1</w:t>
      </w:r>
      <w:r>
        <w:rPr>
          <w:rFonts w:hint="eastAsia" w:ascii="宋体" w:hAnsi="宋体" w:cs="宋体"/>
          <w:color w:val="auto"/>
          <w:sz w:val="24"/>
          <w:highlight w:val="none"/>
        </w:rPr>
        <w:t>安置的残疾人占本单位在职职工人数的比例不低于25%（含25%），并且安置的残疾人人数不少于10人（含10人）；</w:t>
      </w:r>
    </w:p>
    <w:p>
      <w:pPr>
        <w:numPr>
          <w:ilvl w:val="-1"/>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s="宋体"/>
          <w:color w:val="auto"/>
          <w:sz w:val="24"/>
          <w:highlight w:val="none"/>
        </w:rPr>
      </w:pPr>
      <w:r>
        <w:rPr>
          <w:rFonts w:hint="eastAsia" w:ascii="宋体" w:hAnsi="宋体" w:cs="宋体"/>
          <w:color w:val="auto"/>
          <w:sz w:val="24"/>
          <w:highlight w:val="none"/>
          <w:lang w:val="en-US" w:eastAsia="zh-CN"/>
        </w:rPr>
        <w:t>3.3.3.2</w:t>
      </w:r>
      <w:r>
        <w:rPr>
          <w:rFonts w:hint="eastAsia" w:ascii="宋体" w:hAnsi="宋体" w:cs="宋体"/>
          <w:color w:val="auto"/>
          <w:sz w:val="24"/>
          <w:highlight w:val="none"/>
        </w:rPr>
        <w:t>依法与安置的每位残疾人签订了一年以上（含一年）的劳动合同或服务协议；</w:t>
      </w:r>
    </w:p>
    <w:p>
      <w:pPr>
        <w:numPr>
          <w:ilvl w:val="-1"/>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s="宋体"/>
          <w:color w:val="auto"/>
          <w:sz w:val="24"/>
          <w:highlight w:val="none"/>
        </w:rPr>
      </w:pPr>
      <w:r>
        <w:rPr>
          <w:rFonts w:hint="eastAsia" w:ascii="宋体" w:hAnsi="宋体" w:cs="宋体"/>
          <w:color w:val="auto"/>
          <w:sz w:val="24"/>
          <w:highlight w:val="none"/>
          <w:lang w:val="en-US" w:eastAsia="zh-CN"/>
        </w:rPr>
        <w:t>3.3.3.3</w:t>
      </w:r>
      <w:r>
        <w:rPr>
          <w:rFonts w:hint="eastAsia" w:ascii="宋体" w:hAnsi="宋体" w:cs="宋体"/>
          <w:color w:val="auto"/>
          <w:sz w:val="24"/>
          <w:highlight w:val="none"/>
        </w:rPr>
        <w:t>为安置的每位残疾人按月足额缴纳了基本养老保险、基本医疗保险、失业保险、工伤保险和生育保险等社会保险费；</w:t>
      </w:r>
    </w:p>
    <w:p>
      <w:pPr>
        <w:numPr>
          <w:ilvl w:val="-1"/>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s="宋体"/>
          <w:color w:val="auto"/>
          <w:sz w:val="24"/>
          <w:highlight w:val="none"/>
        </w:rPr>
      </w:pPr>
      <w:r>
        <w:rPr>
          <w:rFonts w:hint="eastAsia" w:ascii="宋体" w:hAnsi="宋体" w:cs="宋体"/>
          <w:color w:val="auto"/>
          <w:sz w:val="24"/>
          <w:highlight w:val="none"/>
          <w:lang w:val="en-US" w:eastAsia="zh-CN"/>
        </w:rPr>
        <w:t>3.3.3.4</w:t>
      </w:r>
      <w:r>
        <w:rPr>
          <w:rFonts w:hint="eastAsia" w:ascii="宋体" w:hAnsi="宋体" w:cs="宋体"/>
          <w:color w:val="auto"/>
          <w:sz w:val="24"/>
          <w:highlight w:val="none"/>
        </w:rPr>
        <w:t>通过银行等金融机构向安置的每位残疾人，按月支付了不低于单位所在区县适用的经省级人民政府批准的月最低工资标准的工资；</w:t>
      </w:r>
    </w:p>
    <w:p>
      <w:pPr>
        <w:numPr>
          <w:ilvl w:val="-1"/>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s="宋体"/>
          <w:color w:val="auto"/>
          <w:sz w:val="24"/>
          <w:highlight w:val="none"/>
        </w:rPr>
      </w:pPr>
      <w:r>
        <w:rPr>
          <w:rFonts w:hint="eastAsia" w:ascii="宋体" w:hAnsi="宋体" w:cs="宋体"/>
          <w:color w:val="auto"/>
          <w:sz w:val="24"/>
          <w:highlight w:val="none"/>
          <w:lang w:val="en-US" w:eastAsia="zh-CN"/>
        </w:rPr>
        <w:t>3.3.3.5</w:t>
      </w:r>
      <w:r>
        <w:rPr>
          <w:rFonts w:hint="eastAsia" w:ascii="宋体" w:hAnsi="宋体" w:cs="宋体"/>
          <w:color w:val="auto"/>
          <w:sz w:val="24"/>
          <w:highlight w:val="none"/>
        </w:rPr>
        <w:t>提供本单位制造的货物、承担的工程或者服务（以下简称产品），或者提供其他残疾人福利性单位制造的货物（不包括使用非残疾人福利性单位注册商标的货物）；</w:t>
      </w:r>
    </w:p>
    <w:p>
      <w:pPr>
        <w:numPr>
          <w:ilvl w:val="-1"/>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s="宋体"/>
          <w:color w:val="auto"/>
          <w:sz w:val="24"/>
          <w:highlight w:val="none"/>
        </w:rPr>
      </w:pPr>
      <w:r>
        <w:rPr>
          <w:rFonts w:hint="eastAsia" w:ascii="宋体" w:hAnsi="宋体" w:cs="宋体"/>
          <w:color w:val="auto"/>
          <w:sz w:val="24"/>
          <w:highlight w:val="none"/>
          <w:lang w:val="en-US" w:eastAsia="zh-CN"/>
        </w:rPr>
        <w:t>3.3.3.6</w:t>
      </w:r>
      <w:r>
        <w:rPr>
          <w:rFonts w:hint="eastAsia" w:ascii="宋体" w:hAnsi="宋体" w:cs="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本项目是否专门面向中小企业预留采购份额见第一章《采购邀请》。</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采购标的对应的中小企业划分标准所属行业见《供应商须知资料表》。</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小微企业价格评审优惠的政策调整：不适用。</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政府采购节能产品、环境标志产品</w:t>
      </w:r>
    </w:p>
    <w:p>
      <w:pPr>
        <w:numPr>
          <w:ilvl w:val="2"/>
          <w:numId w:val="8"/>
        </w:numPr>
        <w:snapToGrid w:val="0"/>
        <w:spacing w:after="160" w:line="360" w:lineRule="auto"/>
        <w:rPr>
          <w:rFonts w:hint="eastAsia" w:ascii="宋体" w:hAnsi="宋体" w:cs="宋体"/>
          <w:color w:val="auto"/>
          <w:sz w:val="24"/>
          <w:highlight w:val="none"/>
        </w:rPr>
      </w:pPr>
      <w:r>
        <w:rPr>
          <w:rFonts w:hint="eastAsia" w:ascii="宋体" w:hAnsi="宋体" w:cs="宋体"/>
          <w:color w:val="auto"/>
          <w:sz w:val="24"/>
          <w:highlight w:val="none"/>
        </w:rPr>
        <w:t>政府采购节能产品、环境标志产品实施品目清单管理。财政部、发展 改革委、生态环境部等部门根据产品节能环保性能、技术水平和市场 成熟程度等因素，确定实施政府优先采购和强制采购的产品类别及所 依据的相关标准规范，以品目清单的形式发布并适时调整。依据品目 清单和认证证书实施政府优先采购和强制采购。</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 采购。关于政府采购节能产品、环境标志产品的相关规定依据《关于 调整优化节能产品、环境标志产品政府采购执行机制的通知》（财库 〔2019〕9 号）。 </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如本项目采购产品属于实施政府强制采购品目清单范围的节能产品，则供应商所报产品必须获得国家确定的认证机构出具的、处于有效期之内的节能产品认证证书，否则</w:t>
      </w:r>
      <w:r>
        <w:rPr>
          <w:rFonts w:hint="eastAsia" w:ascii="宋体" w:hAnsi="宋体" w:cs="宋体"/>
          <w:b/>
          <w:bCs/>
          <w:color w:val="auto"/>
          <w:sz w:val="24"/>
          <w:highlight w:val="none"/>
        </w:rPr>
        <w:t>响应无效</w:t>
      </w:r>
      <w:r>
        <w:rPr>
          <w:rFonts w:hint="eastAsia" w:ascii="宋体" w:hAnsi="宋体" w:cs="宋体"/>
          <w:color w:val="auto"/>
          <w:sz w:val="24"/>
          <w:highlight w:val="none"/>
        </w:rPr>
        <w:t>。</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非政府强制采购的节能产品或环境标志产品，依据品目清单和认证证书实施政府优先采购。如涉及，供应商优先提供此类产品。</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正版软件</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网络安全专用产品</w:t>
      </w:r>
    </w:p>
    <w:p>
      <w:pPr>
        <w:numPr>
          <w:ilvl w:val="2"/>
          <w:numId w:val="8"/>
        </w:numPr>
        <w:tabs>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根据《关于调整网络安全专用产品安全管理有关事项的公告》（2023年第1号），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推广使用低挥发性有机化合物（VOCs）</w:t>
      </w:r>
    </w:p>
    <w:p>
      <w:pPr>
        <w:tabs>
          <w:tab w:val="left" w:pos="1080"/>
          <w:tab w:val="left" w:pos="1589"/>
          <w:tab w:val="left" w:pos="2014"/>
        </w:tabs>
        <w:snapToGrid w:val="0"/>
        <w:spacing w:line="360" w:lineRule="auto"/>
        <w:ind w:left="1989" w:leftChars="490" w:hanging="960" w:hangingChars="400"/>
        <w:rPr>
          <w:rFonts w:hint="eastAsia" w:ascii="宋体" w:hAnsi="宋体" w:cs="宋体"/>
          <w:color w:val="auto"/>
          <w:sz w:val="24"/>
          <w:highlight w:val="none"/>
        </w:rPr>
      </w:pPr>
      <w:r>
        <w:rPr>
          <w:rFonts w:hint="eastAsia" w:ascii="宋体" w:hAnsi="宋体" w:cs="宋体"/>
          <w:color w:val="auto"/>
          <w:sz w:val="24"/>
          <w:highlight w:val="none"/>
        </w:rPr>
        <w:t>3.7.1   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color w:val="auto"/>
          <w:kern w:val="0"/>
          <w:sz w:val="24"/>
          <w:highlight w:val="none"/>
        </w:rPr>
        <w:t>否则</w:t>
      </w:r>
      <w:r>
        <w:rPr>
          <w:rFonts w:hint="eastAsia" w:ascii="宋体" w:hAnsi="宋体" w:cs="宋体"/>
          <w:b/>
          <w:color w:val="auto"/>
          <w:kern w:val="0"/>
          <w:sz w:val="24"/>
          <w:highlight w:val="none"/>
        </w:rPr>
        <w:t>响应无效</w:t>
      </w:r>
      <w:r>
        <w:rPr>
          <w:rFonts w:hint="eastAsia" w:ascii="宋体" w:hAnsi="宋体" w:cs="宋体"/>
          <w:color w:val="auto"/>
          <w:sz w:val="24"/>
          <w:highlight w:val="none"/>
        </w:rPr>
        <w:t>；属于推荐性标准的，优先采购，具体见第四章《评标方法和评标标准》。</w:t>
      </w:r>
    </w:p>
    <w:p>
      <w:pPr>
        <w:numPr>
          <w:ilvl w:val="1"/>
          <w:numId w:val="8"/>
        </w:numPr>
        <w:tabs>
          <w:tab w:val="left" w:pos="1080"/>
          <w:tab w:val="left" w:pos="2014"/>
          <w:tab w:val="left" w:pos="2580"/>
          <w:tab w:val="clear" w:pos="1589"/>
        </w:tabs>
        <w:snapToGrid w:val="0"/>
        <w:spacing w:after="160"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采购需求标准</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商品包装、快递包装政府采购需求标准(试行)</w:t>
      </w:r>
    </w:p>
    <w:p>
      <w:pPr>
        <w:tabs>
          <w:tab w:val="left" w:pos="1980"/>
        </w:tabs>
        <w:snapToGrid w:val="0"/>
        <w:spacing w:line="360" w:lineRule="auto"/>
        <w:ind w:left="1980"/>
        <w:rPr>
          <w:rFonts w:hint="eastAsia" w:ascii="宋体" w:hAnsi="宋体" w:cs="宋体"/>
          <w:color w:val="auto"/>
          <w:sz w:val="24"/>
          <w:highlight w:val="none"/>
        </w:rPr>
      </w:pPr>
      <w:r>
        <w:rPr>
          <w:rFonts w:hint="eastAsia" w:ascii="宋体" w:hAnsi="宋体" w:cs="宋体"/>
          <w:color w:val="auto"/>
          <w:sz w:val="24"/>
          <w:highlight w:val="none"/>
        </w:rPr>
        <w:t>为助力打好污染防治攻坚战， 推广使用绿色包装， 根据财政部关于印发《商品包装政府采购需求标准(试行)》、《快递包装政府采购需求标准(试行)》的通知(财办库〔2020〕123 号)，本项目如涉及商品包装和快递包装的，则其具体要求见第五章《采购需求》。</w:t>
      </w:r>
    </w:p>
    <w:p>
      <w:pPr>
        <w:numPr>
          <w:ilvl w:val="2"/>
          <w:numId w:val="8"/>
        </w:numPr>
        <w:tabs>
          <w:tab w:val="left" w:pos="2014"/>
        </w:tabs>
        <w:snapToGrid w:val="0"/>
        <w:spacing w:line="360" w:lineRule="auto"/>
        <w:rPr>
          <w:rFonts w:hint="eastAsia" w:ascii="宋体" w:hAnsi="宋体" w:cs="宋体"/>
          <w:color w:val="auto"/>
          <w:sz w:val="24"/>
          <w:highlight w:val="none"/>
        </w:rPr>
      </w:pPr>
      <w:bookmarkStart w:id="162" w:name="_Hlk164953935"/>
      <w:r>
        <w:rPr>
          <w:rFonts w:hint="eastAsia" w:ascii="宋体" w:hAnsi="宋体" w:cs="宋体"/>
          <w:color w:val="auto"/>
          <w:sz w:val="24"/>
          <w:highlight w:val="none"/>
        </w:rPr>
        <w:t xml:space="preserve">其他政府采购需求标准 </w:t>
      </w:r>
    </w:p>
    <w:bookmarkEnd w:id="162"/>
    <w:p>
      <w:pPr>
        <w:tabs>
          <w:tab w:val="left" w:pos="1980"/>
        </w:tabs>
        <w:snapToGrid w:val="0"/>
        <w:spacing w:line="360" w:lineRule="auto"/>
        <w:ind w:left="1980"/>
        <w:rPr>
          <w:rFonts w:hint="eastAsia" w:ascii="宋体" w:hAnsi="宋体" w:cs="宋体"/>
          <w:color w:val="auto"/>
          <w:sz w:val="24"/>
          <w:highlight w:val="none"/>
        </w:rPr>
      </w:pPr>
      <w:bookmarkStart w:id="163" w:name="_Hlk164955325"/>
      <w:r>
        <w:rPr>
          <w:rFonts w:hint="eastAsia" w:ascii="宋体" w:hAnsi="宋体" w:cs="宋体"/>
          <w:color w:val="auto"/>
          <w:sz w:val="24"/>
          <w:highlight w:val="none"/>
        </w:rPr>
        <w:t>为贯彻落实《深化政府采购制度改革方案》有关要求，推动政府采购需求标准建设</w:t>
      </w:r>
      <w:bookmarkEnd w:id="163"/>
      <w:r>
        <w:rPr>
          <w:rFonts w:hint="eastAsia" w:ascii="宋体" w:hAnsi="宋体" w:cs="宋体"/>
          <w:color w:val="auto"/>
          <w:sz w:val="24"/>
          <w:highlight w:val="none"/>
        </w:rPr>
        <w:t>，财政部门会同有关部门制定发布的其他政府采购需求标准，本项目如涉及，则具体要求见第五章《采购需求》。</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r>
        <w:rPr>
          <w:rFonts w:hint="eastAsia" w:ascii="宋体" w:hAnsi="宋体" w:cs="宋体"/>
          <w:color w:val="auto"/>
          <w:sz w:val="24"/>
          <w:highlight w:val="none"/>
        </w:rPr>
        <w:t>参与协商的费用</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供应商应自行承担所有与准备和参加单一来源采购协商有关的费用，无论协商的结果如何，采购人或采购代理机构在任何情况下均无承担这些费用的义务和责任。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color w:val="auto"/>
          <w:sz w:val="28"/>
          <w:highlight w:val="none"/>
        </w:rPr>
      </w:pPr>
      <w:bookmarkStart w:id="164" w:name="_1.8_计量单位"/>
      <w:bookmarkEnd w:id="164"/>
    </w:p>
    <w:p>
      <w:pPr>
        <w:pStyle w:val="3"/>
        <w:spacing w:before="0" w:line="360" w:lineRule="auto"/>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二   </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Pr>
          <w:rFonts w:hint="eastAsia" w:ascii="宋体" w:hAnsi="宋体" w:eastAsia="宋体" w:cs="宋体"/>
          <w:color w:val="auto"/>
          <w:sz w:val="28"/>
          <w:highlight w:val="none"/>
        </w:rPr>
        <w:t>单一来源采购文件</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165" w:name="_Toc265228361"/>
      <w:bookmarkStart w:id="166" w:name="_Toc164351617"/>
      <w:bookmarkStart w:id="167" w:name="_Toc520356147"/>
      <w:bookmarkStart w:id="168" w:name="_Toc150774623"/>
      <w:bookmarkStart w:id="169" w:name="_Toc151193837"/>
      <w:bookmarkStart w:id="170" w:name="_Toc151193621"/>
      <w:bookmarkStart w:id="171" w:name="_Toc127151724"/>
      <w:bookmarkStart w:id="172" w:name="_Toc164608637"/>
      <w:bookmarkStart w:id="173" w:name="_Toc305158791"/>
      <w:bookmarkStart w:id="174" w:name="_Toc226337219"/>
      <w:bookmarkStart w:id="175" w:name="_Toc164229218"/>
      <w:bookmarkStart w:id="176" w:name="_Toc195842888"/>
      <w:bookmarkStart w:id="177" w:name="_Toc127151523"/>
      <w:bookmarkStart w:id="178" w:name="_Toc226965796"/>
      <w:bookmarkStart w:id="179" w:name="_Toc164229364"/>
      <w:bookmarkStart w:id="180" w:name="_Toc151190150"/>
      <w:bookmarkStart w:id="181" w:name="_Toc305158865"/>
      <w:bookmarkStart w:id="182" w:name="_Toc226965713"/>
      <w:bookmarkStart w:id="183" w:name="_Toc142311025"/>
      <w:bookmarkStart w:id="184" w:name="_Toc149720816"/>
      <w:bookmarkStart w:id="185" w:name="_Toc150509274"/>
      <w:bookmarkStart w:id="186" w:name="_Toc127161437"/>
      <w:bookmarkStart w:id="187" w:name="_Toc151193911"/>
      <w:bookmarkStart w:id="188" w:name="_Toc150774728"/>
      <w:bookmarkStart w:id="189" w:name="_Toc151193765"/>
      <w:bookmarkStart w:id="190" w:name="_Toc164608792"/>
      <w:bookmarkStart w:id="191" w:name="_Toc264969213"/>
      <w:bookmarkStart w:id="192" w:name="_Toc151193693"/>
      <w:bookmarkStart w:id="193" w:name="_Toc150480761"/>
      <w:bookmarkStart w:id="194" w:name="_Toc226309767"/>
      <w:r>
        <w:rPr>
          <w:rFonts w:hint="eastAsia" w:ascii="宋体" w:hAnsi="宋体" w:cs="宋体"/>
          <w:color w:val="auto"/>
          <w:sz w:val="24"/>
          <w:highlight w:val="none"/>
        </w:rPr>
        <w:t>单一来源采购文件构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rFonts w:hint="eastAsia" w:ascii="宋体" w:hAnsi="宋体" w:cs="宋体"/>
          <w:color w:val="auto"/>
          <w:sz w:val="24"/>
          <w:highlight w:val="none"/>
        </w:rPr>
        <w:t>成</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单一来源采购文件包括以下部分：</w:t>
      </w:r>
    </w:p>
    <w:p>
      <w:pPr>
        <w:numPr>
          <w:ilvl w:val="0"/>
          <w:numId w:val="9"/>
        </w:numPr>
        <w:tabs>
          <w:tab w:val="left" w:pos="1980"/>
          <w:tab w:val="left" w:pos="2520"/>
        </w:tabs>
        <w:snapToGrid w:val="0"/>
        <w:spacing w:line="360" w:lineRule="auto"/>
        <w:ind w:left="1440" w:firstLine="5"/>
        <w:rPr>
          <w:rFonts w:hint="eastAsia" w:ascii="宋体" w:hAnsi="宋体" w:cs="宋体"/>
          <w:color w:val="auto"/>
          <w:sz w:val="24"/>
          <w:highlight w:val="none"/>
        </w:rPr>
      </w:pPr>
      <w:r>
        <w:rPr>
          <w:rFonts w:hint="eastAsia" w:ascii="宋体" w:hAnsi="宋体" w:cs="宋体"/>
          <w:color w:val="auto"/>
          <w:sz w:val="24"/>
          <w:highlight w:val="none"/>
        </w:rPr>
        <w:t>采购邀请</w:t>
      </w:r>
    </w:p>
    <w:p>
      <w:pPr>
        <w:numPr>
          <w:ilvl w:val="0"/>
          <w:numId w:val="9"/>
        </w:numPr>
        <w:tabs>
          <w:tab w:val="left" w:pos="1980"/>
          <w:tab w:val="left" w:pos="2520"/>
        </w:tabs>
        <w:snapToGrid w:val="0"/>
        <w:spacing w:line="360" w:lineRule="auto"/>
        <w:ind w:left="1440" w:firstLine="5"/>
        <w:rPr>
          <w:rFonts w:hint="eastAsia" w:ascii="宋体" w:hAnsi="宋体" w:cs="宋体"/>
          <w:color w:val="auto"/>
          <w:sz w:val="24"/>
          <w:highlight w:val="none"/>
        </w:rPr>
      </w:pPr>
      <w:r>
        <w:rPr>
          <w:rFonts w:hint="eastAsia" w:ascii="宋体" w:hAnsi="宋体" w:cs="宋体"/>
          <w:color w:val="auto"/>
          <w:sz w:val="24"/>
          <w:highlight w:val="none"/>
        </w:rPr>
        <w:t>供应商须知</w:t>
      </w:r>
    </w:p>
    <w:p>
      <w:pPr>
        <w:numPr>
          <w:ilvl w:val="0"/>
          <w:numId w:val="9"/>
        </w:numPr>
        <w:tabs>
          <w:tab w:val="left" w:pos="1980"/>
          <w:tab w:val="left" w:pos="2520"/>
        </w:tabs>
        <w:snapToGrid w:val="0"/>
        <w:spacing w:line="360" w:lineRule="auto"/>
        <w:ind w:left="1440" w:firstLine="5"/>
        <w:rPr>
          <w:rFonts w:hint="eastAsia" w:ascii="宋体" w:hAnsi="宋体" w:cs="宋体"/>
          <w:color w:val="auto"/>
          <w:sz w:val="24"/>
          <w:highlight w:val="none"/>
        </w:rPr>
      </w:pPr>
      <w:r>
        <w:rPr>
          <w:rFonts w:hint="eastAsia" w:ascii="宋体" w:hAnsi="宋体" w:cs="宋体"/>
          <w:color w:val="auto"/>
          <w:sz w:val="24"/>
          <w:highlight w:val="none"/>
        </w:rPr>
        <w:t xml:space="preserve">协商程序 </w:t>
      </w:r>
    </w:p>
    <w:p>
      <w:pPr>
        <w:numPr>
          <w:ilvl w:val="0"/>
          <w:numId w:val="9"/>
        </w:numPr>
        <w:tabs>
          <w:tab w:val="left" w:pos="1980"/>
          <w:tab w:val="left" w:pos="2520"/>
        </w:tabs>
        <w:snapToGrid w:val="0"/>
        <w:spacing w:line="360" w:lineRule="auto"/>
        <w:ind w:left="1440" w:firstLine="5"/>
        <w:rPr>
          <w:rFonts w:hint="eastAsia" w:ascii="宋体" w:hAnsi="宋体" w:cs="宋体"/>
          <w:color w:val="auto"/>
          <w:sz w:val="24"/>
          <w:highlight w:val="none"/>
        </w:rPr>
      </w:pPr>
      <w:r>
        <w:rPr>
          <w:rFonts w:hint="eastAsia" w:ascii="宋体" w:hAnsi="宋体" w:cs="宋体"/>
          <w:color w:val="auto"/>
          <w:sz w:val="24"/>
          <w:highlight w:val="none"/>
        </w:rPr>
        <w:t>采购需求</w:t>
      </w:r>
    </w:p>
    <w:p>
      <w:pPr>
        <w:numPr>
          <w:ilvl w:val="0"/>
          <w:numId w:val="9"/>
        </w:numPr>
        <w:tabs>
          <w:tab w:val="left" w:pos="1980"/>
          <w:tab w:val="left" w:pos="2520"/>
        </w:tabs>
        <w:snapToGrid w:val="0"/>
        <w:spacing w:line="360" w:lineRule="auto"/>
        <w:ind w:left="1440" w:firstLine="5"/>
        <w:rPr>
          <w:rFonts w:hint="eastAsia" w:ascii="宋体" w:hAnsi="宋体" w:cs="宋体"/>
          <w:color w:val="auto"/>
          <w:sz w:val="24"/>
          <w:highlight w:val="none"/>
        </w:rPr>
      </w:pPr>
      <w:r>
        <w:rPr>
          <w:rFonts w:hint="eastAsia" w:ascii="宋体" w:hAnsi="宋体" w:cs="宋体"/>
          <w:color w:val="auto"/>
          <w:sz w:val="24"/>
          <w:highlight w:val="none"/>
        </w:rPr>
        <w:t>合同草案条款</w:t>
      </w:r>
    </w:p>
    <w:p>
      <w:pPr>
        <w:numPr>
          <w:ilvl w:val="0"/>
          <w:numId w:val="9"/>
        </w:numPr>
        <w:tabs>
          <w:tab w:val="left" w:pos="1980"/>
          <w:tab w:val="left" w:pos="2520"/>
        </w:tabs>
        <w:snapToGrid w:val="0"/>
        <w:spacing w:line="360" w:lineRule="auto"/>
        <w:ind w:left="1440" w:firstLine="5"/>
        <w:rPr>
          <w:rFonts w:hint="eastAsia" w:ascii="宋体" w:hAnsi="宋体" w:cs="宋体"/>
          <w:color w:val="auto"/>
          <w:sz w:val="24"/>
          <w:highlight w:val="none"/>
        </w:rPr>
      </w:pPr>
      <w:r>
        <w:rPr>
          <w:rFonts w:hint="eastAsia" w:ascii="宋体" w:hAnsi="宋体" w:cs="宋体"/>
          <w:color w:val="auto"/>
          <w:sz w:val="24"/>
          <w:highlight w:val="none"/>
        </w:rPr>
        <w:t>响应文件格式</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供应商应认真阅读单一来源采购文件的全部内容。供应商应按照单一来源采购文件要求提交响应文件并保证所提供的全部资料的真实性，并对单一来源采购文件做出实质性响应，否则</w:t>
      </w:r>
      <w:r>
        <w:rPr>
          <w:rFonts w:hint="eastAsia" w:ascii="宋体" w:hAnsi="宋体" w:cs="宋体"/>
          <w:b/>
          <w:color w:val="auto"/>
          <w:sz w:val="24"/>
          <w:highlight w:val="none"/>
        </w:rPr>
        <w:t>响应无效</w:t>
      </w:r>
      <w:r>
        <w:rPr>
          <w:rFonts w:hint="eastAsia" w:ascii="宋体" w:hAnsi="宋体" w:cs="宋体"/>
          <w:color w:val="auto"/>
          <w:sz w:val="24"/>
          <w:highlight w:val="none"/>
        </w:rPr>
        <w:t>。</w:t>
      </w:r>
    </w:p>
    <w:p>
      <w:pPr>
        <w:numPr>
          <w:ilvl w:val="0"/>
          <w:numId w:val="8"/>
        </w:numPr>
        <w:tabs>
          <w:tab w:val="left" w:pos="1080"/>
          <w:tab w:val="left" w:pos="2014"/>
        </w:tabs>
        <w:snapToGrid w:val="0"/>
        <w:spacing w:line="360" w:lineRule="auto"/>
        <w:ind w:left="357" w:hanging="357"/>
        <w:outlineLvl w:val="1"/>
        <w:rPr>
          <w:rFonts w:hint="eastAsia" w:ascii="宋体" w:hAnsi="宋体" w:cs="宋体"/>
          <w:color w:val="auto"/>
          <w:sz w:val="24"/>
          <w:highlight w:val="none"/>
        </w:rPr>
      </w:pPr>
      <w:r>
        <w:rPr>
          <w:rFonts w:hint="eastAsia" w:ascii="宋体" w:hAnsi="宋体" w:cs="宋体"/>
          <w:color w:val="auto"/>
          <w:sz w:val="24"/>
          <w:highlight w:val="none"/>
        </w:rPr>
        <w:t>对单一来源采购文件的澄清或修改</w:t>
      </w:r>
    </w:p>
    <w:p>
      <w:pPr>
        <w:numPr>
          <w:ilvl w:val="1"/>
          <w:numId w:val="8"/>
        </w:numPr>
        <w:tabs>
          <w:tab w:val="left" w:pos="1080"/>
          <w:tab w:val="left" w:pos="1561"/>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采购人或采购代理机构对已发出的单一来源采购文件进行必要澄清或者修改的，将以书面形式通知获取单一来源采购文件的潜在供应商。</w:t>
      </w:r>
    </w:p>
    <w:p>
      <w:pPr>
        <w:numPr>
          <w:ilvl w:val="1"/>
          <w:numId w:val="8"/>
        </w:numPr>
        <w:tabs>
          <w:tab w:val="left" w:pos="1080"/>
          <w:tab w:val="left" w:pos="1561"/>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上述书面通知，按照获取单一来源采购文件的潜在供应商提供的联系方式发出，因提供的信息有误导致通知延迟或无法通知的，采购人或采购代理机构不承担责任。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提交响应文件截止之日。</w:t>
      </w:r>
    </w:p>
    <w:p>
      <w:pPr>
        <w:tabs>
          <w:tab w:val="left" w:pos="1080"/>
          <w:tab w:val="left" w:pos="1561"/>
        </w:tabs>
        <w:snapToGrid w:val="0"/>
        <w:spacing w:line="360" w:lineRule="auto"/>
        <w:ind w:left="1080"/>
        <w:rPr>
          <w:rFonts w:hint="eastAsia" w:ascii="宋体" w:hAnsi="宋体" w:cs="宋体"/>
          <w:color w:val="auto"/>
          <w:sz w:val="28"/>
          <w:highlight w:val="none"/>
        </w:rPr>
      </w:pPr>
      <w:bookmarkStart w:id="195" w:name="_Toc516367020"/>
      <w:bookmarkStart w:id="196" w:name="_Toc226337222"/>
      <w:bookmarkStart w:id="197" w:name="_Toc150774626"/>
      <w:bookmarkStart w:id="198" w:name="_Toc265228364"/>
      <w:bookmarkStart w:id="199" w:name="_Toc195842891"/>
      <w:bookmarkStart w:id="200" w:name="_Toc264969216"/>
      <w:bookmarkStart w:id="201" w:name="_Toc150509277"/>
      <w:bookmarkStart w:id="202" w:name="_Toc150774731"/>
      <w:bookmarkStart w:id="203" w:name="_Toc151190153"/>
      <w:bookmarkStart w:id="204" w:name="_Toc520356150"/>
      <w:bookmarkStart w:id="205" w:name="_Toc127151526"/>
      <w:bookmarkStart w:id="206" w:name="_Toc151193696"/>
      <w:bookmarkStart w:id="207" w:name="_Toc151193914"/>
      <w:bookmarkStart w:id="208" w:name="_Toc142311028"/>
      <w:bookmarkStart w:id="209" w:name="_Toc226965716"/>
      <w:bookmarkStart w:id="210" w:name="_Toc305158794"/>
      <w:bookmarkStart w:id="211" w:name="_Toc151193840"/>
      <w:bookmarkStart w:id="212" w:name="_Toc151193768"/>
      <w:bookmarkStart w:id="213" w:name="_Toc226965799"/>
      <w:bookmarkStart w:id="214" w:name="_Toc226309770"/>
      <w:bookmarkStart w:id="215" w:name="_Toc151193624"/>
      <w:bookmarkStart w:id="216" w:name="_Toc305158868"/>
      <w:bookmarkStart w:id="217" w:name="_Toc150480764"/>
    </w:p>
    <w:p>
      <w:pPr>
        <w:pStyle w:val="3"/>
        <w:spacing w:before="0" w:line="360" w:lineRule="auto"/>
        <w:rPr>
          <w:rFonts w:hint="eastAsia" w:ascii="宋体" w:hAnsi="宋体" w:eastAsia="宋体" w:cs="宋体"/>
          <w:color w:val="auto"/>
          <w:sz w:val="28"/>
          <w:highlight w:val="none"/>
        </w:rPr>
      </w:pPr>
      <w:r>
        <w:rPr>
          <w:rFonts w:hint="eastAsia" w:ascii="宋体" w:hAnsi="宋体" w:eastAsia="宋体" w:cs="宋体"/>
          <w:color w:val="auto"/>
          <w:sz w:val="28"/>
          <w:highlight w:val="none"/>
        </w:rPr>
        <w:t>三   响应文件</w:t>
      </w:r>
      <w:bookmarkEnd w:id="195"/>
      <w:r>
        <w:rPr>
          <w:rFonts w:hint="eastAsia" w:ascii="宋体" w:hAnsi="宋体" w:eastAsia="宋体" w:cs="宋体"/>
          <w:color w:val="auto"/>
          <w:sz w:val="28"/>
          <w:highlight w:val="none"/>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218" w:name="_Toc127151527"/>
      <w:bookmarkStart w:id="219" w:name="_Toc149720820"/>
      <w:bookmarkStart w:id="220" w:name="_Toc142311029"/>
      <w:bookmarkStart w:id="221" w:name="_Toc164229222"/>
      <w:bookmarkStart w:id="222" w:name="_Toc151193841"/>
      <w:bookmarkStart w:id="223" w:name="_Toc226337223"/>
      <w:bookmarkStart w:id="224" w:name="_Toc151193769"/>
      <w:bookmarkStart w:id="225" w:name="_Toc195842892"/>
      <w:bookmarkStart w:id="226" w:name="_Toc305158869"/>
      <w:bookmarkStart w:id="227" w:name="_Toc520356151"/>
      <w:bookmarkStart w:id="228" w:name="_Toc127161441"/>
      <w:bookmarkStart w:id="229" w:name="_Toc305158795"/>
      <w:bookmarkStart w:id="230" w:name="_Toc151193915"/>
      <w:bookmarkStart w:id="231" w:name="_Toc151193625"/>
      <w:bookmarkStart w:id="232" w:name="_Toc516367021"/>
      <w:bookmarkStart w:id="233" w:name="_Toc150774627"/>
      <w:bookmarkStart w:id="234" w:name="_Toc264969217"/>
      <w:bookmarkStart w:id="235" w:name="_Toc164608796"/>
      <w:bookmarkStart w:id="236" w:name="_Toc226965717"/>
      <w:bookmarkStart w:id="237" w:name="_Toc150509278"/>
      <w:bookmarkStart w:id="238" w:name="_Toc150774732"/>
      <w:bookmarkStart w:id="239" w:name="_Toc164229368"/>
      <w:bookmarkStart w:id="240" w:name="_Toc164608641"/>
      <w:bookmarkStart w:id="241" w:name="_Toc226965800"/>
      <w:bookmarkStart w:id="242" w:name="_Toc265228365"/>
      <w:bookmarkStart w:id="243" w:name="_Toc226309771"/>
      <w:bookmarkStart w:id="244" w:name="_Toc151193697"/>
      <w:bookmarkStart w:id="245" w:name="_Toc151190154"/>
      <w:bookmarkStart w:id="246" w:name="_Toc164351621"/>
      <w:bookmarkStart w:id="247" w:name="_Toc127151728"/>
      <w:bookmarkStart w:id="248" w:name="_Toc150480765"/>
      <w:r>
        <w:rPr>
          <w:rFonts w:hint="eastAsia" w:ascii="宋体" w:hAnsi="宋体" w:cs="宋体"/>
          <w:color w:val="auto"/>
          <w:sz w:val="24"/>
          <w:highlight w:val="none"/>
        </w:rPr>
        <w:t>响应范围、响应文件中计量单位的使用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rFonts w:hint="eastAsia" w:ascii="宋体" w:hAnsi="宋体" w:cs="宋体"/>
          <w:color w:val="auto"/>
          <w:sz w:val="24"/>
          <w:highlight w:val="none"/>
        </w:rPr>
        <w:t>及响应语言</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本项目如划分采购包，供应商应当对采购人所邀请的采购包对应第四章《采购需求》所列的全部内容进行响应，不得将一个采购包中的内容拆开响应。</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除单一来源采购文件有特殊要求外，本项目所使用的计量单位，应采用中华人民共和国法定计量单位。</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249" w:name="_Toc516367022"/>
      <w:bookmarkStart w:id="250" w:name="_Ref467306676"/>
      <w:bookmarkStart w:id="251" w:name="_Ref467306195"/>
      <w:bookmarkStart w:id="252" w:name="_Toc149720821"/>
      <w:bookmarkStart w:id="253" w:name="_Toc164229369"/>
      <w:bookmarkStart w:id="254" w:name="_Toc151193842"/>
      <w:bookmarkStart w:id="255" w:name="_Toc150774628"/>
      <w:bookmarkStart w:id="256" w:name="_Toc226309772"/>
      <w:bookmarkStart w:id="257" w:name="_Toc164608642"/>
      <w:bookmarkStart w:id="258" w:name="_Toc164351622"/>
      <w:bookmarkStart w:id="259" w:name="_Toc127151528"/>
      <w:bookmarkStart w:id="260" w:name="_Toc226965801"/>
      <w:bookmarkStart w:id="261" w:name="_Toc195842893"/>
      <w:bookmarkStart w:id="262" w:name="_Toc127151729"/>
      <w:bookmarkStart w:id="263" w:name="_Toc226337224"/>
      <w:bookmarkStart w:id="264" w:name="_Toc151193770"/>
      <w:bookmarkStart w:id="265" w:name="_Toc164608797"/>
      <w:bookmarkStart w:id="266" w:name="_Toc127161442"/>
      <w:bookmarkStart w:id="267" w:name="_Toc265228366"/>
      <w:bookmarkStart w:id="268" w:name="_Toc164229223"/>
      <w:bookmarkStart w:id="269" w:name="_Toc151193916"/>
      <w:bookmarkStart w:id="270" w:name="_Toc151193626"/>
      <w:bookmarkStart w:id="271" w:name="_Toc305158796"/>
      <w:bookmarkStart w:id="272" w:name="_Toc151193698"/>
      <w:bookmarkStart w:id="273" w:name="_Toc264969218"/>
      <w:bookmarkStart w:id="274" w:name="_Toc150509279"/>
      <w:bookmarkStart w:id="275" w:name="_Toc142311030"/>
      <w:bookmarkStart w:id="276" w:name="_Toc520356152"/>
      <w:bookmarkStart w:id="277" w:name="_Toc226965718"/>
      <w:bookmarkStart w:id="278" w:name="_Toc150774733"/>
      <w:bookmarkStart w:id="279" w:name="_Toc151190155"/>
      <w:bookmarkStart w:id="280" w:name="_Toc150480766"/>
      <w:bookmarkStart w:id="281" w:name="_Toc305158870"/>
      <w:r>
        <w:rPr>
          <w:rFonts w:hint="eastAsia" w:ascii="宋体" w:hAnsi="宋体" w:cs="宋体"/>
          <w:color w:val="auto"/>
          <w:sz w:val="24"/>
          <w:highlight w:val="none"/>
        </w:rPr>
        <w:t>响应文件</w:t>
      </w:r>
      <w:bookmarkEnd w:id="249"/>
      <w:bookmarkEnd w:id="250"/>
      <w:bookmarkEnd w:id="251"/>
      <w:r>
        <w:rPr>
          <w:rFonts w:hint="eastAsia" w:ascii="宋体" w:hAnsi="宋体" w:cs="宋体"/>
          <w:color w:val="auto"/>
          <w:sz w:val="24"/>
          <w:highlight w:val="none"/>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bookmarkStart w:id="282" w:name="_Ref467052588"/>
      <w:r>
        <w:rPr>
          <w:rFonts w:hint="eastAsia" w:ascii="宋体" w:hAnsi="宋体" w:cs="宋体"/>
          <w:color w:val="auto"/>
          <w:sz w:val="24"/>
          <w:highlight w:val="none"/>
        </w:rPr>
        <w:t>供应商应当按照单一来源采购文件的要求编制响应文件。响应文件的部分格式要求，见第六章《响应文件格式》。</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kern w:val="0"/>
          <w:sz w:val="24"/>
          <w:highlight w:val="none"/>
        </w:rPr>
        <w:t>对于单一来源采购文件中标记了“实质性格式”文件的，</w:t>
      </w:r>
      <w:r>
        <w:rPr>
          <w:rFonts w:hint="eastAsia" w:ascii="宋体" w:hAnsi="宋体" w:cs="宋体"/>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color w:val="auto"/>
          <w:kern w:val="0"/>
          <w:sz w:val="24"/>
          <w:highlight w:val="none"/>
        </w:rPr>
        <w:t>否则</w:t>
      </w:r>
      <w:r>
        <w:rPr>
          <w:rFonts w:hint="eastAsia" w:ascii="宋体" w:hAnsi="宋体" w:cs="宋体"/>
          <w:b/>
          <w:color w:val="auto"/>
          <w:kern w:val="0"/>
          <w:sz w:val="24"/>
          <w:highlight w:val="none"/>
        </w:rPr>
        <w:t>响应无效</w:t>
      </w:r>
      <w:r>
        <w:rPr>
          <w:rFonts w:hint="eastAsia" w:ascii="宋体" w:hAnsi="宋体" w:cs="宋体"/>
          <w:color w:val="auto"/>
          <w:kern w:val="0"/>
          <w:sz w:val="24"/>
          <w:highlight w:val="none"/>
        </w:rPr>
        <w:t>。未标记“实质性格式”的文件和单一来源采购文件未提供格式的内容，可由供应商自行编写。</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供应商根据采购项目的特点及要求，提供采购标的成本、同类项目合同价格以及相关专利、专有技术等情况说明，以及单一来源采购文件中要求供应商响应的其他技术文件等。</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供应商认为应附的其他材料。</w:t>
      </w:r>
      <w:bookmarkEnd w:id="282"/>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283" w:name="_Toc151193844"/>
      <w:bookmarkStart w:id="284" w:name="_Toc150480768"/>
      <w:bookmarkStart w:id="285" w:name="_Toc195842895"/>
      <w:bookmarkStart w:id="286" w:name="_Toc151193700"/>
      <w:bookmarkStart w:id="287" w:name="_Toc164608799"/>
      <w:bookmarkStart w:id="288" w:name="_Toc127161444"/>
      <w:bookmarkStart w:id="289" w:name="_Toc151190157"/>
      <w:bookmarkStart w:id="290" w:name="_Toc149720823"/>
      <w:bookmarkStart w:id="291" w:name="_Toc150774735"/>
      <w:bookmarkStart w:id="292" w:name="_Toc164351624"/>
      <w:bookmarkStart w:id="293" w:name="_Toc164229371"/>
      <w:bookmarkStart w:id="294" w:name="_Toc520356155"/>
      <w:bookmarkStart w:id="295" w:name="_Toc151193772"/>
      <w:bookmarkStart w:id="296" w:name="_Toc164608644"/>
      <w:bookmarkStart w:id="297" w:name="_Toc142311032"/>
      <w:bookmarkStart w:id="298" w:name="_Toc150774630"/>
      <w:bookmarkStart w:id="299" w:name="_Toc164229225"/>
      <w:bookmarkStart w:id="300" w:name="_Toc127151731"/>
      <w:bookmarkStart w:id="301" w:name="_Toc150509281"/>
      <w:bookmarkStart w:id="302" w:name="_Toc151193628"/>
      <w:bookmarkStart w:id="303" w:name="_Toc127151530"/>
      <w:bookmarkStart w:id="304" w:name="_Toc151193918"/>
      <w:r>
        <w:rPr>
          <w:rFonts w:hint="eastAsia" w:ascii="宋体" w:hAnsi="宋体" w:cs="宋体"/>
          <w:color w:val="auto"/>
          <w:sz w:val="24"/>
          <w:highlight w:val="none"/>
        </w:rPr>
        <w:t>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所有响应均以人民币报价。</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按照单一来源采购文件要求完成本项目的全部相关费用。 </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采购人不得向供应商索要或者接受其给予的赠品、回扣或者与采购无关的其他商品、服务。</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305" w:name="_Toc164608645"/>
      <w:bookmarkStart w:id="306" w:name="_Ref467306513"/>
      <w:bookmarkStart w:id="307" w:name="_Toc226965721"/>
      <w:bookmarkStart w:id="308" w:name="_Toc149720824"/>
      <w:bookmarkStart w:id="309" w:name="_Toc164608800"/>
      <w:bookmarkStart w:id="310" w:name="_Toc127151732"/>
      <w:bookmarkStart w:id="311" w:name="_Toc195842896"/>
      <w:bookmarkStart w:id="312" w:name="_Toc305158799"/>
      <w:bookmarkStart w:id="313" w:name="_Toc142311033"/>
      <w:bookmarkStart w:id="314" w:name="_Toc164351625"/>
      <w:bookmarkStart w:id="315" w:name="_Toc127161445"/>
      <w:bookmarkStart w:id="316" w:name="_Toc265228369"/>
      <w:bookmarkStart w:id="317" w:name="_Toc150774631"/>
      <w:bookmarkStart w:id="318" w:name="_Toc520356156"/>
      <w:bookmarkStart w:id="319" w:name="_Toc127151531"/>
      <w:bookmarkStart w:id="320" w:name="_Toc151193701"/>
      <w:bookmarkStart w:id="321" w:name="_Toc151193773"/>
      <w:bookmarkStart w:id="322" w:name="_Toc226337227"/>
      <w:bookmarkStart w:id="323" w:name="_Toc151193919"/>
      <w:bookmarkStart w:id="324" w:name="_Toc226309775"/>
      <w:bookmarkStart w:id="325" w:name="_Toc150509282"/>
      <w:bookmarkStart w:id="326" w:name="_Toc150480769"/>
      <w:bookmarkStart w:id="327" w:name="_Toc264969221"/>
      <w:bookmarkStart w:id="328" w:name="_Toc226965804"/>
      <w:bookmarkStart w:id="329" w:name="_Toc150774736"/>
      <w:bookmarkStart w:id="330" w:name="_Toc305158873"/>
      <w:bookmarkStart w:id="331" w:name="_Toc164229226"/>
      <w:bookmarkStart w:id="332" w:name="_Toc151190158"/>
      <w:bookmarkStart w:id="333" w:name="_Toc151193845"/>
      <w:bookmarkStart w:id="334" w:name="_Toc164229372"/>
      <w:bookmarkStart w:id="335" w:name="_Toc151193629"/>
      <w:r>
        <w:rPr>
          <w:rFonts w:hint="eastAsia" w:ascii="宋体" w:hAnsi="宋体" w:cs="宋体"/>
          <w:color w:val="auto"/>
          <w:sz w:val="24"/>
          <w:highlight w:val="none"/>
        </w:rPr>
        <w:t>保证金</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Pr>
          <w:rFonts w:hint="eastAsia" w:ascii="宋体" w:hAnsi="宋体" w:cs="宋体"/>
          <w:color w:val="auto"/>
          <w:sz w:val="24"/>
          <w:highlight w:val="none"/>
        </w:rPr>
        <w:t>（不适用）</w:t>
      </w:r>
    </w:p>
    <w:p>
      <w:pPr>
        <w:tabs>
          <w:tab w:val="left" w:pos="900"/>
          <w:tab w:val="left" w:pos="1080"/>
          <w:tab w:val="left" w:pos="2014"/>
        </w:tabs>
        <w:snapToGrid w:val="0"/>
        <w:spacing w:line="360" w:lineRule="auto"/>
        <w:ind w:left="1559" w:leftChars="514" w:hanging="480" w:hangingChars="200"/>
        <w:rPr>
          <w:rFonts w:hint="eastAsia" w:ascii="宋体" w:hAnsi="宋体" w:cs="宋体"/>
          <w:color w:val="auto"/>
          <w:sz w:val="24"/>
          <w:highlight w:val="none"/>
        </w:rPr>
      </w:pPr>
      <w:r>
        <w:rPr>
          <w:rFonts w:hint="eastAsia" w:ascii="宋体" w:hAnsi="宋体" w:cs="宋体"/>
          <w:color w:val="auto"/>
          <w:sz w:val="24"/>
          <w:highlight w:val="none"/>
        </w:rPr>
        <w:t>10.1供应商应按《供应商须知资料表》中规定的金额及要求交纳保证金。供应商自愿超额缴纳保证金的，响应文件不做无效处理。</w:t>
      </w:r>
    </w:p>
    <w:p>
      <w:pPr>
        <w:tabs>
          <w:tab w:val="left" w:pos="900"/>
          <w:tab w:val="left" w:pos="1080"/>
          <w:tab w:val="left" w:pos="2014"/>
        </w:tabs>
        <w:snapToGrid w:val="0"/>
        <w:spacing w:line="360" w:lineRule="auto"/>
        <w:ind w:left="1799" w:leftChars="514" w:hanging="720" w:hangingChars="300"/>
        <w:rPr>
          <w:rFonts w:hint="eastAsia" w:ascii="宋体" w:hAnsi="宋体" w:cs="宋体"/>
          <w:color w:val="auto"/>
          <w:sz w:val="24"/>
          <w:highlight w:val="none"/>
        </w:rPr>
      </w:pPr>
      <w:r>
        <w:rPr>
          <w:rFonts w:hint="eastAsia" w:ascii="宋体" w:hAnsi="宋体" w:cs="宋体"/>
          <w:color w:val="auto"/>
          <w:sz w:val="24"/>
          <w:highlight w:val="none"/>
        </w:rPr>
        <w:t>10.2交纳保证金可采用的形式：政府采购法律法规接受的支票、汇票、本票网上银行支付或者金融机构、担保机构出具的保函等非现金形式。</w:t>
      </w:r>
    </w:p>
    <w:p>
      <w:pPr>
        <w:tabs>
          <w:tab w:val="left" w:pos="900"/>
          <w:tab w:val="left" w:pos="1080"/>
          <w:tab w:val="left" w:pos="2014"/>
        </w:tabs>
        <w:snapToGrid w:val="0"/>
        <w:spacing w:line="360" w:lineRule="auto"/>
        <w:ind w:left="1559" w:leftChars="514" w:hanging="480" w:hangingChars="200"/>
        <w:rPr>
          <w:rFonts w:hint="eastAsia" w:ascii="宋体" w:hAnsi="宋体" w:cs="宋体"/>
          <w:color w:val="auto"/>
          <w:sz w:val="24"/>
          <w:highlight w:val="none"/>
        </w:rPr>
      </w:pPr>
      <w:r>
        <w:rPr>
          <w:rFonts w:hint="eastAsia" w:ascii="宋体" w:hAnsi="宋体" w:cs="宋体"/>
          <w:color w:val="auto"/>
          <w:sz w:val="24"/>
          <w:highlight w:val="none"/>
        </w:rPr>
        <w:t>10.3保证金到账（保函提交）截止时间同响应文件提交截止时间。以支票、汇票、本票、网上银行支付等形式提交保证金的，应在响应文件提交截止时间前到账；以金融机构、担保机构出具的纸质保函等形式提交保证金的，应在响应文件提交截止时间前将原件提交至采购代理机构；以电子保函形式提交保证金的，应在首次响应文件提交截止时间前通过北京市政府采购电子交易平台完成电子保函在线办理。未按上述要求缴纳保证金的，其响应无效。</w:t>
      </w:r>
    </w:p>
    <w:p>
      <w:pPr>
        <w:tabs>
          <w:tab w:val="left" w:pos="900"/>
          <w:tab w:val="left" w:pos="1080"/>
          <w:tab w:val="left" w:pos="2014"/>
        </w:tabs>
        <w:snapToGrid w:val="0"/>
        <w:spacing w:line="360" w:lineRule="auto"/>
        <w:ind w:left="1559" w:leftChars="514" w:hanging="480" w:hangingChars="200"/>
        <w:rPr>
          <w:rFonts w:hint="eastAsia" w:ascii="宋体" w:hAnsi="宋体" w:cs="宋体"/>
          <w:color w:val="auto"/>
          <w:sz w:val="24"/>
          <w:highlight w:val="none"/>
        </w:rPr>
      </w:pPr>
      <w:r>
        <w:rPr>
          <w:rFonts w:hint="eastAsia" w:ascii="宋体" w:hAnsi="宋体" w:cs="宋体"/>
          <w:color w:val="auto"/>
          <w:sz w:val="24"/>
          <w:highlight w:val="none"/>
        </w:rPr>
        <w:t>10.4供应商除需在响应文件中提供“保证金凭证/交款单据</w:t>
      </w:r>
      <w:r>
        <w:rPr>
          <w:rFonts w:hint="eastAsia" w:ascii="宋体" w:hAnsi="宋体" w:cs="宋体"/>
          <w:color w:val="auto"/>
          <w:sz w:val="24"/>
          <w:highlight w:val="none"/>
          <w:lang w:val="en-US" w:eastAsia="zh-CN"/>
        </w:rPr>
        <w:t>复印件</w:t>
      </w:r>
      <w:r>
        <w:rPr>
          <w:rFonts w:hint="eastAsia" w:ascii="宋体" w:hAnsi="宋体" w:cs="宋体"/>
          <w:color w:val="auto"/>
          <w:sz w:val="24"/>
          <w:highlight w:val="none"/>
        </w:rPr>
        <w:t>”，还需在响应文件提交截止时间前，通过电子交易平台上传“保证金凭证/交款单据</w:t>
      </w:r>
      <w:r>
        <w:rPr>
          <w:rFonts w:hint="eastAsia" w:ascii="宋体" w:hAnsi="宋体" w:cs="宋体"/>
          <w:color w:val="auto"/>
          <w:sz w:val="24"/>
          <w:highlight w:val="none"/>
          <w:lang w:val="en-US" w:eastAsia="zh-CN"/>
        </w:rPr>
        <w:t>复印件</w:t>
      </w:r>
      <w:r>
        <w:rPr>
          <w:rFonts w:hint="eastAsia" w:ascii="宋体" w:hAnsi="宋体" w:cs="宋体"/>
          <w:color w:val="auto"/>
          <w:sz w:val="24"/>
          <w:highlight w:val="none"/>
        </w:rPr>
        <w:t>”。</w:t>
      </w:r>
    </w:p>
    <w:p>
      <w:pPr>
        <w:tabs>
          <w:tab w:val="left" w:pos="900"/>
          <w:tab w:val="left" w:pos="1080"/>
          <w:tab w:val="left" w:pos="2014"/>
        </w:tabs>
        <w:snapToGrid w:val="0"/>
        <w:spacing w:line="360" w:lineRule="auto"/>
        <w:ind w:left="1080"/>
        <w:rPr>
          <w:rFonts w:hint="eastAsia" w:ascii="宋体" w:hAnsi="宋体" w:cs="宋体"/>
          <w:color w:val="auto"/>
          <w:sz w:val="24"/>
          <w:highlight w:val="none"/>
        </w:rPr>
      </w:pPr>
      <w:r>
        <w:rPr>
          <w:rFonts w:hint="eastAsia" w:ascii="宋体" w:hAnsi="宋体" w:cs="宋体"/>
          <w:color w:val="auto"/>
          <w:sz w:val="24"/>
          <w:highlight w:val="none"/>
        </w:rPr>
        <w:t>10.5保证金有效期同响应有效期。</w:t>
      </w:r>
    </w:p>
    <w:p>
      <w:pPr>
        <w:tabs>
          <w:tab w:val="left" w:pos="900"/>
          <w:tab w:val="left" w:pos="1080"/>
          <w:tab w:val="left" w:pos="2014"/>
        </w:tabs>
        <w:snapToGrid w:val="0"/>
        <w:spacing w:line="360" w:lineRule="auto"/>
        <w:ind w:left="1559" w:leftChars="514" w:hanging="480" w:hangingChars="200"/>
        <w:rPr>
          <w:rFonts w:hint="eastAsia" w:ascii="宋体" w:hAnsi="宋体" w:cs="宋体"/>
          <w:color w:val="auto"/>
          <w:sz w:val="24"/>
          <w:highlight w:val="none"/>
        </w:rPr>
      </w:pPr>
      <w:r>
        <w:rPr>
          <w:rFonts w:hint="eastAsia" w:ascii="宋体" w:hAnsi="宋体" w:cs="宋体"/>
          <w:color w:val="auto"/>
          <w:sz w:val="24"/>
          <w:highlight w:val="none"/>
        </w:rPr>
        <w:t>10.6供应商为联合体的，可以由联合体中的一方或者多方共同交纳保证金，其交纳的保证金对联合体各方均具有约束力。</w:t>
      </w:r>
    </w:p>
    <w:p>
      <w:pPr>
        <w:tabs>
          <w:tab w:val="left" w:pos="900"/>
          <w:tab w:val="left" w:pos="1080"/>
          <w:tab w:val="left" w:pos="2014"/>
        </w:tabs>
        <w:snapToGrid w:val="0"/>
        <w:spacing w:line="360" w:lineRule="auto"/>
        <w:ind w:left="1559" w:leftChars="514" w:hanging="480" w:hangingChars="200"/>
        <w:rPr>
          <w:rFonts w:hint="eastAsia" w:ascii="宋体" w:hAnsi="宋体" w:cs="宋体"/>
          <w:color w:val="auto"/>
          <w:sz w:val="24"/>
          <w:highlight w:val="none"/>
        </w:rPr>
      </w:pPr>
      <w:r>
        <w:rPr>
          <w:rFonts w:hint="eastAsia" w:ascii="宋体" w:hAnsi="宋体" w:cs="宋体"/>
          <w:color w:val="auto"/>
          <w:sz w:val="24"/>
          <w:highlight w:val="none"/>
        </w:rPr>
        <w:t>10.7采购人、采购代理机构将及时退还供应商的保证金，采用银行保函、担保机构担保函等形式递交的保证金，经供应商同意后采购人、采购代理机构可以不再退还，但因供应商自身原因导致无法及时退还的除外：</w:t>
      </w:r>
    </w:p>
    <w:p>
      <w:pPr>
        <w:tabs>
          <w:tab w:val="left" w:pos="900"/>
          <w:tab w:val="left" w:pos="1080"/>
          <w:tab w:val="left" w:pos="2014"/>
        </w:tabs>
        <w:snapToGrid w:val="0"/>
        <w:spacing w:line="360" w:lineRule="auto"/>
        <w:ind w:left="1799" w:leftChars="514" w:hanging="720" w:hangingChars="300"/>
        <w:rPr>
          <w:rFonts w:hint="eastAsia" w:ascii="宋体" w:hAnsi="宋体" w:cs="宋体"/>
          <w:color w:val="auto"/>
          <w:sz w:val="24"/>
          <w:highlight w:val="none"/>
        </w:rPr>
      </w:pPr>
      <w:r>
        <w:rPr>
          <w:rFonts w:hint="eastAsia" w:ascii="宋体" w:hAnsi="宋体" w:cs="宋体"/>
          <w:color w:val="auto"/>
          <w:sz w:val="24"/>
          <w:highlight w:val="none"/>
        </w:rPr>
        <w:t>10.7.1成交供应商的保证金，自采购合同签订之日起5个工作日内退还成交供应商；</w:t>
      </w:r>
    </w:p>
    <w:p>
      <w:pPr>
        <w:tabs>
          <w:tab w:val="left" w:pos="900"/>
          <w:tab w:val="left" w:pos="1080"/>
          <w:tab w:val="left" w:pos="2014"/>
        </w:tabs>
        <w:snapToGrid w:val="0"/>
        <w:spacing w:line="360" w:lineRule="auto"/>
        <w:ind w:left="1799" w:leftChars="514" w:hanging="720" w:hangingChars="300"/>
        <w:rPr>
          <w:rFonts w:hint="eastAsia" w:ascii="宋体" w:hAnsi="宋体" w:cs="宋体"/>
          <w:color w:val="auto"/>
          <w:sz w:val="24"/>
          <w:highlight w:val="none"/>
        </w:rPr>
      </w:pPr>
      <w:r>
        <w:rPr>
          <w:rFonts w:hint="eastAsia" w:ascii="宋体" w:hAnsi="宋体" w:cs="宋体"/>
          <w:color w:val="auto"/>
          <w:sz w:val="24"/>
          <w:highlight w:val="none"/>
        </w:rPr>
        <w:t>10.7.2终止采购项目已经收取保证金的，自终止采购活动后5个工作日内退还已收取的保证金。</w:t>
      </w:r>
    </w:p>
    <w:p>
      <w:pPr>
        <w:tabs>
          <w:tab w:val="left" w:pos="900"/>
          <w:tab w:val="left" w:pos="1080"/>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10.8有下列情形之一的，采购人或采购代理机构不予退还保证金：</w:t>
      </w:r>
    </w:p>
    <w:p>
      <w:pPr>
        <w:tabs>
          <w:tab w:val="left" w:pos="900"/>
          <w:tab w:val="left" w:pos="1080"/>
          <w:tab w:val="left" w:pos="2014"/>
        </w:tabs>
        <w:snapToGrid w:val="0"/>
        <w:spacing w:line="360" w:lineRule="auto"/>
        <w:ind w:left="1799" w:leftChars="514" w:hanging="720" w:hangingChars="300"/>
        <w:rPr>
          <w:rFonts w:hint="eastAsia" w:ascii="宋体" w:hAnsi="宋体" w:cs="宋体"/>
          <w:color w:val="auto"/>
          <w:sz w:val="24"/>
          <w:highlight w:val="none"/>
        </w:rPr>
      </w:pPr>
      <w:r>
        <w:rPr>
          <w:rFonts w:hint="eastAsia" w:ascii="宋体" w:hAnsi="宋体" w:cs="宋体"/>
          <w:color w:val="auto"/>
          <w:sz w:val="24"/>
          <w:highlight w:val="none"/>
        </w:rPr>
        <w:t xml:space="preserve">10.8.1供应商在响应文件提交截止时间后撤回响应文件的； </w:t>
      </w:r>
    </w:p>
    <w:p>
      <w:pPr>
        <w:tabs>
          <w:tab w:val="left" w:pos="900"/>
          <w:tab w:val="left" w:pos="1080"/>
          <w:tab w:val="left" w:pos="2014"/>
        </w:tabs>
        <w:snapToGrid w:val="0"/>
        <w:spacing w:line="360" w:lineRule="auto"/>
        <w:ind w:left="1799" w:leftChars="514" w:hanging="720" w:hangingChars="300"/>
        <w:rPr>
          <w:rFonts w:hint="eastAsia" w:ascii="宋体" w:hAnsi="宋体" w:cs="宋体"/>
          <w:color w:val="auto"/>
          <w:sz w:val="24"/>
          <w:highlight w:val="none"/>
        </w:rPr>
      </w:pPr>
      <w:r>
        <w:rPr>
          <w:rFonts w:hint="eastAsia" w:ascii="宋体" w:hAnsi="宋体" w:cs="宋体"/>
          <w:color w:val="auto"/>
          <w:sz w:val="24"/>
          <w:highlight w:val="none"/>
        </w:rPr>
        <w:t xml:space="preserve">10.8.2供应商在响应文件中提供虚假材料的； </w:t>
      </w:r>
    </w:p>
    <w:p>
      <w:pPr>
        <w:tabs>
          <w:tab w:val="left" w:pos="900"/>
          <w:tab w:val="left" w:pos="1080"/>
          <w:tab w:val="left" w:pos="2014"/>
        </w:tabs>
        <w:snapToGrid w:val="0"/>
        <w:spacing w:line="360" w:lineRule="auto"/>
        <w:ind w:left="1799" w:leftChars="514" w:hanging="720" w:hangingChars="300"/>
        <w:rPr>
          <w:rFonts w:hint="eastAsia" w:ascii="宋体" w:hAnsi="宋体" w:cs="宋体"/>
          <w:color w:val="auto"/>
          <w:sz w:val="24"/>
          <w:highlight w:val="none"/>
        </w:rPr>
      </w:pPr>
      <w:r>
        <w:rPr>
          <w:rFonts w:hint="eastAsia" w:ascii="宋体" w:hAnsi="宋体" w:cs="宋体"/>
          <w:color w:val="auto"/>
          <w:sz w:val="24"/>
          <w:highlight w:val="none"/>
        </w:rPr>
        <w:t xml:space="preserve">10.8.3除因不可抗力或单一来源采购文件认可的情形以外，成交供应商不与采购人签订合同的； </w:t>
      </w:r>
    </w:p>
    <w:p>
      <w:pPr>
        <w:tabs>
          <w:tab w:val="left" w:pos="900"/>
          <w:tab w:val="left" w:pos="1080"/>
          <w:tab w:val="left" w:pos="2014"/>
        </w:tabs>
        <w:snapToGrid w:val="0"/>
        <w:spacing w:line="360" w:lineRule="auto"/>
        <w:ind w:left="1799" w:leftChars="514" w:hanging="720" w:hangingChars="300"/>
        <w:rPr>
          <w:rFonts w:hint="eastAsia" w:ascii="宋体" w:hAnsi="宋体" w:cs="宋体"/>
          <w:color w:val="auto"/>
          <w:sz w:val="24"/>
          <w:highlight w:val="none"/>
        </w:rPr>
      </w:pPr>
      <w:r>
        <w:rPr>
          <w:rFonts w:hint="eastAsia" w:ascii="宋体" w:hAnsi="宋体" w:cs="宋体"/>
          <w:color w:val="auto"/>
          <w:sz w:val="24"/>
          <w:highlight w:val="none"/>
        </w:rPr>
        <w:t>10.8.4供应商与采购人、其他供应商或者采购代理机构恶意串通的；</w:t>
      </w:r>
    </w:p>
    <w:p>
      <w:pPr>
        <w:tabs>
          <w:tab w:val="left" w:pos="900"/>
          <w:tab w:val="left" w:pos="1080"/>
          <w:tab w:val="left" w:pos="2014"/>
        </w:tabs>
        <w:snapToGrid w:val="0"/>
        <w:spacing w:line="360" w:lineRule="auto"/>
        <w:ind w:left="1799" w:leftChars="514" w:hanging="720" w:hangingChars="300"/>
        <w:rPr>
          <w:rFonts w:hint="eastAsia" w:ascii="宋体" w:hAnsi="宋体" w:cs="宋体"/>
          <w:color w:val="auto"/>
          <w:sz w:val="24"/>
          <w:highlight w:val="none"/>
        </w:rPr>
      </w:pPr>
      <w:r>
        <w:rPr>
          <w:rFonts w:hint="eastAsia" w:ascii="宋体" w:hAnsi="宋体" w:cs="宋体"/>
          <w:color w:val="auto"/>
          <w:sz w:val="24"/>
          <w:highlight w:val="none"/>
        </w:rPr>
        <w:t>10.8.5《供应商须知资料表》中规定的其他情形。</w:t>
      </w:r>
    </w:p>
    <w:p>
      <w:pPr>
        <w:tabs>
          <w:tab w:val="left" w:pos="900"/>
          <w:tab w:val="left" w:pos="1080"/>
          <w:tab w:val="left" w:pos="2014"/>
        </w:tabs>
        <w:snapToGrid w:val="0"/>
        <w:spacing w:line="360" w:lineRule="auto"/>
        <w:ind w:left="1799" w:leftChars="514" w:hanging="720" w:hangingChars="300"/>
        <w:rPr>
          <w:rFonts w:hint="eastAsia" w:ascii="宋体" w:hAnsi="宋体" w:cs="宋体"/>
          <w:color w:val="auto"/>
          <w:sz w:val="24"/>
          <w:highlight w:val="none"/>
        </w:rPr>
      </w:pP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336" w:name="_Toc150774632"/>
      <w:bookmarkStart w:id="337" w:name="_Toc127151733"/>
      <w:bookmarkStart w:id="338" w:name="_Toc305158800"/>
      <w:bookmarkStart w:id="339" w:name="_Toc127161446"/>
      <w:bookmarkStart w:id="340" w:name="_Toc149720825"/>
      <w:bookmarkStart w:id="341" w:name="_Toc164608801"/>
      <w:bookmarkStart w:id="342" w:name="_Toc226965805"/>
      <w:bookmarkStart w:id="343" w:name="_Toc151193702"/>
      <w:bookmarkStart w:id="344" w:name="_Toc265228370"/>
      <w:bookmarkStart w:id="345" w:name="_Toc305158874"/>
      <w:bookmarkStart w:id="346" w:name="_Toc151193630"/>
      <w:bookmarkStart w:id="347" w:name="_Toc142311034"/>
      <w:bookmarkStart w:id="348" w:name="_Toc150509283"/>
      <w:bookmarkStart w:id="349" w:name="_Toc151193774"/>
      <w:bookmarkStart w:id="350" w:name="_Toc226337228"/>
      <w:bookmarkStart w:id="351" w:name="_Toc150480770"/>
      <w:bookmarkStart w:id="352" w:name="_Toc164351626"/>
      <w:bookmarkStart w:id="353" w:name="_Toc150774737"/>
      <w:bookmarkStart w:id="354" w:name="_Toc264969222"/>
      <w:bookmarkStart w:id="355" w:name="_Toc520356157"/>
      <w:bookmarkStart w:id="356" w:name="_Toc151190159"/>
      <w:bookmarkStart w:id="357" w:name="_Toc164229373"/>
      <w:bookmarkStart w:id="358" w:name="_Toc164608646"/>
      <w:bookmarkStart w:id="359" w:name="_Toc151193920"/>
      <w:bookmarkStart w:id="360" w:name="_Toc195842897"/>
      <w:bookmarkStart w:id="361" w:name="_Toc151193846"/>
      <w:bookmarkStart w:id="362" w:name="_Toc226965722"/>
      <w:bookmarkStart w:id="363" w:name="_Toc226309776"/>
      <w:bookmarkStart w:id="364" w:name="_Toc164229227"/>
      <w:bookmarkStart w:id="365" w:name="_Toc127151532"/>
      <w:r>
        <w:rPr>
          <w:rFonts w:hint="eastAsia" w:ascii="宋体" w:hAnsi="宋体" w:cs="宋体"/>
          <w:color w:val="auto"/>
          <w:sz w:val="24"/>
          <w:highlight w:val="none"/>
        </w:rPr>
        <w:t>响应有效期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响应文件应在本单一来源采购文件《供应商须知资料表》中规定的响应有效期内保持有效，响应有效期少于单一来源采购文件规定期限的，其</w:t>
      </w:r>
      <w:r>
        <w:rPr>
          <w:rFonts w:hint="eastAsia" w:ascii="宋体" w:hAnsi="宋体" w:cs="宋体"/>
          <w:b/>
          <w:color w:val="auto"/>
          <w:sz w:val="24"/>
          <w:highlight w:val="none"/>
        </w:rPr>
        <w:t>响应无效</w:t>
      </w:r>
      <w:r>
        <w:rPr>
          <w:rFonts w:hint="eastAsia" w:ascii="宋体" w:hAnsi="宋体" w:cs="宋体"/>
          <w:color w:val="auto"/>
          <w:sz w:val="24"/>
          <w:highlight w:val="none"/>
        </w:rPr>
        <w:t>。</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366" w:name="_Toc226965723"/>
      <w:bookmarkStart w:id="367" w:name="_Toc142311035"/>
      <w:bookmarkStart w:id="368" w:name="_Toc127151734"/>
      <w:bookmarkStart w:id="369" w:name="_Toc151193703"/>
      <w:bookmarkStart w:id="370" w:name="_Toc226337229"/>
      <w:bookmarkStart w:id="371" w:name="_Toc150774738"/>
      <w:bookmarkStart w:id="372" w:name="_Toc127151533"/>
      <w:bookmarkStart w:id="373" w:name="_Toc226309777"/>
      <w:bookmarkStart w:id="374" w:name="_Toc520356158"/>
      <w:bookmarkStart w:id="375" w:name="_Toc151193775"/>
      <w:bookmarkStart w:id="376" w:name="_Toc127161447"/>
      <w:bookmarkStart w:id="377" w:name="_Toc305158801"/>
      <w:bookmarkStart w:id="378" w:name="_Toc151193847"/>
      <w:bookmarkStart w:id="379" w:name="_Toc305158875"/>
      <w:bookmarkStart w:id="380" w:name="_Toc149720826"/>
      <w:bookmarkStart w:id="381" w:name="_Toc164229228"/>
      <w:bookmarkStart w:id="382" w:name="_Toc151190160"/>
      <w:bookmarkStart w:id="383" w:name="_Toc164351627"/>
      <w:bookmarkStart w:id="384" w:name="_Toc151193631"/>
      <w:bookmarkStart w:id="385" w:name="_Toc150509284"/>
      <w:bookmarkStart w:id="386" w:name="_Toc164608802"/>
      <w:bookmarkStart w:id="387" w:name="_Toc265228371"/>
      <w:bookmarkStart w:id="388" w:name="_Toc150774633"/>
      <w:bookmarkStart w:id="389" w:name="_Toc226965806"/>
      <w:bookmarkStart w:id="390" w:name="_Toc264969223"/>
      <w:bookmarkStart w:id="391" w:name="_Toc151193921"/>
      <w:bookmarkStart w:id="392" w:name="_Toc164608647"/>
      <w:bookmarkStart w:id="393" w:name="_Toc195842898"/>
      <w:bookmarkStart w:id="394" w:name="_Toc164229374"/>
      <w:bookmarkStart w:id="395" w:name="_Toc150480771"/>
      <w:r>
        <w:rPr>
          <w:rFonts w:hint="eastAsia" w:ascii="宋体" w:hAnsi="宋体" w:cs="宋体"/>
          <w:color w:val="auto"/>
          <w:sz w:val="24"/>
          <w:highlight w:val="none"/>
        </w:rPr>
        <w:t>响应文件的签署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hint="eastAsia" w:ascii="宋体" w:hAnsi="宋体" w:cs="宋体"/>
          <w:color w:val="auto"/>
          <w:sz w:val="24"/>
          <w:highlight w:val="none"/>
        </w:rPr>
        <w:t>、盖章</w:t>
      </w:r>
    </w:p>
    <w:p>
      <w:pPr>
        <w:numPr>
          <w:ilvl w:val="1"/>
          <w:numId w:val="8"/>
        </w:numPr>
        <w:tabs>
          <w:tab w:val="left" w:pos="1080"/>
          <w:tab w:val="left" w:pos="2014"/>
        </w:tabs>
        <w:snapToGrid w:val="0"/>
        <w:spacing w:line="360" w:lineRule="auto"/>
        <w:rPr>
          <w:rFonts w:hint="eastAsia" w:ascii="宋体" w:hAnsi="宋体" w:cs="宋体"/>
          <w:color w:val="auto"/>
          <w:sz w:val="24"/>
          <w:highlight w:val="none"/>
        </w:rPr>
      </w:pPr>
      <w:bookmarkStart w:id="396" w:name="_Toc150509285"/>
      <w:bookmarkStart w:id="397" w:name="_Toc151193632"/>
      <w:bookmarkStart w:id="398" w:name="_Toc151190161"/>
      <w:bookmarkStart w:id="399" w:name="_Toc150774634"/>
      <w:bookmarkStart w:id="400" w:name="_Toc305158876"/>
      <w:bookmarkStart w:id="401" w:name="_Toc226965724"/>
      <w:bookmarkStart w:id="402" w:name="_Toc151193848"/>
      <w:bookmarkStart w:id="403" w:name="_Toc305158802"/>
      <w:bookmarkStart w:id="404" w:name="_Toc226337230"/>
      <w:bookmarkStart w:id="405" w:name="_Toc265228372"/>
      <w:bookmarkStart w:id="406" w:name="_Toc151193922"/>
      <w:bookmarkStart w:id="407" w:name="_Toc264969224"/>
      <w:bookmarkStart w:id="408" w:name="_Toc226965807"/>
      <w:bookmarkStart w:id="409" w:name="_Toc127151534"/>
      <w:bookmarkStart w:id="410" w:name="_Toc150774739"/>
      <w:bookmarkStart w:id="411" w:name="_Toc195842899"/>
      <w:bookmarkStart w:id="412" w:name="_Toc151193776"/>
      <w:bookmarkStart w:id="413" w:name="_Toc520356159"/>
      <w:bookmarkStart w:id="414" w:name="_Toc150480772"/>
      <w:bookmarkStart w:id="415" w:name="_Toc226309778"/>
      <w:bookmarkStart w:id="416" w:name="_Toc142311036"/>
      <w:bookmarkStart w:id="417" w:name="_Toc151193704"/>
      <w:r>
        <w:rPr>
          <w:rFonts w:hint="eastAsia" w:ascii="宋体" w:hAnsi="宋体" w:cs="宋体"/>
          <w:color w:val="auto"/>
          <w:sz w:val="24"/>
          <w:highlight w:val="none"/>
        </w:rPr>
        <w:t>供应商的响应文件必须由法人代表或授权代表签署(印刷体、复印件无效)。</w:t>
      </w:r>
    </w:p>
    <w:p>
      <w:pPr>
        <w:numPr>
          <w:ilvl w:val="1"/>
          <w:numId w:val="8"/>
        </w:numPr>
        <w:tabs>
          <w:tab w:val="left" w:pos="1080"/>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供应商的响应文件一式</w:t>
      </w:r>
      <w:r>
        <w:rPr>
          <w:rFonts w:hint="eastAsia" w:ascii="宋体" w:hAnsi="宋体" w:cs="宋体"/>
          <w:b/>
          <w:color w:val="auto"/>
          <w:sz w:val="24"/>
          <w:highlight w:val="none"/>
        </w:rPr>
        <w:t>四份</w:t>
      </w:r>
      <w:r>
        <w:rPr>
          <w:rFonts w:hint="eastAsia" w:ascii="宋体" w:hAnsi="宋体" w:cs="宋体"/>
          <w:color w:val="auto"/>
          <w:sz w:val="24"/>
          <w:highlight w:val="none"/>
        </w:rPr>
        <w:t>。其中</w:t>
      </w:r>
      <w:r>
        <w:rPr>
          <w:rFonts w:hint="eastAsia" w:ascii="宋体" w:hAnsi="宋体" w:cs="宋体"/>
          <w:b/>
          <w:color w:val="auto"/>
          <w:sz w:val="24"/>
          <w:highlight w:val="none"/>
        </w:rPr>
        <w:t>正本1份，副本3份</w:t>
      </w:r>
      <w:r>
        <w:rPr>
          <w:rFonts w:hint="eastAsia" w:ascii="宋体" w:hAnsi="宋体" w:cs="宋体"/>
          <w:color w:val="auto"/>
          <w:sz w:val="24"/>
          <w:highlight w:val="none"/>
        </w:rPr>
        <w:t>以及</w:t>
      </w:r>
      <w:r>
        <w:rPr>
          <w:rFonts w:hint="eastAsia" w:ascii="宋体" w:hAnsi="宋体" w:cs="宋体"/>
          <w:b/>
          <w:color w:val="auto"/>
          <w:sz w:val="24"/>
          <w:highlight w:val="none"/>
        </w:rPr>
        <w:t>电子版（PDF格式）2份</w:t>
      </w:r>
      <w:r>
        <w:rPr>
          <w:rFonts w:hint="eastAsia" w:ascii="宋体" w:hAnsi="宋体" w:cs="宋体"/>
          <w:color w:val="auto"/>
          <w:sz w:val="24"/>
          <w:highlight w:val="none"/>
        </w:rPr>
        <w:t>。如果正本与副本不符，以正本为准。</w:t>
      </w:r>
    </w:p>
    <w:p>
      <w:pPr>
        <w:numPr>
          <w:ilvl w:val="1"/>
          <w:numId w:val="8"/>
        </w:numPr>
        <w:tabs>
          <w:tab w:val="left" w:pos="1080"/>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供应商的响应文件的正本必须用不褪色的墨水填写或打印，注明“正本”字样。副本可以用复印件，注明“副本”字样。</w:t>
      </w:r>
    </w:p>
    <w:p>
      <w:pPr>
        <w:numPr>
          <w:ilvl w:val="1"/>
          <w:numId w:val="8"/>
        </w:numPr>
        <w:tabs>
          <w:tab w:val="left" w:pos="1080"/>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供应商的响应文件如有修改错漏处，必须由同一签署人签字或盖章。</w:t>
      </w:r>
    </w:p>
    <w:p>
      <w:pPr>
        <w:numPr>
          <w:ilvl w:val="1"/>
          <w:numId w:val="8"/>
        </w:numPr>
        <w:tabs>
          <w:tab w:val="left" w:pos="1080"/>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供应商的响应文件因字迹潦草或表达不清所引起的后果由供应商负责。</w:t>
      </w:r>
    </w:p>
    <w:p>
      <w:pPr>
        <w:numPr>
          <w:ilvl w:val="1"/>
          <w:numId w:val="8"/>
        </w:numPr>
        <w:tabs>
          <w:tab w:val="left" w:pos="1080"/>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供应商提交的响应文件以及供应商与采购代理机构就有关协商的所有来往函电均应使用中文。供应商可以提供使用其他语言打印的资料，但有关段落必须翻译成中文，在有差异和矛盾时，以中文为准。</w:t>
      </w:r>
    </w:p>
    <w:p>
      <w:pPr>
        <w:tabs>
          <w:tab w:val="left" w:pos="900"/>
          <w:tab w:val="left" w:pos="1080"/>
        </w:tabs>
        <w:snapToGrid w:val="0"/>
        <w:spacing w:line="360" w:lineRule="auto"/>
        <w:ind w:left="357"/>
        <w:rPr>
          <w:rFonts w:hint="eastAsia" w:ascii="宋体" w:hAnsi="宋体" w:cs="宋体"/>
          <w:color w:val="auto"/>
          <w:highlight w:val="none"/>
        </w:rPr>
      </w:pPr>
    </w:p>
    <w:p>
      <w:pPr>
        <w:pStyle w:val="3"/>
        <w:spacing w:before="0" w:line="360" w:lineRule="auto"/>
        <w:rPr>
          <w:rFonts w:hint="eastAsia" w:ascii="宋体" w:hAnsi="宋体" w:eastAsia="宋体" w:cs="宋体"/>
          <w:color w:val="auto"/>
          <w:sz w:val="28"/>
          <w:highlight w:val="none"/>
        </w:rPr>
      </w:pPr>
      <w:r>
        <w:rPr>
          <w:rFonts w:hint="eastAsia" w:ascii="宋体" w:hAnsi="宋体" w:eastAsia="宋体" w:cs="宋体"/>
          <w:color w:val="auto"/>
          <w:sz w:val="28"/>
          <w:highlight w:val="none"/>
        </w:rPr>
        <w:t>四   响应文件的提交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418" w:name="_Toc151193849"/>
      <w:bookmarkStart w:id="419" w:name="_Toc226337231"/>
      <w:bookmarkStart w:id="420" w:name="_Toc150509286"/>
      <w:bookmarkStart w:id="421" w:name="_Toc150774740"/>
      <w:bookmarkStart w:id="422" w:name="_Toc265228373"/>
      <w:bookmarkStart w:id="423" w:name="_Toc151190162"/>
      <w:bookmarkStart w:id="424" w:name="_Toc164229376"/>
      <w:bookmarkStart w:id="425" w:name="_Toc142311037"/>
      <w:bookmarkStart w:id="426" w:name="_Toc226309779"/>
      <w:bookmarkStart w:id="427" w:name="_Toc127151736"/>
      <w:bookmarkStart w:id="428" w:name="_Toc226965808"/>
      <w:bookmarkStart w:id="429" w:name="_Toc149720828"/>
      <w:bookmarkStart w:id="430" w:name="_Toc127151535"/>
      <w:bookmarkStart w:id="431" w:name="_Toc151193923"/>
      <w:bookmarkStart w:id="432" w:name="_Toc150480773"/>
      <w:bookmarkStart w:id="433" w:name="_Toc164351629"/>
      <w:bookmarkStart w:id="434" w:name="_Toc164608649"/>
      <w:bookmarkStart w:id="435" w:name="_Toc151193705"/>
      <w:bookmarkStart w:id="436" w:name="_Toc127161449"/>
      <w:bookmarkStart w:id="437" w:name="_Toc151193777"/>
      <w:bookmarkStart w:id="438" w:name="_Toc164608804"/>
      <w:bookmarkStart w:id="439" w:name="_Toc164229230"/>
      <w:bookmarkStart w:id="440" w:name="_Toc195842900"/>
      <w:bookmarkStart w:id="441" w:name="_Toc226965725"/>
      <w:bookmarkStart w:id="442" w:name="_Toc151193633"/>
      <w:bookmarkStart w:id="443" w:name="_Toc150774635"/>
      <w:bookmarkStart w:id="444" w:name="_Toc264969225"/>
      <w:bookmarkStart w:id="445" w:name="_Toc305158803"/>
      <w:bookmarkStart w:id="446" w:name="_Toc520356160"/>
      <w:bookmarkStart w:id="447" w:name="_Toc305158877"/>
      <w:r>
        <w:rPr>
          <w:rFonts w:hint="eastAsia" w:ascii="宋体" w:hAnsi="宋体" w:cs="宋体"/>
          <w:color w:val="auto"/>
          <w:sz w:val="24"/>
          <w:highlight w:val="none"/>
        </w:rPr>
        <w:t>响应文件的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hint="eastAsia" w:ascii="宋体" w:hAnsi="宋体" w:cs="宋体"/>
          <w:color w:val="auto"/>
          <w:sz w:val="24"/>
          <w:highlight w:val="none"/>
        </w:rPr>
        <w:t>提交</w:t>
      </w:r>
    </w:p>
    <w:p>
      <w:pPr>
        <w:numPr>
          <w:ilvl w:val="1"/>
          <w:numId w:val="8"/>
        </w:numPr>
        <w:tabs>
          <w:tab w:val="left" w:pos="1080"/>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采购代理机构推迟协商时间时，应以有效形式通知所有供应商。供应商收悉后须及时进行书面确认。在这种情况下，协商双方的权利和义务将受到新的协商时间的约束。</w:t>
      </w:r>
    </w:p>
    <w:p>
      <w:pPr>
        <w:numPr>
          <w:ilvl w:val="1"/>
          <w:numId w:val="8"/>
        </w:numPr>
        <w:tabs>
          <w:tab w:val="left" w:pos="1080"/>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在规定的供应商的响应文件送达时间以后送达的供应商的响应文件，采购代理机构拒绝接收。</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r>
        <w:rPr>
          <w:rFonts w:hint="eastAsia" w:ascii="宋体" w:hAnsi="宋体" w:cs="宋体"/>
          <w:color w:val="auto"/>
          <w:sz w:val="24"/>
          <w:highlight w:val="none"/>
        </w:rPr>
        <w:t>提交响应文件截止时间</w:t>
      </w:r>
    </w:p>
    <w:p>
      <w:pPr>
        <w:numPr>
          <w:ilvl w:val="1"/>
          <w:numId w:val="8"/>
        </w:numPr>
        <w:tabs>
          <w:tab w:val="left" w:pos="1080"/>
          <w:tab w:val="left" w:pos="2014"/>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供应商应在单一来源采购文件要求的提交响应文件截止时间前派人将响应文件送达到指定的协商地点。</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448" w:name="_Toc150774742"/>
      <w:bookmarkStart w:id="449" w:name="_Toc265228375"/>
      <w:bookmarkStart w:id="450" w:name="_Toc151193635"/>
      <w:bookmarkStart w:id="451" w:name="_Toc164229232"/>
      <w:bookmarkStart w:id="452" w:name="_Toc305158879"/>
      <w:bookmarkStart w:id="453" w:name="_Toc127151738"/>
      <w:bookmarkStart w:id="454" w:name="_Toc151193707"/>
      <w:bookmarkStart w:id="455" w:name="_Toc520356162"/>
      <w:bookmarkStart w:id="456" w:name="_Toc151193851"/>
      <w:bookmarkStart w:id="457" w:name="_Toc226309781"/>
      <w:bookmarkStart w:id="458" w:name="_Toc151193779"/>
      <w:bookmarkStart w:id="459" w:name="_Toc127161451"/>
      <w:bookmarkStart w:id="460" w:name="_Toc151193925"/>
      <w:bookmarkStart w:id="461" w:name="_Toc226965727"/>
      <w:bookmarkStart w:id="462" w:name="_Toc164608651"/>
      <w:bookmarkStart w:id="463" w:name="_Toc142311039"/>
      <w:bookmarkStart w:id="464" w:name="_Toc226337233"/>
      <w:bookmarkStart w:id="465" w:name="_Toc226965810"/>
      <w:bookmarkStart w:id="466" w:name="_Toc127151537"/>
      <w:bookmarkStart w:id="467" w:name="_Toc150509288"/>
      <w:bookmarkStart w:id="468" w:name="_Toc264969227"/>
      <w:bookmarkStart w:id="469" w:name="_Toc164608806"/>
      <w:bookmarkStart w:id="470" w:name="_Toc164229378"/>
      <w:bookmarkStart w:id="471" w:name="_Toc305158805"/>
      <w:bookmarkStart w:id="472" w:name="_Toc150774637"/>
      <w:bookmarkStart w:id="473" w:name="_Toc164351631"/>
      <w:bookmarkStart w:id="474" w:name="_Toc150480775"/>
      <w:bookmarkStart w:id="475" w:name="_Toc149720830"/>
      <w:bookmarkStart w:id="476" w:name="_Toc151190164"/>
      <w:bookmarkStart w:id="477" w:name="_Toc195842902"/>
      <w:r>
        <w:rPr>
          <w:rFonts w:hint="eastAsia" w:ascii="宋体" w:hAnsi="宋体" w:cs="宋体"/>
          <w:color w:val="auto"/>
          <w:sz w:val="24"/>
          <w:highlight w:val="none"/>
        </w:rPr>
        <w:t>响应文件的修改与撤回</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响应文件提交截止时间前，供应商可以对所提交的响应文件进行补充、修改或者撤回。</w:t>
      </w:r>
    </w:p>
    <w:p>
      <w:pPr>
        <w:numPr>
          <w:ilvl w:val="1"/>
          <w:numId w:val="8"/>
        </w:numPr>
        <w:tabs>
          <w:tab w:val="left" w:pos="1080"/>
          <w:tab w:val="left" w:pos="2014"/>
          <w:tab w:val="clear" w:pos="1589"/>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协商以后，在协商规定的最终报价时间内，供应商可以提出书面修改材料并及时送达，书面修改材料需有授权代表签字。</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供应商对响应文件的补充、修改的内容应当按照单一来源采购文件要求签署、盖章，作为响应文件的组成部分。补充、修改的内容与响应文件不一致的，以补充、修改的内容为准。</w:t>
      </w:r>
    </w:p>
    <w:p>
      <w:pPr>
        <w:spacing w:line="360" w:lineRule="auto"/>
        <w:rPr>
          <w:rFonts w:hint="eastAsia" w:ascii="宋体" w:hAnsi="宋体" w:cs="宋体"/>
          <w:color w:val="auto"/>
          <w:sz w:val="24"/>
          <w:highlight w:val="none"/>
        </w:rPr>
      </w:pPr>
    </w:p>
    <w:p>
      <w:pPr>
        <w:pStyle w:val="3"/>
        <w:spacing w:before="0" w:line="360" w:lineRule="auto"/>
        <w:rPr>
          <w:rFonts w:hint="eastAsia" w:ascii="宋体" w:hAnsi="宋体" w:eastAsia="宋体" w:cs="宋体"/>
          <w:color w:val="auto"/>
          <w:sz w:val="28"/>
          <w:highlight w:val="none"/>
        </w:rPr>
      </w:pPr>
      <w:bookmarkStart w:id="478" w:name="_Toc226965811"/>
      <w:bookmarkStart w:id="479" w:name="_Toc151193636"/>
      <w:bookmarkStart w:id="480" w:name="_Toc127151538"/>
      <w:bookmarkStart w:id="481" w:name="_Toc195842903"/>
      <w:bookmarkStart w:id="482" w:name="_Toc264969228"/>
      <w:bookmarkStart w:id="483" w:name="_Toc151190165"/>
      <w:bookmarkStart w:id="484" w:name="_Toc151193852"/>
      <w:bookmarkStart w:id="485" w:name="_Toc150774638"/>
      <w:bookmarkStart w:id="486" w:name="_Toc226965728"/>
      <w:bookmarkStart w:id="487" w:name="_Toc265228376"/>
      <w:bookmarkStart w:id="488" w:name="_Toc151193708"/>
      <w:bookmarkStart w:id="489" w:name="_Toc151193926"/>
      <w:bookmarkStart w:id="490" w:name="_Toc226337234"/>
      <w:bookmarkStart w:id="491" w:name="_Toc142311040"/>
      <w:bookmarkStart w:id="492" w:name="_Toc226309782"/>
      <w:bookmarkStart w:id="493" w:name="_Toc150774743"/>
      <w:bookmarkStart w:id="494" w:name="_Toc520356163"/>
      <w:bookmarkStart w:id="495" w:name="_Toc151193780"/>
      <w:bookmarkStart w:id="496" w:name="_Toc150480776"/>
      <w:bookmarkStart w:id="497" w:name="_Toc305158806"/>
      <w:bookmarkStart w:id="498" w:name="_Toc150509289"/>
      <w:bookmarkStart w:id="499" w:name="_Toc305158880"/>
      <w:r>
        <w:rPr>
          <w:rFonts w:hint="eastAsia" w:ascii="宋体" w:hAnsi="宋体" w:eastAsia="宋体" w:cs="宋体"/>
          <w:color w:val="auto"/>
          <w:sz w:val="28"/>
          <w:highlight w:val="none"/>
        </w:rPr>
        <w:t xml:space="preserve">五   </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Pr>
          <w:rFonts w:hint="eastAsia" w:ascii="宋体" w:hAnsi="宋体" w:eastAsia="宋体" w:cs="宋体"/>
          <w:color w:val="auto"/>
          <w:sz w:val="28"/>
          <w:highlight w:val="none"/>
        </w:rPr>
        <w:t>协商</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r>
        <w:rPr>
          <w:rFonts w:hint="eastAsia" w:ascii="宋体" w:hAnsi="宋体" w:cs="宋体"/>
          <w:color w:val="auto"/>
          <w:sz w:val="24"/>
          <w:highlight w:val="none"/>
        </w:rPr>
        <w:t>现场递交</w:t>
      </w:r>
    </w:p>
    <w:p>
      <w:pPr>
        <w:tabs>
          <w:tab w:val="left" w:pos="360"/>
        </w:tabs>
        <w:snapToGrid w:val="0"/>
        <w:spacing w:line="360" w:lineRule="auto"/>
        <w:ind w:left="479" w:leftChars="228"/>
        <w:outlineLvl w:val="1"/>
        <w:rPr>
          <w:rFonts w:hint="eastAsia" w:ascii="宋体" w:hAnsi="宋体" w:cs="宋体"/>
          <w:color w:val="auto"/>
          <w:sz w:val="24"/>
          <w:highlight w:val="none"/>
        </w:rPr>
      </w:pPr>
      <w:r>
        <w:rPr>
          <w:rFonts w:hint="eastAsia" w:ascii="宋体" w:hAnsi="宋体" w:cs="宋体"/>
          <w:color w:val="auto"/>
          <w:sz w:val="24"/>
          <w:highlight w:val="none"/>
        </w:rPr>
        <w:t>16.1供应商应按照《采购邀请》规定时间和地点，根据代理机构工作人员指引现场递交响应文件。</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r>
        <w:rPr>
          <w:rFonts w:hint="eastAsia" w:ascii="宋体" w:hAnsi="宋体" w:cs="宋体"/>
          <w:color w:val="auto"/>
          <w:sz w:val="24"/>
          <w:highlight w:val="none"/>
        </w:rPr>
        <w:t>单一来源采购人员</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bookmarkStart w:id="500" w:name="_Toc520356166"/>
      <w:r>
        <w:rPr>
          <w:rFonts w:hint="eastAsia" w:ascii="宋体" w:hAnsi="宋体" w:cs="宋体"/>
          <w:color w:val="auto"/>
          <w:sz w:val="24"/>
          <w:highlight w:val="none"/>
        </w:rPr>
        <w:t>采购人、采购代理机构组织具有相关经验的专业人员与供应商商定合理的成交价格并保证采购项目质量。</w:t>
      </w:r>
    </w:p>
    <w:bookmarkEnd w:id="500"/>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501" w:name="_Toc520356169"/>
      <w:r>
        <w:rPr>
          <w:rFonts w:hint="eastAsia" w:ascii="宋体" w:hAnsi="宋体" w:cs="宋体"/>
          <w:color w:val="auto"/>
          <w:sz w:val="24"/>
          <w:highlight w:val="none"/>
        </w:rPr>
        <w:t xml:space="preserve">协商程序 </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见第三章《协商程序》。</w:t>
      </w:r>
    </w:p>
    <w:p>
      <w:pPr>
        <w:tabs>
          <w:tab w:val="left" w:pos="360"/>
          <w:tab w:val="left" w:pos="1080"/>
        </w:tabs>
        <w:snapToGrid w:val="0"/>
        <w:spacing w:line="360" w:lineRule="auto"/>
        <w:ind w:left="1080"/>
        <w:rPr>
          <w:rFonts w:hint="eastAsia" w:ascii="宋体" w:hAnsi="宋体" w:cs="宋体"/>
          <w:color w:val="auto"/>
          <w:sz w:val="24"/>
          <w:highlight w:val="none"/>
        </w:rPr>
      </w:pPr>
    </w:p>
    <w:p>
      <w:pPr>
        <w:pStyle w:val="3"/>
        <w:spacing w:before="0" w:line="360" w:lineRule="auto"/>
        <w:rPr>
          <w:rFonts w:hint="eastAsia" w:ascii="宋体" w:hAnsi="宋体" w:eastAsia="宋体" w:cs="宋体"/>
          <w:color w:val="auto"/>
          <w:sz w:val="28"/>
          <w:highlight w:val="none"/>
        </w:rPr>
      </w:pPr>
      <w:bookmarkStart w:id="502" w:name="_Toc226309789"/>
      <w:bookmarkStart w:id="503" w:name="_Toc127151545"/>
      <w:bookmarkStart w:id="504" w:name="_Toc226965735"/>
      <w:bookmarkStart w:id="505" w:name="_Toc150509296"/>
      <w:bookmarkStart w:id="506" w:name="_Toc151190172"/>
      <w:bookmarkStart w:id="507" w:name="_Toc151193933"/>
      <w:bookmarkStart w:id="508" w:name="_Toc142311047"/>
      <w:bookmarkStart w:id="509" w:name="_Toc151193643"/>
      <w:bookmarkStart w:id="510" w:name="_Toc150774645"/>
      <w:bookmarkStart w:id="511" w:name="_Toc226337241"/>
      <w:bookmarkStart w:id="512" w:name="_Toc151193787"/>
      <w:bookmarkStart w:id="513" w:name="_Toc305158887"/>
      <w:bookmarkStart w:id="514" w:name="_Toc305158813"/>
      <w:bookmarkStart w:id="515" w:name="_Toc151193859"/>
      <w:bookmarkStart w:id="516" w:name="_Toc265228383"/>
      <w:bookmarkStart w:id="517" w:name="_Toc264969235"/>
      <w:bookmarkStart w:id="518" w:name="_Toc150774750"/>
      <w:bookmarkStart w:id="519" w:name="_Toc226965818"/>
      <w:bookmarkStart w:id="520" w:name="_Toc150480783"/>
      <w:bookmarkStart w:id="521" w:name="_Toc151193715"/>
      <w:bookmarkStart w:id="522" w:name="_Toc195842910"/>
      <w:r>
        <w:rPr>
          <w:rFonts w:hint="eastAsia" w:ascii="宋体" w:hAnsi="宋体" w:eastAsia="宋体" w:cs="宋体"/>
          <w:color w:val="auto"/>
          <w:sz w:val="28"/>
          <w:highlight w:val="none"/>
        </w:rPr>
        <w:t xml:space="preserve">六   </w:t>
      </w:r>
      <w:bookmarkEnd w:id="501"/>
      <w:r>
        <w:rPr>
          <w:rFonts w:hint="eastAsia" w:ascii="宋体" w:hAnsi="宋体" w:eastAsia="宋体" w:cs="宋体"/>
          <w:color w:val="auto"/>
          <w:sz w:val="28"/>
          <w:highlight w:val="none"/>
        </w:rPr>
        <w:t>确定</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Pr>
          <w:rFonts w:hint="eastAsia" w:ascii="宋体" w:hAnsi="宋体" w:eastAsia="宋体" w:cs="宋体"/>
          <w:color w:val="auto"/>
          <w:sz w:val="28"/>
          <w:highlight w:val="none"/>
        </w:rPr>
        <w:t>成交供应商</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523" w:name="_Toc164608816"/>
      <w:bookmarkStart w:id="524" w:name="_Toc151190174"/>
      <w:bookmarkStart w:id="525" w:name="_Toc164229242"/>
      <w:bookmarkStart w:id="526" w:name="_Toc127151748"/>
      <w:bookmarkStart w:id="527" w:name="_Toc264969237"/>
      <w:bookmarkStart w:id="528" w:name="_Toc226965820"/>
      <w:bookmarkStart w:id="529" w:name="_Toc226965737"/>
      <w:bookmarkStart w:id="530" w:name="_Toc149720840"/>
      <w:bookmarkStart w:id="531" w:name="_Toc164229388"/>
      <w:bookmarkStart w:id="532" w:name="_Toc142311049"/>
      <w:bookmarkStart w:id="533" w:name="_Toc195842912"/>
      <w:bookmarkStart w:id="534" w:name="_Toc305158815"/>
      <w:bookmarkStart w:id="535" w:name="_Toc265228385"/>
      <w:bookmarkStart w:id="536" w:name="_Toc226309791"/>
      <w:bookmarkStart w:id="537" w:name="_Toc151193861"/>
      <w:bookmarkStart w:id="538" w:name="_Toc151193645"/>
      <w:bookmarkStart w:id="539" w:name="_Toc150480785"/>
      <w:bookmarkStart w:id="540" w:name="_Toc150774647"/>
      <w:bookmarkStart w:id="541" w:name="_Toc151193935"/>
      <w:bookmarkStart w:id="542" w:name="_Toc150774752"/>
      <w:bookmarkStart w:id="543" w:name="_Toc164351641"/>
      <w:bookmarkStart w:id="544" w:name="_Toc305158889"/>
      <w:bookmarkStart w:id="545" w:name="_Toc127151547"/>
      <w:bookmarkStart w:id="546" w:name="_Toc127161461"/>
      <w:bookmarkStart w:id="547" w:name="_Toc164608661"/>
      <w:bookmarkStart w:id="548" w:name="_Toc151193717"/>
      <w:bookmarkStart w:id="549" w:name="_Toc226337243"/>
      <w:bookmarkStart w:id="550" w:name="_Toc151193789"/>
      <w:bookmarkStart w:id="551" w:name="_Toc150509298"/>
      <w:r>
        <w:rPr>
          <w:rFonts w:hint="eastAsia" w:ascii="宋体" w:hAnsi="宋体" w:cs="宋体"/>
          <w:color w:val="auto"/>
          <w:sz w:val="24"/>
          <w:highlight w:val="none"/>
        </w:rPr>
        <w:t>确定</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Pr>
          <w:rFonts w:hint="eastAsia" w:ascii="宋体" w:hAnsi="宋体" w:cs="宋体"/>
          <w:color w:val="auto"/>
          <w:sz w:val="24"/>
          <w:highlight w:val="none"/>
        </w:rPr>
        <w:t>成交供应商</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采购人在收到单一来源采购人员编写的协商情况记录后，确定成交供应商。</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552" w:name="_Toc305158817"/>
      <w:bookmarkStart w:id="553" w:name="_Toc305158891"/>
      <w:bookmarkStart w:id="554" w:name="_Toc164229244"/>
      <w:bookmarkStart w:id="555" w:name="_Toc151193937"/>
      <w:bookmarkStart w:id="556" w:name="_Toc150509300"/>
      <w:bookmarkStart w:id="557" w:name="_Toc142311051"/>
      <w:bookmarkStart w:id="558" w:name="_Toc164608663"/>
      <w:bookmarkStart w:id="559" w:name="_Toc164608818"/>
      <w:bookmarkStart w:id="560" w:name="_Toc164229390"/>
      <w:bookmarkStart w:id="561" w:name="_Toc264969239"/>
      <w:bookmarkStart w:id="562" w:name="_Toc151193719"/>
      <w:bookmarkStart w:id="563" w:name="_Toc127151549"/>
      <w:bookmarkStart w:id="564" w:name="_Toc151193791"/>
      <w:bookmarkStart w:id="565" w:name="_Toc151190176"/>
      <w:bookmarkStart w:id="566" w:name="_Toc127151750"/>
      <w:bookmarkStart w:id="567" w:name="_Toc226965822"/>
      <w:bookmarkStart w:id="568" w:name="_Toc151193647"/>
      <w:bookmarkStart w:id="569" w:name="_Toc195842914"/>
      <w:bookmarkStart w:id="570" w:name="_Toc150774649"/>
      <w:bookmarkStart w:id="571" w:name="_Toc226965739"/>
      <w:bookmarkStart w:id="572" w:name="_Toc164351643"/>
      <w:bookmarkStart w:id="573" w:name="_Toc149720842"/>
      <w:bookmarkStart w:id="574" w:name="_Toc150774754"/>
      <w:bookmarkStart w:id="575" w:name="_Toc151193863"/>
      <w:bookmarkStart w:id="576" w:name="_Toc226337245"/>
      <w:bookmarkStart w:id="577" w:name="_Toc150480787"/>
      <w:bookmarkStart w:id="578" w:name="_Toc226309793"/>
      <w:bookmarkStart w:id="579" w:name="_Toc265228387"/>
      <w:bookmarkStart w:id="580" w:name="_Toc127161463"/>
      <w:bookmarkStart w:id="581" w:name="_Toc520356176"/>
      <w:bookmarkStart w:id="582" w:name="_Ref467306425"/>
      <w:bookmarkStart w:id="583" w:name="_Ref467307090"/>
      <w:r>
        <w:rPr>
          <w:rFonts w:hint="eastAsia" w:ascii="宋体" w:hAnsi="宋体" w:cs="宋体"/>
          <w:color w:val="auto"/>
          <w:sz w:val="24"/>
          <w:highlight w:val="none"/>
        </w:rPr>
        <w:t>成交公告与成交通知书</w:t>
      </w:r>
      <w:bookmarkEnd w:id="552"/>
      <w:bookmarkEnd w:id="553"/>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采购人或采购代理机构自成交供应商确定后2个工作日内，在北京市政府采购网公告成交结果，同时向成交供应商发出成交通知书，成交公告期限为1个工作日。</w:t>
      </w:r>
    </w:p>
    <w:p>
      <w:pPr>
        <w:numPr>
          <w:ilvl w:val="1"/>
          <w:numId w:val="8"/>
        </w:numPr>
        <w:tabs>
          <w:tab w:val="left" w:pos="1080"/>
          <w:tab w:val="left" w:pos="2014"/>
        </w:tabs>
        <w:snapToGrid w:val="0"/>
        <w:spacing w:line="360"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成交通知书对采购人和成交供应商具有同等法律效力。成交通知书发出后，采购人改变成交结果的，或者成交供应商放弃成交项目的，应当依法承担法律责任。</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r>
        <w:rPr>
          <w:rFonts w:hint="eastAsia" w:ascii="宋体" w:hAnsi="宋体" w:cs="宋体"/>
          <w:color w:val="auto"/>
          <w:sz w:val="24"/>
          <w:highlight w:val="none"/>
        </w:rPr>
        <w:t>终止</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出现下列情形之一的，采购人或采购代理机构将终止采购活动，发布项目终止公告并说明原因，重新开展采购活动：</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因情况变化，不再符合规定的单一来源采购方式适用情形的；</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出现影响采购公正的违法、违规行为的；</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报价超过采购预算的。</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bookmarkStart w:id="584" w:name="_Toc127151550"/>
      <w:bookmarkStart w:id="585" w:name="_Toc149720843"/>
      <w:bookmarkStart w:id="586" w:name="_Toc150774755"/>
      <w:bookmarkStart w:id="587" w:name="_Toc151193792"/>
      <w:bookmarkStart w:id="588" w:name="_Toc520356175"/>
      <w:bookmarkStart w:id="589" w:name="_Toc142311052"/>
      <w:bookmarkStart w:id="590" w:name="_Toc151193938"/>
      <w:bookmarkStart w:id="591" w:name="_Toc265228388"/>
      <w:bookmarkStart w:id="592" w:name="_Toc164608664"/>
      <w:bookmarkStart w:id="593" w:name="_Toc151193648"/>
      <w:bookmarkStart w:id="594" w:name="_Ref467306377"/>
      <w:bookmarkStart w:id="595" w:name="_Toc150480788"/>
      <w:bookmarkStart w:id="596" w:name="_Toc226965823"/>
      <w:bookmarkStart w:id="597" w:name="_Toc151190177"/>
      <w:bookmarkStart w:id="598" w:name="_Toc305158892"/>
      <w:bookmarkStart w:id="599" w:name="_Toc226309794"/>
      <w:bookmarkStart w:id="600" w:name="_Toc164229245"/>
      <w:bookmarkStart w:id="601" w:name="_Toc164351644"/>
      <w:bookmarkStart w:id="602" w:name="_Toc226965740"/>
      <w:bookmarkStart w:id="603" w:name="_Toc305158818"/>
      <w:bookmarkStart w:id="604" w:name="_Ref467307204"/>
      <w:bookmarkStart w:id="605" w:name="_Toc164229391"/>
      <w:bookmarkStart w:id="606" w:name="_Toc195842915"/>
      <w:bookmarkStart w:id="607" w:name="_Ref467307062"/>
      <w:bookmarkStart w:id="608" w:name="_Toc127151751"/>
      <w:bookmarkStart w:id="609" w:name="_Toc150509301"/>
      <w:bookmarkStart w:id="610" w:name="_Toc150774650"/>
      <w:bookmarkStart w:id="611" w:name="_Toc151193864"/>
      <w:bookmarkStart w:id="612" w:name="_Ref467306978"/>
      <w:bookmarkStart w:id="613" w:name="_Toc127161464"/>
      <w:bookmarkStart w:id="614" w:name="_Toc264969240"/>
      <w:bookmarkStart w:id="615" w:name="_Toc164608819"/>
      <w:bookmarkStart w:id="616" w:name="_Toc151193720"/>
      <w:bookmarkStart w:id="617" w:name="_Toc226337246"/>
      <w:r>
        <w:rPr>
          <w:rFonts w:hint="eastAsia" w:ascii="宋体" w:hAnsi="宋体" w:cs="宋体"/>
          <w:color w:val="auto"/>
          <w:sz w:val="24"/>
          <w:highlight w:val="none"/>
        </w:rPr>
        <w:t>签订合同</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采购人与成交供应商应当自成交通知书发出之日起30日内，按照单一来源采购文件确定的合同文本以及采购标的、规格型号、采购金额、采购数量、技术和服务要求等事项签订政府采购合同。</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成交供应商拒绝签订政府采购合同的，采购人可以重新开展采购活动。拒绝签订政府采购合同的成交供应商不得参加对该项目重新开展的采购活动。</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联合体成交的，联合体各方应当共同与采购人签订合同，就成交项目向采购人承担连带责任。</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政府采购合同不能转包。</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cs="宋体"/>
          <w:b/>
          <w:color w:val="auto"/>
          <w:sz w:val="24"/>
          <w:highlight w:val="none"/>
        </w:rPr>
        <w:t>，</w:t>
      </w:r>
      <w:r>
        <w:rPr>
          <w:rFonts w:hint="eastAsia" w:ascii="宋体" w:hAnsi="宋体" w:cs="宋体"/>
          <w:color w:val="auto"/>
          <w:sz w:val="24"/>
          <w:highlight w:val="none"/>
        </w:rPr>
        <w:t>否则</w:t>
      </w:r>
      <w:r>
        <w:rPr>
          <w:rFonts w:hint="eastAsia" w:ascii="宋体" w:hAnsi="宋体" w:cs="宋体"/>
          <w:b/>
          <w:color w:val="auto"/>
          <w:sz w:val="24"/>
          <w:highlight w:val="none"/>
        </w:rPr>
        <w:t>响应无效</w:t>
      </w:r>
      <w:r>
        <w:rPr>
          <w:rFonts w:hint="eastAsia" w:ascii="宋体" w:hAnsi="宋体" w:cs="宋体"/>
          <w:color w:val="auto"/>
          <w:sz w:val="24"/>
          <w:highlight w:val="none"/>
        </w:rPr>
        <w:t>。成交供应商就采购项目和分包项目向采购人负责，分包供应商就分包项目承担责任。</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政采贷”融资指引：详见《供应商须知资料表》。</w:t>
      </w:r>
    </w:p>
    <w:bookmarkEnd w:id="581"/>
    <w:bookmarkEnd w:id="582"/>
    <w:bookmarkEnd w:id="583"/>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r>
        <w:rPr>
          <w:rFonts w:hint="eastAsia" w:ascii="宋体" w:hAnsi="宋体" w:cs="宋体"/>
          <w:color w:val="auto"/>
          <w:sz w:val="24"/>
          <w:highlight w:val="none"/>
        </w:rPr>
        <w:t>询问与质疑</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询问</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供应商对政府采购活动事项有疑问的，可依法提出询问，并按《供应商须知资料表》载明的形式送达采购人或采购代理机构。</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质疑</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认为单一来源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numPr>
          <w:ilvl w:val="2"/>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接收询问和质疑的联系部门、联系电话和通讯地址见《供应商须知资料表》。</w:t>
      </w:r>
    </w:p>
    <w:p>
      <w:pPr>
        <w:numPr>
          <w:ilvl w:val="0"/>
          <w:numId w:val="8"/>
        </w:numPr>
        <w:tabs>
          <w:tab w:val="left" w:pos="360"/>
        </w:tabs>
        <w:snapToGrid w:val="0"/>
        <w:spacing w:line="360" w:lineRule="auto"/>
        <w:ind w:left="357" w:hanging="357"/>
        <w:outlineLvl w:val="1"/>
        <w:rPr>
          <w:rFonts w:hint="eastAsia" w:ascii="宋体" w:hAnsi="宋体" w:cs="宋体"/>
          <w:color w:val="auto"/>
          <w:sz w:val="24"/>
          <w:highlight w:val="none"/>
        </w:rPr>
      </w:pPr>
      <w:r>
        <w:rPr>
          <w:rFonts w:hint="eastAsia" w:ascii="宋体" w:hAnsi="宋体" w:cs="宋体"/>
          <w:color w:val="auto"/>
          <w:sz w:val="24"/>
          <w:highlight w:val="none"/>
        </w:rPr>
        <w:t>代理费</w:t>
      </w:r>
    </w:p>
    <w:p>
      <w:pPr>
        <w:numPr>
          <w:ilvl w:val="1"/>
          <w:numId w:val="8"/>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收费对象、收费标准及缴纳时间见《供应商须知资料表》。由成交供应商支付的，成交供应商须一次性向采购代理机构缴纳代理费，供应商的报价应包含代理费用。</w:t>
      </w:r>
    </w:p>
    <w:p>
      <w:pPr>
        <w:spacing w:line="360" w:lineRule="auto"/>
        <w:ind w:left="420" w:leftChars="200"/>
        <w:rPr>
          <w:rFonts w:hint="eastAsia" w:ascii="宋体" w:hAnsi="宋体" w:cs="宋体"/>
          <w:b/>
          <w:bCs/>
          <w:color w:val="auto"/>
          <w:sz w:val="24"/>
          <w:highlight w:val="none"/>
        </w:rPr>
      </w:pPr>
      <w:r>
        <w:rPr>
          <w:rFonts w:hint="eastAsia" w:ascii="宋体" w:hAnsi="宋体" w:cs="宋体"/>
          <w:b/>
          <w:bCs/>
          <w:color w:val="auto"/>
          <w:sz w:val="24"/>
          <w:highlight w:val="none"/>
        </w:rPr>
        <w:t>24.2按差额定率累进法计算，收费标准执行附表计取，按差额定率累进法计算。</w:t>
      </w:r>
    </w:p>
    <w:tbl>
      <w:tblPr>
        <w:tblStyle w:val="46"/>
        <w:tblW w:w="7915"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1539"/>
        <w:gridCol w:w="1675"/>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exact"/>
        </w:trPr>
        <w:tc>
          <w:tcPr>
            <w:tcW w:w="2927" w:type="dxa"/>
            <w:noWrap w:val="0"/>
            <w:vAlign w:val="top"/>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-6350</wp:posOffset>
                      </wp:positionV>
                      <wp:extent cx="1828800" cy="368300"/>
                      <wp:effectExtent l="635" t="4445" r="18415" b="8255"/>
                      <wp:wrapNone/>
                      <wp:docPr id="1" name="直接连接符 1"/>
                      <wp:cNvGraphicFramePr/>
                      <a:graphic xmlns:a="http://schemas.openxmlformats.org/drawingml/2006/main">
                        <a:graphicData uri="http://schemas.microsoft.com/office/word/2010/wordprocessingShape">
                          <wps:wsp>
                            <wps:cNvCnPr/>
                            <wps:spPr>
                              <a:xfrm>
                                <a:off x="0" y="0"/>
                                <a:ext cx="1828800" cy="368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0.5pt;height:29pt;width:144pt;z-index:251660288;mso-width-relative:page;mso-height-relative:page;" filled="f" stroked="t" coordsize="21600,21600" o:gfxdata="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5I/8f1wAAAAkBAAAPAAAA&#10;AAAAAAEAIAAAACIAAABkcnMvZG93bnJldi54bWxQSwECFAAUAAAACACHTuJA+atzzN0BAACbAwAA&#10;DgAAAAAAAAABACAAAAAmAQAAZHJzL2Uyb0RvYy54bWxQSwUGAAAAAAYABgBZAQAAdQUAAAAA&#10;">
                      <v:fill on="f" focussize="0,0"/>
                      <v:stroke color="#000000" joinstyle="round"/>
                      <v:imagedata o:title=""/>
                      <o:lock v:ext="edit" aspectratio="f"/>
                    </v:line>
                  </w:pict>
                </mc:Fallback>
              </mc:AlternateContent>
            </w:r>
            <w:r>
              <w:rPr>
                <w:rFonts w:hint="eastAsia" w:ascii="宋体" w:hAnsi="宋体" w:eastAsia="宋体" w:cs="宋体"/>
                <w:color w:val="auto"/>
                <w:szCs w:val="21"/>
                <w:highlight w:val="none"/>
              </w:rPr>
              <w:t xml:space="preserve">                  费率</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金额</w:t>
            </w:r>
          </w:p>
        </w:tc>
        <w:tc>
          <w:tcPr>
            <w:tcW w:w="1539" w:type="dxa"/>
            <w:noWrap w:val="0"/>
            <w:vAlign w:val="center"/>
          </w:tcPr>
          <w:p>
            <w:pPr>
              <w:ind w:firstLine="105" w:firstLineChars="5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货物</w:t>
            </w:r>
            <w:r>
              <w:rPr>
                <w:rFonts w:hint="eastAsia" w:ascii="宋体" w:hAnsi="宋体" w:eastAsia="宋体" w:cs="宋体"/>
                <w:color w:val="auto"/>
                <w:szCs w:val="21"/>
                <w:highlight w:val="none"/>
                <w:lang w:eastAsia="zh-CN"/>
              </w:rPr>
              <w:t>类</w:t>
            </w:r>
          </w:p>
        </w:tc>
        <w:tc>
          <w:tcPr>
            <w:tcW w:w="1675" w:type="dxa"/>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eastAsia="zh-CN"/>
              </w:rPr>
              <w:t>类</w:t>
            </w:r>
          </w:p>
        </w:tc>
        <w:tc>
          <w:tcPr>
            <w:tcW w:w="1774" w:type="dxa"/>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工程</w:t>
            </w:r>
            <w:r>
              <w:rPr>
                <w:rFonts w:hint="eastAsia" w:ascii="宋体" w:hAnsi="宋体" w:eastAsia="宋体" w:cs="宋体"/>
                <w:color w:val="auto"/>
                <w:szCs w:val="21"/>
                <w:highlight w:val="none"/>
                <w:lang w:eastAsia="zh-CN"/>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exact"/>
        </w:trPr>
        <w:tc>
          <w:tcPr>
            <w:tcW w:w="2927" w:type="dxa"/>
            <w:noWrap w:val="0"/>
            <w:vAlign w:val="top"/>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100～200万元（含）</w:t>
            </w:r>
          </w:p>
        </w:tc>
        <w:tc>
          <w:tcPr>
            <w:tcW w:w="1539" w:type="dxa"/>
            <w:noWrap w:val="0"/>
            <w:vAlign w:val="top"/>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w:t>
            </w:r>
          </w:p>
        </w:tc>
        <w:tc>
          <w:tcPr>
            <w:tcW w:w="1675" w:type="dxa"/>
            <w:noWrap w:val="0"/>
            <w:vAlign w:val="top"/>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774" w:type="dxa"/>
            <w:noWrap w:val="0"/>
            <w:vAlign w:val="top"/>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exact"/>
        </w:trPr>
        <w:tc>
          <w:tcPr>
            <w:tcW w:w="2927" w:type="dxa"/>
            <w:noWrap w:val="0"/>
            <w:vAlign w:val="top"/>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200～500万元（含）</w:t>
            </w:r>
          </w:p>
        </w:tc>
        <w:tc>
          <w:tcPr>
            <w:tcW w:w="1539" w:type="dxa"/>
            <w:noWrap w:val="0"/>
            <w:vAlign w:val="top"/>
          </w:tcPr>
          <w:p>
            <w:pPr>
              <w:ind w:right="569" w:rightChars="271" w:firstLine="210" w:firstLineChars="100"/>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1675" w:type="dxa"/>
            <w:noWrap w:val="0"/>
            <w:vAlign w:val="top"/>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1774" w:type="dxa"/>
            <w:noWrap w:val="0"/>
            <w:vAlign w:val="top"/>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0.9</w:t>
            </w:r>
            <w:r>
              <w:rPr>
                <w:rFonts w:hint="eastAsia" w:ascii="宋体" w:hAnsi="宋体" w:eastAsia="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exact"/>
        </w:trPr>
        <w:tc>
          <w:tcPr>
            <w:tcW w:w="2927" w:type="dxa"/>
            <w:noWrap w:val="0"/>
            <w:vAlign w:val="top"/>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500～1000万元（含）</w:t>
            </w:r>
          </w:p>
        </w:tc>
        <w:tc>
          <w:tcPr>
            <w:tcW w:w="1539" w:type="dxa"/>
            <w:noWrap w:val="0"/>
            <w:vAlign w:val="top"/>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w:t>
            </w:r>
          </w:p>
        </w:tc>
        <w:tc>
          <w:tcPr>
            <w:tcW w:w="1675" w:type="dxa"/>
            <w:noWrap w:val="0"/>
            <w:vAlign w:val="top"/>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w:t>
            </w:r>
          </w:p>
        </w:tc>
        <w:tc>
          <w:tcPr>
            <w:tcW w:w="1774" w:type="dxa"/>
            <w:noWrap w:val="0"/>
            <w:vAlign w:val="top"/>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exact"/>
        </w:trPr>
        <w:tc>
          <w:tcPr>
            <w:tcW w:w="2927" w:type="dxa"/>
            <w:noWrap w:val="0"/>
            <w:vAlign w:val="top"/>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1000～5000万元（含）</w:t>
            </w:r>
          </w:p>
        </w:tc>
        <w:tc>
          <w:tcPr>
            <w:tcW w:w="1539" w:type="dxa"/>
            <w:noWrap w:val="0"/>
            <w:vAlign w:val="top"/>
          </w:tcPr>
          <w:p>
            <w:pPr>
              <w:ind w:right="569" w:rightChars="271" w:firstLine="210" w:firstLineChars="100"/>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w:t>
            </w:r>
          </w:p>
        </w:tc>
        <w:tc>
          <w:tcPr>
            <w:tcW w:w="1675" w:type="dxa"/>
            <w:noWrap w:val="0"/>
            <w:vAlign w:val="top"/>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774" w:type="dxa"/>
            <w:noWrap w:val="0"/>
            <w:vAlign w:val="top"/>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exact"/>
        </w:trPr>
        <w:tc>
          <w:tcPr>
            <w:tcW w:w="2927" w:type="dxa"/>
            <w:noWrap w:val="0"/>
            <w:vAlign w:val="top"/>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5000万元～1亿元（含）</w:t>
            </w:r>
          </w:p>
        </w:tc>
        <w:tc>
          <w:tcPr>
            <w:tcW w:w="1539" w:type="dxa"/>
            <w:noWrap w:val="0"/>
            <w:vAlign w:val="top"/>
          </w:tcPr>
          <w:p>
            <w:pPr>
              <w:ind w:right="569" w:rightChars="271" w:firstLine="210" w:firstLineChars="100"/>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75" w:type="dxa"/>
            <w:noWrap w:val="0"/>
            <w:vAlign w:val="top"/>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1774" w:type="dxa"/>
            <w:noWrap w:val="0"/>
            <w:vAlign w:val="top"/>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exact"/>
        </w:trPr>
        <w:tc>
          <w:tcPr>
            <w:tcW w:w="2927" w:type="dxa"/>
            <w:noWrap w:val="0"/>
            <w:vAlign w:val="top"/>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1～5亿元（含）</w:t>
            </w:r>
          </w:p>
        </w:tc>
        <w:tc>
          <w:tcPr>
            <w:tcW w:w="1539" w:type="dxa"/>
            <w:noWrap w:val="0"/>
            <w:vAlign w:val="top"/>
          </w:tcPr>
          <w:p>
            <w:pPr>
              <w:ind w:right="569" w:rightChars="271" w:firstLine="210" w:firstLineChars="1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75" w:type="dxa"/>
            <w:noWrap w:val="0"/>
            <w:vAlign w:val="top"/>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774" w:type="dxa"/>
            <w:noWrap w:val="0"/>
            <w:vAlign w:val="top"/>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exact"/>
        </w:trPr>
        <w:tc>
          <w:tcPr>
            <w:tcW w:w="2927" w:type="dxa"/>
            <w:noWrap w:val="0"/>
            <w:vAlign w:val="top"/>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5～10亿元（含）</w:t>
            </w:r>
          </w:p>
        </w:tc>
        <w:tc>
          <w:tcPr>
            <w:tcW w:w="1539" w:type="dxa"/>
            <w:noWrap w:val="0"/>
            <w:vAlign w:val="top"/>
          </w:tcPr>
          <w:p>
            <w:pPr>
              <w:ind w:right="569" w:rightChars="271" w:firstLine="105" w:firstLineChars="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75" w:type="dxa"/>
            <w:noWrap w:val="0"/>
            <w:vAlign w:val="top"/>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774" w:type="dxa"/>
            <w:noWrap w:val="0"/>
            <w:vAlign w:val="top"/>
          </w:tcPr>
          <w:p>
            <w:pPr>
              <w:ind w:right="569" w:rightChars="271" w:firstLine="105" w:firstLineChars="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exact"/>
        </w:trPr>
        <w:tc>
          <w:tcPr>
            <w:tcW w:w="2927" w:type="dxa"/>
            <w:noWrap w:val="0"/>
            <w:vAlign w:val="top"/>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10～50亿元（含）</w:t>
            </w:r>
          </w:p>
        </w:tc>
        <w:tc>
          <w:tcPr>
            <w:tcW w:w="1539" w:type="dxa"/>
            <w:noWrap w:val="0"/>
            <w:vAlign w:val="top"/>
          </w:tcPr>
          <w:p>
            <w:pPr>
              <w:ind w:right="569" w:rightChars="271" w:firstLine="105" w:firstLineChars="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75" w:type="dxa"/>
            <w:noWrap w:val="0"/>
            <w:vAlign w:val="top"/>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774" w:type="dxa"/>
            <w:noWrap w:val="0"/>
            <w:vAlign w:val="top"/>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exact"/>
        </w:trPr>
        <w:tc>
          <w:tcPr>
            <w:tcW w:w="2927" w:type="dxa"/>
            <w:noWrap w:val="0"/>
            <w:vAlign w:val="top"/>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50～100亿元（含）</w:t>
            </w:r>
          </w:p>
        </w:tc>
        <w:tc>
          <w:tcPr>
            <w:tcW w:w="1539" w:type="dxa"/>
            <w:noWrap w:val="0"/>
            <w:vAlign w:val="top"/>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75" w:type="dxa"/>
            <w:noWrap w:val="0"/>
            <w:vAlign w:val="top"/>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774" w:type="dxa"/>
            <w:noWrap w:val="0"/>
            <w:vAlign w:val="top"/>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exact"/>
        </w:trPr>
        <w:tc>
          <w:tcPr>
            <w:tcW w:w="2927" w:type="dxa"/>
            <w:noWrap w:val="0"/>
            <w:vAlign w:val="top"/>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539" w:type="dxa"/>
            <w:noWrap w:val="0"/>
            <w:vAlign w:val="top"/>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75" w:type="dxa"/>
            <w:noWrap w:val="0"/>
            <w:vAlign w:val="top"/>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774" w:type="dxa"/>
            <w:noWrap w:val="0"/>
            <w:vAlign w:val="top"/>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exact"/>
        </w:trPr>
        <w:tc>
          <w:tcPr>
            <w:tcW w:w="7915" w:type="dxa"/>
            <w:gridSpan w:val="4"/>
            <w:noWrap w:val="0"/>
            <w:vAlign w:val="top"/>
          </w:tcPr>
          <w:p>
            <w:pPr>
              <w:ind w:right="569" w:rightChars="2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100万元以下的项目收取定额代理费，其中：</w:t>
            </w:r>
          </w:p>
          <w:p>
            <w:pPr>
              <w:ind w:right="569" w:rightChars="271"/>
              <w:rPr>
                <w:rFonts w:hint="eastAsia" w:ascii="宋体" w:hAnsi="宋体" w:eastAsia="宋体" w:cs="宋体"/>
                <w:color w:val="auto"/>
                <w:szCs w:val="21"/>
                <w:highlight w:val="none"/>
              </w:rPr>
            </w:pPr>
            <w:r>
              <w:rPr>
                <w:rFonts w:hint="eastAsia" w:ascii="宋体" w:hAnsi="宋体" w:eastAsia="宋体" w:cs="宋体"/>
                <w:color w:val="auto"/>
                <w:szCs w:val="21"/>
                <w:highlight w:val="none"/>
              </w:rPr>
              <w:t>20万元（含）以下的各类项目收取3000元，20～50万元（含）的各类项目收取8000元，50～100万元（含）货物和服务类项目收取1.5万元，50～100万元（含）工程类项目收取1万元。</w:t>
            </w:r>
          </w:p>
        </w:tc>
      </w:tr>
    </w:tbl>
    <w:p>
      <w:pPr>
        <w:ind w:firstLine="361" w:firstLineChars="100"/>
        <w:rPr>
          <w:rFonts w:hint="eastAsia" w:ascii="宋体" w:hAnsi="宋体" w:cs="宋体"/>
          <w:b/>
          <w:color w:val="auto"/>
          <w:sz w:val="36"/>
          <w:szCs w:val="36"/>
          <w:highlight w:val="none"/>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Pr>
        <w:rPr>
          <w:rFonts w:hint="eastAsia" w:ascii="宋体" w:hAnsi="宋体" w:cs="宋体"/>
          <w:color w:val="auto"/>
          <w:sz w:val="24"/>
          <w:highlight w:val="none"/>
        </w:rPr>
      </w:pPr>
      <w:bookmarkStart w:id="618" w:name="_Hlt487972895"/>
      <w:bookmarkEnd w:id="618"/>
      <w:bookmarkStart w:id="619" w:name="_Hlt522424701"/>
      <w:bookmarkEnd w:id="619"/>
      <w:bookmarkStart w:id="620" w:name="_Hlt487900425"/>
      <w:bookmarkEnd w:id="620"/>
      <w:bookmarkStart w:id="621" w:name="_Toc353825550"/>
      <w:bookmarkStart w:id="622" w:name="_Toc226965858"/>
      <w:bookmarkStart w:id="623" w:name="_Toc127151779"/>
      <w:bookmarkStart w:id="624" w:name="_Toc353873940"/>
      <w:bookmarkStart w:id="625" w:name="_Toc127161490"/>
    </w:p>
    <w:p>
      <w:pPr>
        <w:spacing w:line="360" w:lineRule="auto"/>
        <w:jc w:val="center"/>
        <w:outlineLvl w:val="0"/>
        <w:rPr>
          <w:rFonts w:hint="eastAsia" w:ascii="宋体" w:hAnsi="宋体" w:cs="宋体"/>
          <w:b/>
          <w:color w:val="auto"/>
          <w:sz w:val="36"/>
          <w:szCs w:val="36"/>
          <w:highlight w:val="none"/>
        </w:rPr>
      </w:pPr>
      <w:bookmarkStart w:id="626" w:name="_Toc190867476"/>
      <w:r>
        <w:rPr>
          <w:rFonts w:hint="eastAsia" w:ascii="宋体" w:hAnsi="宋体" w:cs="宋体"/>
          <w:b/>
          <w:color w:val="auto"/>
          <w:sz w:val="36"/>
          <w:szCs w:val="36"/>
          <w:highlight w:val="none"/>
        </w:rPr>
        <w:t xml:space="preserve">第三章   </w:t>
      </w:r>
      <w:bookmarkEnd w:id="621"/>
      <w:bookmarkEnd w:id="622"/>
      <w:bookmarkEnd w:id="623"/>
      <w:bookmarkEnd w:id="624"/>
      <w:bookmarkEnd w:id="625"/>
      <w:bookmarkStart w:id="627" w:name="_Hlt164229061"/>
      <w:bookmarkEnd w:id="627"/>
      <w:r>
        <w:rPr>
          <w:rFonts w:hint="eastAsia" w:ascii="宋体" w:hAnsi="宋体" w:cs="宋体"/>
          <w:b/>
          <w:color w:val="auto"/>
          <w:sz w:val="36"/>
          <w:szCs w:val="36"/>
          <w:highlight w:val="none"/>
        </w:rPr>
        <w:t>协商程序</w:t>
      </w:r>
      <w:bookmarkEnd w:id="626"/>
      <w:r>
        <w:rPr>
          <w:rFonts w:hint="eastAsia" w:ascii="宋体" w:hAnsi="宋体" w:cs="宋体"/>
          <w:b/>
          <w:color w:val="auto"/>
          <w:sz w:val="36"/>
          <w:szCs w:val="36"/>
          <w:highlight w:val="none"/>
        </w:rPr>
        <w:t xml:space="preserve"> </w:t>
      </w:r>
    </w:p>
    <w:p>
      <w:pPr>
        <w:tabs>
          <w:tab w:val="left" w:pos="1080"/>
        </w:tabs>
        <w:snapToGrid w:val="0"/>
        <w:rPr>
          <w:rFonts w:hint="eastAsia" w:ascii="宋体" w:hAnsi="宋体" w:cs="宋体"/>
          <w:color w:val="auto"/>
          <w:sz w:val="24"/>
          <w:highlight w:val="none"/>
        </w:rPr>
      </w:pPr>
    </w:p>
    <w:p>
      <w:pPr>
        <w:numPr>
          <w:ilvl w:val="0"/>
          <w:numId w:val="10"/>
        </w:numPr>
        <w:tabs>
          <w:tab w:val="left" w:pos="360"/>
        </w:tabs>
        <w:snapToGrid w:val="0"/>
        <w:spacing w:line="360" w:lineRule="auto"/>
        <w:outlineLvl w:val="1"/>
        <w:rPr>
          <w:rFonts w:hint="eastAsia" w:ascii="宋体" w:hAnsi="宋体" w:cs="宋体"/>
          <w:color w:val="auto"/>
          <w:sz w:val="24"/>
          <w:highlight w:val="none"/>
        </w:rPr>
      </w:pPr>
      <w:r>
        <w:rPr>
          <w:rFonts w:hint="eastAsia" w:ascii="宋体" w:hAnsi="宋体" w:cs="宋体"/>
          <w:color w:val="auto"/>
          <w:sz w:val="24"/>
          <w:highlight w:val="none"/>
        </w:rPr>
        <w:t>响应文件的资格审查和符合性审查</w:t>
      </w:r>
    </w:p>
    <w:p>
      <w:pPr>
        <w:numPr>
          <w:ilvl w:val="1"/>
          <w:numId w:val="10"/>
        </w:numPr>
        <w:tabs>
          <w:tab w:val="left" w:pos="1080"/>
          <w:tab w:val="left" w:pos="1589"/>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单一来源采购人员将根据《资格审查要求》和《符合性审查要求》中规定的审查因素和审查内容，对供应商进行审查，并形成审查记录。</w:t>
      </w:r>
    </w:p>
    <w:p>
      <w:pPr>
        <w:numPr>
          <w:ilvl w:val="1"/>
          <w:numId w:val="10"/>
        </w:numPr>
        <w:tabs>
          <w:tab w:val="left" w:pos="1080"/>
          <w:tab w:val="left" w:pos="1589"/>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《资格审查要求》和《符合性审查要求》中对格式有要求的，除单一来源采购文件另有规定外，均为“实质性格式”文件。未实质性响应单一来源采购文件的响应文件按</w:t>
      </w:r>
      <w:r>
        <w:rPr>
          <w:rFonts w:hint="eastAsia" w:ascii="宋体" w:hAnsi="宋体" w:cs="宋体"/>
          <w:b/>
          <w:color w:val="auto"/>
          <w:sz w:val="24"/>
          <w:highlight w:val="none"/>
        </w:rPr>
        <w:t>无效响应</w:t>
      </w:r>
      <w:r>
        <w:rPr>
          <w:rFonts w:hint="eastAsia" w:ascii="宋体" w:hAnsi="宋体" w:cs="宋体"/>
          <w:color w:val="auto"/>
          <w:sz w:val="24"/>
          <w:highlight w:val="none"/>
        </w:rPr>
        <w:t>处理，协商小组应当告知提交响应文件的供应商。</w:t>
      </w:r>
    </w:p>
    <w:p>
      <w:pPr>
        <w:numPr>
          <w:ilvl w:val="1"/>
          <w:numId w:val="10"/>
        </w:numPr>
        <w:tabs>
          <w:tab w:val="left" w:pos="1080"/>
          <w:tab w:val="left" w:pos="1589"/>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《资格审查要求》见下表：</w:t>
      </w:r>
    </w:p>
    <w:p>
      <w:pPr>
        <w:tabs>
          <w:tab w:val="left" w:pos="900"/>
          <w:tab w:val="left" w:pos="1080"/>
          <w:tab w:val="left" w:pos="1447"/>
        </w:tabs>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资格审查要求</w:t>
      </w:r>
    </w:p>
    <w:tbl>
      <w:tblPr>
        <w:tblStyle w:val="46"/>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703"/>
        <w:gridCol w:w="4114"/>
        <w:gridCol w:w="1273"/>
        <w:gridCol w:w="1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blHeader/>
        </w:trPr>
        <w:tc>
          <w:tcPr>
            <w:tcW w:w="843" w:type="dxa"/>
            <w:vAlign w:val="center"/>
          </w:tcPr>
          <w:p>
            <w:pPr>
              <w:tabs>
                <w:tab w:val="left" w:pos="1080"/>
              </w:tabs>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703" w:type="dxa"/>
            <w:vAlign w:val="center"/>
          </w:tcPr>
          <w:p>
            <w:pPr>
              <w:tabs>
                <w:tab w:val="left" w:pos="1080"/>
              </w:tabs>
              <w:snapToGrid w:val="0"/>
              <w:jc w:val="center"/>
              <w:rPr>
                <w:rFonts w:hint="eastAsia" w:ascii="宋体" w:hAnsi="宋体" w:cs="宋体"/>
                <w:b/>
                <w:bCs/>
                <w:color w:val="auto"/>
                <w:sz w:val="24"/>
                <w:highlight w:val="none"/>
              </w:rPr>
            </w:pPr>
            <w:r>
              <w:rPr>
                <w:rFonts w:hint="eastAsia" w:ascii="宋体" w:hAnsi="宋体" w:cs="宋体"/>
                <w:b/>
                <w:bCs/>
                <w:color w:val="auto"/>
                <w:sz w:val="24"/>
                <w:highlight w:val="none"/>
              </w:rPr>
              <w:t>审查因素</w:t>
            </w:r>
          </w:p>
        </w:tc>
        <w:tc>
          <w:tcPr>
            <w:tcW w:w="4114" w:type="dxa"/>
            <w:vAlign w:val="center"/>
          </w:tcPr>
          <w:p>
            <w:pPr>
              <w:tabs>
                <w:tab w:val="left" w:pos="1080"/>
              </w:tabs>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审查内容</w:t>
            </w:r>
          </w:p>
        </w:tc>
        <w:tc>
          <w:tcPr>
            <w:tcW w:w="1273" w:type="dxa"/>
            <w:vAlign w:val="center"/>
          </w:tcPr>
          <w:p>
            <w:pPr>
              <w:tabs>
                <w:tab w:val="left" w:pos="1080"/>
              </w:tabs>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格式要求</w:t>
            </w:r>
          </w:p>
        </w:tc>
        <w:tc>
          <w:tcPr>
            <w:tcW w:w="1355" w:type="dxa"/>
            <w:vAlign w:val="center"/>
          </w:tcPr>
          <w:p>
            <w:pPr>
              <w:tabs>
                <w:tab w:val="left" w:pos="1080"/>
              </w:tabs>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是否允许澄清、说明或者更正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4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1</w:t>
            </w:r>
          </w:p>
        </w:tc>
        <w:tc>
          <w:tcPr>
            <w:tcW w:w="170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满足《中华人民共和国政府采购法》第二十二条规定及法律法规的其他规定</w:t>
            </w:r>
          </w:p>
        </w:tc>
        <w:tc>
          <w:tcPr>
            <w:tcW w:w="4114"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具体规定见第一章《采购邀请》</w:t>
            </w:r>
          </w:p>
        </w:tc>
        <w:tc>
          <w:tcPr>
            <w:tcW w:w="1273" w:type="dxa"/>
            <w:vAlign w:val="center"/>
          </w:tcPr>
          <w:p>
            <w:pPr>
              <w:tabs>
                <w:tab w:val="left" w:pos="1080"/>
              </w:tabs>
              <w:snapToGrid w:val="0"/>
              <w:rPr>
                <w:rFonts w:hint="eastAsia" w:ascii="宋体" w:hAnsi="宋体" w:cs="宋体"/>
                <w:color w:val="auto"/>
                <w:sz w:val="24"/>
                <w:highlight w:val="none"/>
              </w:rPr>
            </w:pPr>
          </w:p>
        </w:tc>
        <w:tc>
          <w:tcPr>
            <w:tcW w:w="1355" w:type="dxa"/>
            <w:vAlign w:val="center"/>
          </w:tcPr>
          <w:p>
            <w:pPr>
              <w:tabs>
                <w:tab w:val="left" w:pos="1080"/>
              </w:tabs>
              <w:snapToGrid w:val="0"/>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4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1-1</w:t>
            </w:r>
          </w:p>
        </w:tc>
        <w:tc>
          <w:tcPr>
            <w:tcW w:w="170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营业执照等证明文件</w:t>
            </w:r>
          </w:p>
        </w:tc>
        <w:tc>
          <w:tcPr>
            <w:tcW w:w="4114"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供应商为企业（包括合伙企业）的，应提供有效的“营业执照”；</w:t>
            </w:r>
          </w:p>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供应商为事业单位的，应提供有效的“事业单位法人证书”；</w:t>
            </w:r>
          </w:p>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供应商是非企业机构的，应提供有效的“执业许可证”、“登记证书”等证明文件；</w:t>
            </w:r>
          </w:p>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供应商是个体工商户的，应提供有效的“个体工商户营业执照”；</w:t>
            </w:r>
          </w:p>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供应商是自然人的，应提供有效的自然人身份证明。</w:t>
            </w:r>
          </w:p>
        </w:tc>
        <w:tc>
          <w:tcPr>
            <w:tcW w:w="127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正本或副本复印件加盖供应商公章；自然人的身份证正反面复印件并本人签字。</w:t>
            </w:r>
          </w:p>
        </w:tc>
        <w:tc>
          <w:tcPr>
            <w:tcW w:w="1355"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4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1-2</w:t>
            </w:r>
          </w:p>
        </w:tc>
        <w:tc>
          <w:tcPr>
            <w:tcW w:w="170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供应商资格声明书</w:t>
            </w:r>
          </w:p>
        </w:tc>
        <w:tc>
          <w:tcPr>
            <w:tcW w:w="4114"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提供了符合单一来源采购文件要求的《供应商资格声明书》。</w:t>
            </w:r>
          </w:p>
        </w:tc>
        <w:tc>
          <w:tcPr>
            <w:tcW w:w="127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格式见《响应文件格式》</w:t>
            </w:r>
          </w:p>
        </w:tc>
        <w:tc>
          <w:tcPr>
            <w:tcW w:w="1355"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4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1-3</w:t>
            </w:r>
          </w:p>
        </w:tc>
        <w:tc>
          <w:tcPr>
            <w:tcW w:w="170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供应商信用记录</w:t>
            </w:r>
          </w:p>
        </w:tc>
        <w:tc>
          <w:tcPr>
            <w:tcW w:w="4114" w:type="dxa"/>
            <w:vAlign w:val="center"/>
          </w:tcPr>
          <w:p>
            <w:pPr>
              <w:tabs>
                <w:tab w:val="left" w:pos="900"/>
                <w:tab w:val="left" w:pos="1980"/>
              </w:tabs>
              <w:snapToGrid w:val="0"/>
              <w:rPr>
                <w:rFonts w:hint="eastAsia" w:ascii="宋体" w:hAnsi="宋体" w:cs="宋体"/>
                <w:color w:val="auto"/>
                <w:sz w:val="24"/>
                <w:highlight w:val="none"/>
              </w:rPr>
            </w:pPr>
            <w:r>
              <w:rPr>
                <w:rFonts w:hint="eastAsia" w:ascii="宋体" w:hAnsi="宋体" w:cs="宋体"/>
                <w:color w:val="auto"/>
                <w:sz w:val="24"/>
                <w:highlight w:val="none"/>
              </w:rPr>
              <w:t>查询渠道：信用中国网站和中国政府采购网（www.creditchina.gov.cn、www.ccgp.gov.cn）；</w:t>
            </w:r>
          </w:p>
          <w:p>
            <w:pPr>
              <w:tabs>
                <w:tab w:val="left" w:pos="900"/>
                <w:tab w:val="left" w:pos="1980"/>
              </w:tabs>
              <w:snapToGrid w:val="0"/>
              <w:rPr>
                <w:rFonts w:hint="eastAsia" w:ascii="宋体" w:hAnsi="宋体" w:cs="宋体"/>
                <w:color w:val="auto"/>
                <w:sz w:val="24"/>
                <w:highlight w:val="none"/>
              </w:rPr>
            </w:pPr>
            <w:r>
              <w:rPr>
                <w:rFonts w:hint="eastAsia" w:ascii="宋体" w:hAnsi="宋体" w:cs="宋体"/>
                <w:color w:val="auto"/>
                <w:sz w:val="24"/>
                <w:highlight w:val="none"/>
              </w:rPr>
              <w:t>截止时点：提交响应文件截止时间以后、资格审查阶段采购人或采购代理机构的实际查询时间；</w:t>
            </w:r>
          </w:p>
          <w:p>
            <w:pPr>
              <w:tabs>
                <w:tab w:val="left" w:pos="900"/>
                <w:tab w:val="left" w:pos="1980"/>
              </w:tabs>
              <w:snapToGrid w:val="0"/>
              <w:rPr>
                <w:rFonts w:hint="eastAsia" w:ascii="宋体" w:hAnsi="宋体" w:cs="宋体"/>
                <w:color w:val="auto"/>
                <w:sz w:val="24"/>
                <w:highlight w:val="none"/>
              </w:rPr>
            </w:pPr>
            <w:r>
              <w:rPr>
                <w:rFonts w:hint="eastAsia" w:ascii="宋体" w:hAnsi="宋体" w:cs="宋体"/>
                <w:color w:val="auto"/>
                <w:sz w:val="24"/>
                <w:highlight w:val="none"/>
              </w:rPr>
              <w:t>信用信息查询记录和证据留存具体方式：查询结果网页打印页或截图作为查询记录和证据，与其他单一来源采购文件一并保存；</w:t>
            </w:r>
          </w:p>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信用信息的使用原则：经认定的被列入失信被执行人、重大税收违法案件当事人名单、政府采购严重违法失信行为记录名单的供应商，其</w:t>
            </w:r>
            <w:r>
              <w:rPr>
                <w:rFonts w:hint="eastAsia" w:ascii="宋体" w:hAnsi="宋体" w:cs="宋体"/>
                <w:b/>
                <w:color w:val="auto"/>
                <w:sz w:val="24"/>
                <w:highlight w:val="none"/>
              </w:rPr>
              <w:t>响应无效</w:t>
            </w:r>
            <w:r>
              <w:rPr>
                <w:rFonts w:hint="eastAsia" w:ascii="宋体" w:hAnsi="宋体" w:cs="宋体"/>
                <w:color w:val="auto"/>
                <w:sz w:val="24"/>
                <w:highlight w:val="none"/>
              </w:rPr>
              <w:t>。联合体形式响应的，联合体成员存在不良信用记录，视同联合体存在不良信用记录。</w:t>
            </w:r>
          </w:p>
        </w:tc>
        <w:tc>
          <w:tcPr>
            <w:tcW w:w="127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无须供应商提供，由采购人或采购代理机构查询。</w:t>
            </w:r>
          </w:p>
        </w:tc>
        <w:tc>
          <w:tcPr>
            <w:tcW w:w="1355"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4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2</w:t>
            </w:r>
          </w:p>
        </w:tc>
        <w:tc>
          <w:tcPr>
            <w:tcW w:w="170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本项目的特定资格要求</w:t>
            </w:r>
          </w:p>
        </w:tc>
        <w:tc>
          <w:tcPr>
            <w:tcW w:w="4114" w:type="dxa"/>
            <w:vAlign w:val="center"/>
          </w:tcPr>
          <w:p>
            <w:pPr>
              <w:tabs>
                <w:tab w:val="left" w:pos="900"/>
                <w:tab w:val="left" w:pos="1980"/>
              </w:tabs>
              <w:snapToGrid w:val="0"/>
              <w:rPr>
                <w:rFonts w:hint="eastAsia" w:ascii="宋体" w:hAnsi="宋体" w:cs="宋体"/>
                <w:color w:val="auto"/>
                <w:sz w:val="24"/>
                <w:highlight w:val="none"/>
              </w:rPr>
            </w:pPr>
            <w:r>
              <w:rPr>
                <w:rFonts w:hint="eastAsia" w:ascii="宋体" w:hAnsi="宋体" w:cs="宋体"/>
                <w:color w:val="auto"/>
                <w:sz w:val="24"/>
                <w:highlight w:val="none"/>
              </w:rPr>
              <w:t>如有，见第一章《采购邀请》</w:t>
            </w:r>
          </w:p>
        </w:tc>
        <w:tc>
          <w:tcPr>
            <w:tcW w:w="1273" w:type="dxa"/>
            <w:vAlign w:val="center"/>
          </w:tcPr>
          <w:p>
            <w:pPr>
              <w:tabs>
                <w:tab w:val="left" w:pos="1080"/>
              </w:tabs>
              <w:snapToGrid w:val="0"/>
              <w:rPr>
                <w:rFonts w:hint="eastAsia" w:ascii="宋体" w:hAnsi="宋体" w:cs="宋体"/>
                <w:color w:val="auto"/>
                <w:sz w:val="24"/>
                <w:highlight w:val="none"/>
              </w:rPr>
            </w:pPr>
          </w:p>
        </w:tc>
        <w:tc>
          <w:tcPr>
            <w:tcW w:w="1355"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4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2-1</w:t>
            </w:r>
          </w:p>
        </w:tc>
        <w:tc>
          <w:tcPr>
            <w:tcW w:w="170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资质</w:t>
            </w:r>
          </w:p>
        </w:tc>
        <w:tc>
          <w:tcPr>
            <w:tcW w:w="4114" w:type="dxa"/>
            <w:vAlign w:val="center"/>
          </w:tcPr>
          <w:p>
            <w:pPr>
              <w:tabs>
                <w:tab w:val="left" w:pos="900"/>
                <w:tab w:val="left" w:pos="1980"/>
              </w:tabs>
              <w:snapToGrid w:val="0"/>
              <w:rPr>
                <w:rFonts w:hint="eastAsia" w:ascii="宋体" w:hAnsi="宋体" w:cs="宋体"/>
                <w:color w:val="auto"/>
                <w:sz w:val="24"/>
                <w:highlight w:val="none"/>
              </w:rPr>
            </w:pPr>
            <w:r>
              <w:rPr>
                <w:rFonts w:hint="eastAsia" w:ascii="宋体" w:hAnsi="宋体" w:cs="宋体"/>
                <w:color w:val="auto"/>
                <w:highlight w:val="none"/>
              </w:rPr>
              <w:t>须提供兽药经营许可证（经营范围为诊断制品或生物制品）</w:t>
            </w:r>
          </w:p>
        </w:tc>
        <w:tc>
          <w:tcPr>
            <w:tcW w:w="127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highlight w:val="none"/>
              </w:rPr>
              <w:t>提供证明文件的</w:t>
            </w:r>
            <w:r>
              <w:rPr>
                <w:rFonts w:hint="eastAsia" w:ascii="宋体" w:hAnsi="宋体" w:cs="宋体"/>
                <w:color w:val="auto"/>
                <w:highlight w:val="none"/>
                <w:lang w:val="en-US" w:eastAsia="zh-CN"/>
              </w:rPr>
              <w:t>复印件</w:t>
            </w:r>
            <w:r>
              <w:rPr>
                <w:rFonts w:hint="eastAsia" w:ascii="宋体" w:hAnsi="宋体" w:cs="宋体"/>
                <w:color w:val="auto"/>
                <w:highlight w:val="none"/>
              </w:rPr>
              <w:t>加盖供应商公章；</w:t>
            </w:r>
            <w:r>
              <w:rPr>
                <w:rFonts w:hint="eastAsia" w:ascii="宋体" w:hAnsi="宋体" w:cs="宋体"/>
                <w:color w:val="auto"/>
                <w:sz w:val="24"/>
                <w:highlight w:val="none"/>
              </w:rPr>
              <w:t xml:space="preserve"> </w:t>
            </w:r>
          </w:p>
        </w:tc>
        <w:tc>
          <w:tcPr>
            <w:tcW w:w="1355"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4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3</w:t>
            </w:r>
          </w:p>
        </w:tc>
        <w:tc>
          <w:tcPr>
            <w:tcW w:w="1703"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获取单一来源采购文件</w:t>
            </w:r>
          </w:p>
        </w:tc>
        <w:tc>
          <w:tcPr>
            <w:tcW w:w="4114" w:type="dxa"/>
            <w:vAlign w:val="center"/>
          </w:tcPr>
          <w:p>
            <w:pPr>
              <w:tabs>
                <w:tab w:val="left" w:pos="1080"/>
              </w:tabs>
              <w:snapToGrid w:val="0"/>
              <w:rPr>
                <w:rFonts w:hint="eastAsia" w:ascii="宋体" w:hAnsi="宋体" w:cs="宋体"/>
                <w:color w:val="auto"/>
                <w:kern w:val="0"/>
                <w:sz w:val="24"/>
                <w:highlight w:val="none"/>
              </w:rPr>
            </w:pPr>
            <w:r>
              <w:rPr>
                <w:rFonts w:hint="eastAsia" w:ascii="宋体" w:hAnsi="宋体" w:cs="宋体"/>
                <w:color w:val="auto"/>
                <w:kern w:val="0"/>
                <w:sz w:val="24"/>
                <w:highlight w:val="none"/>
              </w:rPr>
              <w:t>在规定期限内通过北京市政府采购电子交易平台获取所参与包的单一来源采购文件。</w:t>
            </w:r>
          </w:p>
          <w:p>
            <w:pPr>
              <w:tabs>
                <w:tab w:val="left" w:pos="1080"/>
              </w:tabs>
              <w:snapToGrid w:val="0"/>
              <w:rPr>
                <w:rFonts w:hint="eastAsia" w:ascii="宋体" w:hAnsi="宋体" w:cs="宋体"/>
                <w:color w:val="auto"/>
                <w:sz w:val="24"/>
                <w:highlight w:val="none"/>
              </w:rPr>
            </w:pPr>
            <w:r>
              <w:rPr>
                <w:rFonts w:hint="eastAsia" w:ascii="宋体" w:hAnsi="宋体" w:cs="宋体"/>
                <w:color w:val="auto"/>
                <w:kern w:val="0"/>
                <w:sz w:val="24"/>
                <w:highlight w:val="none"/>
              </w:rPr>
              <w:t>注：如本项目接受联合体，且供应商为联合体时，联合体中任一成员获取文件即视为满足要求。</w:t>
            </w:r>
          </w:p>
        </w:tc>
        <w:tc>
          <w:tcPr>
            <w:tcW w:w="1273" w:type="dxa"/>
            <w:vAlign w:val="center"/>
          </w:tcPr>
          <w:p>
            <w:pPr>
              <w:tabs>
                <w:tab w:val="left" w:pos="1080"/>
              </w:tabs>
              <w:snapToGrid w:val="0"/>
              <w:rPr>
                <w:rFonts w:hint="eastAsia" w:ascii="宋体" w:hAnsi="宋体" w:cs="宋体"/>
                <w:color w:val="auto"/>
                <w:sz w:val="24"/>
                <w:highlight w:val="none"/>
              </w:rPr>
            </w:pPr>
          </w:p>
        </w:tc>
        <w:tc>
          <w:tcPr>
            <w:tcW w:w="1355" w:type="dxa"/>
            <w:vAlign w:val="center"/>
          </w:tcPr>
          <w:p>
            <w:pPr>
              <w:tabs>
                <w:tab w:val="left" w:pos="1080"/>
              </w:tabs>
              <w:snapToGrid w:val="0"/>
              <w:rPr>
                <w:rFonts w:hint="eastAsia" w:ascii="宋体" w:hAnsi="宋体" w:cs="宋体"/>
                <w:color w:val="auto"/>
                <w:sz w:val="24"/>
                <w:highlight w:val="none"/>
              </w:rPr>
            </w:pPr>
          </w:p>
        </w:tc>
      </w:tr>
    </w:tbl>
    <w:p>
      <w:pPr>
        <w:widowControl/>
        <w:jc w:val="left"/>
        <w:rPr>
          <w:rFonts w:hint="eastAsia" w:ascii="宋体" w:hAnsi="宋体" w:cs="宋体"/>
          <w:color w:val="auto"/>
          <w:sz w:val="24"/>
          <w:highlight w:val="none"/>
        </w:rPr>
      </w:pPr>
      <w:r>
        <w:rPr>
          <w:rFonts w:hint="eastAsia" w:ascii="宋体" w:hAnsi="宋体" w:cs="宋体"/>
          <w:color w:val="auto"/>
          <w:sz w:val="24"/>
          <w:highlight w:val="none"/>
        </w:rPr>
        <w:br w:type="page"/>
      </w:r>
    </w:p>
    <w:p>
      <w:pPr>
        <w:numPr>
          <w:ilvl w:val="1"/>
          <w:numId w:val="10"/>
        </w:numPr>
        <w:tabs>
          <w:tab w:val="left" w:pos="1080"/>
          <w:tab w:val="left" w:pos="1589"/>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《符合性审查要求》见下表：</w:t>
      </w:r>
    </w:p>
    <w:p>
      <w:pPr>
        <w:jc w:val="center"/>
        <w:rPr>
          <w:rFonts w:hint="eastAsia" w:ascii="宋体" w:hAnsi="宋体" w:cs="宋体"/>
          <w:b/>
          <w:color w:val="auto"/>
          <w:sz w:val="24"/>
          <w:highlight w:val="none"/>
        </w:rPr>
      </w:pPr>
      <w:r>
        <w:rPr>
          <w:rFonts w:hint="eastAsia" w:ascii="宋体" w:hAnsi="宋体" w:cs="宋体"/>
          <w:b/>
          <w:color w:val="auto"/>
          <w:sz w:val="24"/>
          <w:highlight w:val="none"/>
        </w:rPr>
        <w:t>符合性审查要求</w:t>
      </w:r>
    </w:p>
    <w:tbl>
      <w:tblPr>
        <w:tblStyle w:val="46"/>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712"/>
        <w:gridCol w:w="5042"/>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1712" w:type="dxa"/>
            <w:shd w:val="clear" w:color="000000" w:fill="FFFFFF"/>
            <w:vAlign w:val="center"/>
          </w:tcPr>
          <w:p>
            <w:pPr>
              <w:widowControl/>
              <w:jc w:val="center"/>
              <w:rPr>
                <w:rFonts w:hint="eastAsia" w:ascii="宋体" w:hAnsi="宋体" w:cs="宋体"/>
                <w:b/>
                <w:color w:val="auto"/>
                <w:kern w:val="0"/>
                <w:sz w:val="24"/>
                <w:highlight w:val="none"/>
              </w:rPr>
            </w:pPr>
            <w:r>
              <w:rPr>
                <w:rFonts w:hint="eastAsia" w:ascii="宋体" w:hAnsi="宋体" w:cs="宋体"/>
                <w:b/>
                <w:color w:val="auto"/>
                <w:sz w:val="24"/>
                <w:highlight w:val="none"/>
              </w:rPr>
              <w:t>检查</w:t>
            </w:r>
            <w:r>
              <w:rPr>
                <w:rFonts w:hint="eastAsia" w:ascii="宋体" w:hAnsi="宋体" w:cs="宋体"/>
                <w:b/>
                <w:color w:val="auto"/>
                <w:kern w:val="0"/>
                <w:sz w:val="24"/>
                <w:highlight w:val="none"/>
              </w:rPr>
              <w:t>因素</w:t>
            </w:r>
          </w:p>
        </w:tc>
        <w:tc>
          <w:tcPr>
            <w:tcW w:w="5042" w:type="dxa"/>
            <w:shd w:val="clear" w:color="000000" w:fill="FFFFFF"/>
            <w:vAlign w:val="center"/>
          </w:tcPr>
          <w:p>
            <w:pPr>
              <w:widowControl/>
              <w:jc w:val="center"/>
              <w:rPr>
                <w:rFonts w:hint="eastAsia" w:ascii="宋体" w:hAnsi="宋体" w:cs="宋体"/>
                <w:b/>
                <w:color w:val="auto"/>
                <w:kern w:val="0"/>
                <w:sz w:val="24"/>
                <w:highlight w:val="none"/>
              </w:rPr>
            </w:pPr>
            <w:r>
              <w:rPr>
                <w:rFonts w:hint="eastAsia" w:ascii="宋体" w:hAnsi="宋体" w:cs="宋体"/>
                <w:b/>
                <w:color w:val="auto"/>
                <w:sz w:val="24"/>
                <w:highlight w:val="none"/>
              </w:rPr>
              <w:t>检查</w:t>
            </w:r>
            <w:r>
              <w:rPr>
                <w:rFonts w:hint="eastAsia" w:ascii="宋体" w:hAnsi="宋体" w:cs="宋体"/>
                <w:b/>
                <w:color w:val="auto"/>
                <w:kern w:val="0"/>
                <w:sz w:val="24"/>
                <w:highlight w:val="none"/>
              </w:rPr>
              <w:t>内容</w:t>
            </w:r>
          </w:p>
        </w:tc>
        <w:tc>
          <w:tcPr>
            <w:tcW w:w="1524" w:type="dxa"/>
            <w:shd w:val="clear" w:color="000000" w:fill="FFFFFF"/>
            <w:vAlign w:val="center"/>
          </w:tcPr>
          <w:p>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71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授权委托书</w:t>
            </w:r>
          </w:p>
        </w:tc>
        <w:tc>
          <w:tcPr>
            <w:tcW w:w="504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按</w:t>
            </w:r>
            <w:r>
              <w:rPr>
                <w:rFonts w:hint="eastAsia" w:ascii="宋体" w:hAnsi="宋体" w:cs="宋体"/>
                <w:color w:val="auto"/>
                <w:sz w:val="24"/>
                <w:highlight w:val="none"/>
              </w:rPr>
              <w:t>单一来源采购文件</w:t>
            </w:r>
            <w:r>
              <w:rPr>
                <w:rFonts w:hint="eastAsia" w:ascii="宋体" w:hAnsi="宋体" w:cs="宋体"/>
                <w:color w:val="auto"/>
                <w:kern w:val="0"/>
                <w:sz w:val="24"/>
                <w:highlight w:val="none"/>
              </w:rPr>
              <w:t>要求提供授权委托书；</w:t>
            </w:r>
          </w:p>
        </w:tc>
        <w:tc>
          <w:tcPr>
            <w:tcW w:w="1524"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sz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171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响应完整性</w:t>
            </w:r>
          </w:p>
        </w:tc>
        <w:tc>
          <w:tcPr>
            <w:tcW w:w="504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sz w:val="24"/>
                <w:highlight w:val="none"/>
              </w:rPr>
              <w:t>未将一个采购包中的内容拆开响应；</w:t>
            </w:r>
          </w:p>
        </w:tc>
        <w:tc>
          <w:tcPr>
            <w:tcW w:w="1524" w:type="dxa"/>
            <w:shd w:val="clear" w:color="000000" w:fill="FFFFFF"/>
            <w:vAlign w:val="center"/>
          </w:tcPr>
          <w:p>
            <w:pPr>
              <w:jc w:val="center"/>
              <w:rPr>
                <w:rFonts w:hint="eastAsia" w:ascii="宋体" w:hAnsi="宋体" w:cs="宋体"/>
                <w:color w:val="auto"/>
                <w:highlight w:val="none"/>
              </w:rPr>
            </w:pPr>
            <w:r>
              <w:rPr>
                <w:rFonts w:hint="eastAsia" w:ascii="宋体" w:hAnsi="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171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响应报价</w:t>
            </w:r>
          </w:p>
        </w:tc>
        <w:tc>
          <w:tcPr>
            <w:tcW w:w="504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响应报价未</w:t>
            </w:r>
            <w:r>
              <w:rPr>
                <w:rFonts w:hint="eastAsia" w:ascii="宋体" w:hAnsi="宋体" w:cs="宋体"/>
                <w:color w:val="auto"/>
                <w:sz w:val="24"/>
                <w:highlight w:val="none"/>
              </w:rPr>
              <w:t>超过单一来源采购文件中规定的项目/采购包预算金额或者项目/采购包最高限价</w:t>
            </w:r>
            <w:r>
              <w:rPr>
                <w:rFonts w:hint="eastAsia" w:ascii="宋体" w:hAnsi="宋体" w:cs="宋体"/>
                <w:color w:val="auto"/>
                <w:kern w:val="0"/>
                <w:sz w:val="24"/>
                <w:highlight w:val="none"/>
              </w:rPr>
              <w:t>；</w:t>
            </w:r>
          </w:p>
        </w:tc>
        <w:tc>
          <w:tcPr>
            <w:tcW w:w="1524" w:type="dxa"/>
            <w:shd w:val="clear" w:color="000000" w:fill="FFFFFF"/>
            <w:vAlign w:val="center"/>
          </w:tcPr>
          <w:p>
            <w:pPr>
              <w:jc w:val="center"/>
              <w:rPr>
                <w:rFonts w:hint="eastAsia" w:ascii="宋体" w:hAnsi="宋体" w:cs="宋体"/>
                <w:color w:val="auto"/>
                <w:highlight w:val="none"/>
              </w:rPr>
            </w:pPr>
            <w:r>
              <w:rPr>
                <w:rFonts w:hint="eastAsia" w:ascii="宋体" w:hAnsi="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171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报价唯一性</w:t>
            </w:r>
          </w:p>
        </w:tc>
        <w:tc>
          <w:tcPr>
            <w:tcW w:w="504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响应文件未</w:t>
            </w:r>
            <w:r>
              <w:rPr>
                <w:rFonts w:hint="eastAsia" w:ascii="宋体" w:hAnsi="宋体" w:cs="宋体"/>
                <w:color w:val="auto"/>
                <w:sz w:val="24"/>
                <w:highlight w:val="none"/>
              </w:rPr>
              <w:t>出现可选择性或可调整的报价（单一来源采购文件另有规定的除外）</w:t>
            </w:r>
            <w:r>
              <w:rPr>
                <w:rFonts w:hint="eastAsia" w:ascii="宋体" w:hAnsi="宋体" w:cs="宋体"/>
                <w:color w:val="auto"/>
                <w:kern w:val="0"/>
                <w:sz w:val="24"/>
                <w:highlight w:val="none"/>
              </w:rPr>
              <w:t>；</w:t>
            </w:r>
          </w:p>
        </w:tc>
        <w:tc>
          <w:tcPr>
            <w:tcW w:w="1524" w:type="dxa"/>
            <w:shd w:val="clear" w:color="000000" w:fill="FFFFFF"/>
            <w:vAlign w:val="center"/>
          </w:tcPr>
          <w:p>
            <w:pPr>
              <w:jc w:val="center"/>
              <w:rPr>
                <w:rFonts w:hint="eastAsia" w:ascii="宋体" w:hAnsi="宋体" w:cs="宋体"/>
                <w:color w:val="auto"/>
                <w:highlight w:val="none"/>
              </w:rPr>
            </w:pPr>
            <w:r>
              <w:rPr>
                <w:rFonts w:hint="eastAsia" w:ascii="宋体" w:hAnsi="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w:t>
            </w:r>
          </w:p>
        </w:tc>
        <w:tc>
          <w:tcPr>
            <w:tcW w:w="171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sz w:val="24"/>
                <w:highlight w:val="none"/>
              </w:rPr>
              <w:t>响应有效期</w:t>
            </w:r>
          </w:p>
        </w:tc>
        <w:tc>
          <w:tcPr>
            <w:tcW w:w="504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响应文件中承诺的</w:t>
            </w:r>
            <w:r>
              <w:rPr>
                <w:rFonts w:hint="eastAsia" w:ascii="宋体" w:hAnsi="宋体" w:cs="宋体"/>
                <w:color w:val="auto"/>
                <w:sz w:val="24"/>
                <w:highlight w:val="none"/>
              </w:rPr>
              <w:t>响应有效期</w:t>
            </w:r>
            <w:r>
              <w:rPr>
                <w:rFonts w:hint="eastAsia" w:ascii="宋体" w:hAnsi="宋体" w:cs="宋体"/>
                <w:color w:val="auto"/>
                <w:kern w:val="0"/>
                <w:sz w:val="24"/>
                <w:highlight w:val="none"/>
              </w:rPr>
              <w:t>满足</w:t>
            </w:r>
            <w:r>
              <w:rPr>
                <w:rFonts w:hint="eastAsia" w:ascii="宋体" w:hAnsi="宋体" w:cs="宋体"/>
                <w:color w:val="auto"/>
                <w:sz w:val="24"/>
                <w:highlight w:val="none"/>
              </w:rPr>
              <w:t>单一来源采购文件</w:t>
            </w:r>
            <w:r>
              <w:rPr>
                <w:rFonts w:hint="eastAsia" w:ascii="宋体" w:hAnsi="宋体" w:cs="宋体"/>
                <w:color w:val="auto"/>
                <w:kern w:val="0"/>
                <w:sz w:val="24"/>
                <w:highlight w:val="none"/>
              </w:rPr>
              <w:t>中载明的</w:t>
            </w:r>
            <w:r>
              <w:rPr>
                <w:rFonts w:hint="eastAsia" w:ascii="宋体" w:hAnsi="宋体" w:cs="宋体"/>
                <w:color w:val="auto"/>
                <w:sz w:val="24"/>
                <w:highlight w:val="none"/>
              </w:rPr>
              <w:t>响应有效期</w:t>
            </w:r>
            <w:r>
              <w:rPr>
                <w:rFonts w:hint="eastAsia" w:ascii="宋体" w:hAnsi="宋体" w:cs="宋体"/>
                <w:color w:val="auto"/>
                <w:kern w:val="0"/>
                <w:sz w:val="24"/>
                <w:highlight w:val="none"/>
              </w:rPr>
              <w:t>的；</w:t>
            </w:r>
          </w:p>
        </w:tc>
        <w:tc>
          <w:tcPr>
            <w:tcW w:w="1524" w:type="dxa"/>
            <w:shd w:val="clear" w:color="000000" w:fill="FFFFFF"/>
            <w:vAlign w:val="center"/>
          </w:tcPr>
          <w:p>
            <w:pPr>
              <w:jc w:val="center"/>
              <w:rPr>
                <w:rFonts w:hint="eastAsia" w:ascii="宋体" w:hAnsi="宋体" w:cs="宋体"/>
                <w:color w:val="auto"/>
                <w:highlight w:val="none"/>
              </w:rPr>
            </w:pPr>
            <w:r>
              <w:rPr>
                <w:rFonts w:hint="eastAsia" w:ascii="宋体" w:hAnsi="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6</w:t>
            </w:r>
          </w:p>
        </w:tc>
        <w:tc>
          <w:tcPr>
            <w:tcW w:w="171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签署、盖章</w:t>
            </w:r>
          </w:p>
        </w:tc>
        <w:tc>
          <w:tcPr>
            <w:tcW w:w="504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按照</w:t>
            </w:r>
            <w:r>
              <w:rPr>
                <w:rFonts w:hint="eastAsia" w:ascii="宋体" w:hAnsi="宋体" w:cs="宋体"/>
                <w:color w:val="auto"/>
                <w:sz w:val="24"/>
                <w:highlight w:val="none"/>
              </w:rPr>
              <w:t>单一来源采购文件</w:t>
            </w:r>
            <w:r>
              <w:rPr>
                <w:rFonts w:hint="eastAsia" w:ascii="宋体" w:hAnsi="宋体" w:cs="宋体"/>
                <w:color w:val="auto"/>
                <w:kern w:val="0"/>
                <w:sz w:val="24"/>
                <w:highlight w:val="none"/>
              </w:rPr>
              <w:t>要求签署、盖章的；</w:t>
            </w:r>
          </w:p>
        </w:tc>
        <w:tc>
          <w:tcPr>
            <w:tcW w:w="1524" w:type="dxa"/>
            <w:shd w:val="clear" w:color="000000" w:fill="FFFFFF"/>
            <w:vAlign w:val="center"/>
          </w:tcPr>
          <w:p>
            <w:pPr>
              <w:jc w:val="center"/>
              <w:rPr>
                <w:rFonts w:hint="eastAsia" w:ascii="宋体" w:hAnsi="宋体" w:cs="宋体"/>
                <w:color w:val="auto"/>
                <w:highlight w:val="none"/>
              </w:rPr>
            </w:pPr>
            <w:r>
              <w:rPr>
                <w:rFonts w:hint="eastAsia" w:ascii="宋体" w:hAnsi="宋体" w:cs="宋体"/>
                <w:color w:val="auto"/>
                <w:sz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7</w:t>
            </w:r>
          </w:p>
        </w:tc>
        <w:tc>
          <w:tcPr>
            <w:tcW w:w="171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实质性格式</w:t>
            </w:r>
          </w:p>
        </w:tc>
        <w:tc>
          <w:tcPr>
            <w:tcW w:w="504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标记为“实质性格式”的文件均按</w:t>
            </w:r>
            <w:r>
              <w:rPr>
                <w:rFonts w:hint="eastAsia" w:ascii="宋体" w:hAnsi="宋体" w:cs="宋体"/>
                <w:color w:val="auto"/>
                <w:sz w:val="24"/>
                <w:highlight w:val="none"/>
              </w:rPr>
              <w:t>单一来源采购文件</w:t>
            </w:r>
            <w:r>
              <w:rPr>
                <w:rFonts w:hint="eastAsia" w:ascii="宋体" w:hAnsi="宋体" w:cs="宋体"/>
                <w:color w:val="auto"/>
                <w:kern w:val="0"/>
                <w:sz w:val="24"/>
                <w:highlight w:val="none"/>
              </w:rPr>
              <w:t>要求提供；</w:t>
            </w:r>
          </w:p>
        </w:tc>
        <w:tc>
          <w:tcPr>
            <w:tcW w:w="1524" w:type="dxa"/>
            <w:shd w:val="clear" w:color="000000" w:fill="FFFFFF"/>
            <w:vAlign w:val="center"/>
          </w:tcPr>
          <w:p>
            <w:pPr>
              <w:jc w:val="center"/>
              <w:rPr>
                <w:rFonts w:hint="eastAsia" w:ascii="宋体" w:hAnsi="宋体" w:cs="宋体"/>
                <w:color w:val="auto"/>
                <w:highlight w:val="none"/>
              </w:rPr>
            </w:pPr>
            <w:r>
              <w:rPr>
                <w:rFonts w:hint="eastAsia" w:ascii="宋体" w:hAnsi="宋体" w:cs="宋体"/>
                <w:color w:val="auto"/>
                <w:sz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8</w:t>
            </w:r>
          </w:p>
        </w:tc>
        <w:tc>
          <w:tcPr>
            <w:tcW w:w="171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★号技术参数响应</w:t>
            </w:r>
          </w:p>
        </w:tc>
        <w:tc>
          <w:tcPr>
            <w:tcW w:w="504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响应文件满足单一来源文件《采购需求》中★号技术参数要求；</w:t>
            </w:r>
          </w:p>
        </w:tc>
        <w:tc>
          <w:tcPr>
            <w:tcW w:w="1524" w:type="dxa"/>
            <w:shd w:val="clear" w:color="000000" w:fill="FFFFFF"/>
            <w:vAlign w:val="center"/>
          </w:tcPr>
          <w:p>
            <w:pPr>
              <w:jc w:val="center"/>
              <w:rPr>
                <w:rFonts w:hint="eastAsia" w:ascii="宋体" w:hAnsi="宋体" w:cs="宋体"/>
                <w:color w:val="auto"/>
                <w:kern w:val="0"/>
                <w:sz w:val="24"/>
                <w:highlight w:val="none"/>
              </w:rPr>
            </w:pPr>
            <w:r>
              <w:rPr>
                <w:rFonts w:hint="eastAsia" w:ascii="宋体" w:hAnsi="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9</w:t>
            </w:r>
          </w:p>
        </w:tc>
        <w:tc>
          <w:tcPr>
            <w:tcW w:w="171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公平竞争</w:t>
            </w:r>
          </w:p>
        </w:tc>
        <w:tc>
          <w:tcPr>
            <w:tcW w:w="504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sz w:val="24"/>
                <w:highlight w:val="none"/>
              </w:rPr>
              <w:t>供应商遵循公平竞争的原则，不存在恶意串通，妨碍其他供应商的竞争行为，不存在损害采购人或者其他供应商的合法权益情形的；</w:t>
            </w:r>
          </w:p>
        </w:tc>
        <w:tc>
          <w:tcPr>
            <w:tcW w:w="1524" w:type="dxa"/>
            <w:shd w:val="clear" w:color="000000" w:fill="FFFFFF"/>
            <w:vAlign w:val="center"/>
          </w:tcPr>
          <w:p>
            <w:pPr>
              <w:jc w:val="center"/>
              <w:rPr>
                <w:rFonts w:hint="eastAsia" w:ascii="宋体" w:hAnsi="宋体" w:cs="宋体"/>
                <w:color w:val="auto"/>
                <w:highlight w:val="none"/>
              </w:rPr>
            </w:pPr>
            <w:r>
              <w:rPr>
                <w:rFonts w:hint="eastAsia" w:ascii="宋体" w:hAnsi="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w:t>
            </w:r>
          </w:p>
        </w:tc>
        <w:tc>
          <w:tcPr>
            <w:tcW w:w="171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串通投标</w:t>
            </w:r>
          </w:p>
        </w:tc>
        <w:tc>
          <w:tcPr>
            <w:tcW w:w="504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sz w:val="24"/>
                <w:highlight w:val="none"/>
              </w:rPr>
              <w:t>不存在《政府采购货物和服务招标投标管理办法》视为供应商串通投标的情形：（一）不同供应商的投标文件由同一单位或者个人编制；（二）不同供应商委托同一单位或者个人办理投标事宜；（三）不同供应商的投标文件载明的项目管理成员或者联系人员为同一人；（四）不同供应商的投标文件异常一致或者投标报价呈规律 性差异；（五）不同供应商的投标文件相互混装；（六）不同供应商的投标保证金从同一单位或者个人的账户转出；</w:t>
            </w:r>
          </w:p>
        </w:tc>
        <w:tc>
          <w:tcPr>
            <w:tcW w:w="1524" w:type="dxa"/>
            <w:shd w:val="clear" w:color="000000" w:fill="FFFFFF"/>
            <w:vAlign w:val="center"/>
          </w:tcPr>
          <w:p>
            <w:pPr>
              <w:jc w:val="center"/>
              <w:rPr>
                <w:rFonts w:hint="eastAsia" w:ascii="宋体" w:hAnsi="宋体" w:cs="宋体"/>
                <w:color w:val="auto"/>
                <w:highlight w:val="none"/>
              </w:rPr>
            </w:pPr>
            <w:r>
              <w:rPr>
                <w:rFonts w:hint="eastAsia" w:ascii="宋体" w:hAnsi="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0" w:type="dxa"/>
            <w:shd w:val="clear" w:color="000000" w:fill="FFFFFF"/>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11</w:t>
            </w:r>
          </w:p>
        </w:tc>
        <w:tc>
          <w:tcPr>
            <w:tcW w:w="1712" w:type="dxa"/>
            <w:shd w:val="clear" w:color="000000" w:fill="FFFFFF"/>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进口产品</w:t>
            </w:r>
            <w:r>
              <w:rPr>
                <w:rFonts w:hint="eastAsia" w:ascii="宋体" w:hAnsi="宋体" w:cs="宋体"/>
                <w:color w:val="auto"/>
                <w:sz w:val="24"/>
                <w:highlight w:val="none"/>
              </w:rPr>
              <w:t xml:space="preserve"> </w:t>
            </w:r>
          </w:p>
        </w:tc>
        <w:tc>
          <w:tcPr>
            <w:tcW w:w="5042" w:type="dxa"/>
            <w:shd w:val="clear" w:color="000000" w:fill="FFFFFF"/>
            <w:vAlign w:val="center"/>
          </w:tcPr>
          <w:p>
            <w:pPr>
              <w:widowControl/>
              <w:jc w:val="left"/>
              <w:rPr>
                <w:rFonts w:hint="eastAsia" w:ascii="宋体" w:hAnsi="宋体" w:cs="宋体"/>
                <w:color w:val="auto"/>
                <w:sz w:val="24"/>
                <w:highlight w:val="none"/>
              </w:rPr>
            </w:pPr>
            <w:r>
              <w:rPr>
                <w:rFonts w:hint="eastAsia" w:ascii="宋体" w:hAnsi="宋体" w:cs="宋体"/>
                <w:color w:val="auto"/>
                <w:kern w:val="0"/>
                <w:sz w:val="24"/>
                <w:highlight w:val="none"/>
              </w:rPr>
              <w:t>招标文件不接受进口产品投标的内容时，投标人所投产品不含进口产品；</w:t>
            </w:r>
          </w:p>
        </w:tc>
        <w:tc>
          <w:tcPr>
            <w:tcW w:w="1524" w:type="dxa"/>
            <w:shd w:val="clear" w:color="000000" w:fill="FFFFFF"/>
            <w:vAlign w:val="center"/>
          </w:tcPr>
          <w:p>
            <w:pPr>
              <w:jc w:val="center"/>
              <w:rPr>
                <w:rFonts w:hint="eastAsia" w:ascii="宋体" w:hAnsi="宋体" w:cs="宋体"/>
                <w:color w:val="auto"/>
                <w:highlight w:val="none"/>
              </w:rPr>
            </w:pPr>
            <w:r>
              <w:rPr>
                <w:rFonts w:hint="eastAsia" w:ascii="宋体" w:hAnsi="宋体" w:cs="宋体"/>
                <w:color w:val="auto"/>
                <w:sz w:val="24"/>
                <w:highlight w:val="none"/>
              </w:rPr>
              <w:t>不允许</w:t>
            </w:r>
          </w:p>
        </w:tc>
      </w:tr>
    </w:tbl>
    <w:p>
      <w:pPr>
        <w:pStyle w:val="102"/>
        <w:widowControl/>
        <w:ind w:left="900" w:firstLine="0" w:firstLineChars="0"/>
        <w:jc w:val="left"/>
        <w:rPr>
          <w:rFonts w:hint="eastAsia" w:ascii="宋体" w:hAnsi="宋体" w:cs="宋体"/>
          <w:color w:val="auto"/>
          <w:sz w:val="24"/>
          <w:highlight w:val="none"/>
        </w:rPr>
      </w:pPr>
    </w:p>
    <w:p>
      <w:pPr>
        <w:widowControl/>
        <w:jc w:val="left"/>
        <w:rPr>
          <w:rFonts w:hint="eastAsia" w:ascii="宋体" w:hAnsi="宋体" w:cs="宋体"/>
          <w:color w:val="auto"/>
          <w:sz w:val="24"/>
          <w:highlight w:val="none"/>
        </w:rPr>
      </w:pPr>
    </w:p>
    <w:p>
      <w:pPr>
        <w:widowControl/>
        <w:jc w:val="left"/>
        <w:rPr>
          <w:rFonts w:hint="eastAsia" w:ascii="宋体" w:hAnsi="宋体" w:cs="宋体"/>
          <w:color w:val="auto"/>
          <w:sz w:val="24"/>
          <w:highlight w:val="none"/>
        </w:rPr>
      </w:pPr>
      <w:r>
        <w:rPr>
          <w:rFonts w:hint="eastAsia" w:ascii="宋体" w:hAnsi="宋体" w:cs="宋体"/>
          <w:color w:val="auto"/>
          <w:sz w:val="24"/>
          <w:highlight w:val="none"/>
        </w:rPr>
        <w:br w:type="page"/>
      </w:r>
    </w:p>
    <w:p>
      <w:pPr>
        <w:numPr>
          <w:ilvl w:val="0"/>
          <w:numId w:val="10"/>
        </w:numPr>
        <w:tabs>
          <w:tab w:val="left" w:pos="360"/>
        </w:tabs>
        <w:snapToGrid w:val="0"/>
        <w:spacing w:line="360" w:lineRule="auto"/>
        <w:outlineLvl w:val="1"/>
        <w:rPr>
          <w:rFonts w:hint="eastAsia" w:ascii="宋体" w:hAnsi="宋体" w:cs="宋体"/>
          <w:color w:val="auto"/>
          <w:sz w:val="24"/>
          <w:highlight w:val="none"/>
        </w:rPr>
      </w:pPr>
      <w:r>
        <w:rPr>
          <w:rFonts w:hint="eastAsia" w:ascii="宋体" w:hAnsi="宋体" w:cs="宋体"/>
          <w:color w:val="auto"/>
          <w:sz w:val="24"/>
          <w:highlight w:val="none"/>
        </w:rPr>
        <w:t>响应文件有关事项的澄清、说明或更正</w:t>
      </w:r>
    </w:p>
    <w:p>
      <w:pPr>
        <w:numPr>
          <w:ilvl w:val="1"/>
          <w:numId w:val="11"/>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单一来源采购人员在对响应文件的有效性、完整性和响应程度进行审查时，可以要求供应商作出必要的澄清、说明或者更正。</w:t>
      </w:r>
    </w:p>
    <w:p>
      <w:pPr>
        <w:numPr>
          <w:ilvl w:val="1"/>
          <w:numId w:val="11"/>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异常低价处理</w:t>
      </w:r>
    </w:p>
    <w:p>
      <w:pPr>
        <w:snapToGrid w:val="0"/>
        <w:spacing w:line="360" w:lineRule="auto"/>
        <w:ind w:left="2039" w:leftChars="514" w:hanging="960" w:hangingChars="400"/>
        <w:rPr>
          <w:rFonts w:hint="eastAsia" w:ascii="宋体" w:hAnsi="宋体" w:cs="宋体"/>
          <w:color w:val="auto"/>
          <w:sz w:val="24"/>
          <w:highlight w:val="none"/>
        </w:rPr>
      </w:pPr>
      <w:r>
        <w:rPr>
          <w:rFonts w:hint="eastAsia" w:ascii="宋体" w:hAnsi="宋体" w:cs="宋体"/>
          <w:color w:val="auto"/>
          <w:sz w:val="24"/>
          <w:highlight w:val="none"/>
        </w:rPr>
        <w:t>2.2.1    政府采购评审中出现下列情形之一的，评审委员会应当启动异常低价投标（响应）审查程序：</w:t>
      </w:r>
    </w:p>
    <w:p>
      <w:pPr>
        <w:snapToGrid w:val="0"/>
        <w:spacing w:line="360" w:lineRule="auto"/>
        <w:ind w:left="1980"/>
        <w:rPr>
          <w:rFonts w:hint="eastAsia" w:ascii="宋体" w:hAnsi="宋体" w:cs="宋体"/>
          <w:color w:val="auto"/>
          <w:sz w:val="24"/>
          <w:highlight w:val="none"/>
        </w:rPr>
      </w:pPr>
      <w:r>
        <w:rPr>
          <w:rFonts w:hint="eastAsia" w:ascii="宋体" w:hAnsi="宋体" w:cs="宋体"/>
          <w:color w:val="auto"/>
          <w:sz w:val="24"/>
          <w:highlight w:val="none"/>
        </w:rPr>
        <w:t>（1）投标（响应）报价低于全部通过符合性审查供应商投标（响应）报价平均值50%的，即投标（响应）报价&lt;全部通过符合性审查供应商投标（响应）报价平均值×50%；</w:t>
      </w:r>
    </w:p>
    <w:p>
      <w:pPr>
        <w:snapToGrid w:val="0"/>
        <w:spacing w:line="360" w:lineRule="auto"/>
        <w:ind w:left="1980"/>
        <w:rPr>
          <w:rFonts w:hint="eastAsia" w:ascii="宋体" w:hAnsi="宋体" w:cs="宋体"/>
          <w:color w:val="auto"/>
          <w:sz w:val="24"/>
          <w:highlight w:val="none"/>
        </w:rPr>
      </w:pPr>
      <w:r>
        <w:rPr>
          <w:rFonts w:hint="eastAsia" w:ascii="宋体" w:hAnsi="宋体" w:cs="宋体"/>
          <w:color w:val="auto"/>
          <w:sz w:val="24"/>
          <w:highlight w:val="none"/>
        </w:rPr>
        <w:t>（2）投标（响应）报价低于通过符合性审查的次低报价供应商投标（响应）报价50%的，即投标（响应）报价&lt;通过符合性审查的次低报价供应商投标（响应）报价×50%；</w:t>
      </w:r>
    </w:p>
    <w:p>
      <w:pPr>
        <w:snapToGrid w:val="0"/>
        <w:spacing w:line="360" w:lineRule="auto"/>
        <w:ind w:left="1980"/>
        <w:rPr>
          <w:rFonts w:hint="eastAsia" w:ascii="宋体" w:hAnsi="宋体" w:cs="宋体"/>
          <w:color w:val="auto"/>
          <w:sz w:val="24"/>
          <w:highlight w:val="none"/>
        </w:rPr>
      </w:pPr>
      <w:r>
        <w:rPr>
          <w:rFonts w:hint="eastAsia" w:ascii="宋体" w:hAnsi="宋体" w:cs="宋体"/>
          <w:color w:val="auto"/>
          <w:sz w:val="24"/>
          <w:highlight w:val="none"/>
        </w:rPr>
        <w:t>（3）投标（响应）报价低于采购项目最高限价45%的，即投标（响应）报价&lt;采购项目最高限价×45%；未设定最高限价的采购项目，以采购项目预算金额作为最高限价；</w:t>
      </w:r>
    </w:p>
    <w:p>
      <w:pPr>
        <w:snapToGrid w:val="0"/>
        <w:spacing w:line="360" w:lineRule="auto"/>
        <w:ind w:left="1980"/>
        <w:rPr>
          <w:rFonts w:hint="eastAsia" w:ascii="宋体" w:hAnsi="宋体" w:cs="宋体"/>
          <w:color w:val="auto"/>
          <w:sz w:val="24"/>
          <w:highlight w:val="none"/>
        </w:rPr>
      </w:pPr>
      <w:r>
        <w:rPr>
          <w:rFonts w:hint="eastAsia" w:ascii="宋体" w:hAnsi="宋体" w:cs="宋体"/>
          <w:color w:val="auto"/>
          <w:sz w:val="24"/>
          <w:highlight w:val="none"/>
        </w:rPr>
        <w:t>（4）评审委员会基于专业判断，认为供应商报价过低，有可能影响产品质量或者不能诚信履约的其他情形。</w:t>
      </w:r>
    </w:p>
    <w:p>
      <w:pPr>
        <w:snapToGrid w:val="0"/>
        <w:spacing w:line="360" w:lineRule="auto"/>
        <w:ind w:left="1799" w:leftChars="514" w:hanging="720" w:hangingChars="300"/>
        <w:rPr>
          <w:rFonts w:hint="eastAsia" w:ascii="宋体" w:hAnsi="宋体" w:cs="宋体"/>
          <w:color w:val="auto"/>
          <w:sz w:val="24"/>
          <w:highlight w:val="none"/>
        </w:rPr>
      </w:pPr>
      <w:r>
        <w:rPr>
          <w:rFonts w:hint="eastAsia" w:ascii="宋体" w:hAnsi="宋体" w:cs="宋体"/>
          <w:color w:val="auto"/>
          <w:sz w:val="24"/>
          <w:highlight w:val="none"/>
        </w:rPr>
        <w:t>2.2.2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snapToGrid w:val="0"/>
        <w:spacing w:line="360" w:lineRule="auto"/>
        <w:ind w:left="1799" w:leftChars="514" w:hanging="720" w:hangingChars="300"/>
        <w:rPr>
          <w:rFonts w:hint="eastAsia" w:ascii="宋体" w:hAnsi="宋体" w:cs="宋体"/>
          <w:color w:val="auto"/>
          <w:sz w:val="24"/>
          <w:highlight w:val="none"/>
        </w:rPr>
      </w:pPr>
      <w:r>
        <w:rPr>
          <w:rFonts w:hint="eastAsia" w:ascii="宋体" w:hAnsi="宋体" w:cs="宋体"/>
          <w:color w:val="auto"/>
          <w:sz w:val="24"/>
          <w:highlight w:val="none"/>
        </w:rPr>
        <w:t>2.2.3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tabs>
          <w:tab w:val="left" w:pos="1080"/>
          <w:tab w:val="left" w:pos="2014"/>
        </w:tabs>
        <w:snapToGrid w:val="0"/>
        <w:spacing w:line="360" w:lineRule="auto"/>
        <w:ind w:left="357"/>
        <w:rPr>
          <w:rFonts w:hint="eastAsia" w:ascii="宋体" w:hAnsi="宋体" w:cs="宋体"/>
          <w:color w:val="auto"/>
          <w:sz w:val="24"/>
          <w:highlight w:val="none"/>
        </w:rPr>
      </w:pPr>
    </w:p>
    <w:p>
      <w:pPr>
        <w:numPr>
          <w:ilvl w:val="1"/>
          <w:numId w:val="11"/>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单一来源采购人员对响应文件进行审查，如发现供应商提交的响应文件存在不满足《资格审查要求》和《符合性审查要求》的内容，如属于表中“不允许”澄清、说明或者更正的内容，则供应商响应文件按</w:t>
      </w:r>
      <w:r>
        <w:rPr>
          <w:rFonts w:hint="eastAsia" w:ascii="宋体" w:hAnsi="宋体" w:cs="宋体"/>
          <w:b/>
          <w:color w:val="auto"/>
          <w:sz w:val="24"/>
          <w:highlight w:val="none"/>
        </w:rPr>
        <w:t>无效</w:t>
      </w:r>
      <w:r>
        <w:rPr>
          <w:rFonts w:hint="eastAsia" w:ascii="宋体" w:hAnsi="宋体" w:cs="宋体"/>
          <w:color w:val="auto"/>
          <w:sz w:val="24"/>
          <w:highlight w:val="none"/>
        </w:rPr>
        <w:t>处理；如属于表中的“允许”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rFonts w:hint="eastAsia" w:ascii="宋体" w:hAnsi="宋体" w:cs="宋体"/>
          <w:b/>
          <w:color w:val="auto"/>
          <w:sz w:val="24"/>
          <w:highlight w:val="none"/>
        </w:rPr>
        <w:t>无效</w:t>
      </w:r>
      <w:r>
        <w:rPr>
          <w:rFonts w:hint="eastAsia" w:ascii="宋体" w:hAnsi="宋体" w:cs="宋体"/>
          <w:color w:val="auto"/>
          <w:sz w:val="24"/>
          <w:highlight w:val="none"/>
        </w:rPr>
        <w:t>处理。</w:t>
      </w:r>
    </w:p>
    <w:p>
      <w:pPr>
        <w:numPr>
          <w:ilvl w:val="1"/>
          <w:numId w:val="11"/>
        </w:numP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单一来源采购人员要求供应商澄清、说明或者补正响应文件应当以书面形式作出。供应商的澄清、说明或者补正应当由法定代表人（若供应商为事业单位或其他组织或分支机构，可为单位负责人）或其授权代表签字或者加盖公章。由授权代表签字的，应当附授权委托书。供应商为自然人的，应当由本人签字并附身份证明。澄清、说明或者补正文件将作为响应文件内容的一部分。</w:t>
      </w:r>
    </w:p>
    <w:p>
      <w:pPr>
        <w:numPr>
          <w:ilvl w:val="0"/>
          <w:numId w:val="10"/>
        </w:numPr>
        <w:tabs>
          <w:tab w:val="left" w:pos="360"/>
        </w:tabs>
        <w:snapToGrid w:val="0"/>
        <w:spacing w:line="360" w:lineRule="auto"/>
        <w:outlineLvl w:val="1"/>
        <w:rPr>
          <w:rFonts w:hint="eastAsia" w:ascii="宋体" w:hAnsi="宋体" w:cs="宋体"/>
          <w:vanish/>
          <w:color w:val="auto"/>
          <w:sz w:val="24"/>
          <w:highlight w:val="none"/>
        </w:rPr>
      </w:pPr>
      <w:r>
        <w:rPr>
          <w:rFonts w:hint="eastAsia" w:ascii="宋体" w:hAnsi="宋体" w:cs="宋体"/>
          <w:color w:val="auto"/>
          <w:sz w:val="24"/>
          <w:highlight w:val="none"/>
        </w:rPr>
        <w:t>商定合理价格</w:t>
      </w:r>
    </w:p>
    <w:p>
      <w:pPr>
        <w:widowControl w:val="0"/>
        <w:numPr>
          <w:ilvl w:val="0"/>
          <w:numId w:val="0"/>
        </w:numPr>
        <w:tabs>
          <w:tab w:val="left" w:pos="360"/>
        </w:tabs>
        <w:snapToGrid w:val="0"/>
        <w:spacing w:line="360" w:lineRule="auto"/>
        <w:jc w:val="both"/>
        <w:outlineLvl w:val="1"/>
        <w:rPr>
          <w:rFonts w:hint="eastAsia" w:ascii="宋体" w:hAnsi="宋体" w:cs="宋体"/>
          <w:color w:val="auto"/>
          <w:sz w:val="24"/>
          <w:highlight w:val="none"/>
        </w:rPr>
      </w:pPr>
    </w:p>
    <w:p>
      <w:pPr>
        <w:widowControl w:val="0"/>
        <w:numPr>
          <w:ilvl w:val="0"/>
          <w:numId w:val="0"/>
        </w:numPr>
        <w:tabs>
          <w:tab w:val="left" w:pos="360"/>
        </w:tabs>
        <w:snapToGrid w:val="0"/>
        <w:spacing w:line="360" w:lineRule="auto"/>
        <w:jc w:val="both"/>
        <w:outlineLvl w:val="1"/>
        <w:rPr>
          <w:rFonts w:hint="eastAsia" w:ascii="宋体" w:hAnsi="宋体" w:cs="宋体"/>
          <w:color w:val="auto"/>
          <w:sz w:val="24"/>
          <w:highlight w:val="none"/>
        </w:rPr>
      </w:pPr>
    </w:p>
    <w:p>
      <w:pPr>
        <w:tabs>
          <w:tab w:val="left" w:pos="1080"/>
          <w:tab w:val="left" w:pos="2014"/>
        </w:tabs>
        <w:snapToGrid w:val="0"/>
        <w:spacing w:line="360" w:lineRule="auto"/>
        <w:ind w:left="1077" w:leftChars="170" w:hanging="720" w:hangingChars="300"/>
        <w:rPr>
          <w:rFonts w:hint="eastAsia" w:ascii="宋体" w:hAnsi="宋体" w:cs="宋体"/>
          <w:color w:val="auto"/>
          <w:sz w:val="24"/>
          <w:highlight w:val="none"/>
        </w:rPr>
      </w:pPr>
      <w:r>
        <w:rPr>
          <w:rFonts w:hint="eastAsia" w:ascii="宋体" w:hAnsi="宋体" w:cs="宋体"/>
          <w:color w:val="auto"/>
          <w:sz w:val="24"/>
          <w:highlight w:val="none"/>
        </w:rPr>
        <w:t>3.1  单一来源采购人员与供应商商定合理的价格并保证采购项目质量。单一来源采购人员应当编写协商情况记录。</w:t>
      </w:r>
    </w:p>
    <w:p>
      <w:pPr>
        <w:numPr>
          <w:ilvl w:val="0"/>
          <w:numId w:val="10"/>
        </w:numPr>
        <w:tabs>
          <w:tab w:val="left" w:pos="360"/>
        </w:tabs>
        <w:snapToGrid w:val="0"/>
        <w:spacing w:line="360" w:lineRule="auto"/>
        <w:outlineLvl w:val="1"/>
        <w:rPr>
          <w:rFonts w:hint="eastAsia" w:ascii="宋体" w:hAnsi="宋体" w:cs="宋体"/>
          <w:vanish/>
          <w:color w:val="auto"/>
          <w:sz w:val="24"/>
          <w:highlight w:val="none"/>
        </w:rPr>
      </w:pPr>
      <w:r>
        <w:rPr>
          <w:rFonts w:hint="eastAsia" w:ascii="宋体" w:hAnsi="宋体" w:cs="宋体"/>
          <w:color w:val="auto"/>
          <w:sz w:val="24"/>
          <w:highlight w:val="none"/>
        </w:rPr>
        <w:t>报告违法行为</w:t>
      </w:r>
    </w:p>
    <w:p>
      <w:pPr>
        <w:widowControl w:val="0"/>
        <w:numPr>
          <w:ilvl w:val="0"/>
          <w:numId w:val="0"/>
        </w:numPr>
        <w:tabs>
          <w:tab w:val="left" w:pos="360"/>
        </w:tabs>
        <w:snapToGrid w:val="0"/>
        <w:spacing w:line="360" w:lineRule="auto"/>
        <w:jc w:val="both"/>
        <w:outlineLvl w:val="1"/>
        <w:rPr>
          <w:rFonts w:hint="eastAsia" w:ascii="宋体" w:hAnsi="宋体" w:cs="宋体"/>
          <w:color w:val="auto"/>
          <w:sz w:val="24"/>
          <w:highlight w:val="none"/>
        </w:rPr>
      </w:pPr>
    </w:p>
    <w:p>
      <w:pPr>
        <w:widowControl w:val="0"/>
        <w:numPr>
          <w:ilvl w:val="0"/>
          <w:numId w:val="0"/>
        </w:numPr>
        <w:tabs>
          <w:tab w:val="left" w:pos="360"/>
        </w:tabs>
        <w:snapToGrid w:val="0"/>
        <w:spacing w:line="360" w:lineRule="auto"/>
        <w:jc w:val="both"/>
        <w:outlineLvl w:val="1"/>
        <w:rPr>
          <w:rFonts w:hint="eastAsia" w:ascii="宋体" w:hAnsi="宋体" w:cs="宋体"/>
          <w:color w:val="auto"/>
          <w:sz w:val="24"/>
          <w:highlight w:val="none"/>
        </w:rPr>
      </w:pPr>
    </w:p>
    <w:p>
      <w:pPr>
        <w:tabs>
          <w:tab w:val="left" w:pos="1080"/>
          <w:tab w:val="left" w:pos="2014"/>
        </w:tabs>
        <w:snapToGrid w:val="0"/>
        <w:spacing w:line="360" w:lineRule="auto"/>
        <w:ind w:left="1077" w:leftChars="170" w:hanging="720" w:hangingChars="300"/>
        <w:rPr>
          <w:rFonts w:eastAsiaTheme="minorEastAsia"/>
          <w:color w:val="auto"/>
          <w:sz w:val="24"/>
          <w:highlight w:val="none"/>
        </w:rPr>
      </w:pPr>
      <w:r>
        <w:rPr>
          <w:rFonts w:hint="eastAsia" w:ascii="宋体" w:hAnsi="宋体" w:cs="宋体"/>
          <w:color w:val="auto"/>
          <w:sz w:val="24"/>
          <w:highlight w:val="none"/>
        </w:rPr>
        <w:t>4.1  单一来源采购人员在评审过程中发现供应商有行贿、提供虚假材料或者串通等违法行为时，应当及时向财政部门报告。</w:t>
      </w:r>
    </w:p>
    <w:p>
      <w:pPr>
        <w:tabs>
          <w:tab w:val="left" w:pos="1080"/>
          <w:tab w:val="left" w:pos="5133"/>
        </w:tabs>
        <w:snapToGrid w:val="0"/>
        <w:spacing w:line="360" w:lineRule="auto"/>
        <w:rPr>
          <w:rFonts w:hint="eastAsia" w:ascii="宋体" w:hAnsi="宋体" w:cs="宋体"/>
          <w:color w:val="auto"/>
          <w:sz w:val="24"/>
          <w:highlight w:val="none"/>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pPr>
        <w:spacing w:line="360" w:lineRule="auto"/>
        <w:jc w:val="center"/>
        <w:outlineLvl w:val="0"/>
        <w:rPr>
          <w:rFonts w:hint="eastAsia" w:ascii="宋体" w:hAnsi="宋体" w:cs="宋体"/>
          <w:b/>
          <w:color w:val="auto"/>
          <w:sz w:val="36"/>
          <w:szCs w:val="36"/>
          <w:highlight w:val="none"/>
        </w:rPr>
      </w:pPr>
      <w:bookmarkStart w:id="628" w:name="_Toc190867477"/>
      <w:bookmarkStart w:id="629" w:name="_Toc265228393"/>
      <w:bookmarkStart w:id="630" w:name="_Toc305158823"/>
      <w:bookmarkStart w:id="631" w:name="_Toc195842920"/>
      <w:bookmarkStart w:id="632" w:name="_Toc264969245"/>
      <w:bookmarkStart w:id="633" w:name="_Toc305158897"/>
      <w:bookmarkStart w:id="634" w:name="_Toc150774760"/>
      <w:bookmarkStart w:id="635" w:name="_Toc226965828"/>
      <w:bookmarkStart w:id="636" w:name="_Toc226337251"/>
      <w:bookmarkStart w:id="637" w:name="_Toc142311057"/>
      <w:bookmarkStart w:id="638" w:name="_Toc150480793"/>
      <w:bookmarkStart w:id="639" w:name="_Toc353873935"/>
      <w:bookmarkStart w:id="640" w:name="_Toc353825545"/>
      <w:bookmarkStart w:id="641" w:name="_Toc127151555"/>
      <w:bookmarkStart w:id="642" w:name="_Toc353873665"/>
      <w:r>
        <w:rPr>
          <w:rFonts w:hint="eastAsia" w:ascii="宋体" w:hAnsi="宋体" w:cs="宋体"/>
          <w:b/>
          <w:color w:val="auto"/>
          <w:sz w:val="36"/>
          <w:szCs w:val="36"/>
          <w:highlight w:val="none"/>
        </w:rPr>
        <w:t>第四章   采购需求</w:t>
      </w:r>
      <w:bookmarkEnd w:id="628"/>
    </w:p>
    <w:p>
      <w:pPr>
        <w:rPr>
          <w:rFonts w:hint="eastAsia" w:ascii="宋体" w:hAnsi="宋体" w:cs="宋体"/>
          <w:color w:val="auto"/>
          <w:highlight w:val="none"/>
        </w:rPr>
      </w:pPr>
    </w:p>
    <w:p>
      <w:pPr>
        <w:pStyle w:val="187"/>
        <w:numPr>
          <w:ilvl w:val="0"/>
          <w:numId w:val="12"/>
        </w:numPr>
        <w:ind w:firstLineChars="0"/>
        <w:contextualSpacing/>
        <w:rPr>
          <w:color w:val="auto"/>
          <w:sz w:val="24"/>
          <w:szCs w:val="24"/>
          <w:highlight w:val="none"/>
        </w:rPr>
      </w:pPr>
      <w:r>
        <w:rPr>
          <w:rFonts w:hint="eastAsia"/>
          <w:color w:val="auto"/>
          <w:sz w:val="24"/>
          <w:szCs w:val="24"/>
          <w:highlight w:val="none"/>
        </w:rPr>
        <w:t>货物需求一览表</w:t>
      </w:r>
    </w:p>
    <w:tbl>
      <w:tblPr>
        <w:tblStyle w:val="46"/>
        <w:tblW w:w="8818"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67"/>
        <w:gridCol w:w="1730"/>
        <w:gridCol w:w="930"/>
        <w:gridCol w:w="696"/>
        <w:gridCol w:w="4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序号</w:t>
            </w:r>
          </w:p>
        </w:tc>
        <w:tc>
          <w:tcPr>
            <w:tcW w:w="1730" w:type="dxa"/>
            <w:shd w:val="clear" w:color="auto" w:fill="FFFFFF" w:themeFill="background1"/>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标的名称</w:t>
            </w:r>
          </w:p>
        </w:tc>
        <w:tc>
          <w:tcPr>
            <w:tcW w:w="930" w:type="dxa"/>
            <w:shd w:val="clear" w:color="auto" w:fill="FFFFFF" w:themeFill="background1"/>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规格</w:t>
            </w:r>
          </w:p>
        </w:tc>
        <w:tc>
          <w:tcPr>
            <w:tcW w:w="696" w:type="dxa"/>
            <w:shd w:val="clear" w:color="auto" w:fill="FFFFFF" w:themeFill="background1"/>
            <w:noWrap/>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数量</w:t>
            </w:r>
          </w:p>
        </w:tc>
        <w:tc>
          <w:tcPr>
            <w:tcW w:w="4695" w:type="dxa"/>
            <w:shd w:val="clear" w:color="auto" w:fill="FFFFFF" w:themeFill="background1"/>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非洲猪瘟病毒（P72/CD2V/MGF）三重荧光PCR检测试剂盒</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50头份／盒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2 </w:t>
            </w:r>
          </w:p>
        </w:tc>
        <w:tc>
          <w:tcPr>
            <w:tcW w:w="4695" w:type="dxa"/>
            <w:shd w:val="clear" w:color="auto" w:fill="FFFFFF" w:themeFill="background1"/>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1.荧光PCR法；</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2.灵敏度：最低检测限为1.0×103copies/ml；</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用于猪全血、血清、淋巴结、脾脏、肌肉等样本中非洲猪瘟病毒的P72/MGF/CD2V的三重鉴别检测；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4.特异性好，与其他病原无交叉反应，其他病原检测结果应为阴性。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适用于ABI ViiA7、QuantStudio7和BIO-RAD CFX96TM荧光PCR仪；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试剂有效期12个月以上；</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7.生产厂家具有农业农村部门核发的《兽药GMP证书》和《兽药生产许可证》；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★8.提供产品的农业农村部兽药批准文号(提供有效的证明材料）；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9.规格:50头份/盒。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禽流感病毒H5亚型荧光RT-PCR检测试剂盒</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50头份／套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2 </w:t>
            </w:r>
          </w:p>
        </w:tc>
        <w:tc>
          <w:tcPr>
            <w:tcW w:w="4695" w:type="dxa"/>
            <w:shd w:val="clear" w:color="auto" w:fill="FFFFFF" w:themeFill="background1"/>
            <w:vAlign w:val="center"/>
          </w:tcPr>
          <w:p>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1.荧光RT-PCR法；</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2.灵敏度：最低检测限为1.0×103copies/ml；</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3.能检测禽流感病毒易感染动物的拭子、粪便、组织及其产品等样品中的H5亚型禽流感病毒；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4.特异性好，与其他病原无交叉反应，其他病原检测结果应为阴性；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5.适用于ABI ViiA7、QuantStudio7和BIO-RAD CFX96TM荧光PCR仪；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6.试剂有效期12个月以上；</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7.生产厂家具有农业农村部门核发的《兽药GMP证书》和《兽药生产许可证》；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★8.提供产品的农业农村部兽药批准文号(提供有效的证明材料）；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9.规格:50头份/盒。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bookmarkStart w:id="643" w:name="_Hlk193385387"/>
            <w:r>
              <w:rPr>
                <w:rFonts w:hint="eastAsia" w:ascii="宋体" w:hAnsi="宋体" w:eastAsia="宋体" w:cs="宋体"/>
                <w:color w:val="auto"/>
                <w:kern w:val="0"/>
                <w:sz w:val="21"/>
                <w:szCs w:val="21"/>
                <w:highlight w:val="none"/>
              </w:rPr>
              <w:t>3</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禽流感病毒H7亚型荧光RT-PCR检测试剂盒</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50头份／套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2 </w:t>
            </w:r>
          </w:p>
        </w:tc>
        <w:tc>
          <w:tcPr>
            <w:tcW w:w="4695" w:type="dxa"/>
            <w:shd w:val="clear" w:color="auto" w:fill="FFFFFF" w:themeFill="background1"/>
            <w:vAlign w:val="center"/>
          </w:tcPr>
          <w:p>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1.荧光RT-PCR法；</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2.灵敏度：最低检测限为1.0×103copies/ml；</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3.能检测禽流感病毒易感染动物的拭子、粪便、组织及其产品等样品中的H7亚型禽流感病毒；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4.特异性好，与其他病原无交叉反应，其他病原检测结果应为阴性；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5.适用于ABI ViiA7、QuantStudio7和BIO-RAD CFX96TM荧光PCR仪；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6.试剂有效期12个月以上；</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7.生产厂家具有农业农村部门核发的《兽药GMP证书》和《兽药生产许可证》；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★8.提供产品的农业农村部兽药批准文号(提供有效的证明材料）；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9.规格:50头份/盒。</w:t>
            </w:r>
          </w:p>
        </w:tc>
      </w:tr>
      <w:bookmarkEnd w:id="6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牛结节性皮肤病病毒荧光PCR检测试剂盒</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50头份／套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3 </w:t>
            </w:r>
          </w:p>
        </w:tc>
        <w:tc>
          <w:tcPr>
            <w:tcW w:w="4695" w:type="dxa"/>
            <w:shd w:val="clear" w:color="auto" w:fill="FFFFFF" w:themeFill="background1"/>
            <w:vAlign w:val="center"/>
          </w:tcPr>
          <w:p>
            <w:pPr>
              <w:widowControl/>
              <w:numPr>
                <w:ilvl w:val="0"/>
                <w:numId w:val="1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荧光PCR法；</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2.灵敏度：最低检测限为1.0×103copies/ml；</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3.能检测牛的皮肤结节或结痂周围组织病料、唾液、口鼻拭子、牛奶、精液、全血等样品中的牛结节性皮肤病病毒；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4.特异性好，与其他病原无交叉反应，其他病原检测结果应为阴性；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5.适用于ABI ViiA7、QuantStudio7和BIO-RAD CFX96TM荧光PCR仪；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6.试剂有效期12个月以上；</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7.生产厂家具有农业农村部门核发的《兽药GMP证书》和《兽药生产许可证》；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★8.提供产品的农业农村部兽药批准文号(提供有效的证明材料）；</w:t>
            </w:r>
          </w:p>
          <w:p>
            <w:pPr>
              <w:widowControl/>
              <w:numPr>
                <w:ilvl w:val="0"/>
                <w:numId w:val="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9.规格:50头份/盒。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布鲁氏菌荧光PCR检测试剂盒</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50头份／盒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12 </w:t>
            </w:r>
          </w:p>
        </w:tc>
        <w:tc>
          <w:tcPr>
            <w:tcW w:w="4695" w:type="dxa"/>
            <w:shd w:val="clear" w:color="auto" w:fill="FFFFFF" w:themeFill="background1"/>
            <w:vAlign w:val="center"/>
          </w:tcPr>
          <w:p>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1.荧光PCR法；</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2.灵敏度：最低检测限为1.0×103copies/ml；</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3.能检测牛羊等布鲁氏杆菌易感染动物全血样、乳样、组织样、拭子样及液体样等样品中的布鲁氏杆菌；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4.特异性好，与其他病原无交叉反应，其他病原检测结果应为阴性；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5.适用于ABI ViiA7、QuantStudio7和BIO-RAD CFX96TM荧光PCR仪；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6.试剂有效期12个月以上；</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7.生产厂家具有农业农村部门核发的《兽药GMP证书》和《兽药生产许可证》；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★8.提供产品的农业农村部兽药批准文号(提供有效的证明材料）；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9.规格:50头份/盒。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布病荧光偏振试剂</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500 头份／盒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108 </w:t>
            </w:r>
          </w:p>
        </w:tc>
        <w:tc>
          <w:tcPr>
            <w:tcW w:w="4695" w:type="dxa"/>
            <w:shd w:val="clear" w:color="auto" w:fill="FFFFFF" w:themeFill="background1"/>
            <w:vAlign w:val="center"/>
          </w:tcPr>
          <w:p>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1.样品类型：动物血清；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2.用于检测血清中的布鲁氏菌抗体，可区分免疫和自然感染样品；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3.检测要求：以异硫氰荧光素标记的光滑型布鲁氏菌S2株脂多糖的小分子量片段OPS作为抗原；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4.操作反应时长：92份样品在15min左右检测完；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5.敏感性.特异性均达到98%以上；</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6.阳性对照血清荧光偏振值符合（FP) ≥200mp；</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储存条件与有效期：试剂盒2～8℃保存，有效期不少于12个月；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8.规格：500头份/盒。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★9.提供产品的兽药产品批准文号(提供有效的证明材料）；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★10.提供厂家的《兽药生产许可证》(提供有效的证明材料）。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小反刍兽疫病毒竞争ELISA抗体检测试剂盒</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480头份/盒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9 </w:t>
            </w:r>
          </w:p>
        </w:tc>
        <w:tc>
          <w:tcPr>
            <w:tcW w:w="4695" w:type="dxa"/>
            <w:shd w:val="clear" w:color="auto" w:fill="FFFFFF" w:themeFill="background1"/>
            <w:vAlign w:val="center"/>
          </w:tcPr>
          <w:p>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1.用途：用于检测小反刍兽疫病毒抗体；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2.竞争ELISA(提供有效的证明材料）；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3.规格：480头份/盒；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4.试剂盒组成：抗原包被板、洗涤液、样品稀释液、酶结合物、阳性对照、阴性对照、底物显色液、终止液；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5.试剂盒有效期12个月；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w:t>
            </w:r>
            <w:r>
              <w:rPr>
                <w:rFonts w:hint="eastAsia" w:ascii="宋体" w:hAnsi="宋体" w:cs="宋体"/>
                <w:color w:val="auto"/>
                <w:kern w:val="0"/>
                <w:sz w:val="21"/>
                <w:szCs w:val="21"/>
                <w:highlight w:val="none"/>
                <w:lang w:val="en-US" w:eastAsia="zh-CN" w:bidi="ar"/>
              </w:rPr>
              <w:t>提供</w:t>
            </w:r>
            <w:r>
              <w:rPr>
                <w:rFonts w:hint="eastAsia" w:ascii="宋体" w:hAnsi="宋体" w:eastAsia="宋体" w:cs="宋体"/>
                <w:color w:val="auto"/>
                <w:kern w:val="0"/>
                <w:sz w:val="21"/>
                <w:szCs w:val="21"/>
                <w:highlight w:val="none"/>
                <w:lang w:bidi="ar"/>
              </w:rPr>
              <w:t>产品</w:t>
            </w:r>
            <w:r>
              <w:rPr>
                <w:rFonts w:hint="eastAsia" w:ascii="宋体" w:hAnsi="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lang w:bidi="ar"/>
              </w:rPr>
              <w:t>农业农村部兽药批准文号(提供有效的证明材料）；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★7.提供厂家的农业农村部门核发的《兽药GMP证书》和《兽药生产许可证》(提供有效的证明材料）。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马传贫抗体ELISA检测试剂盒</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480头份/盒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1 </w:t>
            </w:r>
          </w:p>
        </w:tc>
        <w:tc>
          <w:tcPr>
            <w:tcW w:w="4695" w:type="dxa"/>
            <w:shd w:val="clear" w:color="auto" w:fill="FFFFFF" w:themeFill="background1"/>
            <w:vAlign w:val="center"/>
          </w:tcPr>
          <w:p>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1.适用范围：竞争 ELISA 方法，用于检测马血清中马传染性贫血病毒抗体，检测结果可用于马传染性贫血感染的辅助诊断；</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2.储存条件与有效期：试剂盒2～8℃保存，有效期不少于12个月；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3.规格：480头份/盒；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★4.提供产品的农业农村部兽药批准文号(提供有效的证明材料）；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★5.提供厂家的农业农村部门核发的《兽药GMP证书》和《兽药生产许可证》(提供有效的证明材料）。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禽流感病毒H5亚型(Re-13株）血凝抑制试验抗原</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2ml/瓶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25 </w:t>
            </w:r>
          </w:p>
        </w:tc>
        <w:tc>
          <w:tcPr>
            <w:tcW w:w="4695" w:type="dxa"/>
            <w:shd w:val="clear" w:color="auto" w:fill="FFFFFF" w:themeFill="background1"/>
            <w:vAlign w:val="center"/>
          </w:tcPr>
          <w:p>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1.用于H5亚型禽流感（Re-13株）抗体的检测；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2.抗原为禽流感病毒接种SPF鸡胚培养，收获鸡胚尿囊液，经纯化、甲醛溶液灭活后，加适宜稳定剂，经冷冻真空干燥制成。抗原效价不低于1:128；</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3.试剂在2～8℃保存，有效期不少于1年；在-20℃以下保存，有效期不少于2年；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4.试验结果阴阳性对照成立；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5.无菌检验、剩余水分测定、真空度测定按现行《中国兽药典》附录进行检验，应符合要求。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6.规格：2 mL /瓶；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★7.提供产品的农业农村部兽药批准文号(提供有效的证明材料）；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★8.提供厂家的农业农村部门核发的《兽药GMP证书》和《兽药生产许可证》(提供有效的证明材料）。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禽流感病毒H5亚型(Re-13株)阳性血清</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2ml/瓶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12 </w:t>
            </w:r>
          </w:p>
        </w:tc>
        <w:tc>
          <w:tcPr>
            <w:tcW w:w="4695" w:type="dxa"/>
            <w:shd w:val="clear" w:color="auto" w:fill="FFFFFF" w:themeFill="background1"/>
            <w:vAlign w:val="center"/>
          </w:tcPr>
          <w:p>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1.阳性血清来自SPF感染单一亚型病毒鸡，HI效价≥1:128；</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2.试剂有效期不少于2年；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3.试验结果阳性对照成立；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4.规格：2 mL /瓶；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★5.提供产品的农业农村部兽药批准文号(提供有效的证明材料）；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★6.提供厂家的农业农村部门核发的《兽药GMP证书》和《兽药生产许可证》(提供有效的证明材料）。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禽流感病毒H5亚型( Re-14株）血凝抑制试验抗原</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2ml/瓶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25 </w:t>
            </w:r>
          </w:p>
        </w:tc>
        <w:tc>
          <w:tcPr>
            <w:tcW w:w="4695" w:type="dxa"/>
            <w:shd w:val="clear" w:color="auto" w:fill="FFFFFF" w:themeFill="background1"/>
            <w:vAlign w:val="center"/>
          </w:tcPr>
          <w:p>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1.用于H5亚型禽流感（Re-14株）抗体的检测；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2.抗原为禽流感病毒接种SPF鸡胚培养，收获鸡胚尿囊液，经纯化、甲醛溶液灭活后，加适宜稳定剂，经冷冻真空干燥制成。抗原效价不低于1:128；</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3.试剂在2～8℃保存，有效期不少于1年；在-20℃以下保存，有效期不少于2年；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4.试验结果阴阳性对照成立；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5.无菌检验、剩余水分测定、真空度测定按现行《中国兽药典》附录进行检验，应符合要求。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6.规格：2 mL /瓶；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★7.提供产品的农业农村部兽药批准文号(提供有效的证明材料）；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★8.提供厂家的农业农村部门核发的《兽药GMP证书》和《兽药生产许可证》(提供有效的证明材料）。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禽流感病毒H5亚型(Re-14株）阳性血清</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2ml/瓶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12 </w:t>
            </w:r>
          </w:p>
        </w:tc>
        <w:tc>
          <w:tcPr>
            <w:tcW w:w="4695" w:type="dxa"/>
            <w:shd w:val="clear" w:color="auto" w:fill="FFFFFF" w:themeFill="background1"/>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1.阳性血清来自SPF感染单一亚型病毒鸡，HI效价≥1:128；</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2.试剂有效期不少于2年；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3.试验结果阳性对照成立。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4.规格：2 mL /瓶；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★5.提供产品的农业农村部兽药批准文号(提供有效的证明材料）；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★6.提供厂家的农业农村部门核发的《兽药GMP证书》和《兽药生产许可证》(提供有效的证明材料）。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禽流感病毒H7亚型(H7-Re4)血凝抑制试验抗原</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2ml/瓶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37 </w:t>
            </w:r>
          </w:p>
        </w:tc>
        <w:tc>
          <w:tcPr>
            <w:tcW w:w="4695" w:type="dxa"/>
            <w:shd w:val="clear" w:color="auto" w:fill="FFFFFF" w:themeFill="background1"/>
            <w:vAlign w:val="center"/>
          </w:tcPr>
          <w:p>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1.用于H7亚型禽流感（Re-4株）抗体的检测；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2.抗原为禽流感病毒接种SPF鸡胚培养，收获鸡胚尿囊液，经纯化、甲醛溶液灭活后，加适宜稳定剂，经冷冻真空干燥制成。抗原效价不低于1:128；</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3.试剂在2～8℃保存，有效期不少于1年；在-20℃以下保存，有效期不少于2年；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4.试验结果阴阳性对照成立；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5.无菌检验、剩余水分测定、真空度测定按现行《中国兽药典》附录进行检验，应符合要求。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6.规格：2 mL /瓶；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★7.提供产品的农业农村部兽药批准文号(提供有效的证明材料）；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★8.提供厂家的农业农村部门核发的《兽药GMP证书》和《兽药生产许可证》(提供有效的证明材料）。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禽流感病毒H7亚型(H7-Re4)阳性血清</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2ml/瓶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24 </w:t>
            </w:r>
          </w:p>
        </w:tc>
        <w:tc>
          <w:tcPr>
            <w:tcW w:w="4695" w:type="dxa"/>
            <w:shd w:val="clear" w:color="auto" w:fill="FFFFFF" w:themeFill="background1"/>
            <w:vAlign w:val="center"/>
          </w:tcPr>
          <w:p>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1.阳性血清来自SPF感染单一亚型病毒鸡，HI效价≥1:128；</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2.试剂有效期不少于2年；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3.试验结果阳性对照成立。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4.规格：2 mL /瓶；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★5.提供产品的农业农村部兽药批准文号(提供有效的证明材料）；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★6.提供厂家的农业农村部门核发的《兽药GMP证书》和《兽药生产许可证》(提供有效的证明材料）。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禽流感血凝抑制试验阴性血清</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2ml/瓶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24 </w:t>
            </w:r>
          </w:p>
        </w:tc>
        <w:tc>
          <w:tcPr>
            <w:tcW w:w="4695" w:type="dxa"/>
            <w:shd w:val="clear" w:color="auto" w:fill="FFFFFF" w:themeFill="background1"/>
            <w:vAlign w:val="center"/>
          </w:tcPr>
          <w:p>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1.阴性血清来自未感染病毒的SPF鸡，无血凝抑制效价；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2.试剂有效期不少于2年；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3.试验结果阳性对照成立。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4.规格：2 mL /瓶；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★5.提供产品的农业农村部兽药批准文号(提供有效的证明材料）；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★6.提供厂家的农业农村部门核发的《兽药GMP证书》和《兽药生产许可证》(提供有效的证明材料）。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禽白血病AB亚型ELISA抗体检测试剂盒</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480头份/盒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2 </w:t>
            </w:r>
          </w:p>
        </w:tc>
        <w:tc>
          <w:tcPr>
            <w:tcW w:w="4695" w:type="dxa"/>
            <w:shd w:val="clear" w:color="auto" w:fill="FFFFFF" w:themeFill="background1"/>
            <w:vAlign w:val="center"/>
          </w:tcPr>
          <w:p>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1.规格：480头份/盒；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2.适用于血清中禽白血病A/B亚型抗体检测；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3.原理：采用间接ELISA方法；</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4.重复性：板间及批次间CV值小于10%；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5.读数波长：450nm；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6.储存条件与有效期：试剂盒2～8℃保存，有效期不少于12个月；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★7.提供产品的农业农村部兽药批准文号(提供有效的证明材料）；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★8.提供厂家的农业农村部门核发的《兽药GMP证书》和《兽药生产许可证》(提供有效的证明材料）。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猪轮状病毒胶体金检测试纸条</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10条/盒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20 </w:t>
            </w:r>
          </w:p>
        </w:tc>
        <w:tc>
          <w:tcPr>
            <w:tcW w:w="4695" w:type="dxa"/>
            <w:shd w:val="clear" w:color="auto" w:fill="FFFFFF" w:themeFill="background1"/>
            <w:vAlign w:val="center"/>
          </w:tcPr>
          <w:p>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1.反应原理：胶体金免疫层析法（GICA）；</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2.用途：检测猪血清样品中的猪轮状病毒抗体；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3.规格：每盒10条；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4.试纸条外观完整、无破损、无污染，加样孔、观察区清晰可辨，单条独立铝箔真空包装（内置干燥剂，防止受潮失效）；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5.使用方便，10～15分钟内可读取结果；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6.保存条件及有效期：2～30℃保存，试纸条有效期12个月及以上；</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★7.提供产品的农业农村部兽药批准文号(提供有效的证明材料）；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★8.提供厂家的农业农村部门核发的《兽药GMP证书》和《兽药生产许可证》(提供有效的证明材料）。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w:t>
            </w:r>
          </w:p>
        </w:tc>
        <w:tc>
          <w:tcPr>
            <w:tcW w:w="1730" w:type="dxa"/>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color w:val="auto"/>
                <w:kern w:val="0"/>
                <w:sz w:val="21"/>
                <w:szCs w:val="21"/>
                <w:highlight w:val="none"/>
                <w:u w:val="none"/>
                <w:lang w:val="en-US" w:eastAsia="zh-CN" w:bidi="ar"/>
              </w:rPr>
              <w:t>狂犬病病毒抗体胶体金检测试纸条</w:t>
            </w:r>
          </w:p>
        </w:tc>
        <w:tc>
          <w:tcPr>
            <w:tcW w:w="930" w:type="dxa"/>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color w:val="auto"/>
                <w:kern w:val="0"/>
                <w:sz w:val="21"/>
                <w:szCs w:val="21"/>
                <w:highlight w:val="none"/>
                <w:u w:val="none"/>
                <w:lang w:val="en-US" w:eastAsia="zh-CN" w:bidi="ar"/>
              </w:rPr>
              <w:t xml:space="preserve"> 10条/盒 </w:t>
            </w:r>
          </w:p>
        </w:tc>
        <w:tc>
          <w:tcPr>
            <w:tcW w:w="696" w:type="dxa"/>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color w:val="auto"/>
                <w:kern w:val="0"/>
                <w:sz w:val="21"/>
                <w:szCs w:val="21"/>
                <w:highlight w:val="none"/>
                <w:u w:val="none"/>
                <w:lang w:val="en-US" w:eastAsia="zh-CN" w:bidi="ar"/>
              </w:rPr>
              <w:t xml:space="preserve">20 </w:t>
            </w:r>
          </w:p>
        </w:tc>
        <w:tc>
          <w:tcPr>
            <w:tcW w:w="4695" w:type="dxa"/>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color w:val="auto"/>
                <w:kern w:val="0"/>
                <w:sz w:val="21"/>
                <w:szCs w:val="21"/>
                <w:highlight w:val="none"/>
                <w:u w:val="none"/>
                <w:lang w:val="en-US" w:eastAsia="zh-CN" w:bidi="ar"/>
              </w:rPr>
              <w:t>1.反应原理：胶体金免疫层析法（GICA）；</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2.用途：检测犬血清样品中的狂犬病病毒抗体；</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3.规格：每盒10条；</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4.试纸条外观完整、无破损、无污染，加样孔、观察区清晰可辨，单条独立铝箔真空包装（内置干燥剂，防止受潮失效）；</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5.使用方便，10～15分钟内可读取结果；</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6.保存条件及有效期：2～30℃保存，试纸条有效期12个月及以上；</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★7.</w:t>
            </w:r>
            <w:r>
              <w:rPr>
                <w:rFonts w:hint="eastAsia" w:ascii="宋体" w:hAnsi="宋体" w:eastAsia="宋体" w:cs="宋体"/>
                <w:color w:val="auto"/>
                <w:kern w:val="0"/>
                <w:sz w:val="21"/>
                <w:szCs w:val="21"/>
                <w:highlight w:val="none"/>
                <w:lang w:bidi="ar"/>
              </w:rPr>
              <w:t>提供产品的农业农村部兽药批准文号(提供有效的证明材料）；</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★8.</w:t>
            </w:r>
            <w:r>
              <w:rPr>
                <w:rFonts w:hint="eastAsia" w:ascii="宋体" w:hAnsi="宋体" w:eastAsia="宋体" w:cs="宋体"/>
                <w:color w:val="auto"/>
                <w:kern w:val="0"/>
                <w:sz w:val="21"/>
                <w:szCs w:val="21"/>
                <w:highlight w:val="none"/>
                <w:lang w:bidi="ar"/>
              </w:rPr>
              <w:t>提供厂家的</w:t>
            </w:r>
            <w:r>
              <w:rPr>
                <w:rFonts w:hint="eastAsia" w:ascii="宋体" w:hAnsi="宋体" w:eastAsia="宋体" w:cs="宋体"/>
                <w:i w:val="0"/>
                <w:color w:val="auto"/>
                <w:kern w:val="0"/>
                <w:sz w:val="21"/>
                <w:szCs w:val="21"/>
                <w:highlight w:val="none"/>
                <w:u w:val="none"/>
                <w:lang w:val="en-US" w:eastAsia="zh-CN" w:bidi="ar"/>
              </w:rPr>
              <w:t>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禽流感病毒H9亚型血凝抑制试验抗原</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2ml/瓶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16 </w:t>
            </w:r>
          </w:p>
        </w:tc>
        <w:tc>
          <w:tcPr>
            <w:tcW w:w="4695" w:type="dxa"/>
            <w:shd w:val="clear" w:color="auto" w:fill="FFFFFF" w:themeFill="background1"/>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1.用于H9亚型禽流感抗体的检测；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2.抗原为禽流感病毒接种SPF鸡胚培养，收获鸡胚尿囊液，经纯化、甲醛溶液灭活后，加适宜稳定剂，经冷冻真空干燥制成。抗原效价不低于1:128；</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3.试剂在2～8℃保存，有效期不少于1年；在-20℃以下保存，有效期不少于2年；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4.试验结果阴阳性对照成立；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5.无菌检验、剩余水分测定、真空度测定按现行《中国兽药典》附录进行检验，应符合要求。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6.规格：2 mL /瓶；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★7.提供产品的农业农村部兽药批准文号(提供有效的证明材料）；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★8.提供厂家的农业农村部门核发的《兽药GMP证书》和《兽药生产许可证》(提供有效的证明材料）。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禽流感病毒H9亚型阳性血清</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2ml/瓶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10 </w:t>
            </w:r>
          </w:p>
        </w:tc>
        <w:tc>
          <w:tcPr>
            <w:tcW w:w="4695" w:type="dxa"/>
            <w:shd w:val="clear" w:color="auto" w:fill="FFFFFF" w:themeFill="background1"/>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1.阳性血清来自SPF感染单一亚型病毒鸡，HI效价≥1:128；</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2.试剂有效期不少于2年；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3.试验结果阳性对照成立。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4.规格：2 mL /瓶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★5.提供产品的农业农村部兽药批准文号(提供有效的证明材料）；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★6.提供厂家的农业农村部门核发的《兽药GMP证书》和《兽药生产许可证》(提供有效的证明材料）。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鸡新城疫血凝抑制试验抗原</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2ml/瓶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20 </w:t>
            </w:r>
          </w:p>
        </w:tc>
        <w:tc>
          <w:tcPr>
            <w:tcW w:w="4695" w:type="dxa"/>
            <w:shd w:val="clear" w:color="auto" w:fill="FFFFFF" w:themeFill="background1"/>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1.用于新城疫抗体的检测；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2.抗原为新城疫病毒接种SPF鸡胚培养，收获鸡胚尿囊液，经纯化、甲醛溶液灭活后，加适宜稳定剂，经冷冻真空干燥制成。抗原效价不低于1:128；</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3.试剂在2～8℃保存，有效期不少于1年；在-20℃以下保存，有效期不少于2年；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4.试验结果阴阳性对照成立；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5.无菌检验、剩余水分测定、真空度测定按现行《中国兽药典》附录进行检验，应符合要求；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6.规格：2 mL /瓶；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★7.提供产品的农业农村部兽药批准文号(提供有效的证明材料）；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★8.提供厂家的农业农村部门核发的《兽药GMP证书》和《兽药生产许可证》(提供有效的证明材料）。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鸡新城疫血凝抑制试验阳性血清</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2ml/瓶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8 </w:t>
            </w:r>
          </w:p>
        </w:tc>
        <w:tc>
          <w:tcPr>
            <w:tcW w:w="4695" w:type="dxa"/>
            <w:shd w:val="clear" w:color="auto" w:fill="FFFFFF" w:themeFill="background1"/>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1.阳性血清来自SPF感染单一亚型病毒鸡，HI效价≥1:128；</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2.试剂有效期不少于2年；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3.试验结果阳性对照成立；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4.规格：2 mL /瓶；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★5.提供产品的农业农村部兽药批准文号(提供有效的证明材料）；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★6.提供厂家的农业农村部门核发的《兽药GMP证书》和《兽药生产许可证》(提供有效的证明材料）。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鸡新城疫血凝抑制试验阴性血清</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2ml/瓶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8 </w:t>
            </w:r>
          </w:p>
        </w:tc>
        <w:tc>
          <w:tcPr>
            <w:tcW w:w="4695" w:type="dxa"/>
            <w:shd w:val="clear" w:color="auto" w:fill="FFFFFF" w:themeFill="background1"/>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1.阴性血清来自未感染病毒的SPF鸡，无血凝抑制效价；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2.试剂有效期不少于2年；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3.试验结果阳性对照成立；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4.规格：2 mL /瓶；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★5.提供产品的农业农村部兽药批准文号(提供有效的证明材料）；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★6.提供厂家的农业农村部门核发的《兽药GMP证书》和《兽药生产许可证》(提供有效的证明材料）。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小反刍兽疫病毒竞争ELISA抗体检测试剂盒</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192头份/盒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4 </w:t>
            </w:r>
          </w:p>
        </w:tc>
        <w:tc>
          <w:tcPr>
            <w:tcW w:w="4695" w:type="dxa"/>
            <w:shd w:val="clear" w:color="auto" w:fill="FFFFFF" w:themeFill="background1"/>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1.用途：用于检测小反刍兽疫病毒抗体；</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2.试剂盒组成：抗原包被板、洗涤液、样品稀释液、酶结合物、阳性对照、阴性对照、底物显色液、终止液；</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3.试剂盒有效期12个月；</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★4.产品具有农业农村部兽药批准文号(提供有效的证明材料）；</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★5.提供厂家的农业农村部门核发的《兽药GMP证书》和《兽药生产许可证》(提供有效的证明材料）。"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767" w:type="dxa"/>
            <w:shd w:val="clear" w:color="auto" w:fill="FFFFFF" w:themeFill="background1"/>
            <w:noWrap/>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25</w:t>
            </w:r>
          </w:p>
        </w:tc>
        <w:tc>
          <w:tcPr>
            <w:tcW w:w="17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口蹄疫O型抗体液相阻断ELISA抗体检测试剂盒</w:t>
            </w:r>
          </w:p>
        </w:tc>
        <w:tc>
          <w:tcPr>
            <w:tcW w:w="930" w:type="dxa"/>
            <w:shd w:val="clear" w:color="auto" w:fill="FFFFFF" w:themeFill="background1"/>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 10*96孔板/盒 </w:t>
            </w:r>
          </w:p>
        </w:tc>
        <w:tc>
          <w:tcPr>
            <w:tcW w:w="696"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6 </w:t>
            </w:r>
          </w:p>
        </w:tc>
        <w:tc>
          <w:tcPr>
            <w:tcW w:w="4695" w:type="dxa"/>
            <w:shd w:val="clear" w:color="auto" w:fill="FFFFFF" w:themeFill="background1"/>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1.采用液相阻断ELISA方法；(提供有效的证明材料）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2.用于检测牛、羊和猪等偶蹄动物血清中口蹄疫O型抗体；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3.试验结果阴阳性对照成立；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4.重复性：批内及批间CV值小于10%；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5.规格：每套试剂盒提供10块96孔反应板；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6.实验有效性判定：病毒抗原对照OD450nm＞1.0，阳性对照抗体效价在1：1024±1滴度以内，阴性对照血清抗体效价&lt;1：8;</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7.判定标准：抗原对照4孔弃去最高和最低值，计算剩余2孔的平均值，再除以2，即为临界值。样品OD值&gt;临界值为阴性；样品OD值≤临界值为阳性；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8.储存条件与有效期：试剂盒2～8℃保存，有效期不少于12个月；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★9.产品具有农业农村部兽药批准文号(提供有效的证明材料）；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★10.提供厂家的农业农村部门核发的《兽药GMP证书》和《兽药生产许可证》(提供有效的证明材料）。</w:t>
            </w:r>
          </w:p>
        </w:tc>
      </w:tr>
    </w:tbl>
    <w:p>
      <w:pPr>
        <w:spacing w:before="312" w:beforeLines="100"/>
        <w:rPr>
          <w:rFonts w:hint="eastAsia" w:ascii="宋体" w:hAnsi="宋体"/>
          <w:color w:val="auto"/>
          <w:sz w:val="24"/>
          <w:highlight w:val="none"/>
        </w:rPr>
      </w:pPr>
      <w:r>
        <w:rPr>
          <w:rFonts w:hint="eastAsia" w:ascii="宋体" w:hAnsi="宋体"/>
          <w:b/>
          <w:color w:val="auto"/>
          <w:sz w:val="24"/>
          <w:highlight w:val="none"/>
        </w:rPr>
        <w:t>二、</w:t>
      </w:r>
      <w:r>
        <w:rPr>
          <w:rFonts w:ascii="宋体" w:hAnsi="宋体"/>
          <w:b/>
          <w:color w:val="auto"/>
          <w:sz w:val="24"/>
          <w:highlight w:val="none"/>
        </w:rPr>
        <w:t>商务要求</w:t>
      </w:r>
      <w:r>
        <w:rPr>
          <w:rFonts w:ascii="宋体" w:hAnsi="宋体"/>
          <w:color w:val="auto"/>
          <w:sz w:val="24"/>
          <w:highlight w:val="none"/>
        </w:rPr>
        <w:t>：</w:t>
      </w:r>
    </w:p>
    <w:p>
      <w:pPr>
        <w:spacing w:before="312" w:beforeLines="100"/>
        <w:rPr>
          <w:rFonts w:hint="eastAsia" w:ascii="宋体" w:hAnsi="宋体"/>
          <w:color w:val="auto"/>
          <w:sz w:val="24"/>
          <w:highlight w:val="none"/>
        </w:rPr>
      </w:pPr>
      <w:r>
        <w:rPr>
          <w:rFonts w:hint="eastAsia" w:ascii="宋体" w:hAnsi="宋体"/>
          <w:color w:val="auto"/>
          <w:sz w:val="24"/>
          <w:highlight w:val="none"/>
        </w:rPr>
        <w:t>1.交付（实施）的时间（期限）和地点（范围）</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供货时间：合同签署后按</w:t>
      </w:r>
      <w:r>
        <w:rPr>
          <w:rFonts w:hint="eastAsia" w:ascii="宋体" w:hAnsi="宋体"/>
          <w:color w:val="auto"/>
          <w:sz w:val="24"/>
          <w:highlight w:val="none"/>
          <w:lang w:val="en-US" w:eastAsia="zh-CN"/>
        </w:rPr>
        <w:t>采购人</w:t>
      </w:r>
      <w:r>
        <w:rPr>
          <w:rFonts w:hint="eastAsia" w:ascii="宋体" w:hAnsi="宋体"/>
          <w:color w:val="auto"/>
          <w:sz w:val="24"/>
          <w:highlight w:val="none"/>
        </w:rPr>
        <w:t>通知时间供货。</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出库单（随货单）：</w:t>
      </w:r>
      <w:r>
        <w:rPr>
          <w:rFonts w:hint="eastAsia" w:ascii="宋体" w:hAnsi="宋体"/>
          <w:color w:val="auto"/>
          <w:sz w:val="24"/>
          <w:highlight w:val="none"/>
          <w:lang w:val="en-US" w:eastAsia="zh-CN"/>
        </w:rPr>
        <w:t>供应商</w:t>
      </w:r>
      <w:r>
        <w:rPr>
          <w:rFonts w:hint="eastAsia" w:ascii="宋体" w:hAnsi="宋体"/>
          <w:color w:val="auto"/>
          <w:sz w:val="24"/>
          <w:highlight w:val="none"/>
        </w:rPr>
        <w:t>在货物出库时须填写出库单（或装箱单），详细写明货物品种、数量、包装规格、批号、有效期和准确的出库时间，并将装箱单封装在某一箱内，在该箱明显标注“内有清单”字样。由物流公司送货的，应同时提供《随货单》等详细记录货物承运、运输和中转情况的单据，并保证货物的运输过程符合货物储存的温度。</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交货程序：</w:t>
      </w:r>
      <w:r>
        <w:rPr>
          <w:rFonts w:hint="eastAsia" w:ascii="宋体" w:hAnsi="宋体"/>
          <w:color w:val="auto"/>
          <w:sz w:val="24"/>
          <w:highlight w:val="none"/>
          <w:lang w:val="en-US" w:eastAsia="zh-CN"/>
        </w:rPr>
        <w:t>采购人</w:t>
      </w:r>
      <w:r>
        <w:rPr>
          <w:rFonts w:hint="eastAsia" w:ascii="宋体" w:hAnsi="宋体"/>
          <w:color w:val="auto"/>
          <w:sz w:val="24"/>
          <w:highlight w:val="none"/>
        </w:rPr>
        <w:t>根据需求情况，向</w:t>
      </w:r>
      <w:r>
        <w:rPr>
          <w:rFonts w:hint="eastAsia" w:ascii="宋体" w:hAnsi="宋体"/>
          <w:color w:val="auto"/>
          <w:sz w:val="24"/>
          <w:highlight w:val="none"/>
          <w:lang w:val="en-US" w:eastAsia="zh-CN"/>
        </w:rPr>
        <w:t>供应商</w:t>
      </w:r>
      <w:r>
        <w:rPr>
          <w:rFonts w:hint="eastAsia" w:ascii="宋体" w:hAnsi="宋体"/>
          <w:color w:val="auto"/>
          <w:sz w:val="24"/>
          <w:highlight w:val="none"/>
        </w:rPr>
        <w:t>提出供货通知，明确货物的品名、数量和交货时间、地点、方式。</w:t>
      </w:r>
      <w:r>
        <w:rPr>
          <w:rFonts w:hint="eastAsia" w:ascii="宋体" w:hAnsi="宋体"/>
          <w:color w:val="auto"/>
          <w:sz w:val="24"/>
          <w:highlight w:val="none"/>
          <w:lang w:val="en-US" w:eastAsia="zh-CN"/>
        </w:rPr>
        <w:t>供应商</w:t>
      </w:r>
      <w:r>
        <w:rPr>
          <w:rFonts w:hint="eastAsia" w:ascii="宋体" w:hAnsi="宋体"/>
          <w:color w:val="auto"/>
          <w:sz w:val="24"/>
          <w:highlight w:val="none"/>
        </w:rPr>
        <w:t>接到供货通知2日内或按</w:t>
      </w:r>
      <w:r>
        <w:rPr>
          <w:rFonts w:hint="eastAsia" w:ascii="宋体" w:hAnsi="宋体"/>
          <w:color w:val="auto"/>
          <w:sz w:val="24"/>
          <w:highlight w:val="none"/>
          <w:lang w:val="en-US" w:eastAsia="zh-CN"/>
        </w:rPr>
        <w:t>采购人</w:t>
      </w:r>
      <w:r>
        <w:rPr>
          <w:rFonts w:hint="eastAsia" w:ascii="宋体" w:hAnsi="宋体"/>
          <w:color w:val="auto"/>
          <w:sz w:val="24"/>
          <w:highlight w:val="none"/>
        </w:rPr>
        <w:t>要求的时限，将货物运达</w:t>
      </w:r>
      <w:r>
        <w:rPr>
          <w:rFonts w:hint="eastAsia" w:ascii="宋体" w:hAnsi="宋体"/>
          <w:color w:val="auto"/>
          <w:sz w:val="24"/>
          <w:highlight w:val="none"/>
          <w:lang w:val="en-US" w:eastAsia="zh-CN"/>
        </w:rPr>
        <w:t>采购人</w:t>
      </w:r>
      <w:r>
        <w:rPr>
          <w:rFonts w:hint="eastAsia" w:ascii="宋体" w:hAnsi="宋体"/>
          <w:color w:val="auto"/>
          <w:sz w:val="24"/>
          <w:highlight w:val="none"/>
        </w:rPr>
        <w:t>库房并将货物卸到指定位置。货物从</w:t>
      </w:r>
      <w:r>
        <w:rPr>
          <w:rFonts w:hint="eastAsia" w:ascii="宋体" w:hAnsi="宋体"/>
          <w:color w:val="auto"/>
          <w:sz w:val="24"/>
          <w:highlight w:val="none"/>
          <w:lang w:val="en-US" w:eastAsia="zh-CN"/>
        </w:rPr>
        <w:t>供应商</w:t>
      </w:r>
      <w:r>
        <w:rPr>
          <w:rFonts w:hint="eastAsia" w:ascii="宋体" w:hAnsi="宋体"/>
          <w:color w:val="auto"/>
          <w:sz w:val="24"/>
          <w:highlight w:val="none"/>
        </w:rPr>
        <w:t>库房出库到运达</w:t>
      </w:r>
      <w:r>
        <w:rPr>
          <w:rFonts w:hint="eastAsia" w:ascii="宋体" w:hAnsi="宋体"/>
          <w:color w:val="auto"/>
          <w:sz w:val="24"/>
          <w:highlight w:val="none"/>
          <w:lang w:val="en-US" w:eastAsia="zh-CN"/>
        </w:rPr>
        <w:t>采购人</w:t>
      </w:r>
      <w:r>
        <w:rPr>
          <w:rFonts w:hint="eastAsia" w:ascii="宋体" w:hAnsi="宋体"/>
          <w:color w:val="auto"/>
          <w:sz w:val="24"/>
          <w:highlight w:val="none"/>
        </w:rPr>
        <w:t xml:space="preserve">库房的时间不超过2小时。 </w:t>
      </w:r>
      <w:r>
        <w:rPr>
          <w:rFonts w:hint="eastAsia" w:ascii="宋体" w:hAnsi="宋体"/>
          <w:color w:val="auto"/>
          <w:sz w:val="24"/>
          <w:highlight w:val="none"/>
          <w:lang w:val="en-US" w:eastAsia="zh-CN"/>
        </w:rPr>
        <w:t>供应商</w:t>
      </w:r>
      <w:r>
        <w:rPr>
          <w:rFonts w:hint="eastAsia" w:ascii="宋体" w:hAnsi="宋体"/>
          <w:color w:val="auto"/>
          <w:sz w:val="24"/>
          <w:highlight w:val="none"/>
        </w:rPr>
        <w:t>应做好</w:t>
      </w:r>
      <w:r>
        <w:rPr>
          <w:rFonts w:hint="eastAsia" w:ascii="宋体" w:hAnsi="宋体"/>
          <w:color w:val="auto"/>
          <w:sz w:val="24"/>
          <w:highlight w:val="none"/>
          <w:lang w:val="en-US" w:eastAsia="zh-CN"/>
        </w:rPr>
        <w:t>采购人</w:t>
      </w:r>
      <w:r>
        <w:rPr>
          <w:rFonts w:hint="eastAsia" w:ascii="宋体" w:hAnsi="宋体"/>
          <w:color w:val="auto"/>
          <w:sz w:val="24"/>
          <w:highlight w:val="none"/>
        </w:rPr>
        <w:t>通知紧急供货的应急预案，并承诺在紧急供货要求下实现2小时内供货。</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交货期：</w:t>
      </w:r>
      <w:r>
        <w:rPr>
          <w:rFonts w:hint="eastAsia" w:ascii="宋体" w:hAnsi="宋体"/>
          <w:color w:val="auto"/>
          <w:sz w:val="24"/>
          <w:highlight w:val="none"/>
          <w:lang w:val="en-US" w:eastAsia="zh-CN"/>
        </w:rPr>
        <w:t>供应商</w:t>
      </w:r>
      <w:r>
        <w:rPr>
          <w:rFonts w:hint="eastAsia" w:ascii="宋体" w:hAnsi="宋体"/>
          <w:color w:val="auto"/>
          <w:sz w:val="24"/>
          <w:highlight w:val="none"/>
        </w:rPr>
        <w:t>应在签订合同后15天内具备供货能力。</w:t>
      </w:r>
      <w:r>
        <w:rPr>
          <w:rFonts w:hint="eastAsia" w:ascii="宋体" w:hAnsi="宋体"/>
          <w:color w:val="auto"/>
          <w:sz w:val="24"/>
          <w:highlight w:val="none"/>
          <w:lang w:val="en-US" w:eastAsia="zh-CN"/>
        </w:rPr>
        <w:t>采购人</w:t>
      </w:r>
      <w:r>
        <w:rPr>
          <w:rFonts w:hint="eastAsia" w:ascii="宋体" w:hAnsi="宋体"/>
          <w:color w:val="auto"/>
          <w:sz w:val="24"/>
          <w:highlight w:val="none"/>
        </w:rPr>
        <w:t>根据需要向</w:t>
      </w:r>
      <w:r>
        <w:rPr>
          <w:rFonts w:hint="eastAsia" w:ascii="宋体" w:hAnsi="宋体"/>
          <w:color w:val="auto"/>
          <w:sz w:val="24"/>
          <w:highlight w:val="none"/>
          <w:lang w:val="en-US" w:eastAsia="zh-CN"/>
        </w:rPr>
        <w:t>供应商</w:t>
      </w:r>
      <w:r>
        <w:rPr>
          <w:rFonts w:hint="eastAsia" w:ascii="宋体" w:hAnsi="宋体"/>
          <w:color w:val="auto"/>
          <w:sz w:val="24"/>
          <w:highlight w:val="none"/>
        </w:rPr>
        <w:t>发出供货通知，</w:t>
      </w:r>
      <w:r>
        <w:rPr>
          <w:rFonts w:hint="eastAsia" w:ascii="宋体" w:hAnsi="宋体"/>
          <w:color w:val="auto"/>
          <w:sz w:val="24"/>
          <w:highlight w:val="none"/>
          <w:lang w:val="en-US" w:eastAsia="zh-CN"/>
        </w:rPr>
        <w:t>供应商</w:t>
      </w:r>
      <w:r>
        <w:rPr>
          <w:rFonts w:hint="eastAsia" w:ascii="宋体" w:hAnsi="宋体"/>
          <w:color w:val="auto"/>
          <w:sz w:val="24"/>
          <w:highlight w:val="none"/>
        </w:rPr>
        <w:t>收到通知后3天内完成供货。如遇极端天气等客观因素，影响到货时间的，</w:t>
      </w:r>
      <w:r>
        <w:rPr>
          <w:rFonts w:hint="eastAsia" w:ascii="宋体" w:hAnsi="宋体"/>
          <w:color w:val="auto"/>
          <w:sz w:val="24"/>
          <w:highlight w:val="none"/>
          <w:lang w:val="en-US" w:eastAsia="zh-CN"/>
        </w:rPr>
        <w:t>供应商</w:t>
      </w:r>
      <w:r>
        <w:rPr>
          <w:rFonts w:hint="eastAsia" w:ascii="宋体" w:hAnsi="宋体"/>
          <w:color w:val="auto"/>
          <w:sz w:val="24"/>
          <w:highlight w:val="none"/>
        </w:rPr>
        <w:t>须向</w:t>
      </w:r>
      <w:r>
        <w:rPr>
          <w:rFonts w:hint="eastAsia" w:ascii="宋体" w:hAnsi="宋体"/>
          <w:color w:val="auto"/>
          <w:sz w:val="24"/>
          <w:highlight w:val="none"/>
          <w:lang w:val="en-US" w:eastAsia="zh-CN"/>
        </w:rPr>
        <w:t>采购人</w:t>
      </w:r>
      <w:r>
        <w:rPr>
          <w:rFonts w:hint="eastAsia" w:ascii="宋体" w:hAnsi="宋体"/>
          <w:color w:val="auto"/>
          <w:sz w:val="24"/>
          <w:highlight w:val="none"/>
        </w:rPr>
        <w:t>书面说明，交货期可延长5天。</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货物相关资料：</w:t>
      </w:r>
      <w:r>
        <w:rPr>
          <w:rFonts w:hint="eastAsia" w:ascii="宋体" w:hAnsi="宋体"/>
          <w:color w:val="auto"/>
          <w:sz w:val="24"/>
          <w:highlight w:val="none"/>
          <w:lang w:val="en-US" w:eastAsia="zh-CN"/>
        </w:rPr>
        <w:t>供应商</w:t>
      </w:r>
      <w:r>
        <w:rPr>
          <w:rFonts w:hint="eastAsia" w:ascii="宋体" w:hAnsi="宋体"/>
          <w:color w:val="auto"/>
          <w:sz w:val="24"/>
          <w:highlight w:val="none"/>
        </w:rPr>
        <w:t>应随货物向甲方交付产品的检验报告。</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交货地点：北京市动物疫病预防控制中心内指定位置。</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2.付款条件（进度和方式）</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本项目分批次进行供货。合同签署后</w:t>
      </w:r>
      <w:r>
        <w:rPr>
          <w:rFonts w:hint="eastAsia" w:ascii="宋体" w:hAnsi="宋体"/>
          <w:color w:val="auto"/>
          <w:sz w:val="24"/>
          <w:highlight w:val="none"/>
          <w:lang w:val="en-US" w:eastAsia="zh-CN"/>
        </w:rPr>
        <w:t>采购人</w:t>
      </w:r>
      <w:r>
        <w:rPr>
          <w:rFonts w:hint="eastAsia" w:ascii="宋体" w:hAnsi="宋体"/>
          <w:color w:val="auto"/>
          <w:sz w:val="24"/>
          <w:highlight w:val="none"/>
        </w:rPr>
        <w:t>预付50%货款，全部到货、验收、入库后</w:t>
      </w:r>
      <w:r>
        <w:rPr>
          <w:rFonts w:hint="eastAsia" w:ascii="宋体" w:hAnsi="宋体"/>
          <w:color w:val="auto"/>
          <w:sz w:val="24"/>
          <w:highlight w:val="none"/>
          <w:lang w:val="en-US" w:eastAsia="zh-CN"/>
        </w:rPr>
        <w:t>采购人</w:t>
      </w:r>
      <w:r>
        <w:rPr>
          <w:rFonts w:hint="eastAsia" w:ascii="宋体" w:hAnsi="宋体"/>
          <w:color w:val="auto"/>
          <w:sz w:val="24"/>
          <w:highlight w:val="none"/>
        </w:rPr>
        <w:t>支付剩余50%尾款。</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3.包装和运输（如适用，须满足《关于印发〈商品包装政府采购需求标准（试行）〉、〈快递包装政府采购需求标准（试行）〉的通知》（财办库﹝2020﹞123 号））</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有特殊包装要求的物品，应按照物品说明书和外包装标志执行。</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运输：由</w:t>
      </w:r>
      <w:r>
        <w:rPr>
          <w:rFonts w:hint="eastAsia" w:ascii="宋体" w:hAnsi="宋体"/>
          <w:color w:val="auto"/>
          <w:sz w:val="24"/>
          <w:highlight w:val="none"/>
          <w:lang w:val="en-US" w:eastAsia="zh-CN"/>
        </w:rPr>
        <w:t>供应商</w:t>
      </w:r>
      <w:r>
        <w:rPr>
          <w:rFonts w:hint="eastAsia" w:ascii="宋体" w:hAnsi="宋体"/>
          <w:color w:val="auto"/>
          <w:sz w:val="24"/>
          <w:highlight w:val="none"/>
        </w:rPr>
        <w:t>将货物运送到</w:t>
      </w:r>
      <w:r>
        <w:rPr>
          <w:rFonts w:hint="eastAsia" w:ascii="宋体" w:hAnsi="宋体"/>
          <w:color w:val="auto"/>
          <w:sz w:val="24"/>
          <w:highlight w:val="none"/>
          <w:lang w:val="en-US" w:eastAsia="zh-CN"/>
        </w:rPr>
        <w:t>采购人</w:t>
      </w:r>
      <w:r>
        <w:rPr>
          <w:rFonts w:hint="eastAsia" w:ascii="宋体" w:hAnsi="宋体"/>
          <w:color w:val="auto"/>
          <w:sz w:val="24"/>
          <w:highlight w:val="none"/>
        </w:rPr>
        <w:t>指定地点，</w:t>
      </w:r>
      <w:bookmarkStart w:id="644" w:name="_Hlk192870579"/>
      <w:r>
        <w:rPr>
          <w:rFonts w:hint="eastAsia" w:ascii="宋体" w:hAnsi="宋体"/>
          <w:color w:val="auto"/>
          <w:sz w:val="24"/>
          <w:highlight w:val="none"/>
          <w:lang w:val="en-US" w:eastAsia="zh-CN"/>
        </w:rPr>
        <w:t>供应商</w:t>
      </w:r>
      <w:r>
        <w:rPr>
          <w:rFonts w:hint="eastAsia" w:ascii="宋体" w:hAnsi="宋体"/>
          <w:color w:val="auto"/>
          <w:sz w:val="24"/>
          <w:highlight w:val="none"/>
        </w:rPr>
        <w:t>负责办理冷链运输，</w:t>
      </w:r>
      <w:bookmarkStart w:id="645" w:name="_Hlk192869502"/>
      <w:r>
        <w:rPr>
          <w:rFonts w:hint="eastAsia" w:ascii="宋体" w:hAnsi="宋体"/>
          <w:color w:val="auto"/>
          <w:sz w:val="24"/>
          <w:highlight w:val="none"/>
        </w:rPr>
        <w:t>保证运输手续和操作符合</w:t>
      </w:r>
      <w:bookmarkStart w:id="646" w:name="OLE_LINK1"/>
      <w:r>
        <w:rPr>
          <w:rFonts w:hint="eastAsia" w:ascii="宋体" w:hAnsi="宋体"/>
          <w:color w:val="auto"/>
          <w:sz w:val="24"/>
          <w:highlight w:val="none"/>
        </w:rPr>
        <w:t>采购人要求和</w:t>
      </w:r>
      <w:bookmarkEnd w:id="646"/>
      <w:r>
        <w:rPr>
          <w:rFonts w:hint="eastAsia" w:ascii="宋体" w:hAnsi="宋体"/>
          <w:color w:val="auto"/>
          <w:sz w:val="24"/>
          <w:highlight w:val="none"/>
        </w:rPr>
        <w:t>相关行业规定</w:t>
      </w:r>
      <w:bookmarkEnd w:id="644"/>
      <w:bookmarkEnd w:id="645"/>
      <w:r>
        <w:rPr>
          <w:rFonts w:hint="eastAsia" w:ascii="宋体" w:hAnsi="宋体"/>
          <w:color w:val="auto"/>
          <w:sz w:val="24"/>
          <w:highlight w:val="none"/>
        </w:rPr>
        <w:t>。有关运输的一切费用由</w:t>
      </w:r>
      <w:r>
        <w:rPr>
          <w:rFonts w:hint="eastAsia" w:ascii="宋体" w:hAnsi="宋体"/>
          <w:color w:val="auto"/>
          <w:sz w:val="24"/>
          <w:highlight w:val="none"/>
          <w:lang w:val="en-US" w:eastAsia="zh-CN"/>
        </w:rPr>
        <w:t>供应商</w:t>
      </w:r>
      <w:r>
        <w:rPr>
          <w:rFonts w:hint="eastAsia" w:ascii="宋体" w:hAnsi="宋体"/>
          <w:color w:val="auto"/>
          <w:sz w:val="24"/>
          <w:highlight w:val="none"/>
        </w:rPr>
        <w:t>承担。所有货物运抵现场的日期为交货日期。</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4.售后服务</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lang w:val="en-US" w:eastAsia="zh-CN"/>
        </w:rPr>
        <w:t>供应商根据采购文件向采购人提供相应的售后服务。如遇相关技术问题，供应商须在2小时内及时响应，并提出解决方案，组织技术人员予以及时解决。合同履行期内提供的所有货物均需保证满足技术参数要求及采购人的使用要求。</w:t>
      </w:r>
    </w:p>
    <w:p>
      <w:pPr>
        <w:rPr>
          <w:rFonts w:hint="eastAsia" w:ascii="宋体" w:hAnsi="宋体"/>
          <w:b/>
          <w:bCs/>
          <w:color w:val="auto"/>
          <w:sz w:val="24"/>
          <w:highlight w:val="none"/>
        </w:rPr>
      </w:pPr>
    </w:p>
    <w:p>
      <w:pPr>
        <w:rPr>
          <w:rFonts w:hint="eastAsia" w:ascii="宋体" w:hAnsi="宋体"/>
          <w:b/>
          <w:bCs/>
          <w:color w:val="auto"/>
          <w:sz w:val="24"/>
          <w:highlight w:val="none"/>
        </w:rPr>
      </w:pPr>
      <w:r>
        <w:rPr>
          <w:rFonts w:hint="eastAsia" w:ascii="宋体" w:hAnsi="宋体"/>
          <w:b/>
          <w:bCs/>
          <w:color w:val="auto"/>
          <w:sz w:val="24"/>
          <w:highlight w:val="none"/>
        </w:rPr>
        <w:t>三、技术要求</w:t>
      </w:r>
    </w:p>
    <w:p>
      <w:pPr>
        <w:spacing w:before="312" w:beforeLines="100" w:line="360" w:lineRule="auto"/>
        <w:rPr>
          <w:rFonts w:hint="eastAsia" w:ascii="宋体" w:hAnsi="宋体"/>
          <w:color w:val="auto"/>
          <w:sz w:val="24"/>
          <w:highlight w:val="none"/>
        </w:rPr>
      </w:pPr>
      <w:r>
        <w:rPr>
          <w:rFonts w:hint="eastAsia" w:ascii="宋体" w:hAnsi="宋体"/>
          <w:color w:val="auto"/>
          <w:sz w:val="24"/>
          <w:highlight w:val="none"/>
        </w:rPr>
        <w:t>1.基本要求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1.1采购标的需实现的功能或者目标</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此次采购货物设备是采购人经过论证评审后确实所需，投标人所投设备应符合采购人的实际需求，</w:t>
      </w:r>
      <w:r>
        <w:rPr>
          <w:rFonts w:hint="eastAsia" w:ascii="宋体" w:hAnsi="宋体" w:cs="宋体"/>
          <w:color w:val="auto"/>
          <w:sz w:val="24"/>
          <w:highlight w:val="none"/>
          <w:shd w:val="clear" w:color="auto" w:fill="FFFFFF"/>
        </w:rPr>
        <w:t>应满足重大动物疫病应急预案和相关技术方案的要求</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1.2需执行的国家相关标准、行业标准、地方标准或者其他标准、规范</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产品须</w:t>
      </w:r>
      <w:r>
        <w:rPr>
          <w:rFonts w:hint="eastAsia" w:ascii="宋体" w:hAnsi="宋体" w:cs="宋体"/>
          <w:color w:val="auto"/>
          <w:sz w:val="24"/>
          <w:highlight w:val="none"/>
        </w:rPr>
        <w:t>符</w:t>
      </w:r>
      <w:r>
        <w:rPr>
          <w:rFonts w:hint="eastAsia" w:ascii="宋体" w:hAnsi="宋体" w:cs="宋体"/>
          <w:color w:val="auto"/>
          <w:sz w:val="24"/>
          <w:highlight w:val="none"/>
          <w:shd w:val="clear" w:color="auto" w:fill="FFFFFF"/>
        </w:rPr>
        <w:t>合国家《兽药质量标准》最新版要求</w:t>
      </w:r>
      <w:r>
        <w:rPr>
          <w:rFonts w:hint="eastAsia" w:ascii="宋体" w:hAnsi="宋体"/>
          <w:color w:val="auto"/>
          <w:sz w:val="24"/>
          <w:highlight w:val="none"/>
        </w:rPr>
        <w:t>。</w:t>
      </w:r>
    </w:p>
    <w:p>
      <w:pPr>
        <w:spacing w:line="360" w:lineRule="auto"/>
        <w:rPr>
          <w:rFonts w:hint="eastAsia" w:ascii="宋体" w:hAnsi="宋体"/>
          <w:color w:val="auto"/>
          <w:sz w:val="24"/>
          <w:highlight w:val="none"/>
        </w:rPr>
      </w:pPr>
      <w:r>
        <w:rPr>
          <w:rFonts w:hint="eastAsia" w:ascii="宋体" w:hAnsi="宋体"/>
          <w:color w:val="auto"/>
          <w:sz w:val="24"/>
          <w:highlight w:val="none"/>
        </w:rPr>
        <w:t>2.服务内容及要求/货物技术要求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2.1 采购标的需满足的性能、材料、结构、外观、质量、安全、技术规格、物理特性等要求</w:t>
      </w:r>
    </w:p>
    <w:p>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shd w:val="clear" w:color="auto" w:fill="FFFFFF"/>
        </w:rPr>
        <w:t>在投标文件中详细说明所提供货物的技术规格和参数，并提供佐证材料。供货方应保证货物是全新的、未使用过的，完全符合合同规定的质量、规格和性能要求的正品。</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2.2 采购标的需满足的服务标准、期限、效率等要求</w:t>
      </w:r>
    </w:p>
    <w:p>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shd w:val="clear" w:color="auto" w:fill="FFFFFF"/>
        </w:rPr>
        <w:t>在货物最终验收后的质量保证期内，供货方应对产品的所有质量问题（包括但不限于因设计、工艺或材料的缺陷而发生的任何故障等）负全责，因质量问题所产生的故障、事故、人身损害、经济损失等责任均由</w:t>
      </w:r>
      <w:r>
        <w:rPr>
          <w:rFonts w:hint="eastAsia" w:ascii="宋体" w:hAnsi="宋体"/>
          <w:color w:val="auto"/>
          <w:sz w:val="24"/>
          <w:highlight w:val="none"/>
          <w:lang w:val="en-US" w:eastAsia="zh-CN"/>
        </w:rPr>
        <w:t>供应商</w:t>
      </w:r>
      <w:r>
        <w:rPr>
          <w:rFonts w:hint="eastAsia" w:ascii="宋体" w:hAnsi="宋体" w:cs="宋体"/>
          <w:color w:val="auto"/>
          <w:sz w:val="24"/>
          <w:highlight w:val="none"/>
          <w:shd w:val="clear" w:color="auto" w:fill="FFFFFF"/>
        </w:rPr>
        <w:t>承担，由此产生的所有费用也均由供货方负担。</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2.3 为落实政府采购政策需满足的要求</w:t>
      </w:r>
    </w:p>
    <w:p>
      <w:pPr>
        <w:widowControl/>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本项目需要落实的政府采购政策如节约能源、保护环境、促进中小企业及监狱企业发展、促进残疾人就业、扶持不发达地区和少数民族地区、使用信用记录结果等，根据本项目的特点和需求，具体落实情况详见</w:t>
      </w:r>
      <w:r>
        <w:rPr>
          <w:rFonts w:hint="eastAsia" w:ascii="宋体" w:hAnsi="宋体"/>
          <w:color w:val="auto"/>
          <w:sz w:val="24"/>
          <w:highlight w:val="none"/>
          <w:lang w:val="en-US" w:eastAsia="zh-CN"/>
        </w:rPr>
        <w:t>采购</w:t>
      </w:r>
      <w:r>
        <w:rPr>
          <w:rFonts w:hint="eastAsia" w:ascii="宋体" w:hAnsi="宋体"/>
          <w:color w:val="auto"/>
          <w:sz w:val="24"/>
          <w:highlight w:val="none"/>
        </w:rPr>
        <w:t>文件其他章节。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 采购标的的其他技术、服务等要求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供应商</w:t>
      </w:r>
      <w:r>
        <w:rPr>
          <w:rFonts w:hint="eastAsia" w:ascii="宋体" w:hAnsi="宋体" w:cs="宋体"/>
          <w:color w:val="auto"/>
          <w:sz w:val="24"/>
          <w:highlight w:val="none"/>
          <w:shd w:val="clear" w:color="auto" w:fill="FFFFFF"/>
        </w:rPr>
        <w:t>应保证采购人在使用该货物或其任何一部分时，不受第三方提出侵犯其专利权﹑商标权﹑版权和工业设计权等知识产权的指控﹐一旦任何第三方提出侵权指控，</w:t>
      </w:r>
      <w:r>
        <w:rPr>
          <w:rFonts w:hint="eastAsia" w:ascii="宋体" w:hAnsi="宋体"/>
          <w:color w:val="auto"/>
          <w:sz w:val="24"/>
          <w:highlight w:val="none"/>
          <w:lang w:val="en-US" w:eastAsia="zh-CN"/>
        </w:rPr>
        <w:t>供应商</w:t>
      </w:r>
      <w:r>
        <w:rPr>
          <w:rFonts w:hint="eastAsia" w:ascii="宋体" w:hAnsi="宋体" w:cs="宋体"/>
          <w:color w:val="auto"/>
          <w:sz w:val="24"/>
          <w:highlight w:val="none"/>
          <w:shd w:val="clear" w:color="auto" w:fill="FFFFFF"/>
        </w:rPr>
        <w:t>必须对可能发生的后果承担全部责任。</w:t>
      </w:r>
    </w:p>
    <w:p>
      <w:pPr>
        <w:spacing w:line="360" w:lineRule="auto"/>
        <w:ind w:firstLine="480" w:firstLineChars="200"/>
        <w:rPr>
          <w:rFonts w:hint="eastAsia" w:ascii="宋体" w:hAnsi="宋体" w:eastAsia="宋体" w:cs="宋体"/>
          <w:color w:val="auto"/>
          <w:sz w:val="24"/>
          <w:highlight w:val="none"/>
          <w:shd w:val="clear" w:color="auto" w:fill="FFFFFF"/>
          <w:lang w:eastAsia="zh-CN"/>
        </w:rPr>
      </w:pPr>
      <w:r>
        <w:rPr>
          <w:rFonts w:hint="eastAsia" w:ascii="宋体" w:hAnsi="宋体"/>
          <w:color w:val="auto"/>
          <w:sz w:val="24"/>
          <w:highlight w:val="none"/>
        </w:rPr>
        <w:t>2.5 需由供应商提供设计方案、解决方案或者组织方案的采购项目，应当说明采购标的的功能、应用场景、目标等基本要求</w:t>
      </w:r>
      <w:r>
        <w:rPr>
          <w:rFonts w:hint="eastAsia" w:ascii="宋体" w:hAnsi="宋体"/>
          <w:color w:val="auto"/>
          <w:sz w:val="24"/>
          <w:highlight w:val="none"/>
          <w:lang w:eastAsia="zh-CN"/>
        </w:rPr>
        <w:t>：</w:t>
      </w:r>
    </w:p>
    <w:p>
      <w:pPr>
        <w:ind w:firstLine="480" w:firstLineChars="200"/>
        <w:rPr>
          <w:rFonts w:hint="eastAsia" w:ascii="宋体" w:hAnsi="宋体" w:cs="宋体"/>
          <w:color w:val="auto"/>
          <w:sz w:val="24"/>
          <w:highlight w:val="none"/>
          <w:shd w:val="clear" w:color="auto" w:fill="FFFFFF"/>
        </w:rPr>
      </w:pPr>
      <w:r>
        <w:rPr>
          <w:rFonts w:hint="eastAsia" w:ascii="宋体" w:hAnsi="宋体"/>
          <w:color w:val="auto"/>
          <w:sz w:val="24"/>
          <w:highlight w:val="none"/>
        </w:rPr>
        <w:t>所投货物为成熟的产品，已在动物防疫中使用，并得到验证，受使用者认可。</w:t>
      </w:r>
    </w:p>
    <w:p>
      <w:pPr>
        <w:rPr>
          <w:rFonts w:hint="eastAsia" w:ascii="宋体" w:hAnsi="宋体"/>
          <w:color w:val="auto"/>
          <w:sz w:val="24"/>
          <w:highlight w:val="none"/>
        </w:rPr>
      </w:pPr>
      <w:r>
        <w:rPr>
          <w:rFonts w:hint="eastAsia" w:ascii="宋体" w:hAnsi="宋体"/>
          <w:color w:val="auto"/>
          <w:sz w:val="24"/>
          <w:highlight w:val="none"/>
        </w:rPr>
        <w:t>3.验收标准</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到货时，</w:t>
      </w:r>
      <w:r>
        <w:rPr>
          <w:rFonts w:hint="eastAsia" w:ascii="宋体" w:hAnsi="宋体"/>
          <w:color w:val="auto"/>
          <w:sz w:val="24"/>
          <w:highlight w:val="none"/>
          <w:lang w:val="en-US" w:eastAsia="zh-CN"/>
        </w:rPr>
        <w:t>采购人</w:t>
      </w:r>
      <w:r>
        <w:rPr>
          <w:rFonts w:hint="eastAsia" w:ascii="宋体" w:hAnsi="宋体"/>
          <w:color w:val="auto"/>
          <w:sz w:val="24"/>
          <w:highlight w:val="none"/>
        </w:rPr>
        <w:t>检查包装并随机打开外包装进行感官检查。如货物不满足以下任意一条要求的，可以退货，造成的全部损失由供应商承担。</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1）货物内、外包装完整，不得破损，且符合包装有关规定。包装有破损的，甲方可要求整箱退货或者整批退货。</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2）货物生产厂家、品名、数量、规格符合项目合同和《出库单》。</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3）货物的批次检验报告符合兽医药管理、动物防疫相关要求和本项目招标文件要求，满足投标文件承诺。</w:t>
      </w:r>
    </w:p>
    <w:p>
      <w:pPr>
        <w:ind w:firstLine="480" w:firstLineChars="200"/>
        <w:rPr>
          <w:rFonts w:hint="eastAsia" w:ascii="宋体" w:hAnsi="宋体" w:cs="宋体"/>
          <w:color w:val="auto"/>
          <w:highlight w:val="none"/>
        </w:rPr>
        <w:sectPr>
          <w:pgSz w:w="11906" w:h="16838"/>
          <w:pgMar w:top="1440" w:right="1800" w:bottom="1440" w:left="1800" w:header="851" w:footer="992" w:gutter="0"/>
          <w:cols w:space="720" w:num="1"/>
          <w:docGrid w:type="lines" w:linePitch="312" w:charSpace="0"/>
        </w:sectPr>
      </w:pPr>
      <w:r>
        <w:rPr>
          <w:rFonts w:hint="eastAsia" w:ascii="宋体" w:hAnsi="宋体"/>
          <w:color w:val="auto"/>
          <w:sz w:val="24"/>
          <w:highlight w:val="none"/>
        </w:rPr>
        <w:t>4）到货时或到货后，</w:t>
      </w:r>
      <w:r>
        <w:rPr>
          <w:rFonts w:hint="eastAsia" w:ascii="宋体" w:hAnsi="宋体"/>
          <w:color w:val="auto"/>
          <w:sz w:val="24"/>
          <w:highlight w:val="none"/>
          <w:lang w:val="en-US" w:eastAsia="zh-CN"/>
        </w:rPr>
        <w:t>采购人</w:t>
      </w:r>
      <w:r>
        <w:rPr>
          <w:rFonts w:hint="eastAsia" w:ascii="宋体" w:hAnsi="宋体"/>
          <w:color w:val="auto"/>
          <w:sz w:val="24"/>
          <w:highlight w:val="none"/>
        </w:rPr>
        <w:t>可随时对货物随机抽验，货物应符合本合同约定的质量要求。</w:t>
      </w:r>
    </w:p>
    <w:p>
      <w:pPr>
        <w:pStyle w:val="2"/>
        <w:rPr>
          <w:rFonts w:hint="eastAsia" w:hAnsi="宋体" w:cs="宋体"/>
          <w:color w:val="auto"/>
          <w:kern w:val="2"/>
          <w:sz w:val="36"/>
          <w:szCs w:val="36"/>
          <w:highlight w:val="none"/>
        </w:rPr>
      </w:pPr>
      <w:bookmarkStart w:id="647" w:name="_Toc190867478"/>
      <w:r>
        <w:rPr>
          <w:rFonts w:hint="eastAsia" w:hAnsi="宋体" w:cs="宋体"/>
          <w:color w:val="auto"/>
          <w:kern w:val="2"/>
          <w:sz w:val="36"/>
          <w:szCs w:val="36"/>
          <w:highlight w:val="none"/>
        </w:rPr>
        <w:t>第五章   合同草案条款</w:t>
      </w:r>
      <w:bookmarkEnd w:id="647"/>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pStyle w:val="17"/>
        <w:jc w:val="center"/>
        <w:rPr>
          <w:rFonts w:hint="eastAsia" w:cs="宋体"/>
          <w:b/>
          <w:bCs/>
          <w:color w:val="auto"/>
          <w:spacing w:val="-20"/>
          <w:kern w:val="44"/>
          <w:sz w:val="48"/>
          <w:szCs w:val="48"/>
          <w:highlight w:val="none"/>
        </w:rPr>
      </w:pPr>
      <w:r>
        <w:rPr>
          <w:rFonts w:hint="eastAsia" w:cs="宋体"/>
          <w:b/>
          <w:bCs/>
          <w:color w:val="auto"/>
          <w:spacing w:val="-20"/>
          <w:kern w:val="44"/>
          <w:sz w:val="48"/>
          <w:szCs w:val="48"/>
          <w:highlight w:val="none"/>
        </w:rPr>
        <w:t>政府采购货物买卖合同</w:t>
      </w:r>
    </w:p>
    <w:p>
      <w:pPr>
        <w:pStyle w:val="17"/>
        <w:jc w:val="center"/>
        <w:rPr>
          <w:rFonts w:hint="eastAsia" w:cs="宋体"/>
          <w:b/>
          <w:bCs/>
          <w:color w:val="auto"/>
          <w:spacing w:val="-20"/>
          <w:kern w:val="44"/>
          <w:sz w:val="48"/>
          <w:szCs w:val="48"/>
          <w:highlight w:val="none"/>
        </w:rPr>
      </w:pPr>
      <w:r>
        <w:rPr>
          <w:rFonts w:hint="eastAsia" w:cs="宋体"/>
          <w:b/>
          <w:bCs/>
          <w:color w:val="auto"/>
          <w:spacing w:val="-20"/>
          <w:kern w:val="44"/>
          <w:sz w:val="48"/>
          <w:szCs w:val="48"/>
          <w:highlight w:val="none"/>
        </w:rPr>
        <w:t>（试行）</w:t>
      </w:r>
    </w:p>
    <w:p>
      <w:pPr>
        <w:rPr>
          <w:rFonts w:hint="eastAsia" w:ascii="宋体" w:hAnsi="宋体" w:cs="宋体"/>
          <w:b/>
          <w:bCs/>
          <w:color w:val="auto"/>
          <w:spacing w:val="-20"/>
          <w:kern w:val="44"/>
          <w:sz w:val="40"/>
          <w:szCs w:val="40"/>
          <w:highlight w:val="none"/>
        </w:rPr>
      </w:pPr>
    </w:p>
    <w:p>
      <w:pPr>
        <w:rPr>
          <w:rFonts w:hint="eastAsia" w:ascii="宋体" w:hAnsi="宋体" w:cs="宋体"/>
          <w:b/>
          <w:bCs/>
          <w:color w:val="auto"/>
          <w:spacing w:val="-20"/>
          <w:kern w:val="44"/>
          <w:sz w:val="40"/>
          <w:szCs w:val="40"/>
          <w:highlight w:val="none"/>
        </w:rPr>
      </w:pPr>
    </w:p>
    <w:p>
      <w:pPr>
        <w:rPr>
          <w:rFonts w:hint="eastAsia" w:ascii="宋体" w:hAnsi="宋体" w:cs="宋体"/>
          <w:b/>
          <w:bCs/>
          <w:color w:val="auto"/>
          <w:spacing w:val="-20"/>
          <w:kern w:val="44"/>
          <w:sz w:val="40"/>
          <w:szCs w:val="40"/>
          <w:highlight w:val="none"/>
        </w:rPr>
      </w:pPr>
    </w:p>
    <w:p>
      <w:pPr>
        <w:spacing w:line="360" w:lineRule="auto"/>
        <w:ind w:left="420" w:leftChars="200"/>
        <w:rPr>
          <w:rFonts w:hint="eastAsia" w:ascii="宋体" w:hAnsi="宋体" w:cs="宋体"/>
          <w:color w:val="auto"/>
          <w:sz w:val="32"/>
          <w:szCs w:val="32"/>
          <w:highlight w:val="none"/>
        </w:rPr>
      </w:pPr>
      <w:r>
        <w:rPr>
          <w:rFonts w:hint="eastAsia" w:ascii="宋体" w:hAnsi="宋体" w:cs="宋体"/>
          <w:color w:val="auto"/>
          <w:kern w:val="0"/>
          <w:sz w:val="32"/>
          <w:szCs w:val="32"/>
          <w:highlight w:val="none"/>
        </w:rPr>
        <w:t>项目名称：</w:t>
      </w:r>
      <w:r>
        <w:rPr>
          <w:rFonts w:hint="eastAsia" w:ascii="宋体" w:hAnsi="宋体" w:cs="宋体"/>
          <w:color w:val="auto"/>
          <w:sz w:val="32"/>
          <w:szCs w:val="32"/>
          <w:highlight w:val="none"/>
          <w:u w:val="single"/>
        </w:rPr>
        <w:t xml:space="preserve">                             </w:t>
      </w:r>
    </w:p>
    <w:p>
      <w:pPr>
        <w:spacing w:line="360" w:lineRule="auto"/>
        <w:ind w:left="420" w:leftChars="20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合同编号：</w:t>
      </w:r>
      <w:r>
        <w:rPr>
          <w:rFonts w:hint="eastAsia" w:ascii="宋体" w:hAnsi="宋体" w:cs="宋体"/>
          <w:color w:val="auto"/>
          <w:sz w:val="32"/>
          <w:szCs w:val="32"/>
          <w:highlight w:val="none"/>
          <w:u w:val="single"/>
        </w:rPr>
        <w:t xml:space="preserve">                             </w:t>
      </w:r>
    </w:p>
    <w:p>
      <w:pPr>
        <w:spacing w:line="360" w:lineRule="auto"/>
        <w:ind w:left="420" w:leftChars="200"/>
        <w:rPr>
          <w:rFonts w:hint="eastAsia" w:ascii="宋体" w:hAnsi="宋体" w:cs="宋体"/>
          <w:color w:val="auto"/>
          <w:sz w:val="32"/>
          <w:szCs w:val="32"/>
          <w:highlight w:val="none"/>
        </w:rPr>
      </w:pPr>
      <w:r>
        <w:rPr>
          <w:rFonts w:hint="eastAsia" w:ascii="宋体" w:hAnsi="宋体" w:cs="宋体"/>
          <w:color w:val="auto"/>
          <w:sz w:val="32"/>
          <w:szCs w:val="32"/>
          <w:highlight w:val="none"/>
        </w:rPr>
        <w:t>甲    方：</w:t>
      </w:r>
      <w:r>
        <w:rPr>
          <w:rFonts w:hint="eastAsia" w:ascii="宋体" w:hAnsi="宋体" w:cs="宋体"/>
          <w:color w:val="auto"/>
          <w:sz w:val="32"/>
          <w:szCs w:val="32"/>
          <w:highlight w:val="none"/>
          <w:u w:val="single"/>
        </w:rPr>
        <w:t xml:space="preserve">                             </w:t>
      </w:r>
    </w:p>
    <w:p>
      <w:pPr>
        <w:spacing w:line="360" w:lineRule="auto"/>
        <w:ind w:left="420" w:leftChars="20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乙    方：</w:t>
      </w:r>
      <w:r>
        <w:rPr>
          <w:rFonts w:hint="eastAsia" w:ascii="宋体" w:hAnsi="宋体" w:cs="宋体"/>
          <w:color w:val="auto"/>
          <w:sz w:val="32"/>
          <w:szCs w:val="32"/>
          <w:highlight w:val="none"/>
          <w:u w:val="single"/>
        </w:rPr>
        <w:t xml:space="preserve">                             </w:t>
      </w:r>
    </w:p>
    <w:p>
      <w:pPr>
        <w:spacing w:line="360" w:lineRule="auto"/>
        <w:ind w:left="420" w:leftChars="200"/>
        <w:rPr>
          <w:rFonts w:hint="eastAsia" w:ascii="宋体" w:hAnsi="宋体" w:cs="宋体"/>
          <w:color w:val="auto"/>
          <w:sz w:val="32"/>
          <w:szCs w:val="32"/>
          <w:highlight w:val="none"/>
        </w:rPr>
      </w:pPr>
      <w:r>
        <w:rPr>
          <w:rFonts w:hint="eastAsia" w:ascii="宋体" w:hAnsi="宋体" w:cs="宋体"/>
          <w:color w:val="auto"/>
          <w:sz w:val="32"/>
          <w:szCs w:val="32"/>
          <w:highlight w:val="none"/>
        </w:rPr>
        <w:t>签订时间：</w:t>
      </w:r>
      <w:r>
        <w:rPr>
          <w:rFonts w:hint="eastAsia" w:ascii="宋体" w:hAnsi="宋体" w:cs="宋体"/>
          <w:color w:val="auto"/>
          <w:sz w:val="32"/>
          <w:szCs w:val="32"/>
          <w:highlight w:val="none"/>
          <w:u w:val="single"/>
        </w:rPr>
        <w:t xml:space="preserve">                             </w:t>
      </w:r>
    </w:p>
    <w:p>
      <w:pPr>
        <w:rPr>
          <w:rFonts w:hint="eastAsia" w:ascii="宋体" w:hAnsi="宋体" w:cs="宋体"/>
          <w:color w:val="auto"/>
          <w:highlight w:val="none"/>
        </w:rPr>
      </w:pPr>
    </w:p>
    <w:p>
      <w:pP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p>
    <w:p>
      <w:pPr>
        <w:rPr>
          <w:rFonts w:hint="eastAsia" w:ascii="宋体" w:hAnsi="宋体" w:cs="宋体"/>
          <w:color w:val="auto"/>
          <w:sz w:val="44"/>
          <w:szCs w:val="44"/>
          <w:highlight w:val="none"/>
        </w:rPr>
      </w:pPr>
    </w:p>
    <w:p>
      <w:pPr>
        <w:rPr>
          <w:rFonts w:hint="eastAsia" w:ascii="宋体" w:hAnsi="宋体" w:cs="宋体"/>
          <w:color w:val="auto"/>
          <w:sz w:val="44"/>
          <w:szCs w:val="44"/>
          <w:highlight w:val="none"/>
        </w:rPr>
      </w:pPr>
    </w:p>
    <w:p>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使 用 说 明</w:t>
      </w:r>
    </w:p>
    <w:p>
      <w:pPr>
        <w:ind w:firstLine="640" w:firstLineChars="200"/>
        <w:rPr>
          <w:rFonts w:hint="eastAsia" w:ascii="宋体" w:hAnsi="宋体" w:cs="宋体"/>
          <w:color w:val="auto"/>
          <w:sz w:val="32"/>
          <w:szCs w:val="32"/>
          <w:highlight w:val="none"/>
        </w:rPr>
      </w:pPr>
    </w:p>
    <w:p>
      <w:pPr>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1.本合同标准文本适用于购买现成货物的采购项目，不包括需要供应商定制开发、创新研发的货物采购项目。</w:t>
      </w:r>
    </w:p>
    <w:p>
      <w:pPr>
        <w:rPr>
          <w:rFonts w:hint="eastAsia" w:ascii="宋体" w:hAnsi="宋体" w:cs="宋体"/>
          <w:color w:val="auto"/>
          <w:sz w:val="44"/>
          <w:szCs w:val="44"/>
          <w:highlight w:val="none"/>
        </w:rPr>
      </w:pPr>
      <w:r>
        <w:rPr>
          <w:rFonts w:hint="eastAsia" w:ascii="宋体" w:hAnsi="宋体" w:cs="宋体"/>
          <w:color w:val="auto"/>
          <w:sz w:val="44"/>
          <w:szCs w:val="44"/>
          <w:highlight w:val="none"/>
        </w:rPr>
        <w:t xml:space="preserve">   </w:t>
      </w:r>
      <w:r>
        <w:rPr>
          <w:rFonts w:hint="eastAsia" w:ascii="宋体" w:hAnsi="宋体" w:cs="宋体"/>
          <w:color w:val="auto"/>
          <w:sz w:val="32"/>
          <w:szCs w:val="32"/>
          <w:highlight w:val="none"/>
        </w:rPr>
        <w:t>2.本合同标准文本为政府采购货物买卖合同编制提供参考，可以结合采购项目具体情况，对文本作必要的调整修订后使用。</w:t>
      </w:r>
    </w:p>
    <w:p>
      <w:pPr>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3.本合同标准文本各条款中，如涉及填写多家供应商、制造商，多种采购标的、分包主要内容等信息的，可根据采购项目具体情况添加信息项。</w:t>
      </w:r>
    </w:p>
    <w:p>
      <w:pPr>
        <w:ind w:firstLine="880" w:firstLineChars="200"/>
        <w:rPr>
          <w:rFonts w:hint="eastAsia" w:ascii="宋体" w:hAnsi="宋体" w:cs="宋体"/>
          <w:color w:val="auto"/>
          <w:sz w:val="44"/>
          <w:szCs w:val="44"/>
          <w:highlight w:val="none"/>
        </w:rPr>
        <w:sectPr>
          <w:pgSz w:w="11906" w:h="16838"/>
          <w:pgMar w:top="1440" w:right="1800" w:bottom="1440" w:left="1800" w:header="851" w:footer="992" w:gutter="0"/>
          <w:cols w:space="425" w:num="1"/>
          <w:docGrid w:type="lines" w:linePitch="312" w:charSpace="0"/>
        </w:sectPr>
      </w:pPr>
    </w:p>
    <w:p>
      <w:pPr>
        <w:pStyle w:val="3"/>
        <w:snapToGrid w:val="0"/>
        <w:spacing w:line="400" w:lineRule="exact"/>
        <w:rPr>
          <w:rFonts w:hint="eastAsia" w:ascii="宋体" w:hAnsi="宋体" w:eastAsia="宋体" w:cs="宋体"/>
          <w:color w:val="auto"/>
          <w:sz w:val="28"/>
          <w:szCs w:val="28"/>
          <w:highlight w:val="none"/>
        </w:rPr>
      </w:pPr>
      <w:bookmarkStart w:id="648" w:name="_Toc22209"/>
    </w:p>
    <w:p>
      <w:pPr>
        <w:pStyle w:val="3"/>
        <w:snapToGrid w:val="0"/>
        <w:spacing w:line="400" w:lineRule="exact"/>
        <w:rPr>
          <w:rFonts w:hint="eastAsia" w:ascii="宋体" w:hAnsi="宋体" w:eastAsia="宋体" w:cs="宋体"/>
          <w:b w:val="0"/>
          <w:bCs/>
          <w:color w:val="auto"/>
          <w:sz w:val="28"/>
          <w:szCs w:val="28"/>
          <w:highlight w:val="none"/>
        </w:rPr>
      </w:pPr>
      <w:r>
        <w:rPr>
          <w:rFonts w:hint="eastAsia" w:ascii="宋体" w:hAnsi="宋体" w:eastAsia="宋体" w:cs="宋体"/>
          <w:b w:val="0"/>
          <w:color w:val="auto"/>
          <w:sz w:val="28"/>
          <w:szCs w:val="28"/>
          <w:highlight w:val="none"/>
        </w:rPr>
        <w:t>第一节 政府采购合同协议书</w:t>
      </w:r>
      <w:bookmarkEnd w:id="648"/>
    </w:p>
    <w:p>
      <w:pPr>
        <w:pStyle w:val="3"/>
        <w:snapToGrid w:val="0"/>
        <w:spacing w:line="400" w:lineRule="exact"/>
        <w:rPr>
          <w:rFonts w:hint="eastAsia" w:ascii="宋体" w:hAnsi="宋体" w:eastAsia="宋体" w:cs="宋体"/>
          <w:b w:val="0"/>
          <w:bCs/>
          <w:color w:val="auto"/>
          <w:sz w:val="28"/>
          <w:szCs w:val="28"/>
          <w:highlight w:val="none"/>
        </w:rPr>
      </w:pPr>
    </w:p>
    <w:p>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甲方（全称）：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（采购人、受采购人委托签订合同的单位或采购</w:t>
      </w:r>
      <w:r>
        <w:rPr>
          <w:rFonts w:hint="eastAsia" w:ascii="宋体" w:hAnsi="宋体" w:cs="宋体"/>
          <w:color w:val="auto"/>
          <w:szCs w:val="21"/>
          <w:highlight w:val="none"/>
        </w:rPr>
        <w:tab/>
      </w:r>
      <w:r>
        <w:rPr>
          <w:rFonts w:hint="eastAsia" w:ascii="宋体" w:hAnsi="宋体" w:cs="宋体"/>
          <w:color w:val="auto"/>
          <w:szCs w:val="21"/>
          <w:highlight w:val="none"/>
        </w:rPr>
        <w:t xml:space="preserve">                                   文件约定的合同甲方）</w:t>
      </w:r>
    </w:p>
    <w:p>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乙方1（全称）：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w:t>
      </w:r>
    </w:p>
    <w:p>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乙方2（全称）：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highlight w:val="none"/>
        </w:rPr>
        <w:t>乙方</w:t>
      </w:r>
      <w:r>
        <w:rPr>
          <w:rFonts w:hint="eastAsia" w:ascii="宋体" w:hAnsi="宋体" w:cs="宋体"/>
          <w:color w:val="auto"/>
          <w:szCs w:val="21"/>
          <w:highlight w:val="none"/>
        </w:rPr>
        <w:t>3</w:t>
      </w:r>
      <w:r>
        <w:rPr>
          <w:rFonts w:hint="eastAsia" w:ascii="宋体" w:hAnsi="宋体" w:cs="宋体"/>
          <w:color w:val="auto"/>
          <w:highlight w:val="none"/>
        </w:rPr>
        <w:t>（全称）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pPr>
        <w:spacing w:line="400" w:lineRule="exact"/>
        <w:rPr>
          <w:rFonts w:hint="eastAsia" w:ascii="宋体" w:hAnsi="宋体" w:cs="宋体"/>
          <w:color w:val="auto"/>
          <w:highlight w:val="none"/>
        </w:rPr>
      </w:pPr>
    </w:p>
    <w:p>
      <w:pPr>
        <w:pStyle w:val="18"/>
        <w:adjustRightInd w:val="0"/>
        <w:snapToGrid w:val="0"/>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14"/>
        </w:num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项目信息</w:t>
      </w:r>
    </w:p>
    <w:p>
      <w:pPr>
        <w:pStyle w:val="18"/>
        <w:numPr>
          <w:ilvl w:val="0"/>
          <w:numId w:val="15"/>
        </w:numPr>
        <w:adjustRightInd w:val="0"/>
        <w:snapToGrid w:val="0"/>
        <w:spacing w:line="400" w:lineRule="exact"/>
        <w:ind w:firstLine="480" w:firstLineChars="200"/>
        <w:rPr>
          <w:rFonts w:hint="eastAsia"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pPr>
        <w:pStyle w:val="18"/>
        <w:numPr>
          <w:ilvl w:val="255"/>
          <w:numId w:val="0"/>
        </w:numPr>
        <w:tabs>
          <w:tab w:val="left" w:pos="999"/>
        </w:tabs>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采购项目编号：</w:t>
      </w:r>
      <w:r>
        <w:rPr>
          <w:rFonts w:hint="eastAsia" w:ascii="宋体" w:hAnsi="宋体" w:cs="宋体"/>
          <w:color w:val="auto"/>
          <w:szCs w:val="21"/>
          <w:highlight w:val="none"/>
          <w:u w:val="single"/>
        </w:rPr>
        <w:t xml:space="preserve">                                          </w:t>
      </w:r>
    </w:p>
    <w:p>
      <w:pPr>
        <w:pStyle w:val="18"/>
        <w:adjustRightInd w:val="0"/>
        <w:snapToGrid w:val="0"/>
        <w:spacing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（2）采购计划编号：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（3）项目内容：</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采购标的及数量（台/套</w:t>
      </w:r>
      <w:r>
        <w:rPr>
          <w:rFonts w:hint="eastAsia" w:ascii="宋体" w:hAnsi="宋体" w:cs="宋体"/>
          <w:color w:val="auto"/>
          <w:sz w:val="24"/>
          <w:szCs w:val="24"/>
          <w:highlight w:val="none"/>
          <w:lang w:val="en"/>
        </w:rPr>
        <w:t>/个/架/组等</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numPr>
          <w:ilvl w:val="255"/>
          <w:numId w:val="0"/>
        </w:numPr>
        <w:adjustRightInd w:val="0"/>
        <w:snapToGrid w:val="0"/>
        <w:spacing w:line="400" w:lineRule="exact"/>
        <w:ind w:firstLine="480" w:firstLineChars="200"/>
        <w:rPr>
          <w:rFonts w:hint="eastAsia" w:ascii="宋体" w:hAnsi="宋体" w:cs="宋体"/>
          <w:color w:val="auto"/>
          <w:sz w:val="24"/>
          <w:szCs w:val="24"/>
          <w:highlight w:val="none"/>
          <w:lang w:val="en"/>
        </w:rPr>
      </w:pPr>
      <w:r>
        <w:rPr>
          <w:rFonts w:hint="eastAsia" w:ascii="宋体" w:hAnsi="宋体" w:cs="宋体"/>
          <w:color w:val="auto"/>
          <w:sz w:val="24"/>
          <w:szCs w:val="24"/>
          <w:highlight w:val="none"/>
        </w:rPr>
        <w:t xml:space="preserve">     品牌：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en"/>
        </w:rPr>
        <w:t xml:space="preserve">     </w:t>
      </w:r>
      <w:r>
        <w:rPr>
          <w:rFonts w:hint="eastAsia" w:ascii="宋体" w:hAnsi="宋体" w:cs="宋体"/>
          <w:color w:val="auto"/>
          <w:sz w:val="24"/>
          <w:szCs w:val="24"/>
          <w:highlight w:val="none"/>
        </w:rPr>
        <w:t>规格型号：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
        </w:rPr>
        <w:t xml:space="preserve">   </w:t>
      </w:r>
    </w:p>
    <w:p>
      <w:pPr>
        <w:adjustRightInd w:val="0"/>
        <w:snapToGrid w:val="0"/>
        <w:spacing w:line="400" w:lineRule="exact"/>
        <w:ind w:firstLine="1080" w:firstLineChars="45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采购标的的技术要求、商务要求具体见附件。</w:t>
      </w:r>
    </w:p>
    <w:p>
      <w:pPr>
        <w:numPr>
          <w:ilvl w:val="255"/>
          <w:numId w:val="0"/>
        </w:numPr>
        <w:adjustRightInd w:val="0"/>
        <w:snapToGrid w:val="0"/>
        <w:spacing w:line="400" w:lineRule="exact"/>
        <w:ind w:firstLine="1080" w:firstLineChars="450"/>
        <w:rPr>
          <w:rFonts w:hint="eastAsia" w:ascii="宋体" w:hAnsi="宋体" w:cs="宋体"/>
          <w:color w:val="auto"/>
          <w:sz w:val="24"/>
          <w:szCs w:val="24"/>
          <w:highlight w:val="none"/>
        </w:rPr>
      </w:pPr>
      <w:r>
        <w:rPr>
          <w:rFonts w:hint="eastAsia" w:ascii="宋体" w:hAnsi="宋体" w:cs="宋体"/>
          <w:color w:val="auto"/>
          <w:sz w:val="24"/>
          <w:szCs w:val="24"/>
          <w:highlight w:val="none"/>
        </w:rPr>
        <w:t>①涉及信息类产品，请填写该产品关键部件的品牌、型号：</w:t>
      </w:r>
    </w:p>
    <w:p>
      <w:pPr>
        <w:numPr>
          <w:ilvl w:val="255"/>
          <w:numId w:val="0"/>
        </w:numPr>
        <w:adjustRightInd w:val="0"/>
        <w:snapToGrid w:val="0"/>
        <w:spacing w:line="400" w:lineRule="exact"/>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 xml:space="preserve">     标的名称：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
        </w:rPr>
        <w:t xml:space="preserve">               </w:t>
      </w:r>
      <w:r>
        <w:rPr>
          <w:rFonts w:hint="eastAsia" w:ascii="宋体" w:hAnsi="宋体" w:cs="宋体"/>
          <w:color w:val="auto"/>
          <w:kern w:val="0"/>
          <w:sz w:val="24"/>
          <w:szCs w:val="24"/>
          <w:highlight w:val="none"/>
          <w:u w:val="single"/>
        </w:rPr>
        <w:t xml:space="preserve">    </w:t>
      </w:r>
    </w:p>
    <w:p>
      <w:pPr>
        <w:numPr>
          <w:ilvl w:val="255"/>
          <w:numId w:val="0"/>
        </w:num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关键部件：</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r>
        <w:rPr>
          <w:rFonts w:hint="eastAsia" w:ascii="宋体" w:hAnsi="宋体" w:cs="宋体"/>
          <w:color w:val="auto"/>
          <w:sz w:val="24"/>
          <w:szCs w:val="24"/>
          <w:highlight w:val="none"/>
        </w:rPr>
        <w:t>品牌：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型号：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pStyle w:val="264"/>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关键部件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64"/>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关键部件：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p>
    <w:p>
      <w:pPr>
        <w:pStyle w:val="264"/>
        <w:numPr>
          <w:ilvl w:val="255"/>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pPr>
        <w:pStyle w:val="264"/>
        <w:numPr>
          <w:ilvl w:val="255"/>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②涉及车辆采购，请填写是否属于新能源汽车：</w:t>
      </w:r>
    </w:p>
    <w:p>
      <w:pPr>
        <w:pStyle w:val="264"/>
        <w:numPr>
          <w:ilvl w:val="255"/>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64"/>
        <w:numPr>
          <w:ilvl w:val="255"/>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pPr>
        <w:pStyle w:val="264"/>
        <w:numPr>
          <w:ilvl w:val="255"/>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4</w:t>
      </w:r>
      <w:r>
        <w:rPr>
          <w:rFonts w:hint="eastAsia" w:ascii="宋体" w:hAnsi="宋体" w:eastAsia="宋体" w:cs="宋体"/>
          <w:color w:val="auto"/>
          <w:sz w:val="24"/>
          <w:szCs w:val="24"/>
          <w:highlight w:val="none"/>
        </w:rPr>
        <w:t>）政府采购组织形式：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分散采购</w:t>
      </w:r>
    </w:p>
    <w:p>
      <w:pPr>
        <w:pStyle w:val="264"/>
        <w:numPr>
          <w:ilvl w:val="255"/>
          <w:numId w:val="0"/>
        </w:numPr>
        <w:snapToGri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5</w:t>
      </w:r>
      <w:r>
        <w:rPr>
          <w:rFonts w:hint="eastAsia" w:ascii="宋体" w:hAnsi="宋体" w:eastAsia="宋体" w:cs="宋体"/>
          <w:color w:val="auto"/>
          <w:sz w:val="24"/>
          <w:szCs w:val="24"/>
          <w:highlight w:val="none"/>
        </w:rPr>
        <w:t>）政府采购方式：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pPr>
        <w:pStyle w:val="264"/>
        <w:numPr>
          <w:ilvl w:val="255"/>
          <w:numId w:val="0"/>
        </w:numPr>
        <w:snapToGrid w:val="0"/>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pPr>
        <w:pStyle w:val="264"/>
        <w:numPr>
          <w:ilvl w:val="255"/>
          <w:numId w:val="0"/>
        </w:numPr>
        <w:snapToGri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（注：在框架协议采购的第二阶段，可选择使用该合同文本）</w:t>
      </w:r>
    </w:p>
    <w:p>
      <w:pPr>
        <w:pStyle w:val="264"/>
        <w:numPr>
          <w:ilvl w:val="255"/>
          <w:numId w:val="0"/>
        </w:numPr>
        <w:snapToGrid w:val="0"/>
        <w:ind w:firstLine="240" w:firstLineChars="10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6</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中标（成交）采购标的制造商是否为中小企业：</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pPr>
        <w:numPr>
          <w:ilvl w:val="255"/>
          <w:numId w:val="0"/>
        </w:numPr>
        <w:adjustRightInd w:val="0"/>
        <w:snapToGrid w:val="0"/>
        <w:spacing w:line="400" w:lineRule="exact"/>
        <w:rPr>
          <w:rFonts w:hint="eastAsia" w:ascii="宋体" w:hAnsi="宋体" w:cs="宋体"/>
          <w:iCs/>
          <w:color w:val="auto"/>
          <w:sz w:val="24"/>
          <w:szCs w:val="24"/>
          <w:highlight w:val="none"/>
        </w:rPr>
      </w:pPr>
      <w:r>
        <w:rPr>
          <w:rFonts w:hint="eastAsia" w:ascii="宋体" w:hAnsi="宋体" w:cs="宋体"/>
          <w:color w:val="auto"/>
          <w:sz w:val="24"/>
          <w:szCs w:val="24"/>
          <w:highlight w:val="none"/>
        </w:rPr>
        <w:t xml:space="preserve">         本合同是否为专门面向中小企业的采购合同（中小企业预留合同）：</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是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否</w:t>
      </w:r>
    </w:p>
    <w:p>
      <w:pPr>
        <w:numPr>
          <w:ilvl w:val="255"/>
          <w:numId w:val="0"/>
        </w:numPr>
        <w:adjustRightInd w:val="0"/>
        <w:snapToGrid w:val="0"/>
        <w:spacing w:line="400" w:lineRule="exact"/>
        <w:rPr>
          <w:rFonts w:hint="eastAsia" w:ascii="宋体" w:hAnsi="宋体" w:cs="宋体"/>
          <w:iCs/>
          <w:color w:val="auto"/>
          <w:sz w:val="24"/>
          <w:szCs w:val="24"/>
          <w:highlight w:val="none"/>
        </w:rPr>
      </w:pPr>
      <w:r>
        <w:rPr>
          <w:rFonts w:hint="eastAsia" w:ascii="宋体" w:hAnsi="宋体" w:cs="宋体"/>
          <w:color w:val="auto"/>
          <w:sz w:val="24"/>
          <w:szCs w:val="24"/>
          <w:highlight w:val="none"/>
        </w:rPr>
        <w:t xml:space="preserve">         若本项目不专门面向中小企业采购，是否给予小微企业评审优惠：</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是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否</w:t>
      </w:r>
    </w:p>
    <w:p>
      <w:pPr>
        <w:numPr>
          <w:ilvl w:val="255"/>
          <w:numId w:val="0"/>
        </w:numPr>
        <w:adjustRightInd w:val="0"/>
        <w:snapToGrid w:val="0"/>
        <w:spacing w:line="400" w:lineRule="exact"/>
        <w:rPr>
          <w:rFonts w:hint="eastAsia" w:ascii="宋体" w:hAnsi="宋体" w:cs="宋体"/>
          <w:iCs/>
          <w:color w:val="auto"/>
          <w:sz w:val="24"/>
          <w:szCs w:val="24"/>
          <w:highlight w:val="none"/>
        </w:rPr>
      </w:pPr>
      <w:r>
        <w:rPr>
          <w:rFonts w:hint="eastAsia" w:ascii="宋体" w:hAnsi="宋体" w:cs="宋体"/>
          <w:color w:val="auto"/>
          <w:sz w:val="24"/>
          <w:szCs w:val="24"/>
          <w:highlight w:val="none"/>
        </w:rPr>
        <w:t xml:space="preserve">         中标（成交）采购标的制造商是否为残疾人福利性单位：</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是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否</w:t>
      </w:r>
    </w:p>
    <w:p>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中标（成交）采购标的制造商是否为监狱企业：</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是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否</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
        </w:rPr>
        <w:t>7</w:t>
      </w:r>
      <w:r>
        <w:rPr>
          <w:rFonts w:hint="eastAsia" w:ascii="宋体" w:hAnsi="宋体" w:cs="宋体"/>
          <w:color w:val="auto"/>
          <w:sz w:val="24"/>
          <w:szCs w:val="24"/>
          <w:highlight w:val="none"/>
        </w:rPr>
        <w:t>）合同是否分包：</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是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否</w:t>
      </w:r>
    </w:p>
    <w:p>
      <w:pPr>
        <w:adjustRightInd w:val="0"/>
        <w:snapToGrid w:val="0"/>
        <w:spacing w:line="400" w:lineRule="exact"/>
        <w:ind w:firstLine="960" w:firstLineChars="4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分包主要内容：</w:t>
      </w:r>
      <w:r>
        <w:rPr>
          <w:rFonts w:hint="eastAsia" w:ascii="宋体" w:hAnsi="宋体" w:cs="宋体"/>
          <w:color w:val="auto"/>
          <w:sz w:val="24"/>
          <w:szCs w:val="24"/>
          <w:highlight w:val="none"/>
          <w:u w:val="single"/>
        </w:rPr>
        <w:t xml:space="preserve">                                            </w:t>
      </w:r>
    </w:p>
    <w:p>
      <w:pPr>
        <w:adjustRightInd w:val="0"/>
        <w:snapToGrid w:val="0"/>
        <w:spacing w:line="400" w:lineRule="exact"/>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分包供应商/制造商名称（如供应商和制造商不同，请分别填写）：</w:t>
      </w:r>
    </w:p>
    <w:p>
      <w:pPr>
        <w:adjustRightInd w:val="0"/>
        <w:snapToGrid w:val="0"/>
        <w:spacing w:line="400" w:lineRule="exact"/>
        <w:ind w:firstLine="960" w:firstLineChars="4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p>
    <w:p>
      <w:pPr>
        <w:adjustRightInd w:val="0"/>
        <w:snapToGrid w:val="0"/>
        <w:spacing w:line="400" w:lineRule="exact"/>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分包供应商/制造商类型（如果供应商和制造商不同，只填写制造商类型）：</w:t>
      </w:r>
    </w:p>
    <w:p>
      <w:pPr>
        <w:adjustRightInd w:val="0"/>
        <w:snapToGrid w:val="0"/>
        <w:spacing w:line="400" w:lineRule="exact"/>
        <w:ind w:firstLine="960" w:firstLineChars="400"/>
        <w:rPr>
          <w:rFonts w:hint="eastAsia" w:ascii="宋体" w:hAnsi="宋体" w:cs="宋体"/>
          <w:iCs/>
          <w:color w:val="auto"/>
          <w:sz w:val="24"/>
          <w:szCs w:val="24"/>
          <w:highlight w:val="none"/>
        </w:rPr>
      </w:pPr>
      <w:r>
        <w:rPr>
          <w:rFonts w:hint="eastAsia" w:ascii="宋体" w:hAnsi="宋体" w:cs="宋体"/>
          <w:iCs/>
          <w:color w:val="auto"/>
          <w:sz w:val="24"/>
          <w:szCs w:val="24"/>
          <w:highlight w:val="none"/>
        </w:rPr>
        <w:t xml:space="preserve">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大型企业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中型企业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小微型企业  </w:t>
      </w:r>
    </w:p>
    <w:p>
      <w:pPr>
        <w:adjustRightInd w:val="0"/>
        <w:snapToGrid w:val="0"/>
        <w:spacing w:line="400" w:lineRule="exact"/>
        <w:ind w:firstLine="960" w:firstLineChars="400"/>
        <w:rPr>
          <w:rFonts w:hint="eastAsia" w:ascii="宋体" w:hAnsi="宋体" w:cs="宋体"/>
          <w:color w:val="auto"/>
          <w:sz w:val="24"/>
          <w:szCs w:val="24"/>
          <w:highlight w:val="none"/>
        </w:rPr>
      </w:pPr>
      <w:r>
        <w:rPr>
          <w:rFonts w:hint="eastAsia" w:ascii="宋体" w:hAnsi="宋体" w:cs="宋体"/>
          <w:iCs/>
          <w:color w:val="auto"/>
          <w:sz w:val="24"/>
          <w:szCs w:val="24"/>
          <w:highlight w:val="none"/>
        </w:rPr>
        <w:t xml:space="preserve">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残疾人福利性单位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监狱企业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其他</w:t>
      </w:r>
    </w:p>
    <w:p>
      <w:pPr>
        <w:numPr>
          <w:ilvl w:val="255"/>
          <w:numId w:val="0"/>
        </w:numPr>
        <w:adjustRightInd w:val="0"/>
        <w:snapToGrid w:val="0"/>
        <w:spacing w:line="400" w:lineRule="exact"/>
        <w:rPr>
          <w:rFonts w:hint="eastAsia" w:ascii="宋体" w:hAnsi="宋体" w:cs="宋体"/>
          <w:i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
        </w:rPr>
        <w:t>8</w:t>
      </w:r>
      <w:r>
        <w:rPr>
          <w:rFonts w:hint="eastAsia" w:ascii="宋体" w:hAnsi="宋体" w:cs="宋体"/>
          <w:color w:val="auto"/>
          <w:sz w:val="24"/>
          <w:szCs w:val="24"/>
          <w:highlight w:val="none"/>
        </w:rPr>
        <w:t>）中标（成交）供应商是否为外商投资企业：</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是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否</w:t>
      </w:r>
    </w:p>
    <w:p>
      <w:pPr>
        <w:pStyle w:val="264"/>
        <w:tabs>
          <w:tab w:val="left" w:pos="1340"/>
        </w:tabs>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pPr>
        <w:numPr>
          <w:ilvl w:val="255"/>
          <w:numId w:val="0"/>
        </w:num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
        </w:rPr>
        <w:t>9</w:t>
      </w:r>
      <w:r>
        <w:rPr>
          <w:rFonts w:hint="eastAsia" w:ascii="宋体" w:hAnsi="宋体" w:cs="宋体"/>
          <w:color w:val="auto"/>
          <w:sz w:val="24"/>
          <w:szCs w:val="24"/>
          <w:highlight w:val="none"/>
        </w:rPr>
        <w:t>）是否涉及进口产品：</w:t>
      </w:r>
    </w:p>
    <w:p>
      <w:pPr>
        <w:numPr>
          <w:ilvl w:val="255"/>
          <w:numId w:val="0"/>
        </w:numPr>
        <w:adjustRightInd w:val="0"/>
        <w:snapToGrid w:val="0"/>
        <w:spacing w:line="400" w:lineRule="exact"/>
        <w:ind w:firstLine="960" w:firstLineChars="4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是，《政府采购品目分类目录》底级品目名称：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金额：</w:t>
      </w:r>
      <w:r>
        <w:rPr>
          <w:rFonts w:hint="eastAsia" w:ascii="宋体" w:hAnsi="宋体" w:cs="宋体"/>
          <w:color w:val="auto"/>
          <w:sz w:val="24"/>
          <w:szCs w:val="24"/>
          <w:highlight w:val="none"/>
          <w:u w:val="single"/>
        </w:rPr>
        <w:t xml:space="preserve">        </w:t>
      </w:r>
    </w:p>
    <w:p>
      <w:pPr>
        <w:numPr>
          <w:ilvl w:val="255"/>
          <w:numId w:val="0"/>
        </w:numPr>
        <w:adjustRightInd w:val="0"/>
        <w:snapToGrid w:val="0"/>
        <w:spacing w:line="400" w:lineRule="exact"/>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国别：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品牌：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规格型号：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adjustRightInd w:val="0"/>
        <w:snapToGrid w:val="0"/>
        <w:spacing w:line="400" w:lineRule="exact"/>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否</w:t>
      </w:r>
    </w:p>
    <w:p>
      <w:pPr>
        <w:numPr>
          <w:ilvl w:val="255"/>
          <w:numId w:val="0"/>
        </w:numPr>
        <w:tabs>
          <w:tab w:val="left" w:pos="740"/>
        </w:tabs>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w:t>
      </w:r>
      <w:r>
        <w:rPr>
          <w:rFonts w:hint="eastAsia" w:ascii="宋体" w:hAnsi="宋体" w:cs="宋体"/>
          <w:color w:val="auto"/>
          <w:sz w:val="24"/>
          <w:szCs w:val="24"/>
          <w:highlight w:val="none"/>
          <w:lang w:val="en"/>
        </w:rPr>
        <w:t>0</w:t>
      </w:r>
      <w:r>
        <w:rPr>
          <w:rFonts w:hint="eastAsia" w:ascii="宋体" w:hAnsi="宋体" w:cs="宋体"/>
          <w:color w:val="auto"/>
          <w:sz w:val="24"/>
          <w:szCs w:val="24"/>
          <w:highlight w:val="none"/>
        </w:rPr>
        <w:t>）是否涉及节能产品：</w:t>
      </w:r>
    </w:p>
    <w:p>
      <w:pPr>
        <w:numPr>
          <w:ilvl w:val="255"/>
          <w:numId w:val="0"/>
        </w:numPr>
        <w:tabs>
          <w:tab w:val="left" w:pos="740"/>
        </w:tabs>
        <w:adjustRightInd w:val="0"/>
        <w:snapToGrid w:val="0"/>
        <w:spacing w:line="400" w:lineRule="exact"/>
        <w:rPr>
          <w:rFonts w:hint="eastAsia" w:ascii="宋体" w:hAnsi="宋体" w:cs="宋体"/>
          <w:i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是，《节能产品政府采购品目清单》的底级品目名称：</w:t>
      </w:r>
      <w:r>
        <w:rPr>
          <w:rFonts w:hint="eastAsia" w:ascii="宋体" w:hAnsi="宋体" w:cs="宋体"/>
          <w:color w:val="auto"/>
          <w:sz w:val="24"/>
          <w:szCs w:val="24"/>
          <w:highlight w:val="none"/>
          <w:u w:val="single"/>
        </w:rPr>
        <w:t xml:space="preserve">         </w:t>
      </w:r>
      <w:r>
        <w:rPr>
          <w:rFonts w:hint="eastAsia" w:ascii="宋体" w:hAnsi="宋体" w:cs="宋体"/>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宋体" w:hAnsi="宋体" w:cs="宋体"/>
          <w:iCs/>
          <w:color w:val="auto"/>
          <w:sz w:val="24"/>
          <w:szCs w:val="24"/>
          <w:highlight w:val="none"/>
        </w:rPr>
      </w:pPr>
      <w:r>
        <w:rPr>
          <w:rFonts w:hint="eastAsia" w:ascii="宋体" w:hAnsi="宋体" w:cs="宋体"/>
          <w:iCs/>
          <w:color w:val="auto"/>
          <w:sz w:val="24"/>
          <w:szCs w:val="24"/>
          <w:highlight w:val="none"/>
        </w:rPr>
        <w:t xml:space="preserve">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强制采购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宋体" w:hAnsi="宋体" w:cs="宋体"/>
          <w:color w:val="auto"/>
          <w:sz w:val="24"/>
          <w:szCs w:val="24"/>
          <w:highlight w:val="none"/>
        </w:rPr>
      </w:pPr>
      <w:r>
        <w:rPr>
          <w:rFonts w:hint="eastAsia" w:ascii="宋体" w:hAnsi="宋体" w:cs="宋体"/>
          <w:iCs/>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否</w:t>
      </w:r>
    </w:p>
    <w:p>
      <w:pPr>
        <w:numPr>
          <w:ilvl w:val="255"/>
          <w:numId w:val="0"/>
        </w:numPr>
        <w:tabs>
          <w:tab w:val="left" w:pos="740"/>
        </w:tabs>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是否涉及环境标志产品：</w:t>
      </w:r>
    </w:p>
    <w:p>
      <w:pPr>
        <w:numPr>
          <w:ilvl w:val="255"/>
          <w:numId w:val="0"/>
        </w:numPr>
        <w:tabs>
          <w:tab w:val="left" w:pos="740"/>
        </w:tabs>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是，《环境标志产品政府采购品目清单》的底级品目名称：</w:t>
      </w:r>
      <w:r>
        <w:rPr>
          <w:rFonts w:hint="eastAsia" w:ascii="宋体" w:hAnsi="宋体" w:cs="宋体"/>
          <w:color w:val="auto"/>
          <w:sz w:val="24"/>
          <w:szCs w:val="24"/>
          <w:highlight w:val="none"/>
          <w:u w:val="single"/>
        </w:rPr>
        <w:t xml:space="preserve">         </w:t>
      </w:r>
      <w:r>
        <w:rPr>
          <w:rFonts w:hint="eastAsia" w:ascii="宋体" w:hAnsi="宋体" w:cs="宋体"/>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宋体" w:hAnsi="宋体" w:cs="宋体"/>
          <w:iCs/>
          <w:color w:val="auto"/>
          <w:sz w:val="24"/>
          <w:szCs w:val="24"/>
          <w:highlight w:val="none"/>
        </w:rPr>
      </w:pPr>
      <w:r>
        <w:rPr>
          <w:rFonts w:hint="eastAsia" w:ascii="宋体" w:hAnsi="宋体" w:cs="宋体"/>
          <w:iCs/>
          <w:color w:val="auto"/>
          <w:sz w:val="24"/>
          <w:szCs w:val="24"/>
          <w:highlight w:val="none"/>
        </w:rPr>
        <w:t xml:space="preserve">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强制采购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宋体" w:hAnsi="宋体" w:cs="宋体"/>
          <w:color w:val="auto"/>
          <w:sz w:val="24"/>
          <w:szCs w:val="24"/>
          <w:highlight w:val="none"/>
        </w:rPr>
      </w:pPr>
      <w:r>
        <w:rPr>
          <w:rFonts w:hint="eastAsia" w:ascii="宋体" w:hAnsi="宋体" w:cs="宋体"/>
          <w:iCs/>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否</w:t>
      </w:r>
    </w:p>
    <w:p>
      <w:pPr>
        <w:pStyle w:val="264"/>
        <w:numPr>
          <w:ilvl w:val="255"/>
          <w:numId w:val="0"/>
        </w:numPr>
        <w:snapToGrid w:val="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 xml:space="preserve">是否涉及绿色产品： </w:t>
      </w:r>
    </w:p>
    <w:p>
      <w:pPr>
        <w:pStyle w:val="264"/>
        <w:ind w:firstLine="42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是，绿色产品政府采购相关政策确定的底级品目名称：</w:t>
      </w:r>
      <w:r>
        <w:rPr>
          <w:rFonts w:hint="eastAsia" w:ascii="宋体" w:hAnsi="宋体" w:eastAsia="宋体" w:cs="宋体"/>
          <w:color w:val="auto"/>
          <w:sz w:val="24"/>
          <w:szCs w:val="24"/>
          <w:highlight w:val="none"/>
          <w:u w:val="single"/>
        </w:rPr>
        <w:t xml:space="preserve">         </w:t>
      </w:r>
    </w:p>
    <w:p>
      <w:pPr>
        <w:numPr>
          <w:ilvl w:val="255"/>
          <w:numId w:val="0"/>
        </w:numPr>
        <w:tabs>
          <w:tab w:val="left" w:pos="740"/>
        </w:tabs>
        <w:adjustRightInd w:val="0"/>
        <w:snapToGrid w:val="0"/>
        <w:spacing w:line="400" w:lineRule="exact"/>
        <w:rPr>
          <w:rFonts w:hint="eastAsia" w:ascii="宋体" w:hAnsi="宋体" w:cs="宋体"/>
          <w:iCs/>
          <w:color w:val="auto"/>
          <w:sz w:val="24"/>
          <w:szCs w:val="24"/>
          <w:highlight w:val="none"/>
        </w:rPr>
      </w:pPr>
      <w:r>
        <w:rPr>
          <w:rFonts w:hint="eastAsia" w:ascii="宋体" w:hAnsi="宋体" w:cs="宋体"/>
          <w:iCs/>
          <w:color w:val="auto"/>
          <w:sz w:val="24"/>
          <w:szCs w:val="24"/>
          <w:highlight w:val="none"/>
        </w:rPr>
        <w:t xml:space="preserve">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强制采购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优先采购    </w:t>
      </w:r>
    </w:p>
    <w:p>
      <w:pPr>
        <w:pStyle w:val="264"/>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pPr>
        <w:numPr>
          <w:ilvl w:val="255"/>
          <w:numId w:val="0"/>
        </w:numPr>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w:t>
      </w:r>
      <w:r>
        <w:rPr>
          <w:rFonts w:hint="eastAsia" w:ascii="宋体" w:hAnsi="宋体" w:cs="宋体"/>
          <w:color w:val="auto"/>
          <w:sz w:val="24"/>
          <w:szCs w:val="24"/>
          <w:highlight w:val="none"/>
          <w:lang w:val="en"/>
        </w:rPr>
        <w:t>1</w:t>
      </w:r>
      <w:r>
        <w:rPr>
          <w:rFonts w:hint="eastAsia" w:ascii="宋体" w:hAnsi="宋体" w:cs="宋体"/>
          <w:color w:val="auto"/>
          <w:sz w:val="24"/>
          <w:szCs w:val="24"/>
          <w:highlight w:val="none"/>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 xml:space="preserve">否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不涉及</w:t>
      </w:r>
    </w:p>
    <w:p>
      <w:pPr>
        <w:numPr>
          <w:ilvl w:val="0"/>
          <w:numId w:val="14"/>
        </w:numPr>
        <w:adjustRightInd w:val="0"/>
        <w:snapToGrid w:val="0"/>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合同金额</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（1）合同金额小写：</w:t>
      </w:r>
      <w:r>
        <w:rPr>
          <w:rFonts w:hint="eastAsia" w:ascii="宋体" w:hAnsi="宋体" w:cs="宋体"/>
          <w:color w:val="auto"/>
          <w:sz w:val="24"/>
          <w:szCs w:val="24"/>
          <w:highlight w:val="none"/>
          <w:u w:val="single"/>
        </w:rPr>
        <w:t xml:space="preserve">                           </w:t>
      </w:r>
    </w:p>
    <w:p>
      <w:pPr>
        <w:adjustRightInd w:val="0"/>
        <w:snapToGrid w:val="0"/>
        <w:spacing w:line="4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大写：</w:t>
      </w:r>
      <w:r>
        <w:rPr>
          <w:rFonts w:hint="eastAsia" w:ascii="宋体" w:hAnsi="宋体" w:cs="宋体"/>
          <w:color w:val="auto"/>
          <w:sz w:val="24"/>
          <w:szCs w:val="24"/>
          <w:highlight w:val="none"/>
          <w:u w:val="single"/>
        </w:rPr>
        <w:t xml:space="preserve">                           </w:t>
      </w:r>
    </w:p>
    <w:p>
      <w:pPr>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分包金额（如有）小写：</w:t>
      </w:r>
      <w:r>
        <w:rPr>
          <w:rFonts w:hint="eastAsia" w:ascii="宋体" w:hAnsi="宋体" w:cs="宋体"/>
          <w:color w:val="auto"/>
          <w:sz w:val="24"/>
          <w:szCs w:val="24"/>
          <w:highlight w:val="none"/>
          <w:u w:val="single"/>
        </w:rPr>
        <w:t xml:space="preserve">                   </w:t>
      </w:r>
    </w:p>
    <w:p>
      <w:pPr>
        <w:adjustRightInd w:val="0"/>
        <w:snapToGrid w:val="0"/>
        <w:spacing w:line="4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大写：</w:t>
      </w:r>
      <w:r>
        <w:rPr>
          <w:rFonts w:hint="eastAsia" w:ascii="宋体" w:hAnsi="宋体" w:cs="宋体"/>
          <w:color w:val="auto"/>
          <w:sz w:val="24"/>
          <w:szCs w:val="24"/>
          <w:highlight w:val="none"/>
          <w:u w:val="single"/>
        </w:rPr>
        <w:t xml:space="preserve">                       </w:t>
      </w:r>
    </w:p>
    <w:p>
      <w:pPr>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（注：固定单价合同应填写单价和最高限价）</w:t>
      </w:r>
    </w:p>
    <w:p>
      <w:pPr>
        <w:numPr>
          <w:ilvl w:val="255"/>
          <w:numId w:val="0"/>
        </w:numPr>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（2）合同定价方式（采用组合定价方式的，可以勾选多项）：</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iCs/>
          <w:color w:val="auto"/>
          <w:sz w:val="24"/>
          <w:szCs w:val="24"/>
          <w:highlight w:val="none"/>
        </w:rPr>
        <w:t xml:space="preserve">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固定总价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固定单价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固定费率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成本补偿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绩效激励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其他</w:t>
      </w:r>
      <w:r>
        <w:rPr>
          <w:rFonts w:hint="eastAsia" w:ascii="宋体" w:hAnsi="宋体" w:cs="宋体"/>
          <w:color w:val="auto"/>
          <w:sz w:val="24"/>
          <w:szCs w:val="24"/>
          <w:highlight w:val="none"/>
          <w:u w:val="single"/>
        </w:rPr>
        <w:t xml:space="preserve">       </w:t>
      </w:r>
    </w:p>
    <w:p>
      <w:pPr>
        <w:pStyle w:val="187"/>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（3）付款方式（按项目实际勾选填写）：</w:t>
      </w:r>
    </w:p>
    <w:p>
      <w:pPr>
        <w:adjustRightInd w:val="0"/>
        <w:snapToGrid w:val="0"/>
        <w:spacing w:line="400" w:lineRule="exact"/>
        <w:ind w:firstLine="720" w:firstLineChars="3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全额付款：</w:t>
      </w:r>
      <w:r>
        <w:rPr>
          <w:rFonts w:hint="eastAsia" w:ascii="宋体" w:hAnsi="宋体" w:cs="宋体"/>
          <w:color w:val="auto"/>
          <w:sz w:val="24"/>
          <w:szCs w:val="24"/>
          <w:highlight w:val="none"/>
          <w:u w:val="single"/>
        </w:rPr>
        <w:t xml:space="preserve">     （应明确一次性支付合同款项的条件）                    </w:t>
      </w:r>
    </w:p>
    <w:p>
      <w:pPr>
        <w:snapToGrid w:val="0"/>
        <w:spacing w:line="4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分期付款：</w:t>
      </w:r>
      <w:r>
        <w:rPr>
          <w:rFonts w:hint="eastAsia" w:ascii="宋体" w:hAnsi="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cs="宋体"/>
          <w:color w:val="auto"/>
          <w:sz w:val="24"/>
          <w:szCs w:val="24"/>
          <w:highlight w:val="none"/>
        </w:rPr>
        <w:t>，其中涉及预付款的：</w:t>
      </w:r>
      <w:r>
        <w:rPr>
          <w:rFonts w:hint="eastAsia" w:ascii="宋体" w:hAnsi="宋体" w:cs="宋体"/>
          <w:color w:val="auto"/>
          <w:sz w:val="24"/>
          <w:szCs w:val="24"/>
          <w:highlight w:val="none"/>
          <w:u w:val="single"/>
        </w:rPr>
        <w:t xml:space="preserve"> （应明确预付款的支付比例和支付条件） </w:t>
      </w:r>
    </w:p>
    <w:p>
      <w:pPr>
        <w:adjustRightInd w:val="0"/>
        <w:snapToGrid w:val="0"/>
        <w:spacing w:line="400" w:lineRule="exact"/>
        <w:ind w:firstLine="720" w:firstLineChars="3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成本补偿：</w:t>
      </w:r>
      <w:r>
        <w:rPr>
          <w:rFonts w:hint="eastAsia" w:ascii="宋体" w:hAnsi="宋体" w:cs="宋体"/>
          <w:color w:val="auto"/>
          <w:sz w:val="24"/>
          <w:szCs w:val="24"/>
          <w:highlight w:val="none"/>
          <w:u w:val="single"/>
        </w:rPr>
        <w:t xml:space="preserve">      （应明确按照成本补偿方式的支付方式和支付条件）   </w:t>
      </w:r>
    </w:p>
    <w:p>
      <w:pPr>
        <w:adjustRightInd w:val="0"/>
        <w:snapToGrid w:val="0"/>
        <w:spacing w:line="4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绩效激励：</w:t>
      </w:r>
      <w:r>
        <w:rPr>
          <w:rFonts w:hint="eastAsia" w:ascii="宋体" w:hAnsi="宋体" w:cs="宋体"/>
          <w:color w:val="auto"/>
          <w:sz w:val="24"/>
          <w:szCs w:val="24"/>
          <w:highlight w:val="none"/>
          <w:u w:val="single"/>
        </w:rPr>
        <w:t xml:space="preserve">      （应明确按照绩效激励方式的支付方式和支付条件）   </w:t>
      </w:r>
    </w:p>
    <w:p>
      <w:pPr>
        <w:numPr>
          <w:ilvl w:val="0"/>
          <w:numId w:val="14"/>
        </w:numPr>
        <w:adjustRightInd w:val="0"/>
        <w:snapToGrid w:val="0"/>
        <w:spacing w:line="400" w:lineRule="exact"/>
        <w:ind w:firstLine="482" w:firstLineChars="200"/>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rPr>
        <w:t>合同履行</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（1）起始日期：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日，完成日期：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adjustRightInd w:val="0"/>
        <w:snapToGrid w:val="0"/>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（2）履约地点</w:t>
      </w:r>
      <w:r>
        <w:rPr>
          <w:rFonts w:hint="eastAsia" w:ascii="宋体" w:hAnsi="宋体" w:cs="宋体"/>
          <w:bCs/>
          <w:color w:val="auto"/>
          <w:sz w:val="24"/>
          <w:szCs w:val="24"/>
          <w:highlight w:val="none"/>
        </w:rPr>
        <w:t>：</w:t>
      </w:r>
      <w:r>
        <w:rPr>
          <w:rFonts w:hint="eastAsia" w:ascii="宋体" w:hAnsi="宋体" w:cs="宋体"/>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（3）履约担保：</w:t>
      </w:r>
      <w:r>
        <w:rPr>
          <w:rFonts w:hint="eastAsia" w:ascii="宋体" w:hAnsi="宋体" w:cs="宋体"/>
          <w:color w:val="auto"/>
          <w:sz w:val="24"/>
          <w:szCs w:val="24"/>
          <w:highlight w:val="none"/>
        </w:rPr>
        <w:t>是否收取履约保证金：</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否</w:t>
      </w:r>
    </w:p>
    <w:p>
      <w:pPr>
        <w:pStyle w:val="264"/>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pPr>
        <w:pStyle w:val="264"/>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    履约担保期限：</w:t>
      </w:r>
      <w:r>
        <w:rPr>
          <w:rFonts w:hint="eastAsia" w:ascii="宋体" w:hAnsi="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（4）分期履行要求：</w:t>
      </w:r>
      <w:r>
        <w:rPr>
          <w:rFonts w:hint="eastAsia" w:ascii="宋体" w:hAnsi="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bCs/>
          <w:color w:val="auto"/>
          <w:sz w:val="24"/>
          <w:szCs w:val="24"/>
          <w:highlight w:val="none"/>
        </w:rPr>
        <w:t>（5）风险处置措施和替代方案：</w:t>
      </w:r>
      <w:r>
        <w:rPr>
          <w:rFonts w:hint="eastAsia" w:ascii="宋体" w:hAnsi="宋体" w:cs="宋体"/>
          <w:color w:val="auto"/>
          <w:sz w:val="24"/>
          <w:szCs w:val="24"/>
          <w:highlight w:val="none"/>
          <w:u w:val="single"/>
        </w:rPr>
        <w:t xml:space="preserve">                                                               </w:t>
      </w:r>
    </w:p>
    <w:p>
      <w:pPr>
        <w:numPr>
          <w:ilvl w:val="0"/>
          <w:numId w:val="14"/>
        </w:numPr>
        <w:adjustRightInd w:val="0"/>
        <w:snapToGrid w:val="0"/>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合同验收</w:t>
      </w:r>
    </w:p>
    <w:p>
      <w:pPr>
        <w:numPr>
          <w:ilvl w:val="0"/>
          <w:numId w:val="16"/>
        </w:numPr>
        <w:adjustRightInd w:val="0"/>
        <w:snapToGrid w:val="0"/>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验收组织方式：</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 xml:space="preserve">自行组织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委托第三方组织</w:t>
      </w:r>
    </w:p>
    <w:p>
      <w:pPr>
        <w:adjustRightInd w:val="0"/>
        <w:snapToGrid w:val="0"/>
        <w:spacing w:line="40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验收主体：</w:t>
      </w:r>
      <w:r>
        <w:rPr>
          <w:rFonts w:hint="eastAsia" w:ascii="宋体" w:hAnsi="宋体" w:cs="宋体"/>
          <w:bCs/>
          <w:color w:val="auto"/>
          <w:sz w:val="24"/>
          <w:szCs w:val="24"/>
          <w:highlight w:val="none"/>
          <w:u w:val="single"/>
        </w:rPr>
        <w:t xml:space="preserve">                  </w:t>
      </w:r>
    </w:p>
    <w:p>
      <w:pPr>
        <w:adjustRightInd w:val="0"/>
        <w:snapToGrid w:val="0"/>
        <w:spacing w:line="40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是否邀请本项目的其他供应商参加验收：</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否</w:t>
      </w:r>
    </w:p>
    <w:p>
      <w:pPr>
        <w:adjustRightInd w:val="0"/>
        <w:snapToGrid w:val="0"/>
        <w:spacing w:line="400" w:lineRule="exact"/>
        <w:ind w:firstLine="960" w:firstLineChars="4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是否邀请专家参加验收：</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否</w:t>
      </w:r>
    </w:p>
    <w:p>
      <w:pPr>
        <w:adjustRightInd w:val="0"/>
        <w:snapToGrid w:val="0"/>
        <w:spacing w:line="400" w:lineRule="exact"/>
        <w:ind w:firstLine="960" w:firstLineChars="4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是否邀请服务对象参加验收：</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否</w:t>
      </w:r>
    </w:p>
    <w:p>
      <w:pPr>
        <w:adjustRightInd w:val="0"/>
        <w:snapToGrid w:val="0"/>
        <w:spacing w:line="400" w:lineRule="exact"/>
        <w:ind w:firstLine="960" w:firstLineChars="4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是否邀请第三方检测机构参加验收：</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否</w:t>
      </w:r>
    </w:p>
    <w:p>
      <w:pPr>
        <w:adjustRightInd w:val="0"/>
        <w:snapToGrid w:val="0"/>
        <w:spacing w:line="400" w:lineRule="exact"/>
        <w:ind w:firstLine="960" w:firstLineChars="4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是否进行抽查检测：</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是，抽查比例：</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否</w:t>
      </w:r>
    </w:p>
    <w:p>
      <w:pPr>
        <w:adjustRightInd w:val="0"/>
        <w:snapToGrid w:val="0"/>
        <w:spacing w:line="400" w:lineRule="exact"/>
        <w:ind w:firstLine="960" w:firstLineChars="4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是否存在破坏性检测：</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是，</w:t>
      </w:r>
      <w:r>
        <w:rPr>
          <w:rFonts w:hint="eastAsia" w:ascii="宋体" w:hAnsi="宋体" w:cs="宋体"/>
          <w:bCs/>
          <w:color w:val="auto"/>
          <w:sz w:val="24"/>
          <w:szCs w:val="24"/>
          <w:highlight w:val="none"/>
          <w:u w:val="single"/>
        </w:rPr>
        <w:t>（应明确对被破坏的检测产品的处理方式）</w:t>
      </w:r>
    </w:p>
    <w:p>
      <w:pPr>
        <w:adjustRightInd w:val="0"/>
        <w:snapToGrid w:val="0"/>
        <w:spacing w:line="400" w:lineRule="exact"/>
        <w:ind w:firstLine="960" w:firstLineChars="4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否</w:t>
      </w:r>
    </w:p>
    <w:p>
      <w:pPr>
        <w:adjustRightInd w:val="0"/>
        <w:snapToGrid w:val="0"/>
        <w:spacing w:line="400" w:lineRule="exact"/>
        <w:ind w:firstLine="960" w:firstLineChars="4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验收组织的其他事项：</w:t>
      </w:r>
      <w:r>
        <w:rPr>
          <w:rFonts w:hint="eastAsia" w:ascii="宋体" w:hAnsi="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（2）履约验收时间：</w:t>
      </w:r>
      <w:r>
        <w:rPr>
          <w:rFonts w:hint="eastAsia" w:ascii="宋体" w:hAnsi="宋体" w:cs="宋体"/>
          <w:bCs/>
          <w:color w:val="auto"/>
          <w:sz w:val="24"/>
          <w:szCs w:val="24"/>
          <w:highlight w:val="none"/>
          <w:u w:val="single"/>
        </w:rPr>
        <w:t xml:space="preserve">（计划于何时验收/供应商提出验收申请之日起   日内组织验收） </w:t>
      </w:r>
    </w:p>
    <w:p>
      <w:pPr>
        <w:adjustRightInd w:val="0"/>
        <w:snapToGrid w:val="0"/>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（3）履约验收方式：</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 xml:space="preserve">一次性验收         </w:t>
      </w:r>
    </w:p>
    <w:p>
      <w:pPr>
        <w:adjustRightInd w:val="0"/>
        <w:snapToGrid w:val="0"/>
        <w:spacing w:line="40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分期/分项验收：</w:t>
      </w:r>
      <w:r>
        <w:rPr>
          <w:rFonts w:hint="eastAsia" w:ascii="宋体" w:hAnsi="宋体" w:cs="宋体"/>
          <w:bCs/>
          <w:color w:val="auto"/>
          <w:sz w:val="24"/>
          <w:szCs w:val="24"/>
          <w:highlight w:val="none"/>
          <w:u w:val="single"/>
        </w:rPr>
        <w:t xml:space="preserve"> （应明确分期</w:t>
      </w:r>
      <w:r>
        <w:rPr>
          <w:rFonts w:hint="eastAsia" w:ascii="宋体" w:hAnsi="宋体" w:cs="宋体"/>
          <w:bCs/>
          <w:color w:val="auto"/>
          <w:sz w:val="24"/>
          <w:szCs w:val="24"/>
          <w:highlight w:val="none"/>
          <w:u w:val="single"/>
          <w:lang w:val="en"/>
        </w:rPr>
        <w:t>/分项验收的工作安排</w:t>
      </w:r>
      <w:r>
        <w:rPr>
          <w:rFonts w:hint="eastAsia" w:ascii="宋体" w:hAnsi="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（4）履约验收程序：</w:t>
      </w:r>
      <w:r>
        <w:rPr>
          <w:rFonts w:hint="eastAsia" w:ascii="宋体" w:hAnsi="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（5）履约验收的内容：</w:t>
      </w:r>
      <w:r>
        <w:rPr>
          <w:rFonts w:hint="eastAsia" w:ascii="宋体" w:hAnsi="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（6）履约验收标准：</w:t>
      </w:r>
      <w:r>
        <w:rPr>
          <w:rFonts w:hint="eastAsia" w:ascii="宋体" w:hAnsi="宋体" w:cs="宋体"/>
          <w:bCs/>
          <w:color w:val="auto"/>
          <w:sz w:val="24"/>
          <w:szCs w:val="24"/>
          <w:highlight w:val="none"/>
          <w:u w:val="single"/>
        </w:rPr>
        <w:t xml:space="preserve">                                         </w:t>
      </w:r>
    </w:p>
    <w:p>
      <w:pPr>
        <w:pStyle w:val="264"/>
        <w:ind w:firstLine="42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（8）履约验收其他事项：</w:t>
      </w:r>
      <w:r>
        <w:rPr>
          <w:rFonts w:hint="eastAsia" w:ascii="宋体" w:hAnsi="宋体" w:cs="宋体"/>
          <w:bCs/>
          <w:color w:val="auto"/>
          <w:sz w:val="24"/>
          <w:szCs w:val="24"/>
          <w:highlight w:val="none"/>
          <w:u w:val="single"/>
        </w:rPr>
        <w:t xml:space="preserve">      （产权过户登记等）          </w:t>
      </w:r>
    </w:p>
    <w:p>
      <w:pPr>
        <w:numPr>
          <w:ilvl w:val="0"/>
          <w:numId w:val="14"/>
        </w:numPr>
        <w:adjustRightInd w:val="0"/>
        <w:snapToGrid w:val="0"/>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组成合同的文件</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本协议书与下列文件一起构成合同文件，如下述文件之间有任何抵触、矛盾或歧义，应按以下顺序解释：</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（1）政府采购合同协议书及其变更、补充协议</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（2）政府采购合同专用条款</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（3）政府采购合同通用条款</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（4）中标（成交）通知书</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（5）投标（响应）文件</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（6）采购文件</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（7）有关技术文件，图纸</w:t>
      </w:r>
    </w:p>
    <w:p>
      <w:pPr>
        <w:pStyle w:val="264"/>
        <w:ind w:firstLine="42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pPr>
        <w:numPr>
          <w:ilvl w:val="0"/>
          <w:numId w:val="14"/>
        </w:numPr>
        <w:adjustRightInd w:val="0"/>
        <w:snapToGrid w:val="0"/>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合同生效</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本合同自</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生效。</w:t>
      </w:r>
    </w:p>
    <w:p>
      <w:pPr>
        <w:numPr>
          <w:ilvl w:val="0"/>
          <w:numId w:val="14"/>
        </w:numPr>
        <w:adjustRightInd w:val="0"/>
        <w:snapToGrid w:val="0"/>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合同份数</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合同订立时间：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合同订立地点：</w:t>
      </w:r>
      <w:r>
        <w:rPr>
          <w:rFonts w:hint="eastAsia" w:ascii="宋体" w:hAnsi="宋体" w:cs="宋体"/>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附件：具体标的及其技术要求和商务要求、联合协议、分包意向协议等。</w:t>
      </w:r>
    </w:p>
    <w:p>
      <w:pPr>
        <w:pStyle w:val="187"/>
        <w:spacing w:line="400" w:lineRule="exact"/>
        <w:rPr>
          <w:rFonts w:hint="eastAsia" w:ascii="宋体" w:hAnsi="宋体" w:cs="宋体"/>
          <w:color w:val="auto"/>
          <w:sz w:val="24"/>
          <w:szCs w:val="24"/>
          <w:highlight w:val="none"/>
        </w:rPr>
      </w:pPr>
    </w:p>
    <w:p>
      <w:pPr>
        <w:pStyle w:val="3"/>
        <w:spacing w:line="400" w:lineRule="exact"/>
        <w:rPr>
          <w:rFonts w:hint="eastAsia" w:ascii="宋体" w:hAnsi="宋体" w:eastAsia="宋体" w:cs="宋体"/>
          <w:b w:val="0"/>
          <w:bCs/>
          <w:color w:val="auto"/>
          <w:sz w:val="21"/>
          <w:szCs w:val="21"/>
          <w:highlight w:val="none"/>
        </w:rPr>
      </w:pPr>
      <w:r>
        <w:rPr>
          <w:rFonts w:hint="eastAsia" w:ascii="宋体" w:hAnsi="宋体" w:eastAsia="宋体" w:cs="宋体"/>
          <w:color w:val="auto"/>
          <w:highlight w:val="none"/>
          <w:lang w:val="en"/>
        </w:rPr>
        <w:t xml:space="preserve">   </w:t>
      </w:r>
    </w:p>
    <w:p>
      <w:pPr>
        <w:rPr>
          <w:rFonts w:hint="eastAsia" w:ascii="宋体" w:hAnsi="宋体" w:cs="宋体"/>
          <w:color w:val="auto"/>
          <w:highlight w:val="none"/>
        </w:rPr>
      </w:pPr>
      <w:r>
        <w:rPr>
          <w:rFonts w:hint="eastAsia" w:ascii="宋体" w:hAnsi="宋体" w:cs="宋体"/>
          <w:color w:val="auto"/>
          <w:highlight w:val="none"/>
        </w:rPr>
        <w:br w:type="page"/>
      </w:r>
    </w:p>
    <w:p>
      <w:pPr>
        <w:pStyle w:val="187"/>
        <w:rPr>
          <w:rFonts w:hint="eastAsia" w:ascii="宋体" w:hAnsi="宋体" w:cs="宋体"/>
          <w:color w:val="auto"/>
          <w:highlight w:val="none"/>
        </w:rPr>
      </w:pPr>
    </w:p>
    <w:tbl>
      <w:tblPr>
        <w:tblStyle w:val="46"/>
        <w:tblW w:w="8398" w:type="dxa"/>
        <w:tblInd w:w="113"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highlight w:val="none"/>
              </w:rPr>
            </w:pPr>
            <w:r>
              <w:rPr>
                <w:rFonts w:hint="eastAsia" w:ascii="宋体" w:hAnsi="宋体" w:cs="宋体"/>
                <w:color w:val="auto"/>
                <w:szCs w:val="21"/>
                <w:highlight w:val="none"/>
              </w:rPr>
              <w:t>甲方（采购人、受采购人委托签订合同的单位或采购文件约定的合同甲方）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highlight w:val="none"/>
              </w:rPr>
            </w:pPr>
            <w:r>
              <w:rPr>
                <w:rFonts w:hint="eastAsia" w:ascii="宋体" w:hAnsi="宋体" w:cs="宋体"/>
                <w:color w:val="auto"/>
                <w:szCs w:val="21"/>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单位名称（公章或合同章）</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单位名称（公章或合同章）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p>
            <w:pPr>
              <w:adjustRightInd w:val="0"/>
              <w:snapToGrid w:val="0"/>
              <w:spacing w:line="300" w:lineRule="exact"/>
              <w:ind w:firstLine="100" w:firstLineChars="48"/>
              <w:jc w:val="center"/>
              <w:rPr>
                <w:rFonts w:hint="eastAsia" w:ascii="宋体" w:hAnsi="宋体" w:cs="宋体"/>
                <w:color w:val="auto"/>
                <w:szCs w:val="21"/>
                <w:highlight w:val="none"/>
              </w:rPr>
            </w:pPr>
            <w:r>
              <w:rPr>
                <w:rFonts w:hint="eastAsia" w:ascii="宋体" w:hAnsi="宋体" w:cs="宋体"/>
                <w:color w:val="auto"/>
                <w:szCs w:val="21"/>
                <w:highlight w:val="none"/>
              </w:rPr>
              <w:t>或其委托代理人（签章）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或其委托代理人（签章）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住  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住  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pStyle w:val="18"/>
              <w:adjustRightInd w:val="0"/>
              <w:snapToGrid w:val="0"/>
              <w:spacing w:before="156" w:beforeLines="50"/>
              <w:jc w:val="left"/>
              <w:rPr>
                <w:rFonts w:hint="eastAsia" w:ascii="宋体" w:hAnsi="宋体" w:cs="宋体"/>
                <w:color w:val="auto"/>
                <w:spacing w:val="20"/>
                <w:szCs w:val="21"/>
                <w:highlight w:val="none"/>
              </w:rPr>
            </w:pPr>
            <w:r>
              <w:rPr>
                <w:rFonts w:hint="eastAsia" w:ascii="宋体" w:hAnsi="宋体" w:cs="宋体"/>
                <w:color w:val="auto"/>
                <w:szCs w:val="21"/>
                <w:highlight w:val="none"/>
              </w:rPr>
              <w:t>注：涉及联合体或其他合同主体的信息应按上表格式加列。</w:t>
            </w:r>
          </w:p>
        </w:tc>
      </w:tr>
    </w:tbl>
    <w:p>
      <w:pPr>
        <w:pStyle w:val="3"/>
        <w:snapToGrid w:val="0"/>
        <w:spacing w:before="156" w:beforeLines="50"/>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u w:val="single"/>
        </w:rPr>
        <w:br w:type="page"/>
      </w:r>
      <w:bookmarkStart w:id="649" w:name="_Toc27624"/>
      <w:r>
        <w:rPr>
          <w:rFonts w:hint="eastAsia" w:ascii="宋体" w:hAnsi="宋体" w:eastAsia="宋体" w:cs="宋体"/>
          <w:b w:val="0"/>
          <w:color w:val="auto"/>
          <w:sz w:val="28"/>
          <w:szCs w:val="28"/>
          <w:highlight w:val="none"/>
        </w:rPr>
        <w:t>第二节 政府采购合同通用条款</w:t>
      </w:r>
      <w:bookmarkEnd w:id="649"/>
    </w:p>
    <w:p>
      <w:pPr>
        <w:tabs>
          <w:tab w:val="left" w:pos="8820"/>
          <w:tab w:val="left" w:pos="9345"/>
          <w:tab w:val="left" w:pos="9765"/>
        </w:tabs>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color w:val="auto"/>
          <w:sz w:val="24"/>
          <w:highlight w:val="none"/>
        </w:rPr>
        <w:t xml:space="preserve">1. </w:t>
      </w:r>
      <w:r>
        <w:rPr>
          <w:rFonts w:hint="eastAsia" w:ascii="宋体" w:hAnsi="宋体" w:cs="宋体"/>
          <w:b/>
          <w:bCs/>
          <w:color w:val="auto"/>
          <w:sz w:val="24"/>
          <w:highlight w:val="none"/>
        </w:rPr>
        <w:t>定义</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1.1合同当事人</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s="宋体"/>
          <w:color w:val="auto"/>
          <w:szCs w:val="21"/>
          <w:highlight w:val="none"/>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1.2本合同下列术语应解释为：</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s="宋体"/>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（3）“货物”系指乙方根据本合同规定须向甲方提供的各种形态和种类的物品，包括原材料、设备、产品（包括软件）及相关的其备品备件、工具、手册及</w:t>
      </w:r>
      <w:r>
        <w:rPr>
          <w:rFonts w:hint="eastAsia" w:ascii="宋体" w:hAnsi="宋体" w:cs="宋体"/>
          <w:color w:val="auto"/>
          <w:szCs w:val="21"/>
          <w:highlight w:val="none"/>
          <w:lang w:val="en"/>
        </w:rPr>
        <w:t>其他</w:t>
      </w:r>
      <w:r>
        <w:rPr>
          <w:rFonts w:hint="eastAsia" w:ascii="宋体" w:hAnsi="宋体" w:cs="宋体"/>
          <w:color w:val="auto"/>
          <w:szCs w:val="21"/>
          <w:highlight w:val="none"/>
        </w:rPr>
        <w:t>技术资料和材料等。</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（4）“相关服务”系指根据合同规定，乙方应提供的与货物有关的技术、管理和</w:t>
      </w:r>
      <w:r>
        <w:rPr>
          <w:rFonts w:hint="eastAsia" w:ascii="宋体" w:hAnsi="宋体" w:cs="宋体"/>
          <w:color w:val="auto"/>
          <w:szCs w:val="21"/>
          <w:highlight w:val="none"/>
          <w:lang w:val="en"/>
        </w:rPr>
        <w:t>其他</w:t>
      </w:r>
      <w:r>
        <w:rPr>
          <w:rFonts w:hint="eastAsia" w:ascii="宋体" w:hAnsi="宋体" w:cs="宋体"/>
          <w:color w:val="auto"/>
          <w:szCs w:val="21"/>
          <w:highlight w:val="none"/>
        </w:rPr>
        <w:t>服务，包括但不限于：管理和质量保证、运输、保险、检验、现场准备、安装、集成、调试、培训、维修、废弃处置、技术支持等以及合同中规定乙方应承担的</w:t>
      </w:r>
      <w:r>
        <w:rPr>
          <w:rFonts w:hint="eastAsia" w:ascii="宋体" w:hAnsi="宋体" w:cs="宋体"/>
          <w:color w:val="auto"/>
          <w:szCs w:val="21"/>
          <w:highlight w:val="none"/>
          <w:lang w:val="en"/>
        </w:rPr>
        <w:t>其他</w:t>
      </w:r>
      <w:r>
        <w:rPr>
          <w:rFonts w:hint="eastAsia" w:ascii="宋体" w:hAnsi="宋体" w:cs="宋体"/>
          <w:color w:val="auto"/>
          <w:szCs w:val="21"/>
          <w:highlight w:val="none"/>
        </w:rPr>
        <w:t>义务。</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（7）其他术语解释，见【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pPr>
        <w:numPr>
          <w:ilvl w:val="0"/>
          <w:numId w:val="17"/>
        </w:num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color w:val="auto"/>
          <w:sz w:val="24"/>
          <w:highlight w:val="none"/>
        </w:rPr>
        <w:t>合同标的及金额</w:t>
      </w:r>
    </w:p>
    <w:p>
      <w:pPr>
        <w:autoSpaceDE w:val="0"/>
        <w:autoSpaceDN w:val="0"/>
        <w:adjustRightInd w:val="0"/>
        <w:snapToGrid w:val="0"/>
        <w:spacing w:line="400" w:lineRule="exact"/>
        <w:ind w:firstLine="420" w:firstLineChars="200"/>
        <w:jc w:val="left"/>
        <w:rPr>
          <w:rFonts w:hint="eastAsia" w:ascii="宋体" w:hAnsi="宋体" w:cs="宋体"/>
          <w:b/>
          <w:bCs/>
          <w:i/>
          <w:iCs/>
          <w:color w:val="auto"/>
          <w:szCs w:val="21"/>
          <w:highlight w:val="none"/>
        </w:rPr>
      </w:pPr>
      <w:r>
        <w:rPr>
          <w:rFonts w:hint="eastAsia" w:ascii="宋体" w:hAnsi="宋体" w:cs="宋体"/>
          <w:color w:val="auto"/>
          <w:szCs w:val="21"/>
          <w:highlight w:val="none"/>
        </w:rPr>
        <w:t>2.1 合同标的及金额应与中标（成交）结果一致。乙方为履行本合同而发生的所有费用均应包含在合同价款中，甲方不再另行支付</w:t>
      </w:r>
      <w:r>
        <w:rPr>
          <w:rFonts w:hint="eastAsia" w:ascii="宋体" w:hAnsi="宋体" w:cs="宋体"/>
          <w:color w:val="auto"/>
          <w:szCs w:val="21"/>
          <w:highlight w:val="none"/>
          <w:lang w:val="en"/>
        </w:rPr>
        <w:t>其他</w:t>
      </w:r>
      <w:r>
        <w:rPr>
          <w:rFonts w:hint="eastAsia" w:ascii="宋体" w:hAnsi="宋体" w:cs="宋体"/>
          <w:color w:val="auto"/>
          <w:szCs w:val="21"/>
          <w:highlight w:val="none"/>
        </w:rPr>
        <w:t>任何费用。</w:t>
      </w:r>
    </w:p>
    <w:p>
      <w:pPr>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3. 履行合同的时间、地点和方式</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3.1 乙方应当在约定的时间、地点，按照约定方式履行合同。</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4. 甲方的权利和义务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4.3 甲方有权要求乙方对缺陷部分予以修复，并按合同约定享有货物保修及其他合同约定的权利。</w:t>
      </w:r>
    </w:p>
    <w:p>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4.4 甲方应当按照合同约定及时对交付的货物进行验收，未在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约定的期限内对乙方履约提出任何异议或者向乙方作出任何说明的，视为验收通过。</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4.5 甲方应当根据合同约定及时向乙方支付合同价款，不得以内部人员变更、履行内部付款流程等为由，拒绝或迟延支付。</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4.6 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约定应由甲方承担的其他义务和责任。</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5. 乙方的权利和义务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 签署合同后，乙方应确定项目负责人（或项目联系人），负责与本合同有关的事务。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17"/>
        <w:spacing w:line="400" w:lineRule="exact"/>
        <w:ind w:firstLine="422" w:firstLineChars="176"/>
        <w:rPr>
          <w:rFonts w:hint="eastAsia" w:cs="宋体"/>
          <w:color w:val="auto"/>
          <w:szCs w:val="21"/>
          <w:highlight w:val="none"/>
        </w:rPr>
      </w:pPr>
      <w:r>
        <w:rPr>
          <w:rFonts w:hint="eastAsia" w:cs="宋体"/>
          <w:color w:val="auto"/>
          <w:szCs w:val="21"/>
          <w:highlight w:val="none"/>
        </w:rPr>
        <w:t>5.3乙方有权根据合同约定向甲方收取合同价款。</w:t>
      </w:r>
    </w:p>
    <w:p>
      <w:pPr>
        <w:pStyle w:val="17"/>
        <w:spacing w:line="400" w:lineRule="exact"/>
        <w:ind w:firstLine="422" w:firstLineChars="176"/>
        <w:rPr>
          <w:rFonts w:hint="eastAsia" w:cs="宋体"/>
          <w:color w:val="auto"/>
          <w:szCs w:val="21"/>
          <w:highlight w:val="none"/>
        </w:rPr>
      </w:pPr>
      <w:r>
        <w:rPr>
          <w:rFonts w:hint="eastAsia" w:cs="宋体"/>
          <w:color w:val="auto"/>
          <w:szCs w:val="21"/>
          <w:highlight w:val="none"/>
        </w:rPr>
        <w:t>5.4国家法律法规规定及</w:t>
      </w:r>
      <w:r>
        <w:rPr>
          <w:rFonts w:hint="eastAsia" w:cs="宋体"/>
          <w:b/>
          <w:bCs/>
          <w:color w:val="auto"/>
          <w:szCs w:val="21"/>
          <w:highlight w:val="none"/>
        </w:rPr>
        <w:t>【政府采购合同专用条款】</w:t>
      </w:r>
      <w:r>
        <w:rPr>
          <w:rFonts w:hint="eastAsia" w:cs="宋体"/>
          <w:color w:val="auto"/>
          <w:szCs w:val="21"/>
          <w:highlight w:val="none"/>
        </w:rPr>
        <w:t>约定应由乙方承担的其他义务和责任。</w:t>
      </w:r>
    </w:p>
    <w:p>
      <w:pPr>
        <w:numPr>
          <w:ilvl w:val="0"/>
          <w:numId w:val="18"/>
        </w:num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合同履行</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约定顺序履行合同义务；如果没有先后顺序的，应当同时履行。</w:t>
      </w:r>
    </w:p>
    <w:p>
      <w:pPr>
        <w:autoSpaceDE w:val="0"/>
        <w:autoSpaceDN w:val="0"/>
        <w:adjustRightInd w:val="0"/>
        <w:snapToGrid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7. 货物包装、运输、保险和交付要求</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 本合同</w:t>
      </w:r>
      <w:r>
        <w:rPr>
          <w:rFonts w:hint="eastAsia" w:ascii="宋体" w:hAnsi="宋体" w:cs="宋体"/>
          <w:bCs/>
          <w:color w:val="auto"/>
          <w:szCs w:val="21"/>
          <w:highlight w:val="none"/>
        </w:rPr>
        <w:t>涉及商品包装、快递包装的，</w:t>
      </w:r>
      <w:r>
        <w:rPr>
          <w:rFonts w:hint="eastAsia" w:ascii="宋体" w:hAnsi="宋体" w:cs="宋体"/>
          <w:color w:val="auto"/>
          <w:szCs w:val="21"/>
          <w:highlight w:val="none"/>
        </w:rPr>
        <w:t>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包装应适应远距离运输、防潮、防震、防锈和防野蛮装卸等要求，确保货物安全无损地运抵</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约定的</w:t>
      </w:r>
      <w:r>
        <w:rPr>
          <w:rFonts w:hint="eastAsia" w:ascii="宋体" w:hAnsi="宋体" w:cs="宋体"/>
          <w:color w:val="auto"/>
          <w:szCs w:val="21"/>
          <w:highlight w:val="none"/>
        </w:rPr>
        <w:t>指定现场。</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7.2 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 货物保险要求按</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规定执行</w:t>
      </w:r>
      <w:r>
        <w:rPr>
          <w:rFonts w:hint="eastAsia" w:ascii="宋体" w:hAnsi="宋体" w:cs="宋体"/>
          <w:color w:val="auto"/>
          <w:szCs w:val="21"/>
          <w:highlight w:val="none"/>
        </w:rPr>
        <w:t>。</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7.5 乙方在运输到达之前应提前通知甲方，并提示货物运输装卸的注意事项，甲方配合乙方做好货物的接收工作。</w:t>
      </w:r>
    </w:p>
    <w:p>
      <w:pPr>
        <w:pStyle w:val="264"/>
        <w:ind w:firstLine="42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8. 质量标准和保证</w:t>
      </w:r>
    </w:p>
    <w:p>
      <w:pPr>
        <w:pStyle w:val="23"/>
        <w:adjustRightInd w:val="0"/>
        <w:snapToGrid w:val="0"/>
        <w:spacing w:line="400" w:lineRule="exact"/>
        <w:ind w:firstLine="420" w:firstLineChars="200"/>
        <w:jc w:val="left"/>
        <w:rPr>
          <w:rFonts w:hAnsi="宋体" w:cs="宋体"/>
          <w:b/>
          <w:color w:val="auto"/>
          <w:highlight w:val="none"/>
        </w:rPr>
      </w:pPr>
      <w:r>
        <w:rPr>
          <w:rFonts w:hAnsi="宋体" w:cs="宋体"/>
          <w:color w:val="auto"/>
          <w:highlight w:val="none"/>
        </w:rPr>
        <w:t>8.1 质量标准</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3"/>
        <w:adjustRightInd w:val="0"/>
        <w:snapToGrid w:val="0"/>
        <w:spacing w:line="400" w:lineRule="exact"/>
        <w:ind w:firstLine="420" w:firstLineChars="200"/>
        <w:jc w:val="left"/>
        <w:rPr>
          <w:rFonts w:hAnsi="宋体" w:cs="宋体"/>
          <w:color w:val="auto"/>
          <w:highlight w:val="none"/>
        </w:rPr>
      </w:pPr>
      <w:r>
        <w:rPr>
          <w:rFonts w:hAnsi="宋体" w:cs="宋体"/>
          <w:color w:val="auto"/>
          <w:highlight w:val="none"/>
        </w:rPr>
        <w:t>（2）采用中华人民共和国法定计量单位。</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（3）乙方所提供的货物应符合国家有关安全、环保、卫生的规定。</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 保证</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（3）乙方收到通知后，应在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9. 权利瑕疵担保</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9.1 乙方保证对其出售的货物享有合法的权利。</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10. 知识产权保护</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10.1 乙方对其所销售的货物应当享有知识产权或经权利人合法授权，保证没有侵犯任何第三人的知识产权等权利。</w:t>
      </w:r>
      <w:bookmarkStart w:id="650"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650"/>
      <w:r>
        <w:rPr>
          <w:rFonts w:hint="eastAsia" w:ascii="宋体" w:hAnsi="宋体" w:cs="宋体"/>
          <w:color w:val="auto"/>
          <w:szCs w:val="21"/>
          <w:highlight w:val="none"/>
        </w:rPr>
        <w:t>。</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11. 保密义务</w:t>
      </w:r>
    </w:p>
    <w:p>
      <w:pPr>
        <w:autoSpaceDE w:val="0"/>
        <w:autoSpaceDN w:val="0"/>
        <w:adjustRightInd w:val="0"/>
        <w:snapToGrid w:val="0"/>
        <w:spacing w:line="400" w:lineRule="exact"/>
        <w:ind w:firstLine="420" w:firstLineChars="200"/>
        <w:jc w:val="left"/>
        <w:rPr>
          <w:rFonts w:hint="eastAsia"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12. 合同价款支付</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12.1 合同价款支付按照国库集中支付制度及财政管理相关规定执行。</w:t>
      </w:r>
    </w:p>
    <w:p>
      <w:pPr>
        <w:pStyle w:val="3"/>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b w:val="0"/>
          <w:color w:val="auto"/>
          <w:sz w:val="21"/>
          <w:szCs w:val="21"/>
          <w:highlight w:val="none"/>
        </w:rPr>
        <w:t xml:space="preserve">12.2 </w:t>
      </w:r>
      <w:r>
        <w:rPr>
          <w:rFonts w:hint="eastAsia" w:ascii="宋体" w:hAnsi="宋体" w:eastAsia="宋体" w:cs="宋体"/>
          <w:b w:val="0"/>
          <w:color w:val="auto"/>
          <w:kern w:val="2"/>
          <w:sz w:val="21"/>
          <w:szCs w:val="21"/>
          <w:highlight w:val="none"/>
        </w:rPr>
        <w:t>对于满足合同约定支付条件的，甲方</w:t>
      </w:r>
      <w:r>
        <w:rPr>
          <w:rFonts w:hint="eastAsia" w:ascii="宋体" w:hAnsi="宋体" w:eastAsia="宋体" w:cs="宋体"/>
          <w:b w:val="0"/>
          <w:color w:val="auto"/>
          <w:sz w:val="21"/>
          <w:szCs w:val="21"/>
          <w:highlight w:val="none"/>
        </w:rPr>
        <w:t>原则上应当自收到发票后10个工作日内</w:t>
      </w:r>
      <w:r>
        <w:rPr>
          <w:rFonts w:hint="eastAsia" w:ascii="宋体" w:hAnsi="宋体" w:eastAsia="宋体" w:cs="宋体"/>
          <w:b w:val="0"/>
          <w:color w:val="auto"/>
          <w:kern w:val="2"/>
          <w:sz w:val="21"/>
          <w:szCs w:val="21"/>
          <w:highlight w:val="none"/>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Cs/>
          <w:color w:val="auto"/>
          <w:kern w:val="2"/>
          <w:sz w:val="21"/>
          <w:szCs w:val="21"/>
          <w:highlight w:val="none"/>
        </w:rPr>
        <w:t>政府采购合同专用条款</w:t>
      </w:r>
      <w:r>
        <w:rPr>
          <w:rFonts w:hint="eastAsia" w:ascii="宋体" w:hAnsi="宋体" w:eastAsia="宋体" w:cs="宋体"/>
          <w:b w:val="0"/>
          <w:color w:val="auto"/>
          <w:kern w:val="2"/>
          <w:sz w:val="21"/>
          <w:szCs w:val="21"/>
          <w:highlight w:val="none"/>
        </w:rPr>
        <w:t>】中约定。</w:t>
      </w:r>
    </w:p>
    <w:p>
      <w:pPr>
        <w:pStyle w:val="17"/>
        <w:spacing w:line="400" w:lineRule="exact"/>
        <w:rPr>
          <w:rFonts w:hint="eastAsia" w:cs="宋体"/>
          <w:b/>
          <w:bCs/>
          <w:color w:val="auto"/>
          <w:highlight w:val="none"/>
        </w:rPr>
      </w:pPr>
      <w:r>
        <w:rPr>
          <w:rFonts w:hint="eastAsia" w:cs="宋体"/>
          <w:b/>
          <w:bCs/>
          <w:color w:val="auto"/>
          <w:highlight w:val="none"/>
        </w:rPr>
        <w:t>13. 履约保证金</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s="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hint="eastAsia" w:ascii="宋体" w:hAnsi="宋体" w:cs="宋体"/>
          <w:color w:val="auto"/>
          <w:highlight w:val="none"/>
        </w:rPr>
      </w:pPr>
      <w:r>
        <w:rPr>
          <w:rFonts w:hint="eastAsia" w:ascii="宋体" w:hAnsi="宋体" w:cs="宋体"/>
          <w:color w:val="auto"/>
          <w:szCs w:val="21"/>
          <w:highlight w:val="none"/>
        </w:rPr>
        <w:t>13.3 甲方在项目通过验收后按照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规定的时间内将履约保证金退还乙方；逾期退还的，乙方可要求甲方支付违约金，违约金按照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规定支付。</w:t>
      </w:r>
    </w:p>
    <w:p>
      <w:pPr>
        <w:autoSpaceDE w:val="0"/>
        <w:autoSpaceDN w:val="0"/>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bCs/>
          <w:color w:val="auto"/>
          <w:sz w:val="24"/>
          <w:highlight w:val="none"/>
        </w:rPr>
        <w:t xml:space="preserve">14. </w:t>
      </w:r>
      <w:r>
        <w:rPr>
          <w:rFonts w:hint="eastAsia" w:ascii="宋体" w:hAnsi="宋体" w:cs="宋体"/>
          <w:b/>
          <w:color w:val="auto"/>
          <w:sz w:val="24"/>
          <w:highlight w:val="none"/>
        </w:rPr>
        <w:t>售后服务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（1）货物的现场移动、安装、调试、启动监督及技术支持；</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（2）提供货物组装和维修所需的专用工具和辅助材料；</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s="宋体"/>
          <w:color w:val="auto"/>
          <w:szCs w:val="21"/>
          <w:highlight w:val="none"/>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pPr>
        <w:pStyle w:val="264"/>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规定由乙方提供的其他服务。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14.2 乙方提供的售后服务的费用已包含在合同价款中，甲方不再另行支付。</w:t>
      </w:r>
    </w:p>
    <w:p>
      <w:pPr>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15. 违约责任</w:t>
      </w:r>
    </w:p>
    <w:p>
      <w:pPr>
        <w:adjustRightInd w:val="0"/>
        <w:snapToGrid w:val="0"/>
        <w:spacing w:line="4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15.1质量瑕疵的违约责任</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乙方提供的产品不符合合同约定的质量标准或存在产品质量缺陷，甲方有权要求乙方根据</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要求</w:t>
      </w:r>
      <w:r>
        <w:rPr>
          <w:rFonts w:hint="eastAsia" w:ascii="宋体" w:hAnsi="宋体" w:cs="宋体"/>
          <w:color w:val="auto"/>
          <w:szCs w:val="21"/>
          <w:highlight w:val="none"/>
        </w:rPr>
        <w:t>及时修理、重作、更换，并承担由此给甲方造成的损失。</w:t>
      </w:r>
    </w:p>
    <w:p>
      <w:pPr>
        <w:autoSpaceDE w:val="0"/>
        <w:autoSpaceDN w:val="0"/>
        <w:adjustRightInd w:val="0"/>
        <w:snapToGrid w:val="0"/>
        <w:spacing w:line="4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15.2 迟延交货的违约责任</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 迟延支付的违约责任</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甲方存在迟延支付乙方合同款项的，应当承担</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规定的逾期付款利息。</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15.4其他违约责任根据项目实际需要按</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规定执行。</w:t>
      </w:r>
    </w:p>
    <w:p>
      <w:pPr>
        <w:numPr>
          <w:ilvl w:val="0"/>
          <w:numId w:val="19"/>
        </w:numPr>
        <w:autoSpaceDE w:val="0"/>
        <w:autoSpaceDN w:val="0"/>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合同变更、中止与终止</w:t>
      </w:r>
    </w:p>
    <w:p>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16.1合同的变更</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16.2合同的中止</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264"/>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（4）甲方不得以行政区划调整、政府换届、机构或者职能调整以及相关责任人更替为由中止合同。</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16.3合同的终止</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（1）合同因有效期限届满而终止；</w:t>
      </w:r>
    </w:p>
    <w:p>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（2）乙方未按合同约定履行，构成根本性违约的，甲方有权终止合同，并追究乙方的违约责任。</w:t>
      </w:r>
    </w:p>
    <w:p>
      <w:pPr>
        <w:pStyle w:val="264"/>
        <w:rPr>
          <w:rFonts w:hint="eastAsia" w:ascii="宋体" w:hAnsi="宋体" w:eastAsia="宋体" w:cs="宋体"/>
          <w:color w:val="auto"/>
          <w:highlight w:val="none"/>
        </w:rPr>
      </w:pPr>
      <w:r>
        <w:rPr>
          <w:rFonts w:hint="eastAsia" w:ascii="宋体" w:hAnsi="宋体" w:eastAsia="宋体" w:cs="宋体"/>
          <w:color w:val="auto"/>
          <w:highlight w:val="none"/>
        </w:rPr>
        <w:t xml:space="preserve">16.4 </w:t>
      </w:r>
      <w:r>
        <w:rPr>
          <w:rFonts w:hint="eastAsia" w:ascii="宋体" w:hAnsi="宋体" w:eastAsia="宋体" w:cs="宋体"/>
          <w:color w:val="auto"/>
          <w:kern w:val="2"/>
          <w:sz w:val="21"/>
          <w:highlight w:val="none"/>
        </w:rPr>
        <w:t>涉及国家利益、社会公共利益的情形</w:t>
      </w:r>
    </w:p>
    <w:p>
      <w:pPr>
        <w:pStyle w:val="264"/>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17. 合同分包</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18. 不可抗力</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18.1 不可抗力是指合同双方不能预见、不能避免且不能克服的客观情况。</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19. 解决争议的方法</w:t>
      </w:r>
    </w:p>
    <w:p>
      <w:pPr>
        <w:pStyle w:val="264"/>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264"/>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pPr>
        <w:pStyle w:val="264"/>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cs="宋体"/>
          <w:color w:val="auto"/>
          <w:sz w:val="24"/>
          <w:highlight w:val="none"/>
        </w:rPr>
      </w:pPr>
      <w:r>
        <w:rPr>
          <w:rFonts w:hint="eastAsia" w:ascii="宋体" w:hAnsi="宋体" w:cs="宋体"/>
          <w:b/>
          <w:color w:val="auto"/>
          <w:sz w:val="24"/>
          <w:highlight w:val="none"/>
        </w:rPr>
        <w:t>20. 政府采购政策</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20.1 </w:t>
      </w:r>
      <w:r>
        <w:rPr>
          <w:rFonts w:hint="eastAsia" w:ascii="宋体" w:hAnsi="宋体" w:cs="宋体"/>
          <w:color w:val="auto"/>
          <w:highlight w:val="none"/>
          <w:lang w:val="en-GB"/>
        </w:rPr>
        <w:t>本合同应当按照规定执行政府采购政策。</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s="宋体"/>
          <w:color w:val="auto"/>
          <w:szCs w:val="21"/>
          <w:highlight w:val="none"/>
        </w:rPr>
        <w:t>，有过错的一方应当承担赔偿责任，双方都有过错的，各自承担相应的责任。</w:t>
      </w:r>
    </w:p>
    <w:p>
      <w:pPr>
        <w:pStyle w:val="17"/>
        <w:spacing w:line="400" w:lineRule="exact"/>
        <w:ind w:firstLine="480" w:firstLineChars="200"/>
        <w:rPr>
          <w:rFonts w:hint="eastAsia" w:cs="宋体"/>
          <w:color w:val="auto"/>
          <w:highlight w:val="none"/>
        </w:rPr>
      </w:pPr>
      <w:r>
        <w:rPr>
          <w:rFonts w:hint="eastAsia" w:cs="宋体"/>
          <w:color w:val="auto"/>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21. 法律适用</w:t>
      </w:r>
    </w:p>
    <w:p>
      <w:pPr>
        <w:pStyle w:val="264"/>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pPr>
        <w:pStyle w:val="264"/>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22. 通知</w:t>
      </w:r>
    </w:p>
    <w:p>
      <w:pPr>
        <w:pStyle w:val="264"/>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pPr>
        <w:pStyle w:val="264"/>
        <w:ind w:firstLine="0" w:firstLineChars="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22.3本合同一方给另一方的通知均应采用书面形式，传真或快递送到本合同中规定的对方的地址和办理签收手续。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22.4通知以送达之日或通知书中规定的生效之日起生效，两者中以较迟之日为准。</w:t>
      </w:r>
    </w:p>
    <w:p>
      <w:pPr>
        <w:numPr>
          <w:ilvl w:val="0"/>
          <w:numId w:val="20"/>
        </w:numPr>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合同未尽事项</w:t>
      </w:r>
    </w:p>
    <w:p>
      <w:pPr>
        <w:adjustRightInd w:val="0"/>
        <w:snapToGrid w:val="0"/>
        <w:spacing w:line="4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23.1合同未尽事项见</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w:t>
      </w:r>
    </w:p>
    <w:p>
      <w:pPr>
        <w:adjustRightInd w:val="0"/>
        <w:snapToGrid w:val="0"/>
        <w:spacing w:line="400" w:lineRule="exact"/>
        <w:jc w:val="left"/>
        <w:rPr>
          <w:rFonts w:hint="eastAsia" w:ascii="宋体" w:hAnsi="宋体" w:cs="宋体"/>
          <w:color w:val="auto"/>
          <w:sz w:val="28"/>
          <w:szCs w:val="28"/>
          <w:highlight w:val="none"/>
        </w:rPr>
      </w:pPr>
      <w:r>
        <w:rPr>
          <w:rFonts w:hint="eastAsia" w:ascii="宋体" w:hAnsi="宋体" w:cs="宋体"/>
          <w:bCs/>
          <w:color w:val="auto"/>
          <w:szCs w:val="21"/>
          <w:highlight w:val="none"/>
        </w:rPr>
        <w:t xml:space="preserve">    23.2 合同附件与合同正文具有同等的法律效力。</w:t>
      </w:r>
      <w:bookmarkStart w:id="651" w:name="_Toc20313"/>
    </w:p>
    <w:p>
      <w:pPr>
        <w:adjustRightInd w:val="0"/>
        <w:snapToGrid w:val="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pPr>
        <w:pStyle w:val="3"/>
        <w:snapToGrid w:val="0"/>
        <w:rPr>
          <w:rFonts w:hint="eastAsia" w:ascii="宋体" w:hAnsi="宋体" w:eastAsia="宋体" w:cs="宋体"/>
          <w:b w:val="0"/>
          <w:bCs/>
          <w:color w:val="auto"/>
          <w:sz w:val="28"/>
          <w:szCs w:val="28"/>
          <w:highlight w:val="none"/>
        </w:rPr>
      </w:pPr>
      <w:r>
        <w:rPr>
          <w:rFonts w:hint="eastAsia" w:ascii="宋体" w:hAnsi="宋体" w:eastAsia="宋体" w:cs="宋体"/>
          <w:b w:val="0"/>
          <w:color w:val="auto"/>
          <w:sz w:val="28"/>
          <w:szCs w:val="28"/>
          <w:highlight w:val="none"/>
        </w:rPr>
        <w:t>第三节 政府采购合同专用条款</w:t>
      </w:r>
      <w:bookmarkEnd w:id="651"/>
    </w:p>
    <w:tbl>
      <w:tblPr>
        <w:tblStyle w:val="4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第1.2（6）项</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联合体具体要求</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第1.2（7）项</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其他术语解释</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第4.4款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履约验收中甲方提出异议或作出说明的期限</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第4.6款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约定甲方承担的其他义务和责任</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snapToGrid w:val="0"/>
              <w:jc w:val="center"/>
              <w:rPr>
                <w:rFonts w:hint="eastAsia" w:ascii="宋体" w:hAnsi="宋体" w:cs="宋体"/>
                <w:color w:val="auto"/>
                <w:highlight w:val="none"/>
              </w:rPr>
            </w:pPr>
            <w:r>
              <w:rPr>
                <w:rFonts w:hint="eastAsia" w:ascii="宋体" w:hAnsi="宋体" w:cs="宋体"/>
                <w:color w:val="auto"/>
                <w:szCs w:val="21"/>
                <w:highlight w:val="none"/>
              </w:rPr>
              <w:t>第5.4款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约定乙方承担的其他义务和责任</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第6.1款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履行合同义务的顺序</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第7.1款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包装特殊要求</w:t>
            </w:r>
          </w:p>
        </w:tc>
        <w:tc>
          <w:tcPr>
            <w:tcW w:w="5170" w:type="dxa"/>
            <w:vAlign w:val="center"/>
          </w:tcPr>
          <w:p>
            <w:pPr>
              <w:rPr>
                <w:rFonts w:hint="eastAsia" w:ascii="宋体" w:hAnsi="宋体" w:cs="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cs="宋体"/>
                <w:color w:val="auto"/>
                <w:szCs w:val="21"/>
                <w:highlight w:val="none"/>
              </w:rPr>
            </w:pP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指定现场</w:t>
            </w:r>
          </w:p>
        </w:tc>
        <w:tc>
          <w:tcPr>
            <w:tcW w:w="5170" w:type="dxa"/>
            <w:vAlign w:val="center"/>
          </w:tcPr>
          <w:p>
            <w:pPr>
              <w:rPr>
                <w:rFonts w:hint="eastAsia" w:ascii="宋体" w:hAnsi="宋体" w:cs="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第7.2款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运输特殊要求</w:t>
            </w:r>
          </w:p>
        </w:tc>
        <w:tc>
          <w:tcPr>
            <w:tcW w:w="5170" w:type="dxa"/>
            <w:vAlign w:val="center"/>
          </w:tcPr>
          <w:p>
            <w:pPr>
              <w:rPr>
                <w:rFonts w:hint="eastAsia" w:ascii="宋体" w:hAnsi="宋体" w:cs="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第7.3款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保险要求</w:t>
            </w:r>
          </w:p>
        </w:tc>
        <w:tc>
          <w:tcPr>
            <w:tcW w:w="5170" w:type="dxa"/>
            <w:vAlign w:val="center"/>
          </w:tcPr>
          <w:p>
            <w:pPr>
              <w:rPr>
                <w:rFonts w:hint="eastAsia" w:ascii="宋体" w:hAnsi="宋体" w:cs="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第8.2（1）项</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质量保证期</w:t>
            </w:r>
          </w:p>
        </w:tc>
        <w:tc>
          <w:tcPr>
            <w:tcW w:w="5170" w:type="dxa"/>
            <w:vAlign w:val="center"/>
          </w:tcPr>
          <w:p>
            <w:pPr>
              <w:autoSpaceDE w:val="0"/>
              <w:autoSpaceDN w:val="0"/>
              <w:adjustRightInd w:val="0"/>
              <w:snapToGrid w:val="0"/>
              <w:ind w:firstLine="420" w:firstLineChars="20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第8.2（3）项</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货物质量缺陷</w:t>
            </w:r>
          </w:p>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响应时间</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pStyle w:val="264"/>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第11.1款</w:t>
            </w:r>
          </w:p>
        </w:tc>
        <w:tc>
          <w:tcPr>
            <w:tcW w:w="1742" w:type="dxa"/>
            <w:vAlign w:val="center"/>
          </w:tcPr>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其他应当保密的信息</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第12.2款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合同价款支付时间</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第13.2款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履约保证金不予退还的情形</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第13.3款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履约保证金退还时间及逾期退还的违约金</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第14.1（3）项</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运行监督、维修期限</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第14.1（5）项</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货物回收的约定</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第14.1（6）项</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乙方提供的其他服务</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第15.1款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修理、重作、更换相关具体规定</w:t>
            </w:r>
          </w:p>
        </w:tc>
        <w:tc>
          <w:tcPr>
            <w:tcW w:w="5170" w:type="dxa"/>
            <w:vAlign w:val="center"/>
          </w:tcPr>
          <w:p>
            <w:pPr>
              <w:adjustRightInd w:val="0"/>
              <w:snapToGrid w:val="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第15.2（2）项</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迟延交货赔偿费</w:t>
            </w:r>
          </w:p>
        </w:tc>
        <w:tc>
          <w:tcPr>
            <w:tcW w:w="5170" w:type="dxa"/>
            <w:vAlign w:val="center"/>
          </w:tcPr>
          <w:p>
            <w:pPr>
              <w:adjustRightInd w:val="0"/>
              <w:snapToGrid w:val="0"/>
              <w:jc w:val="left"/>
              <w:rPr>
                <w:rFonts w:hint="eastAsia" w:ascii="宋体" w:hAnsi="宋体" w:cs="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第15.3款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逾期付款利息</w:t>
            </w:r>
          </w:p>
        </w:tc>
        <w:tc>
          <w:tcPr>
            <w:tcW w:w="5170" w:type="dxa"/>
            <w:vAlign w:val="center"/>
          </w:tcPr>
          <w:p>
            <w:pPr>
              <w:adjustRightInd w:val="0"/>
              <w:snapToGrid w:val="0"/>
              <w:jc w:val="left"/>
              <w:rPr>
                <w:rFonts w:hint="eastAsia" w:ascii="宋体" w:hAnsi="宋体" w:cs="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其他违约责任</w:t>
            </w:r>
          </w:p>
        </w:tc>
        <w:tc>
          <w:tcPr>
            <w:tcW w:w="5170" w:type="dxa"/>
            <w:tcBorders>
              <w:left w:val="single" w:color="auto" w:sz="2" w:space="0"/>
              <w:bottom w:val="single" w:color="auto" w:sz="2" w:space="0"/>
            </w:tcBorders>
            <w:vAlign w:val="center"/>
          </w:tcPr>
          <w:p>
            <w:pPr>
              <w:adjustRightInd w:val="0"/>
              <w:snapToGrid w:val="0"/>
              <w:jc w:val="left"/>
              <w:rPr>
                <w:rFonts w:hint="eastAsia" w:ascii="宋体" w:hAnsi="宋体" w:cs="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pPr>
              <w:autoSpaceDE w:val="0"/>
              <w:autoSpaceDN w:val="0"/>
              <w:adjustRightInd w:val="0"/>
              <w:snapToGrid w:val="0"/>
              <w:spacing w:line="400" w:lineRule="exact"/>
              <w:jc w:val="left"/>
              <w:rPr>
                <w:rFonts w:hint="eastAsia"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pPr>
              <w:adjustRightInd w:val="0"/>
              <w:snapToGrid w:val="0"/>
              <w:jc w:val="left"/>
              <w:rPr>
                <w:rFonts w:hint="eastAsia" w:ascii="宋体" w:hAnsi="宋体" w:cs="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第23.1款</w:t>
            </w:r>
          </w:p>
        </w:tc>
        <w:tc>
          <w:tcPr>
            <w:tcW w:w="1742" w:type="dxa"/>
            <w:vAlign w:val="center"/>
          </w:tcPr>
          <w:p>
            <w:pPr>
              <w:adjustRightInd w:val="0"/>
              <w:snapToGrid w:val="0"/>
              <w:jc w:val="left"/>
              <w:rPr>
                <w:rFonts w:hint="eastAsia" w:ascii="宋体" w:hAnsi="宋体" w:cs="宋体"/>
                <w:color w:val="auto"/>
                <w:szCs w:val="21"/>
                <w:highlight w:val="none"/>
              </w:rPr>
            </w:pPr>
            <w:r>
              <w:rPr>
                <w:rFonts w:hint="eastAsia" w:ascii="宋体" w:hAnsi="宋体" w:cs="宋体"/>
                <w:bCs/>
                <w:color w:val="auto"/>
                <w:szCs w:val="21"/>
                <w:highlight w:val="none"/>
              </w:rPr>
              <w:t>其他专用条款</w:t>
            </w:r>
          </w:p>
        </w:tc>
        <w:tc>
          <w:tcPr>
            <w:tcW w:w="5170" w:type="dxa"/>
            <w:vAlign w:val="center"/>
          </w:tcPr>
          <w:p>
            <w:pPr>
              <w:adjustRightInd w:val="0"/>
              <w:snapToGrid w:val="0"/>
              <w:jc w:val="left"/>
              <w:rPr>
                <w:rFonts w:hint="eastAsia" w:ascii="宋体" w:hAnsi="宋体" w:cs="宋体"/>
                <w:color w:val="auto"/>
                <w:szCs w:val="21"/>
                <w:highlight w:val="none"/>
              </w:rPr>
            </w:pPr>
          </w:p>
        </w:tc>
      </w:tr>
    </w:tbl>
    <w:p>
      <w:pPr>
        <w:tabs>
          <w:tab w:val="left" w:pos="3366"/>
        </w:tabs>
        <w:spacing w:line="460" w:lineRule="exact"/>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tabs>
          <w:tab w:val="left" w:pos="3366"/>
        </w:tabs>
        <w:spacing w:line="460" w:lineRule="exact"/>
        <w:rPr>
          <w:rFonts w:hint="eastAsia" w:ascii="宋体" w:hAnsi="宋体" w:cs="宋体"/>
          <w:color w:val="auto"/>
          <w:highlight w:val="none"/>
        </w:rPr>
        <w:sectPr>
          <w:pgSz w:w="11906" w:h="16838"/>
          <w:pgMar w:top="1440" w:right="1800" w:bottom="1440" w:left="1800" w:header="851" w:footer="992" w:gutter="0"/>
          <w:cols w:space="720" w:num="1"/>
          <w:docGrid w:type="lines" w:linePitch="312" w:charSpace="0"/>
        </w:sectPr>
      </w:pPr>
    </w:p>
    <w:p>
      <w:pPr>
        <w:tabs>
          <w:tab w:val="left" w:pos="3366"/>
        </w:tabs>
        <w:spacing w:line="460" w:lineRule="exact"/>
        <w:rPr>
          <w:rFonts w:hint="eastAsia" w:ascii="宋体" w:hAnsi="宋体" w:cs="宋体"/>
          <w:color w:val="auto"/>
          <w:highlight w:val="none"/>
        </w:rPr>
      </w:pPr>
    </w:p>
    <w:p>
      <w:pPr>
        <w:spacing w:line="360" w:lineRule="auto"/>
        <w:jc w:val="center"/>
        <w:outlineLvl w:val="0"/>
        <w:rPr>
          <w:rFonts w:hint="eastAsia" w:ascii="宋体" w:hAnsi="宋体" w:cs="宋体"/>
          <w:b/>
          <w:color w:val="auto"/>
          <w:sz w:val="36"/>
          <w:szCs w:val="36"/>
          <w:highlight w:val="none"/>
        </w:rPr>
      </w:pPr>
      <w:bookmarkStart w:id="652" w:name="_Toc190867490"/>
      <w:r>
        <w:rPr>
          <w:rFonts w:hint="eastAsia" w:ascii="宋体" w:hAnsi="宋体" w:cs="宋体"/>
          <w:b/>
          <w:color w:val="auto"/>
          <w:sz w:val="36"/>
          <w:szCs w:val="36"/>
          <w:highlight w:val="none"/>
        </w:rPr>
        <w:t>第六章   响应文件格式</w:t>
      </w:r>
      <w:bookmarkEnd w:id="652"/>
    </w:p>
    <w:p>
      <w:pPr>
        <w:widowControl/>
        <w:spacing w:line="360" w:lineRule="auto"/>
        <w:jc w:val="left"/>
        <w:rPr>
          <w:rFonts w:hint="eastAsia" w:ascii="宋体" w:hAnsi="宋体" w:cs="宋体"/>
          <w:b/>
          <w:color w:val="auto"/>
          <w:sz w:val="24"/>
          <w:highlight w:val="none"/>
        </w:rPr>
      </w:pPr>
    </w:p>
    <w:p>
      <w:pPr>
        <w:widowControl/>
        <w:spacing w:line="360" w:lineRule="auto"/>
        <w:jc w:val="left"/>
        <w:rPr>
          <w:rFonts w:hint="eastAsia" w:ascii="宋体" w:hAnsi="宋体" w:cs="宋体"/>
          <w:b/>
          <w:color w:val="auto"/>
          <w:sz w:val="24"/>
          <w:highlight w:val="none"/>
        </w:rPr>
      </w:pPr>
    </w:p>
    <w:p>
      <w:pPr>
        <w:tabs>
          <w:tab w:val="left" w:pos="900"/>
          <w:tab w:val="left" w:pos="1980"/>
        </w:tabs>
        <w:snapToGrid w:val="0"/>
        <w:spacing w:line="360" w:lineRule="auto"/>
        <w:ind w:left="142"/>
        <w:rPr>
          <w:rFonts w:hint="eastAsia" w:ascii="宋体" w:hAnsi="宋体" w:cs="宋体"/>
          <w:color w:val="auto"/>
          <w:sz w:val="24"/>
          <w:highlight w:val="none"/>
        </w:rPr>
      </w:pPr>
      <w:r>
        <w:rPr>
          <w:rFonts w:hint="eastAsia" w:ascii="宋体" w:hAnsi="宋体" w:cs="宋体"/>
          <w:b/>
          <w:color w:val="auto"/>
          <w:sz w:val="24"/>
          <w:highlight w:val="none"/>
        </w:rPr>
        <w:t>供应商编制文件须知</w:t>
      </w:r>
    </w:p>
    <w:p>
      <w:pPr>
        <w:tabs>
          <w:tab w:val="left" w:pos="900"/>
          <w:tab w:val="left" w:pos="1980"/>
        </w:tabs>
        <w:snapToGrid w:val="0"/>
        <w:spacing w:line="360" w:lineRule="auto"/>
        <w:ind w:left="142"/>
        <w:rPr>
          <w:rFonts w:hint="eastAsia" w:ascii="宋体" w:hAnsi="宋体" w:cs="宋体"/>
          <w:color w:val="auto"/>
          <w:sz w:val="24"/>
          <w:highlight w:val="none"/>
        </w:rPr>
      </w:pPr>
      <w:r>
        <w:rPr>
          <w:rFonts w:hint="eastAsia" w:ascii="宋体" w:hAnsi="宋体" w:cs="宋体"/>
          <w:color w:val="auto"/>
          <w:sz w:val="24"/>
          <w:highlight w:val="none"/>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rPr>
        <w:t>对于单一来源采购文件中标记了“实质性格式”文件的，</w:t>
      </w:r>
      <w:r>
        <w:rPr>
          <w:rFonts w:hint="eastAsia" w:ascii="宋体" w:hAnsi="宋体" w:cs="宋体"/>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color w:val="auto"/>
          <w:kern w:val="0"/>
          <w:sz w:val="24"/>
          <w:highlight w:val="none"/>
        </w:rPr>
        <w:t>否则</w:t>
      </w:r>
      <w:r>
        <w:rPr>
          <w:rFonts w:hint="eastAsia" w:ascii="宋体" w:hAnsi="宋体" w:cs="宋体"/>
          <w:b/>
          <w:color w:val="auto"/>
          <w:kern w:val="0"/>
          <w:sz w:val="24"/>
          <w:highlight w:val="none"/>
        </w:rPr>
        <w:t>响应无效</w:t>
      </w:r>
      <w:r>
        <w:rPr>
          <w:rFonts w:hint="eastAsia" w:ascii="宋体" w:hAnsi="宋体" w:cs="宋体"/>
          <w:color w:val="auto"/>
          <w:kern w:val="0"/>
          <w:sz w:val="24"/>
          <w:highlight w:val="none"/>
        </w:rPr>
        <w:t>。未标记“实质性格式”的文件和单一来源采购文件未提供格式的内容，可由供应商自行编写</w:t>
      </w:r>
    </w:p>
    <w:p>
      <w:pPr>
        <w:tabs>
          <w:tab w:val="left" w:pos="900"/>
          <w:tab w:val="left" w:pos="1980"/>
        </w:tabs>
        <w:snapToGrid w:val="0"/>
        <w:spacing w:line="360" w:lineRule="auto"/>
        <w:ind w:left="142"/>
        <w:rPr>
          <w:rFonts w:hint="eastAsia" w:ascii="宋体" w:hAnsi="宋体" w:cs="宋体"/>
          <w:color w:val="auto"/>
          <w:sz w:val="24"/>
          <w:highlight w:val="none"/>
        </w:rPr>
      </w:pPr>
      <w:r>
        <w:rPr>
          <w:rFonts w:hint="eastAsia" w:ascii="宋体" w:hAnsi="宋体" w:cs="宋体"/>
          <w:color w:val="auto"/>
          <w:sz w:val="24"/>
          <w:highlight w:val="none"/>
        </w:rPr>
        <w:t>3、全部声明和问题的回答及所附材料必须是真实的、准确的和完整的。</w:t>
      </w:r>
    </w:p>
    <w:p>
      <w:pPr>
        <w:widowControl/>
        <w:jc w:val="left"/>
        <w:rPr>
          <w:rFonts w:hint="eastAsia" w:ascii="宋体" w:hAnsi="宋体" w:cs="宋体"/>
          <w:color w:val="auto"/>
          <w:sz w:val="24"/>
          <w:highlight w:val="none"/>
        </w:rPr>
      </w:pPr>
      <w:r>
        <w:rPr>
          <w:rFonts w:hint="eastAsia" w:ascii="宋体" w:hAnsi="宋体" w:cs="宋体"/>
          <w:color w:val="auto"/>
          <w:sz w:val="24"/>
          <w:highlight w:val="none"/>
        </w:rPr>
        <w:br w:type="page"/>
      </w:r>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Pr>
        <w:rPr>
          <w:rFonts w:hint="eastAsia" w:ascii="宋体" w:hAnsi="宋体" w:cs="宋体"/>
          <w:b/>
          <w:color w:val="auto"/>
          <w:spacing w:val="20"/>
          <w:szCs w:val="21"/>
          <w:highlight w:val="none"/>
        </w:rPr>
      </w:pPr>
    </w:p>
    <w:p>
      <w:pPr>
        <w:rPr>
          <w:rFonts w:hint="eastAsia" w:ascii="宋体" w:hAnsi="宋体" w:cs="宋体"/>
          <w:b/>
          <w:color w:val="auto"/>
          <w:sz w:val="24"/>
          <w:highlight w:val="none"/>
        </w:rPr>
      </w:pPr>
      <w:r>
        <w:rPr>
          <w:rFonts w:hint="eastAsia" w:ascii="宋体" w:hAnsi="宋体" w:cs="宋体"/>
          <w:b/>
          <w:color w:val="auto"/>
          <w:spacing w:val="20"/>
          <w:sz w:val="24"/>
          <w:highlight w:val="none"/>
        </w:rPr>
        <w:t>响应文件</w:t>
      </w:r>
      <w:r>
        <w:rPr>
          <w:rFonts w:hint="eastAsia" w:ascii="宋体" w:hAnsi="宋体" w:cs="宋体"/>
          <w:b/>
          <w:color w:val="auto"/>
          <w:sz w:val="24"/>
          <w:highlight w:val="none"/>
        </w:rPr>
        <w:t>封面（非实质性格式）</w:t>
      </w:r>
    </w:p>
    <w:p>
      <w:pPr>
        <w:jc w:val="center"/>
        <w:rPr>
          <w:rFonts w:hint="eastAsia" w:ascii="宋体" w:hAnsi="宋体" w:cs="宋体"/>
          <w:color w:val="auto"/>
          <w:szCs w:val="21"/>
          <w:highlight w:val="none"/>
        </w:rPr>
      </w:pPr>
    </w:p>
    <w:p>
      <w:pPr>
        <w:jc w:val="center"/>
        <w:rPr>
          <w:rFonts w:hint="eastAsia" w:ascii="宋体" w:hAnsi="宋体" w:cs="宋体"/>
          <w:b/>
          <w:color w:val="auto"/>
          <w:spacing w:val="60"/>
          <w:sz w:val="84"/>
          <w:szCs w:val="84"/>
          <w:highlight w:val="none"/>
        </w:rPr>
      </w:pPr>
      <w:r>
        <w:rPr>
          <w:rFonts w:hint="eastAsia" w:ascii="宋体" w:hAnsi="宋体" w:cs="宋体"/>
          <w:b/>
          <w:color w:val="auto"/>
          <w:spacing w:val="60"/>
          <w:sz w:val="84"/>
          <w:szCs w:val="84"/>
          <w:highlight w:val="none"/>
        </w:rPr>
        <w:t>响  应 文 件</w:t>
      </w:r>
    </w:p>
    <w:p>
      <w:pPr>
        <w:ind w:firstLine="542" w:firstLineChars="150"/>
        <w:rPr>
          <w:rFonts w:hint="eastAsia" w:ascii="宋体" w:hAnsi="宋体" w:cs="宋体"/>
          <w:b/>
          <w:color w:val="auto"/>
          <w:spacing w:val="20"/>
          <w:sz w:val="32"/>
          <w:szCs w:val="32"/>
          <w:highlight w:val="none"/>
        </w:rPr>
      </w:pPr>
    </w:p>
    <w:p>
      <w:pPr>
        <w:ind w:firstLine="542" w:firstLineChars="150"/>
        <w:rPr>
          <w:rFonts w:hint="eastAsia" w:ascii="宋体" w:hAnsi="宋体" w:cs="宋体"/>
          <w:b/>
          <w:color w:val="auto"/>
          <w:spacing w:val="20"/>
          <w:sz w:val="32"/>
          <w:szCs w:val="32"/>
          <w:highlight w:val="none"/>
        </w:rPr>
      </w:pPr>
    </w:p>
    <w:p>
      <w:pPr>
        <w:ind w:firstLine="542" w:firstLineChars="150"/>
        <w:rPr>
          <w:rFonts w:hint="eastAsia" w:ascii="宋体" w:hAnsi="宋体" w:cs="宋体"/>
          <w:b/>
          <w:color w:val="auto"/>
          <w:spacing w:val="20"/>
          <w:sz w:val="32"/>
          <w:szCs w:val="32"/>
          <w:highlight w:val="none"/>
        </w:rPr>
      </w:pPr>
    </w:p>
    <w:p>
      <w:pPr>
        <w:ind w:firstLine="542" w:firstLineChars="150"/>
        <w:rPr>
          <w:rFonts w:hint="eastAsia" w:ascii="宋体" w:hAnsi="宋体" w:cs="宋体"/>
          <w:b/>
          <w:color w:val="auto"/>
          <w:spacing w:val="20"/>
          <w:sz w:val="32"/>
          <w:szCs w:val="32"/>
          <w:highlight w:val="none"/>
        </w:rPr>
      </w:pPr>
    </w:p>
    <w:p>
      <w:pPr>
        <w:ind w:firstLine="542" w:firstLineChars="150"/>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项目名称:</w:t>
      </w:r>
    </w:p>
    <w:p>
      <w:pPr>
        <w:ind w:firstLine="542" w:firstLineChars="150"/>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项目编号：</w:t>
      </w:r>
    </w:p>
    <w:p>
      <w:pPr>
        <w:ind w:firstLine="542" w:firstLineChars="150"/>
        <w:rPr>
          <w:rFonts w:hint="eastAsia" w:ascii="宋体" w:hAnsi="宋体" w:cs="宋体"/>
          <w:b/>
          <w:color w:val="auto"/>
          <w:spacing w:val="20"/>
          <w:sz w:val="32"/>
          <w:szCs w:val="32"/>
          <w:highlight w:val="none"/>
        </w:rPr>
      </w:pPr>
    </w:p>
    <w:p>
      <w:pPr>
        <w:ind w:firstLine="542" w:firstLineChars="150"/>
        <w:rPr>
          <w:rFonts w:hint="eastAsia" w:ascii="宋体" w:hAnsi="宋体" w:cs="宋体"/>
          <w:b/>
          <w:color w:val="auto"/>
          <w:spacing w:val="20"/>
          <w:sz w:val="32"/>
          <w:szCs w:val="32"/>
          <w:highlight w:val="none"/>
        </w:rPr>
      </w:pPr>
    </w:p>
    <w:p>
      <w:pPr>
        <w:jc w:val="center"/>
        <w:rPr>
          <w:rFonts w:hint="eastAsia" w:ascii="宋体" w:hAnsi="宋体" w:cs="宋体"/>
          <w:b/>
          <w:color w:val="auto"/>
          <w:sz w:val="32"/>
          <w:szCs w:val="32"/>
          <w:highlight w:val="none"/>
        </w:rPr>
      </w:pPr>
    </w:p>
    <w:p>
      <w:pPr>
        <w:jc w:val="center"/>
        <w:rPr>
          <w:rFonts w:hint="eastAsia" w:ascii="宋体" w:hAnsi="宋体" w:cs="宋体"/>
          <w:b/>
          <w:color w:val="auto"/>
          <w:sz w:val="32"/>
          <w:szCs w:val="32"/>
          <w:highlight w:val="none"/>
        </w:rPr>
      </w:pPr>
    </w:p>
    <w:p>
      <w:pPr>
        <w:jc w:val="center"/>
        <w:rPr>
          <w:rFonts w:hint="eastAsia" w:ascii="宋体" w:hAnsi="宋体" w:cs="宋体"/>
          <w:b/>
          <w:color w:val="auto"/>
          <w:sz w:val="32"/>
          <w:szCs w:val="32"/>
          <w:highlight w:val="none"/>
        </w:rPr>
      </w:pPr>
    </w:p>
    <w:p>
      <w:pPr>
        <w:jc w:val="center"/>
        <w:rPr>
          <w:rFonts w:hint="eastAsia" w:ascii="宋体" w:hAnsi="宋体" w:cs="宋体"/>
          <w:b/>
          <w:color w:val="auto"/>
          <w:spacing w:val="20"/>
          <w:sz w:val="32"/>
          <w:szCs w:val="32"/>
          <w:highlight w:val="none"/>
        </w:rPr>
      </w:pPr>
    </w:p>
    <w:p>
      <w:pPr>
        <w:jc w:val="center"/>
        <w:rPr>
          <w:rFonts w:hint="eastAsia" w:ascii="宋体" w:hAnsi="宋体" w:cs="宋体"/>
          <w:b/>
          <w:color w:val="auto"/>
          <w:spacing w:val="20"/>
          <w:sz w:val="32"/>
          <w:szCs w:val="32"/>
          <w:highlight w:val="none"/>
        </w:rPr>
      </w:pPr>
    </w:p>
    <w:p>
      <w:pPr>
        <w:jc w:val="center"/>
        <w:rPr>
          <w:rFonts w:hint="eastAsia" w:ascii="宋体" w:hAnsi="宋体" w:cs="宋体"/>
          <w:b/>
          <w:color w:val="auto"/>
          <w:spacing w:val="20"/>
          <w:sz w:val="32"/>
          <w:szCs w:val="32"/>
          <w:highlight w:val="none"/>
        </w:rPr>
      </w:pPr>
    </w:p>
    <w:p>
      <w:pPr>
        <w:jc w:val="center"/>
        <w:rPr>
          <w:rFonts w:hint="eastAsia" w:ascii="宋体" w:hAnsi="宋体" w:cs="宋体"/>
          <w:b/>
          <w:color w:val="auto"/>
          <w:sz w:val="32"/>
          <w:szCs w:val="32"/>
          <w:highlight w:val="none"/>
        </w:rPr>
      </w:pPr>
      <w:r>
        <w:rPr>
          <w:rFonts w:hint="eastAsia" w:ascii="宋体" w:hAnsi="宋体" w:cs="宋体"/>
          <w:b/>
          <w:color w:val="auto"/>
          <w:spacing w:val="20"/>
          <w:sz w:val="32"/>
          <w:szCs w:val="32"/>
          <w:highlight w:val="none"/>
        </w:rPr>
        <w:t>供应商名称：</w:t>
      </w:r>
    </w:p>
    <w:p>
      <w:pPr>
        <w:rPr>
          <w:rFonts w:hint="eastAsia" w:ascii="宋体" w:hAnsi="宋体" w:cs="宋体"/>
          <w:b/>
          <w:color w:val="auto"/>
          <w:highlight w:val="none"/>
        </w:rPr>
      </w:pPr>
      <w:r>
        <w:rPr>
          <w:rFonts w:hint="eastAsia" w:ascii="宋体" w:hAnsi="宋体" w:cs="宋体"/>
          <w:b/>
          <w:color w:val="auto"/>
          <w:spacing w:val="20"/>
          <w:sz w:val="32"/>
          <w:szCs w:val="32"/>
          <w:highlight w:val="none"/>
        </w:rPr>
        <w:br w:type="page"/>
      </w: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t>1</w:t>
      </w:r>
      <w:r>
        <w:rPr>
          <w:rFonts w:hint="eastAsia" w:ascii="宋体" w:hAnsi="宋体" w:cs="宋体"/>
          <w:color w:val="auto"/>
          <w:sz w:val="24"/>
          <w:highlight w:val="none"/>
        </w:rPr>
        <w:t>满足《中华人民共和国政府采购法》第二十二条规定及法律法规的其他规定</w:t>
      </w: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t>1-1营业执照等证明文件（实质性格式）</w:t>
      </w:r>
    </w:p>
    <w:p>
      <w:pPr>
        <w:spacing w:line="360" w:lineRule="auto"/>
        <w:outlineLvl w:val="2"/>
        <w:rPr>
          <w:rFonts w:hint="eastAsia" w:ascii="宋体" w:hAnsi="宋体" w:cs="宋体"/>
          <w:color w:val="auto"/>
          <w:sz w:val="24"/>
          <w:szCs w:val="20"/>
          <w:highlight w:val="none"/>
        </w:rPr>
      </w:pPr>
    </w:p>
    <w:p>
      <w:pPr>
        <w:tabs>
          <w:tab w:val="left" w:pos="1080"/>
        </w:tabs>
        <w:snapToGrid w:val="0"/>
        <w:ind w:firstLine="723" w:firstLineChars="200"/>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营业执照复印件加盖单位公章</w:t>
      </w:r>
    </w:p>
    <w:p>
      <w:pPr>
        <w:widowControl/>
        <w:jc w:val="left"/>
        <w:rPr>
          <w:rFonts w:hint="eastAsia" w:ascii="宋体" w:hAnsi="宋体" w:cs="宋体"/>
          <w:b/>
          <w:color w:val="auto"/>
          <w:highlight w:val="none"/>
        </w:rPr>
      </w:pPr>
      <w:r>
        <w:rPr>
          <w:rFonts w:hint="eastAsia" w:ascii="宋体" w:hAnsi="宋体" w:cs="宋体"/>
          <w:b/>
          <w:bCs/>
          <w:color w:val="auto"/>
          <w:sz w:val="36"/>
          <w:szCs w:val="36"/>
          <w:highlight w:val="none"/>
        </w:rPr>
        <w:br w:type="page"/>
      </w:r>
      <w:r>
        <w:rPr>
          <w:rFonts w:hint="eastAsia" w:ascii="宋体" w:hAnsi="宋体" w:cs="宋体"/>
          <w:b/>
          <w:color w:val="auto"/>
          <w:highlight w:val="none"/>
        </w:rPr>
        <w:t>1-2 供应商资格声明书（实质性格式）</w:t>
      </w:r>
    </w:p>
    <w:p>
      <w:pPr>
        <w:spacing w:line="360" w:lineRule="auto"/>
        <w:jc w:val="center"/>
        <w:rPr>
          <w:rFonts w:hint="eastAsia" w:ascii="宋体" w:hAnsi="宋体" w:cs="宋体"/>
          <w:b/>
          <w:color w:val="auto"/>
          <w:sz w:val="36"/>
          <w:szCs w:val="36"/>
          <w:highlight w:val="none"/>
        </w:rPr>
      </w:pPr>
      <w:r>
        <w:rPr>
          <w:rFonts w:hint="eastAsia" w:ascii="宋体" w:hAnsi="宋体" w:cs="宋体"/>
          <w:b/>
          <w:color w:val="auto"/>
          <w:highlight w:val="none"/>
        </w:rPr>
        <w:t xml:space="preserve"> </w:t>
      </w:r>
      <w:r>
        <w:rPr>
          <w:rFonts w:hint="eastAsia" w:ascii="宋体" w:hAnsi="宋体" w:cs="宋体"/>
          <w:b/>
          <w:color w:val="auto"/>
          <w:sz w:val="36"/>
          <w:szCs w:val="36"/>
          <w:highlight w:val="none"/>
        </w:rPr>
        <w:t>供应商资格声明书</w:t>
      </w:r>
    </w:p>
    <w:p>
      <w:pPr>
        <w:rPr>
          <w:rFonts w:hint="eastAsia" w:ascii="宋体" w:hAnsi="宋体" w:cs="宋体"/>
          <w:color w:val="auto"/>
          <w:szCs w:val="20"/>
          <w:highlight w:val="none"/>
        </w:rPr>
      </w:pPr>
    </w:p>
    <w:p>
      <w:pPr>
        <w:tabs>
          <w:tab w:val="left" w:pos="55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致：采购人或采购代理机构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在参与本次项目响应中，我单位承诺：</w:t>
      </w:r>
    </w:p>
    <w:p>
      <w:pPr>
        <w:numPr>
          <w:ilvl w:val="0"/>
          <w:numId w:val="21"/>
        </w:numPr>
        <w:spacing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具有良好的商业信誉和健全的财务会计制度；</w:t>
      </w:r>
    </w:p>
    <w:p>
      <w:pPr>
        <w:numPr>
          <w:ilvl w:val="0"/>
          <w:numId w:val="21"/>
        </w:numPr>
        <w:spacing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具有履行合同所必需的设备和专业技术能力；</w:t>
      </w:r>
    </w:p>
    <w:p>
      <w:pPr>
        <w:numPr>
          <w:ilvl w:val="0"/>
          <w:numId w:val="21"/>
        </w:numPr>
        <w:spacing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有依法缴纳税收和社会保障资金的良好记录；</w:t>
      </w:r>
    </w:p>
    <w:p>
      <w:pPr>
        <w:numPr>
          <w:ilvl w:val="0"/>
          <w:numId w:val="21"/>
        </w:numPr>
        <w:spacing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1"/>
        </w:numPr>
        <w:spacing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我单位不属于政府采购法律、行政法规规定的公益一类事业单位、或使用事 业编制且由财政拨款保障的群团组织（仅适用于政府购买服务项目）；</w:t>
      </w:r>
    </w:p>
    <w:p>
      <w:pPr>
        <w:numPr>
          <w:ilvl w:val="0"/>
          <w:numId w:val="21"/>
        </w:numPr>
        <w:spacing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6"/>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4574"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单位名称</w:t>
            </w:r>
          </w:p>
        </w:tc>
        <w:tc>
          <w:tcPr>
            <w:tcW w:w="2976"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4574" w:type="dxa"/>
            <w:vAlign w:val="center"/>
          </w:tcPr>
          <w:p>
            <w:pPr>
              <w:jc w:val="center"/>
              <w:rPr>
                <w:rFonts w:hint="eastAsia" w:ascii="宋体" w:hAnsi="宋体" w:cs="宋体"/>
                <w:color w:val="auto"/>
                <w:sz w:val="24"/>
                <w:highlight w:val="none"/>
              </w:rPr>
            </w:pPr>
          </w:p>
        </w:tc>
        <w:tc>
          <w:tcPr>
            <w:tcW w:w="2976" w:type="dxa"/>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4574" w:type="dxa"/>
            <w:vAlign w:val="center"/>
          </w:tcPr>
          <w:p>
            <w:pPr>
              <w:jc w:val="center"/>
              <w:rPr>
                <w:rFonts w:hint="eastAsia" w:ascii="宋体" w:hAnsi="宋体" w:cs="宋体"/>
                <w:color w:val="auto"/>
                <w:sz w:val="24"/>
                <w:highlight w:val="none"/>
              </w:rPr>
            </w:pPr>
          </w:p>
        </w:tc>
        <w:tc>
          <w:tcPr>
            <w:tcW w:w="2976" w:type="dxa"/>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4574" w:type="dxa"/>
            <w:vAlign w:val="center"/>
          </w:tcPr>
          <w:p>
            <w:pPr>
              <w:jc w:val="center"/>
              <w:rPr>
                <w:rFonts w:hint="eastAsia" w:ascii="宋体" w:hAnsi="宋体" w:cs="宋体"/>
                <w:color w:val="auto"/>
                <w:sz w:val="24"/>
                <w:highlight w:val="none"/>
              </w:rPr>
            </w:pPr>
          </w:p>
        </w:tc>
        <w:tc>
          <w:tcPr>
            <w:tcW w:w="2976" w:type="dxa"/>
            <w:vAlign w:val="center"/>
          </w:tcPr>
          <w:p>
            <w:pPr>
              <w:jc w:val="center"/>
              <w:rPr>
                <w:rFonts w:hint="eastAsia" w:ascii="宋体" w:hAnsi="宋体" w:cs="宋体"/>
                <w:color w:val="auto"/>
                <w:sz w:val="24"/>
                <w:highlight w:val="none"/>
              </w:rPr>
            </w:pPr>
          </w:p>
        </w:tc>
      </w:tr>
    </w:tbl>
    <w:p>
      <w:pPr>
        <w:rPr>
          <w:rFonts w:hint="eastAsia" w:ascii="宋体" w:hAnsi="宋体" w:cs="宋体"/>
          <w:color w:val="auto"/>
          <w:highlight w:val="none"/>
        </w:rPr>
      </w:pPr>
    </w:p>
    <w:p>
      <w:pPr>
        <w:ind w:firstLine="480" w:firstLineChars="200"/>
        <w:rPr>
          <w:rFonts w:hint="eastAsia" w:ascii="宋体" w:hAnsi="宋体" w:cs="宋体"/>
          <w:color w:val="auto"/>
          <w:sz w:val="24"/>
          <w:szCs w:val="22"/>
          <w:highlight w:val="none"/>
        </w:rPr>
      </w:pPr>
      <w:r>
        <w:rPr>
          <w:rFonts w:hint="eastAsia" w:ascii="宋体" w:hAnsi="宋体" w:cs="宋体"/>
          <w:color w:val="auto"/>
          <w:sz w:val="24"/>
          <w:highlight w:val="none"/>
        </w:rPr>
        <w:t>上述声明真实有效，否则我方负全部责任。</w:t>
      </w:r>
    </w:p>
    <w:p>
      <w:pPr>
        <w:autoSpaceDE w:val="0"/>
        <w:autoSpaceDN w:val="0"/>
        <w:adjustRightInd w:val="0"/>
        <w:snapToGrid w:val="0"/>
        <w:spacing w:before="25" w:after="25" w:line="360" w:lineRule="auto"/>
        <w:jc w:val="right"/>
        <w:rPr>
          <w:rFonts w:hint="eastAsia" w:ascii="宋体" w:hAnsi="宋体" w:cs="宋体"/>
          <w:color w:val="auto"/>
          <w:sz w:val="24"/>
          <w:highlight w:val="none"/>
          <w:lang w:val="zh-CN"/>
        </w:rPr>
      </w:pPr>
      <w:r>
        <w:rPr>
          <w:rFonts w:hint="eastAsia" w:ascii="宋体" w:hAnsi="宋体" w:cs="宋体"/>
          <w:color w:val="auto"/>
          <w:sz w:val="24"/>
          <w:highlight w:val="none"/>
        </w:rPr>
        <w:t>供应商（加盖公章）：    ____________</w:t>
      </w:r>
      <w:r>
        <w:rPr>
          <w:rFonts w:hint="eastAsia" w:ascii="宋体" w:hAnsi="宋体" w:cs="宋体"/>
          <w:color w:val="auto"/>
          <w:sz w:val="24"/>
          <w:highlight w:val="none"/>
          <w:lang w:val="zh-CN"/>
        </w:rPr>
        <w:t>_</w:t>
      </w:r>
    </w:p>
    <w:p>
      <w:pPr>
        <w:spacing w:line="360" w:lineRule="auto"/>
        <w:ind w:right="360" w:firstLine="480"/>
        <w:jc w:val="right"/>
        <w:rPr>
          <w:rFonts w:hint="eastAsia" w:ascii="宋体" w:hAnsi="宋体" w:cs="宋体"/>
          <w:color w:val="auto"/>
          <w:sz w:val="24"/>
          <w:highlight w:val="none"/>
        </w:rPr>
      </w:pPr>
      <w:r>
        <w:rPr>
          <w:rFonts w:hint="eastAsia" w:ascii="宋体" w:hAnsi="宋体" w:cs="宋体"/>
          <w:color w:val="auto"/>
          <w:sz w:val="24"/>
          <w:szCs w:val="20"/>
          <w:highlight w:val="none"/>
        </w:rPr>
        <w:t xml:space="preserve">日期：_____年______月______日   </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说明：供应商承诺不实的，依据《政府采购法》第七十七条“提供虚假材料谋取中标、成交的”有关规定予以处理。</w:t>
      </w:r>
    </w:p>
    <w:p>
      <w:pPr>
        <w:spacing w:line="360" w:lineRule="auto"/>
        <w:outlineLvl w:val="2"/>
        <w:rPr>
          <w:rFonts w:hint="eastAsia" w:ascii="宋体" w:hAnsi="宋体" w:cs="宋体"/>
          <w:color w:val="auto"/>
          <w:sz w:val="24"/>
          <w:szCs w:val="20"/>
          <w:highlight w:val="none"/>
        </w:rPr>
      </w:pPr>
    </w:p>
    <w:p>
      <w:pPr>
        <w:spacing w:line="360" w:lineRule="auto"/>
        <w:outlineLvl w:val="2"/>
        <w:rPr>
          <w:rFonts w:hint="eastAsia" w:ascii="宋体" w:hAnsi="宋体" w:cs="宋体"/>
          <w:color w:val="auto"/>
          <w:sz w:val="24"/>
          <w:szCs w:val="20"/>
          <w:highlight w:val="none"/>
        </w:rPr>
      </w:pP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t>2</w:t>
      </w:r>
      <w:r>
        <w:rPr>
          <w:rFonts w:hint="eastAsia" w:ascii="宋体" w:hAnsi="宋体" w:cs="宋体"/>
          <w:color w:val="auto"/>
          <w:sz w:val="24"/>
          <w:highlight w:val="none"/>
        </w:rPr>
        <w:t>本项目的特定资格要求</w:t>
      </w:r>
      <w:r>
        <w:rPr>
          <w:rFonts w:hint="eastAsia" w:ascii="宋体" w:hAnsi="宋体" w:cs="宋体"/>
          <w:color w:val="auto"/>
          <w:sz w:val="24"/>
          <w:szCs w:val="20"/>
          <w:highlight w:val="none"/>
        </w:rPr>
        <w:t xml:space="preserve"> </w:t>
      </w:r>
      <w:r>
        <w:rPr>
          <w:rFonts w:hint="eastAsia" w:ascii="宋体" w:hAnsi="宋体" w:cs="宋体"/>
          <w:b/>
          <w:color w:val="auto"/>
          <w:highlight w:val="none"/>
        </w:rPr>
        <w:t>（实质性格式）</w:t>
      </w:r>
    </w:p>
    <w:p>
      <w:pPr>
        <w:widowControl/>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2-1资质：</w:t>
      </w:r>
    </w:p>
    <w:p>
      <w:pPr>
        <w:pStyle w:val="102"/>
        <w:widowControl/>
        <w:ind w:firstLine="640"/>
        <w:jc w:val="left"/>
        <w:rPr>
          <w:rFonts w:hint="eastAsia" w:ascii="宋体" w:hAnsi="宋体" w:cs="宋体"/>
          <w:b/>
          <w:bCs/>
          <w:color w:val="auto"/>
          <w:sz w:val="32"/>
          <w:szCs w:val="28"/>
          <w:highlight w:val="none"/>
        </w:rPr>
      </w:pPr>
      <w:r>
        <w:rPr>
          <w:rFonts w:hint="eastAsia" w:ascii="宋体" w:hAnsi="宋体" w:cs="宋体"/>
          <w:color w:val="auto"/>
          <w:sz w:val="32"/>
          <w:szCs w:val="28"/>
          <w:highlight w:val="none"/>
        </w:rPr>
        <w:t>须提供兽药经营许可证（经营范围为诊断制品或生物制品）（在响应文</w:t>
      </w:r>
      <w:bookmarkStart w:id="733" w:name="_GoBack"/>
      <w:bookmarkEnd w:id="733"/>
      <w:r>
        <w:rPr>
          <w:rFonts w:hint="eastAsia" w:ascii="宋体" w:hAnsi="宋体" w:cs="宋体"/>
          <w:color w:val="auto"/>
          <w:sz w:val="32"/>
          <w:szCs w:val="28"/>
          <w:highlight w:val="none"/>
        </w:rPr>
        <w:t>件中提供复印件并加盖公章）。</w:t>
      </w:r>
    </w:p>
    <w:p>
      <w:pPr>
        <w:widowControl/>
        <w:jc w:val="left"/>
        <w:rPr>
          <w:rFonts w:hint="eastAsia" w:ascii="宋体" w:hAnsi="宋体" w:cs="宋体"/>
          <w:color w:val="auto"/>
          <w:sz w:val="24"/>
          <w:highlight w:val="none"/>
        </w:rPr>
        <w:sectPr>
          <w:pgSz w:w="11906" w:h="16838"/>
          <w:pgMar w:top="1440" w:right="1800" w:bottom="1440" w:left="1800" w:header="851" w:footer="992" w:gutter="0"/>
          <w:cols w:space="720" w:num="1"/>
          <w:docGrid w:type="lines" w:linePitch="312" w:charSpace="0"/>
        </w:sectPr>
      </w:pPr>
    </w:p>
    <w:p>
      <w:pPr>
        <w:widowControl/>
        <w:ind w:firstLine="1440" w:firstLineChars="600"/>
        <w:jc w:val="left"/>
        <w:rPr>
          <w:rFonts w:hint="eastAsia" w:ascii="宋体" w:hAnsi="宋体" w:cs="宋体"/>
          <w:color w:val="auto"/>
          <w:kern w:val="0"/>
          <w:sz w:val="24"/>
          <w:szCs w:val="20"/>
          <w:highlight w:val="none"/>
        </w:rPr>
      </w:pPr>
      <w:bookmarkStart w:id="653" w:name="_Toc480942349"/>
      <w:bookmarkStart w:id="654" w:name="_Ref467988698"/>
      <w:bookmarkStart w:id="655" w:name="_Toc150480794"/>
      <w:bookmarkStart w:id="656" w:name="_Toc226965746"/>
      <w:bookmarkStart w:id="657" w:name="_Toc195842921"/>
      <w:bookmarkStart w:id="658" w:name="_Toc226309800"/>
      <w:bookmarkStart w:id="659" w:name="_Toc520356217"/>
      <w:bookmarkStart w:id="660" w:name="_Toc142311058"/>
      <w:bookmarkStart w:id="661" w:name="_Toc226965829"/>
      <w:bookmarkStart w:id="662" w:name="_Toc226337252"/>
      <w:bookmarkStart w:id="663" w:name="_Toc127151556"/>
      <w:bookmarkStart w:id="664" w:name="_Toc150774761"/>
    </w:p>
    <w:bookmarkEnd w:id="653"/>
    <w:bookmarkEnd w:id="654"/>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highlight w:val="none"/>
        </w:rPr>
        <w:t>2响应书</w:t>
      </w:r>
      <w:bookmarkEnd w:id="655"/>
      <w:bookmarkEnd w:id="656"/>
      <w:bookmarkEnd w:id="657"/>
      <w:bookmarkEnd w:id="658"/>
      <w:bookmarkEnd w:id="659"/>
      <w:bookmarkEnd w:id="660"/>
      <w:bookmarkEnd w:id="661"/>
      <w:bookmarkEnd w:id="662"/>
      <w:bookmarkEnd w:id="663"/>
      <w:bookmarkEnd w:id="664"/>
      <w:r>
        <w:rPr>
          <w:rFonts w:hint="eastAsia" w:ascii="宋体" w:hAnsi="宋体" w:cs="宋体"/>
          <w:b/>
          <w:color w:val="auto"/>
          <w:highlight w:val="none"/>
        </w:rPr>
        <w:t>（实质性格式）</w:t>
      </w:r>
    </w:p>
    <w:p>
      <w:pPr>
        <w:tabs>
          <w:tab w:val="left" w:pos="5580"/>
        </w:tabs>
        <w:spacing w:line="360" w:lineRule="auto"/>
        <w:rPr>
          <w:rFonts w:hint="eastAsia" w:ascii="宋体" w:hAnsi="宋体" w:cs="宋体"/>
          <w:color w:val="auto"/>
          <w:sz w:val="24"/>
          <w:highlight w:val="none"/>
        </w:rPr>
      </w:pPr>
    </w:p>
    <w:p>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响应书</w:t>
      </w:r>
    </w:p>
    <w:p>
      <w:pPr>
        <w:tabs>
          <w:tab w:val="left" w:pos="55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致：采购人或采购代理机构</w:t>
      </w:r>
    </w:p>
    <w:p>
      <w:pPr>
        <w:tabs>
          <w:tab w:val="left" w:pos="5580"/>
        </w:tabs>
        <w:spacing w:line="360" w:lineRule="auto"/>
        <w:rPr>
          <w:rFonts w:hint="eastAsia" w:ascii="宋体" w:hAnsi="宋体" w:cs="宋体"/>
          <w:color w:val="auto"/>
          <w:sz w:val="24"/>
          <w:szCs w:val="20"/>
          <w:highlight w:val="none"/>
        </w:rPr>
      </w:pPr>
    </w:p>
    <w:p>
      <w:pPr>
        <w:tabs>
          <w:tab w:val="left" w:pos="5580"/>
        </w:tabs>
        <w:spacing w:line="360" w:lineRule="auto"/>
        <w:ind w:firstLine="408"/>
        <w:rPr>
          <w:rFonts w:hint="eastAsia" w:ascii="宋体" w:hAnsi="宋体" w:cs="宋体"/>
          <w:color w:val="auto"/>
          <w:sz w:val="24"/>
          <w:szCs w:val="20"/>
          <w:highlight w:val="none"/>
        </w:rPr>
      </w:pPr>
      <w:r>
        <w:rPr>
          <w:rFonts w:hint="eastAsia" w:ascii="宋体" w:hAnsi="宋体" w:cs="宋体"/>
          <w:color w:val="auto"/>
          <w:sz w:val="24"/>
          <w:szCs w:val="20"/>
          <w:highlight w:val="none"/>
        </w:rPr>
        <w:t>我方参加你方就_____________________（项目名称，项目编号）组织的采购活动，并对此项目进行响应。</w:t>
      </w:r>
    </w:p>
    <w:p>
      <w:pPr>
        <w:tabs>
          <w:tab w:val="left" w:pos="5580"/>
        </w:tabs>
        <w:spacing w:line="360" w:lineRule="auto"/>
        <w:ind w:firstLine="408"/>
        <w:rPr>
          <w:rFonts w:hint="eastAsia" w:ascii="宋体" w:hAnsi="宋体" w:cs="宋体"/>
          <w:color w:val="auto"/>
          <w:sz w:val="24"/>
          <w:szCs w:val="20"/>
          <w:highlight w:val="none"/>
        </w:rPr>
      </w:pPr>
      <w:r>
        <w:rPr>
          <w:rFonts w:hint="eastAsia" w:ascii="宋体" w:hAnsi="宋体" w:cs="宋体"/>
          <w:color w:val="auto"/>
          <w:sz w:val="24"/>
          <w:szCs w:val="20"/>
          <w:highlight w:val="none"/>
        </w:rPr>
        <w:t>1. 我方</w:t>
      </w:r>
      <w:r>
        <w:rPr>
          <w:rFonts w:hint="eastAsia" w:ascii="宋体" w:hAnsi="宋体" w:cs="宋体"/>
          <w:color w:val="auto"/>
          <w:sz w:val="24"/>
          <w:highlight w:val="none"/>
        </w:rPr>
        <w:t>已详细审查全部单一来源采购文件</w:t>
      </w:r>
      <w:r>
        <w:rPr>
          <w:rFonts w:hint="eastAsia" w:ascii="宋体" w:hAnsi="宋体" w:cs="宋体"/>
          <w:color w:val="auto"/>
          <w:sz w:val="24"/>
          <w:szCs w:val="20"/>
          <w:highlight w:val="none"/>
        </w:rPr>
        <w:t>，自愿参与响应并承诺如下：</w:t>
      </w:r>
    </w:p>
    <w:p>
      <w:pPr>
        <w:tabs>
          <w:tab w:val="left" w:pos="720"/>
          <w:tab w:val="left" w:pos="900"/>
        </w:tabs>
        <w:spacing w:line="360" w:lineRule="auto"/>
        <w:ind w:left="360" w:firstLine="72" w:firstLineChars="30"/>
        <w:rPr>
          <w:rFonts w:hint="eastAsia" w:ascii="宋体" w:hAnsi="宋体" w:cs="宋体"/>
          <w:color w:val="auto"/>
          <w:sz w:val="24"/>
          <w:szCs w:val="20"/>
          <w:highlight w:val="none"/>
        </w:rPr>
      </w:pPr>
      <w:r>
        <w:rPr>
          <w:rFonts w:hint="eastAsia" w:ascii="宋体" w:hAnsi="宋体" w:cs="宋体"/>
          <w:color w:val="auto"/>
          <w:sz w:val="24"/>
          <w:szCs w:val="20"/>
          <w:highlight w:val="none"/>
        </w:rPr>
        <w:t>（1）本响应有效期为自提交响应文件的截止之日起</w:t>
      </w:r>
      <w:r>
        <w:rPr>
          <w:rFonts w:hint="eastAsia" w:ascii="宋体" w:hAnsi="宋体" w:cs="宋体"/>
          <w:color w:val="auto"/>
          <w:sz w:val="24"/>
          <w:highlight w:val="none"/>
          <w:u w:val="single"/>
        </w:rPr>
        <w:t>90</w:t>
      </w:r>
      <w:r>
        <w:rPr>
          <w:rFonts w:hint="eastAsia" w:ascii="宋体" w:hAnsi="宋体" w:cs="宋体"/>
          <w:color w:val="auto"/>
          <w:sz w:val="24"/>
          <w:szCs w:val="20"/>
          <w:highlight w:val="none"/>
        </w:rPr>
        <w:t>个日历日。</w:t>
      </w:r>
    </w:p>
    <w:p>
      <w:pPr>
        <w:tabs>
          <w:tab w:val="left" w:pos="720"/>
          <w:tab w:val="left" w:pos="900"/>
        </w:tabs>
        <w:spacing w:line="360" w:lineRule="auto"/>
        <w:ind w:left="360" w:firstLine="72" w:firstLineChars="30"/>
        <w:rPr>
          <w:rFonts w:hint="eastAsia" w:ascii="宋体" w:hAnsi="宋体" w:cs="宋体"/>
          <w:color w:val="auto"/>
          <w:sz w:val="24"/>
          <w:szCs w:val="20"/>
          <w:highlight w:val="none"/>
        </w:rPr>
      </w:pPr>
      <w:r>
        <w:rPr>
          <w:rFonts w:hint="eastAsia" w:ascii="宋体" w:hAnsi="宋体" w:cs="宋体"/>
          <w:color w:val="auto"/>
          <w:sz w:val="24"/>
          <w:szCs w:val="20"/>
          <w:highlight w:val="none"/>
        </w:rPr>
        <w:t>（2）除合同条款及采购需求偏离表列出的偏离外，我方响应单一来源采购文件的全部要求。</w:t>
      </w:r>
    </w:p>
    <w:p>
      <w:pPr>
        <w:tabs>
          <w:tab w:val="left" w:pos="5580"/>
        </w:tabs>
        <w:spacing w:line="360" w:lineRule="auto"/>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（3）我方已提供的全部文件资料是真实、准确的，并对此承担一切法律后果。</w:t>
      </w:r>
    </w:p>
    <w:p>
      <w:pPr>
        <w:tabs>
          <w:tab w:val="left" w:pos="5580"/>
        </w:tabs>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szCs w:val="20"/>
          <w:highlight w:val="none"/>
        </w:rPr>
        <w:t>（4）如我方成交，我方将在法律规定的期限内与你方签订合同，按照单一来源采购文件要求提交履约保证金，并在合同约定的期限内完成合同规定的全部义务。</w:t>
      </w:r>
    </w:p>
    <w:p>
      <w:pPr>
        <w:spacing w:line="360" w:lineRule="auto"/>
        <w:ind w:left="420"/>
        <w:rPr>
          <w:rFonts w:hint="eastAsia" w:ascii="宋体" w:hAnsi="宋体" w:cs="宋体"/>
          <w:color w:val="auto"/>
          <w:sz w:val="24"/>
          <w:highlight w:val="none"/>
        </w:rPr>
      </w:pPr>
      <w:r>
        <w:rPr>
          <w:rFonts w:hint="eastAsia" w:ascii="宋体" w:hAnsi="宋体" w:cs="宋体"/>
          <w:color w:val="auto"/>
          <w:sz w:val="24"/>
          <w:highlight w:val="none"/>
        </w:rPr>
        <w:t>2. 其他补充条款（如有）：</w:t>
      </w:r>
      <w:r>
        <w:rPr>
          <w:rFonts w:hint="eastAsia" w:ascii="宋体" w:hAnsi="宋体" w:cs="宋体"/>
          <w:color w:val="auto"/>
          <w:sz w:val="24"/>
          <w:szCs w:val="20"/>
          <w:highlight w:val="none"/>
        </w:rPr>
        <w:t>_____________________</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与本响应有关的一切正式往来信函请寄：</w:t>
      </w:r>
    </w:p>
    <w:p>
      <w:pPr>
        <w:tabs>
          <w:tab w:val="left" w:pos="5580"/>
        </w:tabs>
        <w:spacing w:line="360" w:lineRule="auto"/>
        <w:ind w:left="420"/>
        <w:rPr>
          <w:rFonts w:hint="eastAsia" w:ascii="宋体" w:hAnsi="宋体" w:cs="宋体"/>
          <w:color w:val="auto"/>
          <w:sz w:val="24"/>
          <w:szCs w:val="20"/>
          <w:highlight w:val="none"/>
        </w:rPr>
      </w:pPr>
    </w:p>
    <w:p>
      <w:pPr>
        <w:tabs>
          <w:tab w:val="left" w:pos="5580"/>
        </w:tabs>
        <w:spacing w:line="360" w:lineRule="auto"/>
        <w:ind w:left="42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地址_________________________    </w:t>
      </w:r>
    </w:p>
    <w:p>
      <w:pPr>
        <w:tabs>
          <w:tab w:val="left" w:pos="5580"/>
        </w:tabs>
        <w:spacing w:line="360" w:lineRule="auto"/>
        <w:ind w:left="420"/>
        <w:rPr>
          <w:rFonts w:hint="eastAsia" w:ascii="宋体" w:hAnsi="宋体" w:cs="宋体"/>
          <w:color w:val="auto"/>
          <w:sz w:val="24"/>
          <w:szCs w:val="20"/>
          <w:highlight w:val="none"/>
        </w:rPr>
      </w:pPr>
      <w:r>
        <w:rPr>
          <w:rFonts w:hint="eastAsia" w:ascii="宋体" w:hAnsi="宋体" w:cs="宋体"/>
          <w:color w:val="auto"/>
          <w:sz w:val="24"/>
          <w:szCs w:val="20"/>
          <w:highlight w:val="none"/>
        </w:rPr>
        <w:t>传真____________________________</w:t>
      </w:r>
    </w:p>
    <w:p>
      <w:pPr>
        <w:tabs>
          <w:tab w:val="left" w:pos="5580"/>
        </w:tabs>
        <w:spacing w:line="360" w:lineRule="auto"/>
        <w:ind w:left="42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电话_________________________    </w:t>
      </w:r>
    </w:p>
    <w:p>
      <w:pPr>
        <w:tabs>
          <w:tab w:val="left" w:pos="5580"/>
        </w:tabs>
        <w:spacing w:line="360" w:lineRule="auto"/>
        <w:ind w:left="420"/>
        <w:rPr>
          <w:rFonts w:hint="eastAsia" w:ascii="宋体" w:hAnsi="宋体" w:cs="宋体"/>
          <w:color w:val="auto"/>
          <w:sz w:val="24"/>
          <w:szCs w:val="20"/>
          <w:highlight w:val="none"/>
        </w:rPr>
      </w:pPr>
      <w:r>
        <w:rPr>
          <w:rFonts w:hint="eastAsia" w:ascii="宋体" w:hAnsi="宋体" w:cs="宋体"/>
          <w:color w:val="auto"/>
          <w:sz w:val="24"/>
          <w:szCs w:val="20"/>
          <w:highlight w:val="none"/>
        </w:rPr>
        <w:t>电子函件________________________</w:t>
      </w:r>
    </w:p>
    <w:p>
      <w:pPr>
        <w:tabs>
          <w:tab w:val="left" w:pos="5580"/>
        </w:tabs>
        <w:spacing w:line="360" w:lineRule="auto"/>
        <w:rPr>
          <w:rFonts w:hint="eastAsia" w:ascii="宋体" w:hAnsi="宋体" w:cs="宋体"/>
          <w:color w:val="auto"/>
          <w:sz w:val="24"/>
          <w:szCs w:val="20"/>
          <w:highlight w:val="none"/>
        </w:rPr>
      </w:pPr>
    </w:p>
    <w:p>
      <w:pPr>
        <w:tabs>
          <w:tab w:val="left" w:pos="5580"/>
        </w:tabs>
        <w:spacing w:line="360" w:lineRule="auto"/>
        <w:ind w:left="420"/>
        <w:rPr>
          <w:rFonts w:hint="eastAsia" w:ascii="宋体" w:hAnsi="宋体" w:cs="宋体"/>
          <w:color w:val="auto"/>
          <w:sz w:val="24"/>
          <w:szCs w:val="20"/>
          <w:highlight w:val="none"/>
        </w:rPr>
      </w:pPr>
    </w:p>
    <w:p>
      <w:pPr>
        <w:tabs>
          <w:tab w:val="left" w:pos="5580"/>
        </w:tabs>
        <w:spacing w:line="360" w:lineRule="auto"/>
        <w:ind w:left="420"/>
        <w:rPr>
          <w:rFonts w:hint="eastAsia" w:ascii="宋体" w:hAnsi="宋体" w:cs="宋体"/>
          <w:color w:val="auto"/>
          <w:sz w:val="24"/>
          <w:szCs w:val="20"/>
          <w:highlight w:val="none"/>
        </w:rPr>
      </w:pPr>
      <w:r>
        <w:rPr>
          <w:rFonts w:hint="eastAsia" w:ascii="宋体" w:hAnsi="宋体" w:cs="宋体"/>
          <w:color w:val="auto"/>
          <w:sz w:val="24"/>
          <w:szCs w:val="20"/>
          <w:highlight w:val="none"/>
        </w:rPr>
        <w:t>供应商（加盖单位公章）___________</w:t>
      </w:r>
    </w:p>
    <w:p>
      <w:pPr>
        <w:tabs>
          <w:tab w:val="left" w:pos="5580"/>
        </w:tabs>
        <w:spacing w:line="360" w:lineRule="auto"/>
        <w:ind w:left="420"/>
        <w:rPr>
          <w:rFonts w:hint="eastAsia" w:ascii="宋体" w:hAnsi="宋体" w:cs="宋体"/>
          <w:color w:val="auto"/>
          <w:sz w:val="24"/>
          <w:szCs w:val="20"/>
          <w:highlight w:val="none"/>
          <w:u w:val="single"/>
        </w:rPr>
      </w:pPr>
      <w:r>
        <w:rPr>
          <w:rFonts w:hint="eastAsia" w:ascii="宋体" w:hAnsi="宋体" w:cs="宋体"/>
          <w:color w:val="auto"/>
          <w:sz w:val="24"/>
          <w:szCs w:val="20"/>
          <w:highlight w:val="none"/>
        </w:rPr>
        <w:t xml:space="preserve">日期：_____年______月______日  </w:t>
      </w:r>
    </w:p>
    <w:p>
      <w:pPr>
        <w:widowControl/>
        <w:jc w:val="left"/>
        <w:rPr>
          <w:rFonts w:hint="eastAsia" w:ascii="宋体" w:hAnsi="宋体" w:cs="宋体"/>
          <w:color w:val="auto"/>
          <w:sz w:val="24"/>
          <w:highlight w:val="none"/>
        </w:rPr>
        <w:sectPr>
          <w:pgSz w:w="11906" w:h="16838"/>
          <w:pgMar w:top="1440" w:right="1800" w:bottom="1440" w:left="1800" w:header="851" w:footer="992" w:gutter="0"/>
          <w:cols w:space="720" w:num="1"/>
          <w:docGrid w:type="lines" w:linePitch="312" w:charSpace="0"/>
        </w:sectPr>
      </w:pPr>
      <w:bookmarkStart w:id="665" w:name="_Hlt520356243"/>
      <w:bookmarkEnd w:id="665"/>
      <w:bookmarkStart w:id="666" w:name="_Hlt520355938"/>
      <w:bookmarkEnd w:id="666"/>
      <w:bookmarkStart w:id="667" w:name="_Ref467988705"/>
      <w:bookmarkStart w:id="668" w:name="_Toc305158899"/>
      <w:bookmarkStart w:id="669" w:name="_Toc226309801"/>
      <w:bookmarkStart w:id="670" w:name="_Toc142311059"/>
      <w:bookmarkStart w:id="671" w:name="_Toc264969247"/>
      <w:bookmarkStart w:id="672" w:name="_Toc305158825"/>
      <w:bookmarkStart w:id="673" w:name="_Toc480942350"/>
      <w:bookmarkStart w:id="674" w:name="_Toc150480795"/>
      <w:bookmarkStart w:id="675" w:name="_Toc127151557"/>
      <w:bookmarkStart w:id="676" w:name="_Toc226337253"/>
      <w:bookmarkStart w:id="677" w:name="_Toc195842922"/>
      <w:bookmarkStart w:id="678" w:name="_Toc520356218"/>
      <w:bookmarkStart w:id="679" w:name="_Toc226965830"/>
      <w:bookmarkStart w:id="680" w:name="_Toc150774762"/>
      <w:bookmarkStart w:id="681" w:name="_Toc265228395"/>
      <w:bookmarkStart w:id="682" w:name="_Toc226965747"/>
    </w:p>
    <w:p>
      <w:pPr>
        <w:spacing w:line="360" w:lineRule="auto"/>
        <w:outlineLvl w:val="2"/>
        <w:rPr>
          <w:rFonts w:hint="eastAsia" w:ascii="宋体" w:hAnsi="宋体" w:cs="宋体"/>
          <w:color w:val="auto"/>
          <w:sz w:val="24"/>
          <w:highlight w:val="none"/>
        </w:rPr>
      </w:pPr>
      <w:r>
        <w:rPr>
          <w:rFonts w:hint="eastAsia" w:ascii="宋体" w:hAnsi="宋体" w:cs="宋体"/>
          <w:color w:val="auto"/>
          <w:sz w:val="24"/>
          <w:highlight w:val="none"/>
        </w:rPr>
        <w:t>3 授权委托书</w:t>
      </w:r>
    </w:p>
    <w:p>
      <w:pPr>
        <w:spacing w:line="36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授权委托书</w:t>
      </w:r>
    </w:p>
    <w:p>
      <w:pPr>
        <w:spacing w:line="360" w:lineRule="auto"/>
        <w:ind w:firstLine="420"/>
        <w:rPr>
          <w:rFonts w:hint="eastAsia" w:ascii="宋体" w:hAnsi="宋体" w:cs="宋体"/>
          <w:color w:val="auto"/>
          <w:sz w:val="24"/>
          <w:szCs w:val="20"/>
          <w:highlight w:val="none"/>
        </w:rPr>
      </w:pPr>
    </w:p>
    <w:p>
      <w:pPr>
        <w:spacing w:line="360" w:lineRule="auto"/>
        <w:ind w:firstLine="420"/>
        <w:rPr>
          <w:rFonts w:hint="eastAsia" w:ascii="宋体" w:hAnsi="宋体" w:cs="宋体"/>
          <w:color w:val="auto"/>
          <w:sz w:val="24"/>
          <w:szCs w:val="20"/>
          <w:highlight w:val="none"/>
        </w:rPr>
      </w:pPr>
      <w:r>
        <w:rPr>
          <w:rFonts w:hint="eastAsia" w:ascii="宋体" w:hAnsi="宋体" w:cs="宋体"/>
          <w:color w:val="auto"/>
          <w:sz w:val="24"/>
          <w:szCs w:val="20"/>
          <w:highlight w:val="none"/>
        </w:rPr>
        <w:t>本人</w:t>
      </w:r>
      <w:r>
        <w:rPr>
          <w:rFonts w:hint="eastAsia" w:ascii="宋体" w:hAnsi="宋体" w:cs="宋体"/>
          <w:color w:val="auto"/>
          <w:sz w:val="24"/>
          <w:highlight w:val="none"/>
          <w:lang w:val="zh-CN"/>
        </w:rPr>
        <w:t>_______</w:t>
      </w:r>
      <w:r>
        <w:rPr>
          <w:rFonts w:hint="eastAsia" w:ascii="宋体" w:hAnsi="宋体" w:cs="宋体"/>
          <w:color w:val="auto"/>
          <w:sz w:val="24"/>
          <w:szCs w:val="20"/>
          <w:highlight w:val="none"/>
        </w:rPr>
        <w:t>（姓名）系</w:t>
      </w:r>
      <w:r>
        <w:rPr>
          <w:rFonts w:hint="eastAsia" w:ascii="宋体" w:hAnsi="宋体" w:cs="宋体"/>
          <w:color w:val="auto"/>
          <w:sz w:val="24"/>
          <w:highlight w:val="none"/>
          <w:lang w:val="zh-CN"/>
        </w:rPr>
        <w:t>________________</w:t>
      </w:r>
      <w:r>
        <w:rPr>
          <w:rFonts w:hint="eastAsia" w:ascii="宋体" w:hAnsi="宋体" w:cs="宋体"/>
          <w:color w:val="auto"/>
          <w:sz w:val="24"/>
          <w:szCs w:val="20"/>
          <w:highlight w:val="none"/>
        </w:rPr>
        <w:t>（供应商名称）的法定代表人（单位负责人），现委托</w:t>
      </w:r>
      <w:r>
        <w:rPr>
          <w:rFonts w:hint="eastAsia" w:ascii="宋体" w:hAnsi="宋体" w:cs="宋体"/>
          <w:color w:val="auto"/>
          <w:sz w:val="24"/>
          <w:highlight w:val="none"/>
          <w:lang w:val="zh-CN"/>
        </w:rPr>
        <w:t>_______</w:t>
      </w:r>
      <w:r>
        <w:rPr>
          <w:rFonts w:hint="eastAsia" w:ascii="宋体" w:hAnsi="宋体" w:cs="宋体"/>
          <w:color w:val="auto"/>
          <w:sz w:val="24"/>
          <w:szCs w:val="20"/>
          <w:highlight w:val="none"/>
        </w:rPr>
        <w:t>（姓名）为我方代理人。代理人根据授权，以我方名义签署、澄清确认、递交、撤回、修改</w:t>
      </w:r>
      <w:r>
        <w:rPr>
          <w:rFonts w:hint="eastAsia" w:ascii="宋体" w:hAnsi="宋体" w:cs="宋体"/>
          <w:color w:val="auto"/>
          <w:sz w:val="24"/>
          <w:highlight w:val="none"/>
          <w:lang w:val="zh-CN"/>
        </w:rPr>
        <w:t>________________</w:t>
      </w:r>
      <w:r>
        <w:rPr>
          <w:rFonts w:hint="eastAsia" w:ascii="宋体" w:hAnsi="宋体" w:cs="宋体"/>
          <w:color w:val="auto"/>
          <w:sz w:val="24"/>
          <w:szCs w:val="20"/>
          <w:highlight w:val="none"/>
        </w:rPr>
        <w:t>（项目名称）响应文件和处理有关事宜，其法律后果由我方承担。</w:t>
      </w:r>
    </w:p>
    <w:p>
      <w:pPr>
        <w:spacing w:line="360" w:lineRule="auto"/>
        <w:ind w:firstLine="420"/>
        <w:rPr>
          <w:rFonts w:hint="eastAsia" w:ascii="宋体" w:hAnsi="宋体" w:cs="宋体"/>
          <w:color w:val="auto"/>
          <w:sz w:val="24"/>
          <w:szCs w:val="20"/>
          <w:highlight w:val="none"/>
        </w:rPr>
      </w:pPr>
      <w:r>
        <w:rPr>
          <w:rFonts w:hint="eastAsia" w:ascii="宋体" w:hAnsi="宋体" w:cs="宋体"/>
          <w:color w:val="auto"/>
          <w:sz w:val="24"/>
          <w:szCs w:val="20"/>
          <w:highlight w:val="none"/>
        </w:rPr>
        <w:t>委托期限：自本授权委托书签署之日起至响应有效期届满之日止。</w:t>
      </w:r>
    </w:p>
    <w:p>
      <w:pPr>
        <w:spacing w:line="360" w:lineRule="auto"/>
        <w:ind w:firstLine="420"/>
        <w:rPr>
          <w:rFonts w:hint="eastAsia" w:ascii="宋体" w:hAnsi="宋体" w:cs="宋体"/>
          <w:color w:val="auto"/>
          <w:sz w:val="24"/>
          <w:szCs w:val="20"/>
          <w:highlight w:val="none"/>
        </w:rPr>
      </w:pPr>
      <w:r>
        <w:rPr>
          <w:rFonts w:hint="eastAsia" w:ascii="宋体" w:hAnsi="宋体" w:cs="宋体"/>
          <w:color w:val="auto"/>
          <w:sz w:val="24"/>
          <w:szCs w:val="20"/>
          <w:highlight w:val="none"/>
        </w:rPr>
        <w:t>代理人无转委托权。</w:t>
      </w:r>
      <w:r>
        <w:rPr>
          <w:rFonts w:hint="eastAsia" w:ascii="宋体" w:hAnsi="宋体" w:cs="宋体"/>
          <w:color w:val="auto"/>
          <w:sz w:val="24"/>
          <w:szCs w:val="20"/>
          <w:highlight w:val="none"/>
        </w:rPr>
        <w:cr/>
      </w:r>
    </w:p>
    <w:p>
      <w:pPr>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供应商（加盖</w:t>
      </w:r>
      <w:r>
        <w:rPr>
          <w:rFonts w:hint="eastAsia" w:ascii="宋体" w:hAnsi="宋体" w:cs="宋体"/>
          <w:color w:val="auto"/>
          <w:sz w:val="24"/>
          <w:szCs w:val="20"/>
          <w:highlight w:val="none"/>
        </w:rPr>
        <w:t>单位</w:t>
      </w:r>
      <w:r>
        <w:rPr>
          <w:rFonts w:hint="eastAsia" w:ascii="宋体" w:hAnsi="宋体" w:cs="宋体"/>
          <w:color w:val="auto"/>
          <w:sz w:val="24"/>
          <w:highlight w:val="none"/>
        </w:rPr>
        <w:t>公章）：________________</w:t>
      </w:r>
    </w:p>
    <w:p>
      <w:pPr>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法定代表人（单位负责人）（签字或签章或印鉴）：</w:t>
      </w:r>
      <w:r>
        <w:rPr>
          <w:rFonts w:hint="eastAsia" w:ascii="宋体" w:hAnsi="宋体" w:cs="宋体"/>
          <w:color w:val="auto"/>
          <w:sz w:val="24"/>
          <w:highlight w:val="none"/>
          <w:lang w:val="zh-CN"/>
        </w:rPr>
        <w:t>________________</w:t>
      </w:r>
    </w:p>
    <w:p>
      <w:pPr>
        <w:autoSpaceDE w:val="0"/>
        <w:autoSpaceDN w:val="0"/>
        <w:adjustRightInd w:val="0"/>
        <w:snapToGri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委托代理人（签字</w:t>
      </w:r>
      <w:r>
        <w:rPr>
          <w:rFonts w:hint="eastAsia" w:ascii="宋体" w:hAnsi="宋体" w:cs="宋体"/>
          <w:color w:val="auto"/>
          <w:sz w:val="24"/>
          <w:szCs w:val="20"/>
          <w:highlight w:val="none"/>
        </w:rPr>
        <w:t>或签章</w:t>
      </w:r>
      <w:r>
        <w:rPr>
          <w:rFonts w:hint="eastAsia" w:ascii="宋体" w:hAnsi="宋体" w:cs="宋体"/>
          <w:color w:val="auto"/>
          <w:sz w:val="24"/>
          <w:highlight w:val="none"/>
        </w:rPr>
        <w:t>）：</w:t>
      </w:r>
      <w:r>
        <w:rPr>
          <w:rFonts w:hint="eastAsia" w:ascii="宋体" w:hAnsi="宋体" w:cs="宋体"/>
          <w:color w:val="auto"/>
          <w:sz w:val="24"/>
          <w:highlight w:val="none"/>
          <w:lang w:val="zh-CN"/>
        </w:rPr>
        <w:t>________________</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 xml:space="preserve">                      </w:t>
      </w:r>
    </w:p>
    <w:p>
      <w:pPr>
        <w:autoSpaceDE w:val="0"/>
        <w:autoSpaceDN w:val="0"/>
        <w:adjustRightInd w:val="0"/>
        <w:snapToGri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日期：_____年______月______日</w:t>
      </w:r>
    </w:p>
    <w:p>
      <w:pPr>
        <w:tabs>
          <w:tab w:val="left" w:pos="5580"/>
        </w:tabs>
        <w:spacing w:line="360" w:lineRule="auto"/>
        <w:ind w:firstLine="480" w:firstLineChars="200"/>
        <w:rPr>
          <w:rFonts w:hint="eastAsia" w:ascii="宋体" w:hAnsi="宋体" w:cs="宋体"/>
          <w:color w:val="auto"/>
          <w:sz w:val="24"/>
          <w:szCs w:val="20"/>
          <w:highlight w:val="none"/>
        </w:rPr>
      </w:pPr>
    </w:p>
    <w:p>
      <w:pPr>
        <w:tabs>
          <w:tab w:val="left" w:pos="5580"/>
        </w:tabs>
        <w:spacing w:line="360" w:lineRule="auto"/>
        <w:rPr>
          <w:color w:val="auto"/>
          <w:sz w:val="24"/>
          <w:szCs w:val="20"/>
          <w:highlight w:val="none"/>
        </w:rPr>
      </w:pPr>
      <w:r>
        <w:rPr>
          <w:rFonts w:hint="eastAsia"/>
          <w:color w:val="auto"/>
          <w:sz w:val="24"/>
          <w:szCs w:val="20"/>
          <w:highlight w:val="none"/>
        </w:rPr>
        <w:t>附：</w:t>
      </w:r>
      <w:r>
        <w:rPr>
          <w:color w:val="auto"/>
          <w:sz w:val="24"/>
          <w:szCs w:val="20"/>
          <w:highlight w:val="none"/>
        </w:rPr>
        <w:t>法定代表人（单位负责人）及委托代理人身份证明文件</w:t>
      </w:r>
      <w:r>
        <w:rPr>
          <w:rFonts w:hint="eastAsia"/>
          <w:color w:val="auto"/>
          <w:sz w:val="24"/>
          <w:szCs w:val="20"/>
          <w:highlight w:val="none"/>
        </w:rPr>
        <w:t>复印件</w:t>
      </w:r>
      <w:r>
        <w:rPr>
          <w:color w:val="auto"/>
          <w:sz w:val="24"/>
          <w:szCs w:val="20"/>
          <w:highlight w:val="none"/>
        </w:rPr>
        <w:t>：</w:t>
      </w:r>
    </w:p>
    <w:p>
      <w:pPr>
        <w:tabs>
          <w:tab w:val="left" w:pos="5580"/>
        </w:tabs>
        <w:spacing w:line="360" w:lineRule="auto"/>
        <w:jc w:val="left"/>
        <w:rPr>
          <w:color w:val="auto"/>
          <w:sz w:val="24"/>
          <w:szCs w:val="20"/>
          <w:highlight w:val="none"/>
        </w:rPr>
      </w:pPr>
    </w:p>
    <w:p>
      <w:pPr>
        <w:tabs>
          <w:tab w:val="left" w:pos="5580"/>
        </w:tabs>
        <w:spacing w:line="360" w:lineRule="auto"/>
        <w:jc w:val="left"/>
        <w:rPr>
          <w:color w:val="auto"/>
          <w:sz w:val="24"/>
          <w:szCs w:val="20"/>
          <w:highlight w:val="none"/>
        </w:rPr>
      </w:pPr>
    </w:p>
    <w:p>
      <w:pPr>
        <w:tabs>
          <w:tab w:val="left" w:pos="5580"/>
        </w:tabs>
        <w:spacing w:line="360" w:lineRule="auto"/>
        <w:jc w:val="left"/>
        <w:rPr>
          <w:color w:val="auto"/>
          <w:sz w:val="24"/>
          <w:szCs w:val="20"/>
          <w:highlight w:val="none"/>
        </w:rPr>
      </w:pPr>
    </w:p>
    <w:p>
      <w:pPr>
        <w:tabs>
          <w:tab w:val="left" w:pos="5580"/>
        </w:tabs>
        <w:spacing w:line="360" w:lineRule="auto"/>
        <w:jc w:val="left"/>
        <w:rPr>
          <w:color w:val="auto"/>
          <w:sz w:val="24"/>
          <w:szCs w:val="20"/>
          <w:highlight w:val="none"/>
        </w:rPr>
      </w:pPr>
      <w:r>
        <w:rPr>
          <w:color w:val="auto"/>
          <w:sz w:val="24"/>
          <w:szCs w:val="20"/>
          <w:highlight w:val="none"/>
        </w:rPr>
        <w:t>说明：</w:t>
      </w:r>
    </w:p>
    <w:p>
      <w:pPr>
        <w:tabs>
          <w:tab w:val="left" w:pos="5580"/>
        </w:tabs>
        <w:spacing w:line="360" w:lineRule="auto"/>
        <w:jc w:val="left"/>
        <w:rPr>
          <w:color w:val="auto"/>
          <w:sz w:val="24"/>
          <w:szCs w:val="20"/>
          <w:highlight w:val="none"/>
        </w:rPr>
      </w:pPr>
      <w:r>
        <w:rPr>
          <w:color w:val="auto"/>
          <w:sz w:val="24"/>
          <w:szCs w:val="20"/>
          <w:highlight w:val="none"/>
        </w:rPr>
        <w:t>1.若供应商为事业单位或其他组织或分支机构，则法定代表人（单位负责人）处的签署人可为单位负责人。</w:t>
      </w:r>
    </w:p>
    <w:p>
      <w:pPr>
        <w:tabs>
          <w:tab w:val="left" w:pos="5580"/>
        </w:tabs>
        <w:spacing w:line="360" w:lineRule="auto"/>
        <w:jc w:val="left"/>
        <w:rPr>
          <w:color w:val="auto"/>
          <w:sz w:val="24"/>
          <w:szCs w:val="20"/>
          <w:highlight w:val="none"/>
        </w:rPr>
      </w:pPr>
      <w:r>
        <w:rPr>
          <w:color w:val="auto"/>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color w:val="auto"/>
          <w:sz w:val="24"/>
          <w:szCs w:val="20"/>
          <w:highlight w:val="none"/>
        </w:rPr>
      </w:pPr>
      <w:r>
        <w:rPr>
          <w:color w:val="auto"/>
          <w:sz w:val="24"/>
          <w:szCs w:val="20"/>
          <w:highlight w:val="none"/>
        </w:rPr>
        <w:t>3.供应商为自然人的情形，可不提供本《授权委托书》。</w:t>
      </w:r>
    </w:p>
    <w:p>
      <w:pPr>
        <w:tabs>
          <w:tab w:val="left" w:pos="5580"/>
        </w:tabs>
        <w:spacing w:line="360" w:lineRule="auto"/>
        <w:jc w:val="left"/>
        <w:rPr>
          <w:color w:val="auto"/>
          <w:sz w:val="30"/>
          <w:szCs w:val="30"/>
          <w:highlight w:val="none"/>
        </w:rPr>
      </w:pPr>
      <w:r>
        <w:rPr>
          <w:color w:val="auto"/>
          <w:sz w:val="24"/>
          <w:szCs w:val="20"/>
          <w:highlight w:val="none"/>
        </w:rPr>
        <w:t>4.供应商应随本《授权委托书》同时提供法定代表人（单位负责人）及委托代理人的有效的身份证</w:t>
      </w:r>
      <w:r>
        <w:rPr>
          <w:rFonts w:hint="eastAsia"/>
          <w:color w:val="auto"/>
          <w:sz w:val="24"/>
          <w:szCs w:val="20"/>
          <w:highlight w:val="none"/>
        </w:rPr>
        <w:t>或</w:t>
      </w:r>
      <w:r>
        <w:rPr>
          <w:color w:val="auto"/>
          <w:sz w:val="24"/>
          <w:szCs w:val="20"/>
          <w:highlight w:val="none"/>
        </w:rPr>
        <w:t>护照等身份证明文件</w:t>
      </w:r>
      <w:r>
        <w:rPr>
          <w:rFonts w:hint="eastAsia"/>
          <w:color w:val="auto"/>
          <w:sz w:val="24"/>
          <w:szCs w:val="20"/>
          <w:highlight w:val="none"/>
          <w:lang w:val="en-US" w:eastAsia="zh-CN"/>
        </w:rPr>
        <w:t>复印件</w:t>
      </w:r>
      <w:r>
        <w:rPr>
          <w:color w:val="auto"/>
          <w:sz w:val="24"/>
          <w:szCs w:val="20"/>
          <w:highlight w:val="none"/>
        </w:rPr>
        <w:t>。提供身份证的，应同时提供身份证</w:t>
      </w:r>
      <w:r>
        <w:rPr>
          <w:b/>
          <w:color w:val="auto"/>
          <w:sz w:val="24"/>
          <w:szCs w:val="20"/>
          <w:highlight w:val="none"/>
        </w:rPr>
        <w:t>双面</w:t>
      </w:r>
      <w:r>
        <w:rPr>
          <w:rFonts w:hint="eastAsia"/>
          <w:color w:val="auto"/>
          <w:sz w:val="24"/>
          <w:szCs w:val="20"/>
          <w:highlight w:val="none"/>
        </w:rPr>
        <w:t>复印件</w:t>
      </w:r>
      <w:r>
        <w:rPr>
          <w:color w:val="auto"/>
          <w:sz w:val="24"/>
          <w:szCs w:val="20"/>
          <w:highlight w:val="none"/>
        </w:rPr>
        <w:t>。</w:t>
      </w:r>
    </w:p>
    <w:p>
      <w:pPr>
        <w:tabs>
          <w:tab w:val="left" w:pos="5580"/>
        </w:tabs>
        <w:spacing w:line="360" w:lineRule="auto"/>
        <w:jc w:val="left"/>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p>
      <w:pPr>
        <w:spacing w:line="36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附：法定代表人（单位负责人）身份证明</w:t>
      </w:r>
    </w:p>
    <w:p>
      <w:pPr>
        <w:kinsoku w:val="0"/>
        <w:overflowPunct w:val="0"/>
        <w:spacing w:line="200" w:lineRule="exact"/>
        <w:rPr>
          <w:rFonts w:hint="eastAsia" w:ascii="宋体" w:hAnsi="宋体" w:cs="宋体"/>
          <w:color w:val="auto"/>
          <w:sz w:val="20"/>
          <w:szCs w:val="20"/>
          <w:highlight w:val="none"/>
        </w:rPr>
      </w:pPr>
    </w:p>
    <w:p>
      <w:pPr>
        <w:tabs>
          <w:tab w:val="left" w:pos="55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致：采购人或采购代理机构</w:t>
      </w:r>
    </w:p>
    <w:p>
      <w:pPr>
        <w:pStyle w:val="17"/>
        <w:tabs>
          <w:tab w:val="left" w:pos="2412"/>
          <w:tab w:val="left" w:pos="3883"/>
          <w:tab w:val="left" w:pos="5352"/>
          <w:tab w:val="left" w:pos="6821"/>
        </w:tabs>
        <w:kinsoku w:val="0"/>
        <w:overflowPunct w:val="0"/>
        <w:spacing w:line="335" w:lineRule="exact"/>
        <w:ind w:firstLine="480" w:firstLineChars="200"/>
        <w:rPr>
          <w:rFonts w:hint="eastAsia" w:cs="宋体"/>
          <w:color w:val="auto"/>
          <w:highlight w:val="none"/>
        </w:rPr>
      </w:pPr>
      <w:r>
        <w:rPr>
          <w:rFonts w:hint="eastAsia" w:cs="宋体"/>
          <w:color w:val="auto"/>
          <w:highlight w:val="none"/>
        </w:rPr>
        <w:t>兹证明，</w:t>
      </w:r>
    </w:p>
    <w:p>
      <w:pPr>
        <w:pStyle w:val="17"/>
        <w:tabs>
          <w:tab w:val="left" w:pos="1690"/>
          <w:tab w:val="left" w:pos="3400"/>
          <w:tab w:val="left" w:pos="5110"/>
          <w:tab w:val="left" w:pos="6821"/>
        </w:tabs>
        <w:kinsoku w:val="0"/>
        <w:overflowPunct w:val="0"/>
        <w:spacing w:line="335" w:lineRule="exact"/>
        <w:rPr>
          <w:rFonts w:hint="eastAsia" w:cs="宋体"/>
          <w:color w:val="auto"/>
          <w:highlight w:val="none"/>
        </w:rPr>
      </w:pPr>
      <w:r>
        <w:rPr>
          <w:rFonts w:hint="eastAsia" w:cs="宋体"/>
          <w:color w:val="auto"/>
          <w:highlight w:val="none"/>
        </w:rPr>
        <w:t>姓名：____性别：____年龄：____职务：____</w:t>
      </w:r>
    </w:p>
    <w:p>
      <w:pPr>
        <w:pStyle w:val="17"/>
        <w:tabs>
          <w:tab w:val="left" w:pos="2412"/>
          <w:tab w:val="left" w:pos="3883"/>
          <w:tab w:val="left" w:pos="5352"/>
          <w:tab w:val="left" w:pos="6821"/>
        </w:tabs>
        <w:kinsoku w:val="0"/>
        <w:overflowPunct w:val="0"/>
        <w:spacing w:line="335" w:lineRule="exact"/>
        <w:rPr>
          <w:rFonts w:hint="eastAsia" w:cs="宋体"/>
          <w:color w:val="auto"/>
          <w:highlight w:val="none"/>
        </w:rPr>
      </w:pPr>
    </w:p>
    <w:p>
      <w:pPr>
        <w:pStyle w:val="17"/>
        <w:tabs>
          <w:tab w:val="left" w:pos="2250"/>
          <w:tab w:val="left" w:pos="2412"/>
          <w:tab w:val="left" w:pos="3883"/>
          <w:tab w:val="left" w:pos="5352"/>
          <w:tab w:val="left" w:pos="6821"/>
          <w:tab w:val="clear" w:pos="567"/>
        </w:tabs>
        <w:kinsoku w:val="0"/>
        <w:overflowPunct w:val="0"/>
        <w:spacing w:line="335" w:lineRule="exact"/>
        <w:rPr>
          <w:rFonts w:hint="eastAsia" w:cs="宋体"/>
          <w:color w:val="auto"/>
          <w:highlight w:val="none"/>
        </w:rPr>
      </w:pPr>
      <w:r>
        <w:rPr>
          <w:rFonts w:hint="eastAsia" w:cs="宋体"/>
          <w:color w:val="auto"/>
          <w:highlight w:val="none"/>
        </w:rPr>
        <w:t>系</w:t>
      </w:r>
      <w:r>
        <w:rPr>
          <w:rFonts w:hint="eastAsia" w:cs="宋体"/>
          <w:color w:val="auto"/>
          <w:highlight w:val="none"/>
          <w:u w:val="single"/>
        </w:rPr>
        <w:tab/>
      </w:r>
      <w:r>
        <w:rPr>
          <w:rFonts w:hint="eastAsia" w:cs="宋体"/>
          <w:color w:val="auto"/>
          <w:highlight w:val="none"/>
        </w:rPr>
        <w:t>（供应商名称）的法定代表人（单位负责人）。</w:t>
      </w:r>
    </w:p>
    <w:p>
      <w:pPr>
        <w:pStyle w:val="17"/>
        <w:tabs>
          <w:tab w:val="left" w:pos="2412"/>
          <w:tab w:val="left" w:pos="3883"/>
          <w:tab w:val="left" w:pos="5352"/>
          <w:tab w:val="left" w:pos="6821"/>
        </w:tabs>
        <w:kinsoku w:val="0"/>
        <w:overflowPunct w:val="0"/>
        <w:spacing w:line="335" w:lineRule="exact"/>
        <w:rPr>
          <w:rFonts w:hint="eastAsia" w:cs="宋体"/>
          <w:color w:val="auto"/>
          <w:highlight w:val="none"/>
        </w:rPr>
      </w:pPr>
    </w:p>
    <w:p>
      <w:pPr>
        <w:pStyle w:val="17"/>
        <w:tabs>
          <w:tab w:val="left" w:pos="2412"/>
          <w:tab w:val="left" w:pos="3883"/>
          <w:tab w:val="left" w:pos="5352"/>
          <w:tab w:val="left" w:pos="6821"/>
        </w:tabs>
        <w:kinsoku w:val="0"/>
        <w:overflowPunct w:val="0"/>
        <w:spacing w:line="335" w:lineRule="exact"/>
        <w:rPr>
          <w:rFonts w:hint="eastAsia" w:cs="宋体"/>
          <w:color w:val="auto"/>
          <w:highlight w:val="none"/>
        </w:rPr>
      </w:pPr>
    </w:p>
    <w:p>
      <w:pPr>
        <w:pStyle w:val="17"/>
        <w:tabs>
          <w:tab w:val="left" w:pos="2412"/>
          <w:tab w:val="left" w:pos="3883"/>
          <w:tab w:val="left" w:pos="5352"/>
          <w:tab w:val="left" w:pos="6821"/>
        </w:tabs>
        <w:kinsoku w:val="0"/>
        <w:overflowPunct w:val="0"/>
        <w:spacing w:line="335" w:lineRule="exact"/>
        <w:rPr>
          <w:rFonts w:hint="eastAsia" w:cs="宋体"/>
          <w:color w:val="auto"/>
          <w:highlight w:val="none"/>
        </w:rPr>
      </w:pPr>
    </w:p>
    <w:p>
      <w:pPr>
        <w:pStyle w:val="17"/>
        <w:kinsoku w:val="0"/>
        <w:overflowPunct w:val="0"/>
        <w:spacing w:line="583" w:lineRule="auto"/>
        <w:ind w:right="-46"/>
        <w:rPr>
          <w:rFonts w:hint="eastAsia" w:cs="宋体"/>
          <w:color w:val="auto"/>
          <w:spacing w:val="-3"/>
          <w:highlight w:val="none"/>
        </w:rPr>
      </w:pPr>
      <w:r>
        <w:rPr>
          <w:rFonts w:hint="eastAsia" w:cs="宋体"/>
          <w:color w:val="auto"/>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w:t>
      </w:r>
      <w:r>
        <w:rPr>
          <w:rFonts w:hint="eastAsia"/>
          <w:color w:val="auto"/>
          <w:szCs w:val="20"/>
          <w:highlight w:val="none"/>
        </w:rPr>
        <w:t>或</w:t>
      </w:r>
      <w:r>
        <w:rPr>
          <w:color w:val="auto"/>
          <w:szCs w:val="20"/>
          <w:highlight w:val="none"/>
        </w:rPr>
        <w:t>护照等身份证明文件</w:t>
      </w:r>
      <w:r>
        <w:rPr>
          <w:rFonts w:hint="eastAsia" w:cs="宋体"/>
          <w:color w:val="auto"/>
          <w:szCs w:val="20"/>
          <w:highlight w:val="none"/>
        </w:rPr>
        <w:t>复印件</w:t>
      </w:r>
      <w:r>
        <w:rPr>
          <w:rFonts w:hint="eastAsia" w:cs="宋体"/>
          <w:color w:val="auto"/>
          <w:spacing w:val="-3"/>
          <w:highlight w:val="none"/>
        </w:rPr>
        <w:t>。</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399" w:hRule="atLeast"/>
        </w:trPr>
        <w:tc>
          <w:tcPr>
            <w:tcW w:w="4673" w:type="dxa"/>
          </w:tcPr>
          <w:p>
            <w:pPr>
              <w:tabs>
                <w:tab w:val="left" w:pos="5580"/>
              </w:tabs>
              <w:spacing w:line="360" w:lineRule="auto"/>
              <w:jc w:val="left"/>
              <w:rPr>
                <w:rFonts w:hint="eastAsia" w:ascii="宋体" w:hAnsi="宋体" w:cs="宋体"/>
                <w:color w:val="auto"/>
                <w:sz w:val="24"/>
                <w:szCs w:val="20"/>
                <w:highlight w:val="none"/>
              </w:rPr>
            </w:pPr>
          </w:p>
          <w:p>
            <w:pPr>
              <w:tabs>
                <w:tab w:val="left" w:pos="5580"/>
              </w:tabs>
              <w:spacing w:line="360" w:lineRule="auto"/>
              <w:jc w:val="left"/>
              <w:rPr>
                <w:rFonts w:hint="eastAsia" w:ascii="宋体" w:hAnsi="宋体" w:cs="宋体"/>
                <w:color w:val="auto"/>
                <w:sz w:val="24"/>
                <w:szCs w:val="20"/>
                <w:highlight w:val="none"/>
              </w:rPr>
            </w:pPr>
          </w:p>
          <w:p>
            <w:pPr>
              <w:tabs>
                <w:tab w:val="left" w:pos="5580"/>
              </w:tabs>
              <w:spacing w:line="360" w:lineRule="auto"/>
              <w:jc w:val="left"/>
              <w:rPr>
                <w:rFonts w:hint="eastAsia" w:ascii="宋体" w:hAnsi="宋体" w:cs="宋体"/>
                <w:color w:val="auto"/>
                <w:sz w:val="24"/>
                <w:szCs w:val="20"/>
                <w:highlight w:val="none"/>
              </w:rPr>
            </w:pPr>
          </w:p>
        </w:tc>
        <w:tc>
          <w:tcPr>
            <w:tcW w:w="4536" w:type="dxa"/>
          </w:tcPr>
          <w:p>
            <w:pPr>
              <w:tabs>
                <w:tab w:val="left" w:pos="5580"/>
              </w:tabs>
              <w:spacing w:line="360" w:lineRule="auto"/>
              <w:jc w:val="left"/>
              <w:rPr>
                <w:rFonts w:hint="eastAsia" w:ascii="宋体" w:hAnsi="宋体" w:cs="宋体"/>
                <w:color w:val="auto"/>
                <w:sz w:val="24"/>
                <w:szCs w:val="20"/>
                <w:highlight w:val="none"/>
              </w:rPr>
            </w:pPr>
          </w:p>
          <w:p>
            <w:pPr>
              <w:tabs>
                <w:tab w:val="left" w:pos="5580"/>
              </w:tabs>
              <w:spacing w:line="360" w:lineRule="auto"/>
              <w:jc w:val="left"/>
              <w:rPr>
                <w:rFonts w:hint="eastAsia" w:ascii="宋体" w:hAnsi="宋体" w:cs="宋体"/>
                <w:color w:val="auto"/>
                <w:sz w:val="24"/>
                <w:szCs w:val="20"/>
                <w:highlight w:val="none"/>
              </w:rPr>
            </w:pPr>
          </w:p>
          <w:p>
            <w:pPr>
              <w:tabs>
                <w:tab w:val="left" w:pos="5580"/>
              </w:tabs>
              <w:spacing w:line="360" w:lineRule="auto"/>
              <w:jc w:val="left"/>
              <w:rPr>
                <w:rFonts w:hint="eastAsia" w:ascii="宋体" w:hAnsi="宋体" w:cs="宋体"/>
                <w:color w:val="auto"/>
                <w:sz w:val="24"/>
                <w:szCs w:val="20"/>
                <w:highlight w:val="none"/>
              </w:rPr>
            </w:pPr>
          </w:p>
        </w:tc>
      </w:tr>
    </w:tbl>
    <w:p>
      <w:pPr>
        <w:pStyle w:val="17"/>
        <w:kinsoku w:val="0"/>
        <w:overflowPunct w:val="0"/>
        <w:spacing w:line="583" w:lineRule="auto"/>
        <w:ind w:right="4305"/>
        <w:rPr>
          <w:rFonts w:hint="eastAsia" w:cs="宋体"/>
          <w:color w:val="auto"/>
          <w:spacing w:val="-3"/>
          <w:highlight w:val="none"/>
        </w:rPr>
      </w:pPr>
    </w:p>
    <w:p>
      <w:pPr>
        <w:pStyle w:val="17"/>
        <w:kinsoku w:val="0"/>
        <w:overflowPunct w:val="0"/>
        <w:spacing w:line="583" w:lineRule="auto"/>
        <w:ind w:right="4305"/>
        <w:rPr>
          <w:rFonts w:hint="eastAsia" w:cs="宋体"/>
          <w:color w:val="auto"/>
          <w:spacing w:val="-3"/>
          <w:highlight w:val="none"/>
        </w:rPr>
      </w:pPr>
    </w:p>
    <w:p>
      <w:pPr>
        <w:autoSpaceDE w:val="0"/>
        <w:autoSpaceDN w:val="0"/>
        <w:adjustRightInd w:val="0"/>
        <w:snapToGri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供应商（加盖公章）：________________</w:t>
      </w:r>
    </w:p>
    <w:p>
      <w:pPr>
        <w:pStyle w:val="17"/>
        <w:kinsoku w:val="0"/>
        <w:overflowPunct w:val="0"/>
        <w:spacing w:line="583" w:lineRule="auto"/>
        <w:ind w:right="95"/>
        <w:rPr>
          <w:rFonts w:hint="eastAsia" w:cs="宋体"/>
          <w:color w:val="auto"/>
          <w:spacing w:val="-3"/>
          <w:highlight w:val="none"/>
        </w:rPr>
      </w:pPr>
      <w:r>
        <w:rPr>
          <w:rFonts w:hint="eastAsia" w:cs="宋体"/>
          <w:color w:val="auto"/>
          <w:spacing w:val="-3"/>
          <w:highlight w:val="none"/>
        </w:rPr>
        <w:t>法定代表人（</w:t>
      </w:r>
      <w:r>
        <w:rPr>
          <w:rFonts w:hint="eastAsia" w:cs="宋体"/>
          <w:color w:val="auto"/>
          <w:highlight w:val="none"/>
        </w:rPr>
        <w:t>单位负责人</w:t>
      </w:r>
      <w:r>
        <w:rPr>
          <w:rFonts w:hint="eastAsia" w:cs="宋体"/>
          <w:color w:val="auto"/>
          <w:spacing w:val="-3"/>
          <w:highlight w:val="none"/>
        </w:rPr>
        <w:t>）（签字</w:t>
      </w:r>
      <w:r>
        <w:rPr>
          <w:rFonts w:hint="eastAsia" w:cs="宋体"/>
          <w:color w:val="auto"/>
          <w:szCs w:val="20"/>
          <w:highlight w:val="none"/>
        </w:rPr>
        <w:t>或签章</w:t>
      </w:r>
      <w:r>
        <w:rPr>
          <w:rFonts w:hint="eastAsia" w:cs="宋体"/>
          <w:color w:val="auto"/>
          <w:spacing w:val="-3"/>
          <w:highlight w:val="none"/>
        </w:rPr>
        <w:t>或印鉴）：_____________</w:t>
      </w:r>
    </w:p>
    <w:p>
      <w:pPr>
        <w:autoSpaceDE w:val="0"/>
        <w:autoSpaceDN w:val="0"/>
        <w:adjustRightInd w:val="0"/>
        <w:snapToGri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日期：_____年______月______日</w:t>
      </w:r>
    </w:p>
    <w:p>
      <w:pPr>
        <w:widowControl/>
        <w:jc w:val="left"/>
        <w:rPr>
          <w:rFonts w:hint="eastAsia" w:ascii="宋体" w:hAnsi="宋体" w:cs="宋体"/>
          <w:i/>
          <w:color w:val="auto"/>
          <w:sz w:val="24"/>
          <w:szCs w:val="20"/>
          <w:highlight w:val="none"/>
          <w:u w:val="single"/>
        </w:rPr>
      </w:pPr>
    </w:p>
    <w:p>
      <w:pPr>
        <w:widowControl/>
        <w:jc w:val="left"/>
        <w:rPr>
          <w:rFonts w:hint="eastAsia" w:ascii="宋体" w:hAnsi="宋体" w:cs="宋体"/>
          <w:i/>
          <w:color w:val="auto"/>
          <w:sz w:val="24"/>
          <w:szCs w:val="20"/>
          <w:highlight w:val="none"/>
          <w:u w:val="single"/>
        </w:rPr>
      </w:pPr>
    </w:p>
    <w:p>
      <w:pPr>
        <w:widowControl/>
        <w:jc w:val="left"/>
        <w:rPr>
          <w:rFonts w:hint="eastAsia" w:ascii="宋体" w:hAnsi="宋体" w:cs="宋体"/>
          <w:color w:val="auto"/>
          <w:sz w:val="24"/>
          <w:szCs w:val="20"/>
          <w:highlight w:val="none"/>
        </w:rPr>
      </w:pPr>
      <w:r>
        <w:rPr>
          <w:rFonts w:hint="eastAsia" w:ascii="宋体" w:hAnsi="宋体" w:cs="宋体"/>
          <w:color w:val="auto"/>
          <w:sz w:val="24"/>
          <w:szCs w:val="20"/>
          <w:highlight w:val="none"/>
        </w:rPr>
        <w:br w:type="page"/>
      </w: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t>4 报价一览表</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r>
        <w:rPr>
          <w:rFonts w:hint="eastAsia" w:ascii="宋体" w:hAnsi="宋体" w:cs="宋体"/>
          <w:b/>
          <w:color w:val="auto"/>
          <w:highlight w:val="none"/>
        </w:rPr>
        <w:t>（实质性格式）</w:t>
      </w:r>
    </w:p>
    <w:p>
      <w:pPr>
        <w:spacing w:line="360" w:lineRule="exact"/>
        <w:jc w:val="center"/>
        <w:rPr>
          <w:rFonts w:hint="eastAsia" w:ascii="宋体" w:hAnsi="宋体" w:cs="宋体"/>
          <w:b/>
          <w:color w:val="auto"/>
          <w:sz w:val="36"/>
          <w:szCs w:val="36"/>
          <w:highlight w:val="none"/>
        </w:rPr>
      </w:pPr>
      <w:bookmarkStart w:id="683" w:name="_Toc195842923"/>
      <w:bookmarkStart w:id="684" w:name="_Toc305158826"/>
      <w:bookmarkStart w:id="685" w:name="_Toc226309802"/>
      <w:bookmarkStart w:id="686" w:name="_Toc305158900"/>
      <w:bookmarkStart w:id="687" w:name="_Toc226337254"/>
      <w:bookmarkStart w:id="688" w:name="_Toc264969248"/>
      <w:bookmarkStart w:id="689" w:name="_Toc164608672"/>
      <w:bookmarkStart w:id="690" w:name="_Toc226965831"/>
      <w:bookmarkStart w:id="691" w:name="_Toc265228396"/>
      <w:bookmarkStart w:id="692" w:name="_Toc226965748"/>
      <w:bookmarkStart w:id="693" w:name="_Toc164608827"/>
      <w:r>
        <w:rPr>
          <w:rFonts w:hint="eastAsia" w:ascii="宋体" w:hAnsi="宋体" w:cs="宋体"/>
          <w:b/>
          <w:color w:val="auto"/>
          <w:sz w:val="36"/>
          <w:szCs w:val="36"/>
          <w:highlight w:val="none"/>
        </w:rPr>
        <w:t>报价一览表</w:t>
      </w:r>
      <w:bookmarkEnd w:id="683"/>
      <w:bookmarkEnd w:id="684"/>
      <w:bookmarkEnd w:id="685"/>
      <w:bookmarkEnd w:id="686"/>
      <w:bookmarkEnd w:id="687"/>
      <w:bookmarkEnd w:id="688"/>
      <w:bookmarkEnd w:id="689"/>
      <w:bookmarkEnd w:id="690"/>
      <w:bookmarkEnd w:id="691"/>
      <w:bookmarkEnd w:id="692"/>
      <w:bookmarkEnd w:id="693"/>
    </w:p>
    <w:p>
      <w:pPr>
        <w:tabs>
          <w:tab w:val="left" w:pos="1800"/>
          <w:tab w:val="left" w:pos="5580"/>
        </w:tabs>
        <w:spacing w:line="360" w:lineRule="auto"/>
        <w:jc w:val="left"/>
        <w:rPr>
          <w:rFonts w:hint="eastAsia" w:ascii="宋体" w:hAnsi="宋体" w:cs="宋体"/>
          <w:color w:val="auto"/>
          <w:sz w:val="24"/>
          <w:highlight w:val="none"/>
        </w:rPr>
      </w:pPr>
    </w:p>
    <w:p>
      <w:pPr>
        <w:tabs>
          <w:tab w:val="left" w:pos="1800"/>
          <w:tab w:val="left" w:pos="5580"/>
        </w:tabs>
        <w:spacing w:line="360" w:lineRule="auto"/>
        <w:jc w:val="left"/>
        <w:rPr>
          <w:rFonts w:hint="eastAsia" w:ascii="宋体" w:hAnsi="宋体" w:cs="宋体"/>
          <w:i/>
          <w:color w:val="auto"/>
          <w:sz w:val="24"/>
          <w:highlight w:val="none"/>
        </w:rPr>
      </w:pPr>
      <w:r>
        <w:rPr>
          <w:rFonts w:hint="eastAsia" w:ascii="宋体" w:hAnsi="宋体" w:cs="宋体"/>
          <w:i/>
          <w:color w:val="auto"/>
          <w:sz w:val="24"/>
          <w:highlight w:val="none"/>
        </w:rPr>
        <w:t xml:space="preserve"> </w:t>
      </w:r>
    </w:p>
    <w:p>
      <w:pPr>
        <w:tabs>
          <w:tab w:val="left" w:pos="1800"/>
          <w:tab w:val="left" w:pos="5580"/>
        </w:tabs>
        <w:spacing w:line="360" w:lineRule="auto"/>
        <w:ind w:firstLine="240" w:firstLineChars="100"/>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项目编号：____________     项目名称：__________</w:t>
      </w:r>
    </w:p>
    <w:tbl>
      <w:tblPr>
        <w:tblStyle w:val="46"/>
        <w:tblW w:w="74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2"/>
        <w:gridCol w:w="2934"/>
        <w:gridCol w:w="1855"/>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742" w:type="dxa"/>
            <w:vMerge w:val="restart"/>
            <w:vAlign w:val="center"/>
          </w:tcPr>
          <w:p>
            <w:pPr>
              <w:tabs>
                <w:tab w:val="left" w:pos="5580"/>
              </w:tabs>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2934" w:type="dxa"/>
            <w:vMerge w:val="restart"/>
            <w:vAlign w:val="center"/>
          </w:tcPr>
          <w:p>
            <w:pPr>
              <w:tabs>
                <w:tab w:val="left" w:pos="5580"/>
              </w:tabs>
              <w:jc w:val="center"/>
              <w:rPr>
                <w:rFonts w:hint="eastAsia" w:ascii="宋体" w:hAnsi="宋体" w:cs="宋体"/>
                <w:b/>
                <w:color w:val="auto"/>
                <w:sz w:val="24"/>
                <w:highlight w:val="none"/>
              </w:rPr>
            </w:pPr>
            <w:r>
              <w:rPr>
                <w:rFonts w:hint="eastAsia" w:ascii="宋体" w:hAnsi="宋体" w:cs="宋体"/>
                <w:b/>
                <w:color w:val="auto"/>
                <w:sz w:val="24"/>
                <w:highlight w:val="none"/>
              </w:rPr>
              <w:t>供应商名称</w:t>
            </w:r>
          </w:p>
        </w:tc>
        <w:tc>
          <w:tcPr>
            <w:tcW w:w="3807" w:type="dxa"/>
            <w:gridSpan w:val="2"/>
            <w:vAlign w:val="center"/>
          </w:tcPr>
          <w:p>
            <w:pPr>
              <w:tabs>
                <w:tab w:val="left" w:pos="5580"/>
              </w:tabs>
              <w:jc w:val="center"/>
              <w:rPr>
                <w:rFonts w:hint="eastAsia" w:ascii="宋体" w:hAnsi="宋体" w:cs="宋体"/>
                <w:b/>
                <w:color w:val="auto"/>
                <w:sz w:val="24"/>
                <w:highlight w:val="none"/>
              </w:rPr>
            </w:pPr>
            <w:r>
              <w:rPr>
                <w:rFonts w:hint="eastAsia" w:ascii="宋体" w:hAnsi="宋体" w:cs="宋体"/>
                <w:b/>
                <w:color w:val="auto"/>
                <w:sz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742" w:type="dxa"/>
            <w:vMerge w:val="continue"/>
            <w:vAlign w:val="center"/>
          </w:tcPr>
          <w:p>
            <w:pPr>
              <w:tabs>
                <w:tab w:val="left" w:pos="5580"/>
              </w:tabs>
              <w:jc w:val="center"/>
              <w:rPr>
                <w:rFonts w:hint="eastAsia" w:ascii="宋体" w:hAnsi="宋体" w:cs="宋体"/>
                <w:color w:val="auto"/>
                <w:sz w:val="24"/>
                <w:highlight w:val="none"/>
              </w:rPr>
            </w:pPr>
          </w:p>
        </w:tc>
        <w:tc>
          <w:tcPr>
            <w:tcW w:w="2934" w:type="dxa"/>
            <w:vMerge w:val="continue"/>
            <w:vAlign w:val="center"/>
          </w:tcPr>
          <w:p>
            <w:pPr>
              <w:tabs>
                <w:tab w:val="left" w:pos="5580"/>
              </w:tabs>
              <w:jc w:val="center"/>
              <w:rPr>
                <w:rFonts w:hint="eastAsia" w:ascii="宋体" w:hAnsi="宋体" w:cs="宋体"/>
                <w:color w:val="auto"/>
                <w:sz w:val="24"/>
                <w:highlight w:val="none"/>
              </w:rPr>
            </w:pPr>
          </w:p>
        </w:tc>
        <w:tc>
          <w:tcPr>
            <w:tcW w:w="1855" w:type="dxa"/>
            <w:vAlign w:val="center"/>
          </w:tcPr>
          <w:p>
            <w:pPr>
              <w:tabs>
                <w:tab w:val="left" w:pos="5580"/>
              </w:tabs>
              <w:jc w:val="center"/>
              <w:rPr>
                <w:rFonts w:hint="eastAsia" w:ascii="宋体" w:hAnsi="宋体" w:cs="宋体"/>
                <w:b/>
                <w:color w:val="auto"/>
                <w:sz w:val="24"/>
                <w:highlight w:val="none"/>
              </w:rPr>
            </w:pPr>
            <w:r>
              <w:rPr>
                <w:rFonts w:hint="eastAsia" w:ascii="宋体" w:hAnsi="宋体" w:cs="宋体"/>
                <w:b/>
                <w:color w:val="auto"/>
                <w:sz w:val="24"/>
                <w:highlight w:val="none"/>
              </w:rPr>
              <w:t>大写</w:t>
            </w:r>
          </w:p>
        </w:tc>
        <w:tc>
          <w:tcPr>
            <w:tcW w:w="1952" w:type="dxa"/>
            <w:vAlign w:val="center"/>
          </w:tcPr>
          <w:p>
            <w:pPr>
              <w:tabs>
                <w:tab w:val="left" w:pos="5580"/>
              </w:tabs>
              <w:jc w:val="center"/>
              <w:rPr>
                <w:rFonts w:hint="eastAsia" w:ascii="宋体" w:hAnsi="宋体" w:cs="宋体"/>
                <w:b/>
                <w:color w:val="auto"/>
                <w:sz w:val="24"/>
                <w:highlight w:val="none"/>
              </w:rPr>
            </w:pPr>
            <w:r>
              <w:rPr>
                <w:rFonts w:hint="eastAsia" w:ascii="宋体" w:hAnsi="宋体" w:cs="宋体"/>
                <w:b/>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742" w:type="dxa"/>
            <w:vAlign w:val="center"/>
          </w:tcPr>
          <w:p>
            <w:pPr>
              <w:tabs>
                <w:tab w:val="left" w:pos="5580"/>
              </w:tabs>
              <w:jc w:val="center"/>
              <w:rPr>
                <w:rFonts w:hint="eastAsia" w:ascii="宋体" w:hAnsi="宋体" w:cs="宋体"/>
                <w:color w:val="auto"/>
                <w:sz w:val="24"/>
                <w:highlight w:val="none"/>
              </w:rPr>
            </w:pPr>
          </w:p>
        </w:tc>
        <w:tc>
          <w:tcPr>
            <w:tcW w:w="2934" w:type="dxa"/>
            <w:vAlign w:val="center"/>
          </w:tcPr>
          <w:p>
            <w:pPr>
              <w:tabs>
                <w:tab w:val="left" w:pos="5580"/>
              </w:tabs>
              <w:jc w:val="center"/>
              <w:rPr>
                <w:rFonts w:hint="eastAsia" w:ascii="宋体" w:hAnsi="宋体" w:cs="宋体"/>
                <w:color w:val="auto"/>
                <w:sz w:val="24"/>
                <w:highlight w:val="none"/>
              </w:rPr>
            </w:pPr>
          </w:p>
        </w:tc>
        <w:tc>
          <w:tcPr>
            <w:tcW w:w="1855" w:type="dxa"/>
            <w:vAlign w:val="center"/>
          </w:tcPr>
          <w:p>
            <w:pPr>
              <w:tabs>
                <w:tab w:val="left" w:pos="5580"/>
              </w:tabs>
              <w:jc w:val="center"/>
              <w:rPr>
                <w:rFonts w:hint="eastAsia" w:ascii="宋体" w:hAnsi="宋体" w:cs="宋体"/>
                <w:color w:val="auto"/>
                <w:sz w:val="24"/>
                <w:highlight w:val="none"/>
              </w:rPr>
            </w:pPr>
          </w:p>
        </w:tc>
        <w:tc>
          <w:tcPr>
            <w:tcW w:w="1952" w:type="dxa"/>
            <w:vAlign w:val="center"/>
          </w:tcPr>
          <w:p>
            <w:pPr>
              <w:tabs>
                <w:tab w:val="left" w:pos="5580"/>
              </w:tabs>
              <w:jc w:val="center"/>
              <w:rPr>
                <w:rFonts w:hint="eastAsia" w:ascii="宋体" w:hAnsi="宋体" w:cs="宋体"/>
                <w:color w:val="auto"/>
                <w:sz w:val="24"/>
                <w:highlight w:val="none"/>
              </w:rPr>
            </w:pPr>
          </w:p>
        </w:tc>
      </w:tr>
    </w:tbl>
    <w:p>
      <w:pPr>
        <w:autoSpaceDE w:val="0"/>
        <w:autoSpaceDN w:val="0"/>
        <w:adjustRightInd w:val="0"/>
        <w:jc w:val="left"/>
        <w:rPr>
          <w:rFonts w:hint="eastAsia" w:ascii="宋体" w:hAnsi="宋体" w:cs="宋体"/>
          <w:color w:val="auto"/>
          <w:kern w:val="0"/>
          <w:sz w:val="24"/>
          <w:highlight w:val="none"/>
        </w:rPr>
      </w:pPr>
    </w:p>
    <w:p>
      <w:pPr>
        <w:autoSpaceDE w:val="0"/>
        <w:autoSpaceDN w:val="0"/>
        <w:adjustRightInd w:val="0"/>
        <w:jc w:val="left"/>
        <w:rPr>
          <w:rFonts w:hint="eastAsia" w:ascii="宋体" w:hAnsi="宋体" w:cs="宋体"/>
          <w:color w:val="auto"/>
          <w:sz w:val="24"/>
          <w:szCs w:val="20"/>
          <w:highlight w:val="none"/>
        </w:rPr>
      </w:pPr>
      <w:r>
        <w:rPr>
          <w:rFonts w:hint="eastAsia" w:ascii="宋体" w:hAnsi="宋体" w:cs="宋体"/>
          <w:color w:val="auto"/>
          <w:kern w:val="0"/>
          <w:sz w:val="24"/>
          <w:highlight w:val="none"/>
        </w:rPr>
        <w:t>注：1</w:t>
      </w:r>
      <w:r>
        <w:rPr>
          <w:rFonts w:hint="eastAsia" w:ascii="宋体" w:hAnsi="宋体" w:cs="宋体"/>
          <w:color w:val="auto"/>
          <w:sz w:val="24"/>
          <w:szCs w:val="20"/>
          <w:highlight w:val="none"/>
        </w:rPr>
        <w:t>.此表中，每包的报价应和《分项报价表》中的总价相一致。</w:t>
      </w:r>
    </w:p>
    <w:p>
      <w:pPr>
        <w:tabs>
          <w:tab w:val="left" w:pos="5580"/>
        </w:tabs>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2.本表必须按包分别填写。</w:t>
      </w:r>
    </w:p>
    <w:p>
      <w:pPr>
        <w:autoSpaceDE w:val="0"/>
        <w:autoSpaceDN w:val="0"/>
        <w:adjustRightInd w:val="0"/>
        <w:snapToGrid w:val="0"/>
        <w:spacing w:before="25" w:after="25" w:line="360" w:lineRule="auto"/>
        <w:rPr>
          <w:rFonts w:hint="eastAsia" w:ascii="宋体" w:hAnsi="宋体" w:cs="宋体"/>
          <w:color w:val="auto"/>
          <w:sz w:val="24"/>
          <w:highlight w:val="none"/>
          <w:lang w:val="zh-CN"/>
        </w:rPr>
      </w:pP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供应商（加盖单位公章）：______________</w:t>
      </w:r>
      <w:r>
        <w:rPr>
          <w:rFonts w:hint="eastAsia" w:ascii="宋体" w:hAnsi="宋体" w:cs="宋体"/>
          <w:color w:val="auto"/>
          <w:sz w:val="24"/>
          <w:highlight w:val="none"/>
          <w:lang w:val="zh-CN"/>
        </w:rPr>
        <w:t>_</w:t>
      </w: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szCs w:val="20"/>
          <w:highlight w:val="none"/>
        </w:rPr>
        <w:t xml:space="preserve">日期：_____年______月______日   </w:t>
      </w:r>
    </w:p>
    <w:p>
      <w:pPr>
        <w:widowControl/>
        <w:jc w:val="left"/>
        <w:rPr>
          <w:rFonts w:hint="eastAsia" w:ascii="宋体" w:hAnsi="宋体" w:cs="宋体"/>
          <w:color w:val="auto"/>
          <w:sz w:val="24"/>
          <w:szCs w:val="20"/>
          <w:highlight w:val="none"/>
        </w:rPr>
      </w:pPr>
      <w:bookmarkStart w:id="694" w:name="_Toc226965749"/>
      <w:bookmarkStart w:id="695" w:name="_Toc264969249"/>
      <w:bookmarkStart w:id="696" w:name="_Toc127151558"/>
      <w:bookmarkStart w:id="697" w:name="_Toc142311060"/>
      <w:bookmarkStart w:id="698" w:name="_Toc226965832"/>
      <w:bookmarkStart w:id="699" w:name="_Toc150480796"/>
      <w:bookmarkStart w:id="700" w:name="_Toc226337255"/>
      <w:bookmarkStart w:id="701" w:name="_Toc226309803"/>
      <w:bookmarkStart w:id="702" w:name="_Toc150774763"/>
      <w:bookmarkStart w:id="703" w:name="_Toc305158901"/>
      <w:bookmarkStart w:id="704" w:name="_Toc195842924"/>
      <w:bookmarkStart w:id="705" w:name="_Toc305158827"/>
      <w:bookmarkStart w:id="706" w:name="_Toc265228397"/>
      <w:r>
        <w:rPr>
          <w:rFonts w:hint="eastAsia" w:ascii="宋体" w:hAnsi="宋体" w:cs="宋体"/>
          <w:color w:val="auto"/>
          <w:sz w:val="24"/>
          <w:szCs w:val="20"/>
          <w:highlight w:val="none"/>
        </w:rPr>
        <w:br w:type="page"/>
      </w:r>
    </w:p>
    <w:bookmarkEnd w:id="694"/>
    <w:bookmarkEnd w:id="695"/>
    <w:bookmarkEnd w:id="696"/>
    <w:bookmarkEnd w:id="697"/>
    <w:bookmarkEnd w:id="698"/>
    <w:bookmarkEnd w:id="699"/>
    <w:bookmarkEnd w:id="700"/>
    <w:bookmarkEnd w:id="701"/>
    <w:bookmarkEnd w:id="702"/>
    <w:bookmarkEnd w:id="703"/>
    <w:bookmarkEnd w:id="704"/>
    <w:bookmarkEnd w:id="705"/>
    <w:bookmarkEnd w:id="706"/>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t>5 分项报价表</w:t>
      </w:r>
      <w:r>
        <w:rPr>
          <w:rFonts w:hint="eastAsia" w:ascii="宋体" w:hAnsi="宋体" w:cs="宋体"/>
          <w:b/>
          <w:color w:val="auto"/>
          <w:highlight w:val="none"/>
        </w:rPr>
        <w:t>（实质性格式）</w:t>
      </w:r>
    </w:p>
    <w:p>
      <w:pPr>
        <w:spacing w:line="360" w:lineRule="exact"/>
        <w:jc w:val="center"/>
        <w:rPr>
          <w:rFonts w:hint="eastAsia" w:ascii="宋体" w:hAnsi="宋体" w:cs="宋体"/>
          <w:color w:val="auto"/>
          <w:sz w:val="36"/>
          <w:szCs w:val="36"/>
          <w:highlight w:val="none"/>
        </w:rPr>
      </w:pPr>
    </w:p>
    <w:p>
      <w:pPr>
        <w:spacing w:line="36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分项报价表</w:t>
      </w:r>
    </w:p>
    <w:p>
      <w:pPr>
        <w:spacing w:line="260" w:lineRule="exact"/>
        <w:jc w:val="center"/>
        <w:rPr>
          <w:rFonts w:hint="eastAsia" w:ascii="宋体" w:hAnsi="宋体" w:cs="宋体"/>
          <w:color w:val="auto"/>
          <w:sz w:val="36"/>
          <w:szCs w:val="36"/>
          <w:highlight w:val="none"/>
        </w:rPr>
      </w:pPr>
    </w:p>
    <w:p>
      <w:pPr>
        <w:tabs>
          <w:tab w:val="left" w:pos="1800"/>
          <w:tab w:val="left" w:pos="5580"/>
        </w:tabs>
        <w:rPr>
          <w:rFonts w:eastAsiaTheme="minorEastAsia"/>
          <w:color w:val="auto"/>
          <w:sz w:val="24"/>
          <w:highlight w:val="none"/>
        </w:rPr>
      </w:pPr>
      <w:r>
        <w:rPr>
          <w:rFonts w:eastAsiaTheme="minorEastAsia"/>
          <w:color w:val="auto"/>
          <w:sz w:val="24"/>
          <w:highlight w:val="none"/>
        </w:rPr>
        <w:t>项目编号：_________ 项目名称：_________报价单位：人民币元</w:t>
      </w:r>
    </w:p>
    <w:tbl>
      <w:tblPr>
        <w:tblStyle w:val="4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541"/>
        <w:gridCol w:w="704"/>
        <w:gridCol w:w="476"/>
        <w:gridCol w:w="662"/>
        <w:gridCol w:w="662"/>
        <w:gridCol w:w="662"/>
        <w:gridCol w:w="662"/>
        <w:gridCol w:w="663"/>
        <w:gridCol w:w="698"/>
        <w:gridCol w:w="939"/>
        <w:gridCol w:w="457"/>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 w:val="24"/>
                <w:highlight w:val="none"/>
              </w:rPr>
            </w:pPr>
            <w:r>
              <w:rPr>
                <w:b/>
                <w:color w:val="auto"/>
                <w:sz w:val="24"/>
                <w:highlight w:val="none"/>
              </w:rPr>
              <w:t>序号</w:t>
            </w:r>
          </w:p>
        </w:tc>
        <w:tc>
          <w:tcPr>
            <w:tcW w:w="5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 w:val="24"/>
                <w:highlight w:val="none"/>
              </w:rPr>
            </w:pPr>
            <w:r>
              <w:rPr>
                <w:rFonts w:hint="eastAsia"/>
                <w:b/>
                <w:color w:val="auto"/>
                <w:sz w:val="24"/>
                <w:highlight w:val="none"/>
              </w:rPr>
              <w:t>标的</w:t>
            </w:r>
            <w:r>
              <w:rPr>
                <w:b/>
                <w:color w:val="auto"/>
                <w:sz w:val="24"/>
                <w:highlight w:val="none"/>
              </w:rPr>
              <w:t>名称</w:t>
            </w:r>
          </w:p>
        </w:tc>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 w:val="24"/>
                <w:highlight w:val="none"/>
              </w:rPr>
            </w:pPr>
            <w:r>
              <w:rPr>
                <w:b/>
                <w:color w:val="auto"/>
                <w:sz w:val="24"/>
                <w:highlight w:val="none"/>
              </w:rPr>
              <w:t>制造商</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 w:val="24"/>
                <w:highlight w:val="none"/>
              </w:rPr>
            </w:pPr>
            <w:r>
              <w:rPr>
                <w:b/>
                <w:color w:val="auto"/>
                <w:sz w:val="24"/>
                <w:highlight w:val="none"/>
              </w:rPr>
              <w:t>产地/国别</w:t>
            </w: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b/>
                <w:color w:val="auto"/>
                <w:sz w:val="24"/>
                <w:highlight w:val="none"/>
              </w:rPr>
            </w:pPr>
            <w:r>
              <w:rPr>
                <w:b/>
                <w:color w:val="auto"/>
                <w:sz w:val="24"/>
                <w:highlight w:val="none"/>
              </w:rPr>
              <w:t>制造商统一</w:t>
            </w:r>
            <w:r>
              <w:rPr>
                <w:rFonts w:hint="eastAsia"/>
                <w:b/>
                <w:color w:val="auto"/>
                <w:sz w:val="24"/>
                <w:highlight w:val="none"/>
              </w:rPr>
              <w:t>社会</w:t>
            </w:r>
            <w:r>
              <w:rPr>
                <w:b/>
                <w:color w:val="auto"/>
                <w:sz w:val="24"/>
                <w:highlight w:val="none"/>
              </w:rPr>
              <w:t>信用代码</w:t>
            </w: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b/>
                <w:color w:val="auto"/>
                <w:sz w:val="24"/>
                <w:highlight w:val="none"/>
              </w:rPr>
            </w:pPr>
            <w:r>
              <w:rPr>
                <w:b/>
                <w:color w:val="auto"/>
                <w:sz w:val="24"/>
                <w:highlight w:val="none"/>
              </w:rPr>
              <w:t>制造商</w:t>
            </w:r>
          </w:p>
          <w:p>
            <w:pPr>
              <w:adjustRightInd w:val="0"/>
              <w:snapToGrid w:val="0"/>
              <w:jc w:val="center"/>
              <w:rPr>
                <w:b/>
                <w:color w:val="auto"/>
                <w:sz w:val="24"/>
                <w:highlight w:val="none"/>
              </w:rPr>
            </w:pPr>
            <w:r>
              <w:rPr>
                <w:b/>
                <w:color w:val="auto"/>
                <w:sz w:val="24"/>
                <w:highlight w:val="none"/>
              </w:rPr>
              <w:t>规模</w:t>
            </w: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 w:val="24"/>
                <w:highlight w:val="none"/>
              </w:rPr>
            </w:pPr>
            <w:r>
              <w:rPr>
                <w:rFonts w:hint="eastAsia"/>
                <w:b/>
                <w:color w:val="auto"/>
                <w:sz w:val="24"/>
                <w:highlight w:val="none"/>
              </w:rPr>
              <w:t>制造商所属性别</w:t>
            </w: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 w:val="24"/>
                <w:highlight w:val="none"/>
              </w:rPr>
            </w:pPr>
            <w:r>
              <w:rPr>
                <w:rFonts w:hint="eastAsia"/>
                <w:b/>
                <w:color w:val="auto"/>
                <w:sz w:val="24"/>
                <w:highlight w:val="none"/>
              </w:rPr>
              <w:t>外商投资类型</w:t>
            </w:r>
          </w:p>
        </w:tc>
        <w:tc>
          <w:tcPr>
            <w:tcW w:w="6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 w:val="24"/>
                <w:highlight w:val="none"/>
              </w:rPr>
            </w:pPr>
            <w:r>
              <w:rPr>
                <w:b/>
                <w:color w:val="auto"/>
                <w:sz w:val="24"/>
                <w:highlight w:val="none"/>
              </w:rPr>
              <w:t>品牌</w:t>
            </w:r>
          </w:p>
        </w:tc>
        <w:tc>
          <w:tcPr>
            <w:tcW w:w="6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 w:val="24"/>
                <w:highlight w:val="none"/>
              </w:rPr>
            </w:pPr>
            <w:r>
              <w:rPr>
                <w:b/>
                <w:color w:val="auto"/>
                <w:sz w:val="24"/>
                <w:highlight w:val="none"/>
              </w:rPr>
              <w:t>规格、型号</w:t>
            </w: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 w:val="24"/>
                <w:highlight w:val="none"/>
              </w:rPr>
            </w:pPr>
            <w:r>
              <w:rPr>
                <w:b/>
                <w:color w:val="auto"/>
                <w:sz w:val="24"/>
                <w:highlight w:val="none"/>
              </w:rPr>
              <w:t>单价（元）</w:t>
            </w:r>
          </w:p>
        </w:tc>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 w:val="24"/>
                <w:highlight w:val="none"/>
              </w:rPr>
            </w:pPr>
            <w:r>
              <w:rPr>
                <w:b/>
                <w:color w:val="auto"/>
                <w:sz w:val="24"/>
                <w:highlight w:val="none"/>
              </w:rPr>
              <w:t>数量</w:t>
            </w: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auto"/>
                <w:sz w:val="24"/>
                <w:highlight w:val="none"/>
              </w:rPr>
            </w:pPr>
            <w:r>
              <w:rPr>
                <w:b/>
                <w:color w:val="auto"/>
                <w:sz w:val="24"/>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r>
              <w:rPr>
                <w:color w:val="auto"/>
                <w:sz w:val="24"/>
                <w:highlight w:val="none"/>
              </w:rPr>
              <w:t>1</w:t>
            </w:r>
          </w:p>
        </w:tc>
        <w:tc>
          <w:tcPr>
            <w:tcW w:w="5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476" w:type="dxa"/>
            <w:tcBorders>
              <w:top w:val="single" w:color="auto" w:sz="4" w:space="0"/>
              <w:left w:val="single" w:color="auto" w:sz="4" w:space="0"/>
              <w:bottom w:val="single" w:color="auto" w:sz="4" w:space="0"/>
              <w:right w:val="single" w:color="auto" w:sz="4" w:space="0"/>
            </w:tcBorders>
          </w:tcPr>
          <w:p>
            <w:pPr>
              <w:adjustRightInd w:val="0"/>
              <w:snapToGrid w:val="0"/>
              <w:jc w:val="left"/>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highlight w:val="none"/>
              </w:rPr>
            </w:pPr>
          </w:p>
        </w:tc>
        <w:tc>
          <w:tcPr>
            <w:tcW w:w="6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r>
              <w:rPr>
                <w:color w:val="auto"/>
                <w:sz w:val="24"/>
                <w:highlight w:val="none"/>
              </w:rPr>
              <w:t>2</w:t>
            </w:r>
          </w:p>
        </w:tc>
        <w:tc>
          <w:tcPr>
            <w:tcW w:w="5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476" w:type="dxa"/>
            <w:tcBorders>
              <w:top w:val="single" w:color="auto" w:sz="4" w:space="0"/>
              <w:left w:val="single" w:color="auto" w:sz="4" w:space="0"/>
              <w:bottom w:val="single" w:color="auto" w:sz="4" w:space="0"/>
              <w:right w:val="single" w:color="auto" w:sz="4" w:space="0"/>
            </w:tcBorders>
          </w:tcPr>
          <w:p>
            <w:pPr>
              <w:adjustRightInd w:val="0"/>
              <w:snapToGrid w:val="0"/>
              <w:jc w:val="left"/>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highlight w:val="none"/>
              </w:rPr>
            </w:pPr>
          </w:p>
        </w:tc>
        <w:tc>
          <w:tcPr>
            <w:tcW w:w="6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r>
              <w:rPr>
                <w:color w:val="auto"/>
                <w:sz w:val="24"/>
                <w:highlight w:val="none"/>
              </w:rPr>
              <w:t>3</w:t>
            </w:r>
          </w:p>
        </w:tc>
        <w:tc>
          <w:tcPr>
            <w:tcW w:w="5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476" w:type="dxa"/>
            <w:tcBorders>
              <w:top w:val="single" w:color="auto" w:sz="4" w:space="0"/>
              <w:left w:val="single" w:color="auto" w:sz="4" w:space="0"/>
              <w:bottom w:val="single" w:color="auto" w:sz="4" w:space="0"/>
              <w:right w:val="single" w:color="auto" w:sz="4" w:space="0"/>
            </w:tcBorders>
          </w:tcPr>
          <w:p>
            <w:pPr>
              <w:adjustRightInd w:val="0"/>
              <w:snapToGrid w:val="0"/>
              <w:jc w:val="left"/>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highlight w:val="none"/>
              </w:rPr>
            </w:pPr>
          </w:p>
        </w:tc>
        <w:tc>
          <w:tcPr>
            <w:tcW w:w="6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r>
              <w:rPr>
                <w:color w:val="auto"/>
                <w:sz w:val="24"/>
                <w:highlight w:val="none"/>
              </w:rPr>
              <w:t>4</w:t>
            </w:r>
          </w:p>
        </w:tc>
        <w:tc>
          <w:tcPr>
            <w:tcW w:w="5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476" w:type="dxa"/>
            <w:tcBorders>
              <w:top w:val="single" w:color="auto" w:sz="4" w:space="0"/>
              <w:left w:val="single" w:color="auto" w:sz="4" w:space="0"/>
              <w:bottom w:val="single" w:color="auto" w:sz="4" w:space="0"/>
              <w:right w:val="single" w:color="auto" w:sz="4" w:space="0"/>
            </w:tcBorders>
          </w:tcPr>
          <w:p>
            <w:pPr>
              <w:adjustRightInd w:val="0"/>
              <w:snapToGrid w:val="0"/>
              <w:jc w:val="left"/>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highlight w:val="none"/>
              </w:rPr>
            </w:pPr>
          </w:p>
        </w:tc>
        <w:tc>
          <w:tcPr>
            <w:tcW w:w="6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r>
              <w:rPr>
                <w:color w:val="auto"/>
                <w:sz w:val="24"/>
                <w:highlight w:val="none"/>
              </w:rPr>
              <w:t>…</w:t>
            </w:r>
          </w:p>
        </w:tc>
        <w:tc>
          <w:tcPr>
            <w:tcW w:w="5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476" w:type="dxa"/>
            <w:tcBorders>
              <w:top w:val="single" w:color="auto" w:sz="4" w:space="0"/>
              <w:left w:val="single" w:color="auto" w:sz="4" w:space="0"/>
              <w:bottom w:val="single" w:color="auto" w:sz="4" w:space="0"/>
              <w:right w:val="single" w:color="auto" w:sz="4" w:space="0"/>
            </w:tcBorders>
          </w:tcPr>
          <w:p>
            <w:pPr>
              <w:adjustRightInd w:val="0"/>
              <w:snapToGrid w:val="0"/>
              <w:jc w:val="left"/>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highlight w:val="none"/>
              </w:rPr>
            </w:pPr>
          </w:p>
        </w:tc>
        <w:tc>
          <w:tcPr>
            <w:tcW w:w="662"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highlight w:val="none"/>
              </w:rPr>
            </w:pPr>
          </w:p>
        </w:tc>
        <w:tc>
          <w:tcPr>
            <w:tcW w:w="6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highlight w:val="none"/>
              </w:rPr>
            </w:pPr>
          </w:p>
        </w:tc>
        <w:tc>
          <w:tcPr>
            <w:tcW w:w="6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83" w:type="dxa"/>
            <w:gridSpan w:val="12"/>
            <w:tcBorders>
              <w:top w:val="single" w:color="auto" w:sz="4" w:space="0"/>
              <w:left w:val="single" w:color="auto" w:sz="4" w:space="0"/>
              <w:bottom w:val="single" w:color="auto" w:sz="4" w:space="0"/>
              <w:right w:val="single" w:color="auto" w:sz="4" w:space="0"/>
            </w:tcBorders>
          </w:tcPr>
          <w:p>
            <w:pPr>
              <w:jc w:val="right"/>
              <w:rPr>
                <w:b/>
                <w:color w:val="auto"/>
                <w:sz w:val="24"/>
                <w:highlight w:val="none"/>
              </w:rPr>
            </w:pPr>
            <w:r>
              <w:rPr>
                <w:b/>
                <w:color w:val="auto"/>
                <w:sz w:val="24"/>
                <w:highlight w:val="none"/>
              </w:rPr>
              <w:t>总价（元）</w:t>
            </w: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sz w:val="24"/>
                <w:highlight w:val="none"/>
              </w:rPr>
            </w:pPr>
          </w:p>
        </w:tc>
      </w:tr>
    </w:tbl>
    <w:p>
      <w:pPr>
        <w:adjustRightInd w:val="0"/>
        <w:snapToGrid w:val="0"/>
        <w:jc w:val="left"/>
        <w:rPr>
          <w:rFonts w:eastAsiaTheme="minorEastAsia"/>
          <w:b/>
          <w:bCs w:val="0"/>
          <w:i w:val="0"/>
          <w:iCs/>
          <w:color w:val="auto"/>
          <w:sz w:val="24"/>
          <w:highlight w:val="none"/>
        </w:rPr>
      </w:pPr>
      <w:r>
        <w:rPr>
          <w:b/>
          <w:bCs w:val="0"/>
          <w:i w:val="0"/>
          <w:iCs/>
          <w:color w:val="auto"/>
          <w:sz w:val="24"/>
          <w:highlight w:val="none"/>
        </w:rPr>
        <w:t>说明：制造商规模请填写“</w:t>
      </w:r>
      <w:r>
        <w:rPr>
          <w:rFonts w:hint="eastAsia"/>
          <w:b/>
          <w:bCs w:val="0"/>
          <w:i w:val="0"/>
          <w:iCs/>
          <w:color w:val="auto"/>
          <w:sz w:val="24"/>
          <w:highlight w:val="none"/>
        </w:rPr>
        <w:t>大</w:t>
      </w:r>
      <w:r>
        <w:rPr>
          <w:b/>
          <w:bCs w:val="0"/>
          <w:i w:val="0"/>
          <w:iCs/>
          <w:color w:val="auto"/>
          <w:sz w:val="24"/>
          <w:highlight w:val="none"/>
        </w:rPr>
        <w:t>型”、“中型”、“小型”、“微型”或“其他”，中小企业的定义见第二章《供应商须知》。</w:t>
      </w:r>
    </w:p>
    <w:p>
      <w:pPr>
        <w:tabs>
          <w:tab w:val="left" w:pos="1800"/>
          <w:tab w:val="left" w:pos="5580"/>
        </w:tabs>
        <w:ind w:firstLine="723" w:firstLineChars="300"/>
        <w:jc w:val="left"/>
        <w:rPr>
          <w:b/>
          <w:bCs w:val="0"/>
          <w:i w:val="0"/>
          <w:iCs/>
          <w:color w:val="auto"/>
          <w:sz w:val="24"/>
          <w:highlight w:val="none"/>
        </w:rPr>
      </w:pPr>
      <w:r>
        <w:rPr>
          <w:rFonts w:hint="eastAsia"/>
          <w:b/>
          <w:bCs w:val="0"/>
          <w:i w:val="0"/>
          <w:iCs/>
          <w:color w:val="auto"/>
          <w:sz w:val="24"/>
          <w:highlight w:val="none"/>
        </w:rPr>
        <w:t>制造商所属性别请填写“男”或“女”，指拥有制造商5</w:t>
      </w:r>
      <w:r>
        <w:rPr>
          <w:b/>
          <w:bCs w:val="0"/>
          <w:i w:val="0"/>
          <w:iCs/>
          <w:color w:val="auto"/>
          <w:sz w:val="24"/>
          <w:highlight w:val="none"/>
        </w:rPr>
        <w:t>1%</w:t>
      </w:r>
      <w:r>
        <w:rPr>
          <w:rFonts w:hint="eastAsia"/>
          <w:b/>
          <w:bCs w:val="0"/>
          <w:i w:val="0"/>
          <w:iCs/>
          <w:color w:val="auto"/>
          <w:sz w:val="24"/>
          <w:highlight w:val="none"/>
        </w:rPr>
        <w:t>以上绝对所有权的性别；绝对所有权拥有者可以是一个人，也可以是多人合计计算。</w:t>
      </w:r>
    </w:p>
    <w:p>
      <w:pPr>
        <w:tabs>
          <w:tab w:val="left" w:pos="1800"/>
          <w:tab w:val="left" w:pos="5580"/>
        </w:tabs>
        <w:ind w:firstLine="723" w:firstLineChars="300"/>
        <w:jc w:val="left"/>
        <w:rPr>
          <w:b/>
          <w:bCs w:val="0"/>
          <w:i w:val="0"/>
          <w:iCs/>
          <w:color w:val="auto"/>
          <w:sz w:val="24"/>
          <w:highlight w:val="none"/>
        </w:rPr>
      </w:pPr>
      <w:r>
        <w:rPr>
          <w:rFonts w:hint="eastAsia"/>
          <w:b/>
          <w:bCs w:val="0"/>
          <w:i w:val="0"/>
          <w:iCs/>
          <w:color w:val="auto"/>
          <w:sz w:val="24"/>
          <w:highlight w:val="none"/>
        </w:rPr>
        <w:t>外商投资类型请填写“外商单独投资”、“外商部分投资”或“内资”。</w:t>
      </w:r>
    </w:p>
    <w:p>
      <w:pPr>
        <w:tabs>
          <w:tab w:val="left" w:pos="1800"/>
          <w:tab w:val="left" w:pos="5580"/>
        </w:tabs>
        <w:spacing w:line="360" w:lineRule="auto"/>
        <w:ind w:left="660" w:leftChars="200" w:hanging="240" w:hangingChars="100"/>
        <w:jc w:val="left"/>
        <w:rPr>
          <w:rFonts w:hint="eastAsia" w:ascii="宋体" w:hAnsi="宋体" w:cs="宋体"/>
          <w:color w:val="auto"/>
          <w:sz w:val="24"/>
          <w:highlight w:val="none"/>
        </w:rPr>
      </w:pPr>
    </w:p>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注：1.本表应按包分别填写。</w:t>
      </w:r>
    </w:p>
    <w:p>
      <w:pPr>
        <w:tabs>
          <w:tab w:val="left" w:pos="1800"/>
          <w:tab w:val="left" w:pos="5580"/>
        </w:tabs>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2.上述各项的详细规格（如有），可另页描述。</w:t>
      </w:r>
    </w:p>
    <w:p>
      <w:pPr>
        <w:tabs>
          <w:tab w:val="left" w:pos="1800"/>
          <w:tab w:val="left" w:pos="5580"/>
        </w:tabs>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供应商（加盖单位公章）：______________</w:t>
      </w: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szCs w:val="20"/>
          <w:highlight w:val="none"/>
        </w:rPr>
        <w:t xml:space="preserve">日期：_____年______月______日   </w:t>
      </w:r>
    </w:p>
    <w:p>
      <w:pPr>
        <w:spacing w:line="360" w:lineRule="auto"/>
        <w:outlineLvl w:val="2"/>
        <w:rPr>
          <w:rFonts w:hint="eastAsia" w:ascii="宋体" w:hAnsi="宋体" w:cs="宋体"/>
          <w:color w:val="auto"/>
          <w:sz w:val="24"/>
          <w:szCs w:val="20"/>
          <w:highlight w:val="none"/>
        </w:rPr>
      </w:pPr>
      <w:bookmarkStart w:id="707" w:name="_Toc142311062"/>
      <w:bookmarkStart w:id="708" w:name="_Toc305158830"/>
      <w:bookmarkStart w:id="709" w:name="_Toc195842927"/>
      <w:bookmarkStart w:id="710" w:name="_Toc226965752"/>
      <w:bookmarkStart w:id="711" w:name="_Toc264969252"/>
      <w:bookmarkStart w:id="712" w:name="_Toc265228400"/>
      <w:bookmarkStart w:id="713" w:name="_Toc150774765"/>
      <w:bookmarkStart w:id="714" w:name="_Toc226337258"/>
      <w:bookmarkStart w:id="715" w:name="_Toc305158904"/>
      <w:bookmarkStart w:id="716" w:name="_Toc127151562"/>
      <w:bookmarkStart w:id="717" w:name="_Toc226965835"/>
      <w:bookmarkStart w:id="718" w:name="_Toc226309806"/>
      <w:bookmarkStart w:id="719" w:name="_Toc150480798"/>
      <w:bookmarkStart w:id="720" w:name="_Toc127151561"/>
      <w:bookmarkStart w:id="721" w:name="_Toc150480797"/>
      <w:bookmarkStart w:id="722" w:name="_Toc150774764"/>
      <w:bookmarkStart w:id="723" w:name="_Toc142311061"/>
      <w:bookmarkStart w:id="724" w:name="_Toc226337257"/>
      <w:bookmarkStart w:id="725" w:name="_Toc265228399"/>
      <w:bookmarkStart w:id="726" w:name="_Toc305158829"/>
      <w:bookmarkStart w:id="727" w:name="_Toc226965751"/>
      <w:bookmarkStart w:id="728" w:name="_Toc226309805"/>
      <w:bookmarkStart w:id="729" w:name="_Toc226965834"/>
      <w:bookmarkStart w:id="730" w:name="_Toc264969251"/>
      <w:bookmarkStart w:id="731" w:name="_Toc195842926"/>
      <w:bookmarkStart w:id="732" w:name="_Toc305158903"/>
      <w:r>
        <w:rPr>
          <w:rFonts w:hint="eastAsia" w:ascii="宋体" w:hAnsi="宋体" w:cs="宋体"/>
          <w:color w:val="auto"/>
          <w:sz w:val="24"/>
          <w:szCs w:val="20"/>
          <w:highlight w:val="none"/>
        </w:rPr>
        <w:br w:type="page"/>
      </w:r>
      <w:r>
        <w:rPr>
          <w:rFonts w:hint="eastAsia" w:ascii="宋体" w:hAnsi="宋体" w:cs="宋体"/>
          <w:color w:val="auto"/>
          <w:sz w:val="24"/>
          <w:szCs w:val="20"/>
          <w:highlight w:val="none"/>
        </w:rPr>
        <w:t>6合同条款偏离表</w:t>
      </w:r>
      <w:bookmarkEnd w:id="707"/>
      <w:bookmarkEnd w:id="708"/>
      <w:bookmarkEnd w:id="709"/>
      <w:bookmarkEnd w:id="710"/>
      <w:bookmarkEnd w:id="711"/>
      <w:bookmarkEnd w:id="712"/>
      <w:bookmarkEnd w:id="713"/>
      <w:bookmarkEnd w:id="714"/>
      <w:bookmarkEnd w:id="715"/>
      <w:bookmarkEnd w:id="716"/>
      <w:bookmarkEnd w:id="717"/>
      <w:bookmarkEnd w:id="718"/>
      <w:bookmarkEnd w:id="719"/>
      <w:r>
        <w:rPr>
          <w:rFonts w:hint="eastAsia" w:ascii="宋体" w:hAnsi="宋体" w:cs="宋体"/>
          <w:b/>
          <w:color w:val="auto"/>
          <w:highlight w:val="none"/>
        </w:rPr>
        <w:t>（实质性格式）</w:t>
      </w:r>
    </w:p>
    <w:p>
      <w:pPr>
        <w:spacing w:line="360" w:lineRule="auto"/>
        <w:rPr>
          <w:rFonts w:hint="eastAsia" w:ascii="宋体" w:hAnsi="宋体" w:cs="宋体"/>
          <w:color w:val="auto"/>
          <w:sz w:val="24"/>
          <w:szCs w:val="20"/>
          <w:highlight w:val="none"/>
        </w:rPr>
      </w:pPr>
    </w:p>
    <w:p>
      <w:pPr>
        <w:tabs>
          <w:tab w:val="left" w:pos="2775"/>
          <w:tab w:val="center" w:pos="4153"/>
        </w:tabs>
        <w:autoSpaceDE w:val="0"/>
        <w:autoSpaceDN w:val="0"/>
        <w:adjustRightInd w:val="0"/>
        <w:spacing w:line="360" w:lineRule="auto"/>
        <w:jc w:val="left"/>
        <w:rPr>
          <w:rFonts w:hint="eastAsia" w:ascii="宋体" w:hAnsi="宋体" w:cs="宋体"/>
          <w:b/>
          <w:color w:val="auto"/>
          <w:sz w:val="36"/>
          <w:szCs w:val="36"/>
          <w:highlight w:val="none"/>
        </w:rPr>
      </w:pPr>
      <w:r>
        <w:rPr>
          <w:rFonts w:hint="eastAsia" w:ascii="宋体" w:hAnsi="宋体" w:cs="宋体"/>
          <w:color w:val="auto"/>
          <w:sz w:val="36"/>
          <w:szCs w:val="36"/>
          <w:highlight w:val="none"/>
        </w:rPr>
        <w:tab/>
      </w:r>
      <w:r>
        <w:rPr>
          <w:rFonts w:hint="eastAsia" w:ascii="宋体" w:hAnsi="宋体" w:cs="宋体"/>
          <w:b/>
          <w:color w:val="auto"/>
          <w:sz w:val="36"/>
          <w:szCs w:val="36"/>
          <w:highlight w:val="none"/>
        </w:rPr>
        <w:tab/>
      </w:r>
      <w:r>
        <w:rPr>
          <w:rFonts w:hint="eastAsia" w:ascii="宋体" w:hAnsi="宋体" w:cs="宋体"/>
          <w:b/>
          <w:color w:val="auto"/>
          <w:sz w:val="36"/>
          <w:szCs w:val="36"/>
          <w:highlight w:val="none"/>
        </w:rPr>
        <w:t>合同条款偏离表</w:t>
      </w:r>
    </w:p>
    <w:p>
      <w:pPr>
        <w:spacing w:line="360" w:lineRule="auto"/>
        <w:rPr>
          <w:rFonts w:hint="eastAsia" w:ascii="宋体" w:hAnsi="宋体" w:cs="宋体"/>
          <w:color w:val="auto"/>
          <w:sz w:val="24"/>
          <w:szCs w:val="20"/>
          <w:highlight w:val="none"/>
        </w:rPr>
      </w:pPr>
    </w:p>
    <w:p>
      <w:pPr>
        <w:tabs>
          <w:tab w:val="left" w:pos="1800"/>
          <w:tab w:val="left" w:pos="5580"/>
        </w:tabs>
        <w:spacing w:line="360" w:lineRule="auto"/>
        <w:ind w:firstLine="240" w:firstLineChars="100"/>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项目编号：____________     项目名称：__________</w:t>
      </w:r>
    </w:p>
    <w:tbl>
      <w:tblPr>
        <w:tblStyle w:val="4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435"/>
        <w:gridCol w:w="1585"/>
        <w:gridCol w:w="1586"/>
        <w:gridCol w:w="2082"/>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522" w:type="dxa"/>
            <w:gridSpan w:val="6"/>
            <w:vAlign w:val="center"/>
          </w:tcPr>
          <w:p>
            <w:pPr>
              <w:adjustRightInd w:val="0"/>
              <w:snapToGrid w:val="0"/>
              <w:jc w:val="left"/>
              <w:rPr>
                <w:rFonts w:hint="eastAsia" w:ascii="宋体" w:hAnsi="宋体" w:cs="宋体"/>
                <w:b/>
                <w:color w:val="auto"/>
                <w:sz w:val="24"/>
                <w:highlight w:val="none"/>
              </w:rPr>
            </w:pPr>
            <w:r>
              <w:rPr>
                <w:rFonts w:hint="eastAsia" w:ascii="宋体" w:hAnsi="宋体" w:cs="宋体"/>
                <w:b/>
                <w:color w:val="auto"/>
                <w:sz w:val="24"/>
                <w:highlight w:val="none"/>
              </w:rPr>
              <w:t>对本项目合同条款的偏离情况（应进行选择）：</w:t>
            </w:r>
          </w:p>
          <w:p>
            <w:pPr>
              <w:adjustRightInd w:val="0"/>
              <w:snapToGrid w:val="0"/>
              <w:jc w:val="left"/>
              <w:rPr>
                <w:rFonts w:hint="eastAsia" w:ascii="宋体" w:hAnsi="宋体" w:cs="宋体"/>
                <w:b/>
                <w:color w:val="auto"/>
                <w:sz w:val="24"/>
                <w:highlight w:val="none"/>
              </w:rPr>
            </w:pPr>
            <w:r>
              <w:rPr>
                <w:rFonts w:hint="eastAsia" w:ascii="宋体" w:hAnsi="宋体" w:cs="宋体"/>
                <w:b/>
                <w:color w:val="auto"/>
                <w:sz w:val="24"/>
                <w:highlight w:val="none"/>
              </w:rPr>
              <w:t>□无偏离（如无偏离，仅选择无偏离即可；无偏离即为对合同条款中的所有要求，均视作供应商已对之理解和响应。）</w:t>
            </w:r>
          </w:p>
          <w:p>
            <w:pPr>
              <w:adjustRightInd w:val="0"/>
              <w:snapToGrid w:val="0"/>
              <w:jc w:val="left"/>
              <w:rPr>
                <w:rFonts w:hint="eastAsia" w:ascii="宋体" w:hAnsi="宋体" w:cs="宋体"/>
                <w:b/>
                <w:color w:val="auto"/>
                <w:sz w:val="24"/>
                <w:highlight w:val="none"/>
              </w:rPr>
            </w:pPr>
            <w:r>
              <w:rPr>
                <w:rFonts w:hint="eastAsia" w:ascii="宋体" w:hAnsi="宋体" w:cs="宋体"/>
                <w:b/>
                <w:color w:val="auto"/>
                <w:sz w:val="24"/>
                <w:highlight w:val="none"/>
              </w:rPr>
              <w:t>□有偏离（如有偏离，则应在本表中对负偏离项逐一列明；对合同条款中的所有要求，除本表列明的偏离外，均视作供应商已对之理解和响应。）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9"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35"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szCs w:val="21"/>
                <w:highlight w:val="none"/>
              </w:rPr>
              <w:t>单一来源采购文件</w:t>
            </w:r>
            <w:r>
              <w:rPr>
                <w:rFonts w:hint="eastAsia" w:ascii="宋体" w:hAnsi="宋体" w:cs="宋体"/>
                <w:color w:val="auto"/>
                <w:sz w:val="24"/>
                <w:highlight w:val="none"/>
              </w:rPr>
              <w:t>条目号（页码）</w:t>
            </w:r>
          </w:p>
        </w:tc>
        <w:tc>
          <w:tcPr>
            <w:tcW w:w="1585"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szCs w:val="21"/>
                <w:highlight w:val="none"/>
              </w:rPr>
              <w:t>单一来源采购文件</w:t>
            </w:r>
            <w:r>
              <w:rPr>
                <w:rFonts w:hint="eastAsia" w:ascii="宋体" w:hAnsi="宋体" w:cs="宋体"/>
                <w:color w:val="auto"/>
                <w:sz w:val="24"/>
                <w:highlight w:val="none"/>
              </w:rPr>
              <w:t>要求</w:t>
            </w:r>
          </w:p>
        </w:tc>
        <w:tc>
          <w:tcPr>
            <w:tcW w:w="1586"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响应内容</w:t>
            </w:r>
          </w:p>
        </w:tc>
        <w:tc>
          <w:tcPr>
            <w:tcW w:w="2082"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偏离情况</w:t>
            </w:r>
          </w:p>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（据实填写）</w:t>
            </w:r>
          </w:p>
        </w:tc>
        <w:tc>
          <w:tcPr>
            <w:tcW w:w="905"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9" w:type="dxa"/>
            <w:vAlign w:val="center"/>
          </w:tcPr>
          <w:p>
            <w:pPr>
              <w:adjustRightInd w:val="0"/>
              <w:snapToGrid w:val="0"/>
              <w:jc w:val="center"/>
              <w:rPr>
                <w:rFonts w:hint="eastAsia" w:ascii="宋体" w:hAnsi="宋体" w:cs="宋体"/>
                <w:color w:val="auto"/>
                <w:sz w:val="24"/>
                <w:highlight w:val="none"/>
              </w:rPr>
            </w:pPr>
          </w:p>
        </w:tc>
        <w:tc>
          <w:tcPr>
            <w:tcW w:w="1435" w:type="dxa"/>
            <w:vAlign w:val="center"/>
          </w:tcPr>
          <w:p>
            <w:pPr>
              <w:adjustRightInd w:val="0"/>
              <w:snapToGrid w:val="0"/>
              <w:jc w:val="center"/>
              <w:rPr>
                <w:rFonts w:hint="eastAsia" w:ascii="宋体" w:hAnsi="宋体" w:cs="宋体"/>
                <w:color w:val="auto"/>
                <w:sz w:val="24"/>
                <w:highlight w:val="none"/>
              </w:rPr>
            </w:pPr>
          </w:p>
        </w:tc>
        <w:tc>
          <w:tcPr>
            <w:tcW w:w="1585" w:type="dxa"/>
            <w:vAlign w:val="center"/>
          </w:tcPr>
          <w:p>
            <w:pPr>
              <w:adjustRightInd w:val="0"/>
              <w:snapToGrid w:val="0"/>
              <w:jc w:val="center"/>
              <w:rPr>
                <w:rFonts w:hint="eastAsia" w:ascii="宋体" w:hAnsi="宋体" w:cs="宋体"/>
                <w:color w:val="auto"/>
                <w:sz w:val="24"/>
                <w:highlight w:val="none"/>
              </w:rPr>
            </w:pPr>
          </w:p>
        </w:tc>
        <w:tc>
          <w:tcPr>
            <w:tcW w:w="1586" w:type="dxa"/>
            <w:vAlign w:val="center"/>
          </w:tcPr>
          <w:p>
            <w:pPr>
              <w:adjustRightInd w:val="0"/>
              <w:snapToGrid w:val="0"/>
              <w:jc w:val="center"/>
              <w:rPr>
                <w:rFonts w:hint="eastAsia" w:ascii="宋体" w:hAnsi="宋体" w:cs="宋体"/>
                <w:color w:val="auto"/>
                <w:sz w:val="24"/>
                <w:highlight w:val="none"/>
              </w:rPr>
            </w:pPr>
          </w:p>
        </w:tc>
        <w:tc>
          <w:tcPr>
            <w:tcW w:w="2082" w:type="dxa"/>
            <w:vAlign w:val="center"/>
          </w:tcPr>
          <w:p>
            <w:pPr>
              <w:adjustRightInd w:val="0"/>
              <w:snapToGrid w:val="0"/>
              <w:jc w:val="center"/>
              <w:rPr>
                <w:rFonts w:hint="eastAsia" w:ascii="宋体" w:hAnsi="宋体" w:cs="宋体"/>
                <w:color w:val="auto"/>
                <w:sz w:val="24"/>
                <w:highlight w:val="none"/>
              </w:rPr>
            </w:pPr>
          </w:p>
        </w:tc>
        <w:tc>
          <w:tcPr>
            <w:tcW w:w="905"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9" w:type="dxa"/>
            <w:vAlign w:val="center"/>
          </w:tcPr>
          <w:p>
            <w:pPr>
              <w:adjustRightInd w:val="0"/>
              <w:snapToGrid w:val="0"/>
              <w:jc w:val="center"/>
              <w:rPr>
                <w:rFonts w:hint="eastAsia" w:ascii="宋体" w:hAnsi="宋体" w:cs="宋体"/>
                <w:color w:val="auto"/>
                <w:sz w:val="24"/>
                <w:highlight w:val="none"/>
              </w:rPr>
            </w:pPr>
          </w:p>
        </w:tc>
        <w:tc>
          <w:tcPr>
            <w:tcW w:w="1435" w:type="dxa"/>
            <w:vAlign w:val="center"/>
          </w:tcPr>
          <w:p>
            <w:pPr>
              <w:adjustRightInd w:val="0"/>
              <w:snapToGrid w:val="0"/>
              <w:jc w:val="center"/>
              <w:rPr>
                <w:rFonts w:hint="eastAsia" w:ascii="宋体" w:hAnsi="宋体" w:cs="宋体"/>
                <w:color w:val="auto"/>
                <w:sz w:val="24"/>
                <w:highlight w:val="none"/>
              </w:rPr>
            </w:pPr>
          </w:p>
        </w:tc>
        <w:tc>
          <w:tcPr>
            <w:tcW w:w="1585" w:type="dxa"/>
            <w:vAlign w:val="center"/>
          </w:tcPr>
          <w:p>
            <w:pPr>
              <w:adjustRightInd w:val="0"/>
              <w:snapToGrid w:val="0"/>
              <w:jc w:val="center"/>
              <w:rPr>
                <w:rFonts w:hint="eastAsia" w:ascii="宋体" w:hAnsi="宋体" w:cs="宋体"/>
                <w:color w:val="auto"/>
                <w:sz w:val="24"/>
                <w:highlight w:val="none"/>
              </w:rPr>
            </w:pPr>
          </w:p>
        </w:tc>
        <w:tc>
          <w:tcPr>
            <w:tcW w:w="1586" w:type="dxa"/>
            <w:vAlign w:val="center"/>
          </w:tcPr>
          <w:p>
            <w:pPr>
              <w:adjustRightInd w:val="0"/>
              <w:snapToGrid w:val="0"/>
              <w:jc w:val="center"/>
              <w:rPr>
                <w:rFonts w:hint="eastAsia" w:ascii="宋体" w:hAnsi="宋体" w:cs="宋体"/>
                <w:color w:val="auto"/>
                <w:sz w:val="24"/>
                <w:highlight w:val="none"/>
              </w:rPr>
            </w:pPr>
          </w:p>
        </w:tc>
        <w:tc>
          <w:tcPr>
            <w:tcW w:w="2082" w:type="dxa"/>
            <w:vAlign w:val="center"/>
          </w:tcPr>
          <w:p>
            <w:pPr>
              <w:adjustRightInd w:val="0"/>
              <w:snapToGrid w:val="0"/>
              <w:jc w:val="center"/>
              <w:rPr>
                <w:rFonts w:hint="eastAsia" w:ascii="宋体" w:hAnsi="宋体" w:cs="宋体"/>
                <w:color w:val="auto"/>
                <w:sz w:val="24"/>
                <w:highlight w:val="none"/>
              </w:rPr>
            </w:pPr>
          </w:p>
        </w:tc>
        <w:tc>
          <w:tcPr>
            <w:tcW w:w="905"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9" w:type="dxa"/>
            <w:vAlign w:val="center"/>
          </w:tcPr>
          <w:p>
            <w:pPr>
              <w:adjustRightInd w:val="0"/>
              <w:snapToGrid w:val="0"/>
              <w:jc w:val="center"/>
              <w:rPr>
                <w:rFonts w:hint="eastAsia" w:ascii="宋体" w:hAnsi="宋体" w:cs="宋体"/>
                <w:color w:val="auto"/>
                <w:sz w:val="24"/>
                <w:highlight w:val="none"/>
              </w:rPr>
            </w:pPr>
          </w:p>
        </w:tc>
        <w:tc>
          <w:tcPr>
            <w:tcW w:w="1435" w:type="dxa"/>
            <w:vAlign w:val="center"/>
          </w:tcPr>
          <w:p>
            <w:pPr>
              <w:adjustRightInd w:val="0"/>
              <w:snapToGrid w:val="0"/>
              <w:jc w:val="center"/>
              <w:rPr>
                <w:rFonts w:hint="eastAsia" w:ascii="宋体" w:hAnsi="宋体" w:cs="宋体"/>
                <w:color w:val="auto"/>
                <w:sz w:val="24"/>
                <w:highlight w:val="none"/>
              </w:rPr>
            </w:pPr>
          </w:p>
        </w:tc>
        <w:tc>
          <w:tcPr>
            <w:tcW w:w="1585" w:type="dxa"/>
            <w:vAlign w:val="center"/>
          </w:tcPr>
          <w:p>
            <w:pPr>
              <w:adjustRightInd w:val="0"/>
              <w:snapToGrid w:val="0"/>
              <w:jc w:val="center"/>
              <w:rPr>
                <w:rFonts w:hint="eastAsia" w:ascii="宋体" w:hAnsi="宋体" w:cs="宋体"/>
                <w:color w:val="auto"/>
                <w:sz w:val="24"/>
                <w:highlight w:val="none"/>
              </w:rPr>
            </w:pPr>
          </w:p>
        </w:tc>
        <w:tc>
          <w:tcPr>
            <w:tcW w:w="1586" w:type="dxa"/>
            <w:vAlign w:val="center"/>
          </w:tcPr>
          <w:p>
            <w:pPr>
              <w:adjustRightInd w:val="0"/>
              <w:snapToGrid w:val="0"/>
              <w:jc w:val="center"/>
              <w:rPr>
                <w:rFonts w:hint="eastAsia" w:ascii="宋体" w:hAnsi="宋体" w:cs="宋体"/>
                <w:color w:val="auto"/>
                <w:sz w:val="24"/>
                <w:highlight w:val="none"/>
              </w:rPr>
            </w:pPr>
          </w:p>
        </w:tc>
        <w:tc>
          <w:tcPr>
            <w:tcW w:w="2082" w:type="dxa"/>
            <w:vAlign w:val="center"/>
          </w:tcPr>
          <w:p>
            <w:pPr>
              <w:adjustRightInd w:val="0"/>
              <w:snapToGrid w:val="0"/>
              <w:jc w:val="center"/>
              <w:rPr>
                <w:rFonts w:hint="eastAsia" w:ascii="宋体" w:hAnsi="宋体" w:cs="宋体"/>
                <w:color w:val="auto"/>
                <w:sz w:val="24"/>
                <w:highlight w:val="none"/>
              </w:rPr>
            </w:pPr>
          </w:p>
        </w:tc>
        <w:tc>
          <w:tcPr>
            <w:tcW w:w="905"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9" w:type="dxa"/>
            <w:vAlign w:val="center"/>
          </w:tcPr>
          <w:p>
            <w:pPr>
              <w:adjustRightInd w:val="0"/>
              <w:snapToGrid w:val="0"/>
              <w:jc w:val="center"/>
              <w:rPr>
                <w:rFonts w:hint="eastAsia" w:ascii="宋体" w:hAnsi="宋体" w:cs="宋体"/>
                <w:color w:val="auto"/>
                <w:sz w:val="24"/>
                <w:highlight w:val="none"/>
              </w:rPr>
            </w:pPr>
          </w:p>
        </w:tc>
        <w:tc>
          <w:tcPr>
            <w:tcW w:w="1435" w:type="dxa"/>
            <w:vAlign w:val="center"/>
          </w:tcPr>
          <w:p>
            <w:pPr>
              <w:adjustRightInd w:val="0"/>
              <w:snapToGrid w:val="0"/>
              <w:jc w:val="center"/>
              <w:rPr>
                <w:rFonts w:hint="eastAsia" w:ascii="宋体" w:hAnsi="宋体" w:cs="宋体"/>
                <w:color w:val="auto"/>
                <w:sz w:val="24"/>
                <w:highlight w:val="none"/>
              </w:rPr>
            </w:pPr>
          </w:p>
        </w:tc>
        <w:tc>
          <w:tcPr>
            <w:tcW w:w="1585" w:type="dxa"/>
            <w:vAlign w:val="center"/>
          </w:tcPr>
          <w:p>
            <w:pPr>
              <w:adjustRightInd w:val="0"/>
              <w:snapToGrid w:val="0"/>
              <w:jc w:val="center"/>
              <w:rPr>
                <w:rFonts w:hint="eastAsia" w:ascii="宋体" w:hAnsi="宋体" w:cs="宋体"/>
                <w:color w:val="auto"/>
                <w:sz w:val="24"/>
                <w:highlight w:val="none"/>
              </w:rPr>
            </w:pPr>
          </w:p>
        </w:tc>
        <w:tc>
          <w:tcPr>
            <w:tcW w:w="1586" w:type="dxa"/>
            <w:vAlign w:val="center"/>
          </w:tcPr>
          <w:p>
            <w:pPr>
              <w:adjustRightInd w:val="0"/>
              <w:snapToGrid w:val="0"/>
              <w:jc w:val="center"/>
              <w:rPr>
                <w:rFonts w:hint="eastAsia" w:ascii="宋体" w:hAnsi="宋体" w:cs="宋体"/>
                <w:color w:val="auto"/>
                <w:sz w:val="24"/>
                <w:highlight w:val="none"/>
              </w:rPr>
            </w:pPr>
          </w:p>
        </w:tc>
        <w:tc>
          <w:tcPr>
            <w:tcW w:w="2082" w:type="dxa"/>
            <w:vAlign w:val="center"/>
          </w:tcPr>
          <w:p>
            <w:pPr>
              <w:adjustRightInd w:val="0"/>
              <w:snapToGrid w:val="0"/>
              <w:jc w:val="center"/>
              <w:rPr>
                <w:rFonts w:hint="eastAsia" w:ascii="宋体" w:hAnsi="宋体" w:cs="宋体"/>
                <w:color w:val="auto"/>
                <w:sz w:val="24"/>
                <w:highlight w:val="none"/>
              </w:rPr>
            </w:pPr>
          </w:p>
        </w:tc>
        <w:tc>
          <w:tcPr>
            <w:tcW w:w="905" w:type="dxa"/>
            <w:vAlign w:val="center"/>
          </w:tcPr>
          <w:p>
            <w:pPr>
              <w:adjustRightInd w:val="0"/>
              <w:snapToGrid w:val="0"/>
              <w:jc w:val="center"/>
              <w:rPr>
                <w:rFonts w:hint="eastAsia" w:ascii="宋体" w:hAnsi="宋体" w:cs="宋体"/>
                <w:color w:val="auto"/>
                <w:sz w:val="24"/>
                <w:highlight w:val="none"/>
              </w:rPr>
            </w:pPr>
          </w:p>
        </w:tc>
      </w:tr>
    </w:tbl>
    <w:p>
      <w:pPr>
        <w:tabs>
          <w:tab w:val="left" w:pos="1800"/>
          <w:tab w:val="left" w:pos="5580"/>
        </w:tabs>
        <w:jc w:val="left"/>
        <w:rPr>
          <w:rFonts w:hint="eastAsia" w:ascii="宋体" w:hAnsi="宋体" w:cs="宋体"/>
          <w:color w:val="auto"/>
          <w:sz w:val="24"/>
          <w:highlight w:val="none"/>
        </w:rPr>
      </w:pPr>
    </w:p>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注：</w:t>
      </w:r>
    </w:p>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1. 对合同条款中的所有要求，除本表所列明的所有偏离外，均视作供应商已对之理解和响应。</w:t>
      </w:r>
    </w:p>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2. “偏离情况”列应据实填写“正偏离”或“负偏离”。</w:t>
      </w:r>
    </w:p>
    <w:p>
      <w:pPr>
        <w:spacing w:line="360" w:lineRule="auto"/>
        <w:rPr>
          <w:rFonts w:hint="eastAsia" w:ascii="宋体" w:hAnsi="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pPr>
        <w:autoSpaceDE w:val="0"/>
        <w:autoSpaceDN w:val="0"/>
        <w:adjustRightInd w:val="0"/>
        <w:snapToGrid w:val="0"/>
        <w:spacing w:before="25" w:after="25" w:line="360" w:lineRule="auto"/>
        <w:rPr>
          <w:rFonts w:hint="eastAsia" w:ascii="宋体" w:hAnsi="宋体" w:cs="宋体"/>
          <w:color w:val="auto"/>
          <w:sz w:val="24"/>
          <w:highlight w:val="none"/>
        </w:rPr>
      </w:pPr>
      <w:r>
        <w:rPr>
          <w:rFonts w:hint="eastAsia" w:ascii="宋体" w:hAnsi="宋体" w:cs="宋体"/>
          <w:color w:val="auto"/>
          <w:sz w:val="24"/>
          <w:highlight w:val="none"/>
        </w:rPr>
        <w:t>供应商（加盖单位公章）：____________</w:t>
      </w: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szCs w:val="20"/>
          <w:highlight w:val="none"/>
        </w:rPr>
        <w:t xml:space="preserve">日期：_____年______月______日   </w:t>
      </w: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br w:type="page"/>
      </w:r>
      <w:bookmarkEnd w:id="720"/>
      <w:bookmarkEnd w:id="721"/>
      <w:bookmarkEnd w:id="722"/>
      <w:bookmarkEnd w:id="723"/>
      <w:bookmarkEnd w:id="724"/>
      <w:bookmarkEnd w:id="725"/>
      <w:bookmarkEnd w:id="726"/>
      <w:bookmarkEnd w:id="727"/>
      <w:bookmarkEnd w:id="728"/>
      <w:bookmarkEnd w:id="729"/>
      <w:bookmarkEnd w:id="730"/>
      <w:bookmarkEnd w:id="731"/>
      <w:bookmarkEnd w:id="732"/>
      <w:r>
        <w:rPr>
          <w:rFonts w:hint="eastAsia" w:ascii="宋体" w:hAnsi="宋体" w:cs="宋体"/>
          <w:color w:val="auto"/>
          <w:sz w:val="24"/>
          <w:szCs w:val="20"/>
          <w:highlight w:val="none"/>
        </w:rPr>
        <w:t>7 采购需求偏离表</w:t>
      </w:r>
      <w:r>
        <w:rPr>
          <w:rFonts w:hint="eastAsia" w:ascii="宋体" w:hAnsi="宋体" w:cs="宋体"/>
          <w:b/>
          <w:color w:val="auto"/>
          <w:highlight w:val="none"/>
        </w:rPr>
        <w:t>（实质性格式）</w:t>
      </w:r>
    </w:p>
    <w:p>
      <w:pPr>
        <w:autoSpaceDE w:val="0"/>
        <w:autoSpaceDN w:val="0"/>
        <w:adjustRightIn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采购需求偏离表</w:t>
      </w:r>
    </w:p>
    <w:p>
      <w:pPr>
        <w:tabs>
          <w:tab w:val="left" w:pos="1800"/>
          <w:tab w:val="left" w:pos="5580"/>
        </w:tabs>
        <w:spacing w:line="360" w:lineRule="auto"/>
        <w:ind w:firstLine="240" w:firstLineChars="100"/>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项目编号：____________     项目名称：__________</w:t>
      </w:r>
    </w:p>
    <w:tbl>
      <w:tblPr>
        <w:tblStyle w:val="46"/>
        <w:tblW w:w="9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700"/>
        <w:gridCol w:w="1810"/>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82"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单一来源采购文件条目号(页码)</w:t>
            </w:r>
          </w:p>
        </w:tc>
        <w:tc>
          <w:tcPr>
            <w:tcW w:w="2700"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单一来源采购文件要求</w:t>
            </w:r>
          </w:p>
        </w:tc>
        <w:tc>
          <w:tcPr>
            <w:tcW w:w="1810"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响应内容</w:t>
            </w:r>
          </w:p>
        </w:tc>
        <w:tc>
          <w:tcPr>
            <w:tcW w:w="1875"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偏离情况</w:t>
            </w:r>
          </w:p>
          <w:p>
            <w:pPr>
              <w:adjustRightInd w:val="0"/>
              <w:snapToGrid w:val="0"/>
              <w:jc w:val="center"/>
              <w:rPr>
                <w:rFonts w:hint="eastAsia" w:ascii="宋体" w:hAnsi="宋体" w:cs="宋体"/>
                <w:color w:val="auto"/>
                <w:sz w:val="24"/>
                <w:highlight w:val="none"/>
              </w:rPr>
            </w:pPr>
            <w:r>
              <w:rPr>
                <w:rFonts w:hint="eastAsia" w:ascii="宋体" w:hAnsi="宋体" w:cs="宋体"/>
                <w:color w:val="auto"/>
                <w:sz w:val="24"/>
                <w:szCs w:val="21"/>
                <w:highlight w:val="none"/>
              </w:rPr>
              <w:t>（据实填写）</w:t>
            </w:r>
          </w:p>
        </w:tc>
        <w:tc>
          <w:tcPr>
            <w:tcW w:w="1009"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cs="宋体"/>
                <w:color w:val="auto"/>
                <w:sz w:val="24"/>
                <w:highlight w:val="none"/>
              </w:rPr>
            </w:pPr>
          </w:p>
        </w:tc>
        <w:tc>
          <w:tcPr>
            <w:tcW w:w="1482" w:type="dxa"/>
            <w:vAlign w:val="center"/>
          </w:tcPr>
          <w:p>
            <w:pPr>
              <w:adjustRightInd w:val="0"/>
              <w:snapToGrid w:val="0"/>
              <w:jc w:val="center"/>
              <w:rPr>
                <w:rFonts w:hint="eastAsia" w:ascii="宋体" w:hAnsi="宋体" w:cs="宋体"/>
                <w:color w:val="auto"/>
                <w:sz w:val="24"/>
                <w:highlight w:val="none"/>
              </w:rPr>
            </w:pPr>
          </w:p>
        </w:tc>
        <w:tc>
          <w:tcPr>
            <w:tcW w:w="2700" w:type="dxa"/>
            <w:vAlign w:val="center"/>
          </w:tcPr>
          <w:p>
            <w:pPr>
              <w:adjustRightInd w:val="0"/>
              <w:snapToGrid w:val="0"/>
              <w:jc w:val="center"/>
              <w:rPr>
                <w:rFonts w:hint="eastAsia" w:ascii="宋体" w:hAnsi="宋体" w:cs="宋体"/>
                <w:color w:val="auto"/>
                <w:sz w:val="24"/>
                <w:highlight w:val="none"/>
              </w:rPr>
            </w:pPr>
          </w:p>
        </w:tc>
        <w:tc>
          <w:tcPr>
            <w:tcW w:w="1810" w:type="dxa"/>
            <w:vAlign w:val="center"/>
          </w:tcPr>
          <w:p>
            <w:pPr>
              <w:adjustRightInd w:val="0"/>
              <w:snapToGrid w:val="0"/>
              <w:jc w:val="center"/>
              <w:rPr>
                <w:rFonts w:hint="eastAsia" w:ascii="宋体" w:hAnsi="宋体" w:cs="宋体"/>
                <w:color w:val="auto"/>
                <w:sz w:val="24"/>
                <w:highlight w:val="none"/>
              </w:rPr>
            </w:pPr>
          </w:p>
        </w:tc>
        <w:tc>
          <w:tcPr>
            <w:tcW w:w="1875" w:type="dxa"/>
            <w:vAlign w:val="center"/>
          </w:tcPr>
          <w:p>
            <w:pPr>
              <w:adjustRightInd w:val="0"/>
              <w:snapToGrid w:val="0"/>
              <w:jc w:val="center"/>
              <w:rPr>
                <w:rFonts w:hint="eastAsia" w:ascii="宋体" w:hAnsi="宋体" w:cs="宋体"/>
                <w:color w:val="auto"/>
                <w:sz w:val="24"/>
                <w:highlight w:val="none"/>
              </w:rPr>
            </w:pPr>
          </w:p>
        </w:tc>
        <w:tc>
          <w:tcPr>
            <w:tcW w:w="1009"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cs="宋体"/>
                <w:color w:val="auto"/>
                <w:sz w:val="24"/>
                <w:highlight w:val="none"/>
              </w:rPr>
            </w:pPr>
          </w:p>
        </w:tc>
        <w:tc>
          <w:tcPr>
            <w:tcW w:w="1482" w:type="dxa"/>
            <w:vAlign w:val="center"/>
          </w:tcPr>
          <w:p>
            <w:pPr>
              <w:adjustRightInd w:val="0"/>
              <w:snapToGrid w:val="0"/>
              <w:jc w:val="center"/>
              <w:rPr>
                <w:rFonts w:hint="eastAsia" w:ascii="宋体" w:hAnsi="宋体" w:cs="宋体"/>
                <w:color w:val="auto"/>
                <w:sz w:val="24"/>
                <w:highlight w:val="none"/>
              </w:rPr>
            </w:pPr>
          </w:p>
        </w:tc>
        <w:tc>
          <w:tcPr>
            <w:tcW w:w="2700" w:type="dxa"/>
            <w:vAlign w:val="center"/>
          </w:tcPr>
          <w:p>
            <w:pPr>
              <w:adjustRightInd w:val="0"/>
              <w:snapToGrid w:val="0"/>
              <w:jc w:val="center"/>
              <w:rPr>
                <w:rFonts w:hint="eastAsia" w:ascii="宋体" w:hAnsi="宋体" w:cs="宋体"/>
                <w:color w:val="auto"/>
                <w:sz w:val="24"/>
                <w:highlight w:val="none"/>
              </w:rPr>
            </w:pPr>
          </w:p>
        </w:tc>
        <w:tc>
          <w:tcPr>
            <w:tcW w:w="1810" w:type="dxa"/>
            <w:vAlign w:val="center"/>
          </w:tcPr>
          <w:p>
            <w:pPr>
              <w:adjustRightInd w:val="0"/>
              <w:snapToGrid w:val="0"/>
              <w:jc w:val="center"/>
              <w:rPr>
                <w:rFonts w:hint="eastAsia" w:ascii="宋体" w:hAnsi="宋体" w:cs="宋体"/>
                <w:color w:val="auto"/>
                <w:sz w:val="24"/>
                <w:highlight w:val="none"/>
              </w:rPr>
            </w:pPr>
          </w:p>
        </w:tc>
        <w:tc>
          <w:tcPr>
            <w:tcW w:w="1875" w:type="dxa"/>
            <w:vAlign w:val="center"/>
          </w:tcPr>
          <w:p>
            <w:pPr>
              <w:adjustRightInd w:val="0"/>
              <w:snapToGrid w:val="0"/>
              <w:jc w:val="center"/>
              <w:rPr>
                <w:rFonts w:hint="eastAsia" w:ascii="宋体" w:hAnsi="宋体" w:cs="宋体"/>
                <w:color w:val="auto"/>
                <w:sz w:val="24"/>
                <w:highlight w:val="none"/>
              </w:rPr>
            </w:pPr>
          </w:p>
        </w:tc>
        <w:tc>
          <w:tcPr>
            <w:tcW w:w="1009"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cs="宋体"/>
                <w:color w:val="auto"/>
                <w:sz w:val="24"/>
                <w:highlight w:val="none"/>
              </w:rPr>
            </w:pPr>
          </w:p>
        </w:tc>
        <w:tc>
          <w:tcPr>
            <w:tcW w:w="1482" w:type="dxa"/>
            <w:vAlign w:val="center"/>
          </w:tcPr>
          <w:p>
            <w:pPr>
              <w:adjustRightInd w:val="0"/>
              <w:snapToGrid w:val="0"/>
              <w:jc w:val="center"/>
              <w:rPr>
                <w:rFonts w:hint="eastAsia" w:ascii="宋体" w:hAnsi="宋体" w:cs="宋体"/>
                <w:color w:val="auto"/>
                <w:sz w:val="24"/>
                <w:highlight w:val="none"/>
              </w:rPr>
            </w:pPr>
          </w:p>
        </w:tc>
        <w:tc>
          <w:tcPr>
            <w:tcW w:w="2700" w:type="dxa"/>
            <w:vAlign w:val="center"/>
          </w:tcPr>
          <w:p>
            <w:pPr>
              <w:adjustRightInd w:val="0"/>
              <w:snapToGrid w:val="0"/>
              <w:jc w:val="center"/>
              <w:rPr>
                <w:rFonts w:hint="eastAsia" w:ascii="宋体" w:hAnsi="宋体" w:cs="宋体"/>
                <w:color w:val="auto"/>
                <w:sz w:val="24"/>
                <w:highlight w:val="none"/>
              </w:rPr>
            </w:pPr>
          </w:p>
        </w:tc>
        <w:tc>
          <w:tcPr>
            <w:tcW w:w="1810" w:type="dxa"/>
            <w:vAlign w:val="center"/>
          </w:tcPr>
          <w:p>
            <w:pPr>
              <w:adjustRightInd w:val="0"/>
              <w:snapToGrid w:val="0"/>
              <w:jc w:val="center"/>
              <w:rPr>
                <w:rFonts w:hint="eastAsia" w:ascii="宋体" w:hAnsi="宋体" w:cs="宋体"/>
                <w:color w:val="auto"/>
                <w:sz w:val="24"/>
                <w:highlight w:val="none"/>
              </w:rPr>
            </w:pPr>
          </w:p>
        </w:tc>
        <w:tc>
          <w:tcPr>
            <w:tcW w:w="1875" w:type="dxa"/>
            <w:vAlign w:val="center"/>
          </w:tcPr>
          <w:p>
            <w:pPr>
              <w:adjustRightInd w:val="0"/>
              <w:snapToGrid w:val="0"/>
              <w:jc w:val="center"/>
              <w:rPr>
                <w:rFonts w:hint="eastAsia" w:ascii="宋体" w:hAnsi="宋体" w:cs="宋体"/>
                <w:color w:val="auto"/>
                <w:sz w:val="24"/>
                <w:highlight w:val="none"/>
              </w:rPr>
            </w:pPr>
          </w:p>
        </w:tc>
        <w:tc>
          <w:tcPr>
            <w:tcW w:w="1009"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cs="宋体"/>
                <w:color w:val="auto"/>
                <w:sz w:val="24"/>
                <w:highlight w:val="none"/>
              </w:rPr>
            </w:pPr>
          </w:p>
        </w:tc>
        <w:tc>
          <w:tcPr>
            <w:tcW w:w="1482" w:type="dxa"/>
            <w:vAlign w:val="center"/>
          </w:tcPr>
          <w:p>
            <w:pPr>
              <w:adjustRightInd w:val="0"/>
              <w:snapToGrid w:val="0"/>
              <w:jc w:val="center"/>
              <w:rPr>
                <w:rFonts w:hint="eastAsia" w:ascii="宋体" w:hAnsi="宋体" w:cs="宋体"/>
                <w:color w:val="auto"/>
                <w:sz w:val="24"/>
                <w:highlight w:val="none"/>
              </w:rPr>
            </w:pPr>
          </w:p>
        </w:tc>
        <w:tc>
          <w:tcPr>
            <w:tcW w:w="2700" w:type="dxa"/>
            <w:vAlign w:val="center"/>
          </w:tcPr>
          <w:p>
            <w:pPr>
              <w:adjustRightInd w:val="0"/>
              <w:snapToGrid w:val="0"/>
              <w:jc w:val="center"/>
              <w:rPr>
                <w:rFonts w:hint="eastAsia" w:ascii="宋体" w:hAnsi="宋体" w:cs="宋体"/>
                <w:color w:val="auto"/>
                <w:sz w:val="24"/>
                <w:highlight w:val="none"/>
              </w:rPr>
            </w:pPr>
          </w:p>
        </w:tc>
        <w:tc>
          <w:tcPr>
            <w:tcW w:w="1810" w:type="dxa"/>
            <w:vAlign w:val="center"/>
          </w:tcPr>
          <w:p>
            <w:pPr>
              <w:adjustRightInd w:val="0"/>
              <w:snapToGrid w:val="0"/>
              <w:jc w:val="center"/>
              <w:rPr>
                <w:rFonts w:hint="eastAsia" w:ascii="宋体" w:hAnsi="宋体" w:cs="宋体"/>
                <w:color w:val="auto"/>
                <w:sz w:val="24"/>
                <w:highlight w:val="none"/>
              </w:rPr>
            </w:pPr>
          </w:p>
        </w:tc>
        <w:tc>
          <w:tcPr>
            <w:tcW w:w="1875" w:type="dxa"/>
            <w:vAlign w:val="center"/>
          </w:tcPr>
          <w:p>
            <w:pPr>
              <w:adjustRightInd w:val="0"/>
              <w:snapToGrid w:val="0"/>
              <w:jc w:val="center"/>
              <w:rPr>
                <w:rFonts w:hint="eastAsia" w:ascii="宋体" w:hAnsi="宋体" w:cs="宋体"/>
                <w:color w:val="auto"/>
                <w:sz w:val="24"/>
                <w:highlight w:val="none"/>
              </w:rPr>
            </w:pPr>
          </w:p>
        </w:tc>
        <w:tc>
          <w:tcPr>
            <w:tcW w:w="1009"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cs="宋体"/>
                <w:color w:val="auto"/>
                <w:sz w:val="24"/>
                <w:highlight w:val="none"/>
              </w:rPr>
            </w:pPr>
          </w:p>
        </w:tc>
        <w:tc>
          <w:tcPr>
            <w:tcW w:w="1482" w:type="dxa"/>
            <w:vAlign w:val="center"/>
          </w:tcPr>
          <w:p>
            <w:pPr>
              <w:adjustRightInd w:val="0"/>
              <w:snapToGrid w:val="0"/>
              <w:jc w:val="center"/>
              <w:rPr>
                <w:rFonts w:hint="eastAsia" w:ascii="宋体" w:hAnsi="宋体" w:cs="宋体"/>
                <w:color w:val="auto"/>
                <w:sz w:val="24"/>
                <w:highlight w:val="none"/>
              </w:rPr>
            </w:pPr>
          </w:p>
        </w:tc>
        <w:tc>
          <w:tcPr>
            <w:tcW w:w="2700" w:type="dxa"/>
            <w:vAlign w:val="center"/>
          </w:tcPr>
          <w:p>
            <w:pPr>
              <w:adjustRightInd w:val="0"/>
              <w:snapToGrid w:val="0"/>
              <w:jc w:val="center"/>
              <w:rPr>
                <w:rFonts w:hint="eastAsia" w:ascii="宋体" w:hAnsi="宋体" w:cs="宋体"/>
                <w:color w:val="auto"/>
                <w:sz w:val="24"/>
                <w:highlight w:val="none"/>
              </w:rPr>
            </w:pPr>
          </w:p>
        </w:tc>
        <w:tc>
          <w:tcPr>
            <w:tcW w:w="1810" w:type="dxa"/>
            <w:vAlign w:val="center"/>
          </w:tcPr>
          <w:p>
            <w:pPr>
              <w:adjustRightInd w:val="0"/>
              <w:snapToGrid w:val="0"/>
              <w:jc w:val="center"/>
              <w:rPr>
                <w:rFonts w:hint="eastAsia" w:ascii="宋体" w:hAnsi="宋体" w:cs="宋体"/>
                <w:color w:val="auto"/>
                <w:sz w:val="24"/>
                <w:highlight w:val="none"/>
              </w:rPr>
            </w:pPr>
          </w:p>
        </w:tc>
        <w:tc>
          <w:tcPr>
            <w:tcW w:w="1875" w:type="dxa"/>
            <w:vAlign w:val="center"/>
          </w:tcPr>
          <w:p>
            <w:pPr>
              <w:adjustRightInd w:val="0"/>
              <w:snapToGrid w:val="0"/>
              <w:jc w:val="center"/>
              <w:rPr>
                <w:rFonts w:hint="eastAsia" w:ascii="宋体" w:hAnsi="宋体" w:cs="宋体"/>
                <w:color w:val="auto"/>
                <w:sz w:val="24"/>
                <w:highlight w:val="none"/>
              </w:rPr>
            </w:pPr>
          </w:p>
        </w:tc>
        <w:tc>
          <w:tcPr>
            <w:tcW w:w="1009"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cs="宋体"/>
                <w:color w:val="auto"/>
                <w:sz w:val="24"/>
                <w:highlight w:val="none"/>
              </w:rPr>
            </w:pPr>
          </w:p>
        </w:tc>
        <w:tc>
          <w:tcPr>
            <w:tcW w:w="1482" w:type="dxa"/>
            <w:vAlign w:val="center"/>
          </w:tcPr>
          <w:p>
            <w:pPr>
              <w:adjustRightInd w:val="0"/>
              <w:snapToGrid w:val="0"/>
              <w:jc w:val="center"/>
              <w:rPr>
                <w:rFonts w:hint="eastAsia" w:ascii="宋体" w:hAnsi="宋体" w:cs="宋体"/>
                <w:color w:val="auto"/>
                <w:sz w:val="24"/>
                <w:highlight w:val="none"/>
              </w:rPr>
            </w:pPr>
          </w:p>
        </w:tc>
        <w:tc>
          <w:tcPr>
            <w:tcW w:w="2700" w:type="dxa"/>
            <w:vAlign w:val="center"/>
          </w:tcPr>
          <w:p>
            <w:pPr>
              <w:adjustRightInd w:val="0"/>
              <w:snapToGrid w:val="0"/>
              <w:jc w:val="center"/>
              <w:rPr>
                <w:rFonts w:hint="eastAsia" w:ascii="宋体" w:hAnsi="宋体" w:cs="宋体"/>
                <w:color w:val="auto"/>
                <w:sz w:val="24"/>
                <w:highlight w:val="none"/>
              </w:rPr>
            </w:pPr>
          </w:p>
        </w:tc>
        <w:tc>
          <w:tcPr>
            <w:tcW w:w="1810" w:type="dxa"/>
            <w:vAlign w:val="center"/>
          </w:tcPr>
          <w:p>
            <w:pPr>
              <w:adjustRightInd w:val="0"/>
              <w:snapToGrid w:val="0"/>
              <w:jc w:val="center"/>
              <w:rPr>
                <w:rFonts w:hint="eastAsia" w:ascii="宋体" w:hAnsi="宋体" w:cs="宋体"/>
                <w:color w:val="auto"/>
                <w:sz w:val="24"/>
                <w:highlight w:val="none"/>
              </w:rPr>
            </w:pPr>
          </w:p>
        </w:tc>
        <w:tc>
          <w:tcPr>
            <w:tcW w:w="1875" w:type="dxa"/>
            <w:vAlign w:val="center"/>
          </w:tcPr>
          <w:p>
            <w:pPr>
              <w:adjustRightInd w:val="0"/>
              <w:snapToGrid w:val="0"/>
              <w:jc w:val="center"/>
              <w:rPr>
                <w:rFonts w:hint="eastAsia" w:ascii="宋体" w:hAnsi="宋体" w:cs="宋体"/>
                <w:color w:val="auto"/>
                <w:sz w:val="24"/>
                <w:highlight w:val="none"/>
              </w:rPr>
            </w:pPr>
          </w:p>
        </w:tc>
        <w:tc>
          <w:tcPr>
            <w:tcW w:w="1009" w:type="dxa"/>
            <w:vAlign w:val="center"/>
          </w:tcPr>
          <w:p>
            <w:pPr>
              <w:adjustRightInd w:val="0"/>
              <w:snapToGrid w:val="0"/>
              <w:jc w:val="center"/>
              <w:rPr>
                <w:rFonts w:hint="eastAsia" w:ascii="宋体" w:hAnsi="宋体" w:cs="宋体"/>
                <w:color w:val="auto"/>
                <w:sz w:val="24"/>
                <w:highlight w:val="none"/>
              </w:rPr>
            </w:pPr>
          </w:p>
        </w:tc>
      </w:tr>
    </w:tbl>
    <w:p>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注：</w:t>
      </w:r>
    </w:p>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1. 对单一来源采购文件中的所有商务、技术要求，除本表所列明的所有偏离外，均视作供应商已对之理解和响应。此表中若无任何文字说明，内容为空白，则</w:t>
      </w:r>
      <w:r>
        <w:rPr>
          <w:rFonts w:hint="eastAsia" w:ascii="宋体" w:hAnsi="宋体" w:cs="宋体"/>
          <w:b/>
          <w:color w:val="auto"/>
          <w:sz w:val="24"/>
          <w:highlight w:val="none"/>
        </w:rPr>
        <w:t>响应无效</w:t>
      </w:r>
      <w:r>
        <w:rPr>
          <w:rFonts w:hint="eastAsia" w:ascii="宋体" w:hAnsi="宋体" w:cs="宋体"/>
          <w:color w:val="auto"/>
          <w:sz w:val="24"/>
          <w:highlight w:val="none"/>
        </w:rPr>
        <w:t>。</w:t>
      </w:r>
    </w:p>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2.“偏离情况”列应据实填写“正偏离”或“负偏离”或“无偏离”。</w:t>
      </w:r>
    </w:p>
    <w:p>
      <w:pPr>
        <w:tabs>
          <w:tab w:val="left" w:pos="1800"/>
          <w:tab w:val="left" w:pos="5580"/>
        </w:tabs>
        <w:jc w:val="left"/>
        <w:rPr>
          <w:rFonts w:hint="eastAsia" w:ascii="宋体" w:hAnsi="宋体" w:cs="宋体"/>
          <w:color w:val="auto"/>
          <w:sz w:val="24"/>
          <w:highlight w:val="none"/>
        </w:rPr>
      </w:pPr>
    </w:p>
    <w:p>
      <w:pPr>
        <w:rPr>
          <w:rFonts w:hint="eastAsia" w:ascii="宋体" w:hAnsi="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pPr>
        <w:autoSpaceDE w:val="0"/>
        <w:autoSpaceDN w:val="0"/>
        <w:adjustRightInd w:val="0"/>
        <w:snapToGrid w:val="0"/>
        <w:spacing w:before="25" w:after="25" w:line="360" w:lineRule="auto"/>
        <w:rPr>
          <w:rFonts w:hint="eastAsia" w:ascii="宋体" w:hAnsi="宋体" w:cs="宋体"/>
          <w:color w:val="auto"/>
          <w:sz w:val="24"/>
          <w:highlight w:val="none"/>
        </w:rPr>
      </w:pPr>
      <w:r>
        <w:rPr>
          <w:rFonts w:hint="eastAsia" w:ascii="宋体" w:hAnsi="宋体" w:cs="宋体"/>
          <w:color w:val="auto"/>
          <w:sz w:val="24"/>
          <w:highlight w:val="none"/>
        </w:rPr>
        <w:t>供应商（加盖单位公章）：______________</w:t>
      </w:r>
    </w:p>
    <w:p>
      <w:pPr>
        <w:autoSpaceDE w:val="0"/>
        <w:autoSpaceDN w:val="0"/>
        <w:adjustRightInd w:val="0"/>
        <w:snapToGrid w:val="0"/>
        <w:spacing w:before="25" w:after="25" w:line="360" w:lineRule="auto"/>
        <w:rPr>
          <w:rFonts w:hint="eastAsia" w:ascii="宋体" w:hAnsi="宋体" w:cs="宋体"/>
          <w:color w:val="auto"/>
          <w:sz w:val="24"/>
          <w:highlight w:val="none"/>
        </w:rPr>
      </w:pPr>
      <w:r>
        <w:rPr>
          <w:rFonts w:hint="eastAsia" w:ascii="宋体" w:hAnsi="宋体" w:cs="宋体"/>
          <w:color w:val="auto"/>
          <w:sz w:val="24"/>
          <w:szCs w:val="20"/>
          <w:highlight w:val="none"/>
        </w:rPr>
        <w:t xml:space="preserve">日期：_____年______月______日   </w:t>
      </w:r>
    </w:p>
    <w:p>
      <w:pPr>
        <w:spacing w:line="360" w:lineRule="auto"/>
        <w:outlineLvl w:val="2"/>
        <w:rPr>
          <w:rFonts w:hint="eastAsia" w:ascii="宋体" w:hAnsi="宋体" w:cs="宋体"/>
          <w:color w:val="auto"/>
          <w:sz w:val="24"/>
          <w:highlight w:val="none"/>
        </w:rPr>
        <w:sectPr>
          <w:pgSz w:w="11906" w:h="16838"/>
          <w:pgMar w:top="1440" w:right="1800" w:bottom="1440" w:left="1800" w:header="851" w:footer="992" w:gutter="0"/>
          <w:cols w:space="720" w:num="1"/>
          <w:docGrid w:type="lines" w:linePitch="312" w:charSpace="0"/>
        </w:sectPr>
      </w:pPr>
    </w:p>
    <w:p>
      <w:pPr>
        <w:spacing w:line="360" w:lineRule="auto"/>
        <w:outlineLvl w:val="2"/>
        <w:rPr>
          <w:rFonts w:hint="eastAsia" w:ascii="宋体" w:hAnsi="宋体" w:cs="宋体"/>
          <w:color w:val="auto"/>
          <w:sz w:val="24"/>
          <w:szCs w:val="20"/>
          <w:highlight w:val="none"/>
          <w:lang w:val="en-US" w:eastAsia="zh-CN"/>
        </w:rPr>
      </w:pPr>
      <w:r>
        <w:rPr>
          <w:rFonts w:hint="eastAsia" w:ascii="宋体" w:hAnsi="宋体" w:cs="宋体"/>
          <w:color w:val="auto"/>
          <w:sz w:val="24"/>
          <w:szCs w:val="20"/>
          <w:highlight w:val="none"/>
          <w:lang w:val="en-US" w:eastAsia="zh-CN"/>
        </w:rPr>
        <w:t>8采购需求星号条款的响应情况及证明材料</w:t>
      </w:r>
    </w:p>
    <w:p>
      <w:pPr>
        <w:spacing w:line="360" w:lineRule="auto"/>
        <w:outlineLvl w:val="2"/>
        <w:rPr>
          <w:rFonts w:hint="eastAsia" w:ascii="宋体" w:hAnsi="宋体" w:cs="宋体"/>
          <w:color w:val="auto"/>
          <w:sz w:val="24"/>
          <w:szCs w:val="20"/>
          <w:highlight w:val="none"/>
          <w:lang w:val="en-US" w:eastAsia="zh-CN"/>
        </w:rPr>
      </w:pPr>
      <w:r>
        <w:rPr>
          <w:rFonts w:hint="eastAsia" w:ascii="宋体" w:hAnsi="宋体" w:cs="宋体"/>
          <w:color w:val="auto"/>
          <w:sz w:val="24"/>
          <w:szCs w:val="20"/>
          <w:highlight w:val="none"/>
          <w:lang w:val="en-US" w:eastAsia="zh-CN"/>
        </w:rPr>
        <w:t>格式自拟</w:t>
      </w:r>
    </w:p>
    <w:p>
      <w:pPr>
        <w:spacing w:line="360" w:lineRule="auto"/>
        <w:outlineLvl w:val="2"/>
        <w:rPr>
          <w:rFonts w:hint="default" w:ascii="宋体" w:hAnsi="宋体" w:cs="宋体"/>
          <w:color w:val="auto"/>
          <w:sz w:val="24"/>
          <w:szCs w:val="20"/>
          <w:highlight w:val="none"/>
          <w:lang w:val="en-US" w:eastAsia="zh-CN"/>
        </w:rPr>
      </w:pP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9</w:t>
      </w:r>
      <w:r>
        <w:rPr>
          <w:rFonts w:hint="eastAsia" w:ascii="宋体" w:hAnsi="宋体" w:cs="宋体"/>
          <w:color w:val="auto"/>
          <w:sz w:val="24"/>
          <w:szCs w:val="20"/>
          <w:highlight w:val="none"/>
        </w:rPr>
        <w:t>.采购标的成本说明</w:t>
      </w: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t>格式自拟</w:t>
      </w:r>
    </w:p>
    <w:p>
      <w:pPr>
        <w:spacing w:line="360" w:lineRule="auto"/>
        <w:outlineLvl w:val="2"/>
        <w:rPr>
          <w:rFonts w:hint="eastAsia" w:ascii="宋体" w:hAnsi="宋体" w:cs="宋体"/>
          <w:color w:val="auto"/>
          <w:sz w:val="24"/>
          <w:szCs w:val="20"/>
          <w:highlight w:val="none"/>
        </w:rPr>
      </w:pP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10</w:t>
      </w:r>
      <w:r>
        <w:rPr>
          <w:rFonts w:hint="eastAsia" w:ascii="宋体" w:hAnsi="宋体" w:cs="宋体"/>
          <w:color w:val="auto"/>
          <w:sz w:val="24"/>
          <w:szCs w:val="20"/>
          <w:highlight w:val="none"/>
        </w:rPr>
        <w:t>同类项目合同价格</w:t>
      </w: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t>格式自拟</w:t>
      </w:r>
    </w:p>
    <w:p>
      <w:pPr>
        <w:spacing w:line="360" w:lineRule="auto"/>
        <w:outlineLvl w:val="2"/>
        <w:rPr>
          <w:rFonts w:hint="eastAsia" w:ascii="宋体" w:hAnsi="宋体" w:cs="宋体"/>
          <w:color w:val="auto"/>
          <w:sz w:val="24"/>
          <w:szCs w:val="20"/>
          <w:highlight w:val="none"/>
        </w:rPr>
      </w:pP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11</w:t>
      </w:r>
      <w:r>
        <w:rPr>
          <w:rFonts w:hint="eastAsia" w:ascii="宋体" w:hAnsi="宋体" w:cs="宋体"/>
          <w:color w:val="auto"/>
          <w:sz w:val="24"/>
          <w:szCs w:val="20"/>
          <w:highlight w:val="none"/>
        </w:rPr>
        <w:t>相关专利、专有技术等情况说明</w:t>
      </w: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t>格式自拟</w:t>
      </w:r>
    </w:p>
    <w:p>
      <w:pPr>
        <w:spacing w:line="360" w:lineRule="auto"/>
        <w:outlineLvl w:val="2"/>
        <w:rPr>
          <w:rFonts w:hint="eastAsia" w:ascii="宋体" w:hAnsi="宋体" w:cs="宋体"/>
          <w:color w:val="auto"/>
          <w:sz w:val="24"/>
          <w:szCs w:val="20"/>
          <w:highlight w:val="none"/>
        </w:rPr>
      </w:pPr>
    </w:p>
    <w:p>
      <w:pPr>
        <w:spacing w:line="360" w:lineRule="auto"/>
        <w:outlineLvl w:val="2"/>
        <w:rPr>
          <w:rFonts w:hint="eastAsia" w:ascii="宋体" w:hAnsi="宋体" w:cs="宋体"/>
          <w:color w:val="auto"/>
          <w:sz w:val="24"/>
          <w:szCs w:val="20"/>
          <w:highlight w:val="none"/>
        </w:rPr>
        <w:sectPr>
          <w:pgSz w:w="11906" w:h="16838"/>
          <w:pgMar w:top="1440" w:right="1800" w:bottom="1440" w:left="1800" w:header="851" w:footer="992" w:gutter="0"/>
          <w:cols w:space="720" w:num="1"/>
          <w:docGrid w:type="lines" w:linePitch="312" w:charSpace="0"/>
        </w:sectPr>
      </w:pPr>
    </w:p>
    <w:p>
      <w:pPr>
        <w:tabs>
          <w:tab w:val="left" w:pos="360"/>
        </w:tabs>
        <w:snapToGrid w:val="0"/>
        <w:spacing w:line="360" w:lineRule="auto"/>
        <w:outlineLvl w:val="1"/>
        <w:rPr>
          <w:rFonts w:hint="default" w:eastAsia="宋体"/>
          <w:color w:val="auto"/>
          <w:sz w:val="24"/>
          <w:szCs w:val="20"/>
          <w:highlight w:val="none"/>
          <w:lang w:val="en-US" w:eastAsia="zh-CN"/>
        </w:rPr>
      </w:pPr>
      <w:r>
        <w:rPr>
          <w:rFonts w:hint="eastAsia"/>
          <w:color w:val="auto"/>
          <w:sz w:val="24"/>
          <w:szCs w:val="20"/>
          <w:highlight w:val="none"/>
        </w:rPr>
        <w:t>1</w:t>
      </w:r>
      <w:r>
        <w:rPr>
          <w:rFonts w:hint="eastAsia"/>
          <w:color w:val="auto"/>
          <w:sz w:val="24"/>
          <w:szCs w:val="20"/>
          <w:highlight w:val="none"/>
          <w:lang w:val="en-US" w:eastAsia="zh-CN"/>
        </w:rPr>
        <w:t>2</w:t>
      </w:r>
      <w:r>
        <w:rPr>
          <w:rFonts w:hint="eastAsia"/>
          <w:color w:val="auto"/>
          <w:sz w:val="24"/>
          <w:szCs w:val="20"/>
          <w:highlight w:val="none"/>
        </w:rPr>
        <w:t>.本国产品标准证明文件</w:t>
      </w:r>
      <w:r>
        <w:rPr>
          <w:rFonts w:hint="eastAsia"/>
          <w:color w:val="auto"/>
          <w:sz w:val="24"/>
          <w:szCs w:val="20"/>
          <w:highlight w:val="none"/>
          <w:lang w:eastAsia="zh-CN"/>
        </w:rPr>
        <w:t>（</w:t>
      </w:r>
      <w:r>
        <w:rPr>
          <w:rFonts w:hint="eastAsia"/>
          <w:color w:val="auto"/>
          <w:sz w:val="24"/>
          <w:szCs w:val="20"/>
          <w:highlight w:val="none"/>
          <w:lang w:val="en-US" w:eastAsia="zh-CN"/>
        </w:rPr>
        <w:t>实质性格式）</w:t>
      </w:r>
    </w:p>
    <w:p>
      <w:pPr>
        <w:pStyle w:val="41"/>
        <w:shd w:val="clear" w:color="auto" w:fill="FFFFFF"/>
        <w:spacing w:before="30" w:beforeAutospacing="0" w:after="30" w:afterAutospacing="0"/>
        <w:jc w:val="center"/>
        <w:rPr>
          <w:rFonts w:hint="eastAsia"/>
          <w:color w:val="auto"/>
          <w:sz w:val="36"/>
          <w:szCs w:val="36"/>
          <w:highlight w:val="none"/>
        </w:rPr>
      </w:pPr>
      <w:r>
        <w:rPr>
          <w:rStyle w:val="50"/>
          <w:rFonts w:hint="eastAsia"/>
          <w:color w:val="auto"/>
          <w:sz w:val="36"/>
          <w:szCs w:val="36"/>
          <w:highlight w:val="none"/>
          <w:shd w:val="clear" w:color="auto" w:fill="FFFFFF"/>
        </w:rPr>
        <w:t>关于符合本国产品标准的声明函</w:t>
      </w:r>
    </w:p>
    <w:p>
      <w:pPr>
        <w:pStyle w:val="41"/>
        <w:shd w:val="clear" w:color="auto" w:fill="FFFFFF"/>
        <w:spacing w:before="30" w:beforeAutospacing="0" w:after="30" w:afterAutospacing="0"/>
        <w:ind w:firstLine="420"/>
        <w:rPr>
          <w:rFonts w:hint="eastAsia"/>
          <w:color w:val="auto"/>
          <w:highlight w:val="none"/>
        </w:rPr>
      </w:pP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1.</w:t>
      </w:r>
      <w:r>
        <w:rPr>
          <w:rStyle w:val="53"/>
          <w:rFonts w:hint="eastAsia"/>
          <w:color w:val="auto"/>
          <w:highlight w:val="none"/>
          <w:u w:val="single"/>
          <w:shd w:val="clear" w:color="auto" w:fill="FFFFFF"/>
        </w:rPr>
        <w:t>（产品名称1）</w:t>
      </w:r>
      <w:r>
        <w:rPr>
          <w:rStyle w:val="53"/>
          <w:rFonts w:hint="eastAsia"/>
          <w:color w:val="auto"/>
          <w:highlight w:val="none"/>
          <w:shd w:val="clear" w:color="auto" w:fill="FFFFFF"/>
          <w:vertAlign w:val="superscript"/>
        </w:rPr>
        <w:t>1</w:t>
      </w:r>
      <w:r>
        <w:rPr>
          <w:rFonts w:hint="eastAsia"/>
          <w:color w:val="auto"/>
          <w:highlight w:val="none"/>
          <w:shd w:val="clear" w:color="auto" w:fill="FFFFFF"/>
        </w:rPr>
        <w:t>，生产厂为</w:t>
      </w:r>
      <w:r>
        <w:rPr>
          <w:rStyle w:val="53"/>
          <w:rFonts w:hint="eastAsia"/>
          <w:color w:val="auto"/>
          <w:highlight w:val="none"/>
          <w:u w:val="single"/>
          <w:shd w:val="clear" w:color="auto" w:fill="FFFFFF"/>
        </w:rPr>
        <w:t>（厂名）</w:t>
      </w:r>
      <w:r>
        <w:rPr>
          <w:rStyle w:val="53"/>
          <w:rFonts w:hint="eastAsia"/>
          <w:color w:val="auto"/>
          <w:highlight w:val="none"/>
          <w:shd w:val="clear" w:color="auto" w:fill="FFFFFF"/>
          <w:vertAlign w:val="superscript"/>
        </w:rPr>
        <w:t>2</w:t>
      </w:r>
      <w:r>
        <w:rPr>
          <w:rFonts w:hint="eastAsia"/>
          <w:color w:val="auto"/>
          <w:highlight w:val="none"/>
          <w:shd w:val="clear" w:color="auto" w:fill="FFFFFF"/>
        </w:rPr>
        <w:t>，厂址为</w:t>
      </w:r>
      <w:r>
        <w:rPr>
          <w:rStyle w:val="53"/>
          <w:rFonts w:hint="eastAsia"/>
          <w:color w:val="auto"/>
          <w:highlight w:val="none"/>
          <w:u w:val="single"/>
          <w:shd w:val="clear" w:color="auto" w:fill="FFFFFF"/>
        </w:rPr>
        <w:t>（生产厂址）</w:t>
      </w:r>
      <w:r>
        <w:rPr>
          <w:rFonts w:hint="eastAsia"/>
          <w:color w:val="auto"/>
          <w:highlight w:val="none"/>
          <w:shd w:val="clear" w:color="auto" w:fill="FFFFFF"/>
        </w:rPr>
        <w:t>。</w:t>
      </w:r>
      <w:r>
        <w:rPr>
          <w:rStyle w:val="53"/>
          <w:rFonts w:hint="eastAsia"/>
          <w:color w:val="auto"/>
          <w:highlight w:val="none"/>
          <w:u w:val="single"/>
          <w:shd w:val="clear" w:color="auto" w:fill="FFFFFF"/>
        </w:rPr>
        <w:t>（产品名称1）</w:t>
      </w:r>
      <w:r>
        <w:rPr>
          <w:rFonts w:hint="eastAsia"/>
          <w:color w:val="auto"/>
          <w:highlight w:val="none"/>
          <w:shd w:val="clear" w:color="auto" w:fill="FFFFFF"/>
        </w:rPr>
        <w:t>的中国境内生产的组件成本占比≥</w:t>
      </w:r>
      <w:r>
        <w:rPr>
          <w:rStyle w:val="53"/>
          <w:rFonts w:hint="eastAsia"/>
          <w:color w:val="auto"/>
          <w:highlight w:val="none"/>
          <w:u w:val="single"/>
          <w:shd w:val="clear" w:color="auto" w:fill="FFFFFF"/>
        </w:rPr>
        <w:t>（规定比例）</w:t>
      </w:r>
      <w:r>
        <w:rPr>
          <w:rStyle w:val="53"/>
          <w:rFonts w:hint="eastAsia"/>
          <w:color w:val="auto"/>
          <w:highlight w:val="none"/>
          <w:shd w:val="clear" w:color="auto" w:fill="FFFFFF"/>
          <w:vertAlign w:val="superscript"/>
        </w:rPr>
        <w:t>3</w:t>
      </w:r>
      <w:r>
        <w:rPr>
          <w:rFonts w:hint="eastAsia"/>
          <w:color w:val="auto"/>
          <w:highlight w:val="none"/>
          <w:shd w:val="clear" w:color="auto" w:fill="FFFFFF"/>
        </w:rPr>
        <w:t>。</w:t>
      </w:r>
      <w:r>
        <w:rPr>
          <w:rStyle w:val="53"/>
          <w:rFonts w:hint="eastAsia"/>
          <w:color w:val="auto"/>
          <w:highlight w:val="none"/>
          <w:u w:val="single"/>
          <w:shd w:val="clear" w:color="auto" w:fill="FFFFFF"/>
        </w:rPr>
        <w:t>（产品名称1）</w:t>
      </w:r>
      <w:r>
        <w:rPr>
          <w:rFonts w:hint="eastAsia"/>
          <w:color w:val="auto"/>
          <w:highlight w:val="none"/>
          <w:shd w:val="clear" w:color="auto" w:fill="FFFFFF"/>
        </w:rPr>
        <w:t>的</w:t>
      </w:r>
      <w:r>
        <w:rPr>
          <w:rStyle w:val="53"/>
          <w:rFonts w:hint="eastAsia"/>
          <w:color w:val="auto"/>
          <w:highlight w:val="none"/>
          <w:u w:val="single"/>
          <w:shd w:val="clear" w:color="auto" w:fill="FFFFFF"/>
        </w:rPr>
        <w:t>（关键组件）</w:t>
      </w:r>
      <w:r>
        <w:rPr>
          <w:rStyle w:val="53"/>
          <w:rFonts w:hint="eastAsia"/>
          <w:color w:val="auto"/>
          <w:highlight w:val="none"/>
          <w:shd w:val="clear" w:color="auto" w:fill="FFFFFF"/>
          <w:vertAlign w:val="superscript"/>
        </w:rPr>
        <w:t>4</w:t>
      </w:r>
      <w:r>
        <w:rPr>
          <w:rFonts w:hint="eastAsia"/>
          <w:color w:val="auto"/>
          <w:highlight w:val="none"/>
          <w:shd w:val="clear" w:color="auto" w:fill="FFFFFF"/>
        </w:rPr>
        <w:t>在中国境内生产。</w:t>
      </w:r>
      <w:r>
        <w:rPr>
          <w:rStyle w:val="53"/>
          <w:rFonts w:hint="eastAsia"/>
          <w:color w:val="auto"/>
          <w:highlight w:val="none"/>
          <w:u w:val="single"/>
          <w:shd w:val="clear" w:color="auto" w:fill="FFFFFF"/>
        </w:rPr>
        <w:t>（产品名称1）</w:t>
      </w:r>
      <w:r>
        <w:rPr>
          <w:rFonts w:hint="eastAsia"/>
          <w:color w:val="auto"/>
          <w:highlight w:val="none"/>
          <w:shd w:val="clear" w:color="auto" w:fill="FFFFFF"/>
        </w:rPr>
        <w:t>的</w:t>
      </w:r>
      <w:r>
        <w:rPr>
          <w:rStyle w:val="53"/>
          <w:rFonts w:hint="eastAsia"/>
          <w:color w:val="auto"/>
          <w:highlight w:val="none"/>
          <w:u w:val="single"/>
          <w:shd w:val="clear" w:color="auto" w:fill="FFFFFF"/>
        </w:rPr>
        <w:t>（关键工序）</w:t>
      </w:r>
      <w:r>
        <w:rPr>
          <w:rStyle w:val="53"/>
          <w:rFonts w:hint="eastAsia"/>
          <w:color w:val="auto"/>
          <w:highlight w:val="none"/>
          <w:shd w:val="clear" w:color="auto" w:fill="FFFFFF"/>
          <w:vertAlign w:val="superscript"/>
        </w:rPr>
        <w:t>5</w:t>
      </w:r>
      <w:r>
        <w:rPr>
          <w:rFonts w:hint="eastAsia"/>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2.</w:t>
      </w:r>
      <w:r>
        <w:rPr>
          <w:rStyle w:val="53"/>
          <w:rFonts w:hint="eastAsia"/>
          <w:color w:val="auto"/>
          <w:highlight w:val="none"/>
          <w:u w:val="single"/>
          <w:shd w:val="clear" w:color="auto" w:fill="FFFFFF"/>
        </w:rPr>
        <w:t>（产品名称2）</w:t>
      </w:r>
      <w:r>
        <w:rPr>
          <w:rFonts w:hint="eastAsia"/>
          <w:color w:val="auto"/>
          <w:highlight w:val="none"/>
          <w:shd w:val="clear" w:color="auto" w:fill="FFFFFF"/>
        </w:rPr>
        <w:t>，生产厂为</w:t>
      </w:r>
      <w:r>
        <w:rPr>
          <w:rStyle w:val="53"/>
          <w:rFonts w:hint="eastAsia"/>
          <w:color w:val="auto"/>
          <w:highlight w:val="none"/>
          <w:u w:val="single"/>
          <w:shd w:val="clear" w:color="auto" w:fill="FFFFFF"/>
        </w:rPr>
        <w:t>（厂名）</w:t>
      </w:r>
      <w:r>
        <w:rPr>
          <w:rFonts w:hint="eastAsia"/>
          <w:color w:val="auto"/>
          <w:highlight w:val="none"/>
          <w:shd w:val="clear" w:color="auto" w:fill="FFFFFF"/>
        </w:rPr>
        <w:t>，厂址为</w:t>
      </w:r>
      <w:r>
        <w:rPr>
          <w:rStyle w:val="53"/>
          <w:rFonts w:hint="eastAsia"/>
          <w:color w:val="auto"/>
          <w:highlight w:val="none"/>
          <w:u w:val="single"/>
          <w:shd w:val="clear" w:color="auto" w:fill="FFFFFF"/>
        </w:rPr>
        <w:t>（生产厂址）</w:t>
      </w:r>
      <w:r>
        <w:rPr>
          <w:rFonts w:hint="eastAsia"/>
          <w:color w:val="auto"/>
          <w:highlight w:val="none"/>
          <w:shd w:val="clear" w:color="auto" w:fill="FFFFFF"/>
        </w:rPr>
        <w:t>。</w:t>
      </w:r>
      <w:r>
        <w:rPr>
          <w:rStyle w:val="53"/>
          <w:rFonts w:hint="eastAsia"/>
          <w:color w:val="auto"/>
          <w:highlight w:val="none"/>
          <w:u w:val="single"/>
          <w:shd w:val="clear" w:color="auto" w:fill="FFFFFF"/>
        </w:rPr>
        <w:t>（产品名称2）</w:t>
      </w:r>
      <w:r>
        <w:rPr>
          <w:rFonts w:hint="eastAsia"/>
          <w:color w:val="auto"/>
          <w:highlight w:val="none"/>
          <w:shd w:val="clear" w:color="auto" w:fill="FFFFFF"/>
        </w:rPr>
        <w:t>的中国境内生产的组件成本占比≥</w:t>
      </w:r>
      <w:r>
        <w:rPr>
          <w:rStyle w:val="53"/>
          <w:rFonts w:hint="eastAsia"/>
          <w:color w:val="auto"/>
          <w:highlight w:val="none"/>
          <w:u w:val="single"/>
          <w:shd w:val="clear" w:color="auto" w:fill="FFFFFF"/>
        </w:rPr>
        <w:t>（规定比例）</w:t>
      </w:r>
      <w:r>
        <w:rPr>
          <w:rFonts w:hint="eastAsia"/>
          <w:color w:val="auto"/>
          <w:highlight w:val="none"/>
          <w:shd w:val="clear" w:color="auto" w:fill="FFFFFF"/>
        </w:rPr>
        <w:t>。</w:t>
      </w:r>
      <w:r>
        <w:rPr>
          <w:rStyle w:val="53"/>
          <w:rFonts w:hint="eastAsia"/>
          <w:color w:val="auto"/>
          <w:highlight w:val="none"/>
          <w:u w:val="single"/>
          <w:shd w:val="clear" w:color="auto" w:fill="FFFFFF"/>
        </w:rPr>
        <w:t>（产品名称2）</w:t>
      </w:r>
      <w:r>
        <w:rPr>
          <w:rFonts w:hint="eastAsia"/>
          <w:color w:val="auto"/>
          <w:highlight w:val="none"/>
          <w:shd w:val="clear" w:color="auto" w:fill="FFFFFF"/>
        </w:rPr>
        <w:t>的</w:t>
      </w:r>
      <w:r>
        <w:rPr>
          <w:rStyle w:val="53"/>
          <w:rFonts w:hint="eastAsia"/>
          <w:color w:val="auto"/>
          <w:highlight w:val="none"/>
          <w:u w:val="single"/>
          <w:shd w:val="clear" w:color="auto" w:fill="FFFFFF"/>
        </w:rPr>
        <w:t>（关键组件）</w:t>
      </w:r>
      <w:r>
        <w:rPr>
          <w:rFonts w:hint="eastAsia"/>
          <w:color w:val="auto"/>
          <w:highlight w:val="none"/>
          <w:shd w:val="clear" w:color="auto" w:fill="FFFFFF"/>
        </w:rPr>
        <w:t>在中国境内生产。</w:t>
      </w:r>
      <w:r>
        <w:rPr>
          <w:rStyle w:val="53"/>
          <w:rFonts w:hint="eastAsia"/>
          <w:color w:val="auto"/>
          <w:highlight w:val="none"/>
          <w:u w:val="single"/>
          <w:shd w:val="clear" w:color="auto" w:fill="FFFFFF"/>
        </w:rPr>
        <w:t>（产品名称2）</w:t>
      </w:r>
      <w:r>
        <w:rPr>
          <w:rFonts w:hint="eastAsia"/>
          <w:color w:val="auto"/>
          <w:highlight w:val="none"/>
          <w:shd w:val="clear" w:color="auto" w:fill="FFFFFF"/>
        </w:rPr>
        <w:t>的</w:t>
      </w:r>
      <w:r>
        <w:rPr>
          <w:rStyle w:val="53"/>
          <w:rFonts w:hint="eastAsia"/>
          <w:color w:val="auto"/>
          <w:highlight w:val="none"/>
          <w:u w:val="single"/>
          <w:shd w:val="clear" w:color="auto" w:fill="FFFFFF"/>
        </w:rPr>
        <w:t>（关键工序）</w:t>
      </w:r>
      <w:r>
        <w:rPr>
          <w:rFonts w:hint="eastAsia"/>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w:t>
      </w: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本公司（单位）对上述声明内容的真实性负责。如有虚假，愿承担相应法律责任。</w:t>
      </w:r>
    </w:p>
    <w:p>
      <w:pPr>
        <w:pStyle w:val="41"/>
        <w:shd w:val="clear" w:color="auto" w:fill="FFFFFF"/>
        <w:spacing w:before="0" w:beforeAutospacing="0" w:after="0" w:afterAutospacing="0" w:line="360" w:lineRule="auto"/>
        <w:rPr>
          <w:rFonts w:hint="eastAsia"/>
          <w:color w:val="auto"/>
          <w:highlight w:val="none"/>
        </w:rPr>
      </w:pPr>
    </w:p>
    <w:p>
      <w:pPr>
        <w:pStyle w:val="41"/>
        <w:shd w:val="clear" w:color="auto" w:fill="FFFFFF"/>
        <w:spacing w:before="0" w:beforeAutospacing="0" w:after="0" w:afterAutospacing="0" w:line="360" w:lineRule="auto"/>
        <w:jc w:val="right"/>
        <w:rPr>
          <w:rFonts w:hint="eastAsia"/>
          <w:color w:val="auto"/>
          <w:highlight w:val="none"/>
          <w:shd w:val="clear" w:color="auto" w:fill="FFFFFF"/>
        </w:rPr>
      </w:pPr>
    </w:p>
    <w:p>
      <w:pPr>
        <w:pStyle w:val="41"/>
        <w:shd w:val="clear" w:color="auto" w:fill="FFFFFF"/>
        <w:spacing w:before="0" w:beforeAutospacing="0" w:after="0" w:afterAutospacing="0" w:line="360" w:lineRule="auto"/>
        <w:jc w:val="right"/>
        <w:rPr>
          <w:rFonts w:hint="eastAsia"/>
          <w:color w:val="auto"/>
          <w:highlight w:val="none"/>
        </w:rPr>
      </w:pPr>
      <w:r>
        <w:rPr>
          <w:rFonts w:hint="eastAsia"/>
          <w:color w:val="auto"/>
          <w:highlight w:val="none"/>
          <w:shd w:val="clear" w:color="auto" w:fill="FFFFFF"/>
        </w:rPr>
        <w:t>公司（单位）名称（盖章）：　        </w:t>
      </w:r>
    </w:p>
    <w:p>
      <w:pPr>
        <w:pStyle w:val="41"/>
        <w:shd w:val="clear" w:color="auto" w:fill="FFFFFF"/>
        <w:spacing w:before="0" w:beforeAutospacing="0" w:after="0" w:afterAutospacing="0" w:line="360" w:lineRule="auto"/>
        <w:jc w:val="right"/>
        <w:rPr>
          <w:rFonts w:hint="eastAsia"/>
          <w:color w:val="auto"/>
          <w:highlight w:val="none"/>
        </w:rPr>
      </w:pPr>
      <w:r>
        <w:rPr>
          <w:rFonts w:hint="eastAsia"/>
          <w:color w:val="auto"/>
          <w:highlight w:val="none"/>
          <w:shd w:val="clear" w:color="auto" w:fill="FFFFFF"/>
        </w:rPr>
        <w:t>日期：　     年　  月　  日         </w:t>
      </w:r>
    </w:p>
    <w:p>
      <w:pPr>
        <w:pStyle w:val="41"/>
        <w:shd w:val="clear" w:color="auto" w:fill="FFFFFF"/>
        <w:spacing w:before="0" w:beforeAutospacing="0" w:after="0" w:afterAutospacing="0" w:line="360" w:lineRule="auto"/>
        <w:rPr>
          <w:rFonts w:hint="eastAsia"/>
          <w:color w:val="auto"/>
          <w:highlight w:val="none"/>
          <w:shd w:val="clear" w:color="auto" w:fill="FFFFFF"/>
        </w:rPr>
      </w:pPr>
    </w:p>
    <w:p>
      <w:pPr>
        <w:pStyle w:val="41"/>
        <w:shd w:val="clear" w:color="auto" w:fill="FFFFFF"/>
        <w:spacing w:before="0" w:beforeAutospacing="0" w:after="0" w:afterAutospacing="0" w:line="360" w:lineRule="auto"/>
        <w:rPr>
          <w:rFonts w:hint="eastAsia"/>
          <w:color w:val="auto"/>
          <w:highlight w:val="none"/>
          <w:shd w:val="clear" w:color="auto" w:fill="FFFFFF"/>
        </w:rPr>
      </w:pPr>
    </w:p>
    <w:p>
      <w:pPr>
        <w:spacing w:line="360" w:lineRule="auto"/>
        <w:ind w:left="424" w:leftChars="1" w:hanging="422" w:hangingChars="201"/>
        <w:rPr>
          <w:color w:val="auto"/>
          <w:szCs w:val="21"/>
          <w:highlight w:val="none"/>
          <w:shd w:val="clear" w:color="auto" w:fill="FFFFFF"/>
        </w:rPr>
      </w:pPr>
      <w:r>
        <w:rPr>
          <w:color w:val="auto"/>
          <w:szCs w:val="21"/>
          <w:highlight w:val="none"/>
          <w:shd w:val="clear" w:color="auto" w:fill="FFFFFF"/>
        </w:rPr>
        <w:t>注：1.产品如有型号，请在“产品名称”栏一并填写。</w:t>
      </w:r>
    </w:p>
    <w:p>
      <w:pPr>
        <w:spacing w:line="360" w:lineRule="auto"/>
        <w:ind w:left="420" w:leftChars="200"/>
        <w:rPr>
          <w:color w:val="auto"/>
          <w:szCs w:val="21"/>
          <w:highlight w:val="none"/>
          <w:shd w:val="clear" w:color="auto" w:fill="FFFFFF"/>
        </w:rPr>
      </w:pPr>
      <w:r>
        <w:rPr>
          <w:color w:val="auto"/>
          <w:szCs w:val="21"/>
          <w:highlight w:val="none"/>
          <w:shd w:val="clear" w:color="auto" w:fill="FFFFFF"/>
        </w:rPr>
        <w:t>2.生产厂名与厂址应与生产厂营业执照载明的相关信息保持一致。</w:t>
      </w:r>
    </w:p>
    <w:p>
      <w:pPr>
        <w:spacing w:line="360" w:lineRule="auto"/>
        <w:ind w:left="420" w:leftChars="200"/>
        <w:rPr>
          <w:color w:val="auto"/>
          <w:szCs w:val="21"/>
          <w:highlight w:val="none"/>
          <w:shd w:val="clear" w:color="auto" w:fill="FFFFFF"/>
        </w:rPr>
      </w:pPr>
      <w:r>
        <w:rPr>
          <w:color w:val="auto"/>
          <w:szCs w:val="21"/>
          <w:highlight w:val="none"/>
          <w:shd w:val="clear" w:color="auto" w:fill="FFFFFF"/>
        </w:rPr>
        <w:t>3.该产品的中国境内生产的组件成本占比相关要求实施前，“规定比例”栏可不填。</w:t>
      </w:r>
    </w:p>
    <w:p>
      <w:pPr>
        <w:spacing w:line="360" w:lineRule="auto"/>
        <w:ind w:left="420" w:leftChars="200"/>
        <w:rPr>
          <w:color w:val="auto"/>
          <w:szCs w:val="21"/>
          <w:highlight w:val="none"/>
          <w:shd w:val="clear" w:color="auto" w:fill="FFFFFF"/>
        </w:rPr>
      </w:pPr>
      <w:r>
        <w:rPr>
          <w:color w:val="auto"/>
          <w:szCs w:val="21"/>
          <w:highlight w:val="none"/>
          <w:shd w:val="clear" w:color="auto" w:fill="FFFFFF"/>
        </w:rPr>
        <w:t>4.该产品的关键组件要求实施前，“关键组件”栏可不填。</w:t>
      </w:r>
    </w:p>
    <w:p>
      <w:pPr>
        <w:spacing w:line="360" w:lineRule="auto"/>
        <w:ind w:left="420" w:leftChars="200"/>
        <w:rPr>
          <w:color w:val="auto"/>
          <w:szCs w:val="21"/>
          <w:highlight w:val="none"/>
          <w:shd w:val="clear" w:color="auto" w:fill="FFFFFF"/>
        </w:rPr>
      </w:pPr>
      <w:r>
        <w:rPr>
          <w:color w:val="auto"/>
          <w:szCs w:val="21"/>
          <w:highlight w:val="none"/>
          <w:shd w:val="clear" w:color="auto" w:fill="FFFFFF"/>
        </w:rPr>
        <w:t>5.该产品的关键工序要求实施前，“关键工序”栏可不填。</w:t>
      </w:r>
    </w:p>
    <w:p>
      <w:pPr>
        <w:widowControl/>
        <w:jc w:val="left"/>
        <w:rPr>
          <w:color w:val="auto"/>
          <w:szCs w:val="21"/>
          <w:highlight w:val="none"/>
          <w:shd w:val="clear" w:color="auto" w:fill="FFFFFF"/>
        </w:rPr>
      </w:pPr>
    </w:p>
    <w:p>
      <w:pPr>
        <w:spacing w:line="360" w:lineRule="auto"/>
        <w:outlineLvl w:val="2"/>
        <w:rPr>
          <w:rFonts w:hint="eastAsia" w:ascii="宋体" w:hAnsi="宋体" w:cs="宋体"/>
          <w:color w:val="auto"/>
          <w:sz w:val="24"/>
          <w:szCs w:val="20"/>
          <w:highlight w:val="none"/>
        </w:rPr>
        <w:sectPr>
          <w:pgSz w:w="11906" w:h="16838"/>
          <w:pgMar w:top="1440" w:right="1800" w:bottom="1440" w:left="1800" w:header="851" w:footer="992" w:gutter="0"/>
          <w:cols w:space="720" w:num="1"/>
          <w:docGrid w:type="lines" w:linePitch="312" w:charSpace="0"/>
        </w:sectPr>
      </w:pPr>
    </w:p>
    <w:p>
      <w:pPr>
        <w:spacing w:line="360" w:lineRule="auto"/>
        <w:outlineLvl w:val="2"/>
        <w:rPr>
          <w:rFonts w:hint="eastAsia" w:ascii="宋体" w:hAnsi="宋体" w:cs="宋体"/>
          <w:color w:val="auto"/>
          <w:sz w:val="24"/>
          <w:szCs w:val="20"/>
          <w:highlight w:val="none"/>
        </w:rPr>
      </w:pP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t>1</w:t>
      </w:r>
      <w:r>
        <w:rPr>
          <w:rFonts w:hint="eastAsia" w:ascii="宋体" w:hAnsi="宋体" w:cs="宋体"/>
          <w:color w:val="auto"/>
          <w:sz w:val="24"/>
          <w:szCs w:val="20"/>
          <w:highlight w:val="none"/>
          <w:lang w:val="en-US" w:eastAsia="zh-CN"/>
        </w:rPr>
        <w:t>3</w:t>
      </w:r>
      <w:r>
        <w:rPr>
          <w:rFonts w:hint="eastAsia" w:ascii="宋体" w:hAnsi="宋体" w:cs="宋体"/>
          <w:color w:val="auto"/>
          <w:sz w:val="24"/>
          <w:szCs w:val="20"/>
          <w:highlight w:val="none"/>
        </w:rPr>
        <w:t>单一来源采购文件要求提供或供应商认为应附的其他材料</w:t>
      </w:r>
    </w:p>
    <w:p>
      <w:pPr>
        <w:tabs>
          <w:tab w:val="left" w:pos="5580"/>
        </w:tabs>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附件1、类似项目业绩</w:t>
      </w:r>
    </w:p>
    <w:p>
      <w:pPr>
        <w:adjustRightInd w:val="0"/>
        <w:snapToGrid w:val="0"/>
        <w:spacing w:line="360" w:lineRule="auto"/>
        <w:rPr>
          <w:rFonts w:hint="eastAsia" w:ascii="宋体" w:hAnsi="宋体" w:cs="宋体"/>
          <w:color w:val="auto"/>
          <w:sz w:val="24"/>
          <w:szCs w:val="20"/>
          <w:highlight w:val="none"/>
        </w:rPr>
      </w:pPr>
    </w:p>
    <w:p>
      <w:pPr>
        <w:adjustRightInd w:val="0"/>
        <w:snapToGrid w:val="0"/>
        <w:spacing w:line="360" w:lineRule="auto"/>
        <w:rPr>
          <w:rFonts w:hint="eastAsia" w:ascii="宋体" w:hAnsi="宋体" w:cs="宋体"/>
          <w:b/>
          <w:color w:val="auto"/>
          <w:szCs w:val="21"/>
          <w:highlight w:val="none"/>
        </w:rPr>
      </w:pPr>
      <w:r>
        <w:rPr>
          <w:rFonts w:hint="eastAsia" w:ascii="宋体" w:hAnsi="宋体" w:cs="宋体"/>
          <w:color w:val="auto"/>
          <w:sz w:val="24"/>
          <w:szCs w:val="20"/>
          <w:highlight w:val="none"/>
        </w:rPr>
        <w:t>项目编号</w:t>
      </w:r>
      <w:r>
        <w:rPr>
          <w:rFonts w:hint="eastAsia" w:ascii="宋体" w:hAnsi="宋体" w:cs="宋体"/>
          <w:color w:val="auto"/>
          <w:sz w:val="24"/>
          <w:highlight w:val="none"/>
        </w:rPr>
        <w:t>：_____________________     项目名称：____________</w:t>
      </w:r>
    </w:p>
    <w:tbl>
      <w:tblPr>
        <w:tblStyle w:val="46"/>
        <w:tblW w:w="885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1"/>
        <w:gridCol w:w="1712"/>
        <w:gridCol w:w="1399"/>
        <w:gridCol w:w="1400"/>
        <w:gridCol w:w="1400"/>
        <w:gridCol w:w="1557"/>
        <w:gridCol w:w="8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5"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业主名称</w:t>
            </w: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4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项目内容</w:t>
            </w:r>
          </w:p>
        </w:tc>
        <w:tc>
          <w:tcPr>
            <w:tcW w:w="14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155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bCs/>
                <w:color w:val="auto"/>
                <w:szCs w:val="21"/>
                <w:highlight w:val="none"/>
              </w:rPr>
            </w:pPr>
            <w:r>
              <w:rPr>
                <w:rFonts w:hint="eastAsia" w:ascii="宋体" w:hAnsi="宋体" w:cs="宋体"/>
                <w:bCs/>
                <w:color w:val="auto"/>
                <w:szCs w:val="21"/>
                <w:highlight w:val="none"/>
              </w:rPr>
              <w:t>是否有用户反馈意见</w:t>
            </w:r>
          </w:p>
        </w:tc>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5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802"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5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802"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5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802"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cs="宋体"/>
                <w:color w:val="auto"/>
                <w:szCs w:val="21"/>
                <w:highlight w:val="none"/>
              </w:rPr>
            </w:pPr>
          </w:p>
        </w:tc>
      </w:tr>
    </w:tbl>
    <w:p>
      <w:pPr>
        <w:adjustRightInd w:val="0"/>
        <w:snapToGrid w:val="0"/>
        <w:spacing w:line="360" w:lineRule="auto"/>
        <w:ind w:firstLine="620" w:firstLineChars="294"/>
        <w:jc w:val="left"/>
        <w:rPr>
          <w:rFonts w:hint="eastAsia" w:ascii="宋体" w:hAnsi="宋体" w:cs="宋体"/>
          <w:b/>
          <w:color w:val="auto"/>
          <w:szCs w:val="21"/>
          <w:highlight w:val="none"/>
        </w:rPr>
      </w:pPr>
    </w:p>
    <w:p>
      <w:pPr>
        <w:autoSpaceDE w:val="0"/>
        <w:autoSpaceDN w:val="0"/>
        <w:adjustRightInd w:val="0"/>
        <w:snapToGrid w:val="0"/>
        <w:spacing w:before="25" w:after="25"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供应商（加盖单位公章）</w:t>
      </w:r>
      <w:r>
        <w:rPr>
          <w:rFonts w:hint="eastAsia" w:ascii="宋体" w:hAnsi="宋体" w:cs="宋体"/>
          <w:color w:val="auto"/>
          <w:sz w:val="24"/>
          <w:highlight w:val="none"/>
          <w:lang w:val="zh-CN"/>
        </w:rPr>
        <w:t>：    ____________</w:t>
      </w:r>
    </w:p>
    <w:p>
      <w:pPr>
        <w:pStyle w:val="42"/>
        <w:spacing w:line="360" w:lineRule="auto"/>
        <w:ind w:firstLine="480" w:firstLineChars="200"/>
        <w:jc w:val="left"/>
        <w:rPr>
          <w:rFonts w:hint="eastAsia" w:ascii="宋体" w:hAnsi="宋体" w:cs="宋体"/>
          <w:color w:val="auto"/>
          <w:highlight w:val="none"/>
        </w:rPr>
      </w:pPr>
      <w:r>
        <w:rPr>
          <w:rFonts w:hint="eastAsia" w:ascii="宋体" w:hAnsi="宋体" w:cs="宋体"/>
          <w:color w:val="auto"/>
          <w:sz w:val="24"/>
          <w:highlight w:val="none"/>
        </w:rPr>
        <w:t>日期：_____年______月______日</w:t>
      </w:r>
    </w:p>
    <w:p>
      <w:pPr>
        <w:pStyle w:val="23"/>
        <w:spacing w:line="360" w:lineRule="auto"/>
        <w:ind w:firstLine="420" w:firstLineChars="200"/>
        <w:jc w:val="left"/>
        <w:rPr>
          <w:rFonts w:hAnsi="宋体" w:cs="宋体"/>
          <w:color w:val="auto"/>
          <w:szCs w:val="21"/>
          <w:highlight w:val="none"/>
        </w:rPr>
      </w:pPr>
      <w:r>
        <w:rPr>
          <w:rFonts w:hAnsi="宋体" w:cs="宋体"/>
          <w:color w:val="auto"/>
          <w:szCs w:val="21"/>
          <w:highlight w:val="none"/>
        </w:rPr>
        <w:tab/>
      </w:r>
    </w:p>
    <w:p>
      <w:pPr>
        <w:widowControl/>
        <w:jc w:val="left"/>
        <w:rPr>
          <w:rFonts w:hint="eastAsia" w:ascii="宋体" w:hAnsi="宋体" w:cs="宋体"/>
          <w:color w:val="auto"/>
          <w:szCs w:val="21"/>
          <w:highlight w:val="none"/>
        </w:rPr>
      </w:pPr>
      <w:r>
        <w:rPr>
          <w:rFonts w:hint="eastAsia" w:ascii="宋体" w:hAnsi="宋体" w:cs="宋体"/>
          <w:color w:val="auto"/>
          <w:szCs w:val="21"/>
          <w:highlight w:val="none"/>
        </w:rPr>
        <w:br w:type="page"/>
      </w:r>
    </w:p>
    <w:p>
      <w:pPr>
        <w:widowControl/>
        <w:rPr>
          <w:rFonts w:hint="eastAsia" w:ascii="宋体" w:hAnsi="宋体" w:cs="宋体"/>
          <w:b/>
          <w:bCs/>
          <w:color w:val="auto"/>
          <w:sz w:val="24"/>
          <w:highlight w:val="none"/>
        </w:rPr>
      </w:pPr>
    </w:p>
    <w:p>
      <w:pPr>
        <w:tabs>
          <w:tab w:val="left" w:pos="5580"/>
        </w:tabs>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附件2、招标服务费缴费承诺书</w:t>
      </w:r>
    </w:p>
    <w:p>
      <w:pPr>
        <w:tabs>
          <w:tab w:val="left" w:pos="5580"/>
        </w:tabs>
        <w:spacing w:line="360" w:lineRule="auto"/>
        <w:jc w:val="center"/>
        <w:rPr>
          <w:rFonts w:hint="eastAsia" w:ascii="宋体" w:hAnsi="宋体" w:cs="宋体"/>
          <w:b/>
          <w:bCs/>
          <w:color w:val="auto"/>
          <w:sz w:val="24"/>
          <w:highlight w:val="none"/>
        </w:rPr>
      </w:pPr>
    </w:p>
    <w:p>
      <w:pPr>
        <w:tabs>
          <w:tab w:val="left" w:pos="5580"/>
        </w:tabs>
        <w:spacing w:line="360" w:lineRule="auto"/>
        <w:jc w:val="center"/>
        <w:rPr>
          <w:rFonts w:hint="eastAsia" w:ascii="宋体" w:hAnsi="宋体" w:cs="宋体"/>
          <w:b/>
          <w:bCs/>
          <w:color w:val="auto"/>
          <w:sz w:val="24"/>
          <w:highlight w:val="none"/>
        </w:rPr>
      </w:pPr>
    </w:p>
    <w:p>
      <w:pPr>
        <w:tabs>
          <w:tab w:val="left" w:pos="5580"/>
        </w:tabs>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《招标服务费缴费承诺书》</w:t>
      </w:r>
    </w:p>
    <w:p>
      <w:pPr>
        <w:pStyle w:val="23"/>
        <w:spacing w:line="360" w:lineRule="auto"/>
        <w:rPr>
          <w:rFonts w:hAnsi="宋体" w:cs="宋体"/>
          <w:color w:val="auto"/>
          <w:sz w:val="24"/>
          <w:szCs w:val="24"/>
          <w:highlight w:val="none"/>
        </w:rPr>
      </w:pPr>
    </w:p>
    <w:p>
      <w:pPr>
        <w:pStyle w:val="23"/>
        <w:spacing w:line="360" w:lineRule="auto"/>
        <w:rPr>
          <w:rFonts w:hAnsi="宋体" w:cs="宋体"/>
          <w:color w:val="auto"/>
          <w:sz w:val="24"/>
          <w:szCs w:val="24"/>
          <w:highlight w:val="none"/>
        </w:rPr>
      </w:pPr>
      <w:r>
        <w:rPr>
          <w:rFonts w:hAnsi="宋体" w:cs="宋体"/>
          <w:color w:val="auto"/>
          <w:sz w:val="24"/>
          <w:szCs w:val="24"/>
          <w:highlight w:val="none"/>
        </w:rPr>
        <w:t xml:space="preserve">致北京国泰建中管理咨询有限公司：   </w:t>
      </w:r>
    </w:p>
    <w:p>
      <w:pPr>
        <w:pStyle w:val="23"/>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我们在贵公司组织的</w:t>
      </w:r>
      <w:r>
        <w:rPr>
          <w:rFonts w:hAnsi="宋体" w:cs="宋体"/>
          <w:color w:val="auto"/>
          <w:sz w:val="24"/>
          <w:szCs w:val="24"/>
          <w:highlight w:val="none"/>
          <w:u w:val="single"/>
        </w:rPr>
        <w:tab/>
      </w:r>
      <w:r>
        <w:rPr>
          <w:rFonts w:hAnsi="宋体" w:cs="宋体"/>
          <w:color w:val="auto"/>
          <w:sz w:val="24"/>
          <w:szCs w:val="24"/>
          <w:highlight w:val="none"/>
          <w:u w:val="single"/>
        </w:rPr>
        <w:tab/>
      </w:r>
      <w:r>
        <w:rPr>
          <w:rFonts w:hAnsi="宋体" w:cs="宋体"/>
          <w:color w:val="auto"/>
          <w:sz w:val="24"/>
          <w:szCs w:val="24"/>
          <w:highlight w:val="none"/>
        </w:rPr>
        <w:t>项目招标中若获中标资格（</w:t>
      </w:r>
      <w:r>
        <w:rPr>
          <w:rFonts w:hAnsi="宋体" w:cs="宋体"/>
          <w:color w:val="auto"/>
          <w:sz w:val="24"/>
          <w:highlight w:val="none"/>
        </w:rPr>
        <w:t>项目编号</w:t>
      </w:r>
      <w:r>
        <w:rPr>
          <w:rFonts w:hAnsi="宋体" w:cs="宋体"/>
          <w:color w:val="auto"/>
          <w:sz w:val="24"/>
          <w:szCs w:val="24"/>
          <w:highlight w:val="none"/>
        </w:rPr>
        <w:t>：</w:t>
      </w:r>
      <w:r>
        <w:rPr>
          <w:rFonts w:hAnsi="宋体" w:cs="宋体"/>
          <w:color w:val="auto"/>
          <w:sz w:val="24"/>
          <w:szCs w:val="24"/>
          <w:highlight w:val="none"/>
          <w:u w:val="single"/>
        </w:rPr>
        <w:tab/>
      </w:r>
      <w:r>
        <w:rPr>
          <w:rFonts w:hAnsi="宋体" w:cs="宋体"/>
          <w:color w:val="auto"/>
          <w:sz w:val="24"/>
          <w:szCs w:val="24"/>
          <w:highlight w:val="none"/>
          <w:u w:val="single"/>
        </w:rPr>
        <w:tab/>
      </w:r>
      <w:r>
        <w:rPr>
          <w:rFonts w:hAnsi="宋体" w:cs="宋体"/>
          <w:color w:val="auto"/>
          <w:sz w:val="24"/>
          <w:szCs w:val="24"/>
          <w:highlight w:val="none"/>
        </w:rPr>
        <w:t>），保证在领取中标通知书的同时按招标文件的规定，以支票、电汇形式，向贵公司即北京国泰建中管理咨询有限公司（地址：</w:t>
      </w:r>
      <w:r>
        <w:rPr>
          <w:rFonts w:hAnsi="宋体" w:cs="宋体"/>
          <w:color w:val="auto"/>
          <w:sz w:val="24"/>
          <w:szCs w:val="24"/>
          <w:highlight w:val="none"/>
          <w:u w:val="single"/>
        </w:rPr>
        <w:t>北京市海淀区成府路中科科仪院内6号楼3层</w:t>
      </w:r>
      <w:r>
        <w:rPr>
          <w:rFonts w:hAnsi="宋体" w:cs="宋体"/>
          <w:color w:val="auto"/>
          <w:sz w:val="24"/>
          <w:szCs w:val="24"/>
          <w:highlight w:val="none"/>
        </w:rPr>
        <w:t>，开户银行：</w:t>
      </w:r>
      <w:r>
        <w:rPr>
          <w:rFonts w:hAnsi="宋体" w:cs="宋体"/>
          <w:color w:val="auto"/>
          <w:sz w:val="24"/>
          <w:szCs w:val="24"/>
          <w:highlight w:val="none"/>
          <w:u w:val="single"/>
        </w:rPr>
        <w:t>招商银行股份有限公司北京分行甘家口支行</w:t>
      </w:r>
      <w:r>
        <w:rPr>
          <w:rFonts w:hAnsi="宋体" w:cs="宋体"/>
          <w:color w:val="auto"/>
          <w:sz w:val="24"/>
          <w:szCs w:val="24"/>
          <w:highlight w:val="none"/>
        </w:rPr>
        <w:t>，账号：</w:t>
      </w:r>
      <w:r>
        <w:rPr>
          <w:rFonts w:hAnsi="宋体" w:cs="宋体"/>
          <w:color w:val="auto"/>
          <w:sz w:val="24"/>
          <w:szCs w:val="24"/>
          <w:highlight w:val="none"/>
          <w:u w:val="single"/>
        </w:rPr>
        <w:t>531902429310101</w:t>
      </w:r>
      <w:r>
        <w:rPr>
          <w:rFonts w:hAnsi="宋体" w:cs="宋体"/>
          <w:color w:val="auto"/>
          <w:sz w:val="24"/>
          <w:szCs w:val="24"/>
          <w:highlight w:val="none"/>
        </w:rPr>
        <w:t>），一次性支付应缴费用。代理收费标准参考原国家计委印发的计价格[2002]1980号关于《招标代理机构服务费管理暂行办法》、发改办价格[2003]857号文《国家发展改革委办公厅关于招标代理服务收费有关问题的通知》及发改价格【2011】534号文等。根据工商税务部门的有关要求，凡中标单位支付代理服务费的项目需要代理机构与中标单位补签相关费用支付协议。因此，我单位理解并同意如果中标将按贵方规定支付相关费用</w:t>
      </w:r>
      <w:r>
        <w:rPr>
          <w:rFonts w:hint="eastAsia" w:hAnsi="宋体" w:cs="宋体"/>
          <w:color w:val="auto"/>
          <w:sz w:val="24"/>
          <w:szCs w:val="24"/>
          <w:highlight w:val="none"/>
          <w:lang w:val="en-US" w:eastAsia="zh-CN"/>
        </w:rPr>
        <w:t>并签订支付协议</w:t>
      </w:r>
      <w:r>
        <w:rPr>
          <w:rFonts w:hAnsi="宋体" w:cs="宋体"/>
          <w:color w:val="auto"/>
          <w:sz w:val="24"/>
          <w:szCs w:val="24"/>
          <w:highlight w:val="none"/>
        </w:rPr>
        <w:t>。</w:t>
      </w:r>
    </w:p>
    <w:p>
      <w:pPr>
        <w:pStyle w:val="23"/>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ab/>
      </w:r>
      <w:r>
        <w:rPr>
          <w:rFonts w:hAnsi="宋体" w:cs="宋体"/>
          <w:color w:val="auto"/>
          <w:sz w:val="24"/>
          <w:szCs w:val="24"/>
          <w:highlight w:val="none"/>
        </w:rPr>
        <w:t>特此承诺！</w:t>
      </w:r>
    </w:p>
    <w:p>
      <w:pPr>
        <w:autoSpaceDE w:val="0"/>
        <w:autoSpaceDN w:val="0"/>
        <w:adjustRightInd w:val="0"/>
        <w:snapToGrid w:val="0"/>
        <w:spacing w:before="25" w:after="25" w:line="360" w:lineRule="auto"/>
        <w:rPr>
          <w:rFonts w:hint="eastAsia" w:ascii="宋体" w:hAnsi="宋体" w:cs="宋体"/>
          <w:color w:val="auto"/>
          <w:sz w:val="24"/>
          <w:highlight w:val="none"/>
        </w:rPr>
      </w:pPr>
      <w:r>
        <w:rPr>
          <w:rFonts w:hint="eastAsia" w:ascii="宋体" w:hAnsi="宋体" w:cs="宋体"/>
          <w:color w:val="auto"/>
          <w:sz w:val="24"/>
          <w:highlight w:val="none"/>
        </w:rPr>
        <w:tab/>
      </w:r>
    </w:p>
    <w:p>
      <w:pPr>
        <w:autoSpaceDE w:val="0"/>
        <w:autoSpaceDN w:val="0"/>
        <w:adjustRightInd w:val="0"/>
        <w:snapToGrid w:val="0"/>
        <w:spacing w:before="25" w:after="25"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供应商（加盖单位公章）</w:t>
      </w:r>
      <w:r>
        <w:rPr>
          <w:rFonts w:hint="eastAsia" w:ascii="宋体" w:hAnsi="宋体" w:cs="宋体"/>
          <w:color w:val="auto"/>
          <w:sz w:val="24"/>
          <w:highlight w:val="none"/>
          <w:lang w:val="zh-CN"/>
        </w:rPr>
        <w:t>：    ____________</w:t>
      </w:r>
    </w:p>
    <w:p>
      <w:pPr>
        <w:pStyle w:val="42"/>
        <w:spacing w:line="360" w:lineRule="auto"/>
        <w:ind w:firstLine="480" w:firstLineChars="200"/>
        <w:jc w:val="left"/>
        <w:rPr>
          <w:rFonts w:hint="eastAsia" w:ascii="宋体" w:hAnsi="宋体" w:cs="宋体"/>
          <w:color w:val="auto"/>
          <w:szCs w:val="21"/>
          <w:highlight w:val="none"/>
        </w:rPr>
      </w:pPr>
      <w:r>
        <w:rPr>
          <w:rFonts w:hint="eastAsia" w:ascii="宋体" w:hAnsi="宋体" w:cs="宋体"/>
          <w:color w:val="auto"/>
          <w:sz w:val="24"/>
          <w:highlight w:val="none"/>
        </w:rPr>
        <w:t>日期：_____年______月______日</w:t>
      </w:r>
    </w:p>
    <w:p>
      <w:pPr>
        <w:widowControl/>
        <w:jc w:val="left"/>
        <w:rPr>
          <w:rFonts w:hint="eastAsia" w:ascii="宋体" w:hAnsi="宋体" w:cs="宋体"/>
          <w:color w:val="auto"/>
          <w:szCs w:val="21"/>
          <w:highlight w:val="none"/>
        </w:rPr>
      </w:pPr>
      <w:r>
        <w:rPr>
          <w:rFonts w:hint="eastAsia" w:ascii="宋体" w:hAnsi="宋体" w:cs="宋体"/>
          <w:color w:val="auto"/>
          <w:szCs w:val="21"/>
          <w:highlight w:val="none"/>
        </w:rPr>
        <w:br w:type="page"/>
      </w:r>
    </w:p>
    <w:p>
      <w:pPr>
        <w:rPr>
          <w:rFonts w:hint="eastAsia" w:ascii="宋体" w:hAnsi="宋体" w:cs="宋体"/>
          <w:b/>
          <w:color w:val="auto"/>
          <w:sz w:val="24"/>
          <w:szCs w:val="20"/>
          <w:highlight w:val="none"/>
        </w:rPr>
      </w:pPr>
      <w:r>
        <w:rPr>
          <w:rFonts w:hint="eastAsia" w:ascii="宋体" w:hAnsi="宋体" w:cs="宋体"/>
          <w:b/>
          <w:bCs/>
          <w:color w:val="auto"/>
          <w:szCs w:val="21"/>
          <w:highlight w:val="none"/>
        </w:rPr>
        <w:t>附件3</w:t>
      </w:r>
    </w:p>
    <w:p>
      <w:pPr>
        <w:widowControl/>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供应商信息采集表</w:t>
      </w:r>
    </w:p>
    <w:tbl>
      <w:tblPr>
        <w:tblStyle w:val="46"/>
        <w:tblW w:w="8522"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130" w:type="dxa"/>
          </w:tcPr>
          <w:p>
            <w:pPr>
              <w:jc w:val="center"/>
              <w:rPr>
                <w:rFonts w:hint="eastAsia" w:ascii="宋体" w:hAnsi="宋体" w:cs="宋体"/>
                <w:color w:val="auto"/>
                <w:sz w:val="24"/>
                <w:highlight w:val="none"/>
              </w:rPr>
            </w:pPr>
            <w:r>
              <w:rPr>
                <w:rFonts w:hint="eastAsia" w:ascii="宋体" w:hAnsi="宋体" w:cs="宋体"/>
                <w:color w:val="auto"/>
                <w:sz w:val="24"/>
                <w:szCs w:val="20"/>
                <w:highlight w:val="none"/>
              </w:rPr>
              <w:t>供应商</w:t>
            </w:r>
            <w:r>
              <w:rPr>
                <w:rFonts w:hint="eastAsia" w:ascii="宋体" w:hAnsi="宋体" w:cs="宋体"/>
                <w:color w:val="auto"/>
                <w:sz w:val="24"/>
                <w:highlight w:val="none"/>
              </w:rPr>
              <w:t>名称</w:t>
            </w:r>
          </w:p>
        </w:tc>
        <w:tc>
          <w:tcPr>
            <w:tcW w:w="2130" w:type="dxa"/>
          </w:tcPr>
          <w:p>
            <w:pPr>
              <w:jc w:val="center"/>
              <w:rPr>
                <w:rFonts w:hint="eastAsia" w:ascii="宋体" w:hAnsi="宋体" w:cs="宋体"/>
                <w:color w:val="auto"/>
                <w:sz w:val="24"/>
                <w:highlight w:val="none"/>
              </w:rPr>
            </w:pPr>
            <w:r>
              <w:rPr>
                <w:rFonts w:hint="eastAsia" w:ascii="宋体" w:hAnsi="宋体" w:cs="宋体"/>
                <w:color w:val="auto"/>
                <w:sz w:val="24"/>
                <w:szCs w:val="20"/>
                <w:highlight w:val="none"/>
              </w:rPr>
              <w:t>供应商</w:t>
            </w:r>
            <w:r>
              <w:rPr>
                <w:rFonts w:hint="eastAsia" w:ascii="宋体" w:hAnsi="宋体" w:cs="宋体"/>
                <w:color w:val="auto"/>
                <w:sz w:val="24"/>
                <w:highlight w:val="none"/>
              </w:rPr>
              <w:t>所属性别</w:t>
            </w:r>
          </w:p>
        </w:tc>
        <w:tc>
          <w:tcPr>
            <w:tcW w:w="2131" w:type="dxa"/>
          </w:tcPr>
          <w:p>
            <w:pPr>
              <w:jc w:val="center"/>
              <w:rPr>
                <w:rFonts w:hint="eastAsia" w:ascii="宋体" w:hAnsi="宋体" w:cs="宋体"/>
                <w:color w:val="auto"/>
                <w:sz w:val="24"/>
                <w:highlight w:val="none"/>
              </w:rPr>
            </w:pPr>
            <w:r>
              <w:rPr>
                <w:rFonts w:hint="eastAsia" w:ascii="宋体" w:hAnsi="宋体" w:cs="宋体"/>
                <w:color w:val="auto"/>
                <w:sz w:val="24"/>
                <w:highlight w:val="none"/>
              </w:rPr>
              <w:t>外商投资类型</w:t>
            </w:r>
          </w:p>
        </w:tc>
        <w:tc>
          <w:tcPr>
            <w:tcW w:w="2131" w:type="dxa"/>
          </w:tcPr>
          <w:p>
            <w:pPr>
              <w:jc w:val="center"/>
              <w:rPr>
                <w:rFonts w:hint="eastAsia" w:ascii="宋体" w:hAnsi="宋体" w:cs="宋体"/>
                <w:color w:val="auto"/>
                <w:sz w:val="24"/>
                <w:highlight w:val="none"/>
              </w:rPr>
            </w:pPr>
            <w:r>
              <w:rPr>
                <w:rFonts w:hint="eastAsia" w:ascii="宋体" w:hAnsi="宋体" w:cs="宋体"/>
                <w:color w:val="auto"/>
                <w:sz w:val="24"/>
                <w:szCs w:val="20"/>
                <w:highlight w:val="none"/>
              </w:rPr>
              <w:t>供应商</w:t>
            </w:r>
            <w:r>
              <w:rPr>
                <w:rFonts w:hint="eastAsia" w:ascii="宋体" w:hAnsi="宋体" w:cs="宋体"/>
                <w:color w:val="auto"/>
                <w:sz w:val="24"/>
                <w:highlight w:val="none"/>
              </w:rPr>
              <w:t>规模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2130" w:type="dxa"/>
          </w:tcPr>
          <w:p>
            <w:pPr>
              <w:rPr>
                <w:rFonts w:hint="eastAsia" w:ascii="宋体" w:hAnsi="宋体" w:cs="宋体"/>
                <w:color w:val="auto"/>
                <w:sz w:val="24"/>
                <w:highlight w:val="none"/>
              </w:rPr>
            </w:pPr>
          </w:p>
        </w:tc>
        <w:tc>
          <w:tcPr>
            <w:tcW w:w="2130" w:type="dxa"/>
          </w:tcPr>
          <w:p>
            <w:pPr>
              <w:rPr>
                <w:rFonts w:hint="eastAsia" w:ascii="宋体" w:hAnsi="宋体" w:cs="宋体"/>
                <w:color w:val="auto"/>
                <w:sz w:val="24"/>
                <w:highlight w:val="none"/>
              </w:rPr>
            </w:pPr>
          </w:p>
        </w:tc>
        <w:tc>
          <w:tcPr>
            <w:tcW w:w="2131" w:type="dxa"/>
          </w:tcPr>
          <w:p>
            <w:pPr>
              <w:rPr>
                <w:rFonts w:hint="eastAsia" w:ascii="宋体" w:hAnsi="宋体" w:cs="宋体"/>
                <w:color w:val="auto"/>
                <w:sz w:val="24"/>
                <w:highlight w:val="none"/>
              </w:rPr>
            </w:pPr>
          </w:p>
        </w:tc>
        <w:tc>
          <w:tcPr>
            <w:tcW w:w="2131" w:type="dxa"/>
          </w:tcPr>
          <w:p>
            <w:pP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2130" w:type="dxa"/>
          </w:tcPr>
          <w:p>
            <w:pPr>
              <w:rPr>
                <w:rFonts w:hint="eastAsia" w:ascii="宋体" w:hAnsi="宋体" w:cs="宋体"/>
                <w:color w:val="auto"/>
                <w:sz w:val="24"/>
                <w:highlight w:val="none"/>
              </w:rPr>
            </w:pPr>
          </w:p>
        </w:tc>
        <w:tc>
          <w:tcPr>
            <w:tcW w:w="2130" w:type="dxa"/>
          </w:tcPr>
          <w:p>
            <w:pPr>
              <w:rPr>
                <w:rFonts w:hint="eastAsia" w:ascii="宋体" w:hAnsi="宋体" w:cs="宋体"/>
                <w:color w:val="auto"/>
                <w:sz w:val="24"/>
                <w:highlight w:val="none"/>
              </w:rPr>
            </w:pPr>
          </w:p>
        </w:tc>
        <w:tc>
          <w:tcPr>
            <w:tcW w:w="2131" w:type="dxa"/>
          </w:tcPr>
          <w:p>
            <w:pPr>
              <w:rPr>
                <w:rFonts w:hint="eastAsia" w:ascii="宋体" w:hAnsi="宋体" w:cs="宋体"/>
                <w:color w:val="auto"/>
                <w:sz w:val="24"/>
                <w:highlight w:val="none"/>
              </w:rPr>
            </w:pPr>
          </w:p>
        </w:tc>
        <w:tc>
          <w:tcPr>
            <w:tcW w:w="2131" w:type="dxa"/>
          </w:tcPr>
          <w:p>
            <w:pP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 w:hRule="atLeast"/>
        </w:trPr>
        <w:tc>
          <w:tcPr>
            <w:tcW w:w="2130" w:type="dxa"/>
          </w:tcPr>
          <w:p>
            <w:pPr>
              <w:rPr>
                <w:rFonts w:hint="eastAsia" w:ascii="宋体" w:hAnsi="宋体" w:cs="宋体"/>
                <w:color w:val="auto"/>
                <w:sz w:val="24"/>
                <w:highlight w:val="none"/>
              </w:rPr>
            </w:pPr>
          </w:p>
        </w:tc>
        <w:tc>
          <w:tcPr>
            <w:tcW w:w="2130" w:type="dxa"/>
          </w:tcPr>
          <w:p>
            <w:pPr>
              <w:rPr>
                <w:rFonts w:hint="eastAsia" w:ascii="宋体" w:hAnsi="宋体" w:cs="宋体"/>
                <w:color w:val="auto"/>
                <w:sz w:val="24"/>
                <w:highlight w:val="none"/>
              </w:rPr>
            </w:pPr>
          </w:p>
        </w:tc>
        <w:tc>
          <w:tcPr>
            <w:tcW w:w="2131" w:type="dxa"/>
          </w:tcPr>
          <w:p>
            <w:pPr>
              <w:rPr>
                <w:rFonts w:hint="eastAsia" w:ascii="宋体" w:hAnsi="宋体" w:cs="宋体"/>
                <w:color w:val="auto"/>
                <w:sz w:val="24"/>
                <w:highlight w:val="none"/>
              </w:rPr>
            </w:pPr>
          </w:p>
        </w:tc>
        <w:tc>
          <w:tcPr>
            <w:tcW w:w="2131" w:type="dxa"/>
          </w:tcPr>
          <w:p>
            <w:pP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2130" w:type="dxa"/>
          </w:tcPr>
          <w:p>
            <w:pPr>
              <w:rPr>
                <w:rFonts w:hint="eastAsia" w:ascii="宋体" w:hAnsi="宋体" w:cs="宋体"/>
                <w:color w:val="auto"/>
                <w:sz w:val="24"/>
                <w:highlight w:val="none"/>
              </w:rPr>
            </w:pPr>
          </w:p>
        </w:tc>
        <w:tc>
          <w:tcPr>
            <w:tcW w:w="2130" w:type="dxa"/>
          </w:tcPr>
          <w:p>
            <w:pPr>
              <w:rPr>
                <w:rFonts w:hint="eastAsia" w:ascii="宋体" w:hAnsi="宋体" w:cs="宋体"/>
                <w:color w:val="auto"/>
                <w:sz w:val="24"/>
                <w:highlight w:val="none"/>
              </w:rPr>
            </w:pPr>
          </w:p>
        </w:tc>
        <w:tc>
          <w:tcPr>
            <w:tcW w:w="2131" w:type="dxa"/>
          </w:tcPr>
          <w:p>
            <w:pPr>
              <w:rPr>
                <w:rFonts w:hint="eastAsia" w:ascii="宋体" w:hAnsi="宋体" w:cs="宋体"/>
                <w:color w:val="auto"/>
                <w:sz w:val="24"/>
                <w:highlight w:val="none"/>
              </w:rPr>
            </w:pPr>
          </w:p>
        </w:tc>
        <w:tc>
          <w:tcPr>
            <w:tcW w:w="2131" w:type="dxa"/>
          </w:tcPr>
          <w:p>
            <w:pPr>
              <w:rPr>
                <w:rFonts w:hint="eastAsia" w:ascii="宋体" w:hAnsi="宋体" w:cs="宋体"/>
                <w:color w:val="auto"/>
                <w:sz w:val="24"/>
                <w:highlight w:val="none"/>
              </w:rPr>
            </w:pPr>
          </w:p>
        </w:tc>
      </w:tr>
    </w:tbl>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注：1.供应商如为联合体，则应填写联合体各成员信息。</w:t>
      </w:r>
    </w:p>
    <w:p>
      <w:pPr>
        <w:tabs>
          <w:tab w:val="left" w:pos="1800"/>
          <w:tab w:val="left" w:pos="5580"/>
        </w:tabs>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rPr>
        <w:t>供应商所属性别请填写“男”或“女”，指拥有供应商51%以上绝对所有权的性别;绝对所有权拥有者可以是一个人，也可以是多人合计计算。</w:t>
      </w:r>
    </w:p>
    <w:p>
      <w:pPr>
        <w:tabs>
          <w:tab w:val="left" w:pos="1800"/>
          <w:tab w:val="left" w:pos="5580"/>
        </w:tabs>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3.外商投资类型请填写“外商单独投资”、“外商部分投资”或“内资”。</w:t>
      </w:r>
    </w:p>
    <w:p>
      <w:pPr>
        <w:pStyle w:val="42"/>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4.规模请填写“大型企业”、“中型企业”、“小微企业”、“其他”</w:t>
      </w:r>
    </w:p>
    <w:p>
      <w:pPr>
        <w:rPr>
          <w:rFonts w:hint="eastAsia" w:ascii="宋体" w:hAnsi="宋体" w:cs="宋体"/>
          <w:b/>
          <w:bCs/>
          <w:color w:val="auto"/>
          <w:szCs w:val="21"/>
          <w:highlight w:val="none"/>
        </w:rPr>
        <w:sectPr>
          <w:pgSz w:w="11906" w:h="16838"/>
          <w:pgMar w:top="1440" w:right="1800" w:bottom="1440" w:left="1800" w:header="851" w:footer="992" w:gutter="0"/>
          <w:cols w:space="720" w:num="1"/>
          <w:docGrid w:type="lines" w:linePitch="312" w:charSpace="0"/>
        </w:sectPr>
      </w:pPr>
    </w:p>
    <w:p>
      <w:pPr>
        <w:tabs>
          <w:tab w:val="left" w:pos="5580"/>
        </w:tabs>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附件4技术部分</w:t>
      </w:r>
    </w:p>
    <w:p>
      <w:pPr>
        <w:widowControl/>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1.请根据本项目的需求，自行编写技术部分的实施（服务）方案</w:t>
      </w:r>
    </w:p>
    <w:p>
      <w:pPr>
        <w:widowControl/>
        <w:ind w:firstLine="210" w:firstLineChars="100"/>
        <w:jc w:val="left"/>
        <w:rPr>
          <w:rFonts w:hint="eastAsia" w:ascii="宋体" w:hAnsi="宋体" w:cs="宋体"/>
          <w:b/>
          <w:color w:val="auto"/>
          <w:sz w:val="36"/>
          <w:szCs w:val="36"/>
          <w:highlight w:val="none"/>
        </w:rPr>
      </w:pPr>
      <w:r>
        <w:rPr>
          <w:rFonts w:hint="eastAsia" w:ascii="宋体" w:hAnsi="宋体" w:cs="宋体"/>
          <w:color w:val="auto"/>
          <w:szCs w:val="21"/>
          <w:highlight w:val="none"/>
        </w:rPr>
        <w:t>2.另外供应商可以自行提供其他对本项目有关的证明材料。</w:t>
      </w:r>
    </w:p>
    <w:p>
      <w:pPr>
        <w:rPr>
          <w:rFonts w:hint="eastAsia" w:ascii="宋体" w:hAnsi="宋体" w:cs="宋体"/>
          <w:b/>
          <w:color w:val="auto"/>
          <w:sz w:val="36"/>
          <w:szCs w:val="36"/>
          <w:highlight w:val="none"/>
        </w:rPr>
      </w:pPr>
    </w:p>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swiss"/>
    <w:pitch w:val="default"/>
    <w:sig w:usb0="00000000" w:usb1="00000000" w:usb2="00000000" w:usb3="00000000" w:csb0="00040000" w:csb1="00000000"/>
  </w:font>
  <w:font w:name="ˎ̥">
    <w:altName w:val="yyb"/>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altName w:val="ksdb"/>
    <w:panose1 w:val="020B050202020202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yyb">
    <w:panose1 w:val="020B0200000000000000"/>
    <w:charset w:val="86"/>
    <w:family w:val="auto"/>
    <w:pitch w:val="default"/>
    <w:sig w:usb0="20000083" w:usb1="10000000" w:usb2="00000016" w:usb3="00000000" w:csb0="60060107" w:csb1="00000000"/>
  </w:font>
  <w:font w:name="楷体">
    <w:panose1 w:val="02010609060101010101"/>
    <w:charset w:val="86"/>
    <w:family w:val="auto"/>
    <w:pitch w:val="default"/>
    <w:sig w:usb0="800002BF" w:usb1="38CF7CFA" w:usb2="00000016" w:usb3="00000000" w:csb0="00040001"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1"/>
      </w:rPr>
    </w:pPr>
    <w:r>
      <w:fldChar w:fldCharType="begin"/>
    </w:r>
    <w:r>
      <w:rPr>
        <w:rStyle w:val="51"/>
      </w:rPr>
      <w:instrText xml:space="preserve">PAGE  </w:instrText>
    </w:r>
    <w:r>
      <w:fldChar w:fldCharType="end"/>
    </w:r>
  </w:p>
  <w:p>
    <w:pPr>
      <w:pStyle w:val="2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51"/>
      </w:rPr>
    </w:pPr>
  </w:p>
  <w:p>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35</w:t>
    </w:r>
    <w:r>
      <w:rPr>
        <w:rFonts w:ascii="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28"/>
      <w:ind w:right="360"/>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 xml:space="preserve">北京市政府采购项目单一来源采购文件示范文本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 xml:space="preserve">北京市政府采购项目单一来源采购文件示范文本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C8A868"/>
    <w:multiLevelType w:val="singleLevel"/>
    <w:tmpl w:val="ACC8A868"/>
    <w:lvl w:ilvl="0" w:tentative="0">
      <w:start w:val="1"/>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4"/>
    <w:multiLevelType w:val="multilevel"/>
    <w:tmpl w:val="00000004"/>
    <w:lvl w:ilvl="0" w:tentative="0">
      <w:start w:val="1"/>
      <w:numFmt w:val="japaneseCounting"/>
      <w:lvlText w:val="第%1章"/>
      <w:lvlJc w:val="left"/>
      <w:pPr>
        <w:tabs>
          <w:tab w:val="left" w:pos="5225"/>
        </w:tabs>
        <w:ind w:left="5225" w:hanging="1140"/>
      </w:pPr>
      <w:rPr>
        <w:rFonts w:hint="eastAsia"/>
      </w:rPr>
    </w:lvl>
    <w:lvl w:ilvl="1" w:tentative="0">
      <w:start w:val="1"/>
      <w:numFmt w:val="lowerLetter"/>
      <w:lvlText w:val="%2)"/>
      <w:lvlJc w:val="left"/>
      <w:pPr>
        <w:tabs>
          <w:tab w:val="left" w:pos="4925"/>
        </w:tabs>
        <w:ind w:left="4925" w:hanging="420"/>
      </w:pPr>
    </w:lvl>
    <w:lvl w:ilvl="2" w:tentative="0">
      <w:start w:val="1"/>
      <w:numFmt w:val="lowerRoman"/>
      <w:lvlText w:val="%3."/>
      <w:lvlJc w:val="right"/>
      <w:pPr>
        <w:tabs>
          <w:tab w:val="left" w:pos="5345"/>
        </w:tabs>
        <w:ind w:left="5345" w:hanging="420"/>
      </w:pPr>
    </w:lvl>
    <w:lvl w:ilvl="3" w:tentative="0">
      <w:start w:val="1"/>
      <w:numFmt w:val="decimal"/>
      <w:lvlText w:val="%4."/>
      <w:lvlJc w:val="left"/>
      <w:pPr>
        <w:tabs>
          <w:tab w:val="left" w:pos="5765"/>
        </w:tabs>
        <w:ind w:left="5765" w:hanging="420"/>
      </w:pPr>
    </w:lvl>
    <w:lvl w:ilvl="4" w:tentative="0">
      <w:start w:val="1"/>
      <w:numFmt w:val="lowerLetter"/>
      <w:lvlText w:val="%5)"/>
      <w:lvlJc w:val="left"/>
      <w:pPr>
        <w:tabs>
          <w:tab w:val="left" w:pos="6185"/>
        </w:tabs>
        <w:ind w:left="6185" w:hanging="420"/>
      </w:pPr>
    </w:lvl>
    <w:lvl w:ilvl="5" w:tentative="0">
      <w:start w:val="1"/>
      <w:numFmt w:val="lowerRoman"/>
      <w:lvlText w:val="%6."/>
      <w:lvlJc w:val="right"/>
      <w:pPr>
        <w:tabs>
          <w:tab w:val="left" w:pos="6605"/>
        </w:tabs>
        <w:ind w:left="6605" w:hanging="420"/>
      </w:pPr>
    </w:lvl>
    <w:lvl w:ilvl="6" w:tentative="0">
      <w:start w:val="1"/>
      <w:numFmt w:val="decimal"/>
      <w:lvlText w:val="%7."/>
      <w:lvlJc w:val="left"/>
      <w:pPr>
        <w:tabs>
          <w:tab w:val="left" w:pos="7025"/>
        </w:tabs>
        <w:ind w:left="7025" w:hanging="420"/>
      </w:pPr>
    </w:lvl>
    <w:lvl w:ilvl="7" w:tentative="0">
      <w:start w:val="1"/>
      <w:numFmt w:val="lowerLetter"/>
      <w:lvlText w:val="%8)"/>
      <w:lvlJc w:val="left"/>
      <w:pPr>
        <w:tabs>
          <w:tab w:val="left" w:pos="7445"/>
        </w:tabs>
        <w:ind w:left="7445" w:hanging="420"/>
      </w:pPr>
    </w:lvl>
    <w:lvl w:ilvl="8" w:tentative="0">
      <w:start w:val="1"/>
      <w:numFmt w:val="lowerRoman"/>
      <w:lvlText w:val="%9."/>
      <w:lvlJc w:val="right"/>
      <w:pPr>
        <w:tabs>
          <w:tab w:val="left" w:pos="7865"/>
        </w:tabs>
        <w:ind w:left="7865" w:hanging="420"/>
      </w:pPr>
    </w:lvl>
  </w:abstractNum>
  <w:abstractNum w:abstractNumId="8">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D"/>
    <w:multiLevelType w:val="multilevel"/>
    <w:tmpl w:val="0000000D"/>
    <w:lvl w:ilvl="0" w:tentative="0">
      <w:start w:val="1"/>
      <w:numFmt w:val="lowerLetter"/>
      <w:pStyle w:val="19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11">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2">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E230849"/>
    <w:multiLevelType w:val="multilevel"/>
    <w:tmpl w:val="0E230849"/>
    <w:lvl w:ilvl="0" w:tentative="0">
      <w:start w:val="1"/>
      <w:numFmt w:val="decimal"/>
      <w:pStyle w:val="217"/>
      <w:lvlText w:val="%1"/>
      <w:lvlJc w:val="left"/>
      <w:pPr>
        <w:ind w:left="680" w:hanging="680"/>
      </w:pPr>
      <w:rPr>
        <w:rFonts w:hint="eastAsia" w:ascii="宋体" w:hAnsi="宋体" w:eastAsia="宋体"/>
      </w:rPr>
    </w:lvl>
    <w:lvl w:ilvl="1" w:tentative="0">
      <w:start w:val="1"/>
      <w:numFmt w:val="decimal"/>
      <w:pStyle w:val="218"/>
      <w:lvlText w:val="%1.%2"/>
      <w:lvlJc w:val="left"/>
      <w:pPr>
        <w:ind w:left="851" w:hanging="851"/>
      </w:pPr>
      <w:rPr>
        <w:rFonts w:hint="eastAsia" w:ascii="宋体" w:hAnsi="宋体" w:eastAsia="宋体"/>
        <w:color w:val="auto"/>
      </w:rPr>
    </w:lvl>
    <w:lvl w:ilvl="2" w:tentative="0">
      <w:start w:val="1"/>
      <w:numFmt w:val="decimal"/>
      <w:pStyle w:val="21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A351863"/>
    <w:multiLevelType w:val="multilevel"/>
    <w:tmpl w:val="1A351863"/>
    <w:lvl w:ilvl="0" w:tentative="0">
      <w:start w:val="2"/>
      <w:numFmt w:val="decimal"/>
      <w:lvlText w:val="%1"/>
      <w:lvlJc w:val="left"/>
      <w:pPr>
        <w:tabs>
          <w:tab w:val="left" w:pos="900"/>
        </w:tabs>
        <w:ind w:left="900" w:hanging="900"/>
      </w:pPr>
      <w:rPr>
        <w:rFonts w:hint="eastAsia"/>
      </w:rPr>
    </w:lvl>
    <w:lvl w:ilvl="1" w:tentative="0">
      <w:start w:val="1"/>
      <w:numFmt w:val="decimal"/>
      <w:lvlText w:val="%1.%2"/>
      <w:lvlJc w:val="left"/>
      <w:pPr>
        <w:tabs>
          <w:tab w:val="left" w:pos="5133"/>
        </w:tabs>
        <w:ind w:left="5012"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7A0F6431"/>
    <w:multiLevelType w:val="singleLevel"/>
    <w:tmpl w:val="7A0F6431"/>
    <w:lvl w:ilvl="0" w:tentative="0">
      <w:start w:val="1"/>
      <w:numFmt w:val="decimal"/>
      <w:suff w:val="space"/>
      <w:lvlText w:val="%1."/>
      <w:lvlJc w:val="left"/>
    </w:lvl>
  </w:abstractNum>
  <w:num w:numId="1">
    <w:abstractNumId w:val="11"/>
  </w:num>
  <w:num w:numId="2">
    <w:abstractNumId w:val="14"/>
  </w:num>
  <w:num w:numId="3">
    <w:abstractNumId w:val="8"/>
  </w:num>
  <w:num w:numId="4">
    <w:abstractNumId w:val="12"/>
  </w:num>
  <w:num w:numId="5">
    <w:abstractNumId w:val="10"/>
  </w:num>
  <w:num w:numId="6">
    <w:abstractNumId w:val="9"/>
  </w:num>
  <w:num w:numId="7">
    <w:abstractNumId w:val="15"/>
  </w:num>
  <w:num w:numId="8">
    <w:abstractNumId w:val="13"/>
  </w:num>
  <w:num w:numId="9">
    <w:abstractNumId w:val="7"/>
  </w:num>
  <w:num w:numId="10">
    <w:abstractNumId w:val="16"/>
  </w:num>
  <w:num w:numId="11">
    <w:abstractNumId w:val="18"/>
  </w:num>
  <w:num w:numId="12">
    <w:abstractNumId w:val="17"/>
  </w:num>
  <w:num w:numId="13">
    <w:abstractNumId w:val="0"/>
  </w:num>
  <w:num w:numId="14">
    <w:abstractNumId w:val="20"/>
  </w:num>
  <w:num w:numId="15">
    <w:abstractNumId w:val="2"/>
  </w:num>
  <w:num w:numId="16">
    <w:abstractNumId w:val="6"/>
  </w:num>
  <w:num w:numId="17">
    <w:abstractNumId w:val="4"/>
  </w:num>
  <w:num w:numId="18">
    <w:abstractNumId w:val="3"/>
  </w:num>
  <w:num w:numId="19">
    <w:abstractNumId w:val="1"/>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FiY2FiZTQzZGZjNDZjNzgzMzM3MmQ5NzgyNTcxYTEifQ=="/>
    <w:docVar w:name="VTCASE" w:val="4"/>
    <w:docVar w:name="VTCommandPending" w:val="NONE"/>
  </w:docVars>
  <w:rsids>
    <w:rsidRoot w:val="00172A27"/>
    <w:rsid w:val="00000273"/>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E5F"/>
    <w:rsid w:val="00003E91"/>
    <w:rsid w:val="00003EA2"/>
    <w:rsid w:val="00004254"/>
    <w:rsid w:val="0000429B"/>
    <w:rsid w:val="000044A2"/>
    <w:rsid w:val="000046C6"/>
    <w:rsid w:val="0000474F"/>
    <w:rsid w:val="00004A22"/>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4EA"/>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D5F"/>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1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482"/>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48"/>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52D"/>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56"/>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5FE"/>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78E"/>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CF0"/>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0F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502"/>
    <w:rsid w:val="000E4657"/>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0A6"/>
    <w:rsid w:val="001011B1"/>
    <w:rsid w:val="00101254"/>
    <w:rsid w:val="0010166A"/>
    <w:rsid w:val="00101968"/>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BBB"/>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5AC"/>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7E4"/>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AE7"/>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0E"/>
    <w:rsid w:val="00154401"/>
    <w:rsid w:val="001545AD"/>
    <w:rsid w:val="00154682"/>
    <w:rsid w:val="001547F6"/>
    <w:rsid w:val="00154E2A"/>
    <w:rsid w:val="00154E60"/>
    <w:rsid w:val="00155202"/>
    <w:rsid w:val="0015538F"/>
    <w:rsid w:val="00155434"/>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644"/>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176"/>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896"/>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2FC"/>
    <w:rsid w:val="001913D0"/>
    <w:rsid w:val="001914A6"/>
    <w:rsid w:val="00191517"/>
    <w:rsid w:val="0019154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3FE6"/>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850"/>
    <w:rsid w:val="001C0AB3"/>
    <w:rsid w:val="001C0AF1"/>
    <w:rsid w:val="001C1461"/>
    <w:rsid w:val="001C167B"/>
    <w:rsid w:val="001C172A"/>
    <w:rsid w:val="001C1A12"/>
    <w:rsid w:val="001C1AE9"/>
    <w:rsid w:val="001C1B8B"/>
    <w:rsid w:val="001C1E53"/>
    <w:rsid w:val="001C2145"/>
    <w:rsid w:val="001C255E"/>
    <w:rsid w:val="001C2695"/>
    <w:rsid w:val="001C26C9"/>
    <w:rsid w:val="001C29BE"/>
    <w:rsid w:val="001C2DCD"/>
    <w:rsid w:val="001C2E26"/>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739"/>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06"/>
    <w:rsid w:val="00200896"/>
    <w:rsid w:val="002008C8"/>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553"/>
    <w:rsid w:val="002139C6"/>
    <w:rsid w:val="00213B0D"/>
    <w:rsid w:val="00213B31"/>
    <w:rsid w:val="00213EC0"/>
    <w:rsid w:val="00213EE5"/>
    <w:rsid w:val="00214137"/>
    <w:rsid w:val="002141E2"/>
    <w:rsid w:val="00214368"/>
    <w:rsid w:val="00214B2B"/>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507"/>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0D3"/>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4DE8"/>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DC8"/>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5E7E"/>
    <w:rsid w:val="00256234"/>
    <w:rsid w:val="00256587"/>
    <w:rsid w:val="002565FB"/>
    <w:rsid w:val="0025662A"/>
    <w:rsid w:val="00256B21"/>
    <w:rsid w:val="00256B9A"/>
    <w:rsid w:val="00256DC3"/>
    <w:rsid w:val="00256FCA"/>
    <w:rsid w:val="002570CA"/>
    <w:rsid w:val="0025735E"/>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5B8"/>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05"/>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A78"/>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4F86"/>
    <w:rsid w:val="002D515C"/>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92F"/>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3AC"/>
    <w:rsid w:val="003217D2"/>
    <w:rsid w:val="00321898"/>
    <w:rsid w:val="003219FA"/>
    <w:rsid w:val="00321F0D"/>
    <w:rsid w:val="0032215D"/>
    <w:rsid w:val="00322400"/>
    <w:rsid w:val="00322572"/>
    <w:rsid w:val="0032262C"/>
    <w:rsid w:val="0032269F"/>
    <w:rsid w:val="003227CF"/>
    <w:rsid w:val="003227D9"/>
    <w:rsid w:val="003229A5"/>
    <w:rsid w:val="00322AC9"/>
    <w:rsid w:val="00322B1B"/>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F"/>
    <w:rsid w:val="003445C2"/>
    <w:rsid w:val="003445D6"/>
    <w:rsid w:val="00344893"/>
    <w:rsid w:val="00344CA2"/>
    <w:rsid w:val="00344E50"/>
    <w:rsid w:val="00345469"/>
    <w:rsid w:val="00345723"/>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8A1"/>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298"/>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349"/>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6B6"/>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C0C"/>
    <w:rsid w:val="003A4E85"/>
    <w:rsid w:val="003A5121"/>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9D"/>
    <w:rsid w:val="003B2CF2"/>
    <w:rsid w:val="003B2F25"/>
    <w:rsid w:val="003B3002"/>
    <w:rsid w:val="003B30AB"/>
    <w:rsid w:val="003B3E4A"/>
    <w:rsid w:val="003B4397"/>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4E5"/>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17C3"/>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6E3"/>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819"/>
    <w:rsid w:val="00407A48"/>
    <w:rsid w:val="00407B86"/>
    <w:rsid w:val="00407CC3"/>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6FBA"/>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070"/>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1BB"/>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DD"/>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5A4"/>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774"/>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1A0"/>
    <w:rsid w:val="004B350E"/>
    <w:rsid w:val="004B3630"/>
    <w:rsid w:val="004B39DB"/>
    <w:rsid w:val="004B3B96"/>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E48"/>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3B4"/>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36C"/>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356"/>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47"/>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CC0"/>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0974"/>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7ED"/>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D82"/>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6BB"/>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464"/>
    <w:rsid w:val="005B0730"/>
    <w:rsid w:val="005B0789"/>
    <w:rsid w:val="005B0D44"/>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5F"/>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AD"/>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F8F"/>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5B9"/>
    <w:rsid w:val="0064573F"/>
    <w:rsid w:val="0064596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8B"/>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A4"/>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9E1"/>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138"/>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003"/>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48"/>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2B1"/>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88"/>
    <w:rsid w:val="00730FCE"/>
    <w:rsid w:val="007312F7"/>
    <w:rsid w:val="007313C9"/>
    <w:rsid w:val="00731485"/>
    <w:rsid w:val="007315B1"/>
    <w:rsid w:val="00731615"/>
    <w:rsid w:val="007316A1"/>
    <w:rsid w:val="00731A45"/>
    <w:rsid w:val="00731A7C"/>
    <w:rsid w:val="00731D9B"/>
    <w:rsid w:val="00731EF3"/>
    <w:rsid w:val="0073202F"/>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4CE3"/>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C8A"/>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2F0"/>
    <w:rsid w:val="0074556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9EB"/>
    <w:rsid w:val="00747A13"/>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108"/>
    <w:rsid w:val="00756493"/>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E54"/>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4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00"/>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89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355"/>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C8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4EE2"/>
    <w:rsid w:val="00834F3A"/>
    <w:rsid w:val="008351F8"/>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437"/>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72A"/>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CE8"/>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75C"/>
    <w:rsid w:val="008F47BE"/>
    <w:rsid w:val="008F48B3"/>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41"/>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46D"/>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8B6"/>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3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4C9F"/>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F4D"/>
    <w:rsid w:val="00AB4283"/>
    <w:rsid w:val="00AB462E"/>
    <w:rsid w:val="00AB4A81"/>
    <w:rsid w:val="00AB4B02"/>
    <w:rsid w:val="00AB4DB8"/>
    <w:rsid w:val="00AB4F5F"/>
    <w:rsid w:val="00AB514D"/>
    <w:rsid w:val="00AB5462"/>
    <w:rsid w:val="00AB5793"/>
    <w:rsid w:val="00AB5922"/>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6A"/>
    <w:rsid w:val="00AD1808"/>
    <w:rsid w:val="00AD19BD"/>
    <w:rsid w:val="00AD1AFF"/>
    <w:rsid w:val="00AD209C"/>
    <w:rsid w:val="00AD2222"/>
    <w:rsid w:val="00AD235D"/>
    <w:rsid w:val="00AD2668"/>
    <w:rsid w:val="00AD293E"/>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E4"/>
    <w:rsid w:val="00AF5959"/>
    <w:rsid w:val="00AF5C7C"/>
    <w:rsid w:val="00AF5CC9"/>
    <w:rsid w:val="00AF5EC5"/>
    <w:rsid w:val="00AF640D"/>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2DF0"/>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5F1"/>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7A3"/>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6ED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8E3"/>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6B0"/>
    <w:rsid w:val="00B41960"/>
    <w:rsid w:val="00B4198D"/>
    <w:rsid w:val="00B41992"/>
    <w:rsid w:val="00B41A01"/>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704"/>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C83"/>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CF9"/>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42"/>
    <w:rsid w:val="00B82BD4"/>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62"/>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CA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7CE"/>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A7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70"/>
    <w:rsid w:val="00C636BA"/>
    <w:rsid w:val="00C638E0"/>
    <w:rsid w:val="00C63D71"/>
    <w:rsid w:val="00C63DEE"/>
    <w:rsid w:val="00C63EC0"/>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18"/>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1CE"/>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D3D"/>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671"/>
    <w:rsid w:val="00D727AF"/>
    <w:rsid w:val="00D72BDE"/>
    <w:rsid w:val="00D73015"/>
    <w:rsid w:val="00D73061"/>
    <w:rsid w:val="00D7308C"/>
    <w:rsid w:val="00D734B5"/>
    <w:rsid w:val="00D735DF"/>
    <w:rsid w:val="00D7389C"/>
    <w:rsid w:val="00D73912"/>
    <w:rsid w:val="00D73A25"/>
    <w:rsid w:val="00D73CB6"/>
    <w:rsid w:val="00D73D20"/>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32"/>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6D33"/>
    <w:rsid w:val="00DA70A3"/>
    <w:rsid w:val="00DA70D5"/>
    <w:rsid w:val="00DA7130"/>
    <w:rsid w:val="00DA714C"/>
    <w:rsid w:val="00DA73E4"/>
    <w:rsid w:val="00DA74BE"/>
    <w:rsid w:val="00DA7500"/>
    <w:rsid w:val="00DA7617"/>
    <w:rsid w:val="00DA777A"/>
    <w:rsid w:val="00DA77FD"/>
    <w:rsid w:val="00DA79B1"/>
    <w:rsid w:val="00DA7BD2"/>
    <w:rsid w:val="00DA7C9F"/>
    <w:rsid w:val="00DA7D3D"/>
    <w:rsid w:val="00DB0609"/>
    <w:rsid w:val="00DB0CDD"/>
    <w:rsid w:val="00DB0D37"/>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5FD9"/>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EC1"/>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21F"/>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18F"/>
    <w:rsid w:val="00E222A0"/>
    <w:rsid w:val="00E222FD"/>
    <w:rsid w:val="00E225C4"/>
    <w:rsid w:val="00E22624"/>
    <w:rsid w:val="00E22FEC"/>
    <w:rsid w:val="00E2326C"/>
    <w:rsid w:val="00E233C7"/>
    <w:rsid w:val="00E23528"/>
    <w:rsid w:val="00E23723"/>
    <w:rsid w:val="00E2388C"/>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0E4D"/>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A4"/>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2E56"/>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E74"/>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083"/>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8A"/>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0A8"/>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83C"/>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4A5"/>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9D8"/>
    <w:rsid w:val="00F06A73"/>
    <w:rsid w:val="00F06B95"/>
    <w:rsid w:val="00F06DA4"/>
    <w:rsid w:val="00F07D4F"/>
    <w:rsid w:val="00F07DC2"/>
    <w:rsid w:val="00F07F24"/>
    <w:rsid w:val="00F07F33"/>
    <w:rsid w:val="00F10011"/>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8F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B5"/>
    <w:rsid w:val="00F4016F"/>
    <w:rsid w:val="00F402AB"/>
    <w:rsid w:val="00F402E2"/>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47"/>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24F"/>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5CC"/>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FD4"/>
    <w:rsid w:val="00F9707B"/>
    <w:rsid w:val="00F971C5"/>
    <w:rsid w:val="00F971CA"/>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6DB8"/>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89E"/>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588"/>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67D"/>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1325A8F"/>
    <w:rsid w:val="02AF5723"/>
    <w:rsid w:val="03B66375"/>
    <w:rsid w:val="04F01EE9"/>
    <w:rsid w:val="05340028"/>
    <w:rsid w:val="0B660C1A"/>
    <w:rsid w:val="0CD12600"/>
    <w:rsid w:val="0D4E3314"/>
    <w:rsid w:val="0EB669A6"/>
    <w:rsid w:val="0F5277B7"/>
    <w:rsid w:val="0F73174D"/>
    <w:rsid w:val="103C49CB"/>
    <w:rsid w:val="106F6F28"/>
    <w:rsid w:val="144C4C15"/>
    <w:rsid w:val="14522BF3"/>
    <w:rsid w:val="15086F25"/>
    <w:rsid w:val="157A1768"/>
    <w:rsid w:val="15A703A2"/>
    <w:rsid w:val="15FF5A7F"/>
    <w:rsid w:val="163D2AB4"/>
    <w:rsid w:val="16846935"/>
    <w:rsid w:val="17F93E0B"/>
    <w:rsid w:val="198B56AC"/>
    <w:rsid w:val="1B065B6B"/>
    <w:rsid w:val="1B6E5427"/>
    <w:rsid w:val="1BF066B3"/>
    <w:rsid w:val="1C455CA5"/>
    <w:rsid w:val="1C940117"/>
    <w:rsid w:val="1CAC4B32"/>
    <w:rsid w:val="1D2C69D2"/>
    <w:rsid w:val="1E366767"/>
    <w:rsid w:val="1E3E386E"/>
    <w:rsid w:val="1ECC1E36"/>
    <w:rsid w:val="1FA025B1"/>
    <w:rsid w:val="21230D1E"/>
    <w:rsid w:val="21380A48"/>
    <w:rsid w:val="22CA1B74"/>
    <w:rsid w:val="22D07AFC"/>
    <w:rsid w:val="22EB1B5E"/>
    <w:rsid w:val="239E00B4"/>
    <w:rsid w:val="23B9701E"/>
    <w:rsid w:val="24CB42FC"/>
    <w:rsid w:val="25146AD5"/>
    <w:rsid w:val="251E74A4"/>
    <w:rsid w:val="253C7268"/>
    <w:rsid w:val="26275E51"/>
    <w:rsid w:val="27843CE5"/>
    <w:rsid w:val="2A08672C"/>
    <w:rsid w:val="2B833BF6"/>
    <w:rsid w:val="2C7A1475"/>
    <w:rsid w:val="2D1F26A5"/>
    <w:rsid w:val="2DD661C9"/>
    <w:rsid w:val="2E933762"/>
    <w:rsid w:val="2EEA15D4"/>
    <w:rsid w:val="2FB15C4D"/>
    <w:rsid w:val="3095556F"/>
    <w:rsid w:val="321A6457"/>
    <w:rsid w:val="32EB653A"/>
    <w:rsid w:val="347735E4"/>
    <w:rsid w:val="35534186"/>
    <w:rsid w:val="36154A5C"/>
    <w:rsid w:val="36632773"/>
    <w:rsid w:val="3BCB6780"/>
    <w:rsid w:val="3BFA01BF"/>
    <w:rsid w:val="3C814BF9"/>
    <w:rsid w:val="3E145895"/>
    <w:rsid w:val="3F52287D"/>
    <w:rsid w:val="40274C30"/>
    <w:rsid w:val="40295CD4"/>
    <w:rsid w:val="42CD0A98"/>
    <w:rsid w:val="42D812EB"/>
    <w:rsid w:val="431A0C09"/>
    <w:rsid w:val="439237EA"/>
    <w:rsid w:val="443C6F1A"/>
    <w:rsid w:val="464473C4"/>
    <w:rsid w:val="466442C9"/>
    <w:rsid w:val="46E52579"/>
    <w:rsid w:val="47CB7671"/>
    <w:rsid w:val="47F1023F"/>
    <w:rsid w:val="480E2158"/>
    <w:rsid w:val="48F77A6B"/>
    <w:rsid w:val="49CD5922"/>
    <w:rsid w:val="4A3F125C"/>
    <w:rsid w:val="4A64040B"/>
    <w:rsid w:val="4AB80380"/>
    <w:rsid w:val="4B65373A"/>
    <w:rsid w:val="4D00163A"/>
    <w:rsid w:val="4D297D10"/>
    <w:rsid w:val="4F0F5BE3"/>
    <w:rsid w:val="50106568"/>
    <w:rsid w:val="50E83041"/>
    <w:rsid w:val="52422029"/>
    <w:rsid w:val="53035F10"/>
    <w:rsid w:val="53A476F3"/>
    <w:rsid w:val="53FF7C81"/>
    <w:rsid w:val="55040901"/>
    <w:rsid w:val="552A7DF3"/>
    <w:rsid w:val="56D025AE"/>
    <w:rsid w:val="56D16308"/>
    <w:rsid w:val="56DF05DE"/>
    <w:rsid w:val="57FC6189"/>
    <w:rsid w:val="5B907C30"/>
    <w:rsid w:val="5C2A2537"/>
    <w:rsid w:val="5CAC586B"/>
    <w:rsid w:val="5CE35553"/>
    <w:rsid w:val="5CEB5280"/>
    <w:rsid w:val="5D4F2B87"/>
    <w:rsid w:val="5E092C50"/>
    <w:rsid w:val="5E9B42D7"/>
    <w:rsid w:val="5EFA7CCD"/>
    <w:rsid w:val="5F073306"/>
    <w:rsid w:val="5F5F73B9"/>
    <w:rsid w:val="5F926190"/>
    <w:rsid w:val="600F2399"/>
    <w:rsid w:val="603718EF"/>
    <w:rsid w:val="60602BF4"/>
    <w:rsid w:val="6408257F"/>
    <w:rsid w:val="646F1658"/>
    <w:rsid w:val="6481138B"/>
    <w:rsid w:val="65C07C91"/>
    <w:rsid w:val="66A44903"/>
    <w:rsid w:val="6838144E"/>
    <w:rsid w:val="68AA7398"/>
    <w:rsid w:val="6A605D12"/>
    <w:rsid w:val="6A9516EC"/>
    <w:rsid w:val="6AF515C6"/>
    <w:rsid w:val="6C7D4B2E"/>
    <w:rsid w:val="6DB1683D"/>
    <w:rsid w:val="6E865F1C"/>
    <w:rsid w:val="701562D6"/>
    <w:rsid w:val="704936A5"/>
    <w:rsid w:val="713559D7"/>
    <w:rsid w:val="73D47729"/>
    <w:rsid w:val="742C597A"/>
    <w:rsid w:val="751C2549"/>
    <w:rsid w:val="752D7E1F"/>
    <w:rsid w:val="760A7432"/>
    <w:rsid w:val="76592168"/>
    <w:rsid w:val="76C23136"/>
    <w:rsid w:val="782F0DDE"/>
    <w:rsid w:val="78DB46E7"/>
    <w:rsid w:val="795A247F"/>
    <w:rsid w:val="79E036EA"/>
    <w:rsid w:val="7A3E3B4E"/>
    <w:rsid w:val="7AB371F6"/>
    <w:rsid w:val="7AD25DFE"/>
    <w:rsid w:val="7B7F917F"/>
    <w:rsid w:val="7BEB16BF"/>
    <w:rsid w:val="7CF27C73"/>
    <w:rsid w:val="7DFB58B2"/>
    <w:rsid w:val="7E217D80"/>
    <w:rsid w:val="7E43247D"/>
    <w:rsid w:val="7F2F1CB8"/>
    <w:rsid w:val="7F7D58EC"/>
    <w:rsid w:val="7FF7BD76"/>
    <w:rsid w:val="9D4B5CFF"/>
    <w:rsid w:val="BA7B23C6"/>
    <w:rsid w:val="E6EEF75E"/>
    <w:rsid w:val="FE734873"/>
    <w:rsid w:val="FEED1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60"/>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8"/>
    <w:qFormat/>
    <w:uiPriority w:val="0"/>
    <w:pPr>
      <w:shd w:val="clear" w:color="auto" w:fill="000080"/>
    </w:pPr>
  </w:style>
  <w:style w:type="paragraph" w:styleId="15">
    <w:name w:val="annotation text"/>
    <w:basedOn w:val="1"/>
    <w:link w:val="69"/>
    <w:qFormat/>
    <w:uiPriority w:val="0"/>
    <w:pPr>
      <w:jc w:val="left"/>
    </w:pPr>
  </w:style>
  <w:style w:type="paragraph" w:styleId="16">
    <w:name w:val="Body Text 3"/>
    <w:basedOn w:val="1"/>
    <w:link w:val="70"/>
    <w:qFormat/>
    <w:uiPriority w:val="0"/>
    <w:pPr>
      <w:spacing w:after="120"/>
    </w:pPr>
    <w:rPr>
      <w:sz w:val="16"/>
      <w:szCs w:val="16"/>
    </w:rPr>
  </w:style>
  <w:style w:type="paragraph" w:styleId="17">
    <w:name w:val="Body Text"/>
    <w:basedOn w:val="1"/>
    <w:link w:val="71"/>
    <w:qFormat/>
    <w:uiPriority w:val="0"/>
    <w:pPr>
      <w:tabs>
        <w:tab w:val="left" w:pos="567"/>
      </w:tabs>
      <w:spacing w:before="120" w:line="22" w:lineRule="atLeast"/>
    </w:pPr>
    <w:rPr>
      <w:rFonts w:ascii="宋体" w:hAnsi="宋体"/>
      <w:sz w:val="24"/>
    </w:rPr>
  </w:style>
  <w:style w:type="paragraph" w:styleId="18">
    <w:name w:val="Body Text Indent"/>
    <w:basedOn w:val="1"/>
    <w:link w:val="72"/>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0"/>
    <w:pPr>
      <w:ind w:left="840" w:leftChars="400"/>
    </w:pPr>
  </w:style>
  <w:style w:type="paragraph" w:styleId="23">
    <w:name w:val="Plain Text"/>
    <w:basedOn w:val="1"/>
    <w:link w:val="73"/>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4"/>
    <w:qFormat/>
    <w:uiPriority w:val="0"/>
    <w:pPr>
      <w:ind w:left="100" w:leftChars="2500"/>
    </w:pPr>
    <w:rPr>
      <w:rFonts w:ascii="仿宋_GB2312" w:hAnsi="宋体" w:eastAsia="仿宋_GB2312"/>
      <w:color w:val="000000"/>
      <w:sz w:val="24"/>
    </w:rPr>
  </w:style>
  <w:style w:type="paragraph" w:styleId="26">
    <w:name w:val="Body Text Indent 2"/>
    <w:basedOn w:val="1"/>
    <w:link w:val="75"/>
    <w:qFormat/>
    <w:uiPriority w:val="0"/>
    <w:pPr>
      <w:ind w:firstLine="480" w:firstLineChars="200"/>
    </w:pPr>
    <w:rPr>
      <w:rFonts w:ascii="仿宋_GB2312" w:eastAsia="仿宋_GB2312"/>
      <w:sz w:val="24"/>
    </w:rPr>
  </w:style>
  <w:style w:type="paragraph" w:styleId="27">
    <w:name w:val="Balloon Text"/>
    <w:basedOn w:val="1"/>
    <w:link w:val="76"/>
    <w:qFormat/>
    <w:uiPriority w:val="0"/>
    <w:rPr>
      <w:sz w:val="18"/>
      <w:szCs w:val="18"/>
    </w:rPr>
  </w:style>
  <w:style w:type="paragraph" w:styleId="28">
    <w:name w:val="footer"/>
    <w:basedOn w:val="1"/>
    <w:link w:val="77"/>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List"/>
    <w:basedOn w:val="1"/>
    <w:qFormat/>
    <w:uiPriority w:val="0"/>
    <w:pPr>
      <w:ind w:left="200" w:hanging="200" w:hangingChars="200"/>
      <w:contextualSpacing/>
    </w:pPr>
  </w:style>
  <w:style w:type="paragraph" w:styleId="33">
    <w:name w:val="footnote text"/>
    <w:basedOn w:val="1"/>
    <w:link w:val="79"/>
    <w:unhideWhenUsed/>
    <w:qFormat/>
    <w:uiPriority w:val="0"/>
    <w:pPr>
      <w:snapToGrid w:val="0"/>
      <w:jc w:val="left"/>
    </w:pPr>
    <w:rPr>
      <w:sz w:val="18"/>
      <w:szCs w:val="18"/>
    </w:rPr>
  </w:style>
  <w:style w:type="paragraph" w:styleId="34">
    <w:name w:val="toc 6"/>
    <w:basedOn w:val="1"/>
    <w:next w:val="1"/>
    <w:qFormat/>
    <w:uiPriority w:val="0"/>
    <w:pPr>
      <w:ind w:left="2100" w:leftChars="1000"/>
    </w:pPr>
  </w:style>
  <w:style w:type="paragraph" w:styleId="35">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able of figures"/>
    <w:basedOn w:val="1"/>
    <w:next w:val="1"/>
    <w:unhideWhenUsed/>
    <w:qFormat/>
    <w:uiPriority w:val="0"/>
    <w:pPr>
      <w:spacing w:line="360" w:lineRule="auto"/>
      <w:ind w:left="840" w:hanging="420"/>
    </w:pPr>
    <w:rPr>
      <w:kern w:val="0"/>
      <w:szCs w:val="20"/>
    </w:rPr>
  </w:style>
  <w:style w:type="paragraph" w:styleId="37">
    <w:name w:val="toc 2"/>
    <w:basedOn w:val="1"/>
    <w:next w:val="1"/>
    <w:qFormat/>
    <w:uiPriority w:val="0"/>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Body Text 2"/>
    <w:basedOn w:val="1"/>
    <w:link w:val="81"/>
    <w:unhideWhenUsed/>
    <w:qFormat/>
    <w:uiPriority w:val="99"/>
    <w:pPr>
      <w:spacing w:after="120" w:line="480" w:lineRule="auto"/>
    </w:pPr>
  </w:style>
  <w:style w:type="paragraph" w:styleId="40">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83"/>
    <w:qFormat/>
    <w:uiPriority w:val="0"/>
    <w:pPr>
      <w:jc w:val="center"/>
      <w:outlineLvl w:val="0"/>
    </w:pPr>
    <w:rPr>
      <w:b/>
      <w:sz w:val="32"/>
      <w:szCs w:val="20"/>
    </w:rPr>
  </w:style>
  <w:style w:type="paragraph" w:styleId="44">
    <w:name w:val="annotation subject"/>
    <w:basedOn w:val="15"/>
    <w:next w:val="15"/>
    <w:link w:val="84"/>
    <w:qFormat/>
    <w:uiPriority w:val="0"/>
    <w:rPr>
      <w:b/>
      <w:bCs/>
    </w:rPr>
  </w:style>
  <w:style w:type="paragraph" w:styleId="45">
    <w:name w:val="Body Text First Indent 2"/>
    <w:basedOn w:val="18"/>
    <w:link w:val="85"/>
    <w:qFormat/>
    <w:uiPriority w:val="0"/>
    <w:pPr>
      <w:spacing w:after="120" w:line="480" w:lineRule="exact"/>
      <w:ind w:left="420" w:leftChars="200" w:firstLine="420" w:firstLineChars="200"/>
    </w:pPr>
    <w:rPr>
      <w:szCs w:val="20"/>
    </w:rPr>
  </w:style>
  <w:style w:type="table" w:styleId="47">
    <w:name w:val="Table Grid"/>
    <w:basedOn w:val="4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0">
    <w:name w:val="Strong"/>
    <w:qFormat/>
    <w:uiPriority w:val="0"/>
    <w:rPr>
      <w:b/>
      <w:bCs/>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HTML Cite"/>
    <w:qFormat/>
    <w:uiPriority w:val="0"/>
    <w:rPr>
      <w:i/>
      <w:iCs/>
    </w:rPr>
  </w:style>
  <w:style w:type="character" w:styleId="57">
    <w:name w:val="footnote reference"/>
    <w:unhideWhenUsed/>
    <w:qFormat/>
    <w:uiPriority w:val="0"/>
    <w:rPr>
      <w:vertAlign w:val="superscript"/>
    </w:rPr>
  </w:style>
  <w:style w:type="character" w:customStyle="1" w:styleId="58">
    <w:name w:val="标题 1 字符"/>
    <w:link w:val="2"/>
    <w:qFormat/>
    <w:uiPriority w:val="0"/>
    <w:rPr>
      <w:rFonts w:ascii="宋体"/>
      <w:b/>
      <w:kern w:val="44"/>
      <w:sz w:val="32"/>
    </w:rPr>
  </w:style>
  <w:style w:type="character" w:customStyle="1" w:styleId="59">
    <w:name w:val="标题 2 字符"/>
    <w:link w:val="3"/>
    <w:qFormat/>
    <w:uiPriority w:val="0"/>
    <w:rPr>
      <w:rFonts w:ascii="Arial" w:hAnsi="Arial" w:eastAsia="黑体"/>
      <w:b/>
      <w:sz w:val="30"/>
      <w:lang w:val="en-US" w:eastAsia="zh-CN" w:bidi="ar-SA"/>
    </w:rPr>
  </w:style>
  <w:style w:type="character" w:customStyle="1" w:styleId="60">
    <w:name w:val="正文缩进 字符"/>
    <w:link w:val="4"/>
    <w:qFormat/>
    <w:uiPriority w:val="0"/>
    <w:rPr>
      <w:rFonts w:ascii="宋体" w:eastAsia="宋体"/>
      <w:kern w:val="2"/>
      <w:sz w:val="24"/>
      <w:szCs w:val="24"/>
      <w:lang w:val="en-US" w:eastAsia="zh-CN" w:bidi="ar-SA"/>
    </w:rPr>
  </w:style>
  <w:style w:type="character" w:customStyle="1" w:styleId="61">
    <w:name w:val="标题 3 字符"/>
    <w:link w:val="5"/>
    <w:qFormat/>
    <w:uiPriority w:val="0"/>
    <w:rPr>
      <w:rFonts w:ascii="宋体" w:eastAsia="宋体"/>
      <w:b/>
      <w:sz w:val="24"/>
      <w:u w:val="single"/>
      <w:lang w:val="en-US" w:eastAsia="zh-CN" w:bidi="ar-SA"/>
    </w:rPr>
  </w:style>
  <w:style w:type="character" w:customStyle="1" w:styleId="62">
    <w:name w:val="标题 4 字符"/>
    <w:link w:val="6"/>
    <w:qFormat/>
    <w:uiPriority w:val="0"/>
    <w:rPr>
      <w:rFonts w:ascii="Arial" w:hAnsi="Arial" w:eastAsia="黑体"/>
      <w:b/>
      <w:sz w:val="28"/>
    </w:rPr>
  </w:style>
  <w:style w:type="character" w:customStyle="1" w:styleId="63">
    <w:name w:val="标题 5 字符"/>
    <w:link w:val="7"/>
    <w:qFormat/>
    <w:uiPriority w:val="0"/>
    <w:rPr>
      <w:b/>
      <w:sz w:val="28"/>
    </w:rPr>
  </w:style>
  <w:style w:type="character" w:customStyle="1" w:styleId="64">
    <w:name w:val="标题 6 字符"/>
    <w:link w:val="8"/>
    <w:qFormat/>
    <w:uiPriority w:val="0"/>
    <w:rPr>
      <w:rFonts w:ascii="Arial" w:hAnsi="Arial" w:eastAsia="黑体"/>
      <w:b/>
      <w:sz w:val="24"/>
    </w:rPr>
  </w:style>
  <w:style w:type="character" w:customStyle="1" w:styleId="65">
    <w:name w:val="标题 7 字符"/>
    <w:link w:val="9"/>
    <w:qFormat/>
    <w:uiPriority w:val="0"/>
    <w:rPr>
      <w:b/>
      <w:sz w:val="24"/>
    </w:rPr>
  </w:style>
  <w:style w:type="character" w:customStyle="1" w:styleId="66">
    <w:name w:val="标题 8 字符"/>
    <w:link w:val="10"/>
    <w:qFormat/>
    <w:uiPriority w:val="0"/>
    <w:rPr>
      <w:rFonts w:ascii="Arial" w:hAnsi="Arial" w:eastAsia="黑体"/>
      <w:sz w:val="24"/>
    </w:rPr>
  </w:style>
  <w:style w:type="character" w:customStyle="1" w:styleId="67">
    <w:name w:val="标题 9 字符"/>
    <w:link w:val="11"/>
    <w:qFormat/>
    <w:uiPriority w:val="0"/>
    <w:rPr>
      <w:rFonts w:ascii="Arial" w:hAnsi="Arial" w:eastAsia="黑体"/>
      <w:sz w:val="21"/>
    </w:rPr>
  </w:style>
  <w:style w:type="character" w:customStyle="1" w:styleId="68">
    <w:name w:val="文档结构图 字符"/>
    <w:link w:val="14"/>
    <w:qFormat/>
    <w:uiPriority w:val="0"/>
    <w:rPr>
      <w:kern w:val="2"/>
      <w:sz w:val="21"/>
      <w:szCs w:val="24"/>
      <w:shd w:val="clear" w:color="auto" w:fill="000080"/>
    </w:rPr>
  </w:style>
  <w:style w:type="character" w:customStyle="1" w:styleId="69">
    <w:name w:val="批注文字 字符1"/>
    <w:link w:val="15"/>
    <w:qFormat/>
    <w:uiPriority w:val="99"/>
    <w:rPr>
      <w:kern w:val="2"/>
      <w:sz w:val="21"/>
      <w:szCs w:val="24"/>
    </w:rPr>
  </w:style>
  <w:style w:type="character" w:customStyle="1" w:styleId="70">
    <w:name w:val="正文文本 3 字符"/>
    <w:link w:val="16"/>
    <w:qFormat/>
    <w:uiPriority w:val="0"/>
    <w:rPr>
      <w:kern w:val="2"/>
      <w:sz w:val="16"/>
      <w:szCs w:val="16"/>
    </w:rPr>
  </w:style>
  <w:style w:type="character" w:customStyle="1" w:styleId="71">
    <w:name w:val="正文文本 字符1"/>
    <w:link w:val="17"/>
    <w:qFormat/>
    <w:uiPriority w:val="0"/>
    <w:rPr>
      <w:rFonts w:ascii="宋体" w:hAnsi="宋体"/>
      <w:kern w:val="2"/>
      <w:sz w:val="24"/>
      <w:szCs w:val="24"/>
    </w:rPr>
  </w:style>
  <w:style w:type="character" w:customStyle="1" w:styleId="72">
    <w:name w:val="正文文本缩进 字符"/>
    <w:link w:val="18"/>
    <w:qFormat/>
    <w:uiPriority w:val="0"/>
    <w:rPr>
      <w:rFonts w:eastAsia="宋体"/>
      <w:kern w:val="2"/>
      <w:sz w:val="24"/>
      <w:szCs w:val="24"/>
      <w:lang w:val="en-US" w:eastAsia="zh-CN" w:bidi="ar-SA"/>
    </w:rPr>
  </w:style>
  <w:style w:type="character" w:customStyle="1" w:styleId="73">
    <w:name w:val="纯文本 字符2"/>
    <w:link w:val="23"/>
    <w:qFormat/>
    <w:uiPriority w:val="0"/>
    <w:rPr>
      <w:rFonts w:hint="eastAsia" w:ascii="宋体" w:hAnsi="Courier New" w:eastAsia="宋体" w:cs="宋体"/>
      <w:kern w:val="2"/>
      <w:sz w:val="21"/>
    </w:rPr>
  </w:style>
  <w:style w:type="character" w:customStyle="1" w:styleId="74">
    <w:name w:val="日期 字符"/>
    <w:link w:val="25"/>
    <w:qFormat/>
    <w:uiPriority w:val="0"/>
    <w:rPr>
      <w:rFonts w:ascii="仿宋_GB2312" w:hAnsi="宋体" w:eastAsia="仿宋_GB2312"/>
      <w:color w:val="000000"/>
      <w:kern w:val="2"/>
      <w:sz w:val="24"/>
      <w:szCs w:val="24"/>
    </w:rPr>
  </w:style>
  <w:style w:type="character" w:customStyle="1" w:styleId="75">
    <w:name w:val="正文文本缩进 2 字符"/>
    <w:link w:val="26"/>
    <w:qFormat/>
    <w:uiPriority w:val="0"/>
    <w:rPr>
      <w:rFonts w:ascii="仿宋_GB2312" w:eastAsia="仿宋_GB2312"/>
      <w:kern w:val="2"/>
      <w:sz w:val="24"/>
      <w:szCs w:val="24"/>
    </w:rPr>
  </w:style>
  <w:style w:type="character" w:customStyle="1" w:styleId="76">
    <w:name w:val="批注框文本 字符"/>
    <w:link w:val="27"/>
    <w:qFormat/>
    <w:uiPriority w:val="0"/>
    <w:rPr>
      <w:kern w:val="2"/>
      <w:sz w:val="18"/>
      <w:szCs w:val="18"/>
    </w:rPr>
  </w:style>
  <w:style w:type="character" w:customStyle="1" w:styleId="77">
    <w:name w:val="页脚 字符"/>
    <w:link w:val="28"/>
    <w:qFormat/>
    <w:uiPriority w:val="0"/>
    <w:rPr>
      <w:rFonts w:ascii="宋体" w:eastAsia="宋体"/>
      <w:sz w:val="18"/>
      <w:lang w:val="en-US" w:eastAsia="zh-CN" w:bidi="ar-SA"/>
    </w:rPr>
  </w:style>
  <w:style w:type="character" w:customStyle="1" w:styleId="78">
    <w:name w:val="页眉 字符"/>
    <w:link w:val="29"/>
    <w:qFormat/>
    <w:uiPriority w:val="0"/>
    <w:rPr>
      <w:rFonts w:eastAsia="宋体"/>
      <w:kern w:val="2"/>
      <w:sz w:val="18"/>
      <w:szCs w:val="18"/>
      <w:lang w:val="en-US" w:eastAsia="zh-CN" w:bidi="ar-SA"/>
    </w:rPr>
  </w:style>
  <w:style w:type="character" w:customStyle="1" w:styleId="79">
    <w:name w:val="脚注文本 字符"/>
    <w:link w:val="33"/>
    <w:qFormat/>
    <w:uiPriority w:val="0"/>
    <w:rPr>
      <w:kern w:val="2"/>
      <w:sz w:val="18"/>
      <w:szCs w:val="18"/>
    </w:rPr>
  </w:style>
  <w:style w:type="character" w:customStyle="1" w:styleId="80">
    <w:name w:val="正文文本缩进 3 字符"/>
    <w:link w:val="35"/>
    <w:qFormat/>
    <w:uiPriority w:val="0"/>
    <w:rPr>
      <w:rFonts w:ascii="宋体"/>
      <w:sz w:val="24"/>
    </w:rPr>
  </w:style>
  <w:style w:type="character" w:customStyle="1" w:styleId="81">
    <w:name w:val="正文文本 2 字符"/>
    <w:link w:val="39"/>
    <w:qFormat/>
    <w:uiPriority w:val="0"/>
    <w:rPr>
      <w:kern w:val="2"/>
      <w:sz w:val="21"/>
      <w:szCs w:val="24"/>
    </w:rPr>
  </w:style>
  <w:style w:type="character" w:customStyle="1" w:styleId="82">
    <w:name w:val="HTML 预设格式 字符"/>
    <w:link w:val="40"/>
    <w:qFormat/>
    <w:uiPriority w:val="0"/>
    <w:rPr>
      <w:rFonts w:ascii="宋体" w:hAnsi="宋体" w:cs="宋体"/>
      <w:sz w:val="24"/>
      <w:szCs w:val="24"/>
    </w:rPr>
  </w:style>
  <w:style w:type="character" w:customStyle="1" w:styleId="83">
    <w:name w:val="标题 字符"/>
    <w:link w:val="43"/>
    <w:qFormat/>
    <w:uiPriority w:val="0"/>
    <w:rPr>
      <w:b/>
      <w:kern w:val="2"/>
      <w:sz w:val="32"/>
    </w:rPr>
  </w:style>
  <w:style w:type="character" w:customStyle="1" w:styleId="84">
    <w:name w:val="批注主题 字符"/>
    <w:link w:val="44"/>
    <w:qFormat/>
    <w:uiPriority w:val="0"/>
    <w:rPr>
      <w:rFonts w:ascii="Times New Roman" w:hAnsi="Times New Roman" w:eastAsia="宋体" w:cs="Times New Roman"/>
      <w:b/>
      <w:bCs/>
      <w:kern w:val="2"/>
      <w:sz w:val="21"/>
      <w:szCs w:val="24"/>
      <w:lang w:val="en-US" w:eastAsia="zh-CN" w:bidi="ar-SA"/>
    </w:rPr>
  </w:style>
  <w:style w:type="character" w:customStyle="1" w:styleId="85">
    <w:name w:val="正文文本首行缩进 2 字符"/>
    <w:link w:val="45"/>
    <w:qFormat/>
    <w:uiPriority w:val="0"/>
    <w:rPr>
      <w:rFonts w:eastAsia="宋体"/>
      <w:kern w:val="2"/>
      <w:sz w:val="24"/>
      <w:szCs w:val="24"/>
      <w:lang w:val="en-US" w:eastAsia="zh-CN" w:bidi="ar-SA"/>
    </w:rPr>
  </w:style>
  <w:style w:type="character" w:customStyle="1" w:styleId="86">
    <w:name w:val="批注文字 字符"/>
    <w:qFormat/>
    <w:uiPriority w:val="0"/>
    <w:rPr>
      <w:rFonts w:ascii="Times New Roman" w:hAnsi="Times New Roman" w:eastAsia="宋体" w:cs="Times New Roman"/>
      <w:sz w:val="24"/>
      <w:lang w:val="en-US" w:eastAsia="zh-CN" w:bidi="ar-SA"/>
    </w:rPr>
  </w:style>
  <w:style w:type="character" w:customStyle="1" w:styleId="87">
    <w:name w:val="c21"/>
    <w:qFormat/>
    <w:uiPriority w:val="0"/>
    <w:rPr>
      <w:rFonts w:hint="default" w:ascii="ˎ̥" w:hAnsi="ˎ̥"/>
      <w:color w:val="000000"/>
      <w:sz w:val="20"/>
      <w:szCs w:val="20"/>
      <w:u w:val="none"/>
    </w:rPr>
  </w:style>
  <w:style w:type="character" w:customStyle="1" w:styleId="88">
    <w:name w:val="title4"/>
    <w:qFormat/>
    <w:uiPriority w:val="0"/>
    <w:rPr>
      <w:b/>
      <w:bCs/>
      <w:color w:val="1D87B3"/>
      <w:sz w:val="15"/>
      <w:szCs w:val="15"/>
    </w:rPr>
  </w:style>
  <w:style w:type="character" w:customStyle="1" w:styleId="89">
    <w:name w:val="标题 2 Char Char"/>
    <w:qFormat/>
    <w:uiPriority w:val="0"/>
    <w:rPr>
      <w:rFonts w:ascii="Arial" w:hAnsi="Arial" w:eastAsia="黑体"/>
      <w:b/>
      <w:bCs/>
      <w:kern w:val="2"/>
      <w:sz w:val="32"/>
      <w:szCs w:val="32"/>
      <w:lang w:val="en-US" w:eastAsia="zh-CN" w:bidi="ar-SA"/>
    </w:rPr>
  </w:style>
  <w:style w:type="character" w:customStyle="1" w:styleId="90">
    <w:name w:val="black1"/>
    <w:qFormat/>
    <w:uiPriority w:val="0"/>
    <w:rPr>
      <w:color w:val="000000"/>
    </w:rPr>
  </w:style>
  <w:style w:type="character" w:customStyle="1" w:styleId="91">
    <w:name w:val="street-address"/>
    <w:qFormat/>
    <w:uiPriority w:val="0"/>
  </w:style>
  <w:style w:type="character" w:customStyle="1" w:styleId="92">
    <w:name w:val="locality"/>
    <w:qFormat/>
    <w:uiPriority w:val="0"/>
  </w:style>
  <w:style w:type="character" w:customStyle="1" w:styleId="93">
    <w:name w:val="正文文本缩进 Char1"/>
    <w:link w:val="94"/>
    <w:qFormat/>
    <w:uiPriority w:val="0"/>
    <w:rPr>
      <w:rFonts w:ascii="宋体" w:hAnsi="宋体" w:eastAsia="宋体"/>
      <w:sz w:val="24"/>
      <w:szCs w:val="24"/>
      <w:lang w:bidi="ar-SA"/>
    </w:rPr>
  </w:style>
  <w:style w:type="paragraph" w:customStyle="1" w:styleId="94">
    <w:name w:val="正文文本缩进1"/>
    <w:basedOn w:val="1"/>
    <w:link w:val="93"/>
    <w:qFormat/>
    <w:uiPriority w:val="0"/>
    <w:pPr>
      <w:spacing w:line="480" w:lineRule="exact"/>
      <w:ind w:firstLine="480" w:firstLineChars="200"/>
    </w:pPr>
    <w:rPr>
      <w:rFonts w:ascii="宋体" w:hAnsi="宋体"/>
      <w:kern w:val="0"/>
      <w:sz w:val="24"/>
    </w:rPr>
  </w:style>
  <w:style w:type="character" w:customStyle="1" w:styleId="95">
    <w:name w:val="Char Char11"/>
    <w:qFormat/>
    <w:uiPriority w:val="0"/>
    <w:rPr>
      <w:rFonts w:ascii="宋体" w:eastAsia="宋体"/>
      <w:b/>
      <w:sz w:val="24"/>
      <w:u w:val="single"/>
      <w:lang w:val="en-US" w:eastAsia="zh-CN" w:bidi="ar-SA"/>
    </w:rPr>
  </w:style>
  <w:style w:type="character" w:customStyle="1" w:styleId="96">
    <w:name w:val="txt"/>
    <w:qFormat/>
    <w:uiPriority w:val="0"/>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qFormat/>
    <w:uiPriority w:val="0"/>
    <w:rPr>
      <w:rFonts w:ascii="宋体" w:hAnsi="Courier New" w:eastAsia="宋体"/>
      <w:kern w:val="2"/>
      <w:sz w:val="21"/>
      <w:lang w:val="en-US" w:eastAsia="zh-CN" w:bidi="ar-SA"/>
    </w:rPr>
  </w:style>
  <w:style w:type="character" w:customStyle="1" w:styleId="100">
    <w:name w:val="chanpin1"/>
    <w:qFormat/>
    <w:uiPriority w:val="0"/>
    <w:rPr>
      <w:rFonts w:hint="default" w:ascii="ˎ̥" w:hAnsi="ˎ̥"/>
      <w:color w:val="000000"/>
      <w:sz w:val="20"/>
      <w:szCs w:val="20"/>
      <w:u w:val="none"/>
    </w:rPr>
  </w:style>
  <w:style w:type="character" w:customStyle="1" w:styleId="101">
    <w:name w:val="列表段落 字符1"/>
    <w:link w:val="102"/>
    <w:qFormat/>
    <w:uiPriority w:val="34"/>
    <w:rPr>
      <w:rFonts w:ascii="Calibri" w:hAnsi="Calibri" w:eastAsia="宋体"/>
      <w:kern w:val="2"/>
      <w:sz w:val="21"/>
      <w:szCs w:val="22"/>
      <w:lang w:val="en-US" w:eastAsia="zh-CN" w:bidi="ar-SA"/>
    </w:rPr>
  </w:style>
  <w:style w:type="paragraph" w:styleId="102">
    <w:name w:val="List Paragraph"/>
    <w:basedOn w:val="1"/>
    <w:link w:val="101"/>
    <w:qFormat/>
    <w:uiPriority w:val="34"/>
    <w:pPr>
      <w:ind w:firstLine="420" w:firstLineChars="200"/>
    </w:pPr>
    <w:rPr>
      <w:rFonts w:ascii="Calibri" w:hAnsi="Calibri"/>
      <w:szCs w:val="22"/>
    </w:rPr>
  </w:style>
  <w:style w:type="character" w:customStyle="1" w:styleId="103">
    <w:name w:val="标题 3 Char Char"/>
    <w:qFormat/>
    <w:uiPriority w:val="0"/>
    <w:rPr>
      <w:rFonts w:eastAsia="宋体"/>
      <w:b/>
      <w:bCs/>
      <w:kern w:val="2"/>
      <w:sz w:val="32"/>
      <w:szCs w:val="32"/>
      <w:lang w:val="en-US" w:eastAsia="zh-CN" w:bidi="ar-SA"/>
    </w:rPr>
  </w:style>
  <w:style w:type="character" w:customStyle="1" w:styleId="104">
    <w:name w:val="段1 Char"/>
    <w:qFormat/>
    <w:uiPriority w:val="0"/>
    <w:rPr>
      <w:rFonts w:ascii="宋体" w:eastAsia="宋体"/>
      <w:sz w:val="24"/>
      <w:lang w:val="en-US" w:eastAsia="zh-CN" w:bidi="ar-SA"/>
    </w:rPr>
  </w:style>
  <w:style w:type="character" w:customStyle="1" w:styleId="105">
    <w:name w:val="chanpin拷贝"/>
    <w:qFormat/>
    <w:uiPriority w:val="0"/>
  </w:style>
  <w:style w:type="character" w:customStyle="1" w:styleId="106">
    <w:name w:val="纯文本 Char1"/>
    <w:qFormat/>
    <w:uiPriority w:val="0"/>
    <w:rPr>
      <w:rFonts w:ascii="宋体" w:hAnsi="Courier New" w:eastAsia="宋体"/>
      <w:kern w:val="2"/>
      <w:sz w:val="21"/>
      <w:lang w:val="en-US" w:eastAsia="zh-CN" w:bidi="ar-SA"/>
    </w:rPr>
  </w:style>
  <w:style w:type="character" w:customStyle="1" w:styleId="107">
    <w:name w:val="apple-style-span"/>
    <w:qFormat/>
    <w:uiPriority w:val="0"/>
    <w:rPr>
      <w:rFonts w:cs="Times New Roman"/>
    </w:rPr>
  </w:style>
  <w:style w:type="paragraph" w:customStyle="1" w:styleId="108">
    <w:name w:val="二级条标题"/>
    <w:basedOn w:val="109"/>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qFormat/>
    <w:uiPriority w:val="0"/>
    <w:pPr>
      <w:numPr>
        <w:ilvl w:val="1"/>
      </w:numPr>
      <w:tabs>
        <w:tab w:val="left" w:pos="360"/>
        <w:tab w:val="left" w:pos="840"/>
      </w:tabs>
      <w:ind w:left="0" w:hanging="840"/>
      <w:outlineLvl w:val="1"/>
    </w:pPr>
  </w:style>
  <w:style w:type="paragraph" w:customStyle="1" w:styleId="110">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qFormat/>
    <w:uiPriority w:val="0"/>
    <w:rPr>
      <w:rFonts w:ascii="Tahoma" w:hAnsi="Tahoma"/>
      <w:sz w:val="24"/>
      <w:szCs w:val="20"/>
    </w:rPr>
  </w:style>
  <w:style w:type="paragraph" w:customStyle="1" w:styleId="113">
    <w:name w:val="Char3 Char Char Char"/>
    <w:basedOn w:val="1"/>
    <w:qFormat/>
    <w:uiPriority w:val="0"/>
    <w:rPr>
      <w:rFonts w:ascii="Tahoma" w:hAnsi="Tahoma"/>
      <w:sz w:val="24"/>
      <w:szCs w:val="20"/>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qFormat/>
    <w:uiPriority w:val="0"/>
    <w:pPr>
      <w:numPr>
        <w:numId w:val="2"/>
      </w:numPr>
    </w:pPr>
  </w:style>
  <w:style w:type="paragraph" w:customStyle="1" w:styleId="116">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7">
    <w:name w:val="图中文字"/>
    <w:basedOn w:val="1"/>
    <w:qFormat/>
    <w:uiPriority w:val="0"/>
    <w:pPr>
      <w:adjustRightInd w:val="0"/>
      <w:snapToGrid w:val="0"/>
      <w:spacing w:line="0" w:lineRule="atLeast"/>
      <w:jc w:val="center"/>
    </w:pPr>
    <w:rPr>
      <w:sz w:val="24"/>
      <w:szCs w:val="20"/>
    </w:rPr>
  </w:style>
  <w:style w:type="paragraph" w:customStyle="1" w:styleId="11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qFormat/>
    <w:uiPriority w:val="0"/>
    <w:rPr>
      <w:rFonts w:ascii="Tahoma" w:hAnsi="Tahoma"/>
      <w:sz w:val="24"/>
      <w:szCs w:val="20"/>
    </w:rPr>
  </w:style>
  <w:style w:type="paragraph" w:customStyle="1" w:styleId="12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qFormat/>
    <w:uiPriority w:val="0"/>
    <w:pPr>
      <w:widowControl/>
      <w:spacing w:before="100" w:beforeAutospacing="1" w:after="100" w:afterAutospacing="1"/>
      <w:jc w:val="left"/>
    </w:pPr>
    <w:rPr>
      <w:kern w:val="0"/>
      <w:sz w:val="36"/>
      <w:szCs w:val="36"/>
    </w:rPr>
  </w:style>
  <w:style w:type="paragraph" w:customStyle="1" w:styleId="135">
    <w:name w:val="Char"/>
    <w:basedOn w:val="1"/>
    <w:qFormat/>
    <w:uiPriority w:val="0"/>
    <w:pPr>
      <w:tabs>
        <w:tab w:val="left" w:pos="360"/>
      </w:tabs>
    </w:pPr>
    <w:rPr>
      <w:sz w:val="24"/>
    </w:rPr>
  </w:style>
  <w:style w:type="paragraph" w:customStyle="1" w:styleId="13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4"/>
    <w:qFormat/>
    <w:uiPriority w:val="0"/>
    <w:rPr>
      <w:rFonts w:ascii="Tahoma" w:hAnsi="Tahoma"/>
      <w:sz w:val="24"/>
    </w:rPr>
  </w:style>
  <w:style w:type="paragraph" w:customStyle="1" w:styleId="14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4">
    <w:name w:val="Char1 Char Char Char1"/>
    <w:basedOn w:val="1"/>
    <w:qFormat/>
    <w:uiPriority w:val="0"/>
    <w:rPr>
      <w:rFonts w:ascii="Tahoma" w:hAnsi="Tahoma" w:cs="仿宋_GB2312"/>
      <w:sz w:val="24"/>
      <w:szCs w:val="28"/>
    </w:rPr>
  </w:style>
  <w:style w:type="paragraph" w:customStyle="1" w:styleId="145">
    <w:name w:val="四级条标题"/>
    <w:basedOn w:val="146"/>
    <w:next w:val="1"/>
    <w:qFormat/>
    <w:uiPriority w:val="0"/>
    <w:pPr>
      <w:numPr>
        <w:ilvl w:val="4"/>
      </w:numPr>
      <w:tabs>
        <w:tab w:val="left" w:pos="360"/>
        <w:tab w:val="left" w:pos="840"/>
      </w:tabs>
      <w:ind w:left="0" w:hanging="840"/>
      <w:outlineLvl w:val="4"/>
    </w:pPr>
  </w:style>
  <w:style w:type="paragraph" w:customStyle="1" w:styleId="146">
    <w:name w:val="三级条标题"/>
    <w:basedOn w:val="108"/>
    <w:next w:val="1"/>
    <w:qFormat/>
    <w:uiPriority w:val="0"/>
    <w:pPr>
      <w:numPr>
        <w:ilvl w:val="3"/>
        <w:numId w:val="1"/>
      </w:numPr>
      <w:ind w:left="0" w:hanging="840"/>
      <w:outlineLvl w:val="3"/>
    </w:pPr>
  </w:style>
  <w:style w:type="paragraph" w:customStyle="1" w:styleId="14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qFormat/>
    <w:uiPriority w:val="0"/>
    <w:pPr>
      <w:ind w:firstLine="420" w:firstLineChars="200"/>
    </w:pPr>
    <w:rPr>
      <w:rFonts w:ascii="Calibri" w:hAnsi="Calibri"/>
      <w:szCs w:val="22"/>
    </w:rPr>
  </w:style>
  <w:style w:type="paragraph" w:customStyle="1" w:styleId="150">
    <w:name w:val="项目符号1"/>
    <w:basedOn w:val="151"/>
    <w:qFormat/>
    <w:uiPriority w:val="0"/>
    <w:pPr>
      <w:ind w:left="-25" w:firstLine="0"/>
    </w:pPr>
  </w:style>
  <w:style w:type="paragraph" w:customStyle="1" w:styleId="151">
    <w:name w:val="正文文本样式"/>
    <w:basedOn w:val="1"/>
    <w:qFormat/>
    <w:uiPriority w:val="0"/>
    <w:pPr>
      <w:spacing w:line="360" w:lineRule="auto"/>
      <w:ind w:firstLine="482"/>
    </w:pPr>
    <w:rPr>
      <w:rFonts w:cs="宋体"/>
      <w:sz w:val="24"/>
      <w:szCs w:val="20"/>
    </w:rPr>
  </w:style>
  <w:style w:type="paragraph" w:customStyle="1" w:styleId="1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qFormat/>
    <w:uiPriority w:val="0"/>
    <w:rPr>
      <w:rFonts w:ascii="Tahoma" w:hAnsi="Tahoma"/>
      <w:sz w:val="24"/>
      <w:szCs w:val="20"/>
    </w:rPr>
  </w:style>
  <w:style w:type="paragraph" w:customStyle="1" w:styleId="16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qFormat/>
    <w:uiPriority w:val="0"/>
    <w:pPr>
      <w:numPr>
        <w:ilvl w:val="0"/>
        <w:numId w:val="5"/>
      </w:numPr>
      <w:spacing w:before="120"/>
    </w:pPr>
    <w:rPr>
      <w:rFonts w:ascii="宋体"/>
      <w:sz w:val="28"/>
      <w:szCs w:val="20"/>
    </w:rPr>
  </w:style>
  <w:style w:type="paragraph" w:customStyle="1" w:styleId="16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qFormat/>
    <w:uiPriority w:val="0"/>
    <w:rPr>
      <w:rFonts w:ascii="Tahoma" w:hAnsi="Tahoma"/>
      <w:sz w:val="24"/>
      <w:szCs w:val="20"/>
    </w:rPr>
  </w:style>
  <w:style w:type="paragraph" w:customStyle="1" w:styleId="164">
    <w:name w:val="Char Char Char Char Char Char Char Char Char Char"/>
    <w:basedOn w:val="1"/>
    <w:qFormat/>
    <w:uiPriority w:val="0"/>
  </w:style>
  <w:style w:type="paragraph" w:customStyle="1" w:styleId="16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qFormat/>
    <w:uiPriority w:val="0"/>
    <w:pPr>
      <w:tabs>
        <w:tab w:val="left" w:pos="360"/>
      </w:tabs>
    </w:pPr>
    <w:rPr>
      <w:sz w:val="24"/>
    </w:rPr>
  </w:style>
  <w:style w:type="paragraph" w:customStyle="1" w:styleId="16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qFormat/>
    <w:uiPriority w:val="0"/>
    <w:pPr>
      <w:autoSpaceDE w:val="0"/>
      <w:autoSpaceDN w:val="0"/>
      <w:adjustRightInd w:val="0"/>
      <w:jc w:val="left"/>
    </w:pPr>
    <w:rPr>
      <w:kern w:val="0"/>
      <w:sz w:val="24"/>
    </w:rPr>
  </w:style>
  <w:style w:type="paragraph" w:customStyle="1" w:styleId="177">
    <w:name w:val="Char Char Char1"/>
    <w:basedOn w:val="1"/>
    <w:qFormat/>
    <w:uiPriority w:val="0"/>
    <w:rPr>
      <w:rFonts w:ascii="Tahoma" w:hAnsi="Tahoma"/>
      <w:sz w:val="24"/>
      <w:szCs w:val="20"/>
    </w:rPr>
  </w:style>
  <w:style w:type="paragraph" w:customStyle="1" w:styleId="17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2"/>
    <w:qFormat/>
    <w:uiPriority w:val="0"/>
    <w:pPr>
      <w:spacing w:line="360" w:lineRule="auto"/>
      <w:jc w:val="center"/>
    </w:pPr>
    <w:rPr>
      <w:sz w:val="24"/>
    </w:rPr>
  </w:style>
  <w:style w:type="paragraph" w:customStyle="1" w:styleId="1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qFormat/>
    <w:uiPriority w:val="0"/>
    <w:pPr>
      <w:widowControl/>
      <w:jc w:val="left"/>
    </w:pPr>
    <w:rPr>
      <w:rFonts w:ascii="楷体_GB2312" w:eastAsia="楷体_GB2312" w:cs="Arial"/>
      <w:kern w:val="0"/>
      <w:sz w:val="24"/>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qFormat/>
    <w:uiPriority w:val="0"/>
    <w:rPr>
      <w:rFonts w:ascii="Tahoma" w:hAnsi="Tahoma"/>
      <w:sz w:val="24"/>
      <w:szCs w:val="20"/>
    </w:rPr>
  </w:style>
  <w:style w:type="paragraph" w:customStyle="1" w:styleId="18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7">
    <w:name w:val="列出段落1"/>
    <w:basedOn w:val="1"/>
    <w:link w:val="188"/>
    <w:qFormat/>
    <w:uiPriority w:val="0"/>
    <w:pPr>
      <w:ind w:firstLine="420" w:firstLineChars="200"/>
    </w:pPr>
    <w:rPr>
      <w:rFonts w:ascii="Calibri" w:hAnsi="Calibri"/>
      <w:szCs w:val="22"/>
    </w:rPr>
  </w:style>
  <w:style w:type="character" w:customStyle="1" w:styleId="188">
    <w:name w:val="列出段落 Char1"/>
    <w:link w:val="187"/>
    <w:qFormat/>
    <w:uiPriority w:val="34"/>
    <w:rPr>
      <w:rFonts w:ascii="Calibri" w:hAnsi="Calibri"/>
      <w:kern w:val="2"/>
      <w:sz w:val="21"/>
      <w:szCs w:val="22"/>
    </w:rPr>
  </w:style>
  <w:style w:type="paragraph" w:customStyle="1" w:styleId="18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
    <w:name w:val="字元 字元1"/>
    <w:basedOn w:val="1"/>
    <w:qFormat/>
    <w:uiPriority w:val="0"/>
    <w:rPr>
      <w:rFonts w:ascii="Tahoma" w:hAnsi="Tahoma"/>
      <w:sz w:val="24"/>
      <w:szCs w:val="20"/>
    </w:rPr>
  </w:style>
  <w:style w:type="paragraph" w:customStyle="1" w:styleId="191">
    <w:name w:val="_Style 160"/>
    <w:qFormat/>
    <w:uiPriority w:val="0"/>
    <w:rPr>
      <w:rFonts w:ascii="Times New Roman" w:hAnsi="Times New Roman" w:eastAsia="宋体" w:cs="Times New Roman"/>
      <w:kern w:val="2"/>
      <w:sz w:val="21"/>
      <w:szCs w:val="24"/>
      <w:lang w:val="en-US" w:eastAsia="zh-CN" w:bidi="ar-SA"/>
    </w:rPr>
  </w:style>
  <w:style w:type="paragraph" w:customStyle="1" w:styleId="192">
    <w:name w:val="项目编号3"/>
    <w:basedOn w:val="151"/>
    <w:qFormat/>
    <w:uiPriority w:val="0"/>
    <w:pPr>
      <w:numPr>
        <w:ilvl w:val="0"/>
        <w:numId w:val="6"/>
      </w:numPr>
    </w:pPr>
  </w:style>
  <w:style w:type="paragraph" w:customStyle="1" w:styleId="193">
    <w:name w:val="Char21"/>
    <w:basedOn w:val="1"/>
    <w:qFormat/>
    <w:uiPriority w:val="0"/>
    <w:rPr>
      <w:rFonts w:ascii="Tahoma" w:hAnsi="Tahoma"/>
      <w:sz w:val="24"/>
      <w:szCs w:val="20"/>
    </w:rPr>
  </w:style>
  <w:style w:type="paragraph" w:customStyle="1" w:styleId="19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5">
    <w:name w:val="Char Char Char Char Char Char Char Char Char Char1"/>
    <w:basedOn w:val="1"/>
    <w:qFormat/>
    <w:uiPriority w:val="0"/>
    <w:rPr>
      <w:rFonts w:ascii="宋体" w:hAnsi="宋体" w:cs="Courier New"/>
      <w:sz w:val="32"/>
      <w:szCs w:val="32"/>
    </w:rPr>
  </w:style>
  <w:style w:type="paragraph" w:customStyle="1" w:styleId="196">
    <w:name w:val="正文文本样式 加粗"/>
    <w:basedOn w:val="151"/>
    <w:qFormat/>
    <w:uiPriority w:val="0"/>
    <w:rPr>
      <w:b/>
    </w:rPr>
  </w:style>
  <w:style w:type="paragraph" w:customStyle="1" w:styleId="197">
    <w:name w:val="Char2 Char Char Char Char Char Char"/>
    <w:basedOn w:val="1"/>
    <w:qFormat/>
    <w:uiPriority w:val="0"/>
    <w:pPr>
      <w:widowControl/>
      <w:spacing w:line="400" w:lineRule="exact"/>
      <w:jc w:val="center"/>
    </w:pPr>
  </w:style>
  <w:style w:type="paragraph" w:customStyle="1" w:styleId="198">
    <w:name w:val="Char Char4"/>
    <w:basedOn w:val="1"/>
    <w:qFormat/>
    <w:uiPriority w:val="0"/>
    <w:pPr>
      <w:widowControl/>
      <w:spacing w:line="400" w:lineRule="exact"/>
      <w:jc w:val="center"/>
    </w:pPr>
  </w:style>
  <w:style w:type="paragraph" w:customStyle="1" w:styleId="199">
    <w:name w:val="Char3 Char Char Char1"/>
    <w:basedOn w:val="1"/>
    <w:qFormat/>
    <w:uiPriority w:val="0"/>
    <w:rPr>
      <w:rFonts w:ascii="Tahoma" w:hAnsi="Tahoma"/>
      <w:sz w:val="24"/>
      <w:szCs w:val="20"/>
    </w:rPr>
  </w:style>
  <w:style w:type="paragraph" w:styleId="20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2">
    <w:name w:val="中等深浅网格 1 - 强调文字颜色 2 Char"/>
    <w:link w:val="203"/>
    <w:qFormat/>
    <w:uiPriority w:val="0"/>
    <w:rPr>
      <w:kern w:val="2"/>
      <w:sz w:val="21"/>
      <w:szCs w:val="24"/>
      <w:lang w:val="zh-CN" w:eastAsia="zh-CN"/>
    </w:rPr>
  </w:style>
  <w:style w:type="paragraph" w:customStyle="1" w:styleId="203">
    <w:name w:val="1"/>
    <w:link w:val="202"/>
    <w:qFormat/>
    <w:uiPriority w:val="0"/>
    <w:rPr>
      <w:rFonts w:ascii="Times New Roman" w:hAnsi="Times New Roman" w:eastAsia="宋体" w:cs="Times New Roman"/>
      <w:kern w:val="2"/>
      <w:sz w:val="21"/>
      <w:szCs w:val="24"/>
      <w:lang w:val="zh-CN" w:eastAsia="zh-CN" w:bidi="ar-SA"/>
    </w:rPr>
  </w:style>
  <w:style w:type="paragraph" w:customStyle="1" w:styleId="204">
    <w:name w:val="图文"/>
    <w:basedOn w:val="1"/>
    <w:qFormat/>
    <w:uiPriority w:val="0"/>
    <w:pPr>
      <w:adjustRightInd w:val="0"/>
      <w:snapToGrid w:val="0"/>
      <w:spacing w:after="50" w:line="360" w:lineRule="auto"/>
    </w:pPr>
    <w:rPr>
      <w:sz w:val="24"/>
    </w:rPr>
  </w:style>
  <w:style w:type="paragraph" w:customStyle="1" w:styleId="20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6">
    <w:name w:val="正文表格"/>
    <w:basedOn w:val="1"/>
    <w:link w:val="207"/>
    <w:qFormat/>
    <w:uiPriority w:val="0"/>
    <w:pPr>
      <w:adjustRightInd w:val="0"/>
      <w:snapToGrid w:val="0"/>
      <w:jc w:val="left"/>
    </w:pPr>
    <w:rPr>
      <w:rFonts w:ascii="宋体" w:hAnsi="宋体"/>
      <w:color w:val="000000"/>
      <w:szCs w:val="21"/>
    </w:rPr>
  </w:style>
  <w:style w:type="character" w:customStyle="1" w:styleId="207">
    <w:name w:val="正文表格 Char"/>
    <w:link w:val="206"/>
    <w:qFormat/>
    <w:uiPriority w:val="0"/>
    <w:rPr>
      <w:rFonts w:ascii="宋体" w:hAnsi="宋体"/>
      <w:color w:val="000000"/>
      <w:kern w:val="2"/>
      <w:sz w:val="21"/>
      <w:szCs w:val="21"/>
    </w:rPr>
  </w:style>
  <w:style w:type="paragraph" w:customStyle="1" w:styleId="208">
    <w:name w:val="正文重点"/>
    <w:basedOn w:val="1"/>
    <w:link w:val="209"/>
    <w:qFormat/>
    <w:uiPriority w:val="0"/>
    <w:pPr>
      <w:adjustRightInd w:val="0"/>
      <w:spacing w:line="360" w:lineRule="auto"/>
      <w:ind w:firstLine="482" w:firstLineChars="200"/>
      <w:jc w:val="left"/>
      <w:textAlignment w:val="baseline"/>
    </w:pPr>
    <w:rPr>
      <w:b/>
      <w:kern w:val="0"/>
      <w:sz w:val="24"/>
      <w:szCs w:val="20"/>
    </w:rPr>
  </w:style>
  <w:style w:type="character" w:customStyle="1" w:styleId="209">
    <w:name w:val="正文重点 Char"/>
    <w:link w:val="208"/>
    <w:qFormat/>
    <w:uiPriority w:val="0"/>
    <w:rPr>
      <w:b/>
      <w:sz w:val="24"/>
    </w:rPr>
  </w:style>
  <w:style w:type="paragraph" w:customStyle="1" w:styleId="210">
    <w:name w:val="标题1-附件"/>
    <w:basedOn w:val="2"/>
    <w:qFormat/>
    <w:uiPriority w:val="0"/>
    <w:pPr>
      <w:jc w:val="left"/>
    </w:pPr>
    <w:rPr>
      <w:sz w:val="24"/>
      <w:szCs w:val="24"/>
    </w:rPr>
  </w:style>
  <w:style w:type="paragraph" w:customStyle="1" w:styleId="211">
    <w:name w:val="正文小标题"/>
    <w:basedOn w:val="1"/>
    <w:next w:val="4"/>
    <w:link w:val="21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2">
    <w:name w:val="正文小标题 Char"/>
    <w:link w:val="211"/>
    <w:qFormat/>
    <w:uiPriority w:val="0"/>
    <w:rPr>
      <w:rFonts w:ascii="宋体" w:hAnsi="宋体"/>
      <w:b/>
      <w:i/>
      <w:color w:val="FF0000"/>
      <w:kern w:val="2"/>
      <w:sz w:val="24"/>
    </w:rPr>
  </w:style>
  <w:style w:type="paragraph" w:customStyle="1" w:styleId="213">
    <w:name w:val="正文大标题"/>
    <w:basedOn w:val="211"/>
    <w:next w:val="4"/>
    <w:link w:val="214"/>
    <w:qFormat/>
    <w:uiPriority w:val="0"/>
    <w:pPr>
      <w:jc w:val="center"/>
    </w:pPr>
    <w:rPr>
      <w:i w:val="0"/>
      <w:color w:val="000000"/>
      <w:sz w:val="28"/>
      <w:szCs w:val="21"/>
    </w:rPr>
  </w:style>
  <w:style w:type="character" w:customStyle="1" w:styleId="214">
    <w:name w:val="正文大标题 Char"/>
    <w:link w:val="213"/>
    <w:qFormat/>
    <w:uiPriority w:val="0"/>
    <w:rPr>
      <w:rFonts w:ascii="宋体" w:hAnsi="宋体"/>
      <w:b/>
      <w:color w:val="000000"/>
      <w:kern w:val="2"/>
      <w:sz w:val="28"/>
      <w:szCs w:val="21"/>
    </w:rPr>
  </w:style>
  <w:style w:type="paragraph" w:customStyle="1" w:styleId="215">
    <w:name w:val="注释"/>
    <w:basedOn w:val="1"/>
    <w:link w:val="216"/>
    <w:qFormat/>
    <w:uiPriority w:val="0"/>
    <w:pPr>
      <w:adjustRightInd w:val="0"/>
      <w:snapToGrid w:val="0"/>
      <w:ind w:left="420" w:hanging="420" w:hangingChars="200"/>
      <w:jc w:val="left"/>
    </w:pPr>
    <w:rPr>
      <w:rFonts w:ascii="宋体" w:hAnsi="宋体"/>
      <w:szCs w:val="21"/>
    </w:rPr>
  </w:style>
  <w:style w:type="character" w:customStyle="1" w:styleId="216">
    <w:name w:val="注释 Char"/>
    <w:link w:val="215"/>
    <w:qFormat/>
    <w:uiPriority w:val="0"/>
    <w:rPr>
      <w:rFonts w:ascii="宋体" w:hAnsi="宋体"/>
      <w:kern w:val="2"/>
      <w:sz w:val="21"/>
      <w:szCs w:val="21"/>
    </w:rPr>
  </w:style>
  <w:style w:type="paragraph" w:customStyle="1" w:styleId="21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0">
    <w:name w:val="纯文本 字符"/>
    <w:qFormat/>
    <w:uiPriority w:val="99"/>
    <w:rPr>
      <w:rFonts w:ascii="宋体" w:hAnsi="Courier New" w:eastAsia="宋体" w:cs="Times New Roman"/>
      <w:kern w:val="2"/>
      <w:sz w:val="21"/>
      <w:szCs w:val="21"/>
      <w:lang w:val="en-US" w:eastAsia="zh-CN" w:bidi="ar-SA"/>
    </w:rPr>
  </w:style>
  <w:style w:type="paragraph" w:customStyle="1" w:styleId="221">
    <w:name w:val="表格1"/>
    <w:basedOn w:val="1"/>
    <w:qFormat/>
    <w:uiPriority w:val="0"/>
    <w:pPr>
      <w:ind w:firstLine="480" w:firstLineChars="200"/>
      <w:jc w:val="center"/>
    </w:pPr>
    <w:rPr>
      <w:sz w:val="24"/>
      <w:szCs w:val="20"/>
    </w:rPr>
  </w:style>
  <w:style w:type="character" w:customStyle="1" w:styleId="222">
    <w:name w:val="纯文本 字符1"/>
    <w:qFormat/>
    <w:uiPriority w:val="0"/>
    <w:rPr>
      <w:rFonts w:ascii="宋体" w:hAnsi="Courier New"/>
    </w:rPr>
  </w:style>
  <w:style w:type="character" w:customStyle="1" w:styleId="223">
    <w:name w:val="bjh-p"/>
    <w:qFormat/>
    <w:uiPriority w:val="0"/>
  </w:style>
  <w:style w:type="paragraph" w:customStyle="1" w:styleId="22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5">
    <w:name w:val="正文格式 Char"/>
    <w:link w:val="226"/>
    <w:qFormat/>
    <w:locked/>
    <w:uiPriority w:val="0"/>
    <w:rPr>
      <w:rFonts w:ascii="宋体" w:hAnsi="宋体"/>
      <w:sz w:val="24"/>
      <w:szCs w:val="24"/>
      <w:lang w:val="en-GB"/>
    </w:rPr>
  </w:style>
  <w:style w:type="paragraph" w:customStyle="1" w:styleId="226">
    <w:name w:val="正文格式"/>
    <w:basedOn w:val="1"/>
    <w:link w:val="225"/>
    <w:qFormat/>
    <w:uiPriority w:val="0"/>
    <w:pPr>
      <w:spacing w:beforeLines="50" w:line="360" w:lineRule="auto"/>
      <w:ind w:firstLine="480" w:firstLineChars="200"/>
    </w:pPr>
    <w:rPr>
      <w:rFonts w:ascii="宋体" w:hAnsi="宋体"/>
      <w:kern w:val="0"/>
      <w:sz w:val="24"/>
      <w:lang w:val="en-GB"/>
    </w:rPr>
  </w:style>
  <w:style w:type="character" w:customStyle="1" w:styleId="227">
    <w:name w:val="标题 3 Char"/>
    <w:qFormat/>
    <w:uiPriority w:val="0"/>
    <w:rPr>
      <w:rFonts w:ascii="宋体" w:eastAsia="宋体"/>
      <w:b/>
      <w:sz w:val="24"/>
      <w:u w:val="single"/>
      <w:lang w:val="en-US" w:eastAsia="zh-CN" w:bidi="ar-SA"/>
    </w:rPr>
  </w:style>
  <w:style w:type="character" w:customStyle="1" w:styleId="228">
    <w:name w:val="正文缩进 Char"/>
    <w:qFormat/>
    <w:uiPriority w:val="0"/>
    <w:rPr>
      <w:rFonts w:ascii="宋体" w:eastAsia="宋体"/>
      <w:kern w:val="2"/>
      <w:sz w:val="24"/>
      <w:szCs w:val="24"/>
      <w:lang w:val="en-US" w:eastAsia="zh-CN" w:bidi="ar-SA"/>
    </w:rPr>
  </w:style>
  <w:style w:type="character" w:customStyle="1" w:styleId="229">
    <w:name w:val="Char Char111"/>
    <w:qFormat/>
    <w:uiPriority w:val="0"/>
    <w:rPr>
      <w:rFonts w:ascii="宋体" w:eastAsia="宋体"/>
      <w:b/>
      <w:sz w:val="24"/>
      <w:u w:val="single"/>
      <w:lang w:val="en-US" w:eastAsia="zh-CN" w:bidi="ar-SA"/>
    </w:rPr>
  </w:style>
  <w:style w:type="character" w:customStyle="1" w:styleId="230">
    <w:name w:val="正文文本缩进 Char"/>
    <w:qFormat/>
    <w:uiPriority w:val="0"/>
    <w:rPr>
      <w:rFonts w:eastAsia="宋体"/>
      <w:kern w:val="2"/>
      <w:sz w:val="24"/>
      <w:szCs w:val="24"/>
      <w:lang w:val="en-US" w:eastAsia="zh-CN" w:bidi="ar-SA"/>
    </w:rPr>
  </w:style>
  <w:style w:type="character" w:customStyle="1" w:styleId="231">
    <w:name w:val="列出段落 Char"/>
    <w:qFormat/>
    <w:uiPriority w:val="0"/>
    <w:rPr>
      <w:rFonts w:ascii="Calibri" w:hAnsi="Calibri" w:eastAsia="宋体"/>
      <w:kern w:val="2"/>
      <w:sz w:val="21"/>
      <w:szCs w:val="22"/>
      <w:lang w:val="en-US" w:eastAsia="zh-CN" w:bidi="ar-SA"/>
    </w:rPr>
  </w:style>
  <w:style w:type="character" w:customStyle="1" w:styleId="232">
    <w:name w:val="页眉 Char"/>
    <w:qFormat/>
    <w:uiPriority w:val="0"/>
    <w:rPr>
      <w:rFonts w:eastAsia="宋体"/>
      <w:kern w:val="2"/>
      <w:sz w:val="18"/>
      <w:szCs w:val="18"/>
      <w:lang w:val="en-US" w:eastAsia="zh-CN" w:bidi="ar-SA"/>
    </w:rPr>
  </w:style>
  <w:style w:type="character" w:customStyle="1" w:styleId="233">
    <w:name w:val="标题 2 Char"/>
    <w:qFormat/>
    <w:uiPriority w:val="0"/>
    <w:rPr>
      <w:rFonts w:ascii="Arial" w:hAnsi="Arial" w:eastAsia="黑体"/>
      <w:b/>
      <w:sz w:val="30"/>
      <w:lang w:val="en-US" w:eastAsia="zh-CN" w:bidi="ar-SA"/>
    </w:rPr>
  </w:style>
  <w:style w:type="paragraph" w:customStyle="1" w:styleId="234">
    <w:name w:val="字元 字元2"/>
    <w:basedOn w:val="1"/>
    <w:qFormat/>
    <w:uiPriority w:val="0"/>
    <w:rPr>
      <w:rFonts w:ascii="Tahoma" w:hAnsi="Tahoma"/>
      <w:sz w:val="24"/>
      <w:szCs w:val="20"/>
    </w:rPr>
  </w:style>
  <w:style w:type="paragraph" w:customStyle="1" w:styleId="235">
    <w:name w:val="Char3 Char Char Char2"/>
    <w:basedOn w:val="1"/>
    <w:qFormat/>
    <w:uiPriority w:val="0"/>
    <w:rPr>
      <w:rFonts w:ascii="Tahoma" w:hAnsi="Tahoma"/>
      <w:sz w:val="24"/>
      <w:szCs w:val="20"/>
    </w:rPr>
  </w:style>
  <w:style w:type="paragraph" w:customStyle="1" w:styleId="23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7">
    <w:name w:val="Char3"/>
    <w:basedOn w:val="1"/>
    <w:qFormat/>
    <w:uiPriority w:val="0"/>
    <w:pPr>
      <w:tabs>
        <w:tab w:val="left" w:pos="360"/>
      </w:tabs>
    </w:pPr>
    <w:rPr>
      <w:sz w:val="24"/>
    </w:rPr>
  </w:style>
  <w:style w:type="paragraph" w:customStyle="1" w:styleId="23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0">
    <w:name w:val="列出段落2"/>
    <w:basedOn w:val="1"/>
    <w:qFormat/>
    <w:uiPriority w:val="0"/>
    <w:pPr>
      <w:ind w:firstLine="420" w:firstLineChars="200"/>
    </w:pPr>
    <w:rPr>
      <w:rFonts w:ascii="Calibri" w:hAnsi="Calibri"/>
      <w:szCs w:val="22"/>
    </w:rPr>
  </w:style>
  <w:style w:type="paragraph" w:customStyle="1" w:styleId="241">
    <w:name w:val="Char Char Char1 Char2"/>
    <w:basedOn w:val="1"/>
    <w:qFormat/>
    <w:uiPriority w:val="0"/>
    <w:rPr>
      <w:rFonts w:ascii="Tahoma" w:hAnsi="Tahoma"/>
      <w:sz w:val="24"/>
      <w:szCs w:val="20"/>
    </w:rPr>
  </w:style>
  <w:style w:type="paragraph" w:customStyle="1" w:styleId="242">
    <w:name w:val="Char Char Char2"/>
    <w:basedOn w:val="1"/>
    <w:qFormat/>
    <w:uiPriority w:val="0"/>
    <w:rPr>
      <w:rFonts w:ascii="Tahoma" w:hAnsi="Tahoma"/>
      <w:sz w:val="24"/>
      <w:szCs w:val="20"/>
    </w:rPr>
  </w:style>
  <w:style w:type="paragraph" w:customStyle="1" w:styleId="24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修订1"/>
    <w:qFormat/>
    <w:uiPriority w:val="0"/>
    <w:rPr>
      <w:rFonts w:ascii="Times New Roman" w:hAnsi="Times New Roman" w:eastAsia="宋体" w:cs="Times New Roman"/>
      <w:kern w:val="2"/>
      <w:sz w:val="21"/>
      <w:szCs w:val="24"/>
      <w:lang w:val="en-US" w:eastAsia="zh-CN" w:bidi="ar-SA"/>
    </w:rPr>
  </w:style>
  <w:style w:type="paragraph" w:customStyle="1" w:styleId="246">
    <w:name w:val="Char22"/>
    <w:basedOn w:val="1"/>
    <w:qFormat/>
    <w:uiPriority w:val="0"/>
    <w:rPr>
      <w:rFonts w:ascii="Tahoma" w:hAnsi="Tahoma"/>
      <w:sz w:val="24"/>
      <w:szCs w:val="20"/>
    </w:rPr>
  </w:style>
  <w:style w:type="paragraph" w:customStyle="1" w:styleId="247">
    <w:name w:val="Char Char Char Char Char Char Char Char Char Char2"/>
    <w:basedOn w:val="1"/>
    <w:qFormat/>
    <w:uiPriority w:val="0"/>
    <w:rPr>
      <w:rFonts w:ascii="宋体" w:hAnsi="宋体" w:cs="Courier New"/>
      <w:sz w:val="32"/>
      <w:szCs w:val="32"/>
    </w:rPr>
  </w:style>
  <w:style w:type="paragraph" w:customStyle="1" w:styleId="248">
    <w:name w:val="Char2 Char Char Char Char Char Char1"/>
    <w:basedOn w:val="1"/>
    <w:qFormat/>
    <w:uiPriority w:val="0"/>
    <w:pPr>
      <w:widowControl/>
      <w:spacing w:line="400" w:lineRule="exact"/>
      <w:jc w:val="center"/>
    </w:pPr>
  </w:style>
  <w:style w:type="character" w:customStyle="1" w:styleId="249">
    <w:name w:val="页脚 Char"/>
    <w:qFormat/>
    <w:uiPriority w:val="0"/>
    <w:rPr>
      <w:rFonts w:ascii="宋体" w:eastAsia="宋体"/>
      <w:sz w:val="18"/>
      <w:lang w:val="en-US" w:eastAsia="zh-CN" w:bidi="ar-SA"/>
    </w:rPr>
  </w:style>
  <w:style w:type="paragraph" w:customStyle="1" w:styleId="250">
    <w:name w:val="Char Char41"/>
    <w:basedOn w:val="1"/>
    <w:qFormat/>
    <w:uiPriority w:val="0"/>
    <w:pPr>
      <w:widowControl/>
      <w:spacing w:line="400" w:lineRule="exact"/>
      <w:jc w:val="center"/>
    </w:pPr>
  </w:style>
  <w:style w:type="character" w:customStyle="1" w:styleId="251">
    <w:name w:val="批注文字 Char"/>
    <w:qFormat/>
    <w:uiPriority w:val="99"/>
    <w:rPr>
      <w:kern w:val="2"/>
      <w:sz w:val="21"/>
      <w:szCs w:val="24"/>
    </w:rPr>
  </w:style>
  <w:style w:type="character" w:customStyle="1" w:styleId="252">
    <w:name w:val="标题 Char"/>
    <w:qFormat/>
    <w:uiPriority w:val="0"/>
    <w:rPr>
      <w:b/>
      <w:kern w:val="2"/>
      <w:sz w:val="32"/>
    </w:rPr>
  </w:style>
  <w:style w:type="paragraph" w:customStyle="1" w:styleId="253">
    <w:name w:val="图例"/>
    <w:basedOn w:val="1"/>
    <w:qFormat/>
    <w:uiPriority w:val="0"/>
    <w:pPr>
      <w:spacing w:before="120" w:after="120" w:line="360" w:lineRule="auto"/>
      <w:jc w:val="center"/>
    </w:pPr>
    <w:rPr>
      <w:rFonts w:eastAsia="仿宋_GB2312"/>
      <w:b/>
      <w:sz w:val="24"/>
      <w:szCs w:val="20"/>
    </w:rPr>
  </w:style>
  <w:style w:type="table" w:customStyle="1" w:styleId="254">
    <w:name w:val="Table Normal"/>
    <w:unhideWhenUsed/>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5">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6">
    <w:name w:val="正文文本 Char1"/>
    <w:qFormat/>
    <w:uiPriority w:val="0"/>
    <w:rPr>
      <w:rFonts w:ascii="宋体" w:hAnsi="宋体" w:eastAsia="宋体" w:cs="Times New Roman"/>
      <w:kern w:val="2"/>
      <w:sz w:val="24"/>
      <w:szCs w:val="24"/>
      <w:lang w:val="en-US" w:eastAsia="zh-CN" w:bidi="ar-SA"/>
    </w:rPr>
  </w:style>
  <w:style w:type="character" w:customStyle="1" w:styleId="257">
    <w:name w:val="正文文本 字符"/>
    <w:qFormat/>
    <w:uiPriority w:val="0"/>
    <w:rPr>
      <w:rFonts w:ascii="宋体" w:hAnsi="宋体"/>
      <w:kern w:val="2"/>
      <w:sz w:val="24"/>
      <w:szCs w:val="24"/>
    </w:rPr>
  </w:style>
  <w:style w:type="character" w:customStyle="1" w:styleId="258">
    <w:name w:val="列表段落 字符"/>
    <w:link w:val="259"/>
    <w:qFormat/>
    <w:uiPriority w:val="34"/>
    <w:rPr>
      <w:rFonts w:ascii="Calibri" w:hAnsi="Calibri" w:eastAsia="宋体"/>
      <w:kern w:val="2"/>
      <w:sz w:val="21"/>
      <w:szCs w:val="22"/>
      <w:lang w:val="en-US" w:eastAsia="zh-CN" w:bidi="ar-SA"/>
    </w:rPr>
  </w:style>
  <w:style w:type="paragraph" w:customStyle="1" w:styleId="259">
    <w:name w:val="列表段落1"/>
    <w:basedOn w:val="1"/>
    <w:link w:val="258"/>
    <w:qFormat/>
    <w:uiPriority w:val="34"/>
    <w:pPr>
      <w:spacing w:after="160" w:line="500" w:lineRule="exact"/>
      <w:ind w:firstLine="562" w:firstLineChars="200"/>
      <w:contextualSpacing/>
    </w:pPr>
    <w:rPr>
      <w:rFonts w:ascii="Calibri" w:hAnsi="Calibri"/>
      <w:szCs w:val="22"/>
    </w:rPr>
  </w:style>
  <w:style w:type="character" w:customStyle="1" w:styleId="260">
    <w:name w:val="页脚 字符1"/>
    <w:qFormat/>
    <w:uiPriority w:val="99"/>
    <w:rPr>
      <w:rFonts w:ascii="宋体" w:eastAsia="宋体"/>
      <w:sz w:val="18"/>
      <w:lang w:val="en-US" w:eastAsia="zh-CN" w:bidi="ar-SA"/>
    </w:rPr>
  </w:style>
  <w:style w:type="character" w:customStyle="1" w:styleId="261">
    <w:name w:val="页眉 字符1"/>
    <w:qFormat/>
    <w:uiPriority w:val="0"/>
    <w:rPr>
      <w:rFonts w:eastAsia="宋体"/>
      <w:kern w:val="2"/>
      <w:sz w:val="18"/>
      <w:szCs w:val="18"/>
      <w:lang w:val="en-US" w:eastAsia="zh-CN" w:bidi="ar-SA"/>
    </w:rPr>
  </w:style>
  <w:style w:type="paragraph" w:customStyle="1" w:styleId="262">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263">
    <w:name w:val="未处理的提及1"/>
    <w:unhideWhenUsed/>
    <w:qFormat/>
    <w:uiPriority w:val="99"/>
    <w:rPr>
      <w:color w:val="605E5C"/>
      <w:shd w:val="clear" w:color="auto" w:fill="E1DFDD"/>
    </w:rPr>
  </w:style>
  <w:style w:type="paragraph" w:customStyle="1" w:styleId="26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65">
    <w:name w:val="font21"/>
    <w:basedOn w:val="49"/>
    <w:qFormat/>
    <w:uiPriority w:val="0"/>
    <w:rPr>
      <w:rFonts w:hint="eastAsia" w:ascii="仿宋" w:hAnsi="仿宋" w:eastAsia="仿宋" w:cs="仿宋"/>
      <w:color w:val="000000"/>
      <w:sz w:val="18"/>
      <w:szCs w:val="18"/>
      <w:u w:val="none"/>
    </w:rPr>
  </w:style>
  <w:style w:type="paragraph" w:customStyle="1" w:styleId="26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20476</Words>
  <Characters>23138</Characters>
  <Lines>1217</Lines>
  <Paragraphs>1178</Paragraphs>
  <TotalTime>10</TotalTime>
  <ScaleCrop>false</ScaleCrop>
  <LinksUpToDate>false</LinksUpToDate>
  <CharactersWithSpaces>42436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2025-03-11T11:01:00Z</dcterms:created>
  <dc:creator>Yin Hao</dc:creator>
  <cp:lastModifiedBy>admin</cp:lastModifiedBy>
  <cp:lastPrinted>2024-07-04T02:55:00Z</cp:lastPrinted>
  <dcterms:modified xsi:type="dcterms:W3CDTF">2026-04-10T07:56:29Z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18E113DD8C60476C975DD3DEEBA3BE25_13</vt:lpwstr>
  </property>
  <property fmtid="{D5CDD505-2E9C-101B-9397-08002B2CF9AE}" pid="4" name="KSOTemplateDocerSaveRecord">
    <vt:lpwstr>eyJoZGlkIjoiOGM5MDU3NzIzOWFiNTc4MmFlNTIxZGY5ZGM4NDgxZjQiLCJ1c2VySWQiOiIzODc4MjgwMjAifQ==</vt:lpwstr>
  </property>
</Properties>
</file>