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4C9F">
      <w:pPr>
        <w:tabs>
          <w:tab w:val="left" w:pos="0"/>
        </w:tabs>
        <w:autoSpaceDE w:val="0"/>
        <w:autoSpaceDN w:val="0"/>
        <w:adjustRightInd w:val="0"/>
        <w:spacing w:line="360" w:lineRule="auto"/>
        <w:jc w:val="center"/>
        <w:rPr>
          <w:rFonts w:ascii="Times New Roman" w:hAnsi="Times New Roman" w:eastAsia="宋体"/>
          <w:b/>
          <w:bCs/>
          <w:sz w:val="28"/>
          <w:szCs w:val="28"/>
        </w:rPr>
      </w:pPr>
      <w:bookmarkStart w:id="0" w:name="_Toc35393809"/>
      <w:bookmarkStart w:id="1" w:name="_Toc28359022"/>
      <w:r>
        <w:rPr>
          <w:rFonts w:hint="eastAsia" w:ascii="Times New Roman" w:hAnsi="Times New Roman" w:eastAsia="宋体"/>
          <w:b/>
          <w:bCs/>
          <w:sz w:val="28"/>
          <w:szCs w:val="28"/>
        </w:rPr>
        <w:t>北京市政协门户网站内容运维和政务云资源扩展服务</w:t>
      </w:r>
      <w:r>
        <w:rPr>
          <w:rFonts w:ascii="Times New Roman" w:hAnsi="Times New Roman" w:eastAsia="宋体"/>
          <w:b/>
          <w:bCs/>
          <w:sz w:val="28"/>
          <w:szCs w:val="28"/>
        </w:rPr>
        <w:t>成交</w:t>
      </w:r>
      <w:r>
        <w:rPr>
          <w:rFonts w:hint="eastAsia" w:ascii="Times New Roman" w:hAnsi="Times New Roman" w:eastAsia="宋体"/>
          <w:b/>
          <w:bCs/>
          <w:sz w:val="28"/>
          <w:szCs w:val="28"/>
          <w:lang w:val="en-US" w:eastAsia="zh-CN"/>
        </w:rPr>
        <w:t>结果</w:t>
      </w:r>
      <w:r>
        <w:rPr>
          <w:rFonts w:hint="eastAsia" w:ascii="Times New Roman" w:hAnsi="Times New Roman" w:eastAsia="宋体"/>
          <w:b/>
          <w:bCs/>
          <w:sz w:val="28"/>
          <w:szCs w:val="28"/>
        </w:rPr>
        <w:t>公</w:t>
      </w:r>
      <w:r>
        <w:rPr>
          <w:rFonts w:ascii="Times New Roman" w:hAnsi="Times New Roman" w:eastAsia="宋体"/>
          <w:b/>
          <w:bCs/>
          <w:sz w:val="28"/>
          <w:szCs w:val="28"/>
        </w:rPr>
        <w:t>告</w:t>
      </w:r>
      <w:bookmarkEnd w:id="0"/>
      <w:bookmarkEnd w:id="1"/>
    </w:p>
    <w:p w14:paraId="03145EBC">
      <w:pPr>
        <w:spacing w:line="360" w:lineRule="auto"/>
        <w:rPr>
          <w:rFonts w:hint="default" w:ascii="Times New Roman" w:hAnsi="Times New Roman" w:eastAsia="宋体"/>
          <w:sz w:val="24"/>
          <w:szCs w:val="24"/>
          <w:lang w:val="en-US" w:eastAsia="zh-CN"/>
        </w:rPr>
      </w:pPr>
      <w:r>
        <w:rPr>
          <w:rFonts w:ascii="Times New Roman" w:hAnsi="Times New Roman" w:eastAsia="宋体"/>
          <w:sz w:val="24"/>
          <w:szCs w:val="24"/>
        </w:rPr>
        <w:t>一、项目编号：</w:t>
      </w:r>
      <w:r>
        <w:rPr>
          <w:rFonts w:hint="eastAsia" w:ascii="Times New Roman" w:hAnsi="Times New Roman" w:eastAsia="宋体"/>
          <w:sz w:val="24"/>
          <w:szCs w:val="24"/>
        </w:rPr>
        <w:t>BJJQ-2026-</w:t>
      </w:r>
      <w:r>
        <w:rPr>
          <w:rFonts w:hint="eastAsia" w:ascii="Times New Roman" w:hAnsi="Times New Roman" w:eastAsia="宋体"/>
          <w:sz w:val="24"/>
          <w:szCs w:val="24"/>
          <w:lang w:val="en-US" w:eastAsia="zh-CN"/>
        </w:rPr>
        <w:t>193</w:t>
      </w:r>
    </w:p>
    <w:p w14:paraId="3B347182">
      <w:pPr>
        <w:spacing w:line="360" w:lineRule="auto"/>
        <w:rPr>
          <w:rFonts w:hint="eastAsia" w:ascii="Times New Roman" w:hAnsi="Times New Roman" w:eastAsia="宋体"/>
          <w:sz w:val="24"/>
          <w:szCs w:val="24"/>
          <w:u w:val="single"/>
          <w:lang w:eastAsia="zh-CN"/>
        </w:rPr>
      </w:pPr>
      <w:r>
        <w:rPr>
          <w:rFonts w:ascii="Times New Roman" w:hAnsi="Times New Roman" w:eastAsia="宋体"/>
          <w:sz w:val="24"/>
          <w:szCs w:val="24"/>
        </w:rPr>
        <w:t>二、项目名称：</w:t>
      </w:r>
      <w:r>
        <w:rPr>
          <w:rFonts w:hint="eastAsia" w:ascii="Times New Roman" w:hAnsi="Times New Roman" w:eastAsia="宋体"/>
          <w:sz w:val="24"/>
          <w:szCs w:val="24"/>
        </w:rPr>
        <w:t>北京市政协门户网站内容运维和政务云资源扩展服务</w:t>
      </w:r>
    </w:p>
    <w:p w14:paraId="1AC6D934">
      <w:pPr>
        <w:spacing w:line="360" w:lineRule="auto"/>
        <w:rPr>
          <w:rFonts w:ascii="Times New Roman" w:hAnsi="Times New Roman" w:eastAsia="宋体"/>
          <w:sz w:val="24"/>
          <w:szCs w:val="24"/>
        </w:rPr>
      </w:pPr>
      <w:r>
        <w:rPr>
          <w:rFonts w:ascii="Times New Roman" w:hAnsi="Times New Roman" w:eastAsia="宋体"/>
          <w:sz w:val="24"/>
          <w:szCs w:val="24"/>
        </w:rPr>
        <w:t>三、成交信息</w:t>
      </w:r>
    </w:p>
    <w:p w14:paraId="48F31912">
      <w:pPr>
        <w:spacing w:line="360" w:lineRule="auto"/>
        <w:ind w:firstLine="480" w:firstLineChars="200"/>
        <w:rPr>
          <w:rFonts w:hint="eastAsia" w:ascii="Times New Roman" w:hAnsi="Times New Roman" w:eastAsia="宋体"/>
          <w:sz w:val="24"/>
          <w:szCs w:val="24"/>
          <w:highlight w:val="none"/>
          <w:lang w:val="en-US" w:eastAsia="zh-CN"/>
        </w:rPr>
      </w:pPr>
      <w:r>
        <w:rPr>
          <w:rFonts w:ascii="Times New Roman" w:hAnsi="Times New Roman" w:eastAsia="宋体"/>
          <w:sz w:val="24"/>
          <w:szCs w:val="24"/>
          <w:highlight w:val="none"/>
        </w:rPr>
        <w:t>供应商名称：</w:t>
      </w:r>
      <w:r>
        <w:rPr>
          <w:rFonts w:hint="eastAsia" w:ascii="Times New Roman" w:hAnsi="Times New Roman" w:eastAsia="宋体"/>
          <w:sz w:val="24"/>
          <w:szCs w:val="24"/>
          <w:highlight w:val="none"/>
          <w:lang w:val="en-GB"/>
        </w:rPr>
        <w:t>首信云技术有限公司</w:t>
      </w:r>
    </w:p>
    <w:p w14:paraId="583C2E64">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供应商地址：北京市通州区新华东街48号46幢1层108号</w:t>
      </w:r>
    </w:p>
    <w:p w14:paraId="736AC43E">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成交金额：</w:t>
      </w:r>
    </w:p>
    <w:p w14:paraId="74D1827B">
      <w:pPr>
        <w:spacing w:line="360" w:lineRule="auto"/>
        <w:ind w:firstLine="480" w:firstLineChars="200"/>
        <w:rPr>
          <w:rFonts w:hint="eastAsia" w:ascii="Times New Roman" w:hAnsi="Times New Roman" w:eastAsia="宋体"/>
          <w:sz w:val="24"/>
          <w:szCs w:val="24"/>
          <w:highlight w:val="none"/>
          <w:lang w:val="en-US" w:eastAsia="zh-CN"/>
        </w:rPr>
      </w:pPr>
      <w:r>
        <w:rPr>
          <w:rFonts w:hint="eastAsia" w:ascii="Times New Roman" w:hAnsi="Times New Roman" w:eastAsia="宋体"/>
          <w:sz w:val="24"/>
          <w:szCs w:val="24"/>
          <w:highlight w:val="none"/>
          <w:lang w:val="en-US" w:eastAsia="zh-CN"/>
        </w:rPr>
        <w:t>人民币大写：壹佰零柒万玖仟捌佰贰拾元整</w:t>
      </w:r>
    </w:p>
    <w:p w14:paraId="1FB0C418">
      <w:pPr>
        <w:spacing w:line="360" w:lineRule="auto"/>
        <w:ind w:firstLine="480" w:firstLineChars="200"/>
        <w:rPr>
          <w:rFonts w:hint="default" w:ascii="Times New Roman" w:hAnsi="Times New Roman" w:eastAsia="宋体"/>
          <w:color w:val="000000"/>
          <w:sz w:val="24"/>
          <w:szCs w:val="24"/>
          <w:highlight w:val="none"/>
          <w:lang w:val="en-US"/>
        </w:rPr>
      </w:pPr>
      <w:r>
        <w:rPr>
          <w:rFonts w:hint="eastAsia" w:ascii="Times New Roman" w:hAnsi="Times New Roman" w:eastAsia="宋体"/>
          <w:sz w:val="24"/>
          <w:szCs w:val="24"/>
          <w:highlight w:val="none"/>
          <w:lang w:val="en-US" w:eastAsia="zh-CN"/>
        </w:rPr>
        <w:t>人民币小写：¥1079820.00</w:t>
      </w:r>
    </w:p>
    <w:p w14:paraId="15E7DA74">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C4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5C651C">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服务类</w:t>
            </w:r>
          </w:p>
        </w:tc>
      </w:tr>
      <w:tr w14:paraId="0BC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3854818">
            <w:pPr>
              <w:spacing w:line="360" w:lineRule="auto"/>
              <w:rPr>
                <w:rFonts w:hint="eastAsia" w:ascii="Times New Roman" w:hAnsi="Times New Roman" w:eastAsia="宋体"/>
                <w:kern w:val="0"/>
                <w:sz w:val="24"/>
                <w:szCs w:val="24"/>
              </w:rPr>
            </w:pPr>
            <w:r>
              <w:rPr>
                <w:rFonts w:ascii="Times New Roman" w:hAnsi="Times New Roman" w:eastAsia="宋体"/>
                <w:kern w:val="0"/>
                <w:sz w:val="24"/>
                <w:szCs w:val="24"/>
              </w:rPr>
              <w:t>名称：</w:t>
            </w:r>
            <w:r>
              <w:rPr>
                <w:rFonts w:hint="eastAsia" w:ascii="Times New Roman" w:hAnsi="Times New Roman" w:eastAsia="宋体"/>
                <w:sz w:val="24"/>
                <w:szCs w:val="24"/>
              </w:rPr>
              <w:t>北京市政协门户网站内容运维和政务云资源扩展服务</w:t>
            </w:r>
          </w:p>
          <w:p w14:paraId="62315D9E">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w:t>
            </w:r>
            <w:r>
              <w:rPr>
                <w:rFonts w:ascii="Times New Roman" w:hAnsi="Times New Roman" w:eastAsia="宋体"/>
                <w:kern w:val="0"/>
                <w:sz w:val="24"/>
                <w:szCs w:val="24"/>
              </w:rPr>
              <w:t>服务要求</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服务标准：</w:t>
            </w:r>
            <w:r>
              <w:rPr>
                <w:rFonts w:hint="eastAsia" w:ascii="Times New Roman" w:hAnsi="Times New Roman" w:eastAsia="宋体"/>
                <w:kern w:val="0"/>
                <w:sz w:val="24"/>
                <w:szCs w:val="24"/>
              </w:rPr>
              <w:t>北京市政协门户网站服务项目旨在维护首都民主政治建设、跟进政协工作进展、沟通政协委员与人民群众的联系，为委员参政议政提供网络载体。通过委员专区、区政协专区、机关工作专区、提案提交查询系统、反映社情民意、电子邮件、短信平台、委员直通车等工作平台，使网站成为政协委员参政议政的高效便捷易操作的电子工具；通过提案线索征集、优秀提案点评、网民来信、提案与建言、嘉宾访谈等互动功能建设，使网站成为委员与公众互通的电子桥梁；通过市政协工作进展、政协图片、政协视频、市政协工作、全国及地方政协工作推进、区政协工作推进、民主党派及工商联工作推进、委员风采、北京观察、中山堂、文史资料、书画精品、文化园地等展示，使网站服务成为公众了解政协工作、领略委员风采的重要渠道；通过历史回顾、重要工作集合、重点会议精神等系统性展示，使网站成为公众了解政协会议的电子视窗。为了保证网站正常运行需要从业务系统方面进行日常的维护，包括对网站的技术运维以及使用市级政务云扩展服务保障应用系统的安全稳定。（详见竞争性磋商文件）。</w:t>
            </w:r>
          </w:p>
          <w:p w14:paraId="0BF3BF0A">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服务时间：</w:t>
            </w:r>
            <w:r>
              <w:rPr>
                <w:rFonts w:hint="eastAsia" w:ascii="Times New Roman" w:hAnsi="Times New Roman" w:eastAsia="宋体"/>
                <w:kern w:val="0"/>
                <w:sz w:val="24"/>
                <w:szCs w:val="24"/>
              </w:rPr>
              <w:t>2026年5月24日至2027年6月30日。</w:t>
            </w:r>
          </w:p>
        </w:tc>
      </w:tr>
    </w:tbl>
    <w:p w14:paraId="3D2D7AE9">
      <w:pPr>
        <w:spacing w:line="360" w:lineRule="auto"/>
        <w:rPr>
          <w:rFonts w:hint="eastAsia" w:ascii="Times New Roman" w:hAnsi="Times New Roman" w:eastAsia="宋体"/>
          <w:sz w:val="24"/>
          <w:szCs w:val="24"/>
          <w:highlight w:val="none"/>
          <w:lang w:val="en-US" w:eastAsia="zh-CN"/>
        </w:rPr>
      </w:pPr>
      <w:r>
        <w:rPr>
          <w:rFonts w:ascii="Times New Roman" w:hAnsi="Times New Roman" w:eastAsia="宋体"/>
          <w:sz w:val="24"/>
          <w:szCs w:val="24"/>
          <w:highlight w:val="none"/>
        </w:rPr>
        <w:t>五、评审专家名单：</w:t>
      </w:r>
      <w:r>
        <w:rPr>
          <w:rFonts w:hint="eastAsia" w:ascii="Times New Roman" w:hAnsi="Times New Roman" w:eastAsia="宋体"/>
          <w:sz w:val="24"/>
          <w:szCs w:val="24"/>
          <w:highlight w:val="none"/>
          <w:lang w:val="en-US" w:eastAsia="zh-CN"/>
        </w:rPr>
        <w:t>李玉春、刘海燕</w:t>
      </w:r>
      <w:r>
        <w:rPr>
          <w:rFonts w:hint="eastAsia" w:ascii="Times New Roman" w:hAnsi="Times New Roman" w:eastAsia="宋体"/>
          <w:sz w:val="24"/>
          <w:szCs w:val="24"/>
          <w:highlight w:val="none"/>
        </w:rPr>
        <w:t>、</w:t>
      </w:r>
      <w:r>
        <w:rPr>
          <w:rFonts w:hint="eastAsia" w:ascii="Times New Roman" w:hAnsi="Times New Roman" w:eastAsia="宋体"/>
          <w:sz w:val="24"/>
          <w:szCs w:val="24"/>
          <w:highlight w:val="none"/>
          <w:lang w:val="en-US" w:eastAsia="zh-CN"/>
        </w:rPr>
        <w:t>李凯</w:t>
      </w:r>
    </w:p>
    <w:p w14:paraId="48D3884E">
      <w:pPr>
        <w:spacing w:line="360" w:lineRule="auto"/>
        <w:rPr>
          <w:rFonts w:ascii="Times New Roman" w:hAnsi="Times New Roman" w:eastAsia="宋体"/>
          <w:sz w:val="24"/>
          <w:szCs w:val="24"/>
        </w:rPr>
      </w:pPr>
      <w:r>
        <w:rPr>
          <w:rFonts w:ascii="Times New Roman" w:hAnsi="Times New Roman" w:eastAsia="宋体"/>
          <w:sz w:val="24"/>
          <w:szCs w:val="24"/>
          <w:highlight w:val="none"/>
        </w:rPr>
        <w:t>六、代理服务收费标准及金额：</w:t>
      </w:r>
      <w:r>
        <w:rPr>
          <w:rFonts w:hint="eastAsia" w:ascii="Times New Roman" w:hAnsi="Times New Roman" w:eastAsia="宋体"/>
          <w:sz w:val="24"/>
          <w:szCs w:val="24"/>
          <w:highlight w:val="none"/>
          <w:lang w:val="en-US" w:eastAsia="zh-CN"/>
        </w:rPr>
        <w:t>1.5878</w:t>
      </w:r>
      <w:r>
        <w:rPr>
          <w:rFonts w:ascii="Times New Roman" w:hAnsi="Times New Roman" w:eastAsia="宋体"/>
          <w:sz w:val="24"/>
          <w:szCs w:val="24"/>
          <w:highlight w:val="none"/>
        </w:rPr>
        <w:t>万元</w:t>
      </w:r>
      <w:r>
        <w:rPr>
          <w:rFonts w:hint="eastAsia" w:ascii="Times New Roman" w:hAnsi="Times New Roman" w:eastAsia="宋体"/>
          <w:sz w:val="24"/>
          <w:szCs w:val="24"/>
          <w:highlight w:val="none"/>
        </w:rPr>
        <w:t>，</w:t>
      </w:r>
      <w:r>
        <w:rPr>
          <w:rFonts w:ascii="Times New Roman" w:hAnsi="Times New Roman" w:eastAsia="宋体"/>
          <w:sz w:val="24"/>
          <w:szCs w:val="24"/>
        </w:rPr>
        <w:t>收费标准详见</w:t>
      </w:r>
      <w:r>
        <w:rPr>
          <w:rFonts w:hint="eastAsia" w:ascii="Times New Roman" w:hAnsi="Times New Roman" w:eastAsia="宋体"/>
          <w:sz w:val="24"/>
          <w:szCs w:val="24"/>
          <w:lang w:val="en-US" w:eastAsia="zh-CN"/>
        </w:rPr>
        <w:t>竞争性</w:t>
      </w:r>
      <w:r>
        <w:rPr>
          <w:rFonts w:ascii="Times New Roman" w:hAnsi="Times New Roman" w:eastAsia="宋体"/>
          <w:sz w:val="24"/>
          <w:szCs w:val="24"/>
        </w:rPr>
        <w:t>磋商文件。</w:t>
      </w:r>
    </w:p>
    <w:p w14:paraId="35B54BBD">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71363082">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21A4D626">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5B4A1E0C">
      <w:pPr>
        <w:wordWrap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rPr>
        <w:t>8.1</w:t>
      </w:r>
      <w:r>
        <w:rPr>
          <w:rFonts w:hint="eastAsia" w:ascii="Times New Roman" w:hAnsi="Times New Roman" w:eastAsia="宋体"/>
          <w:sz w:val="24"/>
          <w:szCs w:val="24"/>
        </w:rPr>
        <w:t>本公告同时在中国政府采购网（http://www.ccgp.gov.cn）、北京市政府采购网（http://www.ccgp-beijing.gov.cn/）发布</w:t>
      </w:r>
      <w:r>
        <w:rPr>
          <w:rFonts w:ascii="Times New Roman" w:hAnsi="Times New Roman" w:eastAsia="宋体"/>
          <w:sz w:val="24"/>
          <w:szCs w:val="24"/>
        </w:rPr>
        <w:t>。</w:t>
      </w:r>
    </w:p>
    <w:p w14:paraId="6D1F62EC">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eastAsia="宋体"/>
          <w:sz w:val="24"/>
          <w:szCs w:val="24"/>
        </w:rPr>
        <w:t>8.2</w:t>
      </w:r>
      <w:r>
        <w:rPr>
          <w:rFonts w:hint="eastAsia" w:ascii="Times New Roman" w:hAnsi="Times New Roman" w:eastAsia="宋体"/>
          <w:sz w:val="24"/>
          <w:szCs w:val="24"/>
        </w:rPr>
        <w:t>采购代理机构项目编号：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6-193</w:t>
      </w:r>
    </w:p>
    <w:p w14:paraId="33D6402A">
      <w:pPr>
        <w:spacing w:line="360" w:lineRule="auto"/>
        <w:ind w:firstLine="480" w:firstLineChars="200"/>
        <w:rPr>
          <w:rFonts w:hint="default" w:ascii="Times New Roman" w:hAnsi="Times New Roman" w:eastAsia="宋体"/>
          <w:sz w:val="24"/>
          <w:szCs w:val="24"/>
          <w:highlight w:val="none"/>
          <w:lang w:val="en-US" w:eastAsia="zh-CN"/>
        </w:rPr>
      </w:pPr>
      <w:r>
        <w:rPr>
          <w:rFonts w:hint="eastAsia" w:ascii="Times New Roman" w:hAnsi="Times New Roman" w:eastAsia="宋体"/>
          <w:sz w:val="24"/>
          <w:szCs w:val="24"/>
          <w:lang w:val="en-US" w:eastAsia="zh-CN"/>
        </w:rPr>
        <w:t>8.3</w:t>
      </w:r>
      <w:r>
        <w:rPr>
          <w:rFonts w:hint="eastAsia" w:ascii="Times New Roman" w:hAnsi="Times New Roman" w:eastAsia="宋体"/>
          <w:sz w:val="24"/>
          <w:szCs w:val="24"/>
          <w:highlight w:val="none"/>
          <w:lang w:val="en-US" w:eastAsia="zh-CN"/>
        </w:rPr>
        <w:t>中标/成交供应商的评审总得分为87.52</w:t>
      </w:r>
      <w:r>
        <w:rPr>
          <w:rFonts w:hint="eastAsia" w:ascii="Times New Roman" w:hAnsi="Times New Roman" w:eastAsia="宋体"/>
          <w:kern w:val="0"/>
          <w:sz w:val="24"/>
          <w:szCs w:val="24"/>
          <w:highlight w:val="none"/>
        </w:rPr>
        <w:t>。</w:t>
      </w:r>
      <w:bookmarkStart w:id="6" w:name="_GoBack"/>
      <w:bookmarkEnd w:id="6"/>
    </w:p>
    <w:p w14:paraId="178EDBE5">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4C8BD75F">
      <w:pPr>
        <w:widowControl/>
        <w:spacing w:line="360" w:lineRule="auto"/>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1.采购人信息</w:t>
      </w:r>
    </w:p>
    <w:p w14:paraId="383833B3">
      <w:pPr>
        <w:spacing w:line="360" w:lineRule="auto"/>
        <w:ind w:firstLine="480" w:firstLineChars="200"/>
        <w:jc w:val="left"/>
        <w:rPr>
          <w:rFonts w:hint="default" w:ascii="Times New Roman" w:hAnsi="Times New Roman" w:eastAsia="宋体" w:cs="Times New Roman"/>
          <w:sz w:val="24"/>
          <w:highlight w:val="none"/>
          <w:u w:val="none"/>
        </w:rPr>
      </w:pPr>
      <w:bookmarkStart w:id="2" w:name="_Toc28359009"/>
      <w:bookmarkStart w:id="3" w:name="_Toc28359086"/>
      <w:r>
        <w:rPr>
          <w:rFonts w:hint="default" w:ascii="Times New Roman" w:hAnsi="Times New Roman" w:eastAsia="宋体" w:cs="Times New Roman"/>
          <w:sz w:val="24"/>
          <w:highlight w:val="none"/>
          <w:u w:val="none"/>
        </w:rPr>
        <w:t xml:space="preserve">名    称：中国人民政治协商会议北京市委员会办公厅 </w:t>
      </w:r>
    </w:p>
    <w:p w14:paraId="6EFF5227">
      <w:pPr>
        <w:spacing w:line="360" w:lineRule="auto"/>
        <w:ind w:firstLine="480" w:firstLineChars="200"/>
        <w:jc w:val="left"/>
        <w:rPr>
          <w:rFonts w:hint="default" w:ascii="Times New Roman" w:hAnsi="Times New Roman" w:eastAsia="宋体" w:cs="Times New Roman"/>
          <w:sz w:val="24"/>
          <w:highlight w:val="none"/>
          <w:u w:val="none"/>
        </w:rPr>
      </w:pPr>
      <w:r>
        <w:rPr>
          <w:rFonts w:hint="default" w:ascii="Times New Roman" w:hAnsi="Times New Roman" w:eastAsia="宋体" w:cs="Times New Roman"/>
          <w:sz w:val="24"/>
          <w:highlight w:val="none"/>
          <w:u w:val="none"/>
        </w:rPr>
        <w:t>地    址：北京市通州区临镜路6号院</w:t>
      </w:r>
    </w:p>
    <w:p w14:paraId="282CCFCD">
      <w:pPr>
        <w:spacing w:line="360" w:lineRule="auto"/>
        <w:ind w:firstLine="480" w:firstLineChars="200"/>
        <w:jc w:val="left"/>
        <w:rPr>
          <w:rFonts w:hint="default" w:ascii="Times New Roman" w:hAnsi="Times New Roman" w:eastAsia="宋体" w:cs="Times New Roman"/>
          <w:sz w:val="24"/>
          <w:highlight w:val="none"/>
          <w:u w:val="none"/>
        </w:rPr>
      </w:pPr>
      <w:r>
        <w:rPr>
          <w:rFonts w:hint="default" w:ascii="Times New Roman" w:hAnsi="Times New Roman" w:eastAsia="宋体" w:cs="Times New Roman"/>
          <w:sz w:val="24"/>
          <w:highlight w:val="none"/>
          <w:u w:val="none"/>
        </w:rPr>
        <w:t>联系方式：李老师，010-55581079</w:t>
      </w:r>
    </w:p>
    <w:p w14:paraId="62CFA1FA">
      <w:pPr>
        <w:spacing w:line="360" w:lineRule="auto"/>
        <w:ind w:firstLine="482" w:firstLineChars="200"/>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
      <w:bookmarkEnd w:id="3"/>
    </w:p>
    <w:p w14:paraId="758379AC">
      <w:pPr>
        <w:spacing w:line="360" w:lineRule="auto"/>
        <w:ind w:firstLine="480" w:firstLineChars="200"/>
        <w:jc w:val="left"/>
        <w:rPr>
          <w:rFonts w:hint="default" w:ascii="Times New Roman" w:hAnsi="Times New Roman" w:eastAsia="宋体" w:cs="Times New Roman"/>
          <w:sz w:val="24"/>
        </w:rPr>
      </w:pPr>
      <w:bookmarkStart w:id="4" w:name="_Toc28359087"/>
      <w:bookmarkStart w:id="5" w:name="_Toc28359010"/>
      <w:r>
        <w:rPr>
          <w:rFonts w:hint="default" w:ascii="Times New Roman" w:hAnsi="Times New Roman" w:eastAsia="宋体" w:cs="Times New Roman"/>
          <w:sz w:val="24"/>
        </w:rPr>
        <w:t>名    称：北京汇诚金桥国际招标咨询有限公司</w:t>
      </w:r>
    </w:p>
    <w:p w14:paraId="5629501C">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14FF0E5A">
      <w:pPr>
        <w:spacing w:line="360" w:lineRule="auto"/>
        <w:ind w:firstLine="480" w:firstLineChars="200"/>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联系方式：010-65244876</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65699706</w:t>
      </w:r>
    </w:p>
    <w:p w14:paraId="42D883AB">
      <w:pPr>
        <w:spacing w:line="360" w:lineRule="auto"/>
        <w:ind w:firstLine="482" w:firstLineChars="2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4"/>
      <w:bookmarkEnd w:id="5"/>
    </w:p>
    <w:p w14:paraId="0935AE8C">
      <w:pPr>
        <w:pStyle w:val="7"/>
        <w:spacing w:line="360" w:lineRule="auto"/>
        <w:ind w:firstLine="480" w:firstLineChars="200"/>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项目联系人：张萍、</w:t>
      </w:r>
      <w:r>
        <w:rPr>
          <w:rFonts w:hint="default" w:ascii="Times New Roman" w:hAnsi="Times New Roman" w:eastAsia="宋体" w:cs="Times New Roman"/>
          <w:sz w:val="24"/>
          <w:szCs w:val="24"/>
          <w:lang w:val="en-US" w:eastAsia="zh-CN"/>
        </w:rPr>
        <w:t>李先磊</w:t>
      </w:r>
    </w:p>
    <w:p w14:paraId="210B87B6">
      <w:pPr>
        <w:pStyle w:val="7"/>
        <w:tabs>
          <w:tab w:val="left" w:pos="630"/>
        </w:tabs>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rPr>
        <w:t>电      话：010-65244876、65699706</w:t>
      </w:r>
    </w:p>
    <w:p w14:paraId="1BAD306E">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5B2EED36">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1.采购文件</w:t>
      </w:r>
    </w:p>
    <w:p w14:paraId="501EABA0">
      <w:pPr>
        <w:spacing w:line="360" w:lineRule="auto"/>
        <w:rPr>
          <w:rFonts w:hint="default" w:ascii="Times New Roman" w:hAnsi="Times New Roman" w:eastAsia="宋体"/>
          <w:kern w:val="0"/>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4D57F3"/>
    <w:rsid w:val="006608AB"/>
    <w:rsid w:val="00705D10"/>
    <w:rsid w:val="00721F31"/>
    <w:rsid w:val="00765FA9"/>
    <w:rsid w:val="0077059A"/>
    <w:rsid w:val="007C44B3"/>
    <w:rsid w:val="007F65BC"/>
    <w:rsid w:val="009E442F"/>
    <w:rsid w:val="00A42D63"/>
    <w:rsid w:val="00A83878"/>
    <w:rsid w:val="00AE5856"/>
    <w:rsid w:val="00AF1351"/>
    <w:rsid w:val="00B33BC6"/>
    <w:rsid w:val="00B469DD"/>
    <w:rsid w:val="00C61709"/>
    <w:rsid w:val="00DA630C"/>
    <w:rsid w:val="00E764CF"/>
    <w:rsid w:val="00FA634B"/>
    <w:rsid w:val="00FE498C"/>
    <w:rsid w:val="027118A4"/>
    <w:rsid w:val="029C7441"/>
    <w:rsid w:val="0D230FC8"/>
    <w:rsid w:val="14086F62"/>
    <w:rsid w:val="14473574"/>
    <w:rsid w:val="1BC93F92"/>
    <w:rsid w:val="1FB926E2"/>
    <w:rsid w:val="20250E4F"/>
    <w:rsid w:val="206550E2"/>
    <w:rsid w:val="20753DC1"/>
    <w:rsid w:val="20FE25D0"/>
    <w:rsid w:val="242B2542"/>
    <w:rsid w:val="24B228BF"/>
    <w:rsid w:val="29222225"/>
    <w:rsid w:val="2D427C33"/>
    <w:rsid w:val="2EBC2204"/>
    <w:rsid w:val="32C33E29"/>
    <w:rsid w:val="336D09B6"/>
    <w:rsid w:val="34FE2F4C"/>
    <w:rsid w:val="39123DEA"/>
    <w:rsid w:val="399900AF"/>
    <w:rsid w:val="3A4F76E5"/>
    <w:rsid w:val="3ACF4E1A"/>
    <w:rsid w:val="3EB95566"/>
    <w:rsid w:val="3F205743"/>
    <w:rsid w:val="41A421AE"/>
    <w:rsid w:val="41F60795"/>
    <w:rsid w:val="43317379"/>
    <w:rsid w:val="455E4B22"/>
    <w:rsid w:val="45872EA0"/>
    <w:rsid w:val="491E7057"/>
    <w:rsid w:val="4FE44C13"/>
    <w:rsid w:val="506C39C5"/>
    <w:rsid w:val="545A2029"/>
    <w:rsid w:val="55EF77D0"/>
    <w:rsid w:val="57830B89"/>
    <w:rsid w:val="5A901440"/>
    <w:rsid w:val="5AB171AB"/>
    <w:rsid w:val="5C80442C"/>
    <w:rsid w:val="5CBC6FA6"/>
    <w:rsid w:val="60A96349"/>
    <w:rsid w:val="61A24FB0"/>
    <w:rsid w:val="64300CC3"/>
    <w:rsid w:val="68587AA5"/>
    <w:rsid w:val="6A9F256B"/>
    <w:rsid w:val="6B9D5BC9"/>
    <w:rsid w:val="6CC448DE"/>
    <w:rsid w:val="6D011914"/>
    <w:rsid w:val="6DDF5E6C"/>
    <w:rsid w:val="6FC924FB"/>
    <w:rsid w:val="7013370E"/>
    <w:rsid w:val="71F65C35"/>
    <w:rsid w:val="730D3A7C"/>
    <w:rsid w:val="74792510"/>
    <w:rsid w:val="74AE77DA"/>
    <w:rsid w:val="754E726F"/>
    <w:rsid w:val="764E1387"/>
    <w:rsid w:val="77615369"/>
    <w:rsid w:val="7DBD5150"/>
    <w:rsid w:val="7E046A54"/>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5"/>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6"/>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5">
    <w:name w:val="annotation text"/>
    <w:basedOn w:val="1"/>
    <w:link w:val="18"/>
    <w:autoRedefine/>
    <w:semiHidden/>
    <w:qFormat/>
    <w:uiPriority w:val="99"/>
    <w:pPr>
      <w:jc w:val="left"/>
    </w:pPr>
    <w:rPr>
      <w:rFonts w:ascii="Times New Roman" w:hAnsi="Times New Roman" w:eastAsia="宋体"/>
      <w:szCs w:val="24"/>
    </w:rPr>
  </w:style>
  <w:style w:type="paragraph" w:styleId="6">
    <w:name w:val="Body Text"/>
    <w:basedOn w:val="1"/>
    <w:autoRedefine/>
    <w:qFormat/>
    <w:uiPriority w:val="0"/>
    <w:pPr>
      <w:spacing w:after="120"/>
    </w:pPr>
  </w:style>
  <w:style w:type="paragraph" w:styleId="7">
    <w:name w:val="Plain Text"/>
    <w:basedOn w:val="1"/>
    <w:link w:val="17"/>
    <w:autoRedefine/>
    <w:qFormat/>
    <w:uiPriority w:val="99"/>
    <w:rPr>
      <w:rFonts w:ascii="宋体" w:hAnsi="Courier New"/>
    </w:rPr>
  </w:style>
  <w:style w:type="paragraph" w:styleId="8">
    <w:name w:val="Balloon Text"/>
    <w:basedOn w:val="1"/>
    <w:link w:val="19"/>
    <w:autoRedefine/>
    <w:semiHidden/>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autoRedefine/>
    <w:semiHidden/>
    <w:qFormat/>
    <w:uiPriority w:val="99"/>
    <w:rPr>
      <w:rFonts w:cs="Times New Roman"/>
      <w:sz w:val="21"/>
      <w:szCs w:val="21"/>
    </w:rPr>
  </w:style>
  <w:style w:type="character" w:customStyle="1" w:styleId="15">
    <w:name w:val="标题 1 字符"/>
    <w:link w:val="3"/>
    <w:autoRedefine/>
    <w:qFormat/>
    <w:locked/>
    <w:uiPriority w:val="99"/>
    <w:rPr>
      <w:rFonts w:ascii="宋体" w:hAnsi="宋体" w:eastAsia="宋体" w:cs="宋体"/>
      <w:b/>
      <w:bCs/>
      <w:kern w:val="36"/>
      <w:sz w:val="48"/>
      <w:szCs w:val="48"/>
    </w:rPr>
  </w:style>
  <w:style w:type="character" w:customStyle="1" w:styleId="16">
    <w:name w:val="标题 2 字符"/>
    <w:link w:val="4"/>
    <w:autoRedefine/>
    <w:qFormat/>
    <w:locked/>
    <w:uiPriority w:val="99"/>
    <w:rPr>
      <w:rFonts w:ascii="宋体" w:hAnsi="宋体" w:eastAsia="宋体" w:cs="宋体"/>
      <w:b/>
      <w:bCs/>
      <w:kern w:val="0"/>
      <w:sz w:val="36"/>
      <w:szCs w:val="36"/>
    </w:rPr>
  </w:style>
  <w:style w:type="character" w:customStyle="1" w:styleId="17">
    <w:name w:val="纯文本 字符"/>
    <w:link w:val="7"/>
    <w:autoRedefine/>
    <w:qFormat/>
    <w:locked/>
    <w:uiPriority w:val="99"/>
    <w:rPr>
      <w:rFonts w:ascii="宋体" w:hAnsi="Courier New" w:cs="Times New Roman"/>
    </w:rPr>
  </w:style>
  <w:style w:type="character" w:customStyle="1" w:styleId="18">
    <w:name w:val="批注文字 字符"/>
    <w:basedOn w:val="13"/>
    <w:link w:val="5"/>
    <w:autoRedefine/>
    <w:semiHidden/>
    <w:qFormat/>
    <w:uiPriority w:val="99"/>
  </w:style>
  <w:style w:type="character" w:customStyle="1" w:styleId="19">
    <w:name w:val="批注框文本 字符"/>
    <w:link w:val="8"/>
    <w:autoRedefine/>
    <w:semiHidden/>
    <w:qFormat/>
    <w:uiPriority w:val="99"/>
    <w:rPr>
      <w:sz w:val="0"/>
      <w:szCs w:val="0"/>
    </w:rPr>
  </w:style>
  <w:style w:type="character" w:customStyle="1" w:styleId="20">
    <w:name w:val="页眉 字符"/>
    <w:link w:val="10"/>
    <w:autoRedefine/>
    <w:qFormat/>
    <w:uiPriority w:val="99"/>
    <w:rPr>
      <w:sz w:val="18"/>
      <w:szCs w:val="18"/>
    </w:rPr>
  </w:style>
  <w:style w:type="character" w:customStyle="1" w:styleId="21">
    <w:name w:val="页脚 字符"/>
    <w:link w:val="9"/>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930</Words>
  <Characters>1083</Characters>
  <Lines>4</Lines>
  <Paragraphs>1</Paragraphs>
  <TotalTime>1</TotalTime>
  <ScaleCrop>false</ScaleCrop>
  <LinksUpToDate>false</LinksUpToDate>
  <CharactersWithSpaces>1106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名字不能为空</cp:lastModifiedBy>
  <dcterms:modified xsi:type="dcterms:W3CDTF">2026-05-06T04:01:10Z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1ADED94070CE4980A6EB8A5B43913309</vt:lpwstr>
  </property>
  <property fmtid="{D5CDD505-2E9C-101B-9397-08002B2CF9AE}" pid="4" name="KSOTemplateDocerSaveRecord">
    <vt:lpwstr>eyJoZGlkIjoiYzRkOWMxMzZmYmE4ZTcyZTU2YTIwMzY5ZTdlMWUzOTciLCJ1c2VySWQiOiI1NjA1MDgxMDMifQ==</vt:lpwstr>
  </property>
</Properties>
</file>