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290" w:firstLineChars="50"/>
        <w:rPr>
          <w:rFonts w:hint="eastAsia" w:ascii="宋体" w:hAnsi="宋体"/>
          <w:color w:val="auto"/>
          <w:sz w:val="58"/>
          <w:szCs w:val="58"/>
          <w:highlight w:val="none"/>
        </w:rPr>
      </w:pPr>
    </w:p>
    <w:p>
      <w:pPr>
        <w:spacing w:line="360" w:lineRule="auto"/>
        <w:jc w:val="center"/>
        <w:rPr>
          <w:rFonts w:hint="eastAsia" w:ascii="宋体" w:hAnsi="宋体"/>
          <w:b/>
          <w:bCs/>
          <w:color w:val="auto"/>
          <w:sz w:val="60"/>
          <w:szCs w:val="60"/>
          <w:highlight w:val="none"/>
        </w:rPr>
      </w:pPr>
      <w:r>
        <w:rPr>
          <w:rFonts w:ascii="宋体" w:hAnsi="宋体"/>
          <w:b/>
          <w:bCs/>
          <w:color w:val="auto"/>
          <w:sz w:val="60"/>
          <w:szCs w:val="60"/>
          <w:highlight w:val="none"/>
        </w:rPr>
        <w:t>北京市政府采购项目</w:t>
      </w:r>
    </w:p>
    <w:p>
      <w:pPr>
        <w:spacing w:line="360" w:lineRule="auto"/>
        <w:jc w:val="center"/>
        <w:rPr>
          <w:rFonts w:hint="eastAsia" w:ascii="宋体" w:hAnsi="宋体"/>
          <w:b/>
          <w:bCs/>
          <w:color w:val="auto"/>
          <w:sz w:val="60"/>
          <w:szCs w:val="60"/>
          <w:highlight w:val="none"/>
        </w:rPr>
      </w:pPr>
      <w:r>
        <w:rPr>
          <w:rFonts w:hint="eastAsia" w:ascii="宋体" w:hAnsi="宋体"/>
          <w:b/>
          <w:bCs/>
          <w:color w:val="auto"/>
          <w:sz w:val="60"/>
          <w:szCs w:val="60"/>
          <w:highlight w:val="none"/>
        </w:rPr>
        <w:t>公开</w:t>
      </w:r>
      <w:r>
        <w:rPr>
          <w:rFonts w:ascii="宋体" w:hAnsi="宋体"/>
          <w:b/>
          <w:bCs/>
          <w:color w:val="auto"/>
          <w:sz w:val="60"/>
          <w:szCs w:val="60"/>
          <w:highlight w:val="none"/>
        </w:rPr>
        <w:t>招标文件</w:t>
      </w:r>
    </w:p>
    <w:p>
      <w:pPr>
        <w:tabs>
          <w:tab w:val="left" w:pos="3240"/>
          <w:tab w:val="left" w:pos="3420"/>
        </w:tabs>
        <w:spacing w:line="360" w:lineRule="auto"/>
        <w:jc w:val="left"/>
        <w:rPr>
          <w:rFonts w:hint="eastAsia" w:ascii="宋体" w:hAnsi="宋体"/>
          <w:b/>
          <w:bCs/>
          <w:color w:val="auto"/>
          <w:sz w:val="60"/>
          <w:szCs w:val="60"/>
          <w:highlight w:val="none"/>
        </w:rPr>
      </w:pPr>
    </w:p>
    <w:p>
      <w:pPr>
        <w:tabs>
          <w:tab w:val="left" w:pos="3240"/>
          <w:tab w:val="left" w:pos="3420"/>
        </w:tabs>
        <w:spacing w:line="360" w:lineRule="auto"/>
        <w:ind w:firstLine="540" w:firstLineChars="150"/>
        <w:jc w:val="left"/>
        <w:rPr>
          <w:rFonts w:hint="eastAsia" w:ascii="宋体" w:hAnsi="宋体"/>
          <w:bCs/>
          <w:color w:val="auto"/>
          <w:sz w:val="36"/>
          <w:szCs w:val="36"/>
          <w:highlight w:val="none"/>
          <w:u w:val="single"/>
        </w:rPr>
      </w:pPr>
      <w:r>
        <w:rPr>
          <w:rFonts w:ascii="宋体" w:hAnsi="宋体"/>
          <w:bCs/>
          <w:color w:val="auto"/>
          <w:sz w:val="36"/>
          <w:szCs w:val="36"/>
          <w:highlight w:val="none"/>
        </w:rPr>
        <w:t>项目名称：</w:t>
      </w:r>
      <w:r>
        <w:rPr>
          <w:rFonts w:hint="eastAsia" w:ascii="宋体" w:hAnsi="宋体"/>
          <w:bCs/>
          <w:color w:val="auto"/>
          <w:sz w:val="36"/>
          <w:szCs w:val="36"/>
          <w:highlight w:val="none"/>
          <w:u w:val="single"/>
        </w:rPr>
        <w:t>综合保障项目（实验室运转与动物疫病监测）兽用诊断制品采购项目</w:t>
      </w:r>
    </w:p>
    <w:p>
      <w:pPr>
        <w:tabs>
          <w:tab w:val="left" w:pos="3240"/>
          <w:tab w:val="left" w:pos="3420"/>
        </w:tabs>
        <w:spacing w:line="360" w:lineRule="auto"/>
        <w:ind w:firstLine="540" w:firstLineChars="150"/>
        <w:jc w:val="left"/>
        <w:rPr>
          <w:rFonts w:hint="eastAsia" w:ascii="宋体" w:hAnsi="宋体"/>
          <w:bCs/>
          <w:color w:val="auto"/>
          <w:sz w:val="36"/>
          <w:szCs w:val="36"/>
          <w:highlight w:val="none"/>
          <w:u w:val="single"/>
        </w:rPr>
      </w:pPr>
      <w:r>
        <w:rPr>
          <w:rFonts w:hint="eastAsia" w:ascii="宋体" w:hAnsi="宋体"/>
          <w:bCs/>
          <w:color w:val="auto"/>
          <w:sz w:val="36"/>
          <w:szCs w:val="36"/>
          <w:highlight w:val="none"/>
        </w:rPr>
        <w:t>项目</w:t>
      </w:r>
      <w:r>
        <w:rPr>
          <w:rFonts w:ascii="宋体" w:hAnsi="宋体"/>
          <w:bCs/>
          <w:color w:val="auto"/>
          <w:sz w:val="36"/>
          <w:szCs w:val="36"/>
          <w:highlight w:val="none"/>
        </w:rPr>
        <w:t>编号：</w:t>
      </w:r>
      <w:r>
        <w:rPr>
          <w:rFonts w:hint="eastAsia" w:ascii="宋体" w:hAnsi="宋体"/>
          <w:bCs/>
          <w:color w:val="auto"/>
          <w:sz w:val="36"/>
          <w:szCs w:val="36"/>
          <w:highlight w:val="none"/>
          <w:u w:val="single"/>
        </w:rPr>
        <w:t xml:space="preserve"> 11000026210200168162-XM001 </w:t>
      </w:r>
    </w:p>
    <w:p>
      <w:pPr>
        <w:tabs>
          <w:tab w:val="left" w:pos="3240"/>
          <w:tab w:val="left" w:pos="3420"/>
        </w:tabs>
        <w:spacing w:line="360" w:lineRule="auto"/>
        <w:ind w:firstLine="540" w:firstLineChars="150"/>
        <w:jc w:val="left"/>
        <w:rPr>
          <w:rFonts w:hint="eastAsia" w:ascii="宋体" w:hAnsi="宋体"/>
          <w:bCs/>
          <w:color w:val="auto"/>
          <w:sz w:val="36"/>
          <w:szCs w:val="36"/>
          <w:highlight w:val="none"/>
          <w:u w:val="single"/>
        </w:rPr>
      </w:pPr>
      <w:r>
        <w:rPr>
          <w:rFonts w:ascii="宋体" w:hAnsi="宋体"/>
          <w:bCs/>
          <w:color w:val="auto"/>
          <w:sz w:val="36"/>
          <w:szCs w:val="36"/>
          <w:highlight w:val="none"/>
        </w:rPr>
        <w:t>采购人：</w:t>
      </w:r>
      <w:r>
        <w:rPr>
          <w:rFonts w:hint="eastAsia" w:ascii="宋体" w:hAnsi="宋体"/>
          <w:bCs/>
          <w:color w:val="auto"/>
          <w:sz w:val="36"/>
          <w:szCs w:val="36"/>
          <w:highlight w:val="none"/>
          <w:u w:val="single"/>
        </w:rPr>
        <w:t xml:space="preserve">北京市动物疫病预防控制中心 </w:t>
      </w:r>
    </w:p>
    <w:p>
      <w:pPr>
        <w:tabs>
          <w:tab w:val="left" w:pos="3240"/>
          <w:tab w:val="left" w:pos="3420"/>
        </w:tabs>
        <w:spacing w:line="360" w:lineRule="auto"/>
        <w:ind w:firstLine="540" w:firstLineChars="150"/>
        <w:jc w:val="left"/>
        <w:rPr>
          <w:rFonts w:hint="eastAsia" w:ascii="宋体" w:hAnsi="宋体"/>
          <w:color w:val="auto"/>
          <w:sz w:val="36"/>
          <w:szCs w:val="36"/>
          <w:highlight w:val="none"/>
          <w:u w:val="single"/>
        </w:rPr>
      </w:pPr>
      <w:r>
        <w:rPr>
          <w:rFonts w:hint="eastAsia" w:ascii="宋体" w:hAnsi="宋体"/>
          <w:bCs/>
          <w:color w:val="auto"/>
          <w:sz w:val="36"/>
          <w:szCs w:val="36"/>
          <w:highlight w:val="none"/>
        </w:rPr>
        <w:t>采购</w:t>
      </w:r>
      <w:r>
        <w:rPr>
          <w:rFonts w:ascii="宋体" w:hAnsi="宋体"/>
          <w:bCs/>
          <w:color w:val="auto"/>
          <w:sz w:val="36"/>
          <w:szCs w:val="36"/>
          <w:highlight w:val="none"/>
        </w:rPr>
        <w:t>代理机构：</w:t>
      </w:r>
      <w:r>
        <w:rPr>
          <w:rFonts w:hint="eastAsia" w:ascii="宋体" w:hAnsi="宋体"/>
          <w:color w:val="auto"/>
          <w:sz w:val="36"/>
          <w:szCs w:val="36"/>
          <w:highlight w:val="none"/>
          <w:u w:val="single"/>
        </w:rPr>
        <w:t>北京国泰建中管理咨询有限公司</w:t>
      </w:r>
    </w:p>
    <w:p>
      <w:pPr>
        <w:spacing w:line="240" w:lineRule="auto"/>
        <w:jc w:val="left"/>
        <w:rPr>
          <w:rFonts w:hint="eastAsia" w:ascii="宋体" w:hAnsi="宋体"/>
          <w:color w:val="auto"/>
          <w:sz w:val="36"/>
          <w:szCs w:val="36"/>
          <w:highlight w:val="none"/>
          <w:u w:val="single"/>
        </w:rPr>
      </w:pPr>
    </w:p>
    <w:p>
      <w:pPr>
        <w:spacing w:line="240" w:lineRule="auto"/>
        <w:jc w:val="left"/>
        <w:rPr>
          <w:rFonts w:hint="eastAsia" w:ascii="宋体" w:hAnsi="宋体"/>
          <w:color w:val="auto"/>
          <w:sz w:val="36"/>
          <w:szCs w:val="36"/>
          <w:highlight w:val="none"/>
          <w:u w:val="single"/>
        </w:rPr>
      </w:pPr>
    </w:p>
    <w:p>
      <w:pPr>
        <w:spacing w:line="240" w:lineRule="auto"/>
        <w:jc w:val="left"/>
        <w:rPr>
          <w:rFonts w:hint="eastAsia" w:ascii="宋体" w:hAnsi="宋体"/>
          <w:color w:val="auto"/>
          <w:sz w:val="36"/>
          <w:szCs w:val="36"/>
          <w:highlight w:val="none"/>
          <w:u w:val="single"/>
        </w:rPr>
      </w:pPr>
    </w:p>
    <w:p>
      <w:pPr>
        <w:tabs>
          <w:tab w:val="left" w:pos="3240"/>
          <w:tab w:val="left" w:pos="3420"/>
        </w:tabs>
        <w:spacing w:line="360" w:lineRule="auto"/>
        <w:ind w:firstLine="540" w:firstLineChars="150"/>
        <w:jc w:val="left"/>
        <w:rPr>
          <w:rFonts w:hint="eastAsia" w:ascii="宋体" w:hAnsi="宋体"/>
          <w:color w:val="auto"/>
          <w:sz w:val="36"/>
          <w:szCs w:val="36"/>
          <w:highlight w:val="none"/>
          <w:u w:val="single"/>
        </w:rPr>
      </w:pPr>
    </w:p>
    <w:p>
      <w:pPr>
        <w:tabs>
          <w:tab w:val="left" w:pos="3240"/>
          <w:tab w:val="left" w:pos="3420"/>
        </w:tabs>
        <w:spacing w:line="360" w:lineRule="auto"/>
        <w:ind w:firstLine="540" w:firstLineChars="150"/>
        <w:jc w:val="left"/>
        <w:rPr>
          <w:rFonts w:hint="eastAsia" w:ascii="宋体" w:hAnsi="宋体"/>
          <w:color w:val="auto"/>
          <w:sz w:val="36"/>
          <w:szCs w:val="36"/>
          <w:highlight w:val="none"/>
          <w:u w:val="single"/>
        </w:rPr>
      </w:pPr>
    </w:p>
    <w:p>
      <w:pPr>
        <w:widowControl/>
        <w:jc w:val="left"/>
        <w:rPr>
          <w:rFonts w:hint="eastAsia" w:ascii="宋体" w:hAnsi="宋体"/>
          <w:b/>
          <w:bCs/>
          <w:color w:val="auto"/>
          <w:sz w:val="44"/>
          <w:highlight w:val="none"/>
        </w:rPr>
      </w:pPr>
    </w:p>
    <w:p>
      <w:pPr>
        <w:spacing w:line="360" w:lineRule="auto"/>
        <w:jc w:val="center"/>
        <w:outlineLvl w:val="0"/>
        <w:rPr>
          <w:rFonts w:hint="eastAsia" w:ascii="宋体" w:hAnsi="宋体"/>
          <w:b/>
          <w:color w:val="auto"/>
          <w:sz w:val="36"/>
          <w:szCs w:val="36"/>
          <w:highlight w:val="none"/>
        </w:rPr>
      </w:pPr>
      <w:bookmarkStart w:id="0" w:name="_Toc192872474"/>
      <w:bookmarkStart w:id="1" w:name="_Toc99301418"/>
      <w:r>
        <w:rPr>
          <w:rFonts w:ascii="宋体" w:hAnsi="宋体"/>
          <w:b/>
          <w:color w:val="auto"/>
          <w:sz w:val="36"/>
          <w:szCs w:val="36"/>
          <w:highlight w:val="none"/>
        </w:rPr>
        <w:t>目      录</w:t>
      </w:r>
      <w:bookmarkEnd w:id="0"/>
      <w:bookmarkEnd w:id="1"/>
    </w:p>
    <w:p>
      <w:pPr>
        <w:rPr>
          <w:rFonts w:hint="eastAsia" w:ascii="宋体" w:hAnsi="宋体"/>
          <w:color w:val="auto"/>
          <w:highlight w:val="none"/>
        </w:rPr>
      </w:pPr>
    </w:p>
    <w:p>
      <w:pPr>
        <w:pStyle w:val="30"/>
        <w:rPr>
          <w:rFonts w:hint="eastAsia" w:cstheme="minorBidi"/>
          <w:b w:val="0"/>
          <w:color w:val="auto"/>
          <w:sz w:val="22"/>
          <w:highlight w:val="none"/>
          <w14:ligatures w14:val="standardContextual"/>
        </w:rPr>
      </w:pPr>
      <w:r>
        <w:rPr>
          <w:b w:val="0"/>
          <w:color w:val="auto"/>
          <w:highlight w:val="none"/>
        </w:rPr>
        <w:fldChar w:fldCharType="begin"/>
      </w:r>
      <w:r>
        <w:rPr>
          <w:b w:val="0"/>
          <w:color w:val="auto"/>
          <w:highlight w:val="none"/>
        </w:rPr>
        <w:instrText xml:space="preserve"> TOC \o "1-1" \h \z \u </w:instrText>
      </w:r>
      <w:r>
        <w:rPr>
          <w:b w:val="0"/>
          <w:color w:val="auto"/>
          <w:highlight w:val="none"/>
        </w:rPr>
        <w:fldChar w:fldCharType="separate"/>
      </w:r>
      <w:r>
        <w:rPr>
          <w:color w:val="auto"/>
          <w:highlight w:val="none"/>
        </w:rPr>
        <w:fldChar w:fldCharType="begin"/>
      </w:r>
      <w:r>
        <w:rPr>
          <w:color w:val="auto"/>
          <w:highlight w:val="none"/>
        </w:rPr>
        <w:instrText xml:space="preserve"> HYPERLINK \l "_Toc192872474" </w:instrText>
      </w:r>
      <w:r>
        <w:rPr>
          <w:color w:val="auto"/>
          <w:highlight w:val="none"/>
        </w:rPr>
        <w:fldChar w:fldCharType="separate"/>
      </w:r>
      <w:r>
        <w:rPr>
          <w:rStyle w:val="55"/>
          <w:rFonts w:hint="eastAsia"/>
          <w:color w:val="auto"/>
          <w:highlight w:val="none"/>
        </w:rPr>
        <w:t>目      录</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_Toc192872474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w:t>
      </w:r>
      <w:r>
        <w:rPr>
          <w:rFonts w:hint="eastAsia"/>
          <w:color w:val="auto"/>
          <w:highlight w:val="none"/>
        </w:rPr>
        <w:fldChar w:fldCharType="end"/>
      </w:r>
      <w:r>
        <w:rPr>
          <w:rFonts w:hint="eastAsia"/>
          <w:color w:val="auto"/>
          <w:highlight w:val="none"/>
        </w:rPr>
        <w:fldChar w:fldCharType="end"/>
      </w:r>
    </w:p>
    <w:p>
      <w:pPr>
        <w:pStyle w:val="30"/>
        <w:rPr>
          <w:rFonts w:hint="eastAsia" w:cstheme="minorBidi"/>
          <w:b w:val="0"/>
          <w:color w:val="auto"/>
          <w:sz w:val="22"/>
          <w:highlight w:val="none"/>
          <w14:ligatures w14:val="standardContextual"/>
        </w:rPr>
      </w:pPr>
      <w:r>
        <w:rPr>
          <w:color w:val="auto"/>
          <w:highlight w:val="none"/>
        </w:rPr>
        <w:fldChar w:fldCharType="begin"/>
      </w:r>
      <w:r>
        <w:rPr>
          <w:color w:val="auto"/>
          <w:highlight w:val="none"/>
        </w:rPr>
        <w:instrText xml:space="preserve"> HYPERLINK \l "_Toc192872475" </w:instrText>
      </w:r>
      <w:r>
        <w:rPr>
          <w:color w:val="auto"/>
          <w:highlight w:val="none"/>
        </w:rPr>
        <w:fldChar w:fldCharType="separate"/>
      </w:r>
      <w:r>
        <w:rPr>
          <w:rStyle w:val="55"/>
          <w:rFonts w:hint="eastAsia"/>
          <w:color w:val="auto"/>
          <w:highlight w:val="none"/>
        </w:rPr>
        <w:t>第一章   投标邀请</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_Toc192872475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w:t>
      </w:r>
      <w:r>
        <w:rPr>
          <w:rFonts w:hint="eastAsia"/>
          <w:color w:val="auto"/>
          <w:highlight w:val="none"/>
        </w:rPr>
        <w:fldChar w:fldCharType="end"/>
      </w:r>
      <w:r>
        <w:rPr>
          <w:rFonts w:hint="eastAsia"/>
          <w:color w:val="auto"/>
          <w:highlight w:val="none"/>
        </w:rPr>
        <w:fldChar w:fldCharType="end"/>
      </w:r>
    </w:p>
    <w:p>
      <w:pPr>
        <w:pStyle w:val="30"/>
        <w:rPr>
          <w:rFonts w:hint="eastAsia" w:cstheme="minorBidi"/>
          <w:b w:val="0"/>
          <w:color w:val="auto"/>
          <w:sz w:val="22"/>
          <w:highlight w:val="none"/>
          <w14:ligatures w14:val="standardContextual"/>
        </w:rPr>
      </w:pPr>
      <w:r>
        <w:rPr>
          <w:color w:val="auto"/>
          <w:highlight w:val="none"/>
        </w:rPr>
        <w:fldChar w:fldCharType="begin"/>
      </w:r>
      <w:r>
        <w:rPr>
          <w:color w:val="auto"/>
          <w:highlight w:val="none"/>
        </w:rPr>
        <w:instrText xml:space="preserve"> HYPERLINK \l "_Toc192872476" </w:instrText>
      </w:r>
      <w:r>
        <w:rPr>
          <w:color w:val="auto"/>
          <w:highlight w:val="none"/>
        </w:rPr>
        <w:fldChar w:fldCharType="separate"/>
      </w:r>
      <w:r>
        <w:rPr>
          <w:rStyle w:val="55"/>
          <w:rFonts w:hint="eastAsia"/>
          <w:color w:val="auto"/>
          <w:highlight w:val="none"/>
        </w:rPr>
        <w:t>第二章   投标人须知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_Toc192872476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8</w:t>
      </w:r>
      <w:r>
        <w:rPr>
          <w:rFonts w:hint="eastAsia"/>
          <w:color w:val="auto"/>
          <w:highlight w:val="none"/>
        </w:rPr>
        <w:fldChar w:fldCharType="end"/>
      </w:r>
      <w:r>
        <w:rPr>
          <w:rFonts w:hint="eastAsia"/>
          <w:color w:val="auto"/>
          <w:highlight w:val="none"/>
        </w:rPr>
        <w:fldChar w:fldCharType="end"/>
      </w:r>
    </w:p>
    <w:p>
      <w:pPr>
        <w:pStyle w:val="30"/>
        <w:rPr>
          <w:rFonts w:hint="eastAsia" w:cstheme="minorBidi"/>
          <w:b w:val="0"/>
          <w:color w:val="auto"/>
          <w:sz w:val="22"/>
          <w:highlight w:val="none"/>
          <w14:ligatures w14:val="standardContextual"/>
        </w:rPr>
      </w:pPr>
      <w:r>
        <w:rPr>
          <w:color w:val="auto"/>
          <w:highlight w:val="none"/>
        </w:rPr>
        <w:fldChar w:fldCharType="begin"/>
      </w:r>
      <w:r>
        <w:rPr>
          <w:color w:val="auto"/>
          <w:highlight w:val="none"/>
        </w:rPr>
        <w:instrText xml:space="preserve"> HYPERLINK \l "_Toc192872477" </w:instrText>
      </w:r>
      <w:r>
        <w:rPr>
          <w:color w:val="auto"/>
          <w:highlight w:val="none"/>
        </w:rPr>
        <w:fldChar w:fldCharType="separate"/>
      </w:r>
      <w:r>
        <w:rPr>
          <w:rStyle w:val="55"/>
          <w:rFonts w:hint="eastAsia"/>
          <w:color w:val="auto"/>
          <w:highlight w:val="none"/>
        </w:rPr>
        <w:t>第三章   资格审查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_Toc192872477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28</w:t>
      </w:r>
      <w:r>
        <w:rPr>
          <w:rFonts w:hint="eastAsia"/>
          <w:color w:val="auto"/>
          <w:highlight w:val="none"/>
        </w:rPr>
        <w:fldChar w:fldCharType="end"/>
      </w:r>
      <w:r>
        <w:rPr>
          <w:rFonts w:hint="eastAsia"/>
          <w:color w:val="auto"/>
          <w:highlight w:val="none"/>
        </w:rPr>
        <w:fldChar w:fldCharType="end"/>
      </w:r>
    </w:p>
    <w:p>
      <w:pPr>
        <w:pStyle w:val="30"/>
        <w:rPr>
          <w:rFonts w:hint="eastAsia" w:cstheme="minorBidi"/>
          <w:b w:val="0"/>
          <w:color w:val="auto"/>
          <w:sz w:val="22"/>
          <w:highlight w:val="none"/>
          <w14:ligatures w14:val="standardContextual"/>
        </w:rPr>
      </w:pPr>
      <w:r>
        <w:rPr>
          <w:color w:val="auto"/>
          <w:highlight w:val="none"/>
        </w:rPr>
        <w:fldChar w:fldCharType="begin"/>
      </w:r>
      <w:r>
        <w:rPr>
          <w:color w:val="auto"/>
          <w:highlight w:val="none"/>
        </w:rPr>
        <w:instrText xml:space="preserve"> HYPERLINK \l "_Toc192872478" </w:instrText>
      </w:r>
      <w:r>
        <w:rPr>
          <w:color w:val="auto"/>
          <w:highlight w:val="none"/>
        </w:rPr>
        <w:fldChar w:fldCharType="separate"/>
      </w:r>
      <w:r>
        <w:rPr>
          <w:rStyle w:val="55"/>
          <w:rFonts w:hint="eastAsia"/>
          <w:color w:val="auto"/>
          <w:highlight w:val="none"/>
        </w:rPr>
        <w:t>第四章   评标方法和评标标准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_Toc192872478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30</w:t>
      </w:r>
      <w:r>
        <w:rPr>
          <w:rFonts w:hint="eastAsia"/>
          <w:color w:val="auto"/>
          <w:highlight w:val="none"/>
        </w:rPr>
        <w:fldChar w:fldCharType="end"/>
      </w:r>
      <w:r>
        <w:rPr>
          <w:rFonts w:hint="eastAsia"/>
          <w:color w:val="auto"/>
          <w:highlight w:val="none"/>
        </w:rPr>
        <w:fldChar w:fldCharType="end"/>
      </w:r>
    </w:p>
    <w:p>
      <w:pPr>
        <w:pStyle w:val="30"/>
        <w:rPr>
          <w:rFonts w:hint="eastAsia" w:cstheme="minorBidi"/>
          <w:b w:val="0"/>
          <w:color w:val="auto"/>
          <w:sz w:val="22"/>
          <w:highlight w:val="none"/>
          <w14:ligatures w14:val="standardContextual"/>
        </w:rPr>
      </w:pPr>
      <w:r>
        <w:rPr>
          <w:color w:val="auto"/>
          <w:highlight w:val="none"/>
        </w:rPr>
        <w:fldChar w:fldCharType="begin"/>
      </w:r>
      <w:r>
        <w:rPr>
          <w:color w:val="auto"/>
          <w:highlight w:val="none"/>
        </w:rPr>
        <w:instrText xml:space="preserve"> HYPERLINK \l "_Toc192872479" </w:instrText>
      </w:r>
      <w:r>
        <w:rPr>
          <w:color w:val="auto"/>
          <w:highlight w:val="none"/>
        </w:rPr>
        <w:fldChar w:fldCharType="separate"/>
      </w:r>
      <w:r>
        <w:rPr>
          <w:rStyle w:val="55"/>
          <w:rFonts w:hint="eastAsia"/>
          <w:color w:val="auto"/>
          <w:highlight w:val="none"/>
        </w:rPr>
        <w:t>第五章   采购需求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_Toc192872479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39</w:t>
      </w:r>
      <w:r>
        <w:rPr>
          <w:rFonts w:hint="eastAsia"/>
          <w:color w:val="auto"/>
          <w:highlight w:val="none"/>
        </w:rPr>
        <w:fldChar w:fldCharType="end"/>
      </w:r>
      <w:r>
        <w:rPr>
          <w:rFonts w:hint="eastAsia"/>
          <w:color w:val="auto"/>
          <w:highlight w:val="none"/>
        </w:rPr>
        <w:fldChar w:fldCharType="end"/>
      </w:r>
    </w:p>
    <w:p>
      <w:pPr>
        <w:pStyle w:val="30"/>
        <w:rPr>
          <w:rFonts w:hint="eastAsia" w:cstheme="minorBidi"/>
          <w:b w:val="0"/>
          <w:color w:val="auto"/>
          <w:sz w:val="22"/>
          <w:highlight w:val="none"/>
          <w14:ligatures w14:val="standardContextual"/>
        </w:rPr>
      </w:pPr>
      <w:r>
        <w:rPr>
          <w:color w:val="auto"/>
          <w:highlight w:val="none"/>
        </w:rPr>
        <w:fldChar w:fldCharType="begin"/>
      </w:r>
      <w:r>
        <w:rPr>
          <w:color w:val="auto"/>
          <w:highlight w:val="none"/>
        </w:rPr>
        <w:instrText xml:space="preserve"> HYPERLINK \l "_Toc192872480" </w:instrText>
      </w:r>
      <w:r>
        <w:rPr>
          <w:color w:val="auto"/>
          <w:highlight w:val="none"/>
        </w:rPr>
        <w:fldChar w:fldCharType="separate"/>
      </w:r>
      <w:r>
        <w:rPr>
          <w:rStyle w:val="55"/>
          <w:rFonts w:hint="eastAsia"/>
          <w:color w:val="auto"/>
          <w:highlight w:val="none"/>
        </w:rPr>
        <w:t>第六章   拟签订的合同文本</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_Toc192872480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55</w:t>
      </w:r>
      <w:r>
        <w:rPr>
          <w:rFonts w:hint="eastAsia"/>
          <w:color w:val="auto"/>
          <w:highlight w:val="none"/>
        </w:rPr>
        <w:fldChar w:fldCharType="end"/>
      </w:r>
      <w:r>
        <w:rPr>
          <w:rFonts w:hint="eastAsia"/>
          <w:color w:val="auto"/>
          <w:highlight w:val="none"/>
        </w:rPr>
        <w:fldChar w:fldCharType="end"/>
      </w:r>
    </w:p>
    <w:p>
      <w:pPr>
        <w:pStyle w:val="30"/>
        <w:rPr>
          <w:rFonts w:hint="eastAsia" w:cstheme="minorBidi"/>
          <w:b w:val="0"/>
          <w:color w:val="auto"/>
          <w:sz w:val="22"/>
          <w:highlight w:val="none"/>
          <w14:ligatures w14:val="standardContextual"/>
        </w:rPr>
      </w:pPr>
      <w:r>
        <w:rPr>
          <w:color w:val="auto"/>
          <w:highlight w:val="none"/>
        </w:rPr>
        <w:fldChar w:fldCharType="begin"/>
      </w:r>
      <w:r>
        <w:rPr>
          <w:color w:val="auto"/>
          <w:highlight w:val="none"/>
        </w:rPr>
        <w:instrText xml:space="preserve"> HYPERLINK \l "_Toc192872481" </w:instrText>
      </w:r>
      <w:r>
        <w:rPr>
          <w:color w:val="auto"/>
          <w:highlight w:val="none"/>
        </w:rPr>
        <w:fldChar w:fldCharType="separate"/>
      </w:r>
      <w:r>
        <w:rPr>
          <w:rStyle w:val="55"/>
          <w:rFonts w:hint="eastAsia"/>
          <w:color w:val="auto"/>
          <w:highlight w:val="none"/>
        </w:rPr>
        <w:t>第七章   投标文件格式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_Toc192872481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74</w:t>
      </w:r>
      <w:r>
        <w:rPr>
          <w:rFonts w:hint="eastAsia"/>
          <w:color w:val="auto"/>
          <w:highlight w:val="none"/>
        </w:rPr>
        <w:fldChar w:fldCharType="end"/>
      </w:r>
      <w:r>
        <w:rPr>
          <w:rFonts w:hint="eastAsia"/>
          <w:color w:val="auto"/>
          <w:highlight w:val="none"/>
        </w:rPr>
        <w:fldChar w:fldCharType="end"/>
      </w:r>
    </w:p>
    <w:p>
      <w:pPr>
        <w:pStyle w:val="30"/>
        <w:spacing w:line="360" w:lineRule="auto"/>
        <w:rPr>
          <w:rFonts w:hint="eastAsia"/>
          <w:b w:val="0"/>
          <w:color w:val="auto"/>
          <w:highlight w:val="none"/>
        </w:rPr>
      </w:pPr>
      <w:r>
        <w:rPr>
          <w:b w:val="0"/>
          <w:color w:val="auto"/>
          <w:highlight w:val="none"/>
        </w:rPr>
        <w:fldChar w:fldCharType="end"/>
      </w:r>
    </w:p>
    <w:p>
      <w:pPr>
        <w:spacing w:line="360" w:lineRule="auto"/>
        <w:jc w:val="center"/>
        <w:outlineLvl w:val="0"/>
        <w:rPr>
          <w:rFonts w:hint="eastAsia" w:ascii="宋体" w:hAnsi="宋体"/>
          <w:b/>
          <w:color w:val="auto"/>
          <w:sz w:val="36"/>
          <w:szCs w:val="36"/>
          <w:highlight w:val="none"/>
        </w:rPr>
      </w:pPr>
      <w:r>
        <w:rPr>
          <w:rFonts w:ascii="宋体" w:hAnsi="宋体"/>
          <w:color w:val="auto"/>
          <w:sz w:val="24"/>
          <w:highlight w:val="none"/>
        </w:rPr>
        <w:br w:type="page"/>
      </w:r>
      <w:bookmarkStart w:id="2" w:name="_Toc192872475"/>
      <w:r>
        <w:rPr>
          <w:rFonts w:ascii="宋体" w:hAnsi="宋体"/>
          <w:b/>
          <w:color w:val="auto"/>
          <w:sz w:val="36"/>
          <w:szCs w:val="36"/>
          <w:highlight w:val="none"/>
        </w:rPr>
        <w:t>第一章   投标邀请</w:t>
      </w:r>
      <w:bookmarkEnd w:id="2"/>
    </w:p>
    <w:p>
      <w:pPr>
        <w:pStyle w:val="3"/>
        <w:spacing w:before="0" w:line="360" w:lineRule="auto"/>
        <w:jc w:val="left"/>
        <w:rPr>
          <w:rFonts w:hint="eastAsia" w:ascii="宋体" w:hAnsi="宋体" w:eastAsia="宋体"/>
          <w:color w:val="auto"/>
          <w:sz w:val="24"/>
          <w:szCs w:val="24"/>
          <w:highlight w:val="none"/>
        </w:rPr>
      </w:pPr>
      <w:bookmarkStart w:id="3" w:name="_Toc28359079"/>
      <w:bookmarkStart w:id="4" w:name="_Toc35393790"/>
      <w:bookmarkStart w:id="5" w:name="_Toc35393621"/>
      <w:bookmarkStart w:id="6" w:name="_Toc28359002"/>
      <w:bookmarkStart w:id="7" w:name="_Hlk24379207"/>
      <w:r>
        <w:rPr>
          <w:rFonts w:ascii="宋体" w:hAnsi="宋体" w:eastAsia="宋体"/>
          <w:color w:val="auto"/>
          <w:sz w:val="24"/>
          <w:szCs w:val="24"/>
          <w:highlight w:val="none"/>
        </w:rPr>
        <w:t>一、项目基本情况</w:t>
      </w:r>
      <w:bookmarkEnd w:id="3"/>
      <w:bookmarkEnd w:id="4"/>
      <w:bookmarkEnd w:id="5"/>
      <w:bookmarkEnd w:id="6"/>
    </w:p>
    <w:p>
      <w:pPr>
        <w:spacing w:line="360" w:lineRule="auto"/>
        <w:ind w:firstLine="480" w:firstLineChars="200"/>
        <w:rPr>
          <w:rFonts w:hint="eastAsia" w:ascii="宋体" w:hAnsi="宋体"/>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 xml:space="preserve"> </w:t>
      </w:r>
      <w:r>
        <w:rPr>
          <w:rFonts w:ascii="宋体" w:hAnsi="宋体"/>
          <w:color w:val="auto"/>
          <w:sz w:val="24"/>
          <w:highlight w:val="none"/>
        </w:rPr>
        <w:t>项目名称：</w:t>
      </w:r>
      <w:r>
        <w:rPr>
          <w:rFonts w:hint="eastAsia" w:ascii="宋体" w:hAnsi="宋体"/>
          <w:color w:val="auto"/>
          <w:sz w:val="24"/>
          <w:highlight w:val="none"/>
          <w:u w:val="single"/>
        </w:rPr>
        <w:t xml:space="preserve">综合保障项目（实验室运转与动物疫病监测）兽用诊断制品采购项目 </w:t>
      </w:r>
    </w:p>
    <w:p>
      <w:pPr>
        <w:spacing w:line="360" w:lineRule="auto"/>
        <w:ind w:firstLine="960" w:firstLineChars="400"/>
        <w:rPr>
          <w:rFonts w:hint="eastAsia" w:ascii="宋体" w:hAnsi="宋体"/>
          <w:color w:val="auto"/>
          <w:sz w:val="24"/>
          <w:highlight w:val="none"/>
          <w:u w:val="single"/>
        </w:rPr>
      </w:pPr>
      <w:r>
        <w:rPr>
          <w:rFonts w:hint="eastAsia" w:ascii="宋体" w:hAnsi="宋体"/>
          <w:color w:val="auto"/>
          <w:sz w:val="24"/>
          <w:highlight w:val="none"/>
          <w:lang w:val="en-US" w:eastAsia="zh-CN"/>
        </w:rPr>
        <w:t>分包</w:t>
      </w:r>
      <w:r>
        <w:rPr>
          <w:rFonts w:hint="eastAsia" w:ascii="宋体" w:hAnsi="宋体"/>
          <w:color w:val="auto"/>
          <w:sz w:val="24"/>
          <w:highlight w:val="none"/>
        </w:rPr>
        <w:t>名称：</w:t>
      </w:r>
      <w:r>
        <w:rPr>
          <w:rFonts w:hint="eastAsia" w:ascii="宋体" w:hAnsi="宋体"/>
          <w:color w:val="auto"/>
          <w:sz w:val="24"/>
          <w:highlight w:val="none"/>
          <w:u w:val="single"/>
        </w:rPr>
        <w:t>第一包</w:t>
      </w:r>
    </w:p>
    <w:bookmarkEnd w:id="7"/>
    <w:p>
      <w:pPr>
        <w:numPr>
          <w:ilvl w:val="0"/>
          <w:numId w:val="10"/>
        </w:num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项目编号：11000026210200168162-XM001 </w:t>
      </w: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包号：01 </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 xml:space="preserve"> </w:t>
      </w:r>
      <w:r>
        <w:rPr>
          <w:rFonts w:ascii="宋体" w:hAnsi="宋体"/>
          <w:color w:val="auto"/>
          <w:sz w:val="24"/>
          <w:highlight w:val="none"/>
        </w:rPr>
        <w:t>项目</w:t>
      </w:r>
      <w:r>
        <w:rPr>
          <w:rFonts w:hint="eastAsia" w:ascii="宋体" w:hAnsi="宋体"/>
          <w:color w:val="auto"/>
          <w:sz w:val="24"/>
          <w:highlight w:val="none"/>
        </w:rPr>
        <w:t>总</w:t>
      </w:r>
      <w:r>
        <w:rPr>
          <w:rFonts w:ascii="宋体" w:hAnsi="宋体"/>
          <w:color w:val="auto"/>
          <w:sz w:val="24"/>
          <w:highlight w:val="none"/>
        </w:rPr>
        <w:t>预算金额：</w:t>
      </w:r>
      <w:r>
        <w:rPr>
          <w:rFonts w:hint="eastAsia" w:ascii="宋体" w:hAnsi="宋体"/>
          <w:color w:val="auto"/>
          <w:sz w:val="24"/>
          <w:highlight w:val="none"/>
          <w:u w:val="single"/>
        </w:rPr>
        <w:t>288.8729</w:t>
      </w:r>
      <w:r>
        <w:rPr>
          <w:rFonts w:ascii="宋体" w:hAnsi="宋体"/>
          <w:color w:val="auto"/>
          <w:sz w:val="24"/>
          <w:highlight w:val="none"/>
        </w:rPr>
        <w:t>万元</w:t>
      </w:r>
      <w:r>
        <w:rPr>
          <w:rFonts w:hint="eastAsia" w:ascii="宋体" w:hAnsi="宋体"/>
          <w:color w:val="auto"/>
          <w:sz w:val="24"/>
          <w:highlight w:val="none"/>
        </w:rPr>
        <w:t xml:space="preserve"> ，本包次采购预算：</w:t>
      </w:r>
      <w:r>
        <w:rPr>
          <w:rFonts w:hint="eastAsia" w:ascii="宋体" w:hAnsi="宋体"/>
          <w:color w:val="auto"/>
          <w:sz w:val="24"/>
          <w:highlight w:val="none"/>
          <w:u w:val="single"/>
        </w:rPr>
        <w:t>106.466</w:t>
      </w:r>
      <w:r>
        <w:rPr>
          <w:rFonts w:ascii="宋体" w:hAnsi="宋体"/>
          <w:color w:val="auto"/>
          <w:sz w:val="24"/>
          <w:highlight w:val="none"/>
        </w:rPr>
        <w:t>万元</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 xml:space="preserve"> </w:t>
      </w:r>
      <w:r>
        <w:rPr>
          <w:rFonts w:ascii="宋体" w:hAnsi="宋体"/>
          <w:color w:val="auto"/>
          <w:sz w:val="24"/>
          <w:highlight w:val="none"/>
        </w:rPr>
        <w:t>采购需求</w:t>
      </w:r>
      <w:r>
        <w:rPr>
          <w:rFonts w:hint="eastAsia" w:ascii="宋体" w:hAnsi="宋体"/>
          <w:color w:val="auto"/>
          <w:sz w:val="24"/>
          <w:highlight w:val="none"/>
        </w:rPr>
        <w:t>简述</w:t>
      </w:r>
      <w:r>
        <w:rPr>
          <w:rFonts w:ascii="宋体" w:hAnsi="宋体"/>
          <w:color w:val="auto"/>
          <w:sz w:val="24"/>
          <w:highlight w:val="none"/>
        </w:rPr>
        <w:t>：</w:t>
      </w:r>
      <w:r>
        <w:rPr>
          <w:rFonts w:hint="eastAsia" w:ascii="宋体" w:hAnsi="宋体"/>
          <w:color w:val="auto"/>
          <w:sz w:val="24"/>
          <w:highlight w:val="none"/>
        </w:rPr>
        <w:t xml:space="preserve"> </w:t>
      </w:r>
    </w:p>
    <w:p>
      <w:pPr>
        <w:spacing w:after="0" w:line="240" w:lineRule="atLeast"/>
        <w:ind w:firstLine="480" w:firstLineChars="200"/>
        <w:rPr>
          <w:rFonts w:hint="eastAsia" w:ascii="宋体" w:hAnsi="宋体"/>
          <w:color w:val="auto"/>
          <w:sz w:val="24"/>
          <w:highlight w:val="none"/>
        </w:rPr>
      </w:pPr>
      <w:r>
        <w:rPr>
          <w:rFonts w:hint="eastAsia" w:ascii="宋体" w:hAnsi="宋体"/>
          <w:color w:val="auto"/>
          <w:sz w:val="24"/>
          <w:highlight w:val="none"/>
        </w:rPr>
        <w:t>（1）．采购目标：结合本市动物养殖情况、动物疫病检测、疫病防治状况，开展动物疫病监测与流行病学调查，及时发现疫病及疫情隐患，有效保障全市养殖业健康发展和公共卫生安全。</w:t>
      </w:r>
    </w:p>
    <w:p>
      <w:pPr>
        <w:spacing w:after="0" w:line="240" w:lineRule="atLeast"/>
        <w:ind w:firstLine="480" w:firstLineChars="200"/>
        <w:rPr>
          <w:rFonts w:hint="eastAsia" w:ascii="宋体" w:hAnsi="宋体"/>
          <w:color w:val="auto"/>
          <w:sz w:val="24"/>
          <w:highlight w:val="none"/>
        </w:rPr>
      </w:pPr>
      <w:r>
        <w:rPr>
          <w:rFonts w:hint="eastAsia" w:ascii="宋体" w:hAnsi="宋体"/>
          <w:color w:val="auto"/>
          <w:sz w:val="24"/>
          <w:highlight w:val="none"/>
        </w:rPr>
        <w:t>（2）.采购要求：质量、安全符合国家有关法律法规、质量标准和北京市的动物防疫政策及技术要求．服务、时限等内容满足招标人需求。</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（3）.本包次采购标的：</w:t>
      </w:r>
    </w:p>
    <w:tbl>
      <w:tblPr>
        <w:tblStyle w:val="47"/>
        <w:tblW w:w="8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5954"/>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04" w:type="dxa"/>
            <w:vAlign w:val="center"/>
          </w:tcPr>
          <w:p>
            <w:pPr>
              <w:spacing w:after="0"/>
              <w:rPr>
                <w:rFonts w:hint="eastAsia" w:ascii="宋体" w:hAnsi="宋体"/>
                <w:b/>
                <w:color w:val="auto"/>
                <w:szCs w:val="21"/>
                <w:highlight w:val="none"/>
              </w:rPr>
            </w:pPr>
            <w:r>
              <w:rPr>
                <w:rFonts w:hint="eastAsia" w:ascii="宋体" w:hAnsi="宋体"/>
                <w:b/>
                <w:color w:val="auto"/>
                <w:szCs w:val="21"/>
                <w:highlight w:val="none"/>
              </w:rPr>
              <w:t>包号</w:t>
            </w:r>
          </w:p>
        </w:tc>
        <w:tc>
          <w:tcPr>
            <w:tcW w:w="5954" w:type="dxa"/>
            <w:vAlign w:val="center"/>
          </w:tcPr>
          <w:p>
            <w:pPr>
              <w:adjustRightInd w:val="0"/>
              <w:snapToGrid w:val="0"/>
              <w:spacing w:after="0"/>
              <w:jc w:val="center"/>
              <w:rPr>
                <w:rFonts w:hint="eastAsia" w:ascii="宋体" w:hAnsi="宋体"/>
                <w:b/>
                <w:color w:val="auto"/>
                <w:szCs w:val="21"/>
                <w:highlight w:val="none"/>
              </w:rPr>
            </w:pPr>
            <w:r>
              <w:rPr>
                <w:rFonts w:hint="eastAsia" w:ascii="宋体" w:hAnsi="宋体"/>
                <w:b/>
                <w:color w:val="auto"/>
                <w:szCs w:val="21"/>
                <w:highlight w:val="none"/>
              </w:rPr>
              <w:t>采购货物一览</w:t>
            </w:r>
          </w:p>
        </w:tc>
        <w:tc>
          <w:tcPr>
            <w:tcW w:w="1484" w:type="dxa"/>
            <w:vAlign w:val="center"/>
          </w:tcPr>
          <w:p>
            <w:pPr>
              <w:spacing w:after="0"/>
              <w:jc w:val="center"/>
              <w:rPr>
                <w:rFonts w:hint="eastAsia" w:ascii="宋体" w:hAnsi="宋体"/>
                <w:b/>
                <w:color w:val="auto"/>
                <w:szCs w:val="21"/>
                <w:highlight w:val="none"/>
              </w:rPr>
            </w:pPr>
            <w:r>
              <w:rPr>
                <w:rFonts w:ascii="宋体" w:hAnsi="宋体"/>
                <w:b/>
                <w:color w:val="auto"/>
                <w:szCs w:val="21"/>
                <w:highlight w:val="none"/>
              </w:rPr>
              <w:t>采购包预算金额（万元）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704" w:type="dxa"/>
            <w:vAlign w:val="center"/>
          </w:tcPr>
          <w:p>
            <w:pPr>
              <w:spacing w:after="0"/>
              <w:jc w:val="center"/>
              <w:rPr>
                <w:rFonts w:hint="eastAsia" w:ascii="宋体" w:hAnsi="宋体"/>
                <w:b/>
                <w:color w:val="auto"/>
                <w:szCs w:val="21"/>
                <w:highlight w:val="none"/>
              </w:rPr>
            </w:pPr>
            <w:r>
              <w:rPr>
                <w:rFonts w:hint="eastAsia" w:ascii="宋体" w:hAnsi="宋体"/>
                <w:b/>
                <w:color w:val="auto"/>
                <w:szCs w:val="21"/>
                <w:highlight w:val="none"/>
              </w:rPr>
              <w:t>01</w:t>
            </w:r>
          </w:p>
        </w:tc>
        <w:tc>
          <w:tcPr>
            <w:tcW w:w="5954" w:type="dxa"/>
          </w:tcPr>
          <w:p>
            <w:pPr>
              <w:spacing w:after="0"/>
              <w:jc w:val="left"/>
              <w:rPr>
                <w:rFonts w:hint="eastAsia" w:ascii="宋体" w:hAnsi="宋体"/>
                <w:bCs/>
                <w:color w:val="auto"/>
                <w:szCs w:val="21"/>
                <w:highlight w:val="none"/>
              </w:rPr>
            </w:pPr>
            <w:r>
              <w:rPr>
                <w:rFonts w:hint="eastAsia" w:ascii="宋体" w:hAnsi="宋体"/>
                <w:bCs/>
                <w:color w:val="auto"/>
                <w:szCs w:val="21"/>
                <w:highlight w:val="none"/>
              </w:rPr>
              <w:t>布病间接ELISA试剂盒</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布病竞争ELISA试剂盒</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布病试管凝集抗原</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布病虎红平板凝集抗原</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牛结核γ干扰素ELISA检测试剂盒</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布病竞争ELISA试剂盒</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非洲猪瘟病毒阻断ELISA抗体检测试剂盒</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口蹄疫非结构蛋白ELISA检测试剂盒</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口蹄疫病毒A型单抗竞争ELISA抗体检测试剂盒</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口蹄疫病毒O型单抗竞争ELISA抗体检测试剂盒</w:t>
            </w:r>
          </w:p>
          <w:p>
            <w:pPr>
              <w:spacing w:after="0"/>
              <w:jc w:val="left"/>
              <w:rPr>
                <w:rFonts w:hint="eastAsia" w:ascii="宋体" w:hAnsi="宋体"/>
                <w:b/>
                <w:color w:val="auto"/>
                <w:szCs w:val="21"/>
                <w:highlight w:val="none"/>
              </w:rPr>
            </w:pPr>
            <w:r>
              <w:rPr>
                <w:rFonts w:hint="eastAsia" w:ascii="宋体" w:hAnsi="宋体"/>
                <w:b/>
                <w:color w:val="auto"/>
                <w:szCs w:val="21"/>
                <w:highlight w:val="none"/>
              </w:rPr>
              <w:t>猪繁殖与呼吸障碍综合症病毒ELISA抗体检测试剂盒（间接法）（核心产品）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猪瘟抗体ELISA检测试剂盒（阻断法）</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猪伪狂犬病gB抗体ELISA检测试剂盒（阻断法）</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猪伪狂犬病gE抗体ELISA检测试剂盒（阻断法）</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鸡白痢平板凝集抗原</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鸡白痢平板凝集弱阳血清</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鸡白痢平板凝集阴性血清</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鸡白痢平板凝集强阳血清</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禽白血病P27抗原ELISA检测试剂盒</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狂犬病抗体ELISA检测试剂盒</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犬瘟热病毒胶体金检测试纸条</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犬细小病毒胶体金检测试纸条</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非洲猪瘟病毒间接ELISA抗体检测试剂盒</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狂犬病病毒ELISA抗体定量检测试剂盒</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猪流行性腹泻病毒抗体ELISA检测试剂盒</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猪传染性胃肠炎病毒胶体金检测试纸条</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猪蓝耳病病毒抗体检测试剂盒</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非洲猪瘟荧光PCR检测试剂盒</w:t>
            </w:r>
          </w:p>
        </w:tc>
        <w:tc>
          <w:tcPr>
            <w:tcW w:w="1484" w:type="dxa"/>
            <w:vAlign w:val="center"/>
          </w:tcPr>
          <w:p>
            <w:pPr>
              <w:spacing w:after="0"/>
              <w:jc w:val="center"/>
              <w:rPr>
                <w:rFonts w:hint="eastAsia" w:ascii="宋体" w:hAnsi="宋体"/>
                <w:bCs/>
                <w:color w:val="auto"/>
                <w:szCs w:val="21"/>
                <w:highlight w:val="none"/>
              </w:rPr>
            </w:pPr>
            <w:r>
              <w:rPr>
                <w:rFonts w:hint="eastAsia" w:ascii="宋体" w:hAnsi="宋体"/>
                <w:bCs/>
                <w:color w:val="auto"/>
                <w:szCs w:val="21"/>
                <w:highlight w:val="none"/>
              </w:rPr>
              <w:t>106.466</w:t>
            </w:r>
          </w:p>
        </w:tc>
      </w:tr>
    </w:tbl>
    <w:p>
      <w:pPr>
        <w:tabs>
          <w:tab w:val="left" w:pos="312"/>
        </w:tabs>
        <w:spacing w:line="360" w:lineRule="auto"/>
        <w:ind w:left="480"/>
        <w:rPr>
          <w:rFonts w:hint="eastAsia" w:ascii="宋体" w:hAnsi="宋体"/>
          <w:color w:val="auto"/>
          <w:sz w:val="24"/>
          <w:highlight w:val="none"/>
        </w:rPr>
      </w:pPr>
      <w:r>
        <w:rPr>
          <w:rFonts w:hint="eastAsia" w:ascii="宋体" w:hAnsi="宋体"/>
          <w:color w:val="auto"/>
          <w:sz w:val="24"/>
          <w:highlight w:val="none"/>
        </w:rPr>
        <w:t>注：本项目不接受进口产品投标。</w:t>
      </w:r>
    </w:p>
    <w:p>
      <w:pPr>
        <w:numPr>
          <w:ilvl w:val="0"/>
          <w:numId w:val="11"/>
        </w:numPr>
        <w:spacing w:line="360" w:lineRule="auto"/>
        <w:ind w:firstLine="480" w:firstLineChars="200"/>
        <w:rPr>
          <w:rFonts w:hint="eastAsia" w:ascii="宋体" w:hAnsi="宋体"/>
          <w:color w:val="auto"/>
          <w:sz w:val="24"/>
          <w:highlight w:val="none"/>
        </w:rPr>
      </w:pPr>
      <w:r>
        <w:rPr>
          <w:rFonts w:ascii="宋体" w:hAnsi="宋体"/>
          <w:color w:val="auto"/>
          <w:sz w:val="24"/>
          <w:highlight w:val="none"/>
        </w:rPr>
        <w:t>合同履行期限：</w:t>
      </w:r>
      <w:r>
        <w:rPr>
          <w:rFonts w:hint="eastAsia" w:ascii="宋体" w:hAnsi="宋体"/>
          <w:color w:val="auto"/>
          <w:sz w:val="24"/>
          <w:highlight w:val="none"/>
        </w:rPr>
        <w:t>自合同签订之日起一年，合同履行期内投标单位应在签订合同后15天内具备供货能力。采购人根据需要向投标单位发出供货通知，投标单位收到通知后3天内完成供货。如遇极端天气等客观因素，影响到货时间的，投标单位须向采购人书面说明，交货期可延长5天。</w:t>
      </w:r>
    </w:p>
    <w:p>
      <w:pPr>
        <w:numPr>
          <w:ilvl w:val="0"/>
          <w:numId w:val="11"/>
        </w:numPr>
        <w:spacing w:line="360" w:lineRule="auto"/>
        <w:ind w:firstLine="480" w:firstLineChars="200"/>
        <w:rPr>
          <w:rFonts w:hint="eastAsia" w:ascii="宋体" w:hAnsi="宋体"/>
          <w:color w:val="auto"/>
          <w:sz w:val="24"/>
          <w:highlight w:val="none"/>
        </w:rPr>
      </w:pPr>
      <w:r>
        <w:rPr>
          <w:rFonts w:ascii="宋体" w:hAnsi="宋体"/>
          <w:color w:val="auto"/>
          <w:sz w:val="24"/>
          <w:highlight w:val="none"/>
        </w:rPr>
        <w:t>本项目是否接受联合体投标：</w:t>
      </w:r>
      <w:r>
        <w:rPr>
          <w:rFonts w:hint="eastAsia" w:ascii="宋体" w:hAnsi="宋体"/>
          <w:color w:val="auto"/>
          <w:sz w:val="24"/>
          <w:highlight w:val="none"/>
        </w:rPr>
        <w:t>□</w:t>
      </w:r>
      <w:r>
        <w:rPr>
          <w:rFonts w:ascii="宋体" w:hAnsi="宋体"/>
          <w:color w:val="auto"/>
          <w:sz w:val="24"/>
          <w:highlight w:val="none"/>
        </w:rPr>
        <w:t xml:space="preserve">是  </w:t>
      </w:r>
      <w:r>
        <w:rPr>
          <w:rFonts w:hint="eastAsia" w:ascii="宋体" w:hAnsi="宋体"/>
          <w:color w:val="auto"/>
          <w:sz w:val="24"/>
          <w:highlight w:val="none"/>
        </w:rPr>
        <w:t>■</w:t>
      </w:r>
      <w:r>
        <w:rPr>
          <w:rFonts w:ascii="宋体" w:hAnsi="宋体"/>
          <w:color w:val="auto"/>
          <w:sz w:val="24"/>
          <w:highlight w:val="none"/>
        </w:rPr>
        <w:t>否。</w:t>
      </w:r>
    </w:p>
    <w:p>
      <w:pPr>
        <w:pStyle w:val="3"/>
        <w:spacing w:before="0" w:line="360" w:lineRule="auto"/>
        <w:jc w:val="left"/>
        <w:rPr>
          <w:rFonts w:hint="eastAsia" w:ascii="宋体" w:hAnsi="宋体" w:eastAsia="宋体"/>
          <w:color w:val="auto"/>
          <w:sz w:val="24"/>
          <w:szCs w:val="24"/>
          <w:highlight w:val="none"/>
        </w:rPr>
      </w:pPr>
      <w:bookmarkStart w:id="8" w:name="_Toc28359080"/>
      <w:bookmarkStart w:id="9" w:name="_Toc28359003"/>
      <w:bookmarkStart w:id="10" w:name="_Toc35393622"/>
      <w:bookmarkStart w:id="11" w:name="_Toc35393791"/>
      <w:r>
        <w:rPr>
          <w:rFonts w:ascii="宋体" w:hAnsi="宋体" w:eastAsia="宋体"/>
          <w:color w:val="auto"/>
          <w:sz w:val="24"/>
          <w:szCs w:val="24"/>
          <w:highlight w:val="none"/>
        </w:rPr>
        <w:t>二、申请人的资格要求（须同时满足）</w:t>
      </w:r>
      <w:bookmarkEnd w:id="8"/>
      <w:bookmarkEnd w:id="9"/>
      <w:bookmarkEnd w:id="10"/>
      <w:bookmarkEnd w:id="11"/>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1.满足《中华人民共和国政府采购法》第二十二条规定；</w:t>
      </w:r>
    </w:p>
    <w:p>
      <w:pPr>
        <w:spacing w:line="360" w:lineRule="auto"/>
        <w:ind w:firstLine="480" w:firstLineChars="200"/>
        <w:rPr>
          <w:rFonts w:hint="eastAsia" w:ascii="宋体" w:hAnsi="宋体"/>
          <w:color w:val="auto"/>
          <w:sz w:val="24"/>
          <w:highlight w:val="none"/>
        </w:rPr>
      </w:pPr>
      <w:bookmarkStart w:id="12" w:name="_Toc28359004"/>
      <w:bookmarkStart w:id="13" w:name="_Toc28359081"/>
      <w:r>
        <w:rPr>
          <w:rFonts w:ascii="宋体" w:hAnsi="宋体"/>
          <w:color w:val="auto"/>
          <w:sz w:val="24"/>
          <w:highlight w:val="none"/>
        </w:rPr>
        <w:t>2.落实政府采购政策需满足的资格要求：</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2.1 中小企业政策</w:t>
      </w:r>
    </w:p>
    <w:p>
      <w:pPr>
        <w:spacing w:line="360" w:lineRule="auto"/>
        <w:ind w:firstLine="482" w:firstLineChars="200"/>
        <w:rPr>
          <w:rFonts w:hint="eastAsia" w:ascii="宋体" w:hAnsi="宋体"/>
          <w:color w:val="auto"/>
          <w:sz w:val="24"/>
          <w:highlight w:val="none"/>
        </w:rPr>
      </w:pPr>
      <w:r>
        <w:rPr>
          <w:rFonts w:ascii="宋体" w:hAnsi="宋体"/>
          <w:b/>
          <w:color w:val="auto"/>
          <w:sz w:val="24"/>
          <w:highlight w:val="none"/>
        </w:rPr>
        <w:t>■</w:t>
      </w:r>
      <w:r>
        <w:rPr>
          <w:rFonts w:ascii="宋体" w:hAnsi="宋体"/>
          <w:color w:val="auto"/>
          <w:sz w:val="24"/>
          <w:highlight w:val="none"/>
        </w:rPr>
        <w:t>本项目不专门面向中小企业预留采购份额。</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w:t>
      </w:r>
      <w:r>
        <w:rPr>
          <w:rFonts w:ascii="宋体" w:hAnsi="宋体"/>
          <w:color w:val="auto"/>
          <w:sz w:val="24"/>
          <w:highlight w:val="none"/>
          <w:u w:val="single"/>
        </w:rPr>
        <w:t>本项目专门面向</w:t>
      </w:r>
      <w:r>
        <w:rPr>
          <w:rFonts w:hint="eastAsia" w:ascii="宋体" w:hAnsi="宋体"/>
          <w:b/>
          <w:color w:val="auto"/>
          <w:sz w:val="24"/>
          <w:highlight w:val="none"/>
          <w:u w:val="single"/>
        </w:rPr>
        <w:t>□</w:t>
      </w:r>
      <w:r>
        <w:rPr>
          <w:rFonts w:ascii="宋体" w:hAnsi="宋体"/>
          <w:color w:val="auto"/>
          <w:sz w:val="24"/>
          <w:highlight w:val="none"/>
          <w:u w:val="single"/>
        </w:rPr>
        <w:t>中小□小微企业采购</w:t>
      </w:r>
      <w:r>
        <w:rPr>
          <w:rFonts w:ascii="宋体" w:hAnsi="宋体"/>
          <w:color w:val="auto"/>
          <w:sz w:val="24"/>
          <w:highlight w:val="none"/>
        </w:rPr>
        <w:t>。即：提供的</w:t>
      </w:r>
      <w:r>
        <w:rPr>
          <w:rFonts w:hint="eastAsia" w:ascii="宋体" w:hAnsi="宋体"/>
          <w:color w:val="auto"/>
          <w:sz w:val="24"/>
          <w:highlight w:val="none"/>
        </w:rPr>
        <w:t>货物</w:t>
      </w:r>
      <w:r>
        <w:rPr>
          <w:rFonts w:ascii="宋体" w:hAnsi="宋体"/>
          <w:color w:val="auto"/>
          <w:sz w:val="24"/>
          <w:highlight w:val="none"/>
        </w:rPr>
        <w:t>全部由符合政策要求的中小企业</w:t>
      </w:r>
      <w:r>
        <w:rPr>
          <w:rFonts w:hint="eastAsia" w:ascii="宋体" w:hAnsi="宋体"/>
          <w:color w:val="auto"/>
          <w:sz w:val="24"/>
          <w:highlight w:val="none"/>
        </w:rPr>
        <w:t>制造</w:t>
      </w:r>
      <w:r>
        <w:rPr>
          <w:rFonts w:ascii="宋体" w:hAnsi="宋体"/>
          <w:color w:val="auto"/>
          <w:sz w:val="24"/>
          <w:highlight w:val="none"/>
        </w:rPr>
        <w:t>。</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w:t>
      </w:r>
      <w:r>
        <w:rPr>
          <w:rFonts w:hint="eastAsia" w:ascii="宋体" w:hAnsi="宋体"/>
          <w:color w:val="auto"/>
          <w:sz w:val="24"/>
          <w:highlight w:val="none"/>
          <w:u w:val="single"/>
        </w:rPr>
        <w:t>/</w:t>
      </w:r>
      <w:r>
        <w:rPr>
          <w:rFonts w:ascii="宋体" w:hAnsi="宋体"/>
          <w:color w:val="auto"/>
          <w:sz w:val="24"/>
          <w:highlight w:val="none"/>
        </w:rPr>
        <w:t>_</w:t>
      </w:r>
      <w:r>
        <w:rPr>
          <w:rFonts w:hint="eastAsia" w:ascii="宋体" w:hAnsi="宋体"/>
          <w:color w:val="auto"/>
          <w:sz w:val="24"/>
          <w:highlight w:val="none"/>
        </w:rPr>
        <w:t>。</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2.2 其它落实政府采购政策的资格要求：</w:t>
      </w:r>
    </w:p>
    <w:p>
      <w:pPr>
        <w:spacing w:line="360" w:lineRule="auto"/>
        <w:ind w:left="1078" w:leftChars="399" w:hanging="240" w:hangingChars="100"/>
        <w:rPr>
          <w:rFonts w:hint="eastAsia" w:ascii="宋体" w:hAnsi="宋体"/>
          <w:color w:val="auto"/>
          <w:sz w:val="24"/>
          <w:highlight w:val="none"/>
        </w:rPr>
      </w:pPr>
      <w:r>
        <w:rPr>
          <w:rFonts w:hint="eastAsia" w:ascii="宋体" w:hAnsi="宋体"/>
          <w:color w:val="auto"/>
          <w:sz w:val="24"/>
          <w:highlight w:val="none"/>
        </w:rPr>
        <w:t>1)依据《关于政府采购支持监狱企业发展有关问题的通知》（财库〔2014〕68号）、《关于促进残疾人就业政府采购政策的通知》（财库〔2017〕141号），监狱企业及残疾人福利性单位适用于政府采购促进中小企业发展的相关政策,但不重复享受政策。</w:t>
      </w:r>
    </w:p>
    <w:p>
      <w:pPr>
        <w:spacing w:line="360" w:lineRule="auto"/>
        <w:ind w:left="1078" w:leftChars="399" w:hanging="240" w:hangingChars="1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)未被信用中国网站（www.creditchina.gov.cn）、中国政府采购网（www.ccgp.gov.cn）列入失信被执行人、重大税收违法案件当事人名单、政府采购严重违法失信行为记录名单（处罚执行有效期失效的除外）。</w:t>
      </w:r>
    </w:p>
    <w:p>
      <w:pPr>
        <w:spacing w:line="360" w:lineRule="auto"/>
        <w:ind w:left="1080" w:leftChars="400" w:hanging="240" w:hangingChars="100"/>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）采购人在政府采购活动中根据项目类别和性质执行相应的节约能源、保护环境、扶持不发达地区和少数民族地区等政府采购政策。</w:t>
      </w:r>
    </w:p>
    <w:p>
      <w:pPr>
        <w:spacing w:line="360" w:lineRule="auto"/>
        <w:ind w:firstLine="480" w:firstLineChars="200"/>
        <w:rPr>
          <w:rFonts w:hint="eastAsia" w:ascii="宋体" w:hAnsi="宋体"/>
          <w:i/>
          <w:iCs/>
          <w:color w:val="auto"/>
          <w:sz w:val="24"/>
          <w:highlight w:val="none"/>
          <w:u w:val="single"/>
        </w:rPr>
      </w:pPr>
      <w:r>
        <w:rPr>
          <w:rFonts w:ascii="宋体" w:hAnsi="宋体"/>
          <w:color w:val="auto"/>
          <w:sz w:val="24"/>
          <w:highlight w:val="none"/>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3.1本项目是否属于政府购买服务：</w:t>
      </w:r>
    </w:p>
    <w:p>
      <w:pPr>
        <w:tabs>
          <w:tab w:val="left" w:pos="900"/>
          <w:tab w:val="left" w:pos="1134"/>
          <w:tab w:val="left" w:pos="1589"/>
          <w:tab w:val="left" w:pos="5521"/>
        </w:tabs>
        <w:snapToGrid w:val="0"/>
        <w:spacing w:line="360" w:lineRule="auto"/>
        <w:ind w:firstLine="960" w:firstLineChars="4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否</w:t>
      </w:r>
    </w:p>
    <w:p>
      <w:pPr>
        <w:tabs>
          <w:tab w:val="left" w:pos="900"/>
          <w:tab w:val="left" w:pos="1134"/>
          <w:tab w:val="left" w:pos="1589"/>
          <w:tab w:val="left" w:pos="5521"/>
        </w:tabs>
        <w:snapToGrid w:val="0"/>
        <w:spacing w:line="360" w:lineRule="auto"/>
        <w:ind w:left="991" w:leftChars="472" w:firstLine="2"/>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是，公益一类事业单位、使用事业编制且由财政拨款保障的群团组织，不得作为承接主体；</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3.2其他特定资格要求：</w:t>
      </w:r>
    </w:p>
    <w:p>
      <w:pPr>
        <w:spacing w:line="360" w:lineRule="auto"/>
        <w:ind w:left="1078" w:leftChars="399" w:hanging="240" w:hangingChars="100"/>
        <w:rPr>
          <w:rFonts w:hint="eastAsia" w:ascii="宋体" w:hAnsi="宋体"/>
          <w:color w:val="auto"/>
          <w:sz w:val="24"/>
          <w:highlight w:val="none"/>
        </w:rPr>
      </w:pPr>
      <w:r>
        <w:rPr>
          <w:rFonts w:hint="eastAsia" w:ascii="宋体" w:hAnsi="宋体"/>
          <w:color w:val="auto"/>
          <w:sz w:val="24"/>
          <w:highlight w:val="none"/>
        </w:rPr>
        <w:t>1）单位负责人为同一人或者存在控股、管理关系的不同单位，不得同时参加本项目的投标。为本项目提供整体设计、规范编制或者项目管理、监理、检测等服务的投标人，不得再参加本项目投标。</w:t>
      </w:r>
    </w:p>
    <w:p>
      <w:pPr>
        <w:spacing w:line="360" w:lineRule="auto"/>
        <w:ind w:left="1078" w:leftChars="399" w:hanging="240" w:hangingChars="100"/>
        <w:rPr>
          <w:rFonts w:hint="eastAsia" w:ascii="宋体" w:hAnsi="宋体"/>
          <w:color w:val="auto"/>
          <w:sz w:val="24"/>
          <w:highlight w:val="none"/>
        </w:rPr>
      </w:pPr>
      <w:bookmarkStart w:id="14" w:name="_Hlk192493146"/>
      <w:r>
        <w:rPr>
          <w:rFonts w:hint="eastAsia" w:ascii="宋体" w:hAnsi="宋体"/>
          <w:color w:val="auto"/>
          <w:sz w:val="24"/>
          <w:highlight w:val="none"/>
        </w:rPr>
        <w:t>2）</w:t>
      </w:r>
      <w:r>
        <w:rPr>
          <w:rFonts w:hint="eastAsia" w:ascii="宋体" w:hAnsi="宋体" w:cs="宋体"/>
          <w:color w:val="auto"/>
          <w:sz w:val="24"/>
          <w:highlight w:val="none"/>
        </w:rPr>
        <w:t>①如果投标人是生产企业，须提供</w:t>
      </w:r>
      <w:r>
        <w:rPr>
          <w:rFonts w:hint="eastAsia" w:ascii="宋体" w:hAnsi="宋体" w:cs="宋体"/>
          <w:color w:val="auto"/>
          <w:sz w:val="24"/>
          <w:highlight w:val="none"/>
          <w:lang w:val="en-US" w:eastAsia="zh-CN"/>
        </w:rPr>
        <w:t>有效的</w:t>
      </w:r>
      <w:r>
        <w:rPr>
          <w:rFonts w:hint="eastAsia" w:ascii="宋体" w:hAnsi="宋体" w:cs="宋体"/>
          <w:color w:val="auto"/>
          <w:sz w:val="24"/>
          <w:highlight w:val="none"/>
        </w:rPr>
        <w:t>兽药生产许可证和兽药GMP证书（在投标文件中提供电子件并加盖公章）；</w:t>
      </w:r>
    </w:p>
    <w:p>
      <w:pPr>
        <w:spacing w:line="360" w:lineRule="auto"/>
        <w:ind w:left="1048" w:leftChars="499" w:firstLine="240" w:firstLineChars="100"/>
        <w:rPr>
          <w:rFonts w:hint="eastAsia" w:ascii="宋体" w:hAnsi="宋体" w:cs="宋体"/>
          <w:color w:val="auto"/>
          <w:sz w:val="24"/>
          <w:highlight w:val="none"/>
        </w:rPr>
      </w:pPr>
      <w:r>
        <w:rPr>
          <w:rFonts w:hint="eastAsia" w:ascii="宋体" w:hAnsi="宋体" w:cs="宋体"/>
          <w:color w:val="auto"/>
          <w:sz w:val="24"/>
          <w:highlight w:val="none"/>
        </w:rPr>
        <w:t>②如果投标人是代理商，须提供</w:t>
      </w:r>
      <w:r>
        <w:rPr>
          <w:rFonts w:hint="eastAsia" w:ascii="宋体" w:hAnsi="宋体" w:cs="宋体"/>
          <w:color w:val="auto"/>
          <w:sz w:val="24"/>
          <w:highlight w:val="none"/>
          <w:lang w:val="en-US" w:eastAsia="zh-CN"/>
        </w:rPr>
        <w:t>有效的</w:t>
      </w:r>
      <w:r>
        <w:rPr>
          <w:rFonts w:hint="eastAsia" w:ascii="宋体" w:hAnsi="宋体" w:cs="宋体"/>
          <w:color w:val="auto"/>
          <w:sz w:val="24"/>
          <w:highlight w:val="none"/>
        </w:rPr>
        <w:t>兽药经营许可证（经营范围为诊断制品或生物制品）（在投标文件中提供电子件并加盖公章）。</w:t>
      </w:r>
    </w:p>
    <w:bookmarkEnd w:id="12"/>
    <w:bookmarkEnd w:id="13"/>
    <w:bookmarkEnd w:id="14"/>
    <w:p>
      <w:pPr>
        <w:pStyle w:val="3"/>
        <w:widowControl/>
        <w:spacing w:before="0" w:line="360" w:lineRule="auto"/>
        <w:jc w:val="left"/>
        <w:rPr>
          <w:rFonts w:hint="eastAsia" w:ascii="宋体" w:hAnsi="宋体" w:eastAsia="宋体"/>
          <w:color w:val="auto"/>
          <w:sz w:val="24"/>
          <w:szCs w:val="24"/>
          <w:highlight w:val="none"/>
        </w:rPr>
      </w:pPr>
      <w:bookmarkStart w:id="15" w:name="_Toc35393623"/>
      <w:bookmarkStart w:id="16" w:name="_Toc35393792"/>
      <w:r>
        <w:rPr>
          <w:rFonts w:ascii="宋体" w:hAnsi="宋体" w:eastAsia="宋体"/>
          <w:color w:val="auto"/>
          <w:sz w:val="24"/>
          <w:szCs w:val="24"/>
          <w:highlight w:val="none"/>
        </w:rPr>
        <w:t>三、获取招标文件</w:t>
      </w:r>
      <w:bookmarkEnd w:id="15"/>
      <w:bookmarkEnd w:id="16"/>
    </w:p>
    <w:p>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1.时间：</w:t>
      </w:r>
      <w:r>
        <w:rPr>
          <w:rFonts w:hint="eastAsia" w:ascii="宋体" w:hAnsi="宋体"/>
          <w:color w:val="auto"/>
          <w:sz w:val="24"/>
          <w:highlight w:val="none"/>
          <w:u w:val="single"/>
        </w:rPr>
        <w:t xml:space="preserve">2026年 </w:t>
      </w:r>
      <w:r>
        <w:rPr>
          <w:rFonts w:hint="eastAsia" w:ascii="宋体" w:hAnsi="宋体"/>
          <w:color w:val="auto"/>
          <w:sz w:val="24"/>
          <w:highlight w:val="none"/>
          <w:u w:val="single"/>
          <w:lang w:val="en-US" w:eastAsia="zh-CN"/>
        </w:rPr>
        <w:t>4</w:t>
      </w:r>
      <w:r>
        <w:rPr>
          <w:rFonts w:hint="eastAsia" w:ascii="宋体" w:hAnsi="宋体"/>
          <w:color w:val="auto"/>
          <w:sz w:val="24"/>
          <w:highlight w:val="none"/>
          <w:u w:val="single"/>
        </w:rPr>
        <w:t xml:space="preserve">  月 </w:t>
      </w:r>
      <w:r>
        <w:rPr>
          <w:rFonts w:hint="eastAsia" w:ascii="宋体" w:hAnsi="宋体"/>
          <w:color w:val="auto"/>
          <w:sz w:val="24"/>
          <w:highlight w:val="none"/>
          <w:u w:val="single"/>
          <w:lang w:val="en-US" w:eastAsia="zh-CN"/>
        </w:rPr>
        <w:t>9</w:t>
      </w:r>
      <w:r>
        <w:rPr>
          <w:rFonts w:hint="eastAsia" w:ascii="宋体" w:hAnsi="宋体"/>
          <w:color w:val="auto"/>
          <w:sz w:val="24"/>
          <w:highlight w:val="none"/>
          <w:u w:val="single"/>
        </w:rPr>
        <w:t xml:space="preserve"> 日8：</w:t>
      </w:r>
      <w:r>
        <w:rPr>
          <w:rFonts w:hint="eastAsia" w:ascii="宋体" w:hAnsi="宋体"/>
          <w:color w:val="auto"/>
          <w:sz w:val="24"/>
          <w:highlight w:val="none"/>
          <w:u w:val="single"/>
          <w:lang w:val="en-US" w:eastAsia="zh-CN"/>
        </w:rPr>
        <w:t>00</w:t>
      </w:r>
      <w:r>
        <w:rPr>
          <w:rFonts w:ascii="宋体" w:hAnsi="宋体"/>
          <w:color w:val="auto"/>
          <w:sz w:val="24"/>
          <w:highlight w:val="none"/>
          <w:u w:val="single"/>
        </w:rPr>
        <w:t>至</w:t>
      </w:r>
      <w:r>
        <w:rPr>
          <w:rFonts w:hint="eastAsia" w:ascii="宋体" w:hAnsi="宋体"/>
          <w:color w:val="auto"/>
          <w:sz w:val="24"/>
          <w:highlight w:val="none"/>
          <w:u w:val="single"/>
        </w:rPr>
        <w:t xml:space="preserve">2026年 </w:t>
      </w:r>
      <w:r>
        <w:rPr>
          <w:rFonts w:hint="eastAsia" w:ascii="宋体" w:hAnsi="宋体"/>
          <w:color w:val="auto"/>
          <w:sz w:val="24"/>
          <w:highlight w:val="none"/>
          <w:u w:val="single"/>
          <w:lang w:val="en-US" w:eastAsia="zh-CN"/>
        </w:rPr>
        <w:t>4</w:t>
      </w:r>
      <w:r>
        <w:rPr>
          <w:rFonts w:hint="eastAsia" w:ascii="宋体" w:hAnsi="宋体"/>
          <w:color w:val="auto"/>
          <w:sz w:val="24"/>
          <w:highlight w:val="none"/>
          <w:u w:val="single"/>
        </w:rPr>
        <w:t xml:space="preserve">  月 </w:t>
      </w:r>
      <w:r>
        <w:rPr>
          <w:rFonts w:hint="eastAsia" w:ascii="宋体" w:hAnsi="宋体"/>
          <w:color w:val="auto"/>
          <w:sz w:val="24"/>
          <w:highlight w:val="none"/>
          <w:u w:val="single"/>
          <w:lang w:val="en-US" w:eastAsia="zh-CN"/>
        </w:rPr>
        <w:t>16</w:t>
      </w:r>
      <w:r>
        <w:rPr>
          <w:rFonts w:hint="eastAsia" w:ascii="宋体" w:hAnsi="宋体"/>
          <w:color w:val="auto"/>
          <w:sz w:val="24"/>
          <w:highlight w:val="none"/>
          <w:u w:val="single"/>
        </w:rPr>
        <w:t xml:space="preserve">  日</w:t>
      </w:r>
      <w:r>
        <w:rPr>
          <w:rFonts w:hint="eastAsia" w:ascii="宋体" w:hAnsi="宋体"/>
          <w:color w:val="auto"/>
          <w:sz w:val="24"/>
          <w:highlight w:val="none"/>
          <w:u w:val="single"/>
          <w:lang w:val="en-US" w:eastAsia="zh-CN"/>
        </w:rPr>
        <w:t>16</w:t>
      </w:r>
      <w:r>
        <w:rPr>
          <w:rFonts w:hint="eastAsia" w:ascii="宋体" w:hAnsi="宋体"/>
          <w:color w:val="auto"/>
          <w:sz w:val="24"/>
          <w:highlight w:val="none"/>
          <w:u w:val="single"/>
        </w:rPr>
        <w:t>：00</w:t>
      </w:r>
      <w:r>
        <w:rPr>
          <w:rFonts w:ascii="宋体" w:hAnsi="宋体"/>
          <w:color w:val="auto"/>
          <w:sz w:val="24"/>
          <w:highlight w:val="none"/>
          <w:u w:val="single"/>
        </w:rPr>
        <w:t>_</w:t>
      </w:r>
      <w:r>
        <w:rPr>
          <w:rFonts w:ascii="宋体" w:hAnsi="宋体"/>
          <w:color w:val="auto"/>
          <w:sz w:val="24"/>
          <w:highlight w:val="none"/>
        </w:rPr>
        <w:t>（北京时间，法定节假日除外）。</w:t>
      </w:r>
    </w:p>
    <w:p>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2.地点：北京市政府采购电子交易平台</w:t>
      </w:r>
    </w:p>
    <w:p>
      <w:pPr>
        <w:widowControl/>
        <w:adjustRightInd w:val="0"/>
        <w:snapToGrid w:val="0"/>
        <w:spacing w:line="360" w:lineRule="auto"/>
        <w:ind w:firstLine="480" w:firstLineChars="200"/>
        <w:jc w:val="left"/>
        <w:rPr>
          <w:rFonts w:hint="eastAsia" w:ascii="宋体" w:hAnsi="宋体"/>
          <w:color w:val="auto"/>
          <w:sz w:val="24"/>
          <w:highlight w:val="none"/>
        </w:rPr>
      </w:pPr>
      <w:r>
        <w:rPr>
          <w:rFonts w:ascii="宋体" w:hAnsi="宋体"/>
          <w:color w:val="auto"/>
          <w:sz w:val="24"/>
          <w:highlight w:val="none"/>
        </w:rPr>
        <w:t>3.方式：投标人持CA数字认证证书</w:t>
      </w:r>
      <w:r>
        <w:rPr>
          <w:rFonts w:hint="eastAsia" w:ascii="宋体" w:hAnsi="宋体"/>
          <w:color w:val="auto"/>
          <w:sz w:val="24"/>
          <w:highlight w:val="none"/>
        </w:rPr>
        <w:t>或电子营业执照</w:t>
      </w:r>
      <w:r>
        <w:rPr>
          <w:rFonts w:ascii="宋体" w:hAnsi="宋体"/>
          <w:color w:val="auto"/>
          <w:sz w:val="24"/>
          <w:highlight w:val="none"/>
        </w:rPr>
        <w:t>登录北京市政府采购电子交易平台（http://zbcg-bjzc.zhongcy.com/bjczj-portal-site/index.ht</w:t>
      </w:r>
      <w:r>
        <w:rPr>
          <w:rFonts w:hint="eastAsia" w:ascii="宋体" w:hAnsi="宋体"/>
          <w:color w:val="auto"/>
          <w:sz w:val="24"/>
          <w:highlight w:val="none"/>
        </w:rPr>
        <w:t>mL</w:t>
      </w:r>
      <w:r>
        <w:rPr>
          <w:rFonts w:ascii="宋体" w:hAnsi="宋体"/>
          <w:color w:val="auto"/>
          <w:sz w:val="24"/>
          <w:highlight w:val="none"/>
        </w:rPr>
        <w:t>#/home）获取电子版招标文件。</w:t>
      </w:r>
    </w:p>
    <w:p>
      <w:pPr>
        <w:widowControl/>
        <w:adjustRightInd w:val="0"/>
        <w:snapToGrid w:val="0"/>
        <w:spacing w:line="360" w:lineRule="auto"/>
        <w:ind w:firstLine="480" w:firstLineChars="200"/>
        <w:jc w:val="left"/>
        <w:rPr>
          <w:rFonts w:hint="eastAsia" w:ascii="宋体" w:hAnsi="宋体"/>
          <w:color w:val="auto"/>
          <w:sz w:val="24"/>
          <w:highlight w:val="none"/>
        </w:rPr>
      </w:pPr>
      <w:r>
        <w:rPr>
          <w:rFonts w:ascii="宋体" w:hAnsi="宋体"/>
          <w:color w:val="auto"/>
          <w:sz w:val="24"/>
          <w:highlight w:val="none"/>
        </w:rPr>
        <w:t>4.售价：0元。</w:t>
      </w:r>
    </w:p>
    <w:p>
      <w:pPr>
        <w:pStyle w:val="3"/>
        <w:widowControl/>
        <w:spacing w:before="0" w:line="360" w:lineRule="auto"/>
        <w:jc w:val="left"/>
        <w:rPr>
          <w:rFonts w:hint="eastAsia" w:ascii="宋体" w:hAnsi="宋体" w:eastAsia="宋体"/>
          <w:color w:val="auto"/>
          <w:sz w:val="24"/>
          <w:szCs w:val="24"/>
          <w:highlight w:val="none"/>
        </w:rPr>
      </w:pPr>
      <w:bookmarkStart w:id="17" w:name="_Toc28359005"/>
      <w:bookmarkStart w:id="18" w:name="_Toc28359082"/>
      <w:bookmarkStart w:id="19" w:name="_Toc35393793"/>
      <w:bookmarkStart w:id="20" w:name="_Toc35393624"/>
      <w:r>
        <w:rPr>
          <w:rFonts w:ascii="宋体" w:hAnsi="宋体" w:eastAsia="宋体"/>
          <w:color w:val="auto"/>
          <w:sz w:val="24"/>
          <w:szCs w:val="24"/>
          <w:highlight w:val="none"/>
        </w:rPr>
        <w:t>四、提交投标文件</w:t>
      </w:r>
      <w:bookmarkEnd w:id="17"/>
      <w:bookmarkEnd w:id="18"/>
      <w:r>
        <w:rPr>
          <w:rFonts w:ascii="宋体" w:hAnsi="宋体" w:eastAsia="宋体"/>
          <w:color w:val="auto"/>
          <w:sz w:val="24"/>
          <w:szCs w:val="24"/>
          <w:highlight w:val="none"/>
        </w:rPr>
        <w:t>截止时间、开标时间和地点</w:t>
      </w:r>
      <w:bookmarkEnd w:id="19"/>
      <w:bookmarkEnd w:id="20"/>
    </w:p>
    <w:p>
      <w:pPr>
        <w:spacing w:line="360" w:lineRule="auto"/>
        <w:ind w:firstLine="482" w:firstLineChars="200"/>
        <w:rPr>
          <w:rFonts w:hint="eastAsia" w:ascii="宋体" w:hAnsi="宋体"/>
          <w:b/>
          <w:bCs/>
          <w:color w:val="auto"/>
          <w:sz w:val="24"/>
          <w:highlight w:val="none"/>
          <w:u w:val="single"/>
        </w:rPr>
      </w:pPr>
      <w:r>
        <w:rPr>
          <w:rFonts w:ascii="宋体" w:hAnsi="宋体"/>
          <w:b/>
          <w:bCs/>
          <w:color w:val="auto"/>
          <w:sz w:val="24"/>
          <w:highlight w:val="none"/>
        </w:rPr>
        <w:t>投标截止时间、开标时间：</w:t>
      </w:r>
      <w:r>
        <w:rPr>
          <w:rFonts w:hint="eastAsia" w:ascii="宋体" w:hAnsi="宋体"/>
          <w:b/>
          <w:bCs/>
          <w:color w:val="auto"/>
          <w:sz w:val="24"/>
          <w:highlight w:val="none"/>
          <w:u w:val="single"/>
        </w:rPr>
        <w:t>2026年</w:t>
      </w:r>
      <w:r>
        <w:rPr>
          <w:rFonts w:hint="eastAsia" w:ascii="宋体" w:hAnsi="宋体"/>
          <w:b/>
          <w:bCs/>
          <w:color w:val="auto"/>
          <w:sz w:val="24"/>
          <w:highlight w:val="none"/>
          <w:u w:val="single"/>
          <w:lang w:val="en-US" w:eastAsia="zh-CN"/>
        </w:rPr>
        <w:t>4</w:t>
      </w:r>
      <w:r>
        <w:rPr>
          <w:rFonts w:hint="eastAsia" w:ascii="宋体" w:hAnsi="宋体"/>
          <w:b/>
          <w:bCs/>
          <w:color w:val="auto"/>
          <w:sz w:val="24"/>
          <w:highlight w:val="none"/>
          <w:u w:val="single"/>
        </w:rPr>
        <w:t xml:space="preserve"> 月 </w:t>
      </w:r>
      <w:r>
        <w:rPr>
          <w:rFonts w:hint="eastAsia" w:ascii="宋体" w:hAnsi="宋体"/>
          <w:b/>
          <w:bCs/>
          <w:color w:val="auto"/>
          <w:sz w:val="24"/>
          <w:highlight w:val="none"/>
          <w:u w:val="single"/>
          <w:lang w:val="en-US" w:eastAsia="zh-CN"/>
        </w:rPr>
        <w:t>29</w:t>
      </w:r>
      <w:r>
        <w:rPr>
          <w:rFonts w:hint="eastAsia" w:ascii="宋体" w:hAnsi="宋体"/>
          <w:b/>
          <w:bCs/>
          <w:color w:val="auto"/>
          <w:sz w:val="24"/>
          <w:highlight w:val="none"/>
          <w:u w:val="single"/>
        </w:rPr>
        <w:t>日09</w:t>
      </w:r>
      <w:r>
        <w:rPr>
          <w:rFonts w:ascii="宋体" w:hAnsi="宋体"/>
          <w:b/>
          <w:bCs/>
          <w:color w:val="auto"/>
          <w:sz w:val="24"/>
          <w:highlight w:val="none"/>
          <w:u w:val="single"/>
        </w:rPr>
        <w:t>点</w:t>
      </w:r>
      <w:r>
        <w:rPr>
          <w:rFonts w:hint="eastAsia" w:ascii="宋体" w:hAnsi="宋体"/>
          <w:b/>
          <w:bCs/>
          <w:color w:val="auto"/>
          <w:sz w:val="24"/>
          <w:highlight w:val="none"/>
          <w:u w:val="single"/>
        </w:rPr>
        <w:t>3</w:t>
      </w:r>
      <w:r>
        <w:rPr>
          <w:rFonts w:ascii="宋体" w:hAnsi="宋体"/>
          <w:b/>
          <w:bCs/>
          <w:color w:val="auto"/>
          <w:sz w:val="24"/>
          <w:highlight w:val="none"/>
          <w:u w:val="single"/>
        </w:rPr>
        <w:t>0分</w:t>
      </w:r>
      <w:r>
        <w:rPr>
          <w:rFonts w:ascii="宋体" w:hAnsi="宋体"/>
          <w:b/>
          <w:bCs/>
          <w:color w:val="auto"/>
          <w:sz w:val="24"/>
          <w:highlight w:val="none"/>
        </w:rPr>
        <w:t>（北京时间）</w:t>
      </w:r>
      <w:r>
        <w:rPr>
          <w:rFonts w:ascii="宋体" w:hAnsi="宋体"/>
          <w:b/>
          <w:bCs/>
          <w:iCs/>
          <w:color w:val="auto"/>
          <w:sz w:val="24"/>
          <w:highlight w:val="none"/>
        </w:rPr>
        <w:t>。</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地点：北京市政府采购电子交易平台</w:t>
      </w:r>
    </w:p>
    <w:p>
      <w:pPr>
        <w:spacing w:line="360" w:lineRule="auto"/>
        <w:ind w:firstLine="480" w:firstLineChars="200"/>
        <w:rPr>
          <w:rFonts w:hint="eastAsia" w:ascii="宋体" w:hAnsi="宋体"/>
          <w:bCs/>
          <w:color w:val="auto"/>
          <w:sz w:val="24"/>
          <w:highlight w:val="none"/>
          <w:u w:val="single"/>
        </w:rPr>
      </w:pPr>
      <w:r>
        <w:rPr>
          <w:rFonts w:hint="eastAsia" w:ascii="宋体" w:hAnsi="宋体"/>
          <w:color w:val="auto"/>
          <w:sz w:val="24"/>
          <w:highlight w:val="none"/>
        </w:rPr>
        <w:t>方式：供应商持CA数字认证证书或电子营业执照登录北京市政府采购电子交易平台（http://zbcg-bjzc.zhongcy.com/bjczj-portal-site/index.htmL#/home）参与电子开标。</w:t>
      </w:r>
    </w:p>
    <w:p>
      <w:pPr>
        <w:pStyle w:val="3"/>
        <w:spacing w:before="0" w:line="360" w:lineRule="auto"/>
        <w:jc w:val="left"/>
        <w:rPr>
          <w:rFonts w:hint="eastAsia" w:ascii="宋体" w:hAnsi="宋体" w:eastAsia="宋体"/>
          <w:color w:val="auto"/>
          <w:sz w:val="24"/>
          <w:szCs w:val="24"/>
          <w:highlight w:val="none"/>
        </w:rPr>
      </w:pPr>
      <w:bookmarkStart w:id="21" w:name="_Toc28359007"/>
      <w:bookmarkStart w:id="22" w:name="_Toc35393794"/>
      <w:bookmarkStart w:id="23" w:name="_Toc28359084"/>
      <w:bookmarkStart w:id="24" w:name="_Toc35393625"/>
      <w:r>
        <w:rPr>
          <w:rFonts w:ascii="宋体" w:hAnsi="宋体" w:eastAsia="宋体"/>
          <w:color w:val="auto"/>
          <w:sz w:val="24"/>
          <w:szCs w:val="24"/>
          <w:highlight w:val="none"/>
        </w:rPr>
        <w:t>五、公告期限</w:t>
      </w:r>
      <w:bookmarkEnd w:id="21"/>
      <w:bookmarkEnd w:id="22"/>
      <w:bookmarkEnd w:id="23"/>
      <w:bookmarkEnd w:id="24"/>
    </w:p>
    <w:p>
      <w:pPr>
        <w:spacing w:line="360" w:lineRule="auto"/>
        <w:ind w:firstLine="480" w:firstLineChars="200"/>
        <w:rPr>
          <w:rFonts w:hint="eastAsia" w:ascii="宋体" w:hAnsi="宋体"/>
          <w:color w:val="auto"/>
          <w:kern w:val="0"/>
          <w:sz w:val="24"/>
          <w:highlight w:val="none"/>
        </w:rPr>
      </w:pPr>
      <w:r>
        <w:rPr>
          <w:rFonts w:ascii="宋体" w:hAnsi="宋体"/>
          <w:color w:val="auto"/>
          <w:kern w:val="0"/>
          <w:sz w:val="24"/>
          <w:highlight w:val="none"/>
        </w:rPr>
        <w:t>自本公告发布之日起5个工作日。</w:t>
      </w:r>
    </w:p>
    <w:p>
      <w:pPr>
        <w:pStyle w:val="3"/>
        <w:spacing w:before="0" w:line="360" w:lineRule="auto"/>
        <w:jc w:val="left"/>
        <w:rPr>
          <w:rFonts w:hint="eastAsia" w:ascii="宋体" w:hAnsi="宋体" w:eastAsia="宋体"/>
          <w:color w:val="auto"/>
          <w:sz w:val="24"/>
          <w:szCs w:val="24"/>
          <w:highlight w:val="none"/>
        </w:rPr>
      </w:pPr>
      <w:bookmarkStart w:id="25" w:name="_Toc35393626"/>
      <w:bookmarkStart w:id="26" w:name="_Toc35393795"/>
      <w:r>
        <w:rPr>
          <w:rFonts w:ascii="宋体" w:hAnsi="宋体" w:eastAsia="宋体"/>
          <w:color w:val="auto"/>
          <w:sz w:val="24"/>
          <w:szCs w:val="24"/>
          <w:highlight w:val="none"/>
        </w:rPr>
        <w:t>六、其他补充事宜</w:t>
      </w:r>
      <w:bookmarkEnd w:id="25"/>
      <w:bookmarkEnd w:id="26"/>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1.本项目需要落实的政府采购政策：</w:t>
      </w:r>
      <w:r>
        <w:rPr>
          <w:rFonts w:hint="eastAsia" w:ascii="宋体" w:hAnsi="宋体"/>
          <w:color w:val="auto"/>
          <w:sz w:val="24"/>
          <w:highlight w:val="none"/>
        </w:rPr>
        <w:t>根据本项目采购内容和性质，如果需要将执行强制、优先采购节能、环境标志产品，促进中小企业发展、支持监狱企业及残疾人福利性单位发展，推广政府采购信用担保工作等政府采购政策</w:t>
      </w:r>
      <w:r>
        <w:rPr>
          <w:rFonts w:ascii="宋体" w:hAnsi="宋体"/>
          <w:color w:val="auto"/>
          <w:sz w:val="24"/>
          <w:highlight w:val="none"/>
        </w:rPr>
        <w:t>。</w:t>
      </w:r>
    </w:p>
    <w:p>
      <w:pPr>
        <w:widowControl/>
        <w:adjustRightInd w:val="0"/>
        <w:snapToGrid w:val="0"/>
        <w:spacing w:line="360" w:lineRule="auto"/>
        <w:ind w:firstLine="480" w:firstLineChars="200"/>
        <w:jc w:val="left"/>
        <w:rPr>
          <w:rFonts w:hint="eastAsia" w:ascii="宋体" w:hAnsi="宋体"/>
          <w:bCs/>
          <w:color w:val="auto"/>
          <w:sz w:val="24"/>
          <w:highlight w:val="none"/>
        </w:rPr>
      </w:pPr>
      <w:r>
        <w:rPr>
          <w:rFonts w:hint="eastAsia" w:ascii="宋体" w:hAnsi="宋体"/>
          <w:color w:val="auto"/>
          <w:sz w:val="24"/>
          <w:highlight w:val="none"/>
        </w:rPr>
        <w:t>2</w:t>
      </w:r>
      <w:r>
        <w:rPr>
          <w:rFonts w:ascii="宋体" w:hAnsi="宋体"/>
          <w:color w:val="auto"/>
          <w:sz w:val="24"/>
          <w:highlight w:val="none"/>
        </w:rPr>
        <w:t>.本项目采用</w:t>
      </w:r>
      <w:r>
        <w:rPr>
          <w:rFonts w:ascii="宋体" w:hAnsi="宋体"/>
          <w:b/>
          <w:bCs/>
          <w:color w:val="auto"/>
          <w:sz w:val="24"/>
          <w:highlight w:val="none"/>
        </w:rPr>
        <w:t>全流程电子化采购方式</w:t>
      </w:r>
      <w:r>
        <w:rPr>
          <w:rFonts w:ascii="宋体" w:hAnsi="宋体"/>
          <w:color w:val="auto"/>
          <w:sz w:val="24"/>
          <w:highlight w:val="none"/>
        </w:rPr>
        <w:t>，请投标人认真学习北京市政府采购电子交易平台发布的相关操作手册，</w:t>
      </w:r>
      <w:r>
        <w:rPr>
          <w:rFonts w:hint="eastAsia" w:ascii="宋体" w:hAnsi="宋体"/>
          <w:color w:val="auto"/>
          <w:sz w:val="24"/>
          <w:highlight w:val="none"/>
        </w:rPr>
        <w:t>(投标人可在交易平台下载相关手册)，办理 CA 数字证书或电子营业执照，</w:t>
      </w:r>
      <w:r>
        <w:rPr>
          <w:rFonts w:ascii="宋体" w:hAnsi="宋体"/>
          <w:color w:val="auto"/>
          <w:sz w:val="24"/>
          <w:highlight w:val="none"/>
        </w:rPr>
        <w:t>进行北京市政府采购电子交易平台注册绑定，并认真核实</w:t>
      </w:r>
      <w:r>
        <w:rPr>
          <w:rFonts w:hint="eastAsia" w:ascii="宋体" w:hAnsi="宋体"/>
          <w:bCs/>
          <w:color w:val="auto"/>
          <w:sz w:val="24"/>
          <w:highlight w:val="none"/>
        </w:rPr>
        <w:t>CA 数字证书或电子营业执照情况确认是否符合本项目电子化采购流程要求</w:t>
      </w:r>
      <w:r>
        <w:rPr>
          <w:rFonts w:ascii="宋体" w:hAnsi="宋体"/>
          <w:bCs/>
          <w:color w:val="auto"/>
          <w:sz w:val="24"/>
          <w:highlight w:val="none"/>
        </w:rPr>
        <w:t>。</w:t>
      </w:r>
    </w:p>
    <w:p>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CA认证证书服务热线 010-58511086</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电子营业执照服务热线 400-699-7000</w:t>
      </w:r>
    </w:p>
    <w:p>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技术支持服务热线    010-86483801</w:t>
      </w:r>
    </w:p>
    <w:p>
      <w:pPr>
        <w:widowControl/>
        <w:adjustRightInd w:val="0"/>
        <w:snapToGrid w:val="0"/>
        <w:spacing w:line="360" w:lineRule="auto"/>
        <w:ind w:firstLine="480" w:firstLineChars="200"/>
        <w:jc w:val="left"/>
        <w:rPr>
          <w:rFonts w:hint="eastAsia" w:ascii="宋体" w:hAnsi="宋体"/>
          <w:color w:val="auto"/>
          <w:sz w:val="24"/>
          <w:highlight w:val="none"/>
        </w:rPr>
      </w:pPr>
      <w:r>
        <w:rPr>
          <w:rFonts w:ascii="宋体" w:hAnsi="宋体"/>
          <w:color w:val="auto"/>
          <w:sz w:val="24"/>
          <w:highlight w:val="none"/>
        </w:rPr>
        <w:t>3.1办理CA认证证书或电子营业执照</w:t>
      </w:r>
    </w:p>
    <w:p>
      <w:pPr>
        <w:widowControl/>
        <w:adjustRightInd w:val="0"/>
        <w:snapToGrid w:val="0"/>
        <w:spacing w:line="360" w:lineRule="auto"/>
        <w:ind w:firstLine="480" w:firstLineChars="200"/>
        <w:jc w:val="left"/>
        <w:rPr>
          <w:rFonts w:hint="eastAsia" w:ascii="宋体" w:hAnsi="宋体"/>
          <w:color w:val="auto"/>
          <w:sz w:val="24"/>
          <w:highlight w:val="none"/>
        </w:rPr>
      </w:pPr>
      <w:r>
        <w:rPr>
          <w:rFonts w:ascii="宋体" w:hAnsi="宋体"/>
          <w:color w:val="auto"/>
          <w:sz w:val="24"/>
          <w:highlight w:val="none"/>
        </w:rPr>
        <w:t>投标人登录北京市政府采购电子交易平台查阅 “用户指南”—“操作指南”—“市场主体CA办理操作流程指引”</w:t>
      </w:r>
      <w:r>
        <w:rPr>
          <w:rFonts w:hint="eastAsia" w:ascii="宋体" w:hAnsi="宋体"/>
          <w:color w:val="auto"/>
          <w:sz w:val="24"/>
          <w:highlight w:val="none"/>
        </w:rPr>
        <w:t>/“ 电子营业执照使用指南”，按照程序要求办理。</w:t>
      </w:r>
    </w:p>
    <w:p>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3.2注册</w:t>
      </w:r>
    </w:p>
    <w:p>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投标人登录北京市政府采购电子交易平台“用户指南”—“操作指南”—“市场主体注册入库操作流程指引”进行自助注册绑定。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rFonts w:hint="eastAsia" w:ascii="宋体" w:hAnsi="宋体"/>
          <w:color w:val="auto"/>
          <w:sz w:val="24"/>
          <w:highlight w:val="none"/>
        </w:rPr>
      </w:pPr>
      <w:r>
        <w:rPr>
          <w:rFonts w:ascii="宋体" w:hAnsi="宋体"/>
          <w:color w:val="auto"/>
          <w:sz w:val="24"/>
          <w:highlight w:val="none"/>
        </w:rPr>
        <w:t>3.3驱动、客户端下载</w:t>
      </w:r>
    </w:p>
    <w:p>
      <w:pPr>
        <w:widowControl/>
        <w:adjustRightInd w:val="0"/>
        <w:snapToGrid w:val="0"/>
        <w:spacing w:line="360" w:lineRule="auto"/>
        <w:ind w:firstLine="480" w:firstLineChars="200"/>
        <w:jc w:val="left"/>
        <w:rPr>
          <w:rFonts w:hint="eastAsia" w:ascii="宋体" w:hAnsi="宋体"/>
          <w:color w:val="auto"/>
          <w:sz w:val="24"/>
          <w:highlight w:val="none"/>
        </w:rPr>
      </w:pPr>
      <w:r>
        <w:rPr>
          <w:rFonts w:ascii="宋体" w:hAnsi="宋体"/>
          <w:color w:val="auto"/>
          <w:sz w:val="24"/>
          <w:highlight w:val="none"/>
        </w:rPr>
        <w:t>投标人登录北京市政府采购电子交易平台“用户指南”—“工具下载”—“招标采购系统文件驱动安装包”下载相关驱动。</w:t>
      </w:r>
    </w:p>
    <w:p>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投标人登录北京市政府采购电子交易平台“用户指南”—“工具下载”—“投标文件编制工具”下载相关客户端。</w:t>
      </w:r>
    </w:p>
    <w:p>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3.4 获取电子招标文件</w:t>
      </w:r>
    </w:p>
    <w:p>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投标人持CA数字认证证书</w:t>
      </w:r>
      <w:r>
        <w:rPr>
          <w:rFonts w:hint="eastAsia" w:ascii="宋体" w:hAnsi="宋体"/>
          <w:color w:val="auto"/>
          <w:sz w:val="24"/>
          <w:highlight w:val="none"/>
        </w:rPr>
        <w:t>或电子营业执照</w:t>
      </w:r>
      <w:r>
        <w:rPr>
          <w:rFonts w:ascii="宋体" w:hAnsi="宋体"/>
          <w:color w:val="auto"/>
          <w:sz w:val="24"/>
          <w:highlight w:val="none"/>
        </w:rPr>
        <w:t>登录北京市政府采购电子交易平台获取电子招标文件。</w:t>
      </w:r>
    </w:p>
    <w:p>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投标人如计划参与多个采购包的投标，应在登录北京市政府采购电子交易平台后，在【我的项目】栏目依次选择对应采购包，进入项目工作台招标/招标文件环节分别按采购包下载招标文件电子版。未在规定期限内按上述操作获取文件的采购包，投标人无法提交相应包的电子投标文件。</w:t>
      </w:r>
    </w:p>
    <w:p>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3.5编制电子投标文件</w:t>
      </w:r>
    </w:p>
    <w:p>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投标人应使用电子投标客户端编制电子投标文件并进行线上投标，投标人电子投标文件需要加密并加盖电子签章</w:t>
      </w:r>
      <w:r>
        <w:rPr>
          <w:rFonts w:ascii="宋体" w:hAnsi="宋体"/>
          <w:bCs/>
          <w:color w:val="auto"/>
          <w:sz w:val="24"/>
          <w:highlight w:val="none"/>
        </w:rPr>
        <w:t>，如无法按照要求在电子投标文件中加盖电子签章和加密，请及时通过技术支持服务热线联系技术人员</w:t>
      </w:r>
      <w:r>
        <w:rPr>
          <w:rFonts w:ascii="宋体" w:hAnsi="宋体"/>
          <w:color w:val="auto"/>
          <w:sz w:val="24"/>
          <w:highlight w:val="none"/>
        </w:rPr>
        <w:t>。</w:t>
      </w:r>
    </w:p>
    <w:p>
      <w:pPr>
        <w:widowControl/>
        <w:spacing w:line="360" w:lineRule="auto"/>
        <w:ind w:firstLine="480" w:firstLineChars="200"/>
        <w:jc w:val="left"/>
        <w:rPr>
          <w:rFonts w:hint="eastAsia" w:ascii="宋体" w:hAnsi="宋体"/>
          <w:color w:val="auto"/>
          <w:sz w:val="24"/>
          <w:highlight w:val="none"/>
          <w:lang w:val="zh-TW"/>
        </w:rPr>
      </w:pPr>
      <w:r>
        <w:rPr>
          <w:rFonts w:ascii="宋体" w:hAnsi="宋体"/>
          <w:color w:val="auto"/>
          <w:sz w:val="24"/>
          <w:highlight w:val="none"/>
          <w:lang w:val="zh-TW" w:eastAsia="zh-TW"/>
        </w:rPr>
        <w:t>3.6</w:t>
      </w:r>
      <w:r>
        <w:rPr>
          <w:rFonts w:ascii="宋体" w:hAnsi="宋体"/>
          <w:color w:val="auto"/>
          <w:sz w:val="24"/>
          <w:highlight w:val="none"/>
          <w:lang w:val="zh-TW"/>
        </w:rPr>
        <w:t>提交电子投标文件</w:t>
      </w:r>
    </w:p>
    <w:p>
      <w:pPr>
        <w:widowControl/>
        <w:spacing w:line="360" w:lineRule="auto"/>
        <w:ind w:firstLine="480" w:firstLineChars="200"/>
        <w:jc w:val="left"/>
        <w:rPr>
          <w:rFonts w:hint="eastAsia" w:ascii="宋体" w:hAnsi="宋体"/>
          <w:color w:val="auto"/>
          <w:sz w:val="24"/>
          <w:highlight w:val="none"/>
        </w:rPr>
      </w:pPr>
      <w:r>
        <w:rPr>
          <w:rFonts w:ascii="宋体" w:hAnsi="宋体"/>
          <w:color w:val="auto"/>
          <w:sz w:val="24"/>
          <w:highlight w:val="none"/>
        </w:rPr>
        <w:t>投标人应于</w:t>
      </w:r>
      <w:r>
        <w:rPr>
          <w:rFonts w:ascii="宋体" w:hAnsi="宋体"/>
          <w:b/>
          <w:bCs/>
          <w:color w:val="auto"/>
          <w:sz w:val="24"/>
          <w:highlight w:val="none"/>
        </w:rPr>
        <w:t>投标截止时间前</w:t>
      </w:r>
      <w:r>
        <w:rPr>
          <w:rFonts w:ascii="宋体" w:hAnsi="宋体"/>
          <w:color w:val="auto"/>
          <w:sz w:val="24"/>
          <w:highlight w:val="none"/>
        </w:rPr>
        <w:t>在北京市政府采购电子交易平台提交电子投标文件，上传电子投标文件过程中请保持与互联网的连接畅通。</w:t>
      </w:r>
    </w:p>
    <w:p>
      <w:pPr>
        <w:widowControl/>
        <w:spacing w:line="360" w:lineRule="auto"/>
        <w:ind w:firstLine="482" w:firstLineChars="200"/>
        <w:jc w:val="left"/>
        <w:rPr>
          <w:rFonts w:hint="eastAsia" w:ascii="宋体" w:hAnsi="宋体"/>
          <w:b/>
          <w:color w:val="auto"/>
          <w:sz w:val="24"/>
          <w:highlight w:val="none"/>
          <w:lang w:eastAsia="zh-TW"/>
        </w:rPr>
      </w:pPr>
      <w:r>
        <w:rPr>
          <w:rFonts w:ascii="宋体" w:hAnsi="宋体"/>
          <w:b/>
          <w:color w:val="auto"/>
          <w:sz w:val="24"/>
          <w:highlight w:val="none"/>
          <w:lang w:val="zh-TW"/>
        </w:rPr>
        <w:t>3.</w:t>
      </w:r>
      <w:r>
        <w:rPr>
          <w:rFonts w:ascii="宋体" w:hAnsi="宋体"/>
          <w:b/>
          <w:color w:val="auto"/>
          <w:sz w:val="24"/>
          <w:highlight w:val="none"/>
          <w:lang w:val="zh-TW" w:eastAsia="zh-TW"/>
        </w:rPr>
        <w:t>7</w:t>
      </w:r>
      <w:r>
        <w:rPr>
          <w:rFonts w:ascii="宋体" w:hAnsi="宋体"/>
          <w:b/>
          <w:color w:val="auto"/>
          <w:sz w:val="24"/>
          <w:highlight w:val="none"/>
          <w:lang w:val="zh-TW"/>
        </w:rPr>
        <w:t>电子开标</w:t>
      </w:r>
    </w:p>
    <w:p>
      <w:pPr>
        <w:widowControl/>
        <w:adjustRightInd w:val="0"/>
        <w:snapToGrid w:val="0"/>
        <w:spacing w:line="360" w:lineRule="auto"/>
        <w:ind w:firstLine="482" w:firstLineChars="200"/>
        <w:jc w:val="left"/>
        <w:rPr>
          <w:rFonts w:hint="eastAsia" w:ascii="宋体" w:hAnsi="宋体"/>
          <w:b/>
          <w:bCs/>
          <w:color w:val="auto"/>
          <w:sz w:val="24"/>
          <w:highlight w:val="none"/>
          <w:lang w:val="zh-TW" w:eastAsia="zh-TW" w:bidi="ar"/>
        </w:rPr>
      </w:pPr>
      <w:r>
        <w:rPr>
          <w:rFonts w:hint="eastAsia" w:ascii="宋体" w:hAnsi="宋体"/>
          <w:b/>
          <w:bCs/>
          <w:color w:val="auto"/>
          <w:sz w:val="24"/>
          <w:highlight w:val="none"/>
          <w:lang w:val="zh-TW" w:eastAsia="zh-TW" w:bidi="ar"/>
        </w:rPr>
        <w:t>3.7.1</w:t>
      </w:r>
      <w:r>
        <w:rPr>
          <w:rFonts w:hint="eastAsia" w:ascii="宋体" w:hAnsi="宋体"/>
          <w:b/>
          <w:bCs/>
          <w:color w:val="auto"/>
          <w:sz w:val="24"/>
          <w:highlight w:val="none"/>
          <w:lang w:val="zh-TW" w:bidi="ar"/>
        </w:rPr>
        <w:t>投标人可以远程使用</w:t>
      </w:r>
      <w:r>
        <w:rPr>
          <w:rFonts w:hint="eastAsia" w:ascii="宋体" w:hAnsi="宋体"/>
          <w:b/>
          <w:bCs/>
          <w:color w:val="auto"/>
          <w:sz w:val="24"/>
          <w:highlight w:val="none"/>
          <w:lang w:val="zh-TW" w:eastAsia="zh-TW" w:bidi="ar"/>
        </w:rPr>
        <w:t>CA</w:t>
      </w:r>
      <w:r>
        <w:rPr>
          <w:rFonts w:hint="eastAsia" w:ascii="宋体" w:hAnsi="宋体"/>
          <w:b/>
          <w:bCs/>
          <w:color w:val="auto"/>
          <w:sz w:val="24"/>
          <w:highlight w:val="none"/>
          <w:lang w:val="zh-TW" w:bidi="ar"/>
        </w:rPr>
        <w:t>认证证书或电子营业执照登录北京市政府采购电子交易平台进行电子开标，按照流程完成签到、解密、开标确认等步骤。</w:t>
      </w:r>
    </w:p>
    <w:p>
      <w:pPr>
        <w:widowControl/>
        <w:adjustRightInd w:val="0"/>
        <w:snapToGrid w:val="0"/>
        <w:spacing w:line="360" w:lineRule="auto"/>
        <w:ind w:firstLine="482" w:firstLineChars="200"/>
        <w:jc w:val="left"/>
        <w:rPr>
          <w:rFonts w:hint="eastAsia" w:ascii="宋体" w:hAnsi="宋体"/>
          <w:b/>
          <w:bCs/>
          <w:color w:val="auto"/>
          <w:sz w:val="24"/>
          <w:highlight w:val="none"/>
          <w:lang w:val="zh-TW" w:bidi="ar"/>
        </w:rPr>
      </w:pPr>
      <w:r>
        <w:rPr>
          <w:rFonts w:hint="eastAsia" w:ascii="宋体" w:hAnsi="宋体"/>
          <w:b/>
          <w:bCs/>
          <w:color w:val="auto"/>
          <w:sz w:val="24"/>
          <w:highlight w:val="none"/>
          <w:lang w:val="zh-TW" w:bidi="ar"/>
        </w:rPr>
        <w:t>3</w:t>
      </w:r>
      <w:r>
        <w:rPr>
          <w:rFonts w:hint="eastAsia" w:ascii="宋体" w:hAnsi="宋体"/>
          <w:b/>
          <w:bCs/>
          <w:color w:val="auto"/>
          <w:sz w:val="24"/>
          <w:highlight w:val="none"/>
          <w:lang w:val="zh-TW" w:eastAsia="zh-TW" w:bidi="ar"/>
        </w:rPr>
        <w:t>.7.2</w:t>
      </w:r>
      <w:r>
        <w:rPr>
          <w:rFonts w:hint="eastAsia" w:ascii="宋体" w:hAnsi="宋体"/>
          <w:b/>
          <w:bCs/>
          <w:color w:val="auto"/>
          <w:sz w:val="24"/>
          <w:highlight w:val="none"/>
          <w:lang w:val="zh-TW" w:bidi="ar"/>
        </w:rPr>
        <w:t>投标人也可以在投标递交截止时间前携带加密锁（解密符）、笔记本电脑等前往现场（北京市海淀区成府路270号中科科仪院内6号楼3层多功能会议室）进行电子开标。</w:t>
      </w:r>
    </w:p>
    <w:p>
      <w:pPr>
        <w:pStyle w:val="3"/>
        <w:spacing w:before="0" w:line="360" w:lineRule="auto"/>
        <w:jc w:val="left"/>
        <w:rPr>
          <w:rFonts w:hint="eastAsia" w:ascii="宋体" w:hAnsi="宋体" w:eastAsia="宋体"/>
          <w:color w:val="auto"/>
          <w:sz w:val="24"/>
          <w:szCs w:val="24"/>
          <w:highlight w:val="none"/>
        </w:rPr>
      </w:pPr>
      <w:bookmarkStart w:id="27" w:name="_Toc28359085"/>
      <w:bookmarkStart w:id="28" w:name="_Toc35393796"/>
      <w:bookmarkStart w:id="29" w:name="_Toc28359008"/>
      <w:bookmarkStart w:id="30" w:name="_Toc35393627"/>
      <w:r>
        <w:rPr>
          <w:rFonts w:ascii="宋体" w:hAnsi="宋体" w:eastAsia="宋体"/>
          <w:color w:val="auto"/>
          <w:sz w:val="24"/>
          <w:szCs w:val="24"/>
          <w:highlight w:val="none"/>
        </w:rPr>
        <w:t>七、对本次招标提出询问，请按以下方式联系。</w:t>
      </w:r>
      <w:bookmarkEnd w:id="27"/>
      <w:bookmarkEnd w:id="28"/>
      <w:bookmarkEnd w:id="29"/>
      <w:bookmarkEnd w:id="30"/>
    </w:p>
    <w:p>
      <w:pPr>
        <w:widowControl/>
        <w:spacing w:line="360" w:lineRule="auto"/>
        <w:jc w:val="left"/>
        <w:rPr>
          <w:rFonts w:hint="eastAsia" w:ascii="宋体" w:hAnsi="宋体"/>
          <w:b/>
          <w:color w:val="auto"/>
          <w:sz w:val="24"/>
          <w:highlight w:val="none"/>
        </w:rPr>
      </w:pPr>
      <w:r>
        <w:rPr>
          <w:rFonts w:ascii="宋体" w:hAnsi="宋体"/>
          <w:color w:val="auto"/>
          <w:sz w:val="24"/>
          <w:highlight w:val="none"/>
        </w:rPr>
        <w:t>　　　</w:t>
      </w:r>
      <w:r>
        <w:rPr>
          <w:rFonts w:ascii="宋体" w:hAnsi="宋体"/>
          <w:b/>
          <w:color w:val="auto"/>
          <w:sz w:val="24"/>
          <w:highlight w:val="none"/>
        </w:rPr>
        <w:t>1.采购人信息</w:t>
      </w:r>
    </w:p>
    <w:p>
      <w:pPr>
        <w:spacing w:line="360" w:lineRule="auto"/>
        <w:ind w:left="1079" w:leftChars="371" w:hanging="300" w:hangingChars="125"/>
        <w:jc w:val="left"/>
        <w:rPr>
          <w:rFonts w:hint="eastAsia" w:ascii="宋体" w:hAnsi="宋体"/>
          <w:color w:val="auto"/>
          <w:sz w:val="24"/>
          <w:highlight w:val="none"/>
        </w:rPr>
      </w:pPr>
      <w:bookmarkStart w:id="31" w:name="_Hlk192493199"/>
      <w:bookmarkStart w:id="32" w:name="_Toc28359086"/>
      <w:bookmarkStart w:id="33" w:name="_Toc28359009"/>
      <w:r>
        <w:rPr>
          <w:rFonts w:hint="eastAsia" w:ascii="宋体" w:hAnsi="宋体"/>
          <w:color w:val="auto"/>
          <w:sz w:val="24"/>
          <w:highlight w:val="none"/>
        </w:rPr>
        <w:t>名    称：</w:t>
      </w:r>
      <w:bookmarkStart w:id="34" w:name="OLE_LINK56"/>
      <w:r>
        <w:rPr>
          <w:rFonts w:hint="eastAsia" w:ascii="宋体" w:hAnsi="宋体"/>
          <w:color w:val="auto"/>
          <w:sz w:val="24"/>
          <w:highlight w:val="none"/>
          <w:u w:val="single"/>
        </w:rPr>
        <w:t>北京市动物疫病预防控制中心</w:t>
      </w:r>
      <w:bookmarkEnd w:id="34"/>
      <w:r>
        <w:rPr>
          <w:rFonts w:hint="eastAsia" w:ascii="宋体" w:hAnsi="宋体"/>
          <w:color w:val="auto"/>
          <w:sz w:val="24"/>
          <w:highlight w:val="none"/>
          <w:u w:val="single"/>
        </w:rPr>
        <w:t xml:space="preserve">  _</w:t>
      </w:r>
    </w:p>
    <w:p>
      <w:pPr>
        <w:spacing w:line="360" w:lineRule="auto"/>
        <w:ind w:left="1079" w:leftChars="371" w:hanging="300" w:hangingChars="125"/>
        <w:jc w:val="left"/>
        <w:rPr>
          <w:rFonts w:hint="eastAsia" w:ascii="宋体" w:hAnsi="宋体"/>
          <w:color w:val="auto"/>
          <w:sz w:val="24"/>
          <w:highlight w:val="none"/>
        </w:rPr>
      </w:pPr>
      <w:r>
        <w:rPr>
          <w:rFonts w:hint="eastAsia" w:ascii="宋体" w:hAnsi="宋体"/>
          <w:color w:val="auto"/>
          <w:sz w:val="24"/>
          <w:highlight w:val="none"/>
        </w:rPr>
        <w:t>地    址：</w:t>
      </w:r>
      <w:bookmarkStart w:id="35" w:name="OLE_LINK5"/>
      <w:r>
        <w:rPr>
          <w:rFonts w:hint="eastAsia" w:ascii="宋体" w:hAnsi="宋体"/>
          <w:color w:val="auto"/>
          <w:sz w:val="24"/>
          <w:highlight w:val="none"/>
          <w:u w:val="single"/>
        </w:rPr>
        <w:t>北京市大兴区祥瑞大街19号</w:t>
      </w:r>
      <w:bookmarkEnd w:id="35"/>
    </w:p>
    <w:p>
      <w:pPr>
        <w:spacing w:line="360" w:lineRule="auto"/>
        <w:ind w:left="1079" w:leftChars="371" w:hanging="300" w:hangingChars="125"/>
        <w:jc w:val="left"/>
        <w:rPr>
          <w:rFonts w:hint="eastAsia" w:ascii="宋体" w:hAnsi="宋体"/>
          <w:color w:val="auto"/>
          <w:sz w:val="24"/>
          <w:highlight w:val="none"/>
          <w:u w:val="single"/>
        </w:rPr>
      </w:pPr>
      <w:r>
        <w:rPr>
          <w:rFonts w:hint="eastAsia" w:ascii="宋体" w:hAnsi="宋体"/>
          <w:color w:val="auto"/>
          <w:sz w:val="24"/>
          <w:highlight w:val="none"/>
        </w:rPr>
        <w:t>联系方式：</w:t>
      </w:r>
      <w:bookmarkEnd w:id="31"/>
      <w:r>
        <w:rPr>
          <w:rFonts w:ascii="宋体" w:hAnsi="宋体"/>
          <w:color w:val="auto"/>
          <w:sz w:val="24"/>
          <w:highlight w:val="none"/>
          <w:u w:val="single"/>
        </w:rPr>
        <w:t>010-</w:t>
      </w:r>
      <w:r>
        <w:rPr>
          <w:rFonts w:hint="eastAsia" w:ascii="宋体" w:hAnsi="宋体"/>
          <w:color w:val="auto"/>
          <w:sz w:val="24"/>
          <w:highlight w:val="none"/>
          <w:u w:val="single"/>
        </w:rPr>
        <w:t>60276108</w:t>
      </w:r>
    </w:p>
    <w:p>
      <w:pPr>
        <w:spacing w:line="360" w:lineRule="auto"/>
        <w:ind w:left="1080" w:leftChars="371" w:hanging="301" w:hangingChars="125"/>
        <w:jc w:val="left"/>
        <w:rPr>
          <w:rFonts w:hint="eastAsia" w:ascii="宋体" w:hAnsi="宋体"/>
          <w:b/>
          <w:color w:val="auto"/>
          <w:sz w:val="24"/>
          <w:highlight w:val="none"/>
        </w:rPr>
      </w:pPr>
      <w:r>
        <w:rPr>
          <w:rFonts w:ascii="宋体" w:hAnsi="宋体"/>
          <w:b/>
          <w:color w:val="auto"/>
          <w:sz w:val="24"/>
          <w:highlight w:val="none"/>
        </w:rPr>
        <w:t>2.采购代理机构信息</w:t>
      </w:r>
      <w:bookmarkEnd w:id="32"/>
      <w:bookmarkEnd w:id="33"/>
    </w:p>
    <w:p>
      <w:pPr>
        <w:spacing w:line="360" w:lineRule="auto"/>
        <w:ind w:left="1079" w:leftChars="371" w:hanging="300" w:hangingChars="125"/>
        <w:jc w:val="left"/>
        <w:rPr>
          <w:rFonts w:hint="eastAsia" w:ascii="宋体" w:hAnsi="宋体"/>
          <w:color w:val="auto"/>
          <w:sz w:val="24"/>
          <w:highlight w:val="none"/>
        </w:rPr>
      </w:pPr>
      <w:bookmarkStart w:id="36" w:name="_Toc28359087"/>
      <w:bookmarkStart w:id="37" w:name="_Toc28359010"/>
      <w:r>
        <w:rPr>
          <w:rFonts w:ascii="宋体" w:hAnsi="宋体"/>
          <w:color w:val="auto"/>
          <w:sz w:val="24"/>
          <w:highlight w:val="none"/>
        </w:rPr>
        <w:t>名    称：</w:t>
      </w:r>
      <w:r>
        <w:rPr>
          <w:rFonts w:hint="eastAsia" w:ascii="宋体" w:hAnsi="宋体"/>
          <w:color w:val="auto"/>
          <w:sz w:val="24"/>
          <w:highlight w:val="none"/>
          <w:u w:val="single"/>
        </w:rPr>
        <w:t>北京国泰建中管理咨询有限公司</w:t>
      </w:r>
      <w:r>
        <w:rPr>
          <w:rFonts w:ascii="宋体" w:hAnsi="宋体"/>
          <w:color w:val="auto"/>
          <w:sz w:val="24"/>
          <w:highlight w:val="none"/>
          <w:u w:val="single"/>
        </w:rPr>
        <w:t>__</w:t>
      </w:r>
    </w:p>
    <w:p>
      <w:pPr>
        <w:spacing w:line="360" w:lineRule="auto"/>
        <w:ind w:left="1079" w:leftChars="371" w:hanging="300" w:hangingChars="125"/>
        <w:jc w:val="left"/>
        <w:rPr>
          <w:rFonts w:hint="eastAsia" w:ascii="宋体" w:hAnsi="宋体"/>
          <w:color w:val="auto"/>
          <w:sz w:val="24"/>
          <w:highlight w:val="none"/>
          <w:u w:val="single"/>
        </w:rPr>
      </w:pPr>
      <w:r>
        <w:rPr>
          <w:rFonts w:ascii="宋体" w:hAnsi="宋体"/>
          <w:color w:val="auto"/>
          <w:sz w:val="24"/>
          <w:highlight w:val="none"/>
        </w:rPr>
        <w:t>地    址：</w:t>
      </w:r>
      <w:bookmarkStart w:id="38" w:name="OLE_LINK4"/>
      <w:r>
        <w:rPr>
          <w:rFonts w:hint="eastAsia" w:ascii="宋体" w:hAnsi="宋体"/>
          <w:color w:val="auto"/>
          <w:sz w:val="24"/>
          <w:highlight w:val="none"/>
          <w:u w:val="single"/>
        </w:rPr>
        <w:t>北京市海淀区成府路2</w:t>
      </w:r>
      <w:r>
        <w:rPr>
          <w:rFonts w:ascii="宋体" w:hAnsi="宋体"/>
          <w:color w:val="auto"/>
          <w:sz w:val="24"/>
          <w:highlight w:val="none"/>
          <w:u w:val="single"/>
        </w:rPr>
        <w:t>70</w:t>
      </w:r>
      <w:r>
        <w:rPr>
          <w:rFonts w:hint="eastAsia" w:ascii="宋体" w:hAnsi="宋体"/>
          <w:color w:val="auto"/>
          <w:sz w:val="24"/>
          <w:highlight w:val="none"/>
          <w:u w:val="single"/>
        </w:rPr>
        <w:t>号中科科仪院内</w:t>
      </w:r>
      <w:r>
        <w:rPr>
          <w:rFonts w:ascii="宋体" w:hAnsi="宋体"/>
          <w:color w:val="auto"/>
          <w:sz w:val="24"/>
          <w:highlight w:val="none"/>
          <w:u w:val="single"/>
        </w:rPr>
        <w:t>6</w:t>
      </w:r>
      <w:r>
        <w:rPr>
          <w:rFonts w:hint="eastAsia" w:ascii="宋体" w:hAnsi="宋体"/>
          <w:color w:val="auto"/>
          <w:sz w:val="24"/>
          <w:highlight w:val="none"/>
          <w:u w:val="single"/>
        </w:rPr>
        <w:t>号楼</w:t>
      </w:r>
      <w:r>
        <w:rPr>
          <w:rFonts w:ascii="宋体" w:hAnsi="宋体"/>
          <w:color w:val="auto"/>
          <w:sz w:val="24"/>
          <w:highlight w:val="none"/>
          <w:u w:val="single"/>
        </w:rPr>
        <w:t>3</w:t>
      </w:r>
      <w:r>
        <w:rPr>
          <w:rFonts w:hint="eastAsia" w:ascii="宋体" w:hAnsi="宋体"/>
          <w:color w:val="auto"/>
          <w:sz w:val="24"/>
          <w:highlight w:val="none"/>
          <w:u w:val="single"/>
        </w:rPr>
        <w:t>层</w:t>
      </w:r>
      <w:bookmarkEnd w:id="38"/>
    </w:p>
    <w:p>
      <w:pPr>
        <w:spacing w:line="360" w:lineRule="auto"/>
        <w:ind w:left="1079" w:leftChars="371" w:hanging="300" w:hangingChars="125"/>
        <w:jc w:val="left"/>
        <w:rPr>
          <w:rFonts w:hint="eastAsia" w:ascii="宋体" w:hAnsi="宋体"/>
          <w:color w:val="auto"/>
          <w:sz w:val="24"/>
          <w:highlight w:val="none"/>
          <w:u w:val="single"/>
        </w:rPr>
      </w:pPr>
      <w:r>
        <w:rPr>
          <w:rFonts w:ascii="宋体" w:hAnsi="宋体"/>
          <w:color w:val="auto"/>
          <w:sz w:val="24"/>
          <w:highlight w:val="none"/>
        </w:rPr>
        <w:t>联系方式：</w:t>
      </w:r>
      <w:bookmarkStart w:id="39" w:name="OLE_LINK7"/>
      <w:bookmarkStart w:id="40" w:name="OLE_LINK6"/>
      <w:r>
        <w:rPr>
          <w:rFonts w:hint="eastAsia" w:ascii="宋体" w:hAnsi="宋体" w:cs="宋体"/>
          <w:color w:val="auto"/>
          <w:sz w:val="24"/>
          <w:highlight w:val="none"/>
          <w:u w:val="single"/>
        </w:rPr>
        <w:t>010-68001293/68001559</w:t>
      </w:r>
      <w:bookmarkEnd w:id="39"/>
      <w:r>
        <w:rPr>
          <w:rFonts w:hint="eastAsia" w:ascii="宋体" w:hAnsi="宋体" w:cs="宋体"/>
          <w:color w:val="auto"/>
          <w:sz w:val="24"/>
          <w:highlight w:val="none"/>
          <w:u w:val="single"/>
        </w:rPr>
        <w:t xml:space="preserve"> </w:t>
      </w:r>
      <w:bookmarkEnd w:id="40"/>
    </w:p>
    <w:p>
      <w:pPr>
        <w:spacing w:line="360" w:lineRule="auto"/>
        <w:ind w:firstLine="723" w:firstLineChars="300"/>
        <w:rPr>
          <w:rFonts w:hint="eastAsia" w:ascii="宋体" w:hAnsi="宋体"/>
          <w:b/>
          <w:color w:val="auto"/>
          <w:sz w:val="24"/>
          <w:highlight w:val="none"/>
          <w:u w:val="single"/>
        </w:rPr>
      </w:pPr>
      <w:r>
        <w:rPr>
          <w:rFonts w:ascii="宋体" w:hAnsi="宋体"/>
          <w:b/>
          <w:color w:val="auto"/>
          <w:sz w:val="24"/>
          <w:highlight w:val="none"/>
        </w:rPr>
        <w:t>3.项目联系方式</w:t>
      </w:r>
      <w:bookmarkEnd w:id="36"/>
      <w:bookmarkEnd w:id="37"/>
    </w:p>
    <w:p>
      <w:pPr>
        <w:pStyle w:val="23"/>
        <w:spacing w:line="360" w:lineRule="auto"/>
        <w:ind w:firstLine="720" w:firstLineChars="300"/>
        <w:rPr>
          <w:rFonts w:hAnsi="宋体"/>
          <w:color w:val="auto"/>
          <w:sz w:val="24"/>
          <w:szCs w:val="24"/>
          <w:highlight w:val="none"/>
          <w:u w:val="single"/>
        </w:rPr>
      </w:pPr>
      <w:r>
        <w:rPr>
          <w:rFonts w:hint="default" w:hAnsi="宋体"/>
          <w:color w:val="auto"/>
          <w:sz w:val="24"/>
          <w:szCs w:val="24"/>
          <w:highlight w:val="none"/>
        </w:rPr>
        <w:t>项目联系人：</w:t>
      </w:r>
      <w:r>
        <w:rPr>
          <w:rFonts w:hAnsi="宋体"/>
          <w:color w:val="auto"/>
          <w:sz w:val="24"/>
          <w:highlight w:val="none"/>
          <w:u w:val="single"/>
        </w:rPr>
        <w:t>于元惠、张敏、杜子一、张伟</w:t>
      </w:r>
    </w:p>
    <w:p>
      <w:pPr>
        <w:pStyle w:val="23"/>
        <w:spacing w:line="360" w:lineRule="auto"/>
        <w:ind w:firstLine="720" w:firstLineChars="300"/>
        <w:rPr>
          <w:rFonts w:hAnsi="宋体"/>
          <w:color w:val="auto"/>
          <w:sz w:val="24"/>
          <w:highlight w:val="none"/>
          <w:u w:val="single"/>
        </w:rPr>
      </w:pPr>
      <w:r>
        <w:rPr>
          <w:rFonts w:hint="default" w:hAnsi="宋体"/>
          <w:color w:val="auto"/>
          <w:sz w:val="24"/>
          <w:highlight w:val="none"/>
        </w:rPr>
        <w:t>电      话：</w:t>
      </w:r>
      <w:r>
        <w:rPr>
          <w:rFonts w:hAnsi="宋体"/>
          <w:color w:val="auto"/>
          <w:sz w:val="24"/>
          <w:highlight w:val="none"/>
          <w:u w:val="single"/>
        </w:rPr>
        <w:t>010-68001293</w:t>
      </w:r>
      <w:r>
        <w:rPr>
          <w:rFonts w:hAnsi="宋体" w:cs="宋体"/>
          <w:color w:val="auto"/>
          <w:sz w:val="24"/>
          <w:highlight w:val="none"/>
          <w:u w:val="single"/>
        </w:rPr>
        <w:t xml:space="preserve">/68001559 </w:t>
      </w:r>
    </w:p>
    <w:p>
      <w:pPr>
        <w:pStyle w:val="23"/>
        <w:spacing w:line="360" w:lineRule="auto"/>
        <w:jc w:val="center"/>
        <w:outlineLvl w:val="0"/>
        <w:rPr>
          <w:rFonts w:hAnsi="宋体"/>
          <w:b/>
          <w:color w:val="auto"/>
          <w:sz w:val="32"/>
          <w:szCs w:val="32"/>
          <w:highlight w:val="none"/>
        </w:rPr>
      </w:pPr>
      <w:r>
        <w:rPr>
          <w:rFonts w:hAnsi="宋体"/>
          <w:color w:val="auto"/>
          <w:sz w:val="24"/>
          <w:highlight w:val="none"/>
        </w:rPr>
        <w:br w:type="page"/>
      </w:r>
      <w:bookmarkStart w:id="41" w:name="_Toc127161488"/>
      <w:bookmarkStart w:id="42" w:name="_Toc150774783"/>
      <w:bookmarkStart w:id="43" w:name="_Toc265228423"/>
      <w:bookmarkStart w:id="44" w:name="_Toc353825548"/>
      <w:bookmarkStart w:id="45" w:name="_Toc305158854"/>
      <w:bookmarkStart w:id="46" w:name="_Toc512937850"/>
      <w:bookmarkStart w:id="47" w:name="_Toc127151777"/>
      <w:bookmarkStart w:id="48" w:name="_Toc195842950"/>
      <w:bookmarkStart w:id="49" w:name="_Toc192872476"/>
      <w:bookmarkStart w:id="50" w:name="_Toc264969275"/>
      <w:bookmarkStart w:id="51" w:name="_Toc305158928"/>
      <w:bookmarkStart w:id="52" w:name="_Toc226965856"/>
      <w:bookmarkStart w:id="53" w:name="_Toc353873938"/>
      <w:r>
        <w:rPr>
          <w:rFonts w:hAnsi="宋体"/>
          <w:b/>
          <w:color w:val="auto"/>
          <w:sz w:val="36"/>
          <w:szCs w:val="36"/>
          <w:highlight w:val="none"/>
        </w:rPr>
        <w:t>第二章   投标人须知</w:t>
      </w:r>
      <w:bookmarkEnd w:id="41"/>
      <w:bookmarkEnd w:id="42"/>
      <w:bookmarkEnd w:id="43"/>
      <w:bookmarkEnd w:id="44"/>
      <w:bookmarkEnd w:id="45"/>
      <w:bookmarkEnd w:id="46"/>
      <w:bookmarkEnd w:id="47"/>
      <w:bookmarkEnd w:id="48"/>
      <w:bookmarkEnd w:id="49"/>
      <w:bookmarkEnd w:id="50"/>
      <w:bookmarkEnd w:id="51"/>
      <w:bookmarkEnd w:id="52"/>
      <w:bookmarkEnd w:id="53"/>
    </w:p>
    <w:p>
      <w:pPr>
        <w:pStyle w:val="3"/>
        <w:tabs>
          <w:tab w:val="center" w:pos="4592"/>
          <w:tab w:val="left" w:pos="7860"/>
        </w:tabs>
        <w:spacing w:before="0" w:line="360" w:lineRule="auto"/>
        <w:rPr>
          <w:rFonts w:hint="eastAsia" w:ascii="宋体" w:hAnsi="宋体" w:eastAsia="宋体"/>
          <w:color w:val="auto"/>
          <w:sz w:val="28"/>
          <w:highlight w:val="none"/>
        </w:rPr>
      </w:pPr>
      <w:bookmarkStart w:id="54" w:name="_Toc127151720"/>
      <w:bookmarkStart w:id="55" w:name="_Toc151193617"/>
      <w:bookmarkStart w:id="56" w:name="_Toc151193761"/>
      <w:bookmarkStart w:id="57" w:name="_Toc164608633"/>
      <w:bookmarkStart w:id="58" w:name="_Toc226337215"/>
      <w:bookmarkStart w:id="59" w:name="_Toc520356144"/>
      <w:bookmarkStart w:id="60" w:name="_Toc150774619"/>
      <w:bookmarkStart w:id="61" w:name="_Toc151193689"/>
      <w:bookmarkStart w:id="62" w:name="_Toc150480757"/>
      <w:bookmarkStart w:id="63" w:name="_Toc164351613"/>
      <w:bookmarkStart w:id="64" w:name="_Toc151193833"/>
      <w:bookmarkStart w:id="65" w:name="_Toc149720812"/>
      <w:bookmarkStart w:id="66" w:name="_Toc127151519"/>
      <w:bookmarkStart w:id="67" w:name="_Toc150509270"/>
      <w:bookmarkStart w:id="68" w:name="_Toc164229360"/>
      <w:bookmarkStart w:id="69" w:name="_Toc195842884"/>
      <w:bookmarkStart w:id="70" w:name="_Toc151190146"/>
      <w:bookmarkStart w:id="71" w:name="_Toc226965709"/>
      <w:bookmarkStart w:id="72" w:name="_Toc226309763"/>
      <w:bookmarkStart w:id="73" w:name="_Toc151193907"/>
      <w:bookmarkStart w:id="74" w:name="_Toc150774724"/>
      <w:bookmarkStart w:id="75" w:name="_Toc164608788"/>
      <w:bookmarkStart w:id="76" w:name="_Toc142311021"/>
      <w:bookmarkStart w:id="77" w:name="_Toc127161433"/>
      <w:bookmarkStart w:id="78" w:name="_Toc164229214"/>
      <w:bookmarkStart w:id="79" w:name="_Toc226965792"/>
      <w:r>
        <w:rPr>
          <w:rFonts w:ascii="宋体" w:hAnsi="宋体" w:eastAsia="宋体"/>
          <w:color w:val="auto"/>
          <w:sz w:val="28"/>
          <w:highlight w:val="none"/>
        </w:rPr>
        <w:t>投标人须知资料表</w:t>
      </w:r>
    </w:p>
    <w:p>
      <w:pPr>
        <w:spacing w:line="360" w:lineRule="auto"/>
        <w:ind w:firstLine="480"/>
        <w:rPr>
          <w:rFonts w:hint="eastAsia" w:ascii="宋体" w:hAnsi="宋体"/>
          <w:color w:val="auto"/>
          <w:sz w:val="24"/>
          <w:highlight w:val="none"/>
        </w:rPr>
      </w:pPr>
      <w:r>
        <w:rPr>
          <w:rFonts w:ascii="宋体" w:hAnsi="宋体"/>
          <w:color w:val="auto"/>
          <w:sz w:val="24"/>
          <w:highlight w:val="none"/>
        </w:rPr>
        <w:t>本表是对投标人须知的具体补充和修改，如有矛盾，均以本资料表为准。标记“</w:t>
      </w:r>
      <w:r>
        <w:rPr>
          <w:rFonts w:ascii="宋体" w:hAnsi="宋体"/>
          <w:b/>
          <w:color w:val="auto"/>
          <w:sz w:val="24"/>
          <w:highlight w:val="none"/>
        </w:rPr>
        <w:t>■</w:t>
      </w:r>
      <w:r>
        <w:rPr>
          <w:rFonts w:ascii="宋体" w:hAnsi="宋体"/>
          <w:color w:val="auto"/>
          <w:sz w:val="24"/>
          <w:highlight w:val="none"/>
        </w:rPr>
        <w:t>”的选项意为适用于本项目，标记“□”的选项意为不适用于本项目。</w:t>
      </w:r>
    </w:p>
    <w:tbl>
      <w:tblPr>
        <w:tblStyle w:val="47"/>
        <w:tblW w:w="91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512"/>
        <w:gridCol w:w="6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tblHeader/>
          <w:jc w:val="center"/>
        </w:trPr>
        <w:tc>
          <w:tcPr>
            <w:tcW w:w="1035" w:type="dxa"/>
            <w:vAlign w:val="center"/>
          </w:tcPr>
          <w:p>
            <w:pPr>
              <w:spacing w:after="0" w:line="360" w:lineRule="auto"/>
              <w:jc w:val="center"/>
              <w:rPr>
                <w:rFonts w:hint="eastAsia" w:ascii="宋体" w:hAnsi="宋体"/>
                <w:b/>
                <w:bCs/>
                <w:color w:val="auto"/>
                <w:sz w:val="24"/>
                <w:highlight w:val="none"/>
              </w:rPr>
            </w:pPr>
            <w:r>
              <w:rPr>
                <w:rFonts w:ascii="宋体" w:hAnsi="宋体"/>
                <w:b/>
                <w:color w:val="auto"/>
                <w:sz w:val="24"/>
                <w:highlight w:val="none"/>
              </w:rPr>
              <w:t>条款号</w:t>
            </w:r>
          </w:p>
        </w:tc>
        <w:tc>
          <w:tcPr>
            <w:tcW w:w="1512" w:type="dxa"/>
            <w:vAlign w:val="center"/>
          </w:tcPr>
          <w:p>
            <w:pPr>
              <w:spacing w:after="0" w:line="360" w:lineRule="auto"/>
              <w:jc w:val="center"/>
              <w:rPr>
                <w:rFonts w:hint="eastAsia" w:ascii="宋体" w:hAnsi="宋体"/>
                <w:b/>
                <w:bCs/>
                <w:color w:val="auto"/>
                <w:sz w:val="24"/>
                <w:highlight w:val="none"/>
              </w:rPr>
            </w:pPr>
            <w:r>
              <w:rPr>
                <w:rFonts w:ascii="宋体" w:hAnsi="宋体"/>
                <w:b/>
                <w:bCs/>
                <w:color w:val="auto"/>
                <w:sz w:val="24"/>
                <w:highlight w:val="none"/>
              </w:rPr>
              <w:t>条目</w:t>
            </w:r>
          </w:p>
        </w:tc>
        <w:tc>
          <w:tcPr>
            <w:tcW w:w="6609" w:type="dxa"/>
            <w:vAlign w:val="center"/>
          </w:tcPr>
          <w:p>
            <w:pPr>
              <w:spacing w:after="0" w:line="360" w:lineRule="auto"/>
              <w:jc w:val="center"/>
              <w:rPr>
                <w:rFonts w:hint="eastAsia" w:ascii="宋体" w:hAnsi="宋体"/>
                <w:b/>
                <w:bCs/>
                <w:color w:val="auto"/>
                <w:sz w:val="24"/>
                <w:highlight w:val="none"/>
              </w:rPr>
            </w:pPr>
            <w:r>
              <w:rPr>
                <w:rFonts w:ascii="宋体" w:hAnsi="宋体"/>
                <w:b/>
                <w:bCs/>
                <w:color w:val="auto"/>
                <w:sz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5" w:type="dxa"/>
            <w:vAlign w:val="center"/>
          </w:tcPr>
          <w:p>
            <w:pPr>
              <w:pStyle w:val="23"/>
              <w:adjustRightInd w:val="0"/>
              <w:snapToGrid w:val="0"/>
              <w:spacing w:line="360" w:lineRule="auto"/>
              <w:jc w:val="center"/>
              <w:rPr>
                <w:rFonts w:hAnsi="宋体"/>
                <w:color w:val="auto"/>
                <w:sz w:val="24"/>
                <w:szCs w:val="24"/>
                <w:highlight w:val="none"/>
              </w:rPr>
            </w:pPr>
            <w:r>
              <w:rPr>
                <w:rFonts w:hint="default" w:hAnsi="宋体"/>
                <w:color w:val="auto"/>
                <w:sz w:val="24"/>
                <w:szCs w:val="24"/>
                <w:highlight w:val="none"/>
              </w:rPr>
              <w:t>2.2</w:t>
            </w:r>
          </w:p>
        </w:tc>
        <w:tc>
          <w:tcPr>
            <w:tcW w:w="1512" w:type="dxa"/>
            <w:vAlign w:val="center"/>
          </w:tcPr>
          <w:p>
            <w:pPr>
              <w:adjustRightInd w:val="0"/>
              <w:snapToGrid w:val="0"/>
              <w:spacing w:after="0" w:line="360" w:lineRule="auto"/>
              <w:jc w:val="center"/>
              <w:rPr>
                <w:rFonts w:hint="eastAsia" w:ascii="宋体" w:hAnsi="宋体"/>
                <w:color w:val="auto"/>
                <w:sz w:val="24"/>
                <w:highlight w:val="none"/>
              </w:rPr>
            </w:pPr>
            <w:r>
              <w:rPr>
                <w:rFonts w:ascii="宋体" w:hAnsi="宋体"/>
                <w:color w:val="auto"/>
                <w:sz w:val="24"/>
                <w:highlight w:val="none"/>
              </w:rPr>
              <w:t>项目属性</w:t>
            </w:r>
          </w:p>
        </w:tc>
        <w:tc>
          <w:tcPr>
            <w:tcW w:w="6609" w:type="dxa"/>
            <w:vAlign w:val="center"/>
          </w:tcPr>
          <w:p>
            <w:pPr>
              <w:adjustRightInd w:val="0"/>
              <w:snapToGrid w:val="0"/>
              <w:spacing w:after="0" w:line="360" w:lineRule="auto"/>
              <w:jc w:val="left"/>
              <w:rPr>
                <w:rFonts w:hint="eastAsia" w:ascii="宋体" w:hAnsi="宋体"/>
                <w:color w:val="auto"/>
                <w:sz w:val="24"/>
                <w:highlight w:val="none"/>
              </w:rPr>
            </w:pPr>
            <w:r>
              <w:rPr>
                <w:rFonts w:ascii="宋体" w:hAnsi="宋体"/>
                <w:color w:val="auto"/>
                <w:sz w:val="24"/>
                <w:highlight w:val="none"/>
              </w:rPr>
              <w:t>项目属性：</w:t>
            </w:r>
          </w:p>
          <w:p>
            <w:pPr>
              <w:adjustRightInd w:val="0"/>
              <w:snapToGrid w:val="0"/>
              <w:spacing w:after="0" w:line="360" w:lineRule="auto"/>
              <w:jc w:val="left"/>
              <w:rPr>
                <w:rFonts w:hint="eastAsia" w:ascii="宋体" w:hAnsi="宋体"/>
                <w:color w:val="auto"/>
                <w:sz w:val="24"/>
                <w:highlight w:val="none"/>
              </w:rPr>
            </w:pPr>
            <w:r>
              <w:rPr>
                <w:rFonts w:ascii="宋体" w:hAnsi="宋体"/>
                <w:color w:val="auto"/>
                <w:sz w:val="24"/>
                <w:highlight w:val="none"/>
              </w:rPr>
              <w:t>□服务</w:t>
            </w:r>
            <w:r>
              <w:rPr>
                <w:rFonts w:ascii="宋体" w:hAnsi="宋体"/>
                <w:b/>
                <w:color w:val="auto"/>
                <w:sz w:val="24"/>
                <w:highlight w:val="none"/>
              </w:rPr>
              <w:t>■</w:t>
            </w:r>
            <w:r>
              <w:rPr>
                <w:rFonts w:ascii="宋体" w:hAnsi="宋体"/>
                <w:color w:val="auto"/>
                <w:sz w:val="24"/>
                <w:highlight w:val="none"/>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1035" w:type="dxa"/>
            <w:vAlign w:val="center"/>
          </w:tcPr>
          <w:p>
            <w:pPr>
              <w:pStyle w:val="23"/>
              <w:adjustRightInd w:val="0"/>
              <w:snapToGrid w:val="0"/>
              <w:spacing w:line="360" w:lineRule="auto"/>
              <w:jc w:val="center"/>
              <w:rPr>
                <w:rFonts w:hAnsi="宋体"/>
                <w:color w:val="auto"/>
                <w:sz w:val="24"/>
                <w:szCs w:val="24"/>
                <w:highlight w:val="none"/>
              </w:rPr>
            </w:pPr>
            <w:r>
              <w:rPr>
                <w:rFonts w:hint="default" w:hAnsi="宋体"/>
                <w:color w:val="auto"/>
                <w:sz w:val="24"/>
                <w:szCs w:val="24"/>
                <w:highlight w:val="none"/>
              </w:rPr>
              <w:t>2.3</w:t>
            </w:r>
          </w:p>
        </w:tc>
        <w:tc>
          <w:tcPr>
            <w:tcW w:w="1512" w:type="dxa"/>
            <w:vAlign w:val="center"/>
          </w:tcPr>
          <w:p>
            <w:pPr>
              <w:adjustRightInd w:val="0"/>
              <w:snapToGrid w:val="0"/>
              <w:spacing w:after="0" w:line="360" w:lineRule="auto"/>
              <w:jc w:val="center"/>
              <w:rPr>
                <w:rFonts w:hint="eastAsia" w:ascii="宋体" w:hAnsi="宋体"/>
                <w:color w:val="auto"/>
                <w:sz w:val="24"/>
                <w:highlight w:val="none"/>
              </w:rPr>
            </w:pPr>
            <w:r>
              <w:rPr>
                <w:rFonts w:ascii="宋体" w:hAnsi="宋体"/>
                <w:color w:val="auto"/>
                <w:sz w:val="24"/>
                <w:highlight w:val="none"/>
              </w:rPr>
              <w:t>科研仪器设备</w:t>
            </w:r>
          </w:p>
        </w:tc>
        <w:tc>
          <w:tcPr>
            <w:tcW w:w="6609" w:type="dxa"/>
            <w:vAlign w:val="center"/>
          </w:tcPr>
          <w:p>
            <w:pPr>
              <w:adjustRightInd w:val="0"/>
              <w:snapToGrid w:val="0"/>
              <w:spacing w:after="0" w:line="360" w:lineRule="auto"/>
              <w:jc w:val="left"/>
              <w:rPr>
                <w:rFonts w:hint="eastAsia" w:ascii="宋体" w:hAnsi="宋体"/>
                <w:color w:val="auto"/>
                <w:sz w:val="24"/>
                <w:highlight w:val="none"/>
              </w:rPr>
            </w:pPr>
            <w:r>
              <w:rPr>
                <w:rFonts w:ascii="宋体" w:hAnsi="宋体"/>
                <w:color w:val="auto"/>
                <w:sz w:val="24"/>
                <w:highlight w:val="none"/>
              </w:rPr>
              <w:t>是否属于科研仪器设备采购项目：</w:t>
            </w:r>
          </w:p>
          <w:p>
            <w:pPr>
              <w:adjustRightInd w:val="0"/>
              <w:snapToGrid w:val="0"/>
              <w:spacing w:after="0" w:line="360" w:lineRule="auto"/>
              <w:jc w:val="left"/>
              <w:rPr>
                <w:rFonts w:hint="eastAsia" w:ascii="宋体" w:hAnsi="宋体"/>
                <w:color w:val="auto"/>
                <w:sz w:val="24"/>
                <w:highlight w:val="none"/>
              </w:rPr>
            </w:pPr>
            <w:r>
              <w:rPr>
                <w:rFonts w:ascii="宋体" w:hAnsi="宋体"/>
                <w:color w:val="auto"/>
                <w:sz w:val="24"/>
                <w:highlight w:val="none"/>
              </w:rPr>
              <w:t>□是</w:t>
            </w:r>
            <w:r>
              <w:rPr>
                <w:rFonts w:ascii="宋体" w:hAnsi="宋体"/>
                <w:b/>
                <w:color w:val="auto"/>
                <w:sz w:val="24"/>
                <w:highlight w:val="none"/>
              </w:rPr>
              <w:t>■</w:t>
            </w:r>
            <w:r>
              <w:rPr>
                <w:rFonts w:ascii="宋体" w:hAnsi="宋体"/>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Ansi="宋体"/>
                <w:color w:val="auto"/>
                <w:sz w:val="24"/>
                <w:szCs w:val="24"/>
                <w:highlight w:val="none"/>
              </w:rPr>
            </w:pPr>
            <w:r>
              <w:rPr>
                <w:rFonts w:hint="default" w:hAnsi="宋体"/>
                <w:color w:val="auto"/>
                <w:sz w:val="24"/>
                <w:szCs w:val="24"/>
                <w:highlight w:val="none"/>
              </w:rPr>
              <w:t>2.4</w:t>
            </w:r>
          </w:p>
        </w:tc>
        <w:tc>
          <w:tcPr>
            <w:tcW w:w="1512" w:type="dxa"/>
            <w:vAlign w:val="center"/>
          </w:tcPr>
          <w:p>
            <w:pPr>
              <w:adjustRightInd w:val="0"/>
              <w:snapToGrid w:val="0"/>
              <w:spacing w:line="360" w:lineRule="auto"/>
              <w:jc w:val="center"/>
              <w:rPr>
                <w:rFonts w:hint="eastAsia" w:ascii="宋体" w:hAnsi="宋体"/>
                <w:color w:val="auto"/>
                <w:sz w:val="24"/>
                <w:highlight w:val="none"/>
              </w:rPr>
            </w:pPr>
            <w:r>
              <w:rPr>
                <w:rFonts w:ascii="宋体" w:hAnsi="宋体"/>
                <w:color w:val="auto"/>
                <w:sz w:val="24"/>
                <w:highlight w:val="none"/>
              </w:rPr>
              <w:t>核心产品</w:t>
            </w:r>
          </w:p>
        </w:tc>
        <w:tc>
          <w:tcPr>
            <w:tcW w:w="6609" w:type="dxa"/>
            <w:vAlign w:val="center"/>
          </w:tcPr>
          <w:p>
            <w:pPr>
              <w:pStyle w:val="23"/>
              <w:adjustRightInd w:val="0"/>
              <w:snapToGrid w:val="0"/>
              <w:spacing w:after="0" w:line="360" w:lineRule="auto"/>
              <w:rPr>
                <w:rFonts w:hAnsi="宋体"/>
                <w:color w:val="auto"/>
                <w:sz w:val="24"/>
                <w:szCs w:val="24"/>
                <w:highlight w:val="none"/>
              </w:rPr>
            </w:pPr>
            <w:r>
              <w:rPr>
                <w:rFonts w:hAnsi="宋体"/>
                <w:color w:val="auto"/>
                <w:sz w:val="24"/>
                <w:highlight w:val="none"/>
              </w:rPr>
              <w:t>□</w:t>
            </w:r>
            <w:r>
              <w:rPr>
                <w:rFonts w:hint="default" w:hAnsi="宋体"/>
                <w:color w:val="auto"/>
                <w:sz w:val="24"/>
                <w:szCs w:val="24"/>
                <w:highlight w:val="none"/>
              </w:rPr>
              <w:t>关于核心产品本项目不适用。</w:t>
            </w:r>
          </w:p>
          <w:p>
            <w:pPr>
              <w:pStyle w:val="23"/>
              <w:adjustRightInd w:val="0"/>
              <w:snapToGrid w:val="0"/>
              <w:spacing w:after="0" w:line="360" w:lineRule="auto"/>
              <w:rPr>
                <w:rFonts w:hAnsi="宋体"/>
                <w:color w:val="auto"/>
                <w:sz w:val="24"/>
                <w:szCs w:val="24"/>
                <w:highlight w:val="none"/>
              </w:rPr>
            </w:pPr>
            <w:r>
              <w:rPr>
                <w:rFonts w:hAnsi="宋体"/>
                <w:color w:val="auto"/>
                <w:sz w:val="24"/>
                <w:highlight w:val="none"/>
              </w:rPr>
              <w:t>□</w:t>
            </w:r>
            <w:r>
              <w:rPr>
                <w:rFonts w:hint="default" w:hAnsi="宋体"/>
                <w:color w:val="auto"/>
                <w:sz w:val="24"/>
                <w:szCs w:val="24"/>
                <w:highlight w:val="none"/>
              </w:rPr>
              <w:t>本项目</w:t>
            </w:r>
            <w:r>
              <w:rPr>
                <w:rFonts w:hAnsi="宋体"/>
                <w:color w:val="auto"/>
                <w:sz w:val="24"/>
                <w:szCs w:val="24"/>
                <w:highlight w:val="none"/>
              </w:rPr>
              <w:t>本包次</w:t>
            </w:r>
            <w:r>
              <w:rPr>
                <w:rFonts w:hint="default" w:hAnsi="宋体"/>
                <w:color w:val="auto"/>
                <w:sz w:val="24"/>
                <w:szCs w:val="24"/>
                <w:highlight w:val="none"/>
              </w:rPr>
              <w:t>为单一产品采购项目。</w:t>
            </w:r>
          </w:p>
          <w:p>
            <w:pPr>
              <w:adjustRightInd w:val="0"/>
              <w:snapToGrid w:val="0"/>
              <w:spacing w:after="0" w:line="360" w:lineRule="auto"/>
              <w:rPr>
                <w:rFonts w:hint="eastAsia" w:ascii="宋体" w:hAnsi="宋体"/>
                <w:b/>
                <w:bCs/>
                <w:color w:val="auto"/>
                <w:sz w:val="24"/>
                <w:highlight w:val="none"/>
              </w:rPr>
            </w:pPr>
            <w:r>
              <w:rPr>
                <w:rFonts w:ascii="宋体" w:hAnsi="宋体"/>
                <w:b/>
                <w:color w:val="auto"/>
                <w:sz w:val="24"/>
                <w:highlight w:val="none"/>
              </w:rPr>
              <w:t>■</w:t>
            </w:r>
            <w:r>
              <w:rPr>
                <w:rFonts w:ascii="宋体" w:hAnsi="宋体"/>
                <w:color w:val="auto"/>
                <w:sz w:val="24"/>
                <w:highlight w:val="none"/>
              </w:rPr>
              <w:t>本</w:t>
            </w:r>
            <w:r>
              <w:rPr>
                <w:rFonts w:hint="eastAsia" w:ascii="宋体" w:hAnsi="宋体"/>
                <w:color w:val="auto"/>
                <w:sz w:val="24"/>
                <w:highlight w:val="none"/>
              </w:rPr>
              <w:t>包次</w:t>
            </w:r>
            <w:r>
              <w:rPr>
                <w:rFonts w:ascii="宋体" w:hAnsi="宋体"/>
                <w:color w:val="auto"/>
                <w:sz w:val="24"/>
                <w:highlight w:val="none"/>
              </w:rPr>
              <w:t>为非单一产品采购项目</w:t>
            </w:r>
            <w:r>
              <w:rPr>
                <w:rFonts w:hint="eastAsia" w:ascii="宋体" w:hAnsi="宋体"/>
                <w:color w:val="auto"/>
                <w:sz w:val="24"/>
                <w:highlight w:val="none"/>
              </w:rPr>
              <w:t>，</w:t>
            </w:r>
            <w:r>
              <w:rPr>
                <w:rFonts w:hint="eastAsia" w:ascii="宋体" w:hAnsi="宋体"/>
                <w:b/>
                <w:bCs/>
                <w:color w:val="auto"/>
                <w:sz w:val="24"/>
                <w:highlight w:val="none"/>
              </w:rPr>
              <w:t>核心产品为：</w:t>
            </w:r>
            <w:r>
              <w:rPr>
                <w:rFonts w:hint="eastAsia" w:ascii="宋体" w:hAnsi="宋体"/>
                <w:b/>
                <w:bCs/>
                <w:i w:val="0"/>
                <w:iCs w:val="0"/>
                <w:color w:val="auto"/>
                <w:sz w:val="24"/>
                <w:highlight w:val="none"/>
                <w:u w:val="single"/>
              </w:rPr>
              <w:t>猪繁殖与呼吸障碍综合症病毒ELISA抗体检测试剂盒（间接法）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Merge w:val="restart"/>
            <w:vAlign w:val="center"/>
          </w:tcPr>
          <w:p>
            <w:pPr>
              <w:pStyle w:val="23"/>
              <w:adjustRightInd w:val="0"/>
              <w:snapToGrid w:val="0"/>
              <w:spacing w:line="360" w:lineRule="auto"/>
              <w:jc w:val="center"/>
              <w:rPr>
                <w:rFonts w:hAnsi="宋体"/>
                <w:color w:val="auto"/>
                <w:sz w:val="24"/>
                <w:szCs w:val="24"/>
                <w:highlight w:val="none"/>
              </w:rPr>
            </w:pPr>
            <w:r>
              <w:rPr>
                <w:rFonts w:hint="default" w:hAnsi="宋体"/>
                <w:color w:val="auto"/>
                <w:sz w:val="24"/>
                <w:szCs w:val="24"/>
                <w:highlight w:val="none"/>
              </w:rPr>
              <w:t>3.1</w:t>
            </w:r>
          </w:p>
        </w:tc>
        <w:tc>
          <w:tcPr>
            <w:tcW w:w="1512" w:type="dxa"/>
            <w:vAlign w:val="center"/>
          </w:tcPr>
          <w:p>
            <w:pPr>
              <w:adjustRightInd w:val="0"/>
              <w:snapToGrid w:val="0"/>
              <w:spacing w:line="360" w:lineRule="auto"/>
              <w:jc w:val="center"/>
              <w:rPr>
                <w:rFonts w:hint="eastAsia" w:ascii="宋体" w:hAnsi="宋体"/>
                <w:color w:val="auto"/>
                <w:sz w:val="24"/>
                <w:highlight w:val="none"/>
              </w:rPr>
            </w:pPr>
            <w:r>
              <w:rPr>
                <w:rFonts w:ascii="宋体" w:hAnsi="宋体"/>
                <w:color w:val="auto"/>
                <w:sz w:val="24"/>
                <w:highlight w:val="none"/>
              </w:rPr>
              <w:t>现场考察</w:t>
            </w:r>
          </w:p>
        </w:tc>
        <w:tc>
          <w:tcPr>
            <w:tcW w:w="6609" w:type="dxa"/>
            <w:vAlign w:val="center"/>
          </w:tcPr>
          <w:p>
            <w:pPr>
              <w:adjustRightInd w:val="0"/>
              <w:snapToGrid w:val="0"/>
              <w:spacing w:after="0" w:line="360" w:lineRule="auto"/>
              <w:jc w:val="left"/>
              <w:rPr>
                <w:rFonts w:hint="eastAsia" w:ascii="宋体" w:hAnsi="宋体"/>
                <w:color w:val="auto"/>
                <w:sz w:val="24"/>
                <w:highlight w:val="none"/>
              </w:rPr>
            </w:pPr>
            <w:r>
              <w:rPr>
                <w:rFonts w:ascii="宋体" w:hAnsi="宋体"/>
                <w:b/>
                <w:color w:val="auto"/>
                <w:sz w:val="24"/>
                <w:highlight w:val="none"/>
              </w:rPr>
              <w:t>■</w:t>
            </w:r>
            <w:r>
              <w:rPr>
                <w:rFonts w:ascii="宋体" w:hAnsi="宋体"/>
                <w:color w:val="auto"/>
                <w:sz w:val="24"/>
                <w:highlight w:val="none"/>
              </w:rPr>
              <w:t>不组织</w:t>
            </w:r>
          </w:p>
          <w:p>
            <w:pPr>
              <w:adjustRightInd w:val="0"/>
              <w:snapToGrid w:val="0"/>
              <w:spacing w:after="0" w:line="360" w:lineRule="auto"/>
              <w:jc w:val="left"/>
              <w:rPr>
                <w:rFonts w:hint="eastAsia" w:ascii="宋体" w:hAnsi="宋体"/>
                <w:bCs/>
                <w:color w:val="auto"/>
                <w:sz w:val="24"/>
                <w:highlight w:val="none"/>
              </w:rPr>
            </w:pPr>
            <w:r>
              <w:rPr>
                <w:rFonts w:ascii="宋体" w:hAnsi="宋体"/>
                <w:color w:val="auto"/>
                <w:sz w:val="24"/>
                <w:highlight w:val="none"/>
              </w:rPr>
              <w:t>□组织，考察时间：__年_月_日_</w:t>
            </w:r>
            <w:r>
              <w:rPr>
                <w:rFonts w:ascii="宋体" w:hAnsi="宋体"/>
                <w:bCs/>
                <w:color w:val="auto"/>
                <w:sz w:val="24"/>
                <w:highlight w:val="none"/>
              </w:rPr>
              <w:t>点</w:t>
            </w:r>
            <w:r>
              <w:rPr>
                <w:rFonts w:ascii="宋体" w:hAnsi="宋体"/>
                <w:color w:val="auto"/>
                <w:sz w:val="24"/>
                <w:highlight w:val="none"/>
              </w:rPr>
              <w:t>_</w:t>
            </w:r>
            <w:r>
              <w:rPr>
                <w:rFonts w:ascii="宋体" w:hAnsi="宋体"/>
                <w:bCs/>
                <w:color w:val="auto"/>
                <w:sz w:val="24"/>
                <w:highlight w:val="none"/>
              </w:rPr>
              <w:t>分</w:t>
            </w:r>
          </w:p>
          <w:p>
            <w:pPr>
              <w:pStyle w:val="23"/>
              <w:adjustRightInd w:val="0"/>
              <w:snapToGrid w:val="0"/>
              <w:spacing w:after="0" w:line="360" w:lineRule="auto"/>
              <w:rPr>
                <w:rFonts w:hAnsi="宋体"/>
                <w:color w:val="auto"/>
                <w:sz w:val="24"/>
                <w:szCs w:val="24"/>
                <w:highlight w:val="none"/>
              </w:rPr>
            </w:pPr>
            <w:r>
              <w:rPr>
                <w:rFonts w:hint="default" w:hAnsi="宋体"/>
                <w:color w:val="auto"/>
                <w:sz w:val="24"/>
                <w:highlight w:val="none"/>
              </w:rPr>
              <w:t>考察地点：____________</w:t>
            </w:r>
            <w:r>
              <w:rPr>
                <w:rFonts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3" w:hRule="atLeast"/>
          <w:jc w:val="center"/>
        </w:trPr>
        <w:tc>
          <w:tcPr>
            <w:tcW w:w="1035" w:type="dxa"/>
            <w:vMerge w:val="continue"/>
            <w:vAlign w:val="center"/>
          </w:tcPr>
          <w:p>
            <w:pPr>
              <w:pStyle w:val="23"/>
              <w:adjustRightInd w:val="0"/>
              <w:snapToGrid w:val="0"/>
              <w:spacing w:line="360" w:lineRule="auto"/>
              <w:jc w:val="center"/>
              <w:rPr>
                <w:rFonts w:hAnsi="宋体"/>
                <w:color w:val="auto"/>
                <w:sz w:val="24"/>
                <w:szCs w:val="24"/>
                <w:highlight w:val="none"/>
              </w:rPr>
            </w:pPr>
          </w:p>
        </w:tc>
        <w:tc>
          <w:tcPr>
            <w:tcW w:w="1512" w:type="dxa"/>
            <w:vAlign w:val="center"/>
          </w:tcPr>
          <w:p>
            <w:pPr>
              <w:adjustRightInd w:val="0"/>
              <w:snapToGrid w:val="0"/>
              <w:spacing w:line="360" w:lineRule="auto"/>
              <w:jc w:val="center"/>
              <w:rPr>
                <w:rFonts w:hint="eastAsia" w:ascii="宋体" w:hAnsi="宋体"/>
                <w:color w:val="auto"/>
                <w:sz w:val="24"/>
                <w:highlight w:val="none"/>
              </w:rPr>
            </w:pPr>
            <w:r>
              <w:rPr>
                <w:rFonts w:ascii="宋体" w:hAnsi="宋体"/>
                <w:color w:val="auto"/>
                <w:sz w:val="24"/>
                <w:highlight w:val="none"/>
              </w:rPr>
              <w:t>开标前答疑会</w:t>
            </w:r>
          </w:p>
        </w:tc>
        <w:tc>
          <w:tcPr>
            <w:tcW w:w="6609" w:type="dxa"/>
            <w:vAlign w:val="center"/>
          </w:tcPr>
          <w:p>
            <w:pPr>
              <w:adjustRightInd w:val="0"/>
              <w:snapToGrid w:val="0"/>
              <w:spacing w:after="0" w:line="360" w:lineRule="auto"/>
              <w:jc w:val="left"/>
              <w:rPr>
                <w:rFonts w:hint="eastAsia" w:ascii="宋体" w:hAnsi="宋体"/>
                <w:color w:val="auto"/>
                <w:sz w:val="24"/>
                <w:highlight w:val="none"/>
              </w:rPr>
            </w:pPr>
            <w:r>
              <w:rPr>
                <w:rFonts w:ascii="宋体" w:hAnsi="宋体"/>
                <w:b/>
                <w:color w:val="auto"/>
                <w:sz w:val="24"/>
                <w:highlight w:val="none"/>
              </w:rPr>
              <w:t>■</w:t>
            </w:r>
            <w:r>
              <w:rPr>
                <w:rFonts w:ascii="宋体" w:hAnsi="宋体"/>
                <w:color w:val="auto"/>
                <w:sz w:val="24"/>
                <w:highlight w:val="none"/>
              </w:rPr>
              <w:t>不召开</w:t>
            </w:r>
          </w:p>
          <w:p>
            <w:pPr>
              <w:adjustRightInd w:val="0"/>
              <w:snapToGrid w:val="0"/>
              <w:spacing w:after="0" w:line="360" w:lineRule="auto"/>
              <w:jc w:val="left"/>
              <w:rPr>
                <w:rFonts w:hint="eastAsia" w:ascii="宋体" w:hAnsi="宋体"/>
                <w:color w:val="auto"/>
                <w:sz w:val="24"/>
                <w:highlight w:val="none"/>
              </w:rPr>
            </w:pPr>
            <w:r>
              <w:rPr>
                <w:rFonts w:ascii="宋体" w:hAnsi="宋体"/>
                <w:color w:val="auto"/>
                <w:sz w:val="24"/>
                <w:highlight w:val="none"/>
              </w:rPr>
              <w:t>□召开，召开时间：__年_月_日_</w:t>
            </w:r>
            <w:r>
              <w:rPr>
                <w:rFonts w:ascii="宋体" w:hAnsi="宋体"/>
                <w:bCs/>
                <w:color w:val="auto"/>
                <w:sz w:val="24"/>
                <w:highlight w:val="none"/>
              </w:rPr>
              <w:t>点</w:t>
            </w:r>
            <w:r>
              <w:rPr>
                <w:rFonts w:ascii="宋体" w:hAnsi="宋体"/>
                <w:color w:val="auto"/>
                <w:sz w:val="24"/>
                <w:highlight w:val="none"/>
              </w:rPr>
              <w:t>_</w:t>
            </w:r>
            <w:r>
              <w:rPr>
                <w:rFonts w:ascii="宋体" w:hAnsi="宋体"/>
                <w:bCs/>
                <w:color w:val="auto"/>
                <w:sz w:val="24"/>
                <w:highlight w:val="none"/>
              </w:rPr>
              <w:t>分</w:t>
            </w:r>
          </w:p>
          <w:p>
            <w:pPr>
              <w:adjustRightInd w:val="0"/>
              <w:snapToGrid w:val="0"/>
              <w:spacing w:after="0" w:line="360" w:lineRule="auto"/>
              <w:jc w:val="left"/>
              <w:rPr>
                <w:rFonts w:hint="eastAsia" w:ascii="宋体" w:hAnsi="宋体"/>
                <w:color w:val="auto"/>
                <w:sz w:val="24"/>
                <w:highlight w:val="none"/>
              </w:rPr>
            </w:pPr>
            <w:r>
              <w:rPr>
                <w:rFonts w:ascii="宋体" w:hAnsi="宋体"/>
                <w:color w:val="auto"/>
                <w:sz w:val="24"/>
                <w:highlight w:val="none"/>
              </w:rPr>
              <w:t>召开地点：____________</w:t>
            </w:r>
            <w:r>
              <w:rPr>
                <w:rFonts w:hint="eastAsia" w:ascii="宋体"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Ansi="宋体"/>
                <w:color w:val="auto"/>
                <w:sz w:val="24"/>
                <w:szCs w:val="24"/>
                <w:highlight w:val="none"/>
              </w:rPr>
            </w:pPr>
            <w:r>
              <w:rPr>
                <w:rFonts w:hint="default" w:hAnsi="宋体"/>
                <w:color w:val="auto"/>
                <w:sz w:val="24"/>
                <w:szCs w:val="24"/>
                <w:highlight w:val="none"/>
              </w:rPr>
              <w:t>4.1</w:t>
            </w:r>
          </w:p>
        </w:tc>
        <w:tc>
          <w:tcPr>
            <w:tcW w:w="1512" w:type="dxa"/>
            <w:vAlign w:val="center"/>
          </w:tcPr>
          <w:p>
            <w:pPr>
              <w:adjustRightInd w:val="0"/>
              <w:snapToGrid w:val="0"/>
              <w:spacing w:line="360" w:lineRule="auto"/>
              <w:jc w:val="center"/>
              <w:rPr>
                <w:rFonts w:hint="eastAsia" w:ascii="宋体" w:hAnsi="宋体"/>
                <w:color w:val="auto"/>
                <w:sz w:val="24"/>
                <w:highlight w:val="none"/>
              </w:rPr>
            </w:pPr>
            <w:r>
              <w:rPr>
                <w:rFonts w:ascii="宋体" w:hAnsi="宋体"/>
                <w:color w:val="auto"/>
                <w:sz w:val="24"/>
                <w:highlight w:val="none"/>
              </w:rPr>
              <w:t>样品</w:t>
            </w:r>
          </w:p>
        </w:tc>
        <w:tc>
          <w:tcPr>
            <w:tcW w:w="6609" w:type="dxa"/>
            <w:vAlign w:val="center"/>
          </w:tcPr>
          <w:p>
            <w:pPr>
              <w:adjustRightInd w:val="0"/>
              <w:snapToGrid w:val="0"/>
              <w:spacing w:after="0" w:line="360" w:lineRule="auto"/>
              <w:jc w:val="left"/>
              <w:rPr>
                <w:rFonts w:hint="eastAsia" w:ascii="宋体" w:hAnsi="宋体"/>
                <w:color w:val="auto"/>
                <w:sz w:val="24"/>
                <w:highlight w:val="none"/>
              </w:rPr>
            </w:pPr>
            <w:r>
              <w:rPr>
                <w:rFonts w:ascii="宋体" w:hAnsi="宋体"/>
                <w:color w:val="auto"/>
                <w:sz w:val="24"/>
                <w:highlight w:val="none"/>
              </w:rPr>
              <w:t>投标样品递交：</w:t>
            </w:r>
          </w:p>
          <w:p>
            <w:pPr>
              <w:adjustRightInd w:val="0"/>
              <w:snapToGrid w:val="0"/>
              <w:spacing w:after="0" w:line="360" w:lineRule="auto"/>
              <w:jc w:val="left"/>
              <w:rPr>
                <w:rFonts w:hint="eastAsia" w:ascii="宋体" w:hAnsi="宋体"/>
                <w:color w:val="auto"/>
                <w:sz w:val="24"/>
                <w:highlight w:val="none"/>
              </w:rPr>
            </w:pPr>
            <w:r>
              <w:rPr>
                <w:rFonts w:ascii="宋体" w:hAnsi="宋体"/>
                <w:b/>
                <w:color w:val="auto"/>
                <w:sz w:val="24"/>
                <w:highlight w:val="none"/>
              </w:rPr>
              <w:t>■</w:t>
            </w:r>
            <w:r>
              <w:rPr>
                <w:rFonts w:ascii="宋体" w:hAnsi="宋体"/>
                <w:color w:val="auto"/>
                <w:sz w:val="24"/>
                <w:highlight w:val="none"/>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1035" w:type="dxa"/>
            <w:vAlign w:val="center"/>
          </w:tcPr>
          <w:p>
            <w:pPr>
              <w:pStyle w:val="23"/>
              <w:adjustRightInd w:val="0"/>
              <w:snapToGrid w:val="0"/>
              <w:spacing w:line="360" w:lineRule="auto"/>
              <w:jc w:val="center"/>
              <w:rPr>
                <w:rFonts w:hAnsi="宋体"/>
                <w:color w:val="auto"/>
                <w:sz w:val="24"/>
                <w:szCs w:val="24"/>
                <w:highlight w:val="none"/>
              </w:rPr>
            </w:pPr>
            <w:r>
              <w:rPr>
                <w:rFonts w:hint="default" w:hAnsi="宋体"/>
                <w:color w:val="auto"/>
                <w:sz w:val="24"/>
                <w:szCs w:val="24"/>
                <w:highlight w:val="none"/>
              </w:rPr>
              <w:t>5.2.5</w:t>
            </w:r>
          </w:p>
        </w:tc>
        <w:tc>
          <w:tcPr>
            <w:tcW w:w="1512" w:type="dxa"/>
            <w:vAlign w:val="center"/>
          </w:tcPr>
          <w:p>
            <w:pPr>
              <w:spacing w:line="360" w:lineRule="auto"/>
              <w:jc w:val="center"/>
              <w:rPr>
                <w:rFonts w:hint="eastAsia" w:ascii="宋体" w:hAnsi="宋体"/>
                <w:color w:val="auto"/>
                <w:sz w:val="24"/>
                <w:highlight w:val="none"/>
              </w:rPr>
            </w:pPr>
            <w:r>
              <w:rPr>
                <w:rFonts w:ascii="宋体" w:hAnsi="宋体"/>
                <w:color w:val="auto"/>
                <w:sz w:val="24"/>
                <w:highlight w:val="none"/>
              </w:rPr>
              <w:t>标的所属行业</w:t>
            </w:r>
          </w:p>
        </w:tc>
        <w:tc>
          <w:tcPr>
            <w:tcW w:w="6609" w:type="dxa"/>
            <w:vAlign w:val="center"/>
          </w:tcPr>
          <w:p>
            <w:pPr>
              <w:spacing w:after="0" w:line="360" w:lineRule="auto"/>
              <w:rPr>
                <w:rFonts w:hint="eastAsia" w:ascii="宋体" w:hAnsi="宋体"/>
                <w:color w:val="auto"/>
                <w:sz w:val="24"/>
                <w:highlight w:val="none"/>
              </w:rPr>
            </w:pPr>
            <w:r>
              <w:rPr>
                <w:rFonts w:ascii="宋体" w:hAnsi="宋体"/>
                <w:color w:val="auto"/>
                <w:sz w:val="24"/>
                <w:highlight w:val="none"/>
              </w:rPr>
              <w:t>本项目采购标的对应的中小企业划分标准所属行业：</w:t>
            </w:r>
          </w:p>
          <w:tbl>
            <w:tblPr>
              <w:tblStyle w:val="47"/>
              <w:tblW w:w="6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4994" w:type="dxa"/>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bCs/>
                      <w:color w:val="auto"/>
                      <w:sz w:val="18"/>
                      <w:szCs w:val="18"/>
                      <w:highlight w:val="none"/>
                    </w:rPr>
                  </w:pPr>
                  <w:r>
                    <w:rPr>
                      <w:rFonts w:ascii="宋体" w:hAnsi="宋体"/>
                      <w:bCs/>
                      <w:color w:val="auto"/>
                      <w:sz w:val="18"/>
                      <w:szCs w:val="18"/>
                      <w:highlight w:val="none"/>
                    </w:rPr>
                    <w:t>标的名称</w:t>
                  </w:r>
                </w:p>
              </w:tc>
              <w:tc>
                <w:tcPr>
                  <w:tcW w:w="1417" w:type="dxa"/>
                  <w:tcBorders>
                    <w:top w:val="single" w:color="auto" w:sz="4" w:space="0"/>
                    <w:left w:val="single" w:color="auto" w:sz="4" w:space="0"/>
                    <w:bottom w:val="single" w:color="auto" w:sz="4" w:space="0"/>
                    <w:right w:val="single" w:color="auto" w:sz="4" w:space="0"/>
                  </w:tcBorders>
                  <w:vAlign w:val="center"/>
                </w:tcPr>
                <w:p>
                  <w:pPr>
                    <w:spacing w:after="0"/>
                    <w:rPr>
                      <w:rFonts w:hint="eastAsia" w:ascii="宋体" w:hAnsi="宋体"/>
                      <w:color w:val="auto"/>
                      <w:sz w:val="18"/>
                      <w:szCs w:val="18"/>
                      <w:highlight w:val="none"/>
                    </w:rPr>
                  </w:pPr>
                  <w:r>
                    <w:rPr>
                      <w:rFonts w:ascii="宋体" w:hAnsi="宋体"/>
                      <w:color w:val="auto"/>
                      <w:sz w:val="18"/>
                      <w:szCs w:val="18"/>
                      <w:highlight w:val="none"/>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994" w:type="dxa"/>
                  <w:tcBorders>
                    <w:top w:val="single" w:color="auto" w:sz="4" w:space="0"/>
                    <w:left w:val="single" w:color="auto" w:sz="4" w:space="0"/>
                    <w:bottom w:val="single" w:color="auto" w:sz="4" w:space="0"/>
                    <w:right w:val="single" w:color="auto" w:sz="4" w:space="0"/>
                  </w:tcBorders>
                  <w:vAlign w:val="center"/>
                </w:tcPr>
                <w:p>
                  <w:pPr>
                    <w:spacing w:after="0"/>
                    <w:jc w:val="left"/>
                    <w:rPr>
                      <w:rFonts w:hint="eastAsia" w:ascii="宋体" w:hAnsi="宋体"/>
                      <w:bCs/>
                      <w:color w:val="auto"/>
                      <w:szCs w:val="21"/>
                      <w:highlight w:val="none"/>
                    </w:rPr>
                  </w:pPr>
                  <w:r>
                    <w:rPr>
                      <w:rFonts w:hint="eastAsia" w:ascii="宋体" w:hAnsi="宋体"/>
                      <w:bCs/>
                      <w:color w:val="auto"/>
                      <w:szCs w:val="21"/>
                      <w:highlight w:val="none"/>
                    </w:rPr>
                    <w:t>布病间接ELISA试剂盒</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布病竞争ELISA试剂盒</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布病试管凝集抗原</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布病虎红平板凝集抗原</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牛结核γ干扰素ELISA检测试剂盒</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布病竞争ELISA试剂盒</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非洲猪瘟病毒阻断ELISA抗体检测试剂盒</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口蹄疫非结构蛋白ELISA检测试剂盒</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口蹄疫病毒A型单抗竞争ELISA抗体检测试剂盒</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口蹄疫病毒O型单抗竞争ELISA抗体检测试剂盒</w:t>
                  </w:r>
                </w:p>
                <w:p>
                  <w:pPr>
                    <w:spacing w:after="0"/>
                    <w:jc w:val="left"/>
                    <w:rPr>
                      <w:rFonts w:hint="eastAsia" w:ascii="宋体" w:hAnsi="宋体"/>
                      <w:b/>
                      <w:color w:val="auto"/>
                      <w:szCs w:val="21"/>
                      <w:highlight w:val="none"/>
                    </w:rPr>
                  </w:pPr>
                  <w:r>
                    <w:rPr>
                      <w:rFonts w:hint="eastAsia" w:ascii="宋体" w:hAnsi="宋体"/>
                      <w:b/>
                      <w:color w:val="auto"/>
                      <w:szCs w:val="21"/>
                      <w:highlight w:val="none"/>
                    </w:rPr>
                    <w:t>猪繁殖与呼吸障碍综合症病毒ELISA抗体检测试剂盒（间接法）（核心产品）</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猪瘟抗体ELISA检测试剂盒（阻断法）</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猪伪狂犬病gB抗体ELISA检测试剂盒（阻断法）</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猪伪狂犬病gE抗体ELISA检测试剂盒（阻断法）</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鸡白痢平板凝集抗原</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鸡白痢平板凝集弱阳血清</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鸡白痢平板凝集阴性血清</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鸡白痢平板凝集强阳血清</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禽白血病P27抗原ELISA检测试剂盒</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狂犬病抗体ELISA检测试剂盒</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犬瘟热病毒胶体金检测试纸条</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犬细小病毒胶体金检测试纸条</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非洲猪瘟病毒间接ELISA抗体检测试剂盒</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狂犬病病毒ELISA抗体定量检测试剂盒</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猪流行性腹泻病毒抗体ELISA检测试剂盒</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猪传染性胃肠炎病毒胶体金检测试纸条</w:t>
                  </w:r>
                </w:p>
                <w:p>
                  <w:pPr>
                    <w:spacing w:after="0"/>
                    <w:rPr>
                      <w:rFonts w:hint="eastAsia" w:ascii="宋体" w:hAnsi="宋体"/>
                      <w:bCs/>
                      <w:color w:val="auto"/>
                      <w:szCs w:val="21"/>
                      <w:highlight w:val="none"/>
                    </w:rPr>
                  </w:pPr>
                  <w:r>
                    <w:rPr>
                      <w:rFonts w:hint="eastAsia" w:ascii="宋体" w:hAnsi="宋体"/>
                      <w:bCs/>
                      <w:color w:val="auto"/>
                      <w:szCs w:val="21"/>
                      <w:highlight w:val="none"/>
                    </w:rPr>
                    <w:t>猪蓝耳病病毒抗体检测试剂盒</w:t>
                  </w:r>
                </w:p>
                <w:p>
                  <w:pPr>
                    <w:spacing w:after="0"/>
                    <w:jc w:val="left"/>
                    <w:rPr>
                      <w:rFonts w:hint="eastAsia" w:ascii="宋体" w:hAnsi="宋体"/>
                      <w:bCs/>
                      <w:color w:val="auto"/>
                      <w:szCs w:val="21"/>
                      <w:highlight w:val="none"/>
                    </w:rPr>
                  </w:pPr>
                  <w:r>
                    <w:rPr>
                      <w:rFonts w:hint="eastAsia" w:ascii="宋体" w:hAnsi="宋体"/>
                      <w:bCs/>
                      <w:color w:val="auto"/>
                      <w:szCs w:val="21"/>
                      <w:highlight w:val="none"/>
                    </w:rPr>
                    <w:t>非洲猪瘟荧光PCR检测试剂盒</w:t>
                  </w:r>
                </w:p>
              </w:tc>
              <w:tc>
                <w:tcPr>
                  <w:tcW w:w="1417" w:type="dxa"/>
                  <w:tcBorders>
                    <w:top w:val="single" w:color="auto" w:sz="4" w:space="0"/>
                    <w:left w:val="single" w:color="auto" w:sz="4" w:space="0"/>
                    <w:bottom w:val="single" w:color="auto" w:sz="4" w:space="0"/>
                    <w:right w:val="single" w:color="auto" w:sz="4" w:space="0"/>
                  </w:tcBorders>
                  <w:vAlign w:val="center"/>
                </w:tcPr>
                <w:p>
                  <w:pPr>
                    <w:spacing w:after="0"/>
                    <w:rPr>
                      <w:rFonts w:hint="eastAsia" w:ascii="宋体" w:hAnsi="宋体"/>
                      <w:color w:val="auto"/>
                      <w:kern w:val="0"/>
                      <w:sz w:val="18"/>
                      <w:szCs w:val="18"/>
                      <w:highlight w:val="none"/>
                    </w:rPr>
                  </w:pPr>
                  <w:r>
                    <w:rPr>
                      <w:rFonts w:hint="eastAsia" w:ascii="宋体" w:hAnsi="宋体"/>
                      <w:color w:val="auto"/>
                      <w:kern w:val="0"/>
                      <w:sz w:val="18"/>
                      <w:szCs w:val="18"/>
                      <w:highlight w:val="none"/>
                    </w:rPr>
                    <w:t>工业（制造业）</w:t>
                  </w:r>
                </w:p>
              </w:tc>
            </w:tr>
          </w:tbl>
          <w:p>
            <w:pPr>
              <w:spacing w:line="360" w:lineRule="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7" w:hRule="atLeast"/>
          <w:jc w:val="center"/>
        </w:trPr>
        <w:tc>
          <w:tcPr>
            <w:tcW w:w="1035" w:type="dxa"/>
            <w:vAlign w:val="center"/>
          </w:tcPr>
          <w:p>
            <w:pPr>
              <w:pStyle w:val="23"/>
              <w:adjustRightInd w:val="0"/>
              <w:snapToGrid w:val="0"/>
              <w:spacing w:line="360" w:lineRule="auto"/>
              <w:jc w:val="center"/>
              <w:rPr>
                <w:rFonts w:hAnsi="宋体"/>
                <w:color w:val="auto"/>
                <w:sz w:val="24"/>
                <w:szCs w:val="24"/>
                <w:highlight w:val="none"/>
              </w:rPr>
            </w:pPr>
            <w:r>
              <w:rPr>
                <w:rFonts w:hint="default" w:hAnsi="宋体"/>
                <w:color w:val="auto"/>
                <w:sz w:val="24"/>
                <w:szCs w:val="24"/>
                <w:highlight w:val="none"/>
              </w:rPr>
              <w:t>12.1</w:t>
            </w:r>
          </w:p>
        </w:tc>
        <w:tc>
          <w:tcPr>
            <w:tcW w:w="1512" w:type="dxa"/>
            <w:vMerge w:val="restart"/>
            <w:vAlign w:val="center"/>
          </w:tcPr>
          <w:p>
            <w:pPr>
              <w:adjustRightInd w:val="0"/>
              <w:snapToGrid w:val="0"/>
              <w:spacing w:line="360" w:lineRule="auto"/>
              <w:jc w:val="center"/>
              <w:rPr>
                <w:rFonts w:hint="eastAsia" w:ascii="宋体" w:hAnsi="宋体"/>
                <w:color w:val="auto"/>
                <w:sz w:val="24"/>
                <w:highlight w:val="none"/>
              </w:rPr>
            </w:pPr>
            <w:r>
              <w:rPr>
                <w:rFonts w:ascii="宋体" w:hAnsi="宋体"/>
                <w:color w:val="auto"/>
                <w:sz w:val="24"/>
                <w:highlight w:val="none"/>
              </w:rPr>
              <w:t>投标保证金</w:t>
            </w:r>
          </w:p>
        </w:tc>
        <w:tc>
          <w:tcPr>
            <w:tcW w:w="6609" w:type="dxa"/>
            <w:vAlign w:val="center"/>
          </w:tcPr>
          <w:p>
            <w:pPr>
              <w:pStyle w:val="23"/>
              <w:adjustRightInd w:val="0"/>
              <w:snapToGrid w:val="0"/>
              <w:spacing w:after="0" w:line="360" w:lineRule="auto"/>
              <w:rPr>
                <w:rFonts w:hAnsi="宋体"/>
                <w:b/>
                <w:bCs/>
                <w:color w:val="auto"/>
                <w:sz w:val="24"/>
                <w:highlight w:val="none"/>
                <w:u w:val="single"/>
              </w:rPr>
            </w:pPr>
            <w:r>
              <w:rPr>
                <w:rFonts w:hint="default" w:hAnsi="宋体"/>
                <w:b/>
                <w:bCs/>
                <w:color w:val="auto"/>
                <w:sz w:val="24"/>
                <w:szCs w:val="24"/>
                <w:highlight w:val="none"/>
              </w:rPr>
              <w:t>投标保证金金额：</w:t>
            </w:r>
            <w:r>
              <w:rPr>
                <w:rFonts w:hAnsi="宋体"/>
                <w:b/>
                <w:bCs/>
                <w:color w:val="auto"/>
                <w:sz w:val="24"/>
                <w:highlight w:val="none"/>
                <w:u w:val="single"/>
              </w:rPr>
              <w:t xml:space="preserve"> </w:t>
            </w:r>
            <w:r>
              <w:rPr>
                <w:rFonts w:hint="eastAsia" w:hAnsi="宋体"/>
                <w:b/>
                <w:bCs/>
                <w:color w:val="auto"/>
                <w:sz w:val="24"/>
                <w:highlight w:val="none"/>
                <w:u w:val="single"/>
                <w:lang w:val="en-US" w:eastAsia="zh-CN"/>
              </w:rPr>
              <w:t>20</w:t>
            </w:r>
            <w:r>
              <w:rPr>
                <w:rFonts w:hAnsi="宋体"/>
                <w:b/>
                <w:bCs/>
                <w:color w:val="auto"/>
                <w:sz w:val="24"/>
                <w:highlight w:val="none"/>
                <w:u w:val="single"/>
              </w:rPr>
              <w:t>000  元</w:t>
            </w:r>
          </w:p>
          <w:p>
            <w:pPr>
              <w:topLinePunct/>
              <w:spacing w:after="0" w:line="400" w:lineRule="exact"/>
              <w:ind w:right="207"/>
              <w:jc w:val="left"/>
              <w:rPr>
                <w:rFonts w:hint="eastAsia" w:ascii="宋体" w:hAnsi="宋体"/>
                <w:color w:val="auto"/>
                <w:sz w:val="24"/>
                <w:highlight w:val="none"/>
              </w:rPr>
            </w:pPr>
            <w:r>
              <w:rPr>
                <w:rFonts w:ascii="宋体" w:hAnsi="宋体"/>
                <w:color w:val="auto"/>
                <w:sz w:val="24"/>
                <w:highlight w:val="none"/>
              </w:rPr>
              <w:t>投标保证金收受人信息：</w:t>
            </w:r>
          </w:p>
          <w:p>
            <w:pPr>
              <w:topLinePunct/>
              <w:spacing w:after="0" w:line="400" w:lineRule="exact"/>
              <w:ind w:right="207"/>
              <w:jc w:val="left"/>
              <w:rPr>
                <w:rFonts w:hint="eastAsia" w:ascii="宋体" w:hAnsi="宋体" w:cs="宋体"/>
                <w:color w:val="auto"/>
                <w:sz w:val="24"/>
                <w:highlight w:val="none"/>
              </w:rPr>
            </w:pPr>
            <w:r>
              <w:rPr>
                <w:rFonts w:hint="eastAsia" w:ascii="宋体" w:hAnsi="宋体" w:cs="宋体"/>
                <w:color w:val="auto"/>
                <w:sz w:val="24"/>
                <w:highlight w:val="none"/>
              </w:rPr>
              <w:t>招标代理机构银行账户信息：</w:t>
            </w:r>
          </w:p>
          <w:p>
            <w:pPr>
              <w:topLinePunct/>
              <w:spacing w:after="0" w:line="400" w:lineRule="exact"/>
              <w:ind w:right="207"/>
              <w:jc w:val="left"/>
              <w:rPr>
                <w:rFonts w:hint="eastAsia" w:ascii="宋体" w:hAnsi="宋体" w:cs="宋体"/>
                <w:color w:val="auto"/>
                <w:sz w:val="24"/>
                <w:highlight w:val="none"/>
              </w:rPr>
            </w:pPr>
            <w:r>
              <w:rPr>
                <w:rFonts w:hint="eastAsia" w:ascii="宋体" w:hAnsi="宋体" w:cs="宋体"/>
                <w:color w:val="auto"/>
                <w:sz w:val="24"/>
                <w:highlight w:val="none"/>
              </w:rPr>
              <w:t>开户名（全称）：北京国泰建中管理咨询有限公司</w:t>
            </w:r>
          </w:p>
          <w:p>
            <w:pPr>
              <w:topLinePunct/>
              <w:spacing w:after="0" w:line="400" w:lineRule="exact"/>
              <w:ind w:right="207"/>
              <w:jc w:val="left"/>
              <w:rPr>
                <w:rFonts w:hint="eastAsia" w:ascii="宋体" w:hAnsi="宋体" w:cs="宋体"/>
                <w:color w:val="auto"/>
                <w:sz w:val="24"/>
                <w:highlight w:val="none"/>
              </w:rPr>
            </w:pPr>
            <w:r>
              <w:rPr>
                <w:rFonts w:hint="eastAsia" w:ascii="宋体" w:hAnsi="宋体" w:cs="宋体"/>
                <w:color w:val="auto"/>
                <w:sz w:val="24"/>
                <w:highlight w:val="none"/>
              </w:rPr>
              <w:t>开 户  银 行 ：招商银行股份有限公司北京分行甘家口支行</w:t>
            </w:r>
          </w:p>
          <w:p>
            <w:pPr>
              <w:adjustRightInd w:val="0"/>
              <w:snapToGrid w:val="0"/>
              <w:spacing w:after="0" w:line="360" w:lineRule="auto"/>
              <w:jc w:val="left"/>
              <w:rPr>
                <w:rFonts w:hint="eastAsia" w:ascii="宋体" w:hAnsi="宋体" w:cs="宋体"/>
                <w:color w:val="auto"/>
                <w:sz w:val="24"/>
                <w:highlight w:val="none"/>
              </w:rPr>
            </w:pPr>
            <w:r>
              <w:rPr>
                <w:rFonts w:hint="eastAsia" w:ascii="宋体" w:hAnsi="宋体" w:cs="宋体"/>
                <w:color w:val="auto"/>
                <w:sz w:val="24"/>
                <w:highlight w:val="none"/>
              </w:rPr>
              <w:t>账        号 ：531902429310101</w:t>
            </w:r>
          </w:p>
          <w:p>
            <w:pPr>
              <w:adjustRightInd w:val="0"/>
              <w:snapToGrid w:val="0"/>
              <w:spacing w:after="0" w:line="360" w:lineRule="auto"/>
              <w:jc w:val="left"/>
              <w:rPr>
                <w:rFonts w:hint="eastAsia" w:ascii="宋体" w:hAnsi="宋体" w:cs="宋体"/>
                <w:color w:val="auto"/>
                <w:sz w:val="24"/>
                <w:highlight w:val="none"/>
              </w:rPr>
            </w:pPr>
            <w:r>
              <w:rPr>
                <w:rFonts w:hint="eastAsia" w:ascii="宋体" w:hAnsi="宋体" w:cs="宋体"/>
                <w:b/>
                <w:bCs/>
                <w:sz w:val="24"/>
              </w:rPr>
              <w:t>注：投标人如计划参与多个采购包的投标，在汇款时应注明保证金对应的项目名称简写以及相应包次号，并应在登录北京市政府采购电子交易平台后，依次提交各包次递交保证金的凭证。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Ansi="宋体"/>
                <w:color w:val="auto"/>
                <w:sz w:val="24"/>
                <w:szCs w:val="24"/>
                <w:highlight w:val="none"/>
              </w:rPr>
            </w:pPr>
            <w:r>
              <w:rPr>
                <w:rFonts w:hint="default" w:hAnsi="宋体"/>
                <w:color w:val="auto"/>
                <w:sz w:val="24"/>
                <w:szCs w:val="24"/>
                <w:highlight w:val="none"/>
              </w:rPr>
              <w:t>12.7.2</w:t>
            </w:r>
          </w:p>
        </w:tc>
        <w:tc>
          <w:tcPr>
            <w:tcW w:w="1512" w:type="dxa"/>
            <w:vMerge w:val="continue"/>
            <w:vAlign w:val="center"/>
          </w:tcPr>
          <w:p>
            <w:pPr>
              <w:adjustRightInd w:val="0"/>
              <w:snapToGrid w:val="0"/>
              <w:spacing w:line="360" w:lineRule="auto"/>
              <w:jc w:val="center"/>
              <w:rPr>
                <w:rFonts w:hint="eastAsia" w:ascii="宋体" w:hAnsi="宋体"/>
                <w:color w:val="auto"/>
                <w:sz w:val="24"/>
                <w:highlight w:val="none"/>
              </w:rPr>
            </w:pPr>
          </w:p>
        </w:tc>
        <w:tc>
          <w:tcPr>
            <w:tcW w:w="6609" w:type="dxa"/>
            <w:vAlign w:val="center"/>
          </w:tcPr>
          <w:p>
            <w:pPr>
              <w:adjustRightInd w:val="0"/>
              <w:snapToGrid w:val="0"/>
              <w:spacing w:after="0" w:line="240" w:lineRule="atLeast"/>
              <w:jc w:val="left"/>
              <w:rPr>
                <w:rFonts w:hint="eastAsia" w:ascii="宋体" w:hAnsi="宋体"/>
                <w:color w:val="auto"/>
                <w:sz w:val="24"/>
                <w:highlight w:val="none"/>
              </w:rPr>
            </w:pPr>
            <w:r>
              <w:rPr>
                <w:rFonts w:ascii="宋体" w:hAnsi="宋体"/>
                <w:color w:val="auto"/>
                <w:sz w:val="24"/>
                <w:highlight w:val="none"/>
              </w:rPr>
              <w:t>投标保证金可以不予退还的其他情形：</w:t>
            </w:r>
          </w:p>
          <w:p>
            <w:pPr>
              <w:adjustRightInd w:val="0"/>
              <w:snapToGrid w:val="0"/>
              <w:spacing w:after="0" w:line="240" w:lineRule="atLeast"/>
              <w:jc w:val="left"/>
              <w:rPr>
                <w:rFonts w:hint="eastAsia" w:ascii="宋体" w:hAnsi="宋体"/>
                <w:color w:val="auto"/>
                <w:sz w:val="24"/>
                <w:highlight w:val="none"/>
              </w:rPr>
            </w:pPr>
            <w:r>
              <w:rPr>
                <w:rFonts w:ascii="宋体" w:hAnsi="宋体"/>
                <w:color w:val="auto"/>
                <w:sz w:val="24"/>
                <w:highlight w:val="none"/>
              </w:rPr>
              <w:t>□无</w:t>
            </w:r>
          </w:p>
          <w:p>
            <w:pPr>
              <w:pStyle w:val="23"/>
              <w:adjustRightInd w:val="0"/>
              <w:snapToGrid w:val="0"/>
              <w:spacing w:after="0" w:line="360" w:lineRule="auto"/>
              <w:rPr>
                <w:rFonts w:hAnsi="宋体"/>
                <w:color w:val="auto"/>
                <w:sz w:val="24"/>
                <w:szCs w:val="24"/>
                <w:highlight w:val="none"/>
              </w:rPr>
            </w:pPr>
            <w:r>
              <w:rPr>
                <w:rFonts w:hAnsi="宋体"/>
                <w:color w:val="auto"/>
                <w:sz w:val="24"/>
                <w:szCs w:val="24"/>
                <w:highlight w:val="none"/>
              </w:rPr>
              <w:t>■</w:t>
            </w:r>
            <w:r>
              <w:rPr>
                <w:rFonts w:hint="default" w:hAnsi="宋体"/>
                <w:color w:val="auto"/>
                <w:sz w:val="24"/>
                <w:szCs w:val="24"/>
                <w:highlight w:val="none"/>
              </w:rPr>
              <w:t>有，具体情形：</w:t>
            </w:r>
            <w:r>
              <w:rPr>
                <w:rFonts w:hAnsi="宋体"/>
                <w:color w:val="auto"/>
                <w:sz w:val="24"/>
                <w:szCs w:val="24"/>
                <w:highlight w:val="none"/>
                <w:u w:val="single"/>
              </w:rPr>
              <w:t xml:space="preserve"> 详见投标人须知 </w:t>
            </w:r>
            <w:r>
              <w:rPr>
                <w:rFonts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Ansi="宋体"/>
                <w:color w:val="auto"/>
                <w:sz w:val="24"/>
                <w:szCs w:val="24"/>
                <w:highlight w:val="none"/>
              </w:rPr>
            </w:pPr>
            <w:r>
              <w:rPr>
                <w:rFonts w:hint="default" w:hAnsi="宋体"/>
                <w:color w:val="auto"/>
                <w:sz w:val="24"/>
                <w:szCs w:val="24"/>
                <w:highlight w:val="none"/>
              </w:rPr>
              <w:t>13.1</w:t>
            </w:r>
          </w:p>
        </w:tc>
        <w:tc>
          <w:tcPr>
            <w:tcW w:w="1512" w:type="dxa"/>
            <w:vAlign w:val="center"/>
          </w:tcPr>
          <w:p>
            <w:pPr>
              <w:adjustRightInd w:val="0"/>
              <w:snapToGrid w:val="0"/>
              <w:spacing w:after="0" w:line="360" w:lineRule="auto"/>
              <w:jc w:val="center"/>
              <w:rPr>
                <w:rFonts w:hint="eastAsia" w:ascii="宋体" w:hAnsi="宋体"/>
                <w:color w:val="auto"/>
                <w:sz w:val="24"/>
                <w:highlight w:val="none"/>
              </w:rPr>
            </w:pPr>
            <w:r>
              <w:rPr>
                <w:rFonts w:ascii="宋体" w:hAnsi="宋体"/>
                <w:color w:val="auto"/>
                <w:sz w:val="24"/>
                <w:highlight w:val="none"/>
              </w:rPr>
              <w:t>投标有效期</w:t>
            </w:r>
          </w:p>
        </w:tc>
        <w:tc>
          <w:tcPr>
            <w:tcW w:w="6609" w:type="dxa"/>
            <w:vAlign w:val="center"/>
          </w:tcPr>
          <w:p>
            <w:pPr>
              <w:adjustRightInd w:val="0"/>
              <w:snapToGrid w:val="0"/>
              <w:spacing w:after="0" w:line="360" w:lineRule="auto"/>
              <w:jc w:val="left"/>
              <w:rPr>
                <w:rFonts w:hint="eastAsia" w:ascii="宋体" w:hAnsi="宋体"/>
                <w:color w:val="auto"/>
                <w:sz w:val="24"/>
                <w:highlight w:val="none"/>
              </w:rPr>
            </w:pPr>
            <w:r>
              <w:rPr>
                <w:rFonts w:ascii="宋体" w:hAnsi="宋体"/>
                <w:color w:val="auto"/>
                <w:sz w:val="24"/>
                <w:highlight w:val="none"/>
              </w:rPr>
              <w:t>自提交投标文件的截止之日起算</w:t>
            </w:r>
            <w:r>
              <w:rPr>
                <w:rFonts w:hint="eastAsia" w:ascii="宋体" w:hAnsi="宋体"/>
                <w:color w:val="auto"/>
                <w:sz w:val="24"/>
                <w:highlight w:val="none"/>
                <w:u w:val="single"/>
              </w:rPr>
              <w:t xml:space="preserve"> 90 </w:t>
            </w:r>
            <w:r>
              <w:rPr>
                <w:rFonts w:ascii="宋体" w:hAnsi="宋体"/>
                <w:color w:val="auto"/>
                <w:sz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jc w:val="center"/>
              <w:rPr>
                <w:rFonts w:hAnsi="宋体"/>
                <w:color w:val="auto"/>
                <w:sz w:val="24"/>
                <w:szCs w:val="24"/>
                <w:highlight w:val="none"/>
              </w:rPr>
            </w:pPr>
            <w:r>
              <w:rPr>
                <w:rFonts w:hint="default" w:ascii="Times New Roman" w:hAnsi="Times New Roman"/>
                <w:color w:val="auto"/>
                <w:sz w:val="24"/>
                <w:szCs w:val="24"/>
                <w:highlight w:val="none"/>
              </w:rPr>
              <w:t>18.2</w:t>
            </w:r>
          </w:p>
        </w:tc>
        <w:tc>
          <w:tcPr>
            <w:tcW w:w="1512" w:type="dxa"/>
            <w:vAlign w:val="center"/>
          </w:tcPr>
          <w:p>
            <w:pPr>
              <w:jc w:val="center"/>
              <w:rPr>
                <w:rFonts w:hint="eastAsia" w:ascii="宋体" w:hAnsi="宋体"/>
                <w:color w:val="auto"/>
                <w:sz w:val="24"/>
                <w:highlight w:val="none"/>
              </w:rPr>
            </w:pPr>
            <w:r>
              <w:rPr>
                <w:color w:val="auto"/>
                <w:sz w:val="24"/>
                <w:highlight w:val="none"/>
              </w:rPr>
              <w:t>解密时间</w:t>
            </w:r>
          </w:p>
        </w:tc>
        <w:tc>
          <w:tcPr>
            <w:tcW w:w="6609" w:type="dxa"/>
            <w:vAlign w:val="center"/>
          </w:tcPr>
          <w:p>
            <w:pPr>
              <w:jc w:val="left"/>
              <w:rPr>
                <w:rFonts w:hint="eastAsia" w:hAnsi="宋体"/>
                <w:color w:val="auto"/>
                <w:sz w:val="24"/>
                <w:highlight w:val="none"/>
              </w:rPr>
            </w:pPr>
            <w:r>
              <w:rPr>
                <w:color w:val="auto"/>
                <w:sz w:val="24"/>
                <w:highlight w:val="none"/>
              </w:rPr>
              <w:t>解密时间：</w:t>
            </w:r>
            <w:r>
              <w:rPr>
                <w:rFonts w:hint="eastAsia"/>
                <w:color w:val="auto"/>
                <w:sz w:val="24"/>
                <w:highlight w:val="none"/>
              </w:rPr>
              <w:t>不少于</w:t>
            </w:r>
            <w:r>
              <w:rPr>
                <w:rFonts w:hint="eastAsia"/>
                <w:color w:val="auto"/>
                <w:sz w:val="24"/>
                <w:highlight w:val="none"/>
                <w:u w:val="single"/>
              </w:rPr>
              <w:t>30</w:t>
            </w:r>
            <w:r>
              <w:rPr>
                <w:color w:val="auto"/>
                <w:sz w:val="24"/>
                <w:highlight w:val="none"/>
              </w:rPr>
              <w:t>分钟</w:t>
            </w:r>
            <w:r>
              <w:rPr>
                <w:rFonts w:hint="eastAsia"/>
                <w:i/>
                <w:iCs/>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Ansi="宋体"/>
                <w:color w:val="auto"/>
                <w:sz w:val="24"/>
                <w:szCs w:val="24"/>
                <w:highlight w:val="none"/>
              </w:rPr>
            </w:pPr>
            <w:r>
              <w:rPr>
                <w:rFonts w:hint="default" w:hAnsi="宋体"/>
                <w:color w:val="auto"/>
                <w:sz w:val="24"/>
                <w:szCs w:val="24"/>
                <w:highlight w:val="none"/>
              </w:rPr>
              <w:t>22.1</w:t>
            </w:r>
          </w:p>
        </w:tc>
        <w:tc>
          <w:tcPr>
            <w:tcW w:w="1512" w:type="dxa"/>
            <w:vAlign w:val="center"/>
          </w:tcPr>
          <w:p>
            <w:pPr>
              <w:spacing w:after="0" w:line="360" w:lineRule="auto"/>
              <w:jc w:val="center"/>
              <w:rPr>
                <w:rFonts w:hint="eastAsia" w:ascii="宋体" w:hAnsi="宋体"/>
                <w:color w:val="auto"/>
                <w:sz w:val="24"/>
                <w:highlight w:val="none"/>
              </w:rPr>
            </w:pPr>
            <w:r>
              <w:rPr>
                <w:rFonts w:ascii="宋体" w:hAnsi="宋体"/>
                <w:color w:val="auto"/>
                <w:sz w:val="24"/>
                <w:highlight w:val="none"/>
              </w:rPr>
              <w:t>确定中标人</w:t>
            </w:r>
          </w:p>
        </w:tc>
        <w:tc>
          <w:tcPr>
            <w:tcW w:w="6609" w:type="dxa"/>
            <w:vAlign w:val="center"/>
          </w:tcPr>
          <w:p>
            <w:pPr>
              <w:pStyle w:val="23"/>
              <w:adjustRightInd w:val="0"/>
              <w:snapToGrid w:val="0"/>
              <w:spacing w:after="0" w:line="360" w:lineRule="auto"/>
              <w:rPr>
                <w:rFonts w:hAnsi="宋体"/>
                <w:color w:val="auto"/>
                <w:sz w:val="24"/>
                <w:highlight w:val="none"/>
              </w:rPr>
            </w:pPr>
            <w:r>
              <w:rPr>
                <w:rFonts w:hint="default" w:hAnsi="宋体"/>
                <w:color w:val="auto"/>
                <w:sz w:val="24"/>
                <w:highlight w:val="none"/>
              </w:rPr>
              <w:t>中标候选人并列的，采购人是否委托评标委员会确定中标人：</w:t>
            </w:r>
          </w:p>
          <w:p>
            <w:pPr>
              <w:pStyle w:val="23"/>
              <w:adjustRightInd w:val="0"/>
              <w:snapToGrid w:val="0"/>
              <w:spacing w:after="0" w:line="360" w:lineRule="auto"/>
              <w:rPr>
                <w:rFonts w:hAnsi="宋体"/>
                <w:color w:val="auto"/>
                <w:sz w:val="24"/>
                <w:highlight w:val="none"/>
              </w:rPr>
            </w:pPr>
            <w:r>
              <w:rPr>
                <w:rFonts w:hAnsi="宋体"/>
                <w:color w:val="auto"/>
                <w:sz w:val="24"/>
                <w:highlight w:val="none"/>
              </w:rPr>
              <w:t>■</w:t>
            </w:r>
            <w:r>
              <w:rPr>
                <w:rFonts w:hint="default" w:hAnsi="宋体"/>
                <w:color w:val="auto"/>
                <w:sz w:val="24"/>
                <w:highlight w:val="none"/>
              </w:rPr>
              <w:t>否</w:t>
            </w:r>
          </w:p>
          <w:p>
            <w:pPr>
              <w:pStyle w:val="23"/>
              <w:adjustRightInd w:val="0"/>
              <w:snapToGrid w:val="0"/>
              <w:spacing w:after="0" w:line="360" w:lineRule="auto"/>
              <w:rPr>
                <w:rFonts w:hAnsi="宋体"/>
                <w:color w:val="auto"/>
                <w:sz w:val="24"/>
                <w:highlight w:val="none"/>
              </w:rPr>
            </w:pPr>
            <w:r>
              <w:rPr>
                <w:rFonts w:hint="default" w:hAnsi="宋体"/>
                <w:color w:val="auto"/>
                <w:sz w:val="24"/>
                <w:highlight w:val="none"/>
              </w:rPr>
              <w:t>□是</w:t>
            </w:r>
          </w:p>
          <w:p>
            <w:pPr>
              <w:pStyle w:val="23"/>
              <w:adjustRightInd w:val="0"/>
              <w:snapToGrid w:val="0"/>
              <w:spacing w:after="0" w:line="360" w:lineRule="auto"/>
              <w:rPr>
                <w:rFonts w:hAnsi="宋体"/>
                <w:color w:val="auto"/>
                <w:sz w:val="24"/>
                <w:szCs w:val="24"/>
                <w:highlight w:val="none"/>
                <w:u w:val="single"/>
              </w:rPr>
            </w:pPr>
            <w:r>
              <w:rPr>
                <w:rFonts w:hint="default" w:hAnsi="宋体"/>
                <w:color w:val="auto"/>
                <w:sz w:val="24"/>
                <w:highlight w:val="none"/>
              </w:rPr>
              <w:t>中标候选人并列的，按照以下方式确定中标人：</w:t>
            </w:r>
          </w:p>
          <w:p>
            <w:pPr>
              <w:pStyle w:val="23"/>
              <w:adjustRightInd w:val="0"/>
              <w:snapToGrid w:val="0"/>
              <w:spacing w:after="0" w:line="360" w:lineRule="auto"/>
              <w:rPr>
                <w:rFonts w:hAnsi="宋体"/>
                <w:color w:val="auto"/>
                <w:sz w:val="24"/>
                <w:highlight w:val="none"/>
              </w:rPr>
            </w:pPr>
            <w:r>
              <w:rPr>
                <w:rFonts w:hAnsi="宋体"/>
                <w:color w:val="auto"/>
                <w:sz w:val="24"/>
                <w:highlight w:val="none"/>
              </w:rPr>
              <w:t>■得分且投标报价均相同的，以</w:t>
            </w:r>
            <w:r>
              <w:rPr>
                <w:rFonts w:hAnsi="宋体"/>
                <w:color w:val="auto"/>
                <w:sz w:val="24"/>
                <w:highlight w:val="none"/>
                <w:u w:val="single"/>
              </w:rPr>
              <w:t xml:space="preserve"> 评审因素的量化指标评审 </w:t>
            </w:r>
            <w:r>
              <w:rPr>
                <w:rFonts w:hAnsi="宋体"/>
                <w:color w:val="auto"/>
                <w:sz w:val="24"/>
                <w:highlight w:val="none"/>
              </w:rPr>
              <w:t>得分高者为中标人</w:t>
            </w:r>
          </w:p>
          <w:p>
            <w:pPr>
              <w:pStyle w:val="23"/>
              <w:adjustRightInd w:val="0"/>
              <w:snapToGrid w:val="0"/>
              <w:spacing w:after="0" w:line="360" w:lineRule="auto"/>
              <w:rPr>
                <w:rFonts w:hAnsi="宋体"/>
                <w:color w:val="auto"/>
                <w:sz w:val="24"/>
                <w:highlight w:val="none"/>
              </w:rPr>
            </w:pPr>
            <w:r>
              <w:rPr>
                <w:rFonts w:hAnsi="宋体"/>
                <w:color w:val="auto"/>
                <w:sz w:val="24"/>
                <w:highlight w:val="none"/>
              </w:rPr>
              <w:t>□ 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Ansi="宋体"/>
                <w:color w:val="auto"/>
                <w:sz w:val="24"/>
                <w:szCs w:val="24"/>
                <w:highlight w:val="none"/>
              </w:rPr>
            </w:pPr>
            <w:r>
              <w:rPr>
                <w:rFonts w:hint="default" w:hAnsi="宋体"/>
                <w:color w:val="auto"/>
                <w:sz w:val="24"/>
                <w:szCs w:val="24"/>
                <w:highlight w:val="none"/>
              </w:rPr>
              <w:t>25.5</w:t>
            </w:r>
          </w:p>
        </w:tc>
        <w:tc>
          <w:tcPr>
            <w:tcW w:w="1512" w:type="dxa"/>
            <w:vAlign w:val="center"/>
          </w:tcPr>
          <w:p>
            <w:pPr>
              <w:spacing w:line="360" w:lineRule="auto"/>
              <w:jc w:val="center"/>
              <w:rPr>
                <w:rFonts w:hint="eastAsia" w:ascii="宋体" w:hAnsi="宋体"/>
                <w:color w:val="auto"/>
                <w:sz w:val="24"/>
                <w:highlight w:val="none"/>
              </w:rPr>
            </w:pPr>
            <w:r>
              <w:rPr>
                <w:rFonts w:ascii="宋体" w:hAnsi="宋体"/>
                <w:color w:val="auto"/>
                <w:sz w:val="24"/>
                <w:highlight w:val="none"/>
              </w:rPr>
              <w:t>分包</w:t>
            </w:r>
          </w:p>
        </w:tc>
        <w:tc>
          <w:tcPr>
            <w:tcW w:w="6609" w:type="dxa"/>
            <w:vAlign w:val="center"/>
          </w:tcPr>
          <w:p>
            <w:pPr>
              <w:spacing w:after="0" w:line="360" w:lineRule="auto"/>
              <w:jc w:val="left"/>
              <w:rPr>
                <w:rFonts w:hint="eastAsia" w:ascii="宋体" w:hAnsi="宋体"/>
                <w:color w:val="auto"/>
                <w:sz w:val="24"/>
                <w:highlight w:val="none"/>
              </w:rPr>
            </w:pPr>
            <w:r>
              <w:rPr>
                <w:rFonts w:ascii="宋体" w:hAnsi="宋体"/>
                <w:color w:val="auto"/>
                <w:sz w:val="24"/>
                <w:highlight w:val="none"/>
              </w:rPr>
              <w:t xml:space="preserve">本项目的非主体、非关键性工作是否允许分包： </w:t>
            </w:r>
          </w:p>
          <w:p>
            <w:pPr>
              <w:spacing w:after="0" w:line="360" w:lineRule="auto"/>
              <w:jc w:val="left"/>
              <w:rPr>
                <w:rFonts w:hint="eastAsia" w:ascii="宋体" w:hAnsi="宋体"/>
                <w:color w:val="auto"/>
                <w:sz w:val="24"/>
                <w:highlight w:val="none"/>
              </w:rPr>
            </w:pPr>
            <w:r>
              <w:rPr>
                <w:rFonts w:ascii="宋体" w:hAnsi="宋体"/>
                <w:color w:val="auto"/>
                <w:sz w:val="24"/>
                <w:highlight w:val="none"/>
              </w:rPr>
              <w:t>■不允许</w:t>
            </w:r>
          </w:p>
          <w:p>
            <w:pPr>
              <w:spacing w:after="0" w:line="360" w:lineRule="auto"/>
              <w:jc w:val="left"/>
              <w:rPr>
                <w:rFonts w:hint="eastAsia" w:ascii="宋体" w:hAnsi="宋体"/>
                <w:color w:val="auto"/>
                <w:sz w:val="24"/>
                <w:highlight w:val="none"/>
              </w:rPr>
            </w:pPr>
            <w:r>
              <w:rPr>
                <w:rFonts w:ascii="宋体" w:hAnsi="宋体"/>
                <w:color w:val="auto"/>
                <w:sz w:val="24"/>
                <w:highlight w:val="none"/>
              </w:rPr>
              <w:t>□允许，具体要求：</w:t>
            </w:r>
          </w:p>
          <w:p>
            <w:pPr>
              <w:spacing w:after="0" w:line="360" w:lineRule="auto"/>
              <w:jc w:val="left"/>
              <w:rPr>
                <w:rFonts w:hint="eastAsia" w:ascii="宋体" w:hAnsi="宋体"/>
                <w:color w:val="auto"/>
                <w:sz w:val="24"/>
                <w:highlight w:val="none"/>
              </w:rPr>
            </w:pPr>
            <w:r>
              <w:rPr>
                <w:rFonts w:ascii="宋体" w:hAnsi="宋体"/>
                <w:color w:val="auto"/>
                <w:sz w:val="24"/>
                <w:highlight w:val="none"/>
              </w:rPr>
              <w:t>（1）可以分包履行的具体内容：</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ascii="宋体" w:hAnsi="宋体"/>
                <w:color w:val="auto"/>
                <w:sz w:val="24"/>
                <w:highlight w:val="none"/>
              </w:rPr>
              <w:t>；</w:t>
            </w:r>
          </w:p>
          <w:p>
            <w:pPr>
              <w:spacing w:after="0" w:line="360" w:lineRule="auto"/>
              <w:jc w:val="left"/>
              <w:rPr>
                <w:rFonts w:hint="eastAsia" w:ascii="宋体" w:hAnsi="宋体"/>
                <w:color w:val="auto"/>
                <w:sz w:val="24"/>
                <w:highlight w:val="none"/>
              </w:rPr>
            </w:pPr>
            <w:r>
              <w:rPr>
                <w:rFonts w:ascii="宋体" w:hAnsi="宋体"/>
                <w:color w:val="auto"/>
                <w:sz w:val="24"/>
                <w:highlight w:val="none"/>
              </w:rPr>
              <w:t>（2）允许分包的金额或者比例：</w:t>
            </w:r>
            <w:r>
              <w:rPr>
                <w:rFonts w:hint="eastAsia" w:ascii="宋体" w:hAnsi="宋体"/>
                <w:color w:val="auto"/>
                <w:sz w:val="24"/>
                <w:highlight w:val="none"/>
                <w:u w:val="single"/>
              </w:rPr>
              <w:t xml:space="preserve"> /  </w:t>
            </w:r>
            <w:r>
              <w:rPr>
                <w:rFonts w:ascii="宋体" w:hAnsi="宋体"/>
                <w:color w:val="auto"/>
                <w:sz w:val="24"/>
                <w:highlight w:val="none"/>
              </w:rPr>
              <w:t>；</w:t>
            </w:r>
          </w:p>
          <w:p>
            <w:pPr>
              <w:spacing w:after="0" w:line="360" w:lineRule="auto"/>
              <w:jc w:val="left"/>
              <w:rPr>
                <w:rFonts w:hint="eastAsia" w:ascii="宋体" w:hAnsi="宋体"/>
                <w:color w:val="auto"/>
                <w:sz w:val="24"/>
                <w:highlight w:val="none"/>
                <w:u w:val="single"/>
              </w:rPr>
            </w:pPr>
            <w:r>
              <w:rPr>
                <w:rFonts w:ascii="宋体" w:hAnsi="宋体"/>
                <w:color w:val="auto"/>
                <w:sz w:val="24"/>
                <w:highlight w:val="none"/>
              </w:rPr>
              <w:t>（3）其他要求：</w:t>
            </w:r>
            <w:r>
              <w:rPr>
                <w:rFonts w:hint="eastAsia" w:ascii="宋体" w:hAnsi="宋体"/>
                <w:color w:val="auto"/>
                <w:sz w:val="24"/>
                <w:highlight w:val="none"/>
                <w:u w:val="single"/>
              </w:rPr>
              <w:t xml:space="preserve"> /</w:t>
            </w:r>
            <w:r>
              <w:rPr>
                <w:rFonts w:ascii="宋体" w:hAnsi="宋体"/>
                <w:color w:val="auto"/>
                <w:sz w:val="24"/>
                <w:highlight w:val="none"/>
                <w:u w:val="single"/>
              </w:rPr>
              <w:t>。</w:t>
            </w:r>
            <w:r>
              <w:rPr>
                <w:rFonts w:hint="eastAsia" w:ascii="宋体" w:hAnsi="宋体"/>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 w:hRule="atLeast"/>
          <w:jc w:val="center"/>
        </w:trPr>
        <w:tc>
          <w:tcPr>
            <w:tcW w:w="1035" w:type="dxa"/>
            <w:vAlign w:val="center"/>
          </w:tcPr>
          <w:p>
            <w:pPr>
              <w:pStyle w:val="23"/>
              <w:adjustRightInd w:val="0"/>
              <w:snapToGrid w:val="0"/>
              <w:spacing w:line="360" w:lineRule="auto"/>
              <w:jc w:val="center"/>
              <w:rPr>
                <w:rFonts w:hAnsi="宋体"/>
                <w:color w:val="auto"/>
                <w:sz w:val="24"/>
                <w:szCs w:val="24"/>
                <w:highlight w:val="none"/>
              </w:rPr>
            </w:pPr>
            <w:r>
              <w:rPr>
                <w:rFonts w:hint="default" w:hAnsi="宋体"/>
                <w:color w:val="auto"/>
                <w:sz w:val="24"/>
                <w:szCs w:val="24"/>
                <w:highlight w:val="none"/>
              </w:rPr>
              <w:t>25.6</w:t>
            </w:r>
          </w:p>
        </w:tc>
        <w:tc>
          <w:tcPr>
            <w:tcW w:w="1512"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政采贷</w:t>
            </w:r>
          </w:p>
        </w:tc>
        <w:tc>
          <w:tcPr>
            <w:tcW w:w="6609" w:type="dxa"/>
            <w:vAlign w:val="center"/>
          </w:tcPr>
          <w:p>
            <w:pPr>
              <w:spacing w:after="0" w:line="360" w:lineRule="auto"/>
              <w:jc w:val="left"/>
              <w:rPr>
                <w:rFonts w:hint="eastAsia" w:ascii="宋体" w:hAnsi="宋体"/>
                <w:color w:val="auto"/>
                <w:sz w:val="24"/>
                <w:highlight w:val="none"/>
              </w:rPr>
            </w:pPr>
            <w:r>
              <w:rPr>
                <w:rFonts w:hint="eastAsia" w:ascii="宋体" w:hAnsi="宋体"/>
                <w:color w:val="auto"/>
                <w:kern w:val="0"/>
                <w:sz w:val="24"/>
                <w:highlight w:val="none"/>
              </w:rPr>
              <w:t>为更大力度激发市场活力和社会创造力，增强发展动力，按照《北京市全面优化营商环境助力企业高质量发展实施方案》（京政办发〔</w:t>
            </w:r>
            <w:r>
              <w:rPr>
                <w:rFonts w:ascii="宋体" w:hAnsi="宋体"/>
                <w:color w:val="auto"/>
                <w:kern w:val="0"/>
                <w:sz w:val="24"/>
                <w:highlight w:val="none"/>
              </w:rPr>
              <w:t>2023</w:t>
            </w:r>
            <w:r>
              <w:rPr>
                <w:rFonts w:hint="eastAsia" w:ascii="宋体" w:hAnsi="宋体"/>
                <w:color w:val="auto"/>
                <w:kern w:val="0"/>
                <w:sz w:val="24"/>
                <w:highlight w:val="none"/>
              </w:rPr>
              <w:t>〕</w:t>
            </w:r>
            <w:r>
              <w:rPr>
                <w:rFonts w:ascii="宋体" w:hAnsi="宋体"/>
                <w:color w:val="auto"/>
                <w:kern w:val="0"/>
                <w:sz w:val="24"/>
                <w:highlight w:val="none"/>
              </w:rPr>
              <w:t>8</w:t>
            </w:r>
            <w:r>
              <w:rPr>
                <w:rFonts w:hint="eastAsia" w:ascii="宋体" w:hAnsi="宋体"/>
                <w:color w:val="auto"/>
                <w:kern w:val="0"/>
                <w:sz w:val="24"/>
                <w:highlight w:val="none"/>
              </w:rPr>
              <w:t>号）部署，进一步加强政府采购合同线上融资</w:t>
            </w:r>
            <w:r>
              <w:rPr>
                <w:rFonts w:ascii="宋体" w:hAnsi="宋体"/>
                <w:color w:val="auto"/>
                <w:kern w:val="0"/>
                <w:sz w:val="24"/>
                <w:highlight w:val="none"/>
              </w:rPr>
              <w:t>“</w:t>
            </w:r>
            <w:r>
              <w:rPr>
                <w:rFonts w:hint="eastAsia" w:ascii="宋体" w:hAnsi="宋体"/>
                <w:color w:val="auto"/>
                <w:kern w:val="0"/>
                <w:sz w:val="24"/>
                <w:highlight w:val="none"/>
              </w:rPr>
              <w:t>一站式</w:t>
            </w:r>
            <w:r>
              <w:rPr>
                <w:rFonts w:ascii="宋体" w:hAnsi="宋体"/>
                <w:color w:val="auto"/>
                <w:kern w:val="0"/>
                <w:sz w:val="24"/>
                <w:highlight w:val="none"/>
              </w:rPr>
              <w:t>”</w:t>
            </w:r>
            <w:r>
              <w:rPr>
                <w:rFonts w:hint="eastAsia" w:ascii="宋体" w:hAnsi="宋体"/>
                <w:color w:val="auto"/>
                <w:kern w:val="0"/>
                <w:sz w:val="24"/>
                <w:highlight w:val="none"/>
              </w:rPr>
              <w:t>服务（以下简称</w:t>
            </w:r>
            <w:r>
              <w:rPr>
                <w:rFonts w:ascii="宋体" w:hAnsi="宋体"/>
                <w:color w:val="auto"/>
                <w:kern w:val="0"/>
                <w:sz w:val="24"/>
                <w:highlight w:val="none"/>
              </w:rPr>
              <w:t>“</w:t>
            </w:r>
            <w:r>
              <w:rPr>
                <w:rFonts w:hint="eastAsia" w:ascii="宋体" w:hAnsi="宋体"/>
                <w:color w:val="auto"/>
                <w:kern w:val="0"/>
                <w:sz w:val="24"/>
                <w:highlight w:val="none"/>
              </w:rPr>
              <w:t>政采贷</w:t>
            </w:r>
            <w:r>
              <w:rPr>
                <w:rFonts w:ascii="宋体" w:hAnsi="宋体"/>
                <w:color w:val="auto"/>
                <w:kern w:val="0"/>
                <w:sz w:val="24"/>
                <w:highlight w:val="none"/>
              </w:rPr>
              <w:t>”</w:t>
            </w:r>
            <w:r>
              <w:rPr>
                <w:rFonts w:hint="eastAsia" w:ascii="宋体" w:hAnsi="宋体"/>
                <w:color w:val="auto"/>
                <w:kern w:val="0"/>
                <w:sz w:val="24"/>
                <w:highlight w:val="none"/>
              </w:rPr>
              <w:t>），北京市财政局、中国人民银行营业管理部联合发布《关于推进政府采购合同线上融资有关工作的通知》（京财采购〔</w:t>
            </w:r>
            <w:r>
              <w:rPr>
                <w:rFonts w:ascii="宋体" w:hAnsi="宋体"/>
                <w:color w:val="auto"/>
                <w:kern w:val="0"/>
                <w:sz w:val="24"/>
                <w:highlight w:val="none"/>
              </w:rPr>
              <w:t>2023</w:t>
            </w:r>
            <w:r>
              <w:rPr>
                <w:rFonts w:hint="eastAsia" w:ascii="宋体" w:hAnsi="宋体"/>
                <w:color w:val="auto"/>
                <w:kern w:val="0"/>
                <w:sz w:val="24"/>
                <w:highlight w:val="none"/>
              </w:rPr>
              <w:t>〕</w:t>
            </w:r>
            <w:r>
              <w:rPr>
                <w:rFonts w:ascii="宋体" w:hAnsi="宋体"/>
                <w:color w:val="auto"/>
                <w:kern w:val="0"/>
                <w:sz w:val="24"/>
                <w:highlight w:val="none"/>
              </w:rPr>
              <w:t>637</w:t>
            </w:r>
            <w:r>
              <w:rPr>
                <w:rFonts w:hint="eastAsia" w:ascii="宋体" w:hAnsi="宋体"/>
                <w:color w:val="auto"/>
                <w:kern w:val="0"/>
                <w:sz w:val="24"/>
                <w:highlight w:val="none"/>
              </w:rPr>
              <w:t>号）。有需求的投标人，可按上述通知要求办理</w:t>
            </w:r>
            <w:r>
              <w:rPr>
                <w:rFonts w:ascii="宋体" w:hAnsi="宋体"/>
                <w:color w:val="auto"/>
                <w:kern w:val="0"/>
                <w:sz w:val="24"/>
                <w:highlight w:val="none"/>
              </w:rPr>
              <w:t>“</w:t>
            </w:r>
            <w:r>
              <w:rPr>
                <w:rFonts w:hint="eastAsia" w:ascii="宋体" w:hAnsi="宋体"/>
                <w:color w:val="auto"/>
                <w:kern w:val="0"/>
                <w:sz w:val="24"/>
                <w:highlight w:val="none"/>
              </w:rPr>
              <w:t>政采贷</w:t>
            </w:r>
            <w:r>
              <w:rPr>
                <w:rFonts w:ascii="宋体" w:hAnsi="宋体"/>
                <w:color w:val="auto"/>
                <w:kern w:val="0"/>
                <w:sz w:val="24"/>
                <w:highlight w:val="none"/>
              </w:rPr>
              <w:t>”</w:t>
            </w:r>
            <w:r>
              <w:rPr>
                <w:rFonts w:hint="eastAsia" w:ascii="宋体" w:hAnsi="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Ansi="宋体"/>
                <w:color w:val="auto"/>
                <w:sz w:val="24"/>
                <w:szCs w:val="24"/>
                <w:highlight w:val="none"/>
              </w:rPr>
            </w:pPr>
            <w:r>
              <w:rPr>
                <w:rFonts w:hint="default" w:hAnsi="宋体"/>
                <w:color w:val="auto"/>
                <w:sz w:val="24"/>
                <w:szCs w:val="24"/>
                <w:highlight w:val="none"/>
              </w:rPr>
              <w:t>26.1.1</w:t>
            </w:r>
          </w:p>
        </w:tc>
        <w:tc>
          <w:tcPr>
            <w:tcW w:w="1512" w:type="dxa"/>
            <w:vAlign w:val="center"/>
          </w:tcPr>
          <w:p>
            <w:pPr>
              <w:spacing w:line="360" w:lineRule="auto"/>
              <w:jc w:val="center"/>
              <w:rPr>
                <w:rFonts w:hint="eastAsia" w:ascii="宋体" w:hAnsi="宋体"/>
                <w:color w:val="auto"/>
                <w:sz w:val="24"/>
                <w:highlight w:val="none"/>
              </w:rPr>
            </w:pPr>
            <w:r>
              <w:rPr>
                <w:rFonts w:ascii="宋体" w:hAnsi="宋体"/>
                <w:color w:val="auto"/>
                <w:sz w:val="24"/>
                <w:highlight w:val="none"/>
              </w:rPr>
              <w:t>询问</w:t>
            </w:r>
          </w:p>
        </w:tc>
        <w:tc>
          <w:tcPr>
            <w:tcW w:w="6609" w:type="dxa"/>
            <w:vAlign w:val="center"/>
          </w:tcPr>
          <w:p>
            <w:pPr>
              <w:spacing w:after="0" w:line="360" w:lineRule="auto"/>
              <w:jc w:val="left"/>
              <w:rPr>
                <w:rFonts w:hint="eastAsia" w:ascii="宋体" w:hAnsi="宋体"/>
                <w:color w:val="auto"/>
                <w:sz w:val="24"/>
                <w:highlight w:val="none"/>
              </w:rPr>
            </w:pPr>
            <w:r>
              <w:rPr>
                <w:rFonts w:ascii="宋体" w:hAnsi="宋体"/>
                <w:color w:val="auto"/>
                <w:sz w:val="24"/>
                <w:highlight w:val="none"/>
              </w:rPr>
              <w:t>询问送达形式：</w:t>
            </w:r>
            <w:r>
              <w:rPr>
                <w:rFonts w:hint="eastAsia" w:ascii="宋体" w:hAnsi="宋体"/>
                <w:color w:val="auto"/>
                <w:sz w:val="24"/>
                <w:highlight w:val="none"/>
                <w:u w:val="single"/>
              </w:rPr>
              <w:t>Word版、</w:t>
            </w:r>
            <w:r>
              <w:rPr>
                <w:color w:val="auto"/>
                <w:highlight w:val="none"/>
              </w:rPr>
              <w:fldChar w:fldCharType="begin"/>
            </w:r>
            <w:r>
              <w:rPr>
                <w:color w:val="auto"/>
                <w:highlight w:val="none"/>
              </w:rPr>
              <w:instrText xml:space="preserve"> HYPERLINK "mailto:盖章后电子版均需发电子邮箱至bjgtjz@126.com/" </w:instrText>
            </w:r>
            <w:r>
              <w:rPr>
                <w:color w:val="auto"/>
                <w:highlight w:val="none"/>
              </w:rPr>
              <w:fldChar w:fldCharType="separate"/>
            </w:r>
            <w:r>
              <w:rPr>
                <w:rStyle w:val="55"/>
                <w:rFonts w:hint="eastAsia" w:ascii="宋体" w:hAnsi="宋体"/>
                <w:color w:val="auto"/>
                <w:sz w:val="24"/>
                <w:highlight w:val="none"/>
              </w:rPr>
              <w:t>盖章后电子版均需发电子邮箱至bjgtjz@126.com/</w:t>
            </w:r>
            <w:r>
              <w:rPr>
                <w:rStyle w:val="55"/>
                <w:rFonts w:hint="eastAsia" w:ascii="宋体" w:hAnsi="宋体"/>
                <w:color w:val="auto"/>
                <w:sz w:val="24"/>
                <w:highlight w:val="none"/>
              </w:rPr>
              <w:fldChar w:fldCharType="end"/>
            </w:r>
            <w:r>
              <w:rPr>
                <w:rFonts w:hint="eastAsia" w:ascii="宋体" w:hAnsi="宋体"/>
                <w:color w:val="auto"/>
                <w:sz w:val="24"/>
                <w:highlight w:val="none"/>
                <w:u w:val="single"/>
              </w:rPr>
              <w:t>盖章后的纸质版原件快递至北京市海淀区成府路2</w:t>
            </w:r>
            <w:r>
              <w:rPr>
                <w:rFonts w:ascii="宋体" w:hAnsi="宋体"/>
                <w:color w:val="auto"/>
                <w:sz w:val="24"/>
                <w:highlight w:val="none"/>
                <w:u w:val="single"/>
              </w:rPr>
              <w:t>70</w:t>
            </w:r>
            <w:r>
              <w:rPr>
                <w:rFonts w:hint="eastAsia" w:ascii="宋体" w:hAnsi="宋体"/>
                <w:color w:val="auto"/>
                <w:sz w:val="24"/>
                <w:highlight w:val="none"/>
                <w:u w:val="single"/>
              </w:rPr>
              <w:t>号中科科仪</w:t>
            </w:r>
            <w:r>
              <w:rPr>
                <w:rFonts w:ascii="宋体" w:hAnsi="宋体"/>
                <w:color w:val="auto"/>
                <w:sz w:val="24"/>
                <w:highlight w:val="none"/>
                <w:u w:val="single"/>
              </w:rPr>
              <w:t>6</w:t>
            </w:r>
            <w:r>
              <w:rPr>
                <w:rFonts w:hint="eastAsia" w:ascii="宋体" w:hAnsi="宋体"/>
                <w:color w:val="auto"/>
                <w:sz w:val="24"/>
                <w:highlight w:val="none"/>
                <w:u w:val="single"/>
              </w:rPr>
              <w:t>号楼</w:t>
            </w:r>
            <w:r>
              <w:rPr>
                <w:rFonts w:ascii="宋体" w:hAnsi="宋体"/>
                <w:color w:val="auto"/>
                <w:sz w:val="24"/>
                <w:highlight w:val="none"/>
                <w:u w:val="single"/>
              </w:rPr>
              <w:t>3</w:t>
            </w:r>
            <w:r>
              <w:rPr>
                <w:rFonts w:hint="eastAsia" w:ascii="宋体" w:hAnsi="宋体"/>
                <w:color w:val="auto"/>
                <w:sz w:val="24"/>
                <w:highlight w:val="none"/>
                <w:u w:val="single"/>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Ansi="宋体"/>
                <w:color w:val="auto"/>
                <w:sz w:val="24"/>
                <w:szCs w:val="24"/>
                <w:highlight w:val="none"/>
              </w:rPr>
            </w:pPr>
            <w:r>
              <w:rPr>
                <w:rFonts w:hint="default" w:hAnsi="宋体"/>
                <w:color w:val="auto"/>
                <w:sz w:val="24"/>
                <w:szCs w:val="24"/>
                <w:highlight w:val="none"/>
              </w:rPr>
              <w:t>26.3</w:t>
            </w:r>
          </w:p>
        </w:tc>
        <w:tc>
          <w:tcPr>
            <w:tcW w:w="1512" w:type="dxa"/>
            <w:vAlign w:val="center"/>
          </w:tcPr>
          <w:p>
            <w:pPr>
              <w:spacing w:line="360" w:lineRule="auto"/>
              <w:jc w:val="center"/>
              <w:rPr>
                <w:rFonts w:hint="eastAsia" w:ascii="宋体" w:hAnsi="宋体"/>
                <w:color w:val="auto"/>
                <w:sz w:val="24"/>
                <w:highlight w:val="none"/>
              </w:rPr>
            </w:pPr>
            <w:r>
              <w:rPr>
                <w:rFonts w:ascii="宋体" w:hAnsi="宋体"/>
                <w:color w:val="auto"/>
                <w:sz w:val="24"/>
                <w:highlight w:val="none"/>
              </w:rPr>
              <w:t>联系方式</w:t>
            </w:r>
          </w:p>
        </w:tc>
        <w:tc>
          <w:tcPr>
            <w:tcW w:w="6609" w:type="dxa"/>
            <w:vAlign w:val="center"/>
          </w:tcPr>
          <w:p>
            <w:pPr>
              <w:spacing w:after="0" w:line="360" w:lineRule="auto"/>
              <w:jc w:val="left"/>
              <w:rPr>
                <w:rFonts w:hint="eastAsia" w:ascii="宋体" w:hAnsi="宋体"/>
                <w:color w:val="auto"/>
                <w:sz w:val="24"/>
                <w:highlight w:val="none"/>
              </w:rPr>
            </w:pPr>
            <w:r>
              <w:rPr>
                <w:rFonts w:ascii="宋体" w:hAnsi="宋体"/>
                <w:color w:val="auto"/>
                <w:sz w:val="24"/>
                <w:highlight w:val="none"/>
              </w:rPr>
              <w:t>接收询问和质疑的联系方式</w:t>
            </w:r>
          </w:p>
          <w:p>
            <w:pPr>
              <w:spacing w:after="0" w:line="360" w:lineRule="auto"/>
              <w:jc w:val="left"/>
              <w:rPr>
                <w:rFonts w:hint="eastAsia" w:ascii="宋体" w:hAnsi="宋体"/>
                <w:color w:val="auto"/>
                <w:sz w:val="24"/>
                <w:highlight w:val="none"/>
              </w:rPr>
            </w:pPr>
            <w:r>
              <w:rPr>
                <w:rFonts w:ascii="宋体" w:hAnsi="宋体"/>
                <w:color w:val="auto"/>
                <w:sz w:val="24"/>
                <w:highlight w:val="none"/>
              </w:rPr>
              <w:t>联系部门：</w:t>
            </w:r>
            <w:r>
              <w:rPr>
                <w:rFonts w:hint="eastAsia" w:ascii="宋体" w:hAnsi="宋体"/>
                <w:color w:val="auto"/>
                <w:sz w:val="24"/>
                <w:highlight w:val="none"/>
                <w:u w:val="single"/>
              </w:rPr>
              <w:t xml:space="preserve"> </w:t>
            </w:r>
            <w:r>
              <w:rPr>
                <w:rFonts w:ascii="宋体" w:hAnsi="宋体"/>
                <w:color w:val="auto"/>
                <w:sz w:val="24"/>
                <w:highlight w:val="none"/>
                <w:u w:val="single"/>
              </w:rPr>
              <w:t>招标部</w:t>
            </w:r>
            <w:r>
              <w:rPr>
                <w:rFonts w:hint="eastAsia" w:ascii="宋体" w:hAnsi="宋体"/>
                <w:color w:val="auto"/>
                <w:sz w:val="24"/>
                <w:highlight w:val="none"/>
                <w:u w:val="single"/>
              </w:rPr>
              <w:t xml:space="preserve"> </w:t>
            </w:r>
            <w:r>
              <w:rPr>
                <w:rFonts w:ascii="宋体" w:hAnsi="宋体"/>
                <w:color w:val="auto"/>
                <w:sz w:val="24"/>
                <w:highlight w:val="none"/>
              </w:rPr>
              <w:t>；</w:t>
            </w:r>
          </w:p>
          <w:p>
            <w:pPr>
              <w:spacing w:after="0" w:line="360" w:lineRule="auto"/>
              <w:jc w:val="left"/>
              <w:rPr>
                <w:rFonts w:hint="eastAsia" w:ascii="宋体" w:hAnsi="宋体"/>
                <w:color w:val="auto"/>
                <w:sz w:val="24"/>
                <w:highlight w:val="none"/>
              </w:rPr>
            </w:pPr>
            <w:r>
              <w:rPr>
                <w:rFonts w:ascii="宋体" w:hAnsi="宋体"/>
                <w:color w:val="auto"/>
                <w:sz w:val="24"/>
                <w:highlight w:val="none"/>
              </w:rPr>
              <w:t>联系电话：</w:t>
            </w:r>
            <w:r>
              <w:rPr>
                <w:rFonts w:hint="eastAsia" w:ascii="宋体" w:hAnsi="宋体"/>
                <w:color w:val="auto"/>
                <w:sz w:val="24"/>
                <w:highlight w:val="none"/>
                <w:u w:val="single"/>
              </w:rPr>
              <w:t xml:space="preserve"> 010-6800</w:t>
            </w:r>
            <w:r>
              <w:rPr>
                <w:rFonts w:ascii="宋体" w:hAnsi="宋体"/>
                <w:color w:val="auto"/>
                <w:sz w:val="24"/>
                <w:highlight w:val="none"/>
                <w:u w:val="single"/>
              </w:rPr>
              <w:t>1293</w:t>
            </w:r>
            <w:r>
              <w:rPr>
                <w:rFonts w:hint="eastAsia" w:ascii="宋体" w:hAnsi="宋体"/>
                <w:color w:val="auto"/>
                <w:sz w:val="24"/>
                <w:highlight w:val="none"/>
                <w:u w:val="single"/>
              </w:rPr>
              <w:t xml:space="preserve">  </w:t>
            </w:r>
            <w:r>
              <w:rPr>
                <w:rFonts w:ascii="宋体" w:hAnsi="宋体"/>
                <w:color w:val="auto"/>
                <w:sz w:val="24"/>
                <w:highlight w:val="none"/>
              </w:rPr>
              <w:t>；</w:t>
            </w:r>
          </w:p>
          <w:p>
            <w:pPr>
              <w:spacing w:after="0" w:line="360" w:lineRule="auto"/>
              <w:jc w:val="left"/>
              <w:rPr>
                <w:rFonts w:hint="eastAsia" w:ascii="宋体" w:hAnsi="宋体"/>
                <w:color w:val="auto"/>
                <w:sz w:val="24"/>
                <w:highlight w:val="none"/>
              </w:rPr>
            </w:pPr>
            <w:r>
              <w:rPr>
                <w:rFonts w:ascii="宋体" w:hAnsi="宋体"/>
                <w:color w:val="auto"/>
                <w:sz w:val="24"/>
                <w:highlight w:val="none"/>
              </w:rPr>
              <w:t>通讯地址：</w:t>
            </w:r>
            <w:r>
              <w:rPr>
                <w:rFonts w:hint="eastAsia" w:ascii="宋体" w:hAnsi="宋体"/>
                <w:color w:val="auto"/>
                <w:sz w:val="24"/>
                <w:highlight w:val="none"/>
                <w:u w:val="single"/>
              </w:rPr>
              <w:t>北京市海淀区成府路2</w:t>
            </w:r>
            <w:r>
              <w:rPr>
                <w:rFonts w:ascii="宋体" w:hAnsi="宋体"/>
                <w:color w:val="auto"/>
                <w:sz w:val="24"/>
                <w:highlight w:val="none"/>
                <w:u w:val="single"/>
              </w:rPr>
              <w:t>70</w:t>
            </w:r>
            <w:r>
              <w:rPr>
                <w:rFonts w:hint="eastAsia" w:ascii="宋体" w:hAnsi="宋体"/>
                <w:color w:val="auto"/>
                <w:sz w:val="24"/>
                <w:highlight w:val="none"/>
                <w:u w:val="single"/>
              </w:rPr>
              <w:t>号中科科仪院内</w:t>
            </w:r>
            <w:r>
              <w:rPr>
                <w:rFonts w:ascii="宋体" w:hAnsi="宋体"/>
                <w:color w:val="auto"/>
                <w:sz w:val="24"/>
                <w:highlight w:val="none"/>
                <w:u w:val="single"/>
              </w:rPr>
              <w:t>6</w:t>
            </w:r>
            <w:r>
              <w:rPr>
                <w:rFonts w:hint="eastAsia" w:ascii="宋体" w:hAnsi="宋体"/>
                <w:color w:val="auto"/>
                <w:sz w:val="24"/>
                <w:highlight w:val="none"/>
                <w:u w:val="single"/>
              </w:rPr>
              <w:t>号楼</w:t>
            </w:r>
            <w:r>
              <w:rPr>
                <w:rFonts w:ascii="宋体" w:hAnsi="宋体"/>
                <w:color w:val="auto"/>
                <w:sz w:val="24"/>
                <w:highlight w:val="none"/>
                <w:u w:val="single"/>
              </w:rPr>
              <w:t>3</w:t>
            </w:r>
            <w:r>
              <w:rPr>
                <w:rFonts w:hint="eastAsia" w:ascii="宋体" w:hAnsi="宋体"/>
                <w:color w:val="auto"/>
                <w:sz w:val="24"/>
                <w:highlight w:val="none"/>
                <w:u w:val="single"/>
              </w:rPr>
              <w:t>层</w:t>
            </w:r>
            <w:r>
              <w:rPr>
                <w:rFonts w:ascii="宋体"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8"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hAnsi="宋体"/>
                <w:color w:val="auto"/>
                <w:sz w:val="24"/>
                <w:szCs w:val="24"/>
                <w:highlight w:val="none"/>
              </w:rPr>
            </w:pPr>
            <w:r>
              <w:rPr>
                <w:rFonts w:hint="default" w:hAnsi="宋体"/>
                <w:color w:val="auto"/>
                <w:sz w:val="24"/>
                <w:szCs w:val="24"/>
                <w:highlight w:val="none"/>
              </w:rPr>
              <w:t>27</w:t>
            </w:r>
          </w:p>
        </w:tc>
        <w:tc>
          <w:tcPr>
            <w:tcW w:w="15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sz w:val="24"/>
                <w:highlight w:val="none"/>
              </w:rPr>
            </w:pPr>
            <w:r>
              <w:rPr>
                <w:rFonts w:ascii="宋体" w:hAnsi="宋体"/>
                <w:color w:val="auto"/>
                <w:sz w:val="24"/>
                <w:highlight w:val="none"/>
              </w:rPr>
              <w:t>代理费</w:t>
            </w:r>
          </w:p>
        </w:tc>
        <w:tc>
          <w:tcPr>
            <w:tcW w:w="660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olor w:val="auto"/>
                <w:sz w:val="24"/>
                <w:highlight w:val="none"/>
              </w:rPr>
            </w:pPr>
            <w:r>
              <w:rPr>
                <w:rFonts w:ascii="宋体" w:hAnsi="宋体"/>
                <w:color w:val="auto"/>
                <w:sz w:val="24"/>
                <w:highlight w:val="none"/>
              </w:rPr>
              <w:t>收费对象：</w:t>
            </w:r>
          </w:p>
          <w:p>
            <w:pPr>
              <w:jc w:val="left"/>
              <w:rPr>
                <w:rFonts w:hint="eastAsia" w:ascii="宋体" w:hAnsi="宋体"/>
                <w:color w:val="auto"/>
                <w:sz w:val="24"/>
                <w:highlight w:val="none"/>
              </w:rPr>
            </w:pPr>
            <w:r>
              <w:rPr>
                <w:rFonts w:ascii="宋体" w:hAnsi="宋体"/>
                <w:color w:val="auto"/>
                <w:sz w:val="24"/>
                <w:highlight w:val="none"/>
              </w:rPr>
              <w:t>□采购人</w:t>
            </w:r>
          </w:p>
          <w:p>
            <w:pPr>
              <w:jc w:val="left"/>
              <w:rPr>
                <w:rFonts w:hint="eastAsia" w:ascii="宋体" w:hAnsi="宋体"/>
                <w:color w:val="auto"/>
                <w:sz w:val="24"/>
                <w:highlight w:val="none"/>
              </w:rPr>
            </w:pPr>
            <w:r>
              <w:rPr>
                <w:rFonts w:ascii="宋体" w:hAnsi="宋体"/>
                <w:color w:val="auto"/>
                <w:sz w:val="24"/>
                <w:highlight w:val="none"/>
              </w:rPr>
              <w:t>■中标人</w:t>
            </w:r>
          </w:p>
          <w:p>
            <w:pPr>
              <w:jc w:val="left"/>
              <w:rPr>
                <w:rFonts w:hint="eastAsia" w:ascii="宋体" w:hAnsi="宋体"/>
                <w:color w:val="auto"/>
                <w:sz w:val="24"/>
                <w:highlight w:val="none"/>
              </w:rPr>
            </w:pPr>
            <w:r>
              <w:rPr>
                <w:rFonts w:ascii="宋体" w:hAnsi="宋体"/>
                <w:color w:val="auto"/>
                <w:sz w:val="24"/>
                <w:highlight w:val="none"/>
              </w:rPr>
              <w:t>收费标准：</w:t>
            </w:r>
            <w:r>
              <w:rPr>
                <w:rFonts w:ascii="宋体" w:hAnsi="宋体"/>
                <w:color w:val="auto"/>
                <w:sz w:val="24"/>
                <w:highlight w:val="none"/>
                <w:u w:val="single"/>
              </w:rPr>
              <w:t>_</w:t>
            </w:r>
            <w:r>
              <w:rPr>
                <w:rFonts w:hint="eastAsia" w:ascii="宋体" w:hAnsi="宋体"/>
                <w:color w:val="auto"/>
                <w:sz w:val="24"/>
                <w:highlight w:val="none"/>
                <w:u w:val="single"/>
              </w:rPr>
              <w:t>详见投标人须知条款27.2</w:t>
            </w:r>
            <w:r>
              <w:rPr>
                <w:rFonts w:ascii="宋体" w:hAnsi="宋体"/>
                <w:color w:val="auto"/>
                <w:sz w:val="24"/>
                <w:highlight w:val="none"/>
                <w:u w:val="single"/>
              </w:rPr>
              <w:t>__</w:t>
            </w:r>
            <w:r>
              <w:rPr>
                <w:rFonts w:ascii="宋体" w:hAnsi="宋体"/>
                <w:color w:val="auto"/>
                <w:sz w:val="24"/>
                <w:highlight w:val="none"/>
              </w:rPr>
              <w:t>；</w:t>
            </w:r>
          </w:p>
          <w:p>
            <w:pPr>
              <w:spacing w:after="0" w:line="360" w:lineRule="auto"/>
              <w:jc w:val="left"/>
              <w:rPr>
                <w:rFonts w:hint="eastAsia" w:ascii="宋体" w:hAnsi="宋体"/>
                <w:color w:val="auto"/>
                <w:sz w:val="24"/>
                <w:highlight w:val="none"/>
                <w:u w:val="single"/>
              </w:rPr>
            </w:pPr>
            <w:r>
              <w:rPr>
                <w:rFonts w:ascii="宋体" w:hAnsi="宋体"/>
                <w:color w:val="auto"/>
                <w:sz w:val="24"/>
                <w:highlight w:val="none"/>
              </w:rPr>
              <w:t>缴纳时间：</w:t>
            </w:r>
            <w:r>
              <w:rPr>
                <w:rFonts w:ascii="宋体" w:hAnsi="宋体"/>
                <w:color w:val="auto"/>
                <w:sz w:val="24"/>
                <w:highlight w:val="none"/>
                <w:u w:val="single"/>
              </w:rPr>
              <w:t>_</w:t>
            </w:r>
            <w:r>
              <w:rPr>
                <w:rFonts w:hint="eastAsia" w:ascii="宋体" w:hAnsi="宋体"/>
                <w:color w:val="auto"/>
                <w:sz w:val="24"/>
                <w:highlight w:val="none"/>
                <w:u w:val="single"/>
              </w:rPr>
              <w:t>中标人在领取中标通知书的同时以电汇或现金的形式向招标代理机构一次性缴付本项目代理服务费。</w:t>
            </w:r>
          </w:p>
        </w:tc>
      </w:tr>
    </w:tbl>
    <w:p>
      <w:pPr>
        <w:tabs>
          <w:tab w:val="left" w:pos="5580"/>
        </w:tabs>
        <w:adjustRightInd w:val="0"/>
        <w:spacing w:line="360" w:lineRule="auto"/>
        <w:jc w:val="distribute"/>
        <w:rPr>
          <w:rFonts w:hint="eastAsia" w:ascii="宋体" w:hAnsi="宋体"/>
          <w:color w:val="auto"/>
          <w:sz w:val="24"/>
          <w:highlight w:val="none"/>
        </w:rPr>
        <w:sectPr>
          <w:headerReference r:id="rId3" w:type="first"/>
          <w:footerReference r:id="rId4" w:type="default"/>
          <w:type w:val="nextColumn"/>
          <w:pgSz w:w="11901" w:h="16817"/>
          <w:pgMar w:top="1418" w:right="1474" w:bottom="1418" w:left="1474" w:header="851" w:footer="851" w:gutter="0"/>
          <w:pgNumType w:start="0"/>
          <w:cols w:space="720" w:num="1"/>
          <w:titlePg/>
          <w:docGrid w:linePitch="462" w:charSpace="0"/>
        </w:sectPr>
      </w:pPr>
    </w:p>
    <w:p>
      <w:pPr>
        <w:spacing w:before="240" w:beforeLines="100" w:after="240" w:afterLines="100"/>
        <w:jc w:val="center"/>
        <w:rPr>
          <w:rFonts w:hint="eastAsia" w:ascii="宋体" w:hAnsi="宋体"/>
          <w:b/>
          <w:color w:val="auto"/>
          <w:sz w:val="28"/>
          <w:szCs w:val="28"/>
          <w:highlight w:val="none"/>
        </w:rPr>
      </w:pPr>
      <w:bookmarkStart w:id="80" w:name="_Toc195842882"/>
      <w:bookmarkStart w:id="81" w:name="_Toc264969207"/>
      <w:bookmarkStart w:id="82" w:name="_Toc127151517"/>
      <w:bookmarkStart w:id="83" w:name="_Toc150774722"/>
      <w:bookmarkStart w:id="84" w:name="_Toc150480755"/>
      <w:bookmarkStart w:id="85" w:name="_Toc226337213"/>
      <w:bookmarkStart w:id="86" w:name="_Toc305158859"/>
      <w:bookmarkStart w:id="87" w:name="_Toc353873932"/>
      <w:bookmarkStart w:id="88" w:name="_Toc265228355"/>
      <w:bookmarkStart w:id="89" w:name="_Toc142311019"/>
      <w:bookmarkStart w:id="90" w:name="_Toc226965790"/>
      <w:bookmarkStart w:id="91" w:name="_Toc353873662"/>
      <w:bookmarkStart w:id="92" w:name="_Toc353825542"/>
      <w:bookmarkStart w:id="93" w:name="_Toc305158785"/>
      <w:r>
        <w:rPr>
          <w:rFonts w:ascii="宋体" w:hAnsi="宋体"/>
          <w:b/>
          <w:color w:val="auto"/>
          <w:sz w:val="28"/>
          <w:szCs w:val="28"/>
          <w:highlight w:val="none"/>
        </w:rPr>
        <w:t>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pPr>
        <w:pStyle w:val="3"/>
        <w:tabs>
          <w:tab w:val="center" w:pos="4592"/>
          <w:tab w:val="left" w:pos="7860"/>
        </w:tabs>
        <w:spacing w:before="0" w:line="360" w:lineRule="auto"/>
        <w:jc w:val="left"/>
        <w:rPr>
          <w:rFonts w:hint="eastAsia" w:ascii="宋体" w:hAnsi="宋体" w:eastAsia="宋体"/>
          <w:color w:val="auto"/>
          <w:sz w:val="28"/>
          <w:highlight w:val="none"/>
        </w:rPr>
      </w:pPr>
      <w:bookmarkStart w:id="94" w:name="_Toc127151518"/>
      <w:bookmarkStart w:id="95" w:name="_Toc520356143"/>
      <w:r>
        <w:rPr>
          <w:rFonts w:ascii="宋体" w:hAnsi="宋体" w:eastAsia="宋体"/>
          <w:color w:val="auto"/>
          <w:sz w:val="28"/>
          <w:highlight w:val="none"/>
        </w:rPr>
        <w:tab/>
      </w:r>
      <w:bookmarkStart w:id="96" w:name="_Toc151193688"/>
      <w:bookmarkStart w:id="97" w:name="_Toc150509269"/>
      <w:bookmarkStart w:id="98" w:name="_Toc151190145"/>
      <w:bookmarkStart w:id="99" w:name="_Toc226309762"/>
      <w:bookmarkStart w:id="100" w:name="_Toc305158786"/>
      <w:bookmarkStart w:id="101" w:name="_Toc195842883"/>
      <w:bookmarkStart w:id="102" w:name="_Toc305158860"/>
      <w:bookmarkStart w:id="103" w:name="_Toc264969208"/>
      <w:bookmarkStart w:id="104" w:name="_Toc151193616"/>
      <w:bookmarkStart w:id="105" w:name="_Toc151193760"/>
      <w:bookmarkStart w:id="106" w:name="_Toc150480756"/>
      <w:bookmarkStart w:id="107" w:name="_Toc151193832"/>
      <w:bookmarkStart w:id="108" w:name="_Toc151193906"/>
      <w:bookmarkStart w:id="109" w:name="_Toc142311020"/>
      <w:bookmarkStart w:id="110" w:name="_Toc226965791"/>
      <w:bookmarkStart w:id="111" w:name="_Toc226337214"/>
      <w:bookmarkStart w:id="112" w:name="_Toc150774723"/>
      <w:bookmarkStart w:id="113" w:name="_Toc150774618"/>
      <w:bookmarkStart w:id="114" w:name="_Toc265228356"/>
      <w:bookmarkStart w:id="115" w:name="_Toc226965708"/>
      <w:r>
        <w:rPr>
          <w:rFonts w:ascii="宋体" w:hAnsi="宋体" w:eastAsia="宋体"/>
          <w:color w:val="auto"/>
          <w:sz w:val="28"/>
          <w:highlight w:val="none"/>
        </w:rPr>
        <w:t>一   说  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ascii="宋体" w:hAnsi="宋体" w:eastAsia="宋体"/>
          <w:color w:val="auto"/>
          <w:sz w:val="28"/>
          <w:highlight w:val="none"/>
        </w:rPr>
        <w:tab/>
      </w:r>
    </w:p>
    <w:p>
      <w:pPr>
        <w:numPr>
          <w:ilvl w:val="0"/>
          <w:numId w:val="12"/>
        </w:numPr>
        <w:tabs>
          <w:tab w:val="left" w:pos="360"/>
          <w:tab w:val="clear" w:pos="900"/>
        </w:tabs>
        <w:snapToGrid w:val="0"/>
        <w:spacing w:line="360" w:lineRule="auto"/>
        <w:ind w:left="357" w:hanging="357"/>
        <w:outlineLvl w:val="1"/>
        <w:rPr>
          <w:rFonts w:hint="eastAsia" w:ascii="宋体" w:hAnsi="宋体"/>
          <w:color w:val="auto"/>
          <w:sz w:val="24"/>
          <w:highlight w:val="none"/>
        </w:rPr>
      </w:pPr>
      <w:bookmarkStart w:id="116" w:name="_Toc264969209"/>
      <w:bookmarkStart w:id="117" w:name="_Toc305158861"/>
      <w:bookmarkStart w:id="118" w:name="_Toc305158787"/>
      <w:bookmarkStart w:id="119" w:name="_Toc265228357"/>
      <w:r>
        <w:rPr>
          <w:rFonts w:ascii="宋体" w:hAnsi="宋体"/>
          <w:color w:val="auto"/>
          <w:sz w:val="24"/>
          <w:highlight w:val="none"/>
        </w:rPr>
        <w:t>采购人、采购代理机构、投标人</w:t>
      </w:r>
      <w:bookmarkEnd w:id="116"/>
      <w:bookmarkEnd w:id="117"/>
      <w:bookmarkEnd w:id="118"/>
      <w:bookmarkEnd w:id="119"/>
      <w:r>
        <w:rPr>
          <w:rFonts w:hint="eastAsia" w:ascii="宋体" w:hAnsi="宋体"/>
          <w:color w:val="auto"/>
          <w:sz w:val="24"/>
          <w:highlight w:val="none"/>
        </w:rPr>
        <w:t>、联合体</w:t>
      </w:r>
    </w:p>
    <w:p>
      <w:pPr>
        <w:numPr>
          <w:ilvl w:val="1"/>
          <w:numId w:val="12"/>
        </w:numPr>
        <w:tabs>
          <w:tab w:val="left" w:pos="1080"/>
          <w:tab w:val="left" w:pos="2014"/>
          <w:tab w:val="left" w:pos="5521"/>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采购人、采购代理机构：指依法进行政府采购的国家机关、事业单位、团体组织，及其委托的采购代理机构。本项目采购人、采购代理机构见第一章《投标邀请》。</w:t>
      </w:r>
    </w:p>
    <w:p>
      <w:pPr>
        <w:numPr>
          <w:ilvl w:val="1"/>
          <w:numId w:val="12"/>
        </w:numPr>
        <w:tabs>
          <w:tab w:val="left" w:pos="1080"/>
          <w:tab w:val="left" w:pos="2014"/>
          <w:tab w:val="left" w:pos="5521"/>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投标人（也称</w:t>
      </w:r>
      <w:r>
        <w:rPr>
          <w:rFonts w:hint="eastAsia" w:ascii="宋体" w:hAnsi="宋体"/>
          <w:color w:val="auto"/>
          <w:sz w:val="24"/>
          <w:highlight w:val="none"/>
        </w:rPr>
        <w:t>“投标人”、“</w:t>
      </w:r>
      <w:r>
        <w:rPr>
          <w:rFonts w:ascii="宋体" w:hAnsi="宋体"/>
          <w:color w:val="auto"/>
          <w:sz w:val="24"/>
          <w:highlight w:val="none"/>
        </w:rPr>
        <w:t>申请人</w:t>
      </w:r>
      <w:r>
        <w:rPr>
          <w:rFonts w:hint="eastAsia" w:ascii="宋体" w:hAnsi="宋体"/>
          <w:color w:val="auto"/>
          <w:sz w:val="24"/>
          <w:highlight w:val="none"/>
        </w:rPr>
        <w:t>”</w:t>
      </w:r>
      <w:r>
        <w:rPr>
          <w:rFonts w:ascii="宋体" w:hAnsi="宋体"/>
          <w:color w:val="auto"/>
          <w:sz w:val="24"/>
          <w:highlight w:val="none"/>
        </w:rPr>
        <w:t>）：指向采购人提供货物、工程或者服务的法人、其他组织或者自然人。</w:t>
      </w:r>
    </w:p>
    <w:p>
      <w:pPr>
        <w:numPr>
          <w:ilvl w:val="1"/>
          <w:numId w:val="12"/>
        </w:numPr>
        <w:tabs>
          <w:tab w:val="left" w:pos="1080"/>
          <w:tab w:val="left" w:pos="2014"/>
          <w:tab w:val="left" w:pos="5521"/>
        </w:tabs>
        <w:snapToGrid w:val="0"/>
        <w:spacing w:line="360" w:lineRule="auto"/>
        <w:ind w:left="1080" w:hanging="720"/>
        <w:rPr>
          <w:rFonts w:hint="eastAsia" w:ascii="宋体" w:hAnsi="宋体"/>
          <w:color w:val="auto"/>
          <w:sz w:val="24"/>
          <w:highlight w:val="none"/>
        </w:rPr>
      </w:pPr>
      <w:r>
        <w:rPr>
          <w:rFonts w:hint="eastAsia" w:ascii="宋体" w:hAnsi="宋体"/>
          <w:color w:val="auto"/>
          <w:sz w:val="24"/>
          <w:highlight w:val="none"/>
        </w:rPr>
        <w:t>联合体：指两个以上的自然人、法人或者其他组织组成一个联合体，以一个投标人的身份共同参加政府采购。</w:t>
      </w:r>
    </w:p>
    <w:p>
      <w:pPr>
        <w:numPr>
          <w:ilvl w:val="0"/>
          <w:numId w:val="12"/>
        </w:numPr>
        <w:tabs>
          <w:tab w:val="left" w:pos="360"/>
          <w:tab w:val="clear" w:pos="900"/>
        </w:tabs>
        <w:snapToGrid w:val="0"/>
        <w:spacing w:line="360" w:lineRule="auto"/>
        <w:ind w:left="357" w:hanging="357"/>
        <w:outlineLvl w:val="1"/>
        <w:rPr>
          <w:rFonts w:hint="eastAsia" w:ascii="宋体" w:hAnsi="宋体"/>
          <w:color w:val="auto"/>
          <w:sz w:val="24"/>
          <w:highlight w:val="none"/>
        </w:rPr>
      </w:pPr>
      <w:bookmarkStart w:id="120" w:name="_Toc164229361"/>
      <w:bookmarkStart w:id="121" w:name="_Toc164608634"/>
      <w:bookmarkStart w:id="122" w:name="_Toc150509271"/>
      <w:bookmarkStart w:id="123" w:name="_Toc164608789"/>
      <w:bookmarkStart w:id="124" w:name="_Toc127151721"/>
      <w:bookmarkStart w:id="125" w:name="_Toc264969210"/>
      <w:bookmarkStart w:id="126" w:name="_Toc150774725"/>
      <w:bookmarkStart w:id="127" w:name="_Toc164229215"/>
      <w:bookmarkStart w:id="128" w:name="_Toc151193690"/>
      <w:bookmarkStart w:id="129" w:name="_Toc305158788"/>
      <w:bookmarkStart w:id="130" w:name="_Toc265228358"/>
      <w:bookmarkStart w:id="131" w:name="_Toc305158862"/>
      <w:bookmarkStart w:id="132" w:name="_Toc151193834"/>
      <w:bookmarkStart w:id="133" w:name="_Toc195842885"/>
      <w:bookmarkStart w:id="134" w:name="_Toc127161434"/>
      <w:bookmarkStart w:id="135" w:name="_Toc226337216"/>
      <w:bookmarkStart w:id="136" w:name="_Toc149720813"/>
      <w:bookmarkStart w:id="137" w:name="_Toc226965710"/>
      <w:bookmarkStart w:id="138" w:name="_Toc142311022"/>
      <w:bookmarkStart w:id="139" w:name="_Toc164351614"/>
      <w:bookmarkStart w:id="140" w:name="_Toc151193618"/>
      <w:bookmarkStart w:id="141" w:name="_Toc151193762"/>
      <w:bookmarkStart w:id="142" w:name="_Toc127151520"/>
      <w:bookmarkStart w:id="143" w:name="_Toc151193908"/>
      <w:bookmarkStart w:id="144" w:name="_Toc150774620"/>
      <w:bookmarkStart w:id="145" w:name="_Toc151190147"/>
      <w:bookmarkStart w:id="146" w:name="_Toc226309764"/>
      <w:bookmarkStart w:id="147" w:name="_Toc150480758"/>
      <w:bookmarkStart w:id="148" w:name="_Toc226965793"/>
      <w:r>
        <w:rPr>
          <w:rFonts w:ascii="宋体" w:hAnsi="宋体"/>
          <w:color w:val="auto"/>
          <w:sz w:val="24"/>
          <w:highlight w:val="none"/>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rFonts w:ascii="宋体" w:hAnsi="宋体"/>
          <w:color w:val="auto"/>
          <w:sz w:val="24"/>
          <w:highlight w:val="none"/>
        </w:rPr>
        <w:t>、项目属性、科研仪器设备采购、核心产品</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资金来源为财政性资金和/或本项目采购中无法与财政性资金分割的非财政性资金。</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项目属性见《投标人须知资料表》。</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是否属于科研仪器设备采购见《投标人须知资料表》。</w:t>
      </w:r>
    </w:p>
    <w:p>
      <w:pPr>
        <w:numPr>
          <w:ilvl w:val="1"/>
          <w:numId w:val="12"/>
        </w:numPr>
        <w:tabs>
          <w:tab w:val="left" w:pos="1080"/>
          <w:tab w:val="left" w:pos="2014"/>
          <w:tab w:val="left" w:pos="5521"/>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核心产品见《投标人须知资料表》。</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现场考察、开标前答疑会</w:t>
      </w:r>
    </w:p>
    <w:p>
      <w:pPr>
        <w:numPr>
          <w:ilvl w:val="1"/>
          <w:numId w:val="12"/>
        </w:numPr>
        <w:tabs>
          <w:tab w:val="left" w:pos="1080"/>
          <w:tab w:val="left" w:pos="2014"/>
        </w:tabs>
        <w:snapToGrid w:val="0"/>
        <w:spacing w:line="360" w:lineRule="auto"/>
        <w:ind w:left="1080" w:hanging="720"/>
        <w:rPr>
          <w:rFonts w:hint="eastAsia" w:ascii="宋体" w:hAnsi="宋体"/>
          <w:color w:val="auto"/>
          <w:sz w:val="28"/>
          <w:highlight w:val="none"/>
        </w:rPr>
      </w:pPr>
      <w:r>
        <w:rPr>
          <w:rFonts w:ascii="宋体" w:hAnsi="宋体"/>
          <w:color w:val="auto"/>
          <w:sz w:val="24"/>
          <w:highlight w:val="none"/>
        </w:rPr>
        <w:t>若《投标人须知资料表》中规定了组织现场考察、召开开标前答疑会，则投标人应按要求在规定的时间和地点参加。</w:t>
      </w:r>
      <w:bookmarkStart w:id="149" w:name="_Toc151193764"/>
      <w:bookmarkStart w:id="150" w:name="_Toc151193910"/>
      <w:bookmarkStart w:id="151" w:name="_Toc226309766"/>
      <w:bookmarkStart w:id="152" w:name="_Toc151193836"/>
      <w:bookmarkStart w:id="153" w:name="_Toc520356146"/>
      <w:bookmarkStart w:id="154" w:name="_Toc264969212"/>
      <w:bookmarkStart w:id="155" w:name="_Toc305158864"/>
      <w:bookmarkStart w:id="156" w:name="_Toc265228360"/>
      <w:bookmarkStart w:id="157" w:name="_Toc195842887"/>
      <w:bookmarkStart w:id="158" w:name="_Toc305158790"/>
      <w:bookmarkStart w:id="159" w:name="_Toc127151522"/>
      <w:bookmarkStart w:id="160" w:name="_Toc151190149"/>
      <w:bookmarkStart w:id="161" w:name="_Toc142311024"/>
      <w:bookmarkStart w:id="162" w:name="_Toc151193692"/>
      <w:bookmarkStart w:id="163" w:name="_Toc151193620"/>
      <w:bookmarkStart w:id="164" w:name="_Toc150774622"/>
      <w:bookmarkStart w:id="165" w:name="_Toc226337218"/>
      <w:bookmarkStart w:id="166" w:name="_Toc150509273"/>
      <w:bookmarkStart w:id="167" w:name="_Toc226965795"/>
      <w:bookmarkStart w:id="168" w:name="_Toc226965712"/>
      <w:bookmarkStart w:id="169" w:name="_Toc150774727"/>
      <w:bookmarkStart w:id="170" w:name="_Toc150480760"/>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由于未参加现场考察或开标前答疑会而导致对项目实际情况不了解，影响投标文件编制、投标报价准确性、综合因素响应不全面等问题的，由投标人自行承担不利评审后果。</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样品</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本项目是否要求投标人提供样品，以及样品制作的标准和要求、是否需要随样品提交相关检测报告、样品的递交与退还等要求见《投标人须知资料表》</w:t>
      </w:r>
      <w:r>
        <w:rPr>
          <w:rFonts w:hint="eastAsia" w:ascii="宋体" w:hAnsi="宋体"/>
          <w:color w:val="auto"/>
          <w:sz w:val="24"/>
          <w:highlight w:val="none"/>
        </w:rPr>
        <w:t>。</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样品的评审方法以及评审标准等内容见第四章《评标方法和评标标准》。</w:t>
      </w:r>
    </w:p>
    <w:p>
      <w:pPr>
        <w:numPr>
          <w:ilvl w:val="0"/>
          <w:numId w:val="12"/>
        </w:numPr>
        <w:tabs>
          <w:tab w:val="left" w:pos="360"/>
          <w:tab w:val="clear" w:pos="90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政府采购政策（包括但不限于下列具体政策要求）</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采购本国货物、工程和服务</w:t>
      </w:r>
    </w:p>
    <w:p>
      <w:pPr>
        <w:numPr>
          <w:ilvl w:val="2"/>
          <w:numId w:val="12"/>
        </w:numPr>
        <w:tabs>
          <w:tab w:val="left" w:pos="2014"/>
        </w:tabs>
        <w:snapToGrid w:val="0"/>
        <w:spacing w:line="360" w:lineRule="auto"/>
        <w:rPr>
          <w:rFonts w:hint="eastAsia" w:ascii="宋体" w:hAnsi="宋体"/>
          <w:color w:val="auto"/>
          <w:sz w:val="24"/>
          <w:highlight w:val="none"/>
        </w:rPr>
      </w:pPr>
      <w:r>
        <w:rPr>
          <w:rFonts w:hint="eastAsia" w:ascii="宋体" w:hAnsi="宋体"/>
          <w:color w:val="auto"/>
          <w:sz w:val="24"/>
          <w:highlight w:val="none"/>
        </w:rPr>
        <w:t>政府采购应当采购本国货物、工程和服务。但有《中华人民共和国政府采购法》第十条规定情形的除外。</w:t>
      </w:r>
    </w:p>
    <w:p>
      <w:pPr>
        <w:numPr>
          <w:ilvl w:val="2"/>
          <w:numId w:val="12"/>
        </w:numPr>
        <w:tabs>
          <w:tab w:val="left" w:pos="2014"/>
        </w:tabs>
        <w:snapToGrid w:val="0"/>
        <w:spacing w:line="360" w:lineRule="auto"/>
        <w:rPr>
          <w:rFonts w:hint="eastAsia" w:ascii="宋体" w:hAnsi="宋体"/>
          <w:color w:val="auto"/>
          <w:sz w:val="24"/>
          <w:highlight w:val="none"/>
        </w:rPr>
      </w:pPr>
      <w:r>
        <w:rPr>
          <w:rFonts w:hint="eastAsia" w:ascii="宋体" w:hAnsi="宋体"/>
          <w:color w:val="auto"/>
          <w:sz w:val="24"/>
          <w:highlight w:val="none"/>
        </w:rPr>
        <w:t>本项目如接受非本国货物、工程、服务参与投标，则具体要求见第五章《采购需求》。</w:t>
      </w:r>
    </w:p>
    <w:p>
      <w:pPr>
        <w:numPr>
          <w:ilvl w:val="2"/>
          <w:numId w:val="12"/>
        </w:numPr>
        <w:tabs>
          <w:tab w:val="left" w:pos="2014"/>
        </w:tabs>
        <w:snapToGrid w:val="0"/>
        <w:spacing w:line="360" w:lineRule="auto"/>
        <w:rPr>
          <w:rFonts w:hint="eastAsia" w:ascii="宋体" w:hAnsi="宋体"/>
          <w:color w:val="auto"/>
          <w:sz w:val="24"/>
          <w:highlight w:val="none"/>
        </w:rPr>
      </w:pPr>
      <w:r>
        <w:rPr>
          <w:rFonts w:hint="eastAsia" w:ascii="宋体" w:hAnsi="宋体"/>
          <w:color w:val="auto"/>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1"/>
          <w:numId w:val="12"/>
        </w:numPr>
        <w:tabs>
          <w:tab w:val="left" w:pos="1080"/>
          <w:tab w:val="left" w:pos="2014"/>
        </w:tabs>
        <w:snapToGrid w:val="0"/>
        <w:spacing w:line="360" w:lineRule="auto"/>
        <w:ind w:left="1080" w:hanging="720"/>
        <w:rPr>
          <w:color w:val="auto"/>
          <w:sz w:val="24"/>
          <w:highlight w:val="none"/>
        </w:rPr>
      </w:pPr>
      <w:r>
        <w:rPr>
          <w:rFonts w:hint="eastAsia"/>
          <w:color w:val="auto"/>
          <w:sz w:val="24"/>
          <w:highlight w:val="none"/>
        </w:rPr>
        <w:t>本国产品</w:t>
      </w:r>
    </w:p>
    <w:p>
      <w:pPr>
        <w:tabs>
          <w:tab w:val="left" w:pos="900"/>
          <w:tab w:val="left" w:pos="1080"/>
          <w:tab w:val="left" w:pos="1589"/>
        </w:tabs>
        <w:snapToGrid w:val="0"/>
        <w:spacing w:line="360" w:lineRule="auto"/>
        <w:ind w:left="1080"/>
        <w:rPr>
          <w:rFonts w:hint="eastAsia" w:ascii="宋体" w:hAnsi="宋体"/>
          <w:color w:val="auto"/>
          <w:sz w:val="24"/>
          <w:highlight w:val="none"/>
        </w:rPr>
      </w:pPr>
      <w:bookmarkStart w:id="171" w:name="_Hlk217316762"/>
      <w:r>
        <w:rPr>
          <w:rFonts w:hint="eastAsia"/>
          <w:color w:val="auto"/>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71"/>
      <w:r>
        <w:rPr>
          <w:rFonts w:hint="eastAsia"/>
          <w:color w:val="auto"/>
          <w:sz w:val="24"/>
          <w:highlight w:val="none"/>
        </w:rPr>
        <w:t>，落实本国产品标准。</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中小企业、监狱企业及残疾人福利性单位</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中小企业定义：</w:t>
      </w: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1"/>
          <w:numId w:val="13"/>
        </w:numPr>
        <w:tabs>
          <w:tab w:val="left" w:pos="900"/>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1"/>
          <w:numId w:val="13"/>
        </w:numPr>
        <w:tabs>
          <w:tab w:val="left" w:pos="900"/>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2"/>
          <w:numId w:val="13"/>
        </w:numPr>
        <w:tabs>
          <w:tab w:val="left" w:pos="900"/>
          <w:tab w:val="left" w:pos="2035"/>
          <w:tab w:val="left" w:pos="2885"/>
          <w:tab w:val="left" w:pos="2977"/>
        </w:tabs>
        <w:snapToGrid w:val="0"/>
        <w:spacing w:line="360" w:lineRule="auto"/>
        <w:ind w:firstLineChars="0"/>
        <w:rPr>
          <w:rFonts w:hint="eastAsia" w:ascii="宋体" w:hAnsi="宋体"/>
          <w:vanish/>
          <w:color w:val="auto"/>
          <w:sz w:val="24"/>
          <w:highlight w:val="none"/>
        </w:rPr>
      </w:pPr>
    </w:p>
    <w:p>
      <w:pPr>
        <w:keepNext w:val="0"/>
        <w:keepLines w:val="0"/>
        <w:pageBreakBefore w:val="0"/>
        <w:widowControl w:val="0"/>
        <w:numPr>
          <w:numId w:val="0"/>
        </w:numPr>
        <w:tabs>
          <w:tab w:val="left" w:pos="1988"/>
          <w:tab w:val="left" w:pos="2035"/>
          <w:tab w:val="left" w:pos="2885"/>
          <w:tab w:val="left" w:pos="2977"/>
        </w:tabs>
        <w:kinsoku/>
        <w:wordWrap/>
        <w:overflowPunct/>
        <w:topLinePunct w:val="0"/>
        <w:autoSpaceDE/>
        <w:autoSpaceDN/>
        <w:bidi w:val="0"/>
        <w:adjustRightInd/>
        <w:snapToGrid w:val="0"/>
        <w:spacing w:line="360" w:lineRule="auto"/>
        <w:ind w:left="2942" w:leftChars="944" w:hanging="960" w:hangingChars="400"/>
        <w:textAlignment w:val="auto"/>
        <w:rPr>
          <w:rFonts w:hint="eastAsia" w:ascii="宋体" w:hAnsi="宋体"/>
          <w:color w:val="auto"/>
          <w:sz w:val="24"/>
          <w:highlight w:val="none"/>
        </w:rPr>
      </w:pPr>
      <w:r>
        <w:rPr>
          <w:rFonts w:hint="eastAsia" w:ascii="宋体" w:hAnsi="宋体"/>
          <w:color w:val="auto"/>
          <w:sz w:val="24"/>
          <w:highlight w:val="none"/>
          <w:lang w:val="en-US" w:eastAsia="zh-CN"/>
        </w:rPr>
        <w:t>5.3.1.1</w:t>
      </w:r>
      <w:r>
        <w:rPr>
          <w:rFonts w:hint="eastAsia" w:ascii="宋体" w:hAnsi="宋体"/>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号）、《金融业企业划型标准规定》（银发〔2015〕309 号）等国务院批准的中小企业划分标准执行。</w:t>
      </w:r>
    </w:p>
    <w:p>
      <w:pPr>
        <w:numPr>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5.3.1.2</w:t>
      </w:r>
      <w:r>
        <w:rPr>
          <w:rFonts w:ascii="宋体" w:hAnsi="宋体"/>
          <w:color w:val="auto"/>
          <w:sz w:val="24"/>
          <w:highlight w:val="none"/>
        </w:rPr>
        <w:t>投标人提供的货物、工程或者服务符合下列情形的，享受中小企业扶持政策：</w:t>
      </w:r>
    </w:p>
    <w:p>
      <w:pPr>
        <w:tabs>
          <w:tab w:val="left" w:pos="1980"/>
        </w:tabs>
        <w:snapToGrid w:val="0"/>
        <w:spacing w:line="360" w:lineRule="auto"/>
        <w:ind w:left="2835" w:leftChars="1350"/>
        <w:rPr>
          <w:rFonts w:hint="eastAsia" w:ascii="宋体" w:hAnsi="宋体"/>
          <w:color w:val="auto"/>
          <w:sz w:val="24"/>
          <w:highlight w:val="none"/>
        </w:rPr>
      </w:pPr>
      <w:r>
        <w:rPr>
          <w:rFonts w:ascii="宋体" w:hAnsi="宋体"/>
          <w:color w:val="auto"/>
          <w:sz w:val="24"/>
          <w:highlight w:val="none"/>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olor w:val="auto"/>
          <w:sz w:val="24"/>
          <w:highlight w:val="none"/>
        </w:rPr>
      </w:pPr>
      <w:r>
        <w:rPr>
          <w:rFonts w:ascii="宋体" w:hAnsi="宋体"/>
          <w:color w:val="auto"/>
          <w:sz w:val="24"/>
          <w:highlight w:val="none"/>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olor w:val="auto"/>
          <w:sz w:val="24"/>
          <w:highlight w:val="none"/>
        </w:rPr>
      </w:pPr>
      <w:r>
        <w:rPr>
          <w:rFonts w:ascii="宋体" w:hAnsi="宋体"/>
          <w:color w:val="auto"/>
          <w:sz w:val="24"/>
          <w:highlight w:val="none"/>
        </w:rPr>
        <w:t>（3）在服务采购项目中，服务由中小企业承接，即提供服务的人员为中小企业依照《中华人民共和国劳动</w:t>
      </w:r>
      <w:r>
        <w:rPr>
          <w:rFonts w:hint="eastAsia" w:ascii="宋体" w:hAnsi="宋体"/>
          <w:color w:val="auto"/>
          <w:sz w:val="24"/>
          <w:highlight w:val="none"/>
        </w:rPr>
        <w:t>合同法</w:t>
      </w:r>
      <w:r>
        <w:rPr>
          <w:rFonts w:ascii="宋体" w:hAnsi="宋体"/>
          <w:color w:val="auto"/>
          <w:sz w:val="24"/>
          <w:highlight w:val="none"/>
        </w:rPr>
        <w:t>》订立劳动合同的从业人员。</w:t>
      </w:r>
    </w:p>
    <w:p>
      <w:pPr>
        <w:numPr>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5.3.1.3</w:t>
      </w:r>
      <w:r>
        <w:rPr>
          <w:rFonts w:ascii="宋体" w:hAnsi="宋体"/>
          <w:color w:val="auto"/>
          <w:sz w:val="24"/>
          <w:highlight w:val="none"/>
        </w:rPr>
        <w:t>在货物采购项目中，投标人提供的货物既有中小企业制造货物，也有大型企业制造货物的，不享受中小企业扶持政策。</w:t>
      </w:r>
    </w:p>
    <w:p>
      <w:pPr>
        <w:numPr>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5.3.1.4</w:t>
      </w:r>
      <w:r>
        <w:rPr>
          <w:rFonts w:ascii="宋体" w:hAnsi="宋体"/>
          <w:color w:val="auto"/>
          <w:sz w:val="24"/>
          <w:highlight w:val="none"/>
        </w:rPr>
        <w:t>以联合体形式参加政府采购活动，联合体各方均为中小企业的，联合体视同中小企业。其中，联合体各方均为小微企业的，联合体视同小微企业。</w:t>
      </w:r>
    </w:p>
    <w:p>
      <w:pPr>
        <w:numPr>
          <w:ilvl w:val="2"/>
          <w:numId w:val="12"/>
        </w:numPr>
        <w:snapToGrid w:val="0"/>
        <w:spacing w:line="360" w:lineRule="auto"/>
        <w:rPr>
          <w:rFonts w:hint="eastAsia" w:ascii="宋体" w:hAnsi="宋体"/>
          <w:color w:val="auto"/>
          <w:sz w:val="24"/>
          <w:highlight w:val="none"/>
        </w:rPr>
      </w:pPr>
      <w:r>
        <w:rPr>
          <w:rFonts w:hint="eastAsia" w:ascii="宋体" w:hAnsi="宋体"/>
          <w:color w:val="auto"/>
          <w:sz w:val="24"/>
          <w:highlight w:val="none"/>
        </w:rPr>
        <w:t>在政府采购活动中，监狱企业视同小型、微型企业，享受预留份额、 评审中价格扣除等政府采购促进中小企业发展的政府采购政策。</w:t>
      </w:r>
      <w:r>
        <w:rPr>
          <w:rFonts w:ascii="宋体" w:hAnsi="宋体"/>
          <w:color w:val="auto"/>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88"/>
        <w:numPr>
          <w:ilvl w:val="2"/>
          <w:numId w:val="13"/>
        </w:numPr>
        <w:snapToGrid w:val="0"/>
        <w:spacing w:line="360" w:lineRule="auto"/>
        <w:ind w:firstLineChars="0"/>
        <w:rPr>
          <w:rFonts w:hint="eastAsia" w:ascii="宋体" w:hAnsi="宋体"/>
          <w:vanish/>
          <w:color w:val="auto"/>
          <w:sz w:val="24"/>
          <w:highlight w:val="none"/>
        </w:rPr>
      </w:pPr>
    </w:p>
    <w:p>
      <w:pPr>
        <w:keepNext w:val="0"/>
        <w:keepLines w:val="0"/>
        <w:pageBreakBefore w:val="0"/>
        <w:widowControl w:val="0"/>
        <w:numPr>
          <w:numId w:val="0"/>
        </w:numPr>
        <w:kinsoku/>
        <w:wordWrap/>
        <w:overflowPunct/>
        <w:topLinePunct w:val="0"/>
        <w:autoSpaceDE/>
        <w:autoSpaceDN/>
        <w:bidi w:val="0"/>
        <w:adjustRightInd/>
        <w:snapToGrid w:val="0"/>
        <w:spacing w:line="360" w:lineRule="auto"/>
        <w:ind w:left="1984" w:leftChars="0" w:hanging="901"/>
        <w:textAlignment w:val="auto"/>
        <w:rPr>
          <w:rFonts w:hint="eastAsia" w:ascii="宋体" w:hAnsi="宋体"/>
          <w:color w:val="auto"/>
          <w:highlight w:val="none"/>
        </w:rPr>
      </w:pPr>
      <w:r>
        <w:rPr>
          <w:rFonts w:hint="eastAsia" w:ascii="宋体" w:hAnsi="宋体"/>
          <w:color w:val="auto"/>
          <w:sz w:val="24"/>
          <w:highlight w:val="none"/>
          <w:lang w:val="en-US" w:eastAsia="zh-CN"/>
        </w:rPr>
        <w:t xml:space="preserve">5.3.3   </w:t>
      </w:r>
      <w:r>
        <w:rPr>
          <w:rFonts w:hint="eastAsia" w:ascii="宋体" w:hAnsi="宋体"/>
          <w:color w:val="auto"/>
          <w:sz w:val="24"/>
          <w:highlight w:val="none"/>
        </w:rPr>
        <w:t>在政府采购活动中，残疾人福利性单位视同小型、微型企业，</w:t>
      </w:r>
      <w:r>
        <w:rPr>
          <w:rFonts w:hint="eastAsia" w:ascii="宋体" w:hAnsi="宋体"/>
          <w:color w:val="auto"/>
          <w:sz w:val="24"/>
          <w:highlight w:val="none"/>
          <w:lang w:val="en-US" w:eastAsia="zh-CN"/>
        </w:rPr>
        <w:t xml:space="preserve">享受 </w:t>
      </w:r>
      <w:r>
        <w:rPr>
          <w:rFonts w:hint="eastAsia" w:ascii="宋体" w:hAnsi="宋体"/>
          <w:color w:val="auto"/>
          <w:sz w:val="24"/>
          <w:highlight w:val="none"/>
        </w:rPr>
        <w:t>预留份额、评审中价格扣除等促进中小企业发展的政府采购政策。</w:t>
      </w:r>
      <w:r>
        <w:rPr>
          <w:rFonts w:ascii="宋体" w:hAnsi="宋体"/>
          <w:color w:val="auto"/>
          <w:sz w:val="24"/>
          <w:highlight w:val="none"/>
        </w:rPr>
        <w:t>残疾人福</w:t>
      </w:r>
      <w:r>
        <w:rPr>
          <w:rFonts w:hint="eastAsia" w:ascii="宋体" w:hAnsi="宋体"/>
          <w:color w:val="auto"/>
          <w:sz w:val="24"/>
          <w:highlight w:val="none"/>
          <w:lang w:val="en-US" w:eastAsia="zh-CN"/>
        </w:rPr>
        <w:t xml:space="preserve"> </w:t>
      </w:r>
      <w:r>
        <w:rPr>
          <w:rFonts w:ascii="宋体" w:hAnsi="宋体"/>
          <w:color w:val="auto"/>
          <w:sz w:val="24"/>
          <w:highlight w:val="none"/>
        </w:rPr>
        <w:t>利单位定义：享受政府采购支持政策的残疾人福利性单位应当同时满足以下条件：</w:t>
      </w:r>
    </w:p>
    <w:p>
      <w:pPr>
        <w:numPr>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5.3.3.1</w:t>
      </w:r>
      <w:r>
        <w:rPr>
          <w:rFonts w:ascii="宋体" w:hAnsi="宋体"/>
          <w:color w:val="auto"/>
          <w:sz w:val="24"/>
          <w:highlight w:val="none"/>
        </w:rPr>
        <w:t>安置的残疾人占本单位在职职工人数的比例不低于25%（含25%），并且安置的残疾人人数不少于10 人（含10 人）；</w:t>
      </w:r>
    </w:p>
    <w:p>
      <w:pPr>
        <w:numPr>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5.3.3.2</w:t>
      </w:r>
      <w:r>
        <w:rPr>
          <w:rFonts w:ascii="宋体" w:hAnsi="宋体"/>
          <w:color w:val="auto"/>
          <w:sz w:val="24"/>
          <w:highlight w:val="none"/>
        </w:rPr>
        <w:t>依法与安置的每位残疾人签订了一年以上（含一年）的劳动合同或服务协议；</w:t>
      </w:r>
    </w:p>
    <w:p>
      <w:pPr>
        <w:numPr>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5.3.3.3</w:t>
      </w:r>
      <w:r>
        <w:rPr>
          <w:rFonts w:ascii="宋体" w:hAnsi="宋体"/>
          <w:color w:val="auto"/>
          <w:sz w:val="24"/>
          <w:highlight w:val="none"/>
        </w:rPr>
        <w:t>为安置的每位残疾人按月足额缴纳了基本养老保险、基本医疗保险、失业保险、工伤保险和生育保险等社会保险费；</w:t>
      </w:r>
    </w:p>
    <w:p>
      <w:pPr>
        <w:numPr>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5.3.3.4</w:t>
      </w:r>
      <w:r>
        <w:rPr>
          <w:rFonts w:ascii="宋体" w:hAnsi="宋体"/>
          <w:color w:val="auto"/>
          <w:sz w:val="24"/>
          <w:highlight w:val="none"/>
        </w:rPr>
        <w:t>通过银行等金融机构向安置的每位残疾人，按月支付了不低于单位所在区县适用的经省级人民政府批准的月最低工资标准的工资；</w:t>
      </w:r>
    </w:p>
    <w:p>
      <w:pPr>
        <w:numPr>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5.3.3.5</w:t>
      </w:r>
      <w:r>
        <w:rPr>
          <w:rFonts w:ascii="宋体" w:hAnsi="宋体"/>
          <w:color w:val="auto"/>
          <w:sz w:val="24"/>
          <w:highlight w:val="none"/>
        </w:rPr>
        <w:t>提供本单位制造的货物、承担的工程或者服务（以下简称产品），或者提供其他残疾人福利性单位制造的货物（不包括使用非残疾人福利性单位注册商标的货物）；</w:t>
      </w:r>
    </w:p>
    <w:p>
      <w:pPr>
        <w:numPr>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5.3.3.6</w:t>
      </w:r>
      <w:r>
        <w:rPr>
          <w:rFonts w:ascii="宋体" w:hAnsi="宋体"/>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pStyle w:val="288"/>
        <w:numPr>
          <w:ilvl w:val="2"/>
          <w:numId w:val="12"/>
        </w:numPr>
        <w:snapToGrid w:val="0"/>
        <w:spacing w:line="360" w:lineRule="auto"/>
        <w:ind w:firstLineChars="0"/>
        <w:rPr>
          <w:rFonts w:hint="eastAsia" w:ascii="宋体" w:hAnsi="宋体"/>
          <w:vanish/>
          <w:color w:val="auto"/>
          <w:sz w:val="24"/>
          <w:highlight w:val="none"/>
        </w:rPr>
      </w:pP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本项目是否专门面向中小企业预留采购份额见第一章《投标邀请》。</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采购标的对应的中小企业划分标准所属行业见《投标人须知资料表》。</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小微企业价格评审优惠的政策调整：见第四章《评标方法和评标标准》。</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政府采购节能产品、环境标志产品</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政府采购节能产品、环境标志产品实施品目清单管理。财政部、发展 改革委、生态环境部等部门根据产品节能环保性能、技术水平和市场 成熟程度等因素，确定实施政府优先采购和强制采购的产品类别及所 依据的相关标准规范，以品目清单的形式发布并适时调整。依据品目 清单和认证证书实施政府优先采购和强制采购。</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 采购。关于政府采购节能产品、环境标志产品的相关规定依据《关于调整优化节能产品、环境标志产品政府采购执行机制的通知》（财库 〔2019〕9 号）。</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如本项目采购产品属于实施政府强制采购品目清单范围的节能产品， 则投标人所报产品必须获得国家确定的认证机构出具的、处于有效期之内的节能产品认证证书，否则</w:t>
      </w:r>
      <w:r>
        <w:rPr>
          <w:rFonts w:ascii="宋体" w:hAnsi="宋体"/>
          <w:b/>
          <w:bCs/>
          <w:color w:val="auto"/>
          <w:sz w:val="24"/>
          <w:highlight w:val="none"/>
        </w:rPr>
        <w:t>投标无效</w:t>
      </w:r>
      <w:r>
        <w:rPr>
          <w:rFonts w:hint="eastAsia" w:ascii="宋体" w:hAnsi="宋体"/>
          <w:color w:val="auto"/>
          <w:sz w:val="24"/>
          <w:highlight w:val="none"/>
        </w:rPr>
        <w:t>。</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非政府强制采购的节能产品或环境标志产品，依据品目清单和认证证书实施政府优先采购。优先采购的具体规定见第四章《评标程序、评标方法和评标标准》（如涉及）</w:t>
      </w:r>
      <w:r>
        <w:rPr>
          <w:rFonts w:hint="eastAsia" w:ascii="宋体" w:hAnsi="宋体"/>
          <w:color w:val="auto"/>
          <w:sz w:val="24"/>
          <w:highlight w:val="none"/>
        </w:rPr>
        <w:t>。</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正版软件</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hint="eastAsia" w:ascii="宋体" w:hAnsi="宋体"/>
          <w:color w:val="auto"/>
          <w:sz w:val="24"/>
          <w:highlight w:val="none"/>
        </w:rPr>
        <w:t>网络安全专用产品</w:t>
      </w:r>
    </w:p>
    <w:p>
      <w:pPr>
        <w:numPr>
          <w:ilvl w:val="2"/>
          <w:numId w:val="12"/>
        </w:numPr>
        <w:tabs>
          <w:tab w:val="left" w:pos="900"/>
          <w:tab w:val="left" w:pos="2014"/>
        </w:tabs>
        <w:snapToGrid w:val="0"/>
        <w:spacing w:after="0" w:line="360" w:lineRule="auto"/>
        <w:rPr>
          <w:rFonts w:hint="eastAsia" w:ascii="宋体" w:hAnsi="宋体"/>
          <w:color w:val="auto"/>
          <w:sz w:val="24"/>
          <w:highlight w:val="none"/>
        </w:rPr>
      </w:pPr>
      <w:r>
        <w:rPr>
          <w:rFonts w:hint="eastAsia" w:ascii="宋体" w:hAnsi="宋体"/>
          <w:color w:val="auto"/>
          <w:sz w:val="24"/>
          <w:highlight w:val="none"/>
        </w:rPr>
        <w:t>根据《关于调整网络安全专用产品安全管理有关事项的公告》（2023年第1号），</w:t>
      </w:r>
      <w:r>
        <w:rPr>
          <w:rFonts w:ascii="宋体" w:hAnsi="宋体"/>
          <w:color w:val="auto"/>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ascii="宋体" w:hAnsi="宋体"/>
          <w:color w:val="auto"/>
          <w:sz w:val="24"/>
          <w:highlight w:val="none"/>
        </w:rPr>
        <w:t>。</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推广使用低挥发性有机化合物（VOCs）</w:t>
      </w:r>
    </w:p>
    <w:p>
      <w:pPr>
        <w:tabs>
          <w:tab w:val="left" w:pos="900"/>
          <w:tab w:val="left" w:pos="1980"/>
          <w:tab w:val="left" w:pos="2014"/>
        </w:tabs>
        <w:snapToGrid w:val="0"/>
        <w:spacing w:line="360" w:lineRule="auto"/>
        <w:ind w:left="1989" w:leftChars="490" w:hanging="960" w:hangingChars="400"/>
        <w:rPr>
          <w:rFonts w:hint="eastAsia" w:ascii="宋体" w:hAnsi="宋体"/>
          <w:color w:val="auto"/>
          <w:sz w:val="24"/>
          <w:highlight w:val="none"/>
        </w:rPr>
      </w:pPr>
      <w:r>
        <w:rPr>
          <w:rFonts w:hint="eastAsia" w:ascii="宋体" w:hAnsi="宋体"/>
          <w:color w:val="auto"/>
          <w:sz w:val="24"/>
          <w:highlight w:val="none"/>
        </w:rPr>
        <w:t>5.7.1   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含量限制标准（具体标准见第五章《采购需求》），否则投标无效；属于推荐性标准的，优先采购，具体见第四章《评标程序、评标方法和评标标准》</w:t>
      </w:r>
      <w:r>
        <w:rPr>
          <w:rFonts w:ascii="宋体" w:hAnsi="宋体"/>
          <w:color w:val="auto"/>
          <w:sz w:val="24"/>
          <w:highlight w:val="none"/>
        </w:rPr>
        <w:t>。</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hint="eastAsia" w:ascii="宋体" w:hAnsi="宋体"/>
          <w:color w:val="auto"/>
          <w:sz w:val="24"/>
          <w:highlight w:val="none"/>
        </w:rPr>
        <w:t>采购需求标准</w:t>
      </w:r>
    </w:p>
    <w:p>
      <w:pPr>
        <w:tabs>
          <w:tab w:val="left" w:pos="900"/>
          <w:tab w:val="left" w:pos="1980"/>
          <w:tab w:val="left" w:pos="2014"/>
        </w:tabs>
        <w:snapToGrid w:val="0"/>
        <w:spacing w:line="360" w:lineRule="auto"/>
        <w:ind w:left="1080"/>
        <w:rPr>
          <w:rFonts w:hint="eastAsia" w:ascii="宋体" w:hAnsi="宋体"/>
          <w:color w:val="auto"/>
          <w:sz w:val="24"/>
          <w:highlight w:val="none"/>
        </w:rPr>
      </w:pPr>
      <w:r>
        <w:rPr>
          <w:rFonts w:hint="eastAsia" w:ascii="宋体" w:hAnsi="宋体"/>
          <w:color w:val="auto"/>
          <w:sz w:val="24"/>
          <w:highlight w:val="none"/>
        </w:rPr>
        <w:t>5.8.1</w:t>
      </w:r>
      <w:r>
        <w:rPr>
          <w:rFonts w:hint="eastAsia" w:ascii="宋体" w:hAnsi="宋体"/>
          <w:color w:val="auto"/>
          <w:sz w:val="24"/>
          <w:highlight w:val="none"/>
        </w:rPr>
        <w:tab/>
      </w:r>
      <w:r>
        <w:rPr>
          <w:rFonts w:hint="eastAsia" w:ascii="宋体" w:hAnsi="宋体"/>
          <w:color w:val="auto"/>
          <w:sz w:val="24"/>
          <w:highlight w:val="none"/>
        </w:rPr>
        <w:t>商品包装、快递包装政府采购需求标准(试行)</w:t>
      </w:r>
    </w:p>
    <w:p>
      <w:pPr>
        <w:tabs>
          <w:tab w:val="left" w:pos="1980"/>
          <w:tab w:val="left" w:pos="2014"/>
        </w:tabs>
        <w:snapToGrid w:val="0"/>
        <w:spacing w:line="360" w:lineRule="auto"/>
        <w:ind w:left="1980"/>
        <w:rPr>
          <w:rFonts w:hint="eastAsia" w:ascii="宋体" w:hAnsi="宋体"/>
          <w:color w:val="auto"/>
          <w:sz w:val="24"/>
          <w:highlight w:val="none"/>
        </w:rPr>
      </w:pPr>
      <w:r>
        <w:rPr>
          <w:rFonts w:hint="eastAsia" w:ascii="宋体" w:hAnsi="宋体"/>
          <w:color w:val="auto"/>
          <w:sz w:val="24"/>
          <w:highlight w:val="none"/>
        </w:rPr>
        <w:t>为助力打好污染防治攻坚战， 推广使用绿色包装， 根据财政部关于印发《商品包装政府采购需求标准(试行)》、《快递包装政府采购需求标准(试行)》的通知(财办库〔2020〕123 号)，本项目如涉及商品包装和快递包装的，则其具体要求见第五章《采购需求》。</w:t>
      </w:r>
      <w:bookmarkStart w:id="172" w:name="_Hlk164953935"/>
    </w:p>
    <w:p>
      <w:pPr>
        <w:tabs>
          <w:tab w:val="left" w:pos="1980"/>
          <w:tab w:val="left" w:pos="2014"/>
        </w:tabs>
        <w:snapToGrid w:val="0"/>
        <w:spacing w:line="360" w:lineRule="auto"/>
        <w:ind w:firstLine="960" w:firstLineChars="400"/>
        <w:rPr>
          <w:rFonts w:hint="eastAsia" w:ascii="宋体" w:hAnsi="宋体"/>
          <w:color w:val="auto"/>
          <w:sz w:val="24"/>
          <w:highlight w:val="none"/>
        </w:rPr>
      </w:pPr>
      <w:r>
        <w:rPr>
          <w:rFonts w:hint="eastAsia" w:ascii="宋体" w:hAnsi="宋体"/>
          <w:color w:val="auto"/>
          <w:sz w:val="24"/>
          <w:highlight w:val="none"/>
        </w:rPr>
        <w:t xml:space="preserve">5.8.2   </w:t>
      </w:r>
      <w:r>
        <w:rPr>
          <w:rFonts w:ascii="宋体" w:hAnsi="宋体"/>
          <w:color w:val="auto"/>
          <w:sz w:val="24"/>
          <w:highlight w:val="none"/>
        </w:rPr>
        <w:t xml:space="preserve">其他政府采购需求标准 </w:t>
      </w:r>
    </w:p>
    <w:bookmarkEnd w:id="172"/>
    <w:p>
      <w:pPr>
        <w:tabs>
          <w:tab w:val="left" w:pos="900"/>
          <w:tab w:val="left" w:pos="1980"/>
          <w:tab w:val="left" w:pos="2014"/>
        </w:tabs>
        <w:snapToGrid w:val="0"/>
        <w:spacing w:line="360" w:lineRule="auto"/>
        <w:ind w:left="1985"/>
        <w:rPr>
          <w:rFonts w:hint="eastAsia" w:ascii="宋体" w:hAnsi="宋体"/>
          <w:color w:val="auto"/>
          <w:sz w:val="24"/>
          <w:highlight w:val="none"/>
        </w:rPr>
      </w:pPr>
      <w:bookmarkStart w:id="173" w:name="_Hlk164955325"/>
      <w:r>
        <w:rPr>
          <w:rFonts w:hint="eastAsia" w:ascii="宋体" w:hAnsi="宋体"/>
          <w:color w:val="auto"/>
          <w:sz w:val="24"/>
          <w:highlight w:val="none"/>
        </w:rPr>
        <w:t>为贯彻落实《深化政府采购制度改革方案》有关要求，推动政府采购需求标准建设</w:t>
      </w:r>
      <w:bookmarkEnd w:id="173"/>
      <w:r>
        <w:rPr>
          <w:rFonts w:hint="eastAsia" w:ascii="宋体" w:hAnsi="宋体"/>
          <w:color w:val="auto"/>
          <w:sz w:val="24"/>
          <w:highlight w:val="none"/>
        </w:rPr>
        <w:t>，财政部门会同有关部门制定发布的其他政府采购需求标准，本项目如涉及，则具体要求见第五章《采购需求》。</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投标费用</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hint="eastAsia" w:ascii="宋体" w:hAnsi="宋体"/>
          <w:color w:val="auto"/>
          <w:sz w:val="28"/>
          <w:highlight w:val="none"/>
        </w:rPr>
      </w:pPr>
      <w:bookmarkStart w:id="174" w:name="_1.8_计量单位"/>
      <w:bookmarkEnd w:id="174"/>
    </w:p>
    <w:p>
      <w:pPr>
        <w:pStyle w:val="3"/>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二   招标文件</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bookmarkStart w:id="175" w:name="_Toc151190150"/>
      <w:bookmarkStart w:id="176" w:name="_Toc164229218"/>
      <w:bookmarkStart w:id="177" w:name="_Toc164229364"/>
      <w:bookmarkStart w:id="178" w:name="_Toc520356147"/>
      <w:bookmarkStart w:id="179" w:name="_Toc195842888"/>
      <w:bookmarkStart w:id="180" w:name="_Toc150774728"/>
      <w:bookmarkStart w:id="181" w:name="_Toc265228361"/>
      <w:bookmarkStart w:id="182" w:name="_Toc150509274"/>
      <w:bookmarkStart w:id="183" w:name="_Toc305158865"/>
      <w:bookmarkStart w:id="184" w:name="_Toc151193765"/>
      <w:bookmarkStart w:id="185" w:name="_Toc164608637"/>
      <w:bookmarkStart w:id="186" w:name="_Toc127161437"/>
      <w:bookmarkStart w:id="187" w:name="_Toc264969213"/>
      <w:bookmarkStart w:id="188" w:name="_Toc149720816"/>
      <w:bookmarkStart w:id="189" w:name="_Toc226965713"/>
      <w:bookmarkStart w:id="190" w:name="_Toc164351617"/>
      <w:bookmarkStart w:id="191" w:name="_Toc142311025"/>
      <w:bookmarkStart w:id="192" w:name="_Toc151193837"/>
      <w:bookmarkStart w:id="193" w:name="_Toc127151724"/>
      <w:bookmarkStart w:id="194" w:name="_Toc164608792"/>
      <w:bookmarkStart w:id="195" w:name="_Toc151193693"/>
      <w:bookmarkStart w:id="196" w:name="_Toc151193621"/>
      <w:bookmarkStart w:id="197" w:name="_Toc127151523"/>
      <w:bookmarkStart w:id="198" w:name="_Toc305158791"/>
      <w:bookmarkStart w:id="199" w:name="_Toc226309767"/>
      <w:bookmarkStart w:id="200" w:name="_Toc226965796"/>
      <w:bookmarkStart w:id="201" w:name="_Toc151193911"/>
      <w:bookmarkStart w:id="202" w:name="_Toc150774623"/>
      <w:bookmarkStart w:id="203" w:name="_Toc226337219"/>
      <w:bookmarkStart w:id="204" w:name="_Toc150480761"/>
      <w:r>
        <w:rPr>
          <w:rFonts w:ascii="宋体" w:hAnsi="宋体"/>
          <w:color w:val="auto"/>
          <w:sz w:val="24"/>
          <w:highlight w:val="none"/>
        </w:rPr>
        <w:t>招标文件构</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Pr>
          <w:rFonts w:ascii="宋体" w:hAnsi="宋体"/>
          <w:color w:val="auto"/>
          <w:sz w:val="24"/>
          <w:highlight w:val="none"/>
        </w:rPr>
        <w:t>成</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招标文件包括以下部分：</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投标邀请</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投标人须知</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资格审查</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评标方法和评标标准</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采购需求</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拟签订的合同文本</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投标文件格式</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投标人应认真阅读招标文件的全部内容。投标人应按照招标文件要求提交投标文件并保证所提供的全部资料的真实性，并对招标文件做出实质性响应，否则</w:t>
      </w:r>
      <w:r>
        <w:rPr>
          <w:rFonts w:ascii="宋体" w:hAnsi="宋体"/>
          <w:b/>
          <w:color w:val="auto"/>
          <w:sz w:val="24"/>
          <w:highlight w:val="none"/>
        </w:rPr>
        <w:t>投标无效</w:t>
      </w:r>
      <w:r>
        <w:rPr>
          <w:rFonts w:ascii="宋体" w:hAnsi="宋体"/>
          <w:color w:val="auto"/>
          <w:sz w:val="24"/>
          <w:highlight w:val="none"/>
        </w:rPr>
        <w:t>。</w:t>
      </w:r>
    </w:p>
    <w:p>
      <w:pPr>
        <w:numPr>
          <w:ilvl w:val="0"/>
          <w:numId w:val="12"/>
        </w:numPr>
        <w:tabs>
          <w:tab w:val="left" w:pos="1080"/>
          <w:tab w:val="left" w:pos="2014"/>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对招标文件的澄清或修改</w:t>
      </w:r>
    </w:p>
    <w:p>
      <w:pPr>
        <w:numPr>
          <w:ilvl w:val="1"/>
          <w:numId w:val="12"/>
        </w:numPr>
        <w:tabs>
          <w:tab w:val="left" w:pos="1080"/>
          <w:tab w:val="left" w:pos="1561"/>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采购人或采购代理机构对已发出的招标文件进行必要澄清或者修改的，将在原公告发布媒体上发布更正公告，并以书面形式通知所有获取招标文件的潜在投标人。</w:t>
      </w:r>
    </w:p>
    <w:p>
      <w:pPr>
        <w:numPr>
          <w:ilvl w:val="1"/>
          <w:numId w:val="12"/>
        </w:numPr>
        <w:tabs>
          <w:tab w:val="left" w:pos="1080"/>
          <w:tab w:val="left" w:pos="1561"/>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上述书面通知，按照获取招标文件的潜在投标人提供的联系方式发出，因提供的信息有误导致通知延迟或无法通知的，采购人或采购代理机构不承担责任。</w:t>
      </w:r>
    </w:p>
    <w:p>
      <w:pPr>
        <w:numPr>
          <w:ilvl w:val="1"/>
          <w:numId w:val="12"/>
        </w:numPr>
        <w:tabs>
          <w:tab w:val="left" w:pos="1080"/>
          <w:tab w:val="left" w:pos="1561"/>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hint="eastAsia" w:ascii="宋体" w:hAnsi="宋体"/>
          <w:color w:val="auto"/>
          <w:sz w:val="28"/>
          <w:highlight w:val="none"/>
        </w:rPr>
      </w:pPr>
      <w:bookmarkStart w:id="205" w:name="_Toc516367020"/>
      <w:bookmarkStart w:id="206" w:name="_Toc305158868"/>
      <w:bookmarkStart w:id="207" w:name="_Toc150774731"/>
      <w:bookmarkStart w:id="208" w:name="_Toc226965799"/>
      <w:bookmarkStart w:id="209" w:name="_Toc151193914"/>
      <w:bookmarkStart w:id="210" w:name="_Toc142311028"/>
      <w:bookmarkStart w:id="211" w:name="_Toc127151526"/>
      <w:bookmarkStart w:id="212" w:name="_Toc150509277"/>
      <w:bookmarkStart w:id="213" w:name="_Toc265228364"/>
      <w:bookmarkStart w:id="214" w:name="_Toc151190153"/>
      <w:bookmarkStart w:id="215" w:name="_Toc226309770"/>
      <w:bookmarkStart w:id="216" w:name="_Toc150774626"/>
      <w:bookmarkStart w:id="217" w:name="_Toc226965716"/>
      <w:bookmarkStart w:id="218" w:name="_Toc264969216"/>
      <w:bookmarkStart w:id="219" w:name="_Toc151193840"/>
      <w:bookmarkStart w:id="220" w:name="_Toc150480764"/>
      <w:bookmarkStart w:id="221" w:name="_Toc305158794"/>
      <w:bookmarkStart w:id="222" w:name="_Toc195842891"/>
      <w:bookmarkStart w:id="223" w:name="_Toc520356150"/>
      <w:bookmarkStart w:id="224" w:name="_Toc151193696"/>
      <w:bookmarkStart w:id="225" w:name="_Toc151193624"/>
      <w:bookmarkStart w:id="226" w:name="_Toc226337222"/>
      <w:bookmarkStart w:id="227" w:name="_Toc151193768"/>
    </w:p>
    <w:p>
      <w:pPr>
        <w:pStyle w:val="3"/>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三   投标文件</w:t>
      </w:r>
      <w:bookmarkEnd w:id="205"/>
      <w:r>
        <w:rPr>
          <w:rFonts w:ascii="宋体" w:hAnsi="宋体" w:eastAsia="宋体"/>
          <w:color w:val="auto"/>
          <w:sz w:val="28"/>
          <w:highlight w:val="none"/>
        </w:rPr>
        <w:t>的编制</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bookmarkStart w:id="228" w:name="_Toc151193769"/>
      <w:bookmarkStart w:id="229" w:name="_Toc520356151"/>
      <w:bookmarkStart w:id="230" w:name="_Toc265228365"/>
      <w:bookmarkStart w:id="231" w:name="_Toc151190154"/>
      <w:bookmarkStart w:id="232" w:name="_Toc195842892"/>
      <w:bookmarkStart w:id="233" w:name="_Toc516367021"/>
      <w:bookmarkStart w:id="234" w:name="_Toc150774627"/>
      <w:bookmarkStart w:id="235" w:name="_Toc164351621"/>
      <w:bookmarkStart w:id="236" w:name="_Toc264969217"/>
      <w:bookmarkStart w:id="237" w:name="_Toc226309771"/>
      <w:bookmarkStart w:id="238" w:name="_Toc164229222"/>
      <w:bookmarkStart w:id="239" w:name="_Toc164608641"/>
      <w:bookmarkStart w:id="240" w:name="_Toc151193915"/>
      <w:bookmarkStart w:id="241" w:name="_Toc226337223"/>
      <w:bookmarkStart w:id="242" w:name="_Toc150774732"/>
      <w:bookmarkStart w:id="243" w:name="_Toc226965717"/>
      <w:bookmarkStart w:id="244" w:name="_Toc151193697"/>
      <w:bookmarkStart w:id="245" w:name="_Toc151193625"/>
      <w:bookmarkStart w:id="246" w:name="_Toc127151728"/>
      <w:bookmarkStart w:id="247" w:name="_Toc127161441"/>
      <w:bookmarkStart w:id="248" w:name="_Toc150509278"/>
      <w:bookmarkStart w:id="249" w:name="_Toc164229368"/>
      <w:bookmarkStart w:id="250" w:name="_Toc149720820"/>
      <w:bookmarkStart w:id="251" w:name="_Toc305158795"/>
      <w:bookmarkStart w:id="252" w:name="_Toc151193841"/>
      <w:bookmarkStart w:id="253" w:name="_Toc305158869"/>
      <w:bookmarkStart w:id="254" w:name="_Toc150480765"/>
      <w:bookmarkStart w:id="255" w:name="_Toc127151527"/>
      <w:bookmarkStart w:id="256" w:name="_Toc142311029"/>
      <w:bookmarkStart w:id="257" w:name="_Toc164608796"/>
      <w:bookmarkStart w:id="258" w:name="_Toc226965800"/>
      <w:r>
        <w:rPr>
          <w:rFonts w:ascii="宋体" w:hAnsi="宋体"/>
          <w:color w:val="auto"/>
          <w:sz w:val="24"/>
          <w:highlight w:val="none"/>
        </w:rPr>
        <w:t>投标范围、投标文件中计量单位的使用</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Pr>
          <w:rFonts w:ascii="宋体" w:hAnsi="宋体"/>
          <w:color w:val="auto"/>
          <w:sz w:val="24"/>
          <w:highlight w:val="none"/>
        </w:rPr>
        <w:t>及投标语言</w:t>
      </w:r>
    </w:p>
    <w:p>
      <w:pPr>
        <w:numPr>
          <w:ilvl w:val="1"/>
          <w:numId w:val="12"/>
        </w:numPr>
        <w:tabs>
          <w:tab w:val="left" w:pos="1080"/>
          <w:tab w:val="left" w:pos="1589"/>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color w:val="auto"/>
          <w:sz w:val="24"/>
          <w:highlight w:val="none"/>
        </w:rPr>
        <w:t>无效投标</w:t>
      </w:r>
      <w:r>
        <w:rPr>
          <w:rFonts w:ascii="宋体" w:hAnsi="宋体"/>
          <w:color w:val="auto"/>
          <w:sz w:val="24"/>
          <w:highlight w:val="none"/>
        </w:rPr>
        <w:t>。</w:t>
      </w:r>
    </w:p>
    <w:p>
      <w:pPr>
        <w:numPr>
          <w:ilvl w:val="1"/>
          <w:numId w:val="12"/>
        </w:numPr>
        <w:tabs>
          <w:tab w:val="left" w:pos="1080"/>
          <w:tab w:val="left" w:pos="1589"/>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除招标文件有特殊要求外，本项目投标所使用的计量单位，应采用中华人民共和国法定计量单位。</w:t>
      </w:r>
    </w:p>
    <w:p>
      <w:pPr>
        <w:numPr>
          <w:ilvl w:val="1"/>
          <w:numId w:val="12"/>
        </w:numPr>
        <w:tabs>
          <w:tab w:val="left" w:pos="1080"/>
          <w:tab w:val="left" w:pos="1589"/>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bookmarkStart w:id="259" w:name="_Toc516367022"/>
      <w:bookmarkStart w:id="260" w:name="_Ref467306195"/>
      <w:bookmarkStart w:id="261" w:name="_Ref467306676"/>
      <w:bookmarkStart w:id="262" w:name="_Toc151193842"/>
      <w:bookmarkStart w:id="263" w:name="_Toc164229223"/>
      <w:bookmarkStart w:id="264" w:name="_Toc226309772"/>
      <w:bookmarkStart w:id="265" w:name="_Toc264969218"/>
      <w:bookmarkStart w:id="266" w:name="_Toc520356152"/>
      <w:bookmarkStart w:id="267" w:name="_Toc150480766"/>
      <w:bookmarkStart w:id="268" w:name="_Toc127151729"/>
      <w:bookmarkStart w:id="269" w:name="_Toc305158796"/>
      <w:bookmarkStart w:id="270" w:name="_Toc305158870"/>
      <w:bookmarkStart w:id="271" w:name="_Toc226965801"/>
      <w:bookmarkStart w:id="272" w:name="_Toc149720821"/>
      <w:bookmarkStart w:id="273" w:name="_Toc164608797"/>
      <w:bookmarkStart w:id="274" w:name="_Toc151190155"/>
      <w:bookmarkStart w:id="275" w:name="_Toc164351622"/>
      <w:bookmarkStart w:id="276" w:name="_Toc164608642"/>
      <w:bookmarkStart w:id="277" w:name="_Toc226965718"/>
      <w:bookmarkStart w:id="278" w:name="_Toc150509279"/>
      <w:bookmarkStart w:id="279" w:name="_Toc151193770"/>
      <w:bookmarkStart w:id="280" w:name="_Toc151193916"/>
      <w:bookmarkStart w:id="281" w:name="_Toc150774628"/>
      <w:bookmarkStart w:id="282" w:name="_Toc142311030"/>
      <w:bookmarkStart w:id="283" w:name="_Toc127151528"/>
      <w:bookmarkStart w:id="284" w:name="_Toc151193698"/>
      <w:bookmarkStart w:id="285" w:name="_Toc150774733"/>
      <w:bookmarkStart w:id="286" w:name="_Toc265228366"/>
      <w:bookmarkStart w:id="287" w:name="_Toc164229369"/>
      <w:bookmarkStart w:id="288" w:name="_Toc127161442"/>
      <w:bookmarkStart w:id="289" w:name="_Toc151193626"/>
      <w:bookmarkStart w:id="290" w:name="_Toc226337224"/>
      <w:bookmarkStart w:id="291" w:name="_Toc195842893"/>
      <w:r>
        <w:rPr>
          <w:rFonts w:ascii="宋体" w:hAnsi="宋体"/>
          <w:color w:val="auto"/>
          <w:sz w:val="24"/>
          <w:highlight w:val="none"/>
        </w:rPr>
        <w:t>投标文件</w:t>
      </w:r>
      <w:bookmarkEnd w:id="259"/>
      <w:bookmarkEnd w:id="260"/>
      <w:bookmarkEnd w:id="261"/>
      <w:r>
        <w:rPr>
          <w:rFonts w:ascii="宋体" w:hAnsi="宋体"/>
          <w:color w:val="auto"/>
          <w:sz w:val="24"/>
          <w:highlight w:val="none"/>
        </w:rPr>
        <w:t>构成</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bookmarkStart w:id="292" w:name="_Ref467052588"/>
      <w:r>
        <w:rPr>
          <w:rFonts w:ascii="宋体" w:hAnsi="宋体"/>
          <w:color w:val="auto"/>
          <w:sz w:val="24"/>
          <w:highlight w:val="none"/>
        </w:rPr>
        <w:t>投标人应当按照招标文件的要求编制投标文件。投标文件应由《资格证明文件》、《商务技术文件》两部分构成。投标文件的部分格式要求，见第七章《投标文件格式》。</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kern w:val="0"/>
          <w:sz w:val="24"/>
          <w:highlight w:val="none"/>
        </w:rPr>
        <w:t>对于招标文件中标记了“实质性格式”文件的，</w:t>
      </w:r>
      <w:r>
        <w:rPr>
          <w:rFonts w:ascii="宋体" w:hAnsi="宋体"/>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olor w:val="auto"/>
          <w:kern w:val="0"/>
          <w:sz w:val="24"/>
          <w:highlight w:val="none"/>
        </w:rPr>
        <w:t>否则</w:t>
      </w:r>
      <w:r>
        <w:rPr>
          <w:rFonts w:ascii="宋体" w:hAnsi="宋体"/>
          <w:b/>
          <w:color w:val="auto"/>
          <w:kern w:val="0"/>
          <w:sz w:val="24"/>
          <w:highlight w:val="none"/>
        </w:rPr>
        <w:t>投标无效</w:t>
      </w:r>
      <w:r>
        <w:rPr>
          <w:rFonts w:ascii="宋体" w:hAnsi="宋体"/>
          <w:color w:val="auto"/>
          <w:kern w:val="0"/>
          <w:sz w:val="24"/>
          <w:highlight w:val="none"/>
        </w:rPr>
        <w:t>。未标记“实质性格式”的文件和招标文件未提供格式的内容，可由投标人自行编写。</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第四章《评标方法和评标标准》中涉及的证明文件。</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投标人认为应附的其他材料。</w:t>
      </w:r>
      <w:bookmarkEnd w:id="292"/>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bookmarkStart w:id="293" w:name="_Toc164608799"/>
      <w:bookmarkStart w:id="294" w:name="_Toc150509281"/>
      <w:bookmarkStart w:id="295" w:name="_Toc195842895"/>
      <w:bookmarkStart w:id="296" w:name="_Toc127151731"/>
      <w:bookmarkStart w:id="297" w:name="_Toc164351624"/>
      <w:bookmarkStart w:id="298" w:name="_Toc151190157"/>
      <w:bookmarkStart w:id="299" w:name="_Toc150774630"/>
      <w:bookmarkStart w:id="300" w:name="_Toc164608644"/>
      <w:bookmarkStart w:id="301" w:name="_Toc150480768"/>
      <w:bookmarkStart w:id="302" w:name="_Toc149720823"/>
      <w:bookmarkStart w:id="303" w:name="_Toc127151530"/>
      <w:bookmarkStart w:id="304" w:name="_Toc164229371"/>
      <w:bookmarkStart w:id="305" w:name="_Toc520356155"/>
      <w:bookmarkStart w:id="306" w:name="_Toc150774735"/>
      <w:bookmarkStart w:id="307" w:name="_Toc164229225"/>
      <w:bookmarkStart w:id="308" w:name="_Toc151193628"/>
      <w:bookmarkStart w:id="309" w:name="_Toc127161444"/>
      <w:bookmarkStart w:id="310" w:name="_Toc151193918"/>
      <w:bookmarkStart w:id="311" w:name="_Toc151193700"/>
      <w:bookmarkStart w:id="312" w:name="_Toc142311032"/>
      <w:bookmarkStart w:id="313" w:name="_Toc151193772"/>
      <w:bookmarkStart w:id="314" w:name="_Toc151193844"/>
      <w:r>
        <w:rPr>
          <w:rFonts w:ascii="宋体" w:hAnsi="宋体"/>
          <w:color w:val="auto"/>
          <w:sz w:val="24"/>
          <w:highlight w:val="none"/>
        </w:rPr>
        <w:t>投标报价</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所有投标均以人民币为计价货币</w:t>
      </w:r>
      <w:r>
        <w:rPr>
          <w:rFonts w:ascii="宋体" w:hAnsi="宋体"/>
          <w:color w:val="auto"/>
          <w:sz w:val="24"/>
          <w:highlight w:val="none"/>
        </w:rPr>
        <w:t>。</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投标人的报价应包括为完成本项目所发生的一切费用和税费，采购人将不再支付报价以外的任何费用。</w:t>
      </w:r>
      <w:r>
        <w:rPr>
          <w:rFonts w:hint="eastAsia" w:ascii="宋体" w:hAnsi="宋体"/>
          <w:color w:val="auto"/>
          <w:sz w:val="24"/>
          <w:highlight w:val="none"/>
        </w:rPr>
        <w:t>投标人的报价应包括但不限于下列内容，《投标人须知资料表》中有特殊规定的，从其规定。</w:t>
      </w:r>
    </w:p>
    <w:p>
      <w:pPr>
        <w:numPr>
          <w:ilvl w:val="2"/>
          <w:numId w:val="12"/>
        </w:numPr>
        <w:snapToGrid w:val="0"/>
        <w:spacing w:line="360" w:lineRule="auto"/>
        <w:rPr>
          <w:rFonts w:hint="eastAsia" w:ascii="宋体" w:hAnsi="宋体"/>
          <w:color w:val="auto"/>
          <w:sz w:val="24"/>
          <w:highlight w:val="none"/>
        </w:rPr>
      </w:pPr>
      <w:r>
        <w:rPr>
          <w:rFonts w:hint="eastAsia" w:ascii="宋体" w:hAnsi="宋体"/>
          <w:color w:val="auto"/>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ascii="宋体" w:hAnsi="宋体"/>
          <w:color w:val="auto"/>
          <w:sz w:val="24"/>
          <w:highlight w:val="none"/>
        </w:rPr>
        <w:t>；</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 xml:space="preserve">按照招标文件要求完成本项目的全部相关服务费用。 </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采购人不得向投标人索要或者接受其给予的赠品、回扣或者与采购无关的其他商品、服务。</w:t>
      </w:r>
    </w:p>
    <w:p>
      <w:pPr>
        <w:numPr>
          <w:ilvl w:val="1"/>
          <w:numId w:val="12"/>
        </w:numPr>
        <w:tabs>
          <w:tab w:val="left" w:pos="1080"/>
          <w:tab w:val="left" w:pos="2014"/>
        </w:tabs>
        <w:snapToGrid w:val="0"/>
        <w:spacing w:line="360" w:lineRule="auto"/>
        <w:ind w:left="1080" w:hanging="720"/>
        <w:rPr>
          <w:color w:val="auto"/>
          <w:sz w:val="24"/>
          <w:highlight w:val="none"/>
        </w:rPr>
      </w:pPr>
      <w:r>
        <w:rPr>
          <w:color w:val="auto"/>
          <w:sz w:val="24"/>
          <w:highlight w:val="none"/>
        </w:rPr>
        <w:t>投标人不能提供任何有选择性或可调整的报价（招标文件另有规定的除外），否则其</w:t>
      </w:r>
      <w:r>
        <w:rPr>
          <w:b/>
          <w:color w:val="auto"/>
          <w:sz w:val="24"/>
          <w:highlight w:val="none"/>
        </w:rPr>
        <w:t>投标无效</w:t>
      </w:r>
      <w:r>
        <w:rPr>
          <w:color w:val="auto"/>
          <w:sz w:val="24"/>
          <w:highlight w:val="none"/>
        </w:rPr>
        <w:t>。</w:t>
      </w:r>
    </w:p>
    <w:p>
      <w:pPr>
        <w:numPr>
          <w:ilvl w:val="1"/>
          <w:numId w:val="12"/>
        </w:numPr>
        <w:tabs>
          <w:tab w:val="left" w:pos="1080"/>
          <w:tab w:val="left" w:pos="1589"/>
          <w:tab w:val="left" w:pos="2014"/>
        </w:tabs>
        <w:snapToGrid w:val="0"/>
        <w:spacing w:line="360" w:lineRule="auto"/>
        <w:ind w:left="1080" w:hanging="720"/>
        <w:rPr>
          <w:rFonts w:hint="eastAsia" w:ascii="宋体" w:hAnsi="宋体"/>
          <w:color w:val="auto"/>
          <w:sz w:val="24"/>
          <w:highlight w:val="none"/>
        </w:rPr>
      </w:pPr>
      <w:r>
        <w:rPr>
          <w:rFonts w:hint="eastAsia" w:ascii="宋体" w:hAnsi="宋体"/>
          <w:color w:val="auto"/>
          <w:sz w:val="24"/>
          <w:highlight w:val="none"/>
        </w:rPr>
        <w:t>投标人不能提供任何有选择性或可调整的报价（招标文件另有规定的除外），否则其投标无效</w:t>
      </w:r>
      <w:r>
        <w:rPr>
          <w:rFonts w:ascii="宋体" w:hAnsi="宋体"/>
          <w:color w:val="auto"/>
          <w:sz w:val="24"/>
          <w:highlight w:val="none"/>
        </w:rPr>
        <w:t>。</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bookmarkStart w:id="315" w:name="_Toc151193845"/>
      <w:bookmarkStart w:id="316" w:name="_Toc150480769"/>
      <w:bookmarkStart w:id="317" w:name="_Toc142311033"/>
      <w:bookmarkStart w:id="318" w:name="_Toc226965804"/>
      <w:bookmarkStart w:id="319" w:name="_Toc127161445"/>
      <w:bookmarkStart w:id="320" w:name="_Toc226309775"/>
      <w:bookmarkStart w:id="321" w:name="_Toc150774631"/>
      <w:bookmarkStart w:id="322" w:name="_Toc151190158"/>
      <w:bookmarkStart w:id="323" w:name="_Toc164608800"/>
      <w:bookmarkStart w:id="324" w:name="_Toc520356156"/>
      <w:bookmarkStart w:id="325" w:name="_Toc265228369"/>
      <w:bookmarkStart w:id="326" w:name="_Toc127151732"/>
      <w:bookmarkStart w:id="327" w:name="_Toc151193919"/>
      <w:bookmarkStart w:id="328" w:name="_Toc151193773"/>
      <w:bookmarkStart w:id="329" w:name="_Ref467306513"/>
      <w:bookmarkStart w:id="330" w:name="_Toc150774736"/>
      <w:bookmarkStart w:id="331" w:name="_Toc264969221"/>
      <w:bookmarkStart w:id="332" w:name="_Toc164608645"/>
      <w:bookmarkStart w:id="333" w:name="_Toc226965721"/>
      <w:bookmarkStart w:id="334" w:name="_Toc164351625"/>
      <w:bookmarkStart w:id="335" w:name="_Toc226337227"/>
      <w:bookmarkStart w:id="336" w:name="_Toc151193629"/>
      <w:bookmarkStart w:id="337" w:name="_Toc164229372"/>
      <w:bookmarkStart w:id="338" w:name="_Toc149720824"/>
      <w:bookmarkStart w:id="339" w:name="_Toc164229226"/>
      <w:bookmarkStart w:id="340" w:name="_Toc195842896"/>
      <w:bookmarkStart w:id="341" w:name="_Toc127151531"/>
      <w:bookmarkStart w:id="342" w:name="_Toc151193701"/>
      <w:bookmarkStart w:id="343" w:name="_Toc305158799"/>
      <w:bookmarkStart w:id="344" w:name="_Toc305158873"/>
      <w:bookmarkStart w:id="345" w:name="_Toc150509282"/>
      <w:r>
        <w:rPr>
          <w:rFonts w:ascii="宋体" w:hAnsi="宋体"/>
          <w:color w:val="auto"/>
          <w:sz w:val="24"/>
          <w:highlight w:val="none"/>
        </w:rPr>
        <w:t>投标保证金</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bookmarkStart w:id="346" w:name="_Ref467306302"/>
      <w:r>
        <w:rPr>
          <w:rFonts w:ascii="宋体" w:hAnsi="宋体"/>
          <w:color w:val="auto"/>
          <w:sz w:val="24"/>
          <w:highlight w:val="none"/>
        </w:rPr>
        <w:t>投标人应按《投标人须知资料表》中规定的金额及要求交纳投标保证金</w:t>
      </w:r>
      <w:bookmarkEnd w:id="346"/>
      <w:r>
        <w:rPr>
          <w:rFonts w:ascii="宋体" w:hAnsi="宋体"/>
          <w:color w:val="auto"/>
          <w:sz w:val="24"/>
          <w:highlight w:val="none"/>
        </w:rPr>
        <w:t>。</w:t>
      </w:r>
      <w:r>
        <w:rPr>
          <w:rFonts w:hint="eastAsia" w:ascii="宋体" w:hAnsi="宋体"/>
          <w:color w:val="auto"/>
          <w:sz w:val="24"/>
          <w:highlight w:val="none"/>
        </w:rPr>
        <w:t>投标人自愿超额缴纳投标保证金的，投标文件不做无效处理。</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ascii="宋体" w:hAnsi="宋体"/>
          <w:color w:val="auto"/>
          <w:sz w:val="24"/>
          <w:highlight w:val="none"/>
        </w:rPr>
        <w:t>交纳投标保证金可采用的形式：政府采购法律法规接受的支票、汇票、本票、网上银行支付或者金融机构、担保机构出具的保函等非现金形式。</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ascii="宋体" w:hAnsi="宋体"/>
          <w:color w:val="auto"/>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7" w:name="_Hlk164959831"/>
      <w:r>
        <w:rPr>
          <w:rFonts w:hint="eastAsia" w:ascii="宋体" w:hAnsi="宋体"/>
          <w:color w:val="auto"/>
          <w:sz w:val="24"/>
          <w:highlight w:val="none"/>
        </w:rPr>
        <w:t>以电子保函形式提交投标保证金的，应在投标截止时间前通过</w:t>
      </w:r>
      <w:r>
        <w:rPr>
          <w:rFonts w:hint="eastAsia" w:ascii="宋体" w:hAnsi="宋体"/>
          <w:color w:val="auto"/>
          <w:sz w:val="24"/>
          <w:highlight w:val="none"/>
          <w:lang w:bidi="ar"/>
        </w:rPr>
        <w:t>北京市政府采购电子交易平台完成电子保函在线办理。</w:t>
      </w:r>
      <w:bookmarkEnd w:id="347"/>
      <w:r>
        <w:rPr>
          <w:rFonts w:hint="eastAsia" w:ascii="宋体" w:hAnsi="宋体"/>
          <w:color w:val="auto"/>
          <w:sz w:val="24"/>
          <w:highlight w:val="none"/>
        </w:rPr>
        <w:t>未按上述要求缴纳投标保证金的，其</w:t>
      </w:r>
      <w:r>
        <w:rPr>
          <w:rFonts w:ascii="宋体" w:hAnsi="宋体"/>
          <w:b/>
          <w:color w:val="auto"/>
          <w:sz w:val="24"/>
          <w:highlight w:val="none"/>
        </w:rPr>
        <w:t>投标无效</w:t>
      </w:r>
      <w:r>
        <w:rPr>
          <w:rFonts w:ascii="宋体" w:hAnsi="宋体"/>
          <w:color w:val="auto"/>
          <w:sz w:val="24"/>
          <w:highlight w:val="none"/>
        </w:rPr>
        <w:t>。</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hint="eastAsia" w:ascii="宋体" w:hAnsi="宋体"/>
          <w:color w:val="auto"/>
          <w:sz w:val="24"/>
          <w:highlight w:val="none"/>
        </w:rPr>
        <w:t>投标人除需在投标文件中提供“</w:t>
      </w:r>
      <w:r>
        <w:rPr>
          <w:rFonts w:hint="eastAsia" w:ascii="宋体" w:hAnsi="宋体"/>
          <w:color w:val="auto"/>
          <w:sz w:val="24"/>
          <w:szCs w:val="20"/>
          <w:highlight w:val="none"/>
        </w:rPr>
        <w:t>投标保证金凭证</w:t>
      </w:r>
      <w:r>
        <w:rPr>
          <w:rFonts w:ascii="宋体" w:hAnsi="宋体"/>
          <w:color w:val="auto"/>
          <w:sz w:val="24"/>
          <w:szCs w:val="20"/>
          <w:highlight w:val="none"/>
        </w:rPr>
        <w:t>/</w:t>
      </w:r>
      <w:r>
        <w:rPr>
          <w:rFonts w:hint="eastAsia" w:ascii="宋体" w:hAnsi="宋体"/>
          <w:color w:val="auto"/>
          <w:sz w:val="24"/>
          <w:szCs w:val="20"/>
          <w:highlight w:val="none"/>
        </w:rPr>
        <w:t>交款单据电子件</w:t>
      </w:r>
      <w:r>
        <w:rPr>
          <w:rFonts w:hint="eastAsia" w:ascii="宋体" w:hAnsi="宋体"/>
          <w:color w:val="auto"/>
          <w:sz w:val="24"/>
          <w:highlight w:val="none"/>
        </w:rPr>
        <w:t>”，还需在投标截止时间前，通过电子交易平台上传“</w:t>
      </w:r>
      <w:r>
        <w:rPr>
          <w:rFonts w:hint="eastAsia" w:ascii="宋体" w:hAnsi="宋体"/>
          <w:color w:val="auto"/>
          <w:sz w:val="24"/>
          <w:szCs w:val="20"/>
          <w:highlight w:val="none"/>
        </w:rPr>
        <w:t>投标保证金凭证</w:t>
      </w:r>
      <w:r>
        <w:rPr>
          <w:rFonts w:ascii="宋体" w:hAnsi="宋体"/>
          <w:color w:val="auto"/>
          <w:sz w:val="24"/>
          <w:szCs w:val="20"/>
          <w:highlight w:val="none"/>
        </w:rPr>
        <w:t>/</w:t>
      </w:r>
      <w:r>
        <w:rPr>
          <w:rFonts w:hint="eastAsia" w:ascii="宋体" w:hAnsi="宋体"/>
          <w:color w:val="auto"/>
          <w:sz w:val="24"/>
          <w:szCs w:val="20"/>
          <w:highlight w:val="none"/>
        </w:rPr>
        <w:t>交款单据电子件</w:t>
      </w:r>
      <w:r>
        <w:rPr>
          <w:rFonts w:hint="eastAsia" w:ascii="宋体" w:hAnsi="宋体"/>
          <w:color w:val="auto"/>
          <w:sz w:val="24"/>
          <w:highlight w:val="none"/>
        </w:rPr>
        <w:t>”。</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ascii="宋体" w:hAnsi="宋体"/>
          <w:color w:val="auto"/>
          <w:sz w:val="24"/>
          <w:highlight w:val="none"/>
        </w:rPr>
        <w:t>投标保证金有效期同投标有效期。</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hint="eastAsia" w:ascii="宋体" w:hAnsi="宋体"/>
          <w:color w:val="auto"/>
          <w:sz w:val="24"/>
          <w:highlight w:val="none"/>
        </w:rPr>
        <w:t>投标人为联合体的，可以由联合体中的一方或者多方共同交纳投标保证金，其交纳的投标保证金对联合体各方均具有约束力。</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采购人、采购代理机构将及时退还投标人的投标保证金，采用银行保函、担保机构担保函等形式递交的</w:t>
      </w:r>
      <w:r>
        <w:rPr>
          <w:rFonts w:hint="eastAsia" w:ascii="宋体" w:hAnsi="宋体"/>
          <w:color w:val="auto"/>
          <w:sz w:val="24"/>
          <w:highlight w:val="none"/>
        </w:rPr>
        <w:t>投标</w:t>
      </w:r>
      <w:r>
        <w:rPr>
          <w:rFonts w:ascii="宋体" w:hAnsi="宋体"/>
          <w:color w:val="auto"/>
          <w:sz w:val="24"/>
          <w:highlight w:val="none"/>
        </w:rPr>
        <w:t>保证金，经投标人同意后采购人、采购代理机构可以不再退还，但因投标人自身原因导致无法及时退还的除外：</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投标人在投标截止时间前撤回已提交的投标文件的，自收到投标人书面撤回通知之日起5个工作日内退还已收取的投标保证金；</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中标人的投标保证金，自采购合同签订之日起5个工作日内退还中标人；</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未中标投标人的投标保证金，自中标通知书发出之日起5个工作日内退还未中标人；</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终止招标项目已经收取投标保证金的，自终止采购活动后5个工作日内退还已收取的投标保证金及其在银行产生的孳息。</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有下列情形之一的，采购人或采购代理机构可以不予退还投标保证金：</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投标有效期内投标人撤销投标文件的；</w:t>
      </w:r>
    </w:p>
    <w:p>
      <w:pPr>
        <w:numPr>
          <w:ilvl w:val="2"/>
          <w:numId w:val="12"/>
        </w:numPr>
        <w:tabs>
          <w:tab w:val="left" w:pos="900"/>
          <w:tab w:val="left" w:pos="1080"/>
          <w:tab w:val="left" w:pos="2014"/>
        </w:tabs>
        <w:snapToGrid w:val="0"/>
        <w:spacing w:line="360" w:lineRule="auto"/>
        <w:rPr>
          <w:rFonts w:hint="eastAsia" w:ascii="宋体" w:hAnsi="宋体"/>
          <w:color w:val="auto"/>
          <w:sz w:val="24"/>
          <w:highlight w:val="none"/>
        </w:rPr>
      </w:pPr>
      <w:r>
        <w:rPr>
          <w:rFonts w:ascii="宋体" w:hAnsi="宋体"/>
          <w:color w:val="auto"/>
          <w:sz w:val="24"/>
          <w:highlight w:val="none"/>
        </w:rPr>
        <w:t>《投标人须知资料表》中规定的其他情形。</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bookmarkStart w:id="348" w:name="_Toc305158874"/>
      <w:bookmarkStart w:id="349" w:name="_Toc150509283"/>
      <w:bookmarkStart w:id="350" w:name="_Toc127161446"/>
      <w:bookmarkStart w:id="351" w:name="_Toc305158800"/>
      <w:bookmarkStart w:id="352" w:name="_Toc142311034"/>
      <w:bookmarkStart w:id="353" w:name="_Toc226309776"/>
      <w:bookmarkStart w:id="354" w:name="_Toc164229227"/>
      <w:bookmarkStart w:id="355" w:name="_Toc151193774"/>
      <w:bookmarkStart w:id="356" w:name="_Toc151193846"/>
      <w:bookmarkStart w:id="357" w:name="_Toc151190159"/>
      <w:bookmarkStart w:id="358" w:name="_Toc226337228"/>
      <w:bookmarkStart w:id="359" w:name="_Toc226965722"/>
      <w:bookmarkStart w:id="360" w:name="_Toc150774632"/>
      <w:bookmarkStart w:id="361" w:name="_Toc150480770"/>
      <w:bookmarkStart w:id="362" w:name="_Toc151193630"/>
      <w:bookmarkStart w:id="363" w:name="_Toc164351626"/>
      <w:bookmarkStart w:id="364" w:name="_Toc164229373"/>
      <w:bookmarkStart w:id="365" w:name="_Toc195842897"/>
      <w:bookmarkStart w:id="366" w:name="_Toc265228370"/>
      <w:bookmarkStart w:id="367" w:name="_Toc127151532"/>
      <w:bookmarkStart w:id="368" w:name="_Toc151193702"/>
      <w:bookmarkStart w:id="369" w:name="_Toc226965805"/>
      <w:bookmarkStart w:id="370" w:name="_Toc164608646"/>
      <w:bookmarkStart w:id="371" w:name="_Toc149720825"/>
      <w:bookmarkStart w:id="372" w:name="_Toc150774737"/>
      <w:bookmarkStart w:id="373" w:name="_Toc264969222"/>
      <w:bookmarkStart w:id="374" w:name="_Toc127151733"/>
      <w:bookmarkStart w:id="375" w:name="_Toc164608801"/>
      <w:bookmarkStart w:id="376" w:name="_Toc151193920"/>
      <w:bookmarkStart w:id="377" w:name="_Toc520356157"/>
      <w:r>
        <w:rPr>
          <w:rFonts w:ascii="宋体" w:hAnsi="宋体"/>
          <w:color w:val="auto"/>
          <w:sz w:val="24"/>
          <w:highlight w:val="none"/>
        </w:rPr>
        <w:t>投标有效期</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w:t>
      </w:r>
      <w:r>
        <w:rPr>
          <w:rFonts w:hint="eastAsia" w:ascii="宋体" w:hAnsi="宋体"/>
          <w:color w:val="auto"/>
          <w:sz w:val="24"/>
          <w:highlight w:val="none"/>
        </w:rPr>
        <w:t>文件</w:t>
      </w:r>
      <w:r>
        <w:rPr>
          <w:rFonts w:ascii="宋体" w:hAnsi="宋体"/>
          <w:color w:val="auto"/>
          <w:sz w:val="24"/>
          <w:highlight w:val="none"/>
        </w:rPr>
        <w:t>应在本招标文件《投标人须知资料表》中规定的投标有效期内保持有效，投标有效期少于招标文件规定期限的，其</w:t>
      </w:r>
      <w:r>
        <w:rPr>
          <w:rFonts w:ascii="宋体" w:hAnsi="宋体"/>
          <w:b/>
          <w:color w:val="auto"/>
          <w:sz w:val="24"/>
          <w:highlight w:val="none"/>
        </w:rPr>
        <w:t>投标无效</w:t>
      </w:r>
      <w:r>
        <w:rPr>
          <w:rFonts w:ascii="宋体" w:hAnsi="宋体"/>
          <w:color w:val="auto"/>
          <w:sz w:val="24"/>
          <w:highlight w:val="none"/>
        </w:rPr>
        <w:t>。</w:t>
      </w:r>
    </w:p>
    <w:p>
      <w:pPr>
        <w:numPr>
          <w:ilvl w:val="0"/>
          <w:numId w:val="12"/>
        </w:numPr>
        <w:tabs>
          <w:tab w:val="left" w:pos="360"/>
        </w:tabs>
        <w:snapToGrid w:val="0"/>
        <w:spacing w:line="360" w:lineRule="auto"/>
        <w:ind w:left="357" w:hanging="357"/>
        <w:outlineLvl w:val="1"/>
        <w:rPr>
          <w:rFonts w:hint="eastAsia" w:ascii="宋体" w:hAnsi="宋体"/>
          <w:b/>
          <w:color w:val="auto"/>
          <w:sz w:val="24"/>
          <w:highlight w:val="none"/>
        </w:rPr>
      </w:pPr>
      <w:bookmarkStart w:id="378" w:name="_Toc164351627"/>
      <w:bookmarkStart w:id="379" w:name="_Toc305158801"/>
      <w:bookmarkStart w:id="380" w:name="_Toc150774633"/>
      <w:bookmarkStart w:id="381" w:name="_Toc151193921"/>
      <w:bookmarkStart w:id="382" w:name="_Toc164608647"/>
      <w:bookmarkStart w:id="383" w:name="_Toc142311035"/>
      <w:bookmarkStart w:id="384" w:name="_Toc164608802"/>
      <w:bookmarkStart w:id="385" w:name="_Toc151193631"/>
      <w:bookmarkStart w:id="386" w:name="_Toc150774738"/>
      <w:bookmarkStart w:id="387" w:name="_Toc151193847"/>
      <w:bookmarkStart w:id="388" w:name="_Toc127151533"/>
      <w:bookmarkStart w:id="389" w:name="_Toc151190160"/>
      <w:bookmarkStart w:id="390" w:name="_Toc164229374"/>
      <w:bookmarkStart w:id="391" w:name="_Toc150509284"/>
      <w:bookmarkStart w:id="392" w:name="_Toc127161447"/>
      <w:bookmarkStart w:id="393" w:name="_Toc150480771"/>
      <w:bookmarkStart w:id="394" w:name="_Toc151193775"/>
      <w:bookmarkStart w:id="395" w:name="_Toc264969223"/>
      <w:bookmarkStart w:id="396" w:name="_Toc164229228"/>
      <w:bookmarkStart w:id="397" w:name="_Toc149720826"/>
      <w:bookmarkStart w:id="398" w:name="_Toc305158875"/>
      <w:bookmarkStart w:id="399" w:name="_Toc226309777"/>
      <w:bookmarkStart w:id="400" w:name="_Toc226965723"/>
      <w:bookmarkStart w:id="401" w:name="_Toc520356158"/>
      <w:bookmarkStart w:id="402" w:name="_Toc127151734"/>
      <w:bookmarkStart w:id="403" w:name="_Toc195842898"/>
      <w:bookmarkStart w:id="404" w:name="_Toc151193703"/>
      <w:bookmarkStart w:id="405" w:name="_Toc265228371"/>
      <w:bookmarkStart w:id="406" w:name="_Toc226337229"/>
      <w:bookmarkStart w:id="407" w:name="_Toc226965806"/>
      <w:r>
        <w:rPr>
          <w:rFonts w:ascii="宋体" w:hAnsi="宋体"/>
          <w:b/>
          <w:color w:val="auto"/>
          <w:sz w:val="24"/>
          <w:highlight w:val="none"/>
        </w:rPr>
        <w:t>投标文件的签署</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rFonts w:ascii="宋体" w:hAnsi="宋体"/>
          <w:b/>
          <w:color w:val="auto"/>
          <w:sz w:val="24"/>
          <w:highlight w:val="none"/>
        </w:rPr>
        <w:t>、盖章</w:t>
      </w:r>
    </w:p>
    <w:p>
      <w:pPr>
        <w:numPr>
          <w:ilvl w:val="1"/>
          <w:numId w:val="12"/>
        </w:numPr>
        <w:tabs>
          <w:tab w:val="left" w:pos="1080"/>
          <w:tab w:val="left" w:pos="1589"/>
          <w:tab w:val="left" w:pos="2014"/>
        </w:tabs>
        <w:snapToGrid w:val="0"/>
        <w:spacing w:line="360" w:lineRule="auto"/>
        <w:ind w:left="1077" w:hanging="720"/>
        <w:rPr>
          <w:rFonts w:hint="eastAsia" w:ascii="宋体" w:hAnsi="宋体"/>
          <w:b/>
          <w:color w:val="auto"/>
          <w:sz w:val="24"/>
          <w:highlight w:val="none"/>
        </w:rPr>
      </w:pPr>
      <w:bookmarkStart w:id="408" w:name="_Toc151193776"/>
      <w:bookmarkStart w:id="409" w:name="_Toc151193848"/>
      <w:bookmarkStart w:id="410" w:name="_Toc305158802"/>
      <w:bookmarkStart w:id="411" w:name="_Toc226965807"/>
      <w:bookmarkStart w:id="412" w:name="_Toc151193632"/>
      <w:bookmarkStart w:id="413" w:name="_Toc127151534"/>
      <w:bookmarkStart w:id="414" w:name="_Toc150774634"/>
      <w:bookmarkStart w:id="415" w:name="_Toc520356159"/>
      <w:bookmarkStart w:id="416" w:name="_Toc264969224"/>
      <w:bookmarkStart w:id="417" w:name="_Toc226309778"/>
      <w:bookmarkStart w:id="418" w:name="_Toc142311036"/>
      <w:bookmarkStart w:id="419" w:name="_Toc305158876"/>
      <w:bookmarkStart w:id="420" w:name="_Toc150480772"/>
      <w:bookmarkStart w:id="421" w:name="_Toc150509285"/>
      <w:bookmarkStart w:id="422" w:name="_Toc151193922"/>
      <w:bookmarkStart w:id="423" w:name="_Toc151190161"/>
      <w:bookmarkStart w:id="424" w:name="_Toc265228372"/>
      <w:bookmarkStart w:id="425" w:name="_Toc151193704"/>
      <w:bookmarkStart w:id="426" w:name="_Toc195842899"/>
      <w:bookmarkStart w:id="427" w:name="_Toc226965724"/>
      <w:bookmarkStart w:id="428" w:name="_Toc150774739"/>
      <w:bookmarkStart w:id="429" w:name="_Toc226337230"/>
      <w:r>
        <w:rPr>
          <w:rFonts w:ascii="宋体" w:hAnsi="宋体"/>
          <w:b/>
          <w:color w:val="auto"/>
          <w:sz w:val="24"/>
          <w:highlight w:val="none"/>
        </w:rPr>
        <w:t>招标文件要求签字的内容（如授权委托书等），</w:t>
      </w:r>
      <w:r>
        <w:rPr>
          <w:rFonts w:hint="eastAsia" w:ascii="宋体" w:hAnsi="宋体"/>
          <w:b/>
          <w:color w:val="auto"/>
          <w:sz w:val="24"/>
          <w:highlight w:val="none"/>
        </w:rPr>
        <w:t>可以使用电子签章或使用原件的电子件（电子件指扫描件、照片等形式电子文件）</w:t>
      </w:r>
      <w:r>
        <w:rPr>
          <w:rFonts w:hint="eastAsia" w:ascii="宋体" w:hAnsi="宋体"/>
          <w:color w:val="auto"/>
          <w:sz w:val="24"/>
          <w:highlight w:val="none"/>
        </w:rPr>
        <w:t>；</w:t>
      </w:r>
      <w:r>
        <w:rPr>
          <w:rFonts w:hint="eastAsia" w:ascii="宋体" w:hAnsi="宋体"/>
          <w:b/>
          <w:bCs/>
          <w:color w:val="auto"/>
          <w:sz w:val="24"/>
          <w:highlight w:val="none"/>
        </w:rPr>
        <w:t>要求第三方出具的盖章件原件或相关证书文件</w:t>
      </w:r>
      <w:r>
        <w:rPr>
          <w:rFonts w:ascii="宋体" w:hAnsi="宋体"/>
          <w:b/>
          <w:color w:val="auto"/>
          <w:sz w:val="24"/>
          <w:highlight w:val="none"/>
        </w:rPr>
        <w:t>（如联合协议、分包意向协议、</w:t>
      </w:r>
      <w:r>
        <w:rPr>
          <w:rFonts w:hint="eastAsia" w:ascii="宋体" w:hAnsi="宋体"/>
          <w:b/>
          <w:bCs/>
          <w:color w:val="auto"/>
          <w:sz w:val="24"/>
          <w:highlight w:val="none"/>
        </w:rPr>
        <w:t>资质证书、质量管理体系证书、人员资质证书等</w:t>
      </w:r>
      <w:r>
        <w:rPr>
          <w:rFonts w:ascii="宋体" w:hAnsi="宋体"/>
          <w:b/>
          <w:color w:val="auto"/>
          <w:sz w:val="24"/>
          <w:highlight w:val="none"/>
        </w:rPr>
        <w:t>），投标文件中应使用原件的电子件。</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招标文件要求盖章的内容，</w:t>
      </w:r>
      <w:r>
        <w:rPr>
          <w:rFonts w:hint="eastAsia" w:ascii="宋体" w:hAnsi="宋体"/>
          <w:color w:val="auto"/>
          <w:sz w:val="24"/>
          <w:highlight w:val="none"/>
        </w:rPr>
        <w:t>一般</w:t>
      </w:r>
      <w:r>
        <w:rPr>
          <w:rFonts w:ascii="宋体" w:hAnsi="宋体"/>
          <w:color w:val="auto"/>
          <w:sz w:val="24"/>
          <w:highlight w:val="none"/>
        </w:rPr>
        <w:t>通过投标文件编制工具加盖电子签章。</w:t>
      </w:r>
    </w:p>
    <w:p>
      <w:pPr>
        <w:tabs>
          <w:tab w:val="left" w:pos="900"/>
          <w:tab w:val="left" w:pos="1080"/>
        </w:tabs>
        <w:snapToGrid w:val="0"/>
        <w:spacing w:line="360" w:lineRule="auto"/>
        <w:ind w:left="357"/>
        <w:rPr>
          <w:rFonts w:hint="eastAsia" w:ascii="宋体" w:hAnsi="宋体"/>
          <w:color w:val="auto"/>
          <w:highlight w:val="none"/>
        </w:rPr>
      </w:pPr>
    </w:p>
    <w:p>
      <w:pPr>
        <w:pStyle w:val="3"/>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四   投标文件的提交</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bookmarkStart w:id="430" w:name="_Toc226965808"/>
      <w:bookmarkStart w:id="431" w:name="_Toc226965725"/>
      <w:bookmarkStart w:id="432" w:name="_Toc151190162"/>
      <w:bookmarkStart w:id="433" w:name="_Toc520356160"/>
      <w:bookmarkStart w:id="434" w:name="_Toc127151535"/>
      <w:bookmarkStart w:id="435" w:name="_Toc164229230"/>
      <w:bookmarkStart w:id="436" w:name="_Toc150480773"/>
      <w:bookmarkStart w:id="437" w:name="_Toc264969225"/>
      <w:bookmarkStart w:id="438" w:name="_Toc150509286"/>
      <w:bookmarkStart w:id="439" w:name="_Toc164351629"/>
      <w:bookmarkStart w:id="440" w:name="_Toc195842900"/>
      <w:bookmarkStart w:id="441" w:name="_Toc127161449"/>
      <w:bookmarkStart w:id="442" w:name="_Toc151193705"/>
      <w:bookmarkStart w:id="443" w:name="_Toc151193849"/>
      <w:bookmarkStart w:id="444" w:name="_Toc164608804"/>
      <w:bookmarkStart w:id="445" w:name="_Toc305158803"/>
      <w:bookmarkStart w:id="446" w:name="_Toc305158877"/>
      <w:bookmarkStart w:id="447" w:name="_Toc164229376"/>
      <w:bookmarkStart w:id="448" w:name="_Toc149720828"/>
      <w:bookmarkStart w:id="449" w:name="_Toc150774740"/>
      <w:bookmarkStart w:id="450" w:name="_Toc226337231"/>
      <w:bookmarkStart w:id="451" w:name="_Toc151193777"/>
      <w:bookmarkStart w:id="452" w:name="_Toc164608649"/>
      <w:bookmarkStart w:id="453" w:name="_Toc265228373"/>
      <w:bookmarkStart w:id="454" w:name="_Toc226309779"/>
      <w:bookmarkStart w:id="455" w:name="_Toc150774635"/>
      <w:bookmarkStart w:id="456" w:name="_Toc151193633"/>
      <w:bookmarkStart w:id="457" w:name="_Toc142311037"/>
      <w:bookmarkStart w:id="458" w:name="_Toc127151736"/>
      <w:bookmarkStart w:id="459" w:name="_Toc151193923"/>
      <w:r>
        <w:rPr>
          <w:rFonts w:ascii="宋体" w:hAnsi="宋体"/>
          <w:color w:val="auto"/>
          <w:sz w:val="24"/>
          <w:highlight w:val="none"/>
        </w:rPr>
        <w:t>投标文件的</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rFonts w:ascii="宋体" w:hAnsi="宋体"/>
          <w:color w:val="auto"/>
          <w:sz w:val="24"/>
          <w:highlight w:val="none"/>
        </w:rPr>
        <w:t>提交</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本项目使用北京市政府采购电子交易平台。投标人根据招标文件及电子交易平台供应商操作手册要求编制、生成并提交电子投标文件</w:t>
      </w:r>
      <w:r>
        <w:rPr>
          <w:rFonts w:ascii="宋体" w:hAnsi="宋体"/>
          <w:color w:val="auto"/>
          <w:sz w:val="24"/>
          <w:highlight w:val="none"/>
        </w:rPr>
        <w:t>。</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采购人及采购代理机构拒绝接受通过电子交易平台以外任何形式提交的投标文件，投标保证金除外。</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bookmarkStart w:id="460" w:name="_Toc265228374"/>
      <w:bookmarkStart w:id="461" w:name="_Toc164229377"/>
      <w:bookmarkStart w:id="462" w:name="_Toc151193924"/>
      <w:bookmarkStart w:id="463" w:name="_Toc226965726"/>
      <w:bookmarkStart w:id="464" w:name="_Toc164608805"/>
      <w:bookmarkStart w:id="465" w:name="_Toc150480774"/>
      <w:bookmarkStart w:id="466" w:name="_Toc151193706"/>
      <w:bookmarkStart w:id="467" w:name="_Toc305158878"/>
      <w:bookmarkStart w:id="468" w:name="_Toc150774741"/>
      <w:bookmarkStart w:id="469" w:name="_Toc151190163"/>
      <w:bookmarkStart w:id="470" w:name="_Toc151193850"/>
      <w:bookmarkStart w:id="471" w:name="_Toc150509287"/>
      <w:bookmarkStart w:id="472" w:name="_Toc226965809"/>
      <w:bookmarkStart w:id="473" w:name="_Toc195842901"/>
      <w:bookmarkStart w:id="474" w:name="_Toc127151536"/>
      <w:bookmarkStart w:id="475" w:name="_Toc264969226"/>
      <w:bookmarkStart w:id="476" w:name="_Toc149720829"/>
      <w:bookmarkStart w:id="477" w:name="_Toc164351630"/>
      <w:bookmarkStart w:id="478" w:name="_Toc520356161"/>
      <w:bookmarkStart w:id="479" w:name="_Toc142311038"/>
      <w:bookmarkStart w:id="480" w:name="_Toc226309780"/>
      <w:bookmarkStart w:id="481" w:name="_Toc305158804"/>
      <w:bookmarkStart w:id="482" w:name="_Toc127151737"/>
      <w:bookmarkStart w:id="483" w:name="_Toc151193778"/>
      <w:bookmarkStart w:id="484" w:name="_Toc150774636"/>
      <w:bookmarkStart w:id="485" w:name="_Toc226337232"/>
      <w:bookmarkStart w:id="486" w:name="_Toc151193634"/>
      <w:bookmarkStart w:id="487" w:name="_Toc127161450"/>
      <w:bookmarkStart w:id="488" w:name="_Toc164229231"/>
      <w:bookmarkStart w:id="489" w:name="_Toc164608650"/>
      <w:r>
        <w:rPr>
          <w:rFonts w:ascii="宋体" w:hAnsi="宋体"/>
          <w:color w:val="auto"/>
          <w:sz w:val="24"/>
          <w:highlight w:val="none"/>
        </w:rPr>
        <w:t>投标截止</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Pr>
          <w:rFonts w:ascii="宋体" w:hAnsi="宋体"/>
          <w:color w:val="auto"/>
          <w:sz w:val="24"/>
          <w:highlight w:val="none"/>
        </w:rPr>
        <w:t>时间</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投标人应在招标文件要求提交投标文件截止时间前，将电子投标文件提交至电子交易平台。</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bookmarkStart w:id="490" w:name="_Toc226309781"/>
      <w:bookmarkStart w:id="491" w:name="_Toc150774637"/>
      <w:bookmarkStart w:id="492" w:name="_Toc151193779"/>
      <w:bookmarkStart w:id="493" w:name="_Toc164229232"/>
      <w:bookmarkStart w:id="494" w:name="_Toc520356162"/>
      <w:bookmarkStart w:id="495" w:name="_Toc264969227"/>
      <w:bookmarkStart w:id="496" w:name="_Toc164351631"/>
      <w:bookmarkStart w:id="497" w:name="_Toc164608806"/>
      <w:bookmarkStart w:id="498" w:name="_Toc226337233"/>
      <w:bookmarkStart w:id="499" w:name="_Toc195842902"/>
      <w:bookmarkStart w:id="500" w:name="_Toc151190164"/>
      <w:bookmarkStart w:id="501" w:name="_Toc151193851"/>
      <w:bookmarkStart w:id="502" w:name="_Toc151193925"/>
      <w:bookmarkStart w:id="503" w:name="_Toc142311039"/>
      <w:bookmarkStart w:id="504" w:name="_Toc265228375"/>
      <w:bookmarkStart w:id="505" w:name="_Toc305158879"/>
      <w:bookmarkStart w:id="506" w:name="_Toc164608651"/>
      <w:bookmarkStart w:id="507" w:name="_Toc151193707"/>
      <w:bookmarkStart w:id="508" w:name="_Toc149720830"/>
      <w:bookmarkStart w:id="509" w:name="_Toc127151738"/>
      <w:bookmarkStart w:id="510" w:name="_Toc127161451"/>
      <w:bookmarkStart w:id="511" w:name="_Toc305158805"/>
      <w:bookmarkStart w:id="512" w:name="_Toc226965727"/>
      <w:bookmarkStart w:id="513" w:name="_Toc150774742"/>
      <w:bookmarkStart w:id="514" w:name="_Toc151193635"/>
      <w:bookmarkStart w:id="515" w:name="_Toc150509288"/>
      <w:bookmarkStart w:id="516" w:name="_Toc164229378"/>
      <w:bookmarkStart w:id="517" w:name="_Toc150480775"/>
      <w:bookmarkStart w:id="518" w:name="_Toc226965810"/>
      <w:bookmarkStart w:id="519" w:name="_Toc127151537"/>
      <w:r>
        <w:rPr>
          <w:rFonts w:ascii="宋体" w:hAnsi="宋体"/>
          <w:color w:val="auto"/>
          <w:sz w:val="24"/>
          <w:highlight w:val="none"/>
        </w:rPr>
        <w:t>投标文件的修改与撤回</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投标截止时间前，投标人可以通过电子交易平台对所提交的投标文件进行补充、修改或者撤回。投标保证金</w:t>
      </w:r>
      <w:r>
        <w:rPr>
          <w:rFonts w:hint="eastAsia" w:ascii="宋体" w:hAnsi="宋体"/>
          <w:color w:val="auto"/>
          <w:sz w:val="24"/>
          <w:highlight w:val="none"/>
        </w:rPr>
        <w:t>的</w:t>
      </w:r>
      <w:r>
        <w:rPr>
          <w:rFonts w:ascii="宋体" w:hAnsi="宋体"/>
          <w:color w:val="auto"/>
          <w:sz w:val="24"/>
          <w:highlight w:val="none"/>
        </w:rPr>
        <w:t>补充、修改或者撤回</w:t>
      </w:r>
      <w:r>
        <w:rPr>
          <w:rFonts w:hint="eastAsia" w:ascii="宋体" w:hAnsi="宋体"/>
          <w:color w:val="auto"/>
          <w:sz w:val="24"/>
          <w:highlight w:val="none"/>
        </w:rPr>
        <w:t>无需</w:t>
      </w:r>
      <w:r>
        <w:rPr>
          <w:rFonts w:ascii="宋体" w:hAnsi="宋体"/>
          <w:color w:val="auto"/>
          <w:sz w:val="24"/>
          <w:highlight w:val="none"/>
        </w:rPr>
        <w:t>通过电子交易平台</w:t>
      </w:r>
      <w:r>
        <w:rPr>
          <w:rFonts w:hint="eastAsia" w:ascii="宋体" w:hAnsi="宋体"/>
          <w:color w:val="auto"/>
          <w:sz w:val="24"/>
          <w:highlight w:val="none"/>
        </w:rPr>
        <w:t>，</w:t>
      </w:r>
      <w:r>
        <w:rPr>
          <w:rFonts w:ascii="宋体" w:hAnsi="宋体"/>
          <w:color w:val="auto"/>
          <w:sz w:val="24"/>
          <w:highlight w:val="none"/>
        </w:rPr>
        <w:t>但应</w:t>
      </w:r>
      <w:r>
        <w:rPr>
          <w:rFonts w:hint="eastAsia" w:ascii="宋体" w:hAnsi="宋体"/>
          <w:color w:val="auto"/>
          <w:sz w:val="24"/>
          <w:highlight w:val="none"/>
        </w:rPr>
        <w:t>就其</w:t>
      </w:r>
      <w:r>
        <w:rPr>
          <w:rFonts w:ascii="宋体" w:hAnsi="宋体"/>
          <w:color w:val="auto"/>
          <w:sz w:val="24"/>
          <w:highlight w:val="none"/>
        </w:rPr>
        <w:t>补充、修改或者撤回</w:t>
      </w:r>
      <w:r>
        <w:rPr>
          <w:rFonts w:hint="eastAsia" w:ascii="宋体" w:hAnsi="宋体"/>
          <w:color w:val="auto"/>
          <w:sz w:val="24"/>
          <w:highlight w:val="none"/>
        </w:rPr>
        <w:t>通知</w:t>
      </w:r>
      <w:r>
        <w:rPr>
          <w:rFonts w:ascii="宋体" w:hAnsi="宋体"/>
          <w:color w:val="auto"/>
          <w:sz w:val="24"/>
          <w:highlight w:val="none"/>
        </w:rPr>
        <w:t>采购人或采购代理机构。</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投标人对投标文件的补充、修改的内容应当按照招标文件要求签署、盖章，作为投标文件的组成部分</w:t>
      </w:r>
      <w:r>
        <w:rPr>
          <w:rFonts w:hint="eastAsia" w:ascii="宋体" w:hAnsi="宋体"/>
          <w:color w:val="auto"/>
          <w:sz w:val="24"/>
          <w:highlight w:val="none"/>
        </w:rPr>
        <w:t>。</w:t>
      </w:r>
    </w:p>
    <w:p>
      <w:pPr>
        <w:spacing w:line="360" w:lineRule="auto"/>
        <w:rPr>
          <w:rFonts w:hint="eastAsia" w:ascii="宋体" w:hAnsi="宋体"/>
          <w:color w:val="auto"/>
          <w:sz w:val="24"/>
          <w:highlight w:val="none"/>
        </w:rPr>
      </w:pPr>
    </w:p>
    <w:p>
      <w:pPr>
        <w:pStyle w:val="3"/>
        <w:spacing w:before="0" w:line="360" w:lineRule="auto"/>
        <w:rPr>
          <w:rFonts w:hint="eastAsia" w:ascii="宋体" w:hAnsi="宋体" w:eastAsia="宋体"/>
          <w:color w:val="auto"/>
          <w:sz w:val="28"/>
          <w:highlight w:val="none"/>
        </w:rPr>
      </w:pPr>
      <w:bookmarkStart w:id="520" w:name="_Toc150509289"/>
      <w:bookmarkStart w:id="521" w:name="_Toc265228376"/>
      <w:bookmarkStart w:id="522" w:name="_Toc127151538"/>
      <w:bookmarkStart w:id="523" w:name="_Toc226965728"/>
      <w:bookmarkStart w:id="524" w:name="_Toc150480776"/>
      <w:bookmarkStart w:id="525" w:name="_Toc264969228"/>
      <w:bookmarkStart w:id="526" w:name="_Toc520356163"/>
      <w:bookmarkStart w:id="527" w:name="_Toc151190165"/>
      <w:bookmarkStart w:id="528" w:name="_Toc151193852"/>
      <w:bookmarkStart w:id="529" w:name="_Toc195842903"/>
      <w:bookmarkStart w:id="530" w:name="_Toc305158806"/>
      <w:bookmarkStart w:id="531" w:name="_Toc151193926"/>
      <w:bookmarkStart w:id="532" w:name="_Toc151193708"/>
      <w:bookmarkStart w:id="533" w:name="_Toc151193780"/>
      <w:bookmarkStart w:id="534" w:name="_Toc226337234"/>
      <w:bookmarkStart w:id="535" w:name="_Toc142311040"/>
      <w:bookmarkStart w:id="536" w:name="_Toc305158880"/>
      <w:bookmarkStart w:id="537" w:name="_Toc226965811"/>
      <w:bookmarkStart w:id="538" w:name="_Toc151193636"/>
      <w:bookmarkStart w:id="539" w:name="_Toc226309782"/>
      <w:bookmarkStart w:id="540" w:name="_Toc150774743"/>
      <w:bookmarkStart w:id="541" w:name="_Toc150774638"/>
      <w:r>
        <w:rPr>
          <w:rFonts w:ascii="宋体" w:hAnsi="宋体" w:eastAsia="宋体"/>
          <w:color w:val="auto"/>
          <w:sz w:val="28"/>
          <w:highlight w:val="none"/>
        </w:rPr>
        <w:t>五   开标、资格审查及评标</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bookmarkStart w:id="542" w:name="_Toc520356165"/>
      <w:r>
        <w:rPr>
          <w:rFonts w:ascii="宋体" w:hAnsi="宋体"/>
          <w:color w:val="auto"/>
          <w:sz w:val="24"/>
          <w:highlight w:val="none"/>
        </w:rPr>
        <w:t>开标</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采购人或采购代理机构将按招标文件的规定，在投标截止时间的同一时间和招标文件预先确定的地点组织开标。</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本项目开标使用电子交易平台。</w:t>
      </w:r>
      <w:r>
        <w:rPr>
          <w:rFonts w:hint="eastAsia" w:ascii="宋体" w:hAnsi="宋体"/>
          <w:b/>
          <w:bCs/>
          <w:color w:val="auto"/>
          <w:sz w:val="24"/>
          <w:highlight w:val="none"/>
        </w:rPr>
        <w:t>投标人应自行在招标文件规定的开标时间登录北京市政府采购电子交易平台，并在收到系统解密指令后在规定的解密时间（至少30分钟）内对投标文件进行解密。开标过程中出现系统故障等政府采购电子交易平台技术问题投标人应及时联系电子交易平台技术人员解决，并在系统中向采购代理机构报告问题，任何因非系统原因导致的解密失败，视为投标无效。（投标人应对本单位开标环节的顺利开展负责，任何投标人自身原因导致的未在规定时间内解密成功由投标人自行承担后果）。</w:t>
      </w:r>
    </w:p>
    <w:p>
      <w:pPr>
        <w:numPr>
          <w:ilvl w:val="1"/>
          <w:numId w:val="12"/>
        </w:numPr>
        <w:tabs>
          <w:tab w:val="left" w:pos="1080"/>
          <w:tab w:val="left" w:pos="1589"/>
          <w:tab w:val="left" w:pos="2014"/>
        </w:tabs>
        <w:snapToGrid w:val="0"/>
        <w:spacing w:line="360" w:lineRule="auto"/>
        <w:ind w:left="1077" w:hanging="720"/>
        <w:rPr>
          <w:rFonts w:hint="eastAsia" w:ascii="宋体" w:hAnsi="宋体"/>
          <w:b/>
          <w:bCs/>
          <w:color w:val="auto"/>
          <w:sz w:val="24"/>
          <w:highlight w:val="none"/>
        </w:rPr>
      </w:pPr>
      <w:r>
        <w:rPr>
          <w:rFonts w:ascii="宋体" w:hAnsi="宋体"/>
          <w:color w:val="auto"/>
          <w:sz w:val="24"/>
          <w:highlight w:val="none"/>
        </w:rPr>
        <w:t>开标过程将使用电子交易平台宣布投标人名称、投标价格和招标文件规定的需要宣布的其他内容并进行记录，并由参加开标的各投标人代表确认。</w:t>
      </w:r>
      <w:r>
        <w:rPr>
          <w:rFonts w:ascii="宋体" w:hAnsi="宋体"/>
          <w:b/>
          <w:bCs/>
          <w:color w:val="auto"/>
          <w:sz w:val="24"/>
          <w:highlight w:val="none"/>
        </w:rPr>
        <w:t>投标人未在规定时间内提出疑义或确认一览表的</w:t>
      </w:r>
      <w:r>
        <w:rPr>
          <w:rFonts w:hint="eastAsia" w:ascii="宋体" w:hAnsi="宋体"/>
          <w:b/>
          <w:bCs/>
          <w:color w:val="auto"/>
          <w:sz w:val="24"/>
          <w:highlight w:val="none"/>
        </w:rPr>
        <w:t>，</w:t>
      </w:r>
      <w:r>
        <w:rPr>
          <w:rFonts w:ascii="宋体" w:hAnsi="宋体"/>
          <w:b/>
          <w:bCs/>
          <w:color w:val="auto"/>
          <w:sz w:val="24"/>
          <w:highlight w:val="none"/>
        </w:rPr>
        <w:t>视同认可开标结果</w:t>
      </w:r>
      <w:r>
        <w:rPr>
          <w:rFonts w:hint="eastAsia" w:ascii="宋体" w:hAnsi="宋体"/>
          <w:b/>
          <w:bCs/>
          <w:color w:val="auto"/>
          <w:sz w:val="24"/>
          <w:highlight w:val="none"/>
        </w:rPr>
        <w:t>。</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r>
        <w:rPr>
          <w:rFonts w:hint="eastAsia" w:ascii="宋体" w:hAnsi="宋体"/>
          <w:b/>
          <w:color w:val="auto"/>
          <w:sz w:val="24"/>
          <w:highlight w:val="none"/>
        </w:rPr>
        <w:t>在收到系统的确认开标结果的指令后，在规定时间内未提出异议或未确认的，均视为默认开标结果无误无异议。</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投标人不足3家的，不予开标。</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资格审查</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见第三章《资格审查》。</w:t>
      </w:r>
    </w:p>
    <w:bookmarkEnd w:id="542"/>
    <w:p>
      <w:pPr>
        <w:numPr>
          <w:ilvl w:val="0"/>
          <w:numId w:val="15"/>
        </w:numPr>
        <w:tabs>
          <w:tab w:val="left" w:pos="360"/>
        </w:tabs>
        <w:snapToGrid w:val="0"/>
        <w:spacing w:line="360" w:lineRule="auto"/>
        <w:outlineLvl w:val="1"/>
        <w:rPr>
          <w:rFonts w:hint="eastAsia" w:ascii="宋体" w:hAnsi="宋体"/>
          <w:color w:val="auto"/>
          <w:sz w:val="24"/>
          <w:highlight w:val="none"/>
        </w:rPr>
      </w:pPr>
      <w:bookmarkStart w:id="543" w:name="_Toc164229381"/>
      <w:bookmarkStart w:id="544" w:name="_Toc226965730"/>
      <w:bookmarkStart w:id="545" w:name="_Toc151193782"/>
      <w:bookmarkStart w:id="546" w:name="_Toc164229235"/>
      <w:bookmarkStart w:id="547" w:name="_Toc151190167"/>
      <w:bookmarkStart w:id="548" w:name="_Toc150774745"/>
      <w:bookmarkStart w:id="549" w:name="_Toc151193710"/>
      <w:bookmarkStart w:id="550" w:name="_Toc127161454"/>
      <w:bookmarkStart w:id="551" w:name="_Toc151193638"/>
      <w:bookmarkStart w:id="552" w:name="_Toc195842905"/>
      <w:bookmarkStart w:id="553" w:name="_Toc305158808"/>
      <w:bookmarkStart w:id="554" w:name="_Toc151193854"/>
      <w:bookmarkStart w:id="555" w:name="_Toc127151741"/>
      <w:bookmarkStart w:id="556" w:name="_Toc151193928"/>
      <w:bookmarkStart w:id="557" w:name="_Toc305158882"/>
      <w:bookmarkStart w:id="558" w:name="_Toc150480778"/>
      <w:bookmarkStart w:id="559" w:name="_Toc264969230"/>
      <w:bookmarkStart w:id="560" w:name="_Toc226309784"/>
      <w:bookmarkStart w:id="561" w:name="_Toc164351634"/>
      <w:bookmarkStart w:id="562" w:name="_Toc149720833"/>
      <w:bookmarkStart w:id="563" w:name="_Toc150774640"/>
      <w:bookmarkStart w:id="564" w:name="_Toc142311042"/>
      <w:bookmarkStart w:id="565" w:name="_Toc164608654"/>
      <w:bookmarkStart w:id="566" w:name="_Toc226965813"/>
      <w:bookmarkStart w:id="567" w:name="_Toc164608809"/>
      <w:bookmarkStart w:id="568" w:name="_Toc265228378"/>
      <w:bookmarkStart w:id="569" w:name="_Toc226337236"/>
      <w:bookmarkStart w:id="570" w:name="_Toc127151540"/>
      <w:bookmarkStart w:id="571" w:name="_Toc150509291"/>
      <w:r>
        <w:rPr>
          <w:rFonts w:ascii="宋体" w:hAnsi="宋体"/>
          <w:color w:val="auto"/>
          <w:sz w:val="24"/>
          <w:highlight w:val="none"/>
        </w:rPr>
        <w:t>评标委员会</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评标委员会根据政府采购有关规定和本次招标采购项目的特点进行组建，并负责具体评标事务，独立履行职责。</w:t>
      </w:r>
      <w:bookmarkStart w:id="572" w:name="_Toc520356166"/>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72"/>
      <w:bookmarkStart w:id="573" w:name="_Toc520356169"/>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评标方法和评标标准</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见第四章《评标方法和评标标准》。</w:t>
      </w:r>
    </w:p>
    <w:p>
      <w:pPr>
        <w:pStyle w:val="3"/>
        <w:spacing w:before="0" w:line="360" w:lineRule="auto"/>
        <w:rPr>
          <w:rFonts w:hint="eastAsia" w:ascii="宋体" w:hAnsi="宋体" w:eastAsia="宋体"/>
          <w:color w:val="auto"/>
          <w:sz w:val="28"/>
          <w:highlight w:val="none"/>
        </w:rPr>
      </w:pPr>
      <w:bookmarkStart w:id="574" w:name="_Toc195842910"/>
      <w:bookmarkStart w:id="575" w:name="_Toc305158887"/>
      <w:bookmarkStart w:id="576" w:name="_Toc264969235"/>
      <w:bookmarkStart w:id="577" w:name="_Toc150774645"/>
      <w:bookmarkStart w:id="578" w:name="_Toc150480783"/>
      <w:bookmarkStart w:id="579" w:name="_Toc151193715"/>
      <w:bookmarkStart w:id="580" w:name="_Toc151193859"/>
      <w:bookmarkStart w:id="581" w:name="_Toc151193933"/>
      <w:bookmarkStart w:id="582" w:name="_Toc142311047"/>
      <w:bookmarkStart w:id="583" w:name="_Toc305158813"/>
      <w:bookmarkStart w:id="584" w:name="_Toc265228383"/>
      <w:bookmarkStart w:id="585" w:name="_Toc127151545"/>
      <w:bookmarkStart w:id="586" w:name="_Toc226965818"/>
      <w:bookmarkStart w:id="587" w:name="_Toc226965735"/>
      <w:bookmarkStart w:id="588" w:name="_Toc150509296"/>
      <w:bookmarkStart w:id="589" w:name="_Toc151190172"/>
      <w:bookmarkStart w:id="590" w:name="_Toc151193787"/>
      <w:bookmarkStart w:id="591" w:name="_Toc226309789"/>
      <w:bookmarkStart w:id="592" w:name="_Toc150774750"/>
      <w:bookmarkStart w:id="593" w:name="_Toc226337241"/>
      <w:bookmarkStart w:id="594" w:name="_Toc151193643"/>
      <w:r>
        <w:rPr>
          <w:rFonts w:ascii="宋体" w:hAnsi="宋体" w:eastAsia="宋体"/>
          <w:color w:val="auto"/>
          <w:sz w:val="28"/>
          <w:highlight w:val="none"/>
        </w:rPr>
        <w:t xml:space="preserve">六   </w:t>
      </w:r>
      <w:bookmarkEnd w:id="573"/>
      <w:r>
        <w:rPr>
          <w:rFonts w:ascii="宋体" w:hAnsi="宋体" w:eastAsia="宋体"/>
          <w:color w:val="auto"/>
          <w:sz w:val="28"/>
          <w:highlight w:val="none"/>
        </w:rPr>
        <w:t>确定中标</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Start w:id="595" w:name="_Toc305158889"/>
      <w:bookmarkStart w:id="596" w:name="_Toc164608661"/>
      <w:bookmarkStart w:id="597" w:name="_Toc195842912"/>
      <w:bookmarkStart w:id="598" w:name="_Toc150480785"/>
      <w:bookmarkStart w:id="599" w:name="_Toc226965820"/>
      <w:bookmarkStart w:id="600" w:name="_Toc150774752"/>
      <w:bookmarkStart w:id="601" w:name="_Toc149720840"/>
      <w:bookmarkStart w:id="602" w:name="_Toc164608816"/>
      <w:bookmarkStart w:id="603" w:name="_Toc164351641"/>
      <w:bookmarkStart w:id="604" w:name="_Toc150509298"/>
      <w:bookmarkStart w:id="605" w:name="_Toc151193861"/>
      <w:bookmarkStart w:id="606" w:name="_Toc142311049"/>
      <w:bookmarkStart w:id="607" w:name="_Toc151193935"/>
      <w:bookmarkStart w:id="608" w:name="_Toc265228385"/>
      <w:bookmarkStart w:id="609" w:name="_Toc127151748"/>
      <w:bookmarkStart w:id="610" w:name="_Toc226965737"/>
      <w:bookmarkStart w:id="611" w:name="_Toc164229388"/>
      <w:bookmarkStart w:id="612" w:name="_Toc226309791"/>
      <w:bookmarkStart w:id="613" w:name="_Toc151193645"/>
      <w:bookmarkStart w:id="614" w:name="_Toc226337243"/>
      <w:bookmarkStart w:id="615" w:name="_Toc151193789"/>
      <w:bookmarkStart w:id="616" w:name="_Toc150774647"/>
      <w:bookmarkStart w:id="617" w:name="_Toc151193717"/>
      <w:bookmarkStart w:id="618" w:name="_Toc127161461"/>
      <w:bookmarkStart w:id="619" w:name="_Toc264969237"/>
      <w:bookmarkStart w:id="620" w:name="_Toc151190174"/>
      <w:bookmarkStart w:id="621" w:name="_Toc127151547"/>
      <w:bookmarkStart w:id="622" w:name="_Toc305158815"/>
      <w:bookmarkStart w:id="623" w:name="_Toc164229242"/>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确定中标人</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ascii="宋体" w:hAnsi="宋体"/>
          <w:color w:val="auto"/>
          <w:sz w:val="24"/>
          <w:highlight w:val="none"/>
        </w:rPr>
        <w:t>。</w:t>
      </w:r>
      <w:r>
        <w:rPr>
          <w:rFonts w:ascii="宋体" w:hAnsi="宋体"/>
          <w:color w:val="auto"/>
          <w:sz w:val="24"/>
          <w:highlight w:val="none"/>
        </w:rPr>
        <w:t>采购人是否委托评标委员会直接确定</w:t>
      </w:r>
      <w:r>
        <w:rPr>
          <w:rFonts w:hint="eastAsia" w:ascii="宋体" w:hAnsi="宋体"/>
          <w:color w:val="auto"/>
          <w:sz w:val="24"/>
          <w:highlight w:val="none"/>
        </w:rPr>
        <w:t>中标人</w:t>
      </w:r>
      <w:r>
        <w:rPr>
          <w:rFonts w:ascii="宋体" w:hAnsi="宋体"/>
          <w:color w:val="auto"/>
          <w:sz w:val="24"/>
          <w:highlight w:val="none"/>
        </w:rPr>
        <w:t>，见《</w:t>
      </w:r>
      <w:r>
        <w:rPr>
          <w:rFonts w:hint="eastAsia" w:ascii="宋体" w:hAnsi="宋体"/>
          <w:color w:val="auto"/>
          <w:sz w:val="24"/>
          <w:highlight w:val="none"/>
        </w:rPr>
        <w:t>投标人</w:t>
      </w:r>
      <w:r>
        <w:rPr>
          <w:rFonts w:ascii="宋体" w:hAnsi="宋体"/>
          <w:color w:val="auto"/>
          <w:sz w:val="24"/>
          <w:highlight w:val="none"/>
        </w:rPr>
        <w:t>须知资料表》。</w:t>
      </w:r>
      <w:r>
        <w:rPr>
          <w:rFonts w:hint="eastAsia" w:ascii="宋体" w:hAnsi="宋体"/>
          <w:color w:val="auto"/>
          <w:sz w:val="24"/>
          <w:highlight w:val="none"/>
        </w:rPr>
        <w:t>中标</w:t>
      </w:r>
      <w:r>
        <w:rPr>
          <w:rFonts w:ascii="宋体" w:hAnsi="宋体"/>
          <w:color w:val="auto"/>
          <w:sz w:val="24"/>
          <w:highlight w:val="none"/>
        </w:rPr>
        <w:t>候选人并列的，按照《</w:t>
      </w:r>
      <w:r>
        <w:rPr>
          <w:rFonts w:hint="eastAsia" w:ascii="宋体" w:hAnsi="宋体"/>
          <w:color w:val="auto"/>
          <w:sz w:val="24"/>
          <w:highlight w:val="none"/>
        </w:rPr>
        <w:t>投标人</w:t>
      </w:r>
      <w:r>
        <w:rPr>
          <w:rFonts w:ascii="宋体" w:hAnsi="宋体"/>
          <w:color w:val="auto"/>
          <w:sz w:val="24"/>
          <w:highlight w:val="none"/>
        </w:rPr>
        <w:t>须知资料表》要求确定成交投标人。</w:t>
      </w:r>
    </w:p>
    <w:p>
      <w:pPr>
        <w:numPr>
          <w:ilvl w:val="0"/>
          <w:numId w:val="15"/>
        </w:numPr>
        <w:tabs>
          <w:tab w:val="left" w:pos="360"/>
          <w:tab w:val="left" w:pos="900"/>
        </w:tabs>
        <w:snapToGrid w:val="0"/>
        <w:spacing w:line="360" w:lineRule="auto"/>
        <w:ind w:left="357" w:hanging="357"/>
        <w:outlineLvl w:val="1"/>
        <w:rPr>
          <w:rFonts w:hint="eastAsia" w:ascii="宋体" w:hAnsi="宋体"/>
          <w:color w:val="auto"/>
          <w:sz w:val="24"/>
          <w:highlight w:val="none"/>
        </w:rPr>
      </w:pPr>
      <w:bookmarkStart w:id="624" w:name="_Toc305158891"/>
      <w:bookmarkStart w:id="625" w:name="_Toc305158817"/>
      <w:bookmarkStart w:id="626" w:name="_Toc226965822"/>
      <w:bookmarkStart w:id="627" w:name="_Toc151193647"/>
      <w:bookmarkStart w:id="628" w:name="_Toc164608663"/>
      <w:bookmarkStart w:id="629" w:name="_Toc127151549"/>
      <w:bookmarkStart w:id="630" w:name="_Toc150774649"/>
      <w:bookmarkStart w:id="631" w:name="_Toc265228387"/>
      <w:bookmarkStart w:id="632" w:name="_Toc142311051"/>
      <w:bookmarkStart w:id="633" w:name="_Toc164229244"/>
      <w:bookmarkStart w:id="634" w:name="_Toc264969239"/>
      <w:bookmarkStart w:id="635" w:name="_Toc226965739"/>
      <w:bookmarkStart w:id="636" w:name="_Toc127161463"/>
      <w:bookmarkStart w:id="637" w:name="_Toc226309793"/>
      <w:bookmarkStart w:id="638" w:name="_Toc151193719"/>
      <w:bookmarkStart w:id="639" w:name="_Toc151193791"/>
      <w:bookmarkStart w:id="640" w:name="_Toc164229390"/>
      <w:bookmarkStart w:id="641" w:name="_Toc164351643"/>
      <w:bookmarkStart w:id="642" w:name="_Toc150480787"/>
      <w:bookmarkStart w:id="643" w:name="_Toc149720842"/>
      <w:bookmarkStart w:id="644" w:name="_Toc226337245"/>
      <w:bookmarkStart w:id="645" w:name="_Toc151190176"/>
      <w:bookmarkStart w:id="646" w:name="_Toc150509300"/>
      <w:bookmarkStart w:id="647" w:name="_Toc151193937"/>
      <w:bookmarkStart w:id="648" w:name="_Toc195842914"/>
      <w:bookmarkStart w:id="649" w:name="_Toc151193863"/>
      <w:bookmarkStart w:id="650" w:name="_Toc127151750"/>
      <w:bookmarkStart w:id="651" w:name="_Toc150774754"/>
      <w:bookmarkStart w:id="652" w:name="_Toc164608818"/>
      <w:bookmarkStart w:id="653" w:name="_Toc520356176"/>
      <w:bookmarkStart w:id="654" w:name="_Ref467307090"/>
      <w:bookmarkStart w:id="655" w:name="_Ref467306425"/>
      <w:r>
        <w:rPr>
          <w:rFonts w:ascii="宋体" w:hAnsi="宋体"/>
          <w:color w:val="auto"/>
          <w:sz w:val="24"/>
          <w:highlight w:val="none"/>
        </w:rPr>
        <w:t>中标公告与中标通知书</w:t>
      </w:r>
      <w:bookmarkEnd w:id="624"/>
      <w:bookmarkEnd w:id="625"/>
    </w:p>
    <w:p>
      <w:pPr>
        <w:numPr>
          <w:ilvl w:val="1"/>
          <w:numId w:val="15"/>
        </w:numPr>
        <w:tabs>
          <w:tab w:val="left" w:pos="1080"/>
          <w:tab w:val="left" w:pos="1589"/>
        </w:tabs>
        <w:snapToGrid w:val="0"/>
        <w:spacing w:after="0" w:line="360" w:lineRule="auto"/>
        <w:ind w:left="765" w:hanging="408"/>
        <w:jc w:val="left"/>
        <w:rPr>
          <w:rFonts w:hint="eastAsia" w:ascii="宋体" w:hAnsi="宋体"/>
          <w:color w:val="auto"/>
          <w:sz w:val="24"/>
          <w:highlight w:val="none"/>
        </w:rPr>
      </w:pPr>
      <w:r>
        <w:rPr>
          <w:rFonts w:ascii="宋体" w:hAnsi="宋体"/>
          <w:color w:val="auto"/>
          <w:sz w:val="24"/>
          <w:highlight w:val="none"/>
        </w:rPr>
        <w:t>采购人或采购代理机构自中标人确定之日起2个工作日内，</w:t>
      </w:r>
      <w:r>
        <w:rPr>
          <w:rFonts w:ascii="宋体" w:hAnsi="宋体"/>
          <w:color w:val="auto"/>
          <w:kern w:val="0"/>
          <w:sz w:val="24"/>
          <w:highlight w:val="none"/>
        </w:rPr>
        <w:t>在北京市政府采</w:t>
      </w:r>
      <w:r>
        <w:rPr>
          <w:rFonts w:hint="eastAsia" w:ascii="宋体" w:hAnsi="宋体"/>
          <w:color w:val="auto"/>
          <w:kern w:val="0"/>
          <w:sz w:val="24"/>
          <w:highlight w:val="none"/>
        </w:rPr>
        <w:t xml:space="preserve">           </w:t>
      </w:r>
      <w:r>
        <w:rPr>
          <w:rFonts w:hint="eastAsia" w:ascii="宋体" w:hAnsi="宋体"/>
          <w:color w:val="auto"/>
          <w:kern w:val="0"/>
          <w:sz w:val="24"/>
          <w:highlight w:val="none"/>
          <w:lang w:val="en-US" w:eastAsia="zh-CN"/>
        </w:rPr>
        <w:t xml:space="preserve"> </w:t>
      </w:r>
      <w:r>
        <w:rPr>
          <w:rFonts w:ascii="宋体" w:hAnsi="宋体"/>
          <w:color w:val="auto"/>
          <w:kern w:val="0"/>
          <w:sz w:val="24"/>
          <w:highlight w:val="none"/>
        </w:rPr>
        <w:t>购网公告中标结果</w:t>
      </w:r>
      <w:r>
        <w:rPr>
          <w:rFonts w:ascii="宋体" w:hAnsi="宋体"/>
          <w:color w:val="auto"/>
          <w:sz w:val="24"/>
          <w:highlight w:val="none"/>
        </w:rPr>
        <w:t>，同时向中标人发出中标通知书，中标公告期限为1个工作日。</w:t>
      </w:r>
      <w:r>
        <w:rPr>
          <w:rFonts w:hint="eastAsia" w:ascii="宋体" w:hAnsi="宋体"/>
          <w:color w:val="auto"/>
          <w:sz w:val="24"/>
          <w:highlight w:val="none"/>
        </w:rPr>
        <w:t>项目采购采用最低评标（审）价法的，公告中标</w:t>
      </w:r>
      <w:bookmarkStart w:id="656" w:name="_Hlk168433873"/>
      <w:r>
        <w:rPr>
          <w:rFonts w:hint="eastAsia" w:ascii="宋体" w:hAnsi="宋体"/>
          <w:color w:val="auto"/>
          <w:sz w:val="24"/>
          <w:highlight w:val="none"/>
        </w:rPr>
        <w:t>、成交</w:t>
      </w:r>
      <w:bookmarkEnd w:id="656"/>
      <w:r>
        <w:rPr>
          <w:rFonts w:hint="eastAsia" w:ascii="宋体" w:hAnsi="宋体"/>
          <w:color w:val="auto"/>
          <w:sz w:val="24"/>
          <w:highlight w:val="none"/>
        </w:rPr>
        <w:t>结果时应当同时公告因落实政府采购政策等原因进行价格扣除后中标、成交投标人的评审报</w:t>
      </w:r>
      <w:r>
        <w:rPr>
          <w:rFonts w:ascii="宋体" w:hAnsi="宋体"/>
          <w:color w:val="auto"/>
          <w:sz w:val="24"/>
          <w:highlight w:val="none"/>
        </w:rPr>
        <w:t>价；项目采购采用综合评分法的，公告中标、成交结果时应当同时公告中标、成交投标人的评审总得分。</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中标通知书对采购人和中标投标人均具有法律效力。中标通知书发出后，采购人改变中标结果的，或者中标投标人放弃中标项目的，应当依法承担法律责任。</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废标</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在招标采购中，出现下列情形之一的，应予废标：</w:t>
      </w:r>
    </w:p>
    <w:p>
      <w:pPr>
        <w:numPr>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24.1.1</w:t>
      </w:r>
      <w:r>
        <w:rPr>
          <w:rFonts w:ascii="宋体" w:hAnsi="宋体"/>
          <w:color w:val="auto"/>
          <w:sz w:val="24"/>
          <w:highlight w:val="none"/>
        </w:rPr>
        <w:t>符合专业条件的投标人或者对招标文件作实质响应的投标人不足三家的；</w:t>
      </w:r>
    </w:p>
    <w:p>
      <w:pPr>
        <w:numPr>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24.1.2</w:t>
      </w:r>
      <w:r>
        <w:rPr>
          <w:rFonts w:ascii="宋体" w:hAnsi="宋体"/>
          <w:color w:val="auto"/>
          <w:sz w:val="24"/>
          <w:highlight w:val="none"/>
        </w:rPr>
        <w:t>出现影响采购公正的违法、违规行为的；</w:t>
      </w:r>
    </w:p>
    <w:p>
      <w:pPr>
        <w:numPr>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24.1.3</w:t>
      </w:r>
      <w:r>
        <w:rPr>
          <w:rFonts w:ascii="宋体" w:hAnsi="宋体"/>
          <w:color w:val="auto"/>
          <w:sz w:val="24"/>
          <w:highlight w:val="none"/>
        </w:rPr>
        <w:t>投标人的报价均超过了采购预算，采购人不能支付的；</w:t>
      </w:r>
    </w:p>
    <w:p>
      <w:pPr>
        <w:numPr>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24.1.4</w:t>
      </w:r>
      <w:r>
        <w:rPr>
          <w:rFonts w:ascii="宋体" w:hAnsi="宋体"/>
          <w:color w:val="auto"/>
          <w:sz w:val="24"/>
          <w:highlight w:val="none"/>
        </w:rPr>
        <w:t>因重大变故，采购任务取消的。</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废标后，采购人将废标理由通知所有投标人。</w:t>
      </w:r>
    </w:p>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Pr>
        <w:numPr>
          <w:ilvl w:val="0"/>
          <w:numId w:val="15"/>
        </w:numPr>
        <w:tabs>
          <w:tab w:val="left" w:pos="360"/>
        </w:tabs>
        <w:snapToGrid w:val="0"/>
        <w:spacing w:line="360" w:lineRule="auto"/>
        <w:outlineLvl w:val="1"/>
        <w:rPr>
          <w:rFonts w:hint="eastAsia" w:ascii="宋体" w:hAnsi="宋体"/>
          <w:color w:val="auto"/>
          <w:sz w:val="24"/>
          <w:highlight w:val="none"/>
        </w:rPr>
      </w:pPr>
      <w:bookmarkStart w:id="657" w:name="_Toc127151751"/>
      <w:bookmarkStart w:id="658" w:name="_Toc142311052"/>
      <w:bookmarkStart w:id="659" w:name="_Toc164351644"/>
      <w:bookmarkStart w:id="660" w:name="_Toc226965823"/>
      <w:bookmarkStart w:id="661" w:name="_Toc151193792"/>
      <w:bookmarkStart w:id="662" w:name="_Toc164608664"/>
      <w:bookmarkStart w:id="663" w:name="_Toc150480788"/>
      <w:bookmarkStart w:id="664" w:name="_Toc226309794"/>
      <w:bookmarkStart w:id="665" w:name="_Ref467307062"/>
      <w:bookmarkStart w:id="666" w:name="_Toc520356175"/>
      <w:bookmarkStart w:id="667" w:name="_Toc164229245"/>
      <w:bookmarkStart w:id="668" w:name="_Toc127161464"/>
      <w:bookmarkStart w:id="669" w:name="_Toc195842915"/>
      <w:bookmarkStart w:id="670" w:name="_Toc151193938"/>
      <w:bookmarkStart w:id="671" w:name="_Toc226337246"/>
      <w:bookmarkStart w:id="672" w:name="_Toc226965740"/>
      <w:bookmarkStart w:id="673" w:name="_Toc164229391"/>
      <w:bookmarkStart w:id="674" w:name="_Ref467306978"/>
      <w:bookmarkStart w:id="675" w:name="_Toc150509301"/>
      <w:bookmarkStart w:id="676" w:name="_Toc164608819"/>
      <w:bookmarkStart w:id="677" w:name="_Toc151193720"/>
      <w:bookmarkStart w:id="678" w:name="_Toc149720843"/>
      <w:bookmarkStart w:id="679" w:name="_Toc264969240"/>
      <w:bookmarkStart w:id="680" w:name="_Toc305158892"/>
      <w:bookmarkStart w:id="681" w:name="_Ref467306377"/>
      <w:bookmarkStart w:id="682" w:name="_Toc151193648"/>
      <w:bookmarkStart w:id="683" w:name="_Toc150774650"/>
      <w:bookmarkStart w:id="684" w:name="_Toc151190177"/>
      <w:bookmarkStart w:id="685" w:name="_Toc151193864"/>
      <w:bookmarkStart w:id="686" w:name="_Ref467307204"/>
      <w:bookmarkStart w:id="687" w:name="_Toc150774755"/>
      <w:bookmarkStart w:id="688" w:name="_Toc127151550"/>
      <w:bookmarkStart w:id="689" w:name="_Toc265228388"/>
      <w:bookmarkStart w:id="690" w:name="_Toc305158818"/>
      <w:r>
        <w:rPr>
          <w:rFonts w:ascii="宋体" w:hAnsi="宋体"/>
          <w:color w:val="auto"/>
          <w:sz w:val="24"/>
          <w:highlight w:val="none"/>
        </w:rPr>
        <w:t>签订合同</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中标人</w:t>
      </w:r>
      <w:r>
        <w:rPr>
          <w:rFonts w:hint="eastAsia" w:ascii="宋体" w:hAnsi="宋体"/>
          <w:color w:val="auto"/>
          <w:sz w:val="24"/>
          <w:highlight w:val="none"/>
        </w:rPr>
        <w:t>拒绝</w:t>
      </w:r>
      <w:r>
        <w:rPr>
          <w:rFonts w:ascii="宋体" w:hAnsi="宋体"/>
          <w:color w:val="auto"/>
          <w:sz w:val="24"/>
          <w:highlight w:val="none"/>
        </w:rPr>
        <w:t>与采购人签订合同的，采购人</w:t>
      </w:r>
      <w:r>
        <w:rPr>
          <w:rFonts w:hint="eastAsia" w:ascii="宋体" w:hAnsi="宋体"/>
          <w:color w:val="auto"/>
          <w:sz w:val="24"/>
          <w:highlight w:val="none"/>
        </w:rPr>
        <w:t>可以</w:t>
      </w:r>
      <w:r>
        <w:rPr>
          <w:rFonts w:ascii="宋体" w:hAnsi="宋体"/>
          <w:color w:val="auto"/>
          <w:sz w:val="24"/>
          <w:highlight w:val="none"/>
        </w:rPr>
        <w:t>按照评</w:t>
      </w:r>
      <w:r>
        <w:rPr>
          <w:rFonts w:hint="eastAsia" w:ascii="宋体" w:hAnsi="宋体"/>
          <w:color w:val="auto"/>
          <w:sz w:val="24"/>
          <w:highlight w:val="none"/>
        </w:rPr>
        <w:t>标</w:t>
      </w:r>
      <w:r>
        <w:rPr>
          <w:rFonts w:ascii="宋体" w:hAnsi="宋体"/>
          <w:color w:val="auto"/>
          <w:sz w:val="24"/>
          <w:highlight w:val="none"/>
        </w:rPr>
        <w:t>报告推荐的中标候选人名单排序，确定下一候选人为中标人，</w:t>
      </w:r>
      <w:r>
        <w:rPr>
          <w:rFonts w:hint="eastAsia" w:ascii="宋体" w:hAnsi="宋体"/>
          <w:color w:val="auto"/>
          <w:sz w:val="24"/>
          <w:highlight w:val="none"/>
        </w:rPr>
        <w:t>也可以</w:t>
      </w:r>
      <w:r>
        <w:rPr>
          <w:rFonts w:ascii="宋体" w:hAnsi="宋体"/>
          <w:color w:val="auto"/>
          <w:sz w:val="24"/>
          <w:highlight w:val="none"/>
        </w:rPr>
        <w:t>重新开展政府采购活动。</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联合体中标的，联合体各方应当共同与采购人签订合同，就中标项目向采购人承担连带责任。</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政府采购合同不能转包。</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color w:val="auto"/>
          <w:sz w:val="24"/>
          <w:highlight w:val="none"/>
        </w:rPr>
        <w:t>，</w:t>
      </w:r>
      <w:r>
        <w:rPr>
          <w:rFonts w:ascii="宋体" w:hAnsi="宋体"/>
          <w:color w:val="auto"/>
          <w:sz w:val="24"/>
          <w:highlight w:val="none"/>
        </w:rPr>
        <w:t>否则</w:t>
      </w:r>
      <w:r>
        <w:rPr>
          <w:rFonts w:ascii="宋体" w:hAnsi="宋体"/>
          <w:b/>
          <w:color w:val="auto"/>
          <w:sz w:val="24"/>
          <w:highlight w:val="none"/>
        </w:rPr>
        <w:t>投标无效</w:t>
      </w:r>
      <w:r>
        <w:rPr>
          <w:rFonts w:ascii="宋体" w:hAnsi="宋体"/>
          <w:color w:val="auto"/>
          <w:sz w:val="24"/>
          <w:highlight w:val="none"/>
        </w:rPr>
        <w:t>。中标人就采购项目和分包项目向采购人负责，分包投标人就分包项目承担责任。</w:t>
      </w:r>
    </w:p>
    <w:p>
      <w:pPr>
        <w:pStyle w:val="288"/>
        <w:numPr>
          <w:ilvl w:val="1"/>
          <w:numId w:val="15"/>
        </w:numPr>
        <w:ind w:firstLineChars="0"/>
        <w:rPr>
          <w:rFonts w:hint="eastAsia" w:ascii="宋体" w:hAnsi="宋体"/>
          <w:color w:val="auto"/>
          <w:sz w:val="24"/>
          <w:highlight w:val="none"/>
        </w:rPr>
      </w:pPr>
      <w:r>
        <w:rPr>
          <w:rFonts w:hint="eastAsia" w:ascii="宋体" w:hAnsi="宋体"/>
          <w:color w:val="auto"/>
          <w:sz w:val="24"/>
          <w:highlight w:val="none"/>
        </w:rPr>
        <w:t>“政采贷”融资指引：详见《投标人须知资料表》。</w:t>
      </w:r>
    </w:p>
    <w:bookmarkEnd w:id="653"/>
    <w:bookmarkEnd w:id="654"/>
    <w:bookmarkEnd w:id="655"/>
    <w:p>
      <w:pPr>
        <w:numPr>
          <w:ilvl w:val="0"/>
          <w:numId w:val="15"/>
        </w:numPr>
        <w:tabs>
          <w:tab w:val="left" w:pos="360"/>
          <w:tab w:val="left" w:pos="90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询问与质疑</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询问</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26.1.1</w:t>
      </w:r>
      <w:r>
        <w:rPr>
          <w:rFonts w:hint="eastAsia" w:ascii="宋体" w:hAnsi="宋体"/>
          <w:color w:val="auto"/>
          <w:sz w:val="24"/>
          <w:highlight w:val="none"/>
        </w:rPr>
        <w:t>投标人对政府采购活动事项有疑问的，可依法向采购人或采购代理</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机构提出询问，提出形式见《投标人须知资料表》</w:t>
      </w:r>
      <w:r>
        <w:rPr>
          <w:rFonts w:ascii="宋体" w:hAnsi="宋体"/>
          <w:color w:val="auto"/>
          <w:sz w:val="24"/>
          <w:highlight w:val="none"/>
        </w:rPr>
        <w:t>。</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26.1.2</w:t>
      </w:r>
      <w:r>
        <w:rPr>
          <w:rFonts w:hint="eastAsia" w:ascii="宋体" w:hAnsi="宋体"/>
          <w:color w:val="auto"/>
          <w:sz w:val="24"/>
          <w:highlight w:val="none"/>
        </w:rPr>
        <w:t>采购人或采购代理机构对投标人依法提出的询问，在3个工作日内作</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出答复，但答复的内容不得涉及商业秘密。</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质疑</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26.2.1</w:t>
      </w:r>
      <w:r>
        <w:rPr>
          <w:rFonts w:ascii="宋体" w:hAnsi="宋体"/>
          <w:color w:val="auto"/>
          <w:sz w:val="24"/>
          <w:highlight w:val="none"/>
        </w:rPr>
        <w:t>投标人认为招标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26.2.2</w:t>
      </w:r>
      <w:r>
        <w:rPr>
          <w:rFonts w:ascii="宋体" w:hAnsi="宋体"/>
          <w:color w:val="auto"/>
          <w:sz w:val="24"/>
          <w:highlight w:val="none"/>
        </w:rPr>
        <w:t>质疑函须使用财政部制定的范本文件。</w:t>
      </w:r>
      <w:r>
        <w:rPr>
          <w:rFonts w:hint="eastAsia" w:ascii="宋体" w:hAnsi="宋体"/>
          <w:color w:val="auto"/>
          <w:sz w:val="24"/>
          <w:highlight w:val="none"/>
        </w:rPr>
        <w:t>投标人为自然人的，质疑函应当由本人签字； 投标人为法人或者其他组织的，质疑函应当由法定代表人、主要负责人，或者其授权代表签字或者盖章，并加盖公章。</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26.2.3</w:t>
      </w:r>
      <w:r>
        <w:rPr>
          <w:rFonts w:hint="eastAsia" w:ascii="宋体" w:hAnsi="宋体"/>
          <w:color w:val="auto"/>
          <w:sz w:val="24"/>
          <w:highlight w:val="none"/>
        </w:rPr>
        <w:t>投标人委托代理人进行质疑的，应当随质疑函同时提交投标人签署的授权委托书。授权委托书应当载明代理人的姓名或者名称、代理事项、 具体权限、期限和相关事项。</w:t>
      </w:r>
      <w:r>
        <w:rPr>
          <w:rFonts w:ascii="宋体" w:hAnsi="宋体"/>
          <w:color w:val="auto"/>
          <w:sz w:val="24"/>
          <w:highlight w:val="none"/>
        </w:rPr>
        <w:t>投标人为自然人的，应当由本人签字；投标人为法人或者其他组织的，应当由法定代表人、主要负责人签字或者盖章，并加盖公章。</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26.2.4</w:t>
      </w:r>
      <w:r>
        <w:rPr>
          <w:rFonts w:ascii="宋体" w:hAnsi="宋体"/>
          <w:color w:val="auto"/>
          <w:sz w:val="24"/>
          <w:highlight w:val="none"/>
        </w:rPr>
        <w:t>投标人应在法定质疑期内一次性提出针对同一采购程序环节的质疑，法定质疑期内针对同一采购程序环节再次提出的质疑，采购人、采购代理机构有权不予答复。</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接收询问和质疑的联系部门、联系电话和通讯地址见《投标人须知资料表》</w:t>
      </w:r>
      <w:r>
        <w:rPr>
          <w:rFonts w:hint="eastAsia" w:ascii="宋体" w:hAnsi="宋体"/>
          <w:color w:val="auto"/>
          <w:sz w:val="24"/>
          <w:highlight w:val="none"/>
        </w:rPr>
        <w:t>。</w:t>
      </w:r>
    </w:p>
    <w:p>
      <w:pPr>
        <w:numPr>
          <w:ilvl w:val="0"/>
          <w:numId w:val="15"/>
        </w:numPr>
        <w:tabs>
          <w:tab w:val="left" w:pos="360"/>
          <w:tab w:val="left" w:pos="90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代理费</w:t>
      </w:r>
    </w:p>
    <w:p>
      <w:pPr>
        <w:tabs>
          <w:tab w:val="left" w:pos="1080"/>
          <w:tab w:val="left" w:pos="1589"/>
          <w:tab w:val="left" w:pos="2014"/>
        </w:tabs>
        <w:snapToGrid w:val="0"/>
        <w:spacing w:line="360" w:lineRule="auto"/>
        <w:ind w:left="142"/>
        <w:rPr>
          <w:rFonts w:hint="eastAsia" w:ascii="宋体" w:hAnsi="宋体"/>
          <w:color w:val="auto"/>
          <w:sz w:val="24"/>
          <w:highlight w:val="none"/>
        </w:rPr>
      </w:pPr>
      <w:bookmarkStart w:id="691" w:name="_Toc264969244"/>
      <w:bookmarkStart w:id="692" w:name="_Toc305158896"/>
      <w:bookmarkStart w:id="693" w:name="_Toc353873934"/>
      <w:bookmarkStart w:id="694" w:name="_Toc353873664"/>
      <w:bookmarkStart w:id="695" w:name="_Toc353825544"/>
      <w:bookmarkStart w:id="696" w:name="_Toc127151554"/>
      <w:bookmarkStart w:id="697" w:name="_Toc226965827"/>
      <w:bookmarkStart w:id="698" w:name="_Toc305158822"/>
      <w:bookmarkStart w:id="699" w:name="_Toc142311056"/>
      <w:bookmarkStart w:id="700" w:name="_Toc265228392"/>
      <w:bookmarkStart w:id="701" w:name="_Toc150480792"/>
      <w:bookmarkStart w:id="702" w:name="_Toc150774759"/>
      <w:bookmarkStart w:id="703" w:name="_Toc226337250"/>
      <w:r>
        <w:rPr>
          <w:rFonts w:hint="eastAsia" w:ascii="宋体" w:hAnsi="宋体"/>
          <w:color w:val="auto"/>
          <w:sz w:val="24"/>
          <w:highlight w:val="none"/>
        </w:rPr>
        <w:t>27.1</w:t>
      </w:r>
      <w:r>
        <w:rPr>
          <w:rFonts w:ascii="宋体" w:hAnsi="宋体"/>
          <w:color w:val="auto"/>
          <w:sz w:val="24"/>
          <w:highlight w:val="none"/>
        </w:rPr>
        <w:t>收费对象、收费标准及缴纳时间见《投标人须知资料表》。由中标人支付的，中标人须一次性向采购代理机构缴纳代理费，投标报价应包含代理费用。</w:t>
      </w:r>
    </w:p>
    <w:p>
      <w:pPr>
        <w:spacing w:line="360" w:lineRule="auto"/>
        <w:ind w:firstLine="240" w:firstLineChars="100"/>
        <w:rPr>
          <w:rFonts w:hint="eastAsia" w:ascii="宋体" w:hAnsi="宋体"/>
          <w:b/>
          <w:bCs/>
          <w:color w:val="auto"/>
          <w:sz w:val="24"/>
          <w:highlight w:val="none"/>
        </w:rPr>
      </w:pPr>
      <w:r>
        <w:rPr>
          <w:rFonts w:hint="eastAsia" w:ascii="宋体" w:hAnsi="宋体"/>
          <w:color w:val="auto"/>
          <w:sz w:val="24"/>
          <w:highlight w:val="none"/>
        </w:rPr>
        <w:t>27.2</w:t>
      </w:r>
      <w:r>
        <w:rPr>
          <w:rFonts w:hint="eastAsia" w:ascii="宋体" w:hAnsi="宋体"/>
          <w:b/>
          <w:bCs/>
          <w:color w:val="auto"/>
          <w:sz w:val="24"/>
          <w:highlight w:val="none"/>
        </w:rPr>
        <w:t>收费标准执行附表标准：</w:t>
      </w:r>
    </w:p>
    <w:tbl>
      <w:tblPr>
        <w:tblStyle w:val="47"/>
        <w:tblW w:w="8027" w:type="dxa"/>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8"/>
        <w:gridCol w:w="1560"/>
        <w:gridCol w:w="1698"/>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exact"/>
        </w:trPr>
        <w:tc>
          <w:tcPr>
            <w:tcW w:w="2968" w:type="dxa"/>
          </w:tcPr>
          <w:p>
            <w:pPr>
              <w:rPr>
                <w:rFonts w:hint="eastAsia" w:ascii="宋体" w:hAnsi="宋体" w:cs="宋体"/>
                <w:color w:val="auto"/>
                <w:szCs w:val="21"/>
                <w:highlight w:val="none"/>
              </w:rPr>
            </w:pPr>
            <w:r>
              <w:rPr>
                <w:rFonts w:ascii="宋体" w:hAnsi="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-6350</wp:posOffset>
                      </wp:positionV>
                      <wp:extent cx="1828800" cy="368300"/>
                      <wp:effectExtent l="0" t="0" r="19050" b="31750"/>
                      <wp:wrapNone/>
                      <wp:docPr id="1100286580"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828800" cy="368300"/>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5.4pt;margin-top:-0.5pt;height:29pt;width:144pt;z-index:251659264;mso-width-relative:page;mso-height-relative:page;" filled="f" stroked="t" coordsize="21600,21600" o:gfxdata="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kj/x/XAAAACQEAAA8AAAAAAAAAAQAgAAAA&#10;IgAAAGRycy9kb3ducmV2LnhtbFBLAQIUABQAAAAIAIdO4kDuNt1f0wEAAGoDAAAOAAAAAAAAAAEA&#10;IAAAACYBAABkcnMvZTJvRG9jLnhtbFBLBQYAAAAABgAGAFkBAABrBQAAAAA=&#10;">
                      <v:fill on="f" focussize="0,0"/>
                      <v:stroke color="#000000" joinstyle="round"/>
                      <v:imagedata o:title=""/>
                      <o:lock v:ext="edit" aspectratio="f"/>
                    </v:line>
                  </w:pict>
                </mc:Fallback>
              </mc:AlternateContent>
            </w:r>
            <w:r>
              <w:rPr>
                <w:rFonts w:hint="eastAsia" w:ascii="宋体" w:hAnsi="宋体" w:cs="宋体"/>
                <w:color w:val="auto"/>
                <w:szCs w:val="21"/>
                <w:highlight w:val="none"/>
              </w:rPr>
              <w:t xml:space="preserve">                  费率</w:t>
            </w:r>
          </w:p>
          <w:p>
            <w:pPr>
              <w:rPr>
                <w:rFonts w:hint="eastAsia" w:ascii="宋体" w:hAnsi="宋体" w:cs="宋体"/>
                <w:color w:val="auto"/>
                <w:szCs w:val="21"/>
                <w:highlight w:val="none"/>
              </w:rPr>
            </w:pPr>
            <w:r>
              <w:rPr>
                <w:rFonts w:hint="eastAsia" w:ascii="宋体" w:hAnsi="宋体" w:cs="宋体"/>
                <w:color w:val="auto"/>
                <w:szCs w:val="21"/>
                <w:highlight w:val="none"/>
              </w:rPr>
              <w:t>中标（成交）金额</w:t>
            </w:r>
          </w:p>
        </w:tc>
        <w:tc>
          <w:tcPr>
            <w:tcW w:w="1560" w:type="dxa"/>
            <w:vAlign w:val="center"/>
          </w:tcPr>
          <w:p>
            <w:pPr>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698"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801"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trPr>
        <w:tc>
          <w:tcPr>
            <w:tcW w:w="2968" w:type="dxa"/>
          </w:tcPr>
          <w:p>
            <w:pPr>
              <w:ind w:left="430" w:leftChars="205"/>
              <w:rPr>
                <w:rFonts w:hint="eastAsia" w:ascii="宋体" w:hAnsi="宋体" w:cs="宋体"/>
                <w:color w:val="auto"/>
                <w:szCs w:val="21"/>
                <w:highlight w:val="none"/>
              </w:rPr>
            </w:pPr>
            <w:r>
              <w:rPr>
                <w:rFonts w:hint="eastAsia" w:ascii="宋体" w:hAnsi="宋体" w:cs="宋体"/>
                <w:color w:val="auto"/>
                <w:szCs w:val="21"/>
                <w:highlight w:val="none"/>
              </w:rPr>
              <w:t>100～200万元（含）</w:t>
            </w:r>
          </w:p>
        </w:tc>
        <w:tc>
          <w:tcPr>
            <w:tcW w:w="1560" w:type="dxa"/>
          </w:tcPr>
          <w:p>
            <w:pPr>
              <w:ind w:right="569" w:rightChars="271"/>
              <w:jc w:val="right"/>
              <w:rPr>
                <w:rFonts w:hint="eastAsia" w:ascii="宋体" w:hAnsi="宋体" w:cs="宋体"/>
                <w:color w:val="auto"/>
                <w:szCs w:val="21"/>
                <w:highlight w:val="none"/>
              </w:rPr>
            </w:pPr>
            <w:r>
              <w:rPr>
                <w:rFonts w:hint="eastAsia" w:ascii="宋体" w:hAnsi="宋体" w:cs="宋体"/>
                <w:color w:val="auto"/>
                <w:kern w:val="0"/>
                <w:szCs w:val="21"/>
                <w:highlight w:val="none"/>
              </w:rPr>
              <w:t xml:space="preserve">  1.5%</w:t>
            </w:r>
          </w:p>
        </w:tc>
        <w:tc>
          <w:tcPr>
            <w:tcW w:w="1698" w:type="dxa"/>
          </w:tcPr>
          <w:p>
            <w:pPr>
              <w:ind w:right="569" w:rightChars="271"/>
              <w:jc w:val="right"/>
              <w:rPr>
                <w:rFonts w:hint="eastAsia" w:ascii="宋体" w:hAnsi="宋体" w:cs="宋体"/>
                <w:color w:val="auto"/>
                <w:szCs w:val="21"/>
                <w:highlight w:val="none"/>
              </w:rPr>
            </w:pPr>
            <w:r>
              <w:rPr>
                <w:rFonts w:hint="eastAsia" w:ascii="宋体" w:hAnsi="宋体" w:cs="宋体"/>
                <w:color w:val="auto"/>
                <w:szCs w:val="21"/>
                <w:highlight w:val="none"/>
              </w:rPr>
              <w:t>1.5%</w:t>
            </w:r>
          </w:p>
        </w:tc>
        <w:tc>
          <w:tcPr>
            <w:tcW w:w="1801" w:type="dxa"/>
          </w:tcPr>
          <w:p>
            <w:pPr>
              <w:ind w:right="569" w:rightChars="271"/>
              <w:jc w:val="right"/>
              <w:rPr>
                <w:rFonts w:hint="eastAsia" w:ascii="宋体" w:hAnsi="宋体" w:cs="宋体"/>
                <w:color w:val="auto"/>
                <w:szCs w:val="21"/>
                <w:highlight w:val="none"/>
              </w:rPr>
            </w:pPr>
            <w:r>
              <w:rPr>
                <w:rFonts w:hint="eastAsia" w:ascii="宋体" w:hAnsi="宋体" w:cs="宋体"/>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trPr>
        <w:tc>
          <w:tcPr>
            <w:tcW w:w="2968" w:type="dxa"/>
          </w:tcPr>
          <w:p>
            <w:pPr>
              <w:ind w:left="430" w:leftChars="205"/>
              <w:rPr>
                <w:rFonts w:hint="eastAsia" w:ascii="宋体" w:hAnsi="宋体" w:cs="宋体"/>
                <w:color w:val="auto"/>
                <w:szCs w:val="21"/>
                <w:highlight w:val="none"/>
              </w:rPr>
            </w:pPr>
            <w:r>
              <w:rPr>
                <w:rFonts w:hint="eastAsia" w:ascii="宋体" w:hAnsi="宋体" w:cs="宋体"/>
                <w:color w:val="auto"/>
                <w:szCs w:val="21"/>
                <w:highlight w:val="none"/>
              </w:rPr>
              <w:t>200～500万元（含）</w:t>
            </w:r>
          </w:p>
        </w:tc>
        <w:tc>
          <w:tcPr>
            <w:tcW w:w="1560" w:type="dxa"/>
          </w:tcPr>
          <w:p>
            <w:pPr>
              <w:ind w:right="569" w:rightChars="271" w:firstLine="210" w:firstLineChars="100"/>
              <w:jc w:val="right"/>
              <w:rPr>
                <w:rFonts w:hint="eastAsia" w:ascii="宋体" w:hAnsi="宋体" w:cs="宋体"/>
                <w:color w:val="auto"/>
                <w:szCs w:val="21"/>
                <w:highlight w:val="none"/>
              </w:rPr>
            </w:pPr>
            <w:r>
              <w:rPr>
                <w:rFonts w:hint="eastAsia" w:ascii="宋体" w:hAnsi="宋体" w:cs="宋体"/>
                <w:color w:val="auto"/>
                <w:kern w:val="0"/>
                <w:szCs w:val="21"/>
                <w:highlight w:val="none"/>
              </w:rPr>
              <w:t>1.1%</w:t>
            </w:r>
          </w:p>
        </w:tc>
        <w:tc>
          <w:tcPr>
            <w:tcW w:w="1698" w:type="dxa"/>
          </w:tcPr>
          <w:p>
            <w:pPr>
              <w:ind w:right="569" w:rightChars="271"/>
              <w:jc w:val="right"/>
              <w:rPr>
                <w:rFonts w:hint="eastAsia" w:ascii="宋体" w:hAnsi="宋体" w:cs="宋体"/>
                <w:color w:val="auto"/>
                <w:szCs w:val="21"/>
                <w:highlight w:val="none"/>
              </w:rPr>
            </w:pPr>
            <w:r>
              <w:rPr>
                <w:rFonts w:hint="eastAsia" w:ascii="宋体" w:hAnsi="宋体" w:cs="宋体"/>
                <w:color w:val="auto"/>
                <w:kern w:val="0"/>
                <w:szCs w:val="21"/>
                <w:highlight w:val="none"/>
              </w:rPr>
              <w:t>1.1%</w:t>
            </w:r>
          </w:p>
        </w:tc>
        <w:tc>
          <w:tcPr>
            <w:tcW w:w="1801" w:type="dxa"/>
          </w:tcPr>
          <w:p>
            <w:pPr>
              <w:ind w:right="569" w:rightChars="271"/>
              <w:jc w:val="right"/>
              <w:rPr>
                <w:rFonts w:hint="eastAsia" w:ascii="宋体" w:hAnsi="宋体" w:cs="宋体"/>
                <w:color w:val="auto"/>
                <w:szCs w:val="21"/>
                <w:highlight w:val="none"/>
              </w:rPr>
            </w:pPr>
            <w:r>
              <w:rPr>
                <w:rFonts w:hint="eastAsia" w:ascii="宋体" w:hAnsi="宋体" w:cs="宋体"/>
                <w:color w:val="auto"/>
                <w:kern w:val="0"/>
                <w:szCs w:val="21"/>
                <w:highlight w:val="none"/>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trPr>
        <w:tc>
          <w:tcPr>
            <w:tcW w:w="2968" w:type="dxa"/>
          </w:tcPr>
          <w:p>
            <w:pPr>
              <w:ind w:left="430" w:leftChars="205"/>
              <w:rPr>
                <w:rFonts w:hint="eastAsia" w:ascii="宋体" w:hAnsi="宋体" w:cs="宋体"/>
                <w:color w:val="auto"/>
                <w:szCs w:val="21"/>
                <w:highlight w:val="none"/>
              </w:rPr>
            </w:pPr>
            <w:r>
              <w:rPr>
                <w:rFonts w:hint="eastAsia" w:ascii="宋体" w:hAnsi="宋体" w:cs="宋体"/>
                <w:color w:val="auto"/>
                <w:szCs w:val="21"/>
                <w:highlight w:val="none"/>
              </w:rPr>
              <w:t>500～1000万元（含）</w:t>
            </w:r>
          </w:p>
        </w:tc>
        <w:tc>
          <w:tcPr>
            <w:tcW w:w="1560" w:type="dxa"/>
          </w:tcPr>
          <w:p>
            <w:pPr>
              <w:ind w:right="569" w:rightChars="271"/>
              <w:jc w:val="right"/>
              <w:rPr>
                <w:rFonts w:hint="eastAsia" w:ascii="宋体" w:hAnsi="宋体" w:cs="宋体"/>
                <w:color w:val="auto"/>
                <w:szCs w:val="21"/>
                <w:highlight w:val="none"/>
              </w:rPr>
            </w:pPr>
            <w:r>
              <w:rPr>
                <w:rFonts w:hint="eastAsia" w:ascii="宋体" w:hAnsi="宋体" w:cs="宋体"/>
                <w:color w:val="auto"/>
                <w:kern w:val="0"/>
                <w:szCs w:val="21"/>
                <w:highlight w:val="none"/>
              </w:rPr>
              <w:t xml:space="preserve">  0.8%</w:t>
            </w:r>
          </w:p>
        </w:tc>
        <w:tc>
          <w:tcPr>
            <w:tcW w:w="1698" w:type="dxa"/>
          </w:tcPr>
          <w:p>
            <w:pPr>
              <w:ind w:right="569" w:rightChars="271"/>
              <w:jc w:val="right"/>
              <w:rPr>
                <w:rFonts w:hint="eastAsia" w:ascii="宋体" w:hAnsi="宋体" w:cs="宋体"/>
                <w:color w:val="auto"/>
                <w:szCs w:val="21"/>
                <w:highlight w:val="none"/>
              </w:rPr>
            </w:pPr>
            <w:r>
              <w:rPr>
                <w:rFonts w:hint="eastAsia" w:ascii="宋体" w:hAnsi="宋体" w:cs="宋体"/>
                <w:color w:val="auto"/>
                <w:kern w:val="0"/>
                <w:szCs w:val="21"/>
                <w:highlight w:val="none"/>
              </w:rPr>
              <w:t xml:space="preserve"> 0.8%</w:t>
            </w:r>
          </w:p>
        </w:tc>
        <w:tc>
          <w:tcPr>
            <w:tcW w:w="1801" w:type="dxa"/>
          </w:tcPr>
          <w:p>
            <w:pPr>
              <w:ind w:right="569" w:rightChars="271"/>
              <w:jc w:val="right"/>
              <w:rPr>
                <w:rFonts w:hint="eastAsia" w:ascii="宋体" w:hAnsi="宋体" w:cs="宋体"/>
                <w:color w:val="auto"/>
                <w:szCs w:val="21"/>
                <w:highlight w:val="none"/>
              </w:rPr>
            </w:pPr>
            <w:r>
              <w:rPr>
                <w:rFonts w:hint="eastAsia" w:ascii="宋体" w:hAnsi="宋体" w:cs="宋体"/>
                <w:color w:val="auto"/>
                <w:kern w:val="0"/>
                <w:szCs w:val="21"/>
                <w:highlight w:val="none"/>
              </w:rPr>
              <w:t xml:space="preserve">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exact"/>
        </w:trPr>
        <w:tc>
          <w:tcPr>
            <w:tcW w:w="8027" w:type="dxa"/>
            <w:gridSpan w:val="4"/>
          </w:tcPr>
          <w:p>
            <w:pPr>
              <w:spacing w:after="0"/>
              <w:ind w:right="569" w:rightChars="271"/>
              <w:jc w:val="left"/>
              <w:rPr>
                <w:rFonts w:hint="eastAsia" w:ascii="宋体" w:hAnsi="宋体" w:cs="宋体"/>
                <w:color w:val="auto"/>
                <w:szCs w:val="21"/>
                <w:highlight w:val="none"/>
              </w:rPr>
            </w:pPr>
            <w:r>
              <w:rPr>
                <w:rFonts w:hint="eastAsia" w:ascii="宋体" w:hAnsi="宋体" w:cs="宋体"/>
                <w:color w:val="auto"/>
                <w:szCs w:val="21"/>
                <w:highlight w:val="none"/>
              </w:rPr>
              <w:t>100万元以下的项目收取定额代理费，其中：</w:t>
            </w:r>
          </w:p>
          <w:p>
            <w:pPr>
              <w:ind w:right="569" w:rightChars="271"/>
              <w:rPr>
                <w:rFonts w:hint="eastAsia" w:ascii="宋体" w:hAnsi="宋体" w:cs="宋体"/>
                <w:color w:val="auto"/>
                <w:szCs w:val="21"/>
                <w:highlight w:val="none"/>
              </w:rPr>
            </w:pPr>
            <w:r>
              <w:rPr>
                <w:rFonts w:hint="eastAsia" w:ascii="宋体" w:hAnsi="宋体" w:cs="宋体"/>
                <w:color w:val="auto"/>
                <w:szCs w:val="21"/>
                <w:highlight w:val="none"/>
              </w:rPr>
              <w:t>20万元（含）以下的各类项目收取3000元，20～50万元（含）的各类项目收取8000元，50～100万元（含）货物和服务类项目收取1.5万元，50～100万元（含）工程类项目收取1万元。</w:t>
            </w:r>
          </w:p>
        </w:tc>
      </w:tr>
    </w:tbl>
    <w:p>
      <w:pPr>
        <w:tabs>
          <w:tab w:val="left" w:pos="1080"/>
          <w:tab w:val="left" w:pos="1589"/>
          <w:tab w:val="left" w:pos="2014"/>
        </w:tabs>
        <w:snapToGrid w:val="0"/>
        <w:spacing w:line="360" w:lineRule="auto"/>
        <w:ind w:left="142"/>
        <w:rPr>
          <w:rFonts w:hint="eastAsia" w:ascii="宋体" w:hAnsi="宋体"/>
          <w:color w:val="auto"/>
          <w:sz w:val="24"/>
          <w:highlight w:val="none"/>
        </w:rPr>
      </w:pPr>
    </w:p>
    <w:p>
      <w:pPr>
        <w:pStyle w:val="23"/>
        <w:spacing w:line="360" w:lineRule="auto"/>
        <w:jc w:val="center"/>
        <w:outlineLvl w:val="0"/>
        <w:rPr>
          <w:rFonts w:hAnsi="宋体"/>
          <w:b/>
          <w:color w:val="auto"/>
          <w:sz w:val="36"/>
          <w:szCs w:val="36"/>
          <w:highlight w:val="none"/>
        </w:rPr>
        <w:sectPr>
          <w:headerReference r:id="rId6" w:type="first"/>
          <w:footerReference r:id="rId8" w:type="first"/>
          <w:headerReference r:id="rId5" w:type="even"/>
          <w:footerReference r:id="rId7" w:type="even"/>
          <w:pgSz w:w="11901" w:h="16817"/>
          <w:pgMar w:top="1418" w:right="1474" w:bottom="1418" w:left="1474" w:header="851" w:footer="992" w:gutter="0"/>
          <w:cols w:space="720" w:num="1"/>
          <w:docGrid w:linePitch="340" w:charSpace="0"/>
        </w:sectPr>
      </w:pPr>
    </w:p>
    <w:p>
      <w:pPr>
        <w:pStyle w:val="23"/>
        <w:spacing w:line="360" w:lineRule="auto"/>
        <w:jc w:val="center"/>
        <w:outlineLvl w:val="0"/>
        <w:rPr>
          <w:rFonts w:hAnsi="宋体"/>
          <w:b/>
          <w:color w:val="auto"/>
          <w:sz w:val="36"/>
          <w:szCs w:val="36"/>
          <w:highlight w:val="none"/>
        </w:rPr>
      </w:pPr>
      <w:bookmarkStart w:id="704" w:name="_Toc192872477"/>
      <w:r>
        <w:rPr>
          <w:rFonts w:hAnsi="宋体"/>
          <w:b/>
          <w:color w:val="auto"/>
          <w:sz w:val="36"/>
          <w:szCs w:val="36"/>
          <w:highlight w:val="none"/>
        </w:rPr>
        <w:t xml:space="preserve">第三章   </w:t>
      </w:r>
      <w:bookmarkEnd w:id="691"/>
      <w:bookmarkEnd w:id="692"/>
      <w:bookmarkEnd w:id="693"/>
      <w:bookmarkEnd w:id="694"/>
      <w:bookmarkEnd w:id="695"/>
      <w:bookmarkEnd w:id="696"/>
      <w:bookmarkEnd w:id="697"/>
      <w:bookmarkEnd w:id="698"/>
      <w:bookmarkEnd w:id="699"/>
      <w:bookmarkEnd w:id="700"/>
      <w:bookmarkEnd w:id="701"/>
      <w:bookmarkEnd w:id="702"/>
      <w:bookmarkEnd w:id="703"/>
      <w:r>
        <w:rPr>
          <w:rFonts w:hAnsi="宋体"/>
          <w:b/>
          <w:color w:val="auto"/>
          <w:sz w:val="36"/>
          <w:szCs w:val="36"/>
          <w:highlight w:val="none"/>
        </w:rPr>
        <w:t>资格审查</w:t>
      </w:r>
      <w:bookmarkEnd w:id="704"/>
      <w:bookmarkStart w:id="705" w:name="_Toc487900382"/>
    </w:p>
    <w:p>
      <w:pPr>
        <w:tabs>
          <w:tab w:val="left" w:pos="360"/>
          <w:tab w:val="left" w:pos="900"/>
        </w:tabs>
        <w:snapToGrid w:val="0"/>
        <w:spacing w:line="360" w:lineRule="auto"/>
        <w:jc w:val="center"/>
        <w:outlineLvl w:val="1"/>
        <w:rPr>
          <w:rFonts w:hint="eastAsia" w:ascii="宋体" w:hAnsi="宋体"/>
          <w:b/>
          <w:color w:val="auto"/>
          <w:sz w:val="24"/>
          <w:highlight w:val="none"/>
        </w:rPr>
      </w:pPr>
      <w:bookmarkStart w:id="706" w:name="_Toc99301422"/>
      <w:r>
        <w:rPr>
          <w:rFonts w:ascii="宋体" w:hAnsi="宋体"/>
          <w:b/>
          <w:color w:val="auto"/>
          <w:sz w:val="24"/>
          <w:highlight w:val="none"/>
        </w:rPr>
        <w:t>一、资格审查程序</w:t>
      </w:r>
      <w:bookmarkEnd w:id="706"/>
    </w:p>
    <w:p>
      <w:pPr>
        <w:numPr>
          <w:ilvl w:val="0"/>
          <w:numId w:val="16"/>
        </w:numPr>
        <w:tabs>
          <w:tab w:val="left" w:pos="426"/>
          <w:tab w:val="left" w:pos="851"/>
          <w:tab w:val="clear" w:pos="900"/>
        </w:tabs>
        <w:snapToGrid w:val="0"/>
        <w:spacing w:line="360" w:lineRule="auto"/>
        <w:ind w:left="426" w:hanging="426"/>
        <w:outlineLvl w:val="1"/>
        <w:rPr>
          <w:rFonts w:hint="eastAsia" w:ascii="宋体" w:hAnsi="宋体"/>
          <w:color w:val="auto"/>
          <w:sz w:val="24"/>
          <w:highlight w:val="none"/>
        </w:rPr>
      </w:pPr>
      <w:r>
        <w:rPr>
          <w:rFonts w:ascii="宋体" w:hAnsi="宋体"/>
          <w:color w:val="auto"/>
          <w:sz w:val="24"/>
          <w:highlight w:val="none"/>
        </w:rPr>
        <w:t>开标结束后，采购人或采购代理机构将根据《资格审查要求》中的规定，对投标人进行资格审查，并形成资格审查结果。</w:t>
      </w:r>
    </w:p>
    <w:p>
      <w:pPr>
        <w:numPr>
          <w:ilvl w:val="0"/>
          <w:numId w:val="16"/>
        </w:numPr>
        <w:tabs>
          <w:tab w:val="left" w:pos="426"/>
          <w:tab w:val="left" w:pos="851"/>
          <w:tab w:val="clear" w:pos="900"/>
        </w:tabs>
        <w:snapToGrid w:val="0"/>
        <w:spacing w:line="360" w:lineRule="auto"/>
        <w:ind w:left="426" w:hanging="426"/>
        <w:outlineLvl w:val="1"/>
        <w:rPr>
          <w:rFonts w:hint="eastAsia" w:ascii="宋体" w:hAnsi="宋体"/>
          <w:color w:val="auto"/>
          <w:sz w:val="24"/>
          <w:highlight w:val="none"/>
        </w:rPr>
      </w:pPr>
      <w:r>
        <w:rPr>
          <w:rFonts w:ascii="宋体" w:hAnsi="宋体"/>
          <w:color w:val="auto"/>
          <w:sz w:val="24"/>
          <w:highlight w:val="none"/>
        </w:rPr>
        <w:t>《资格审查要求》中对格式有要求的，除招标文件另有规定外，均为“实质性格式”文件。</w:t>
      </w:r>
    </w:p>
    <w:p>
      <w:pPr>
        <w:numPr>
          <w:ilvl w:val="0"/>
          <w:numId w:val="16"/>
        </w:numPr>
        <w:tabs>
          <w:tab w:val="left" w:pos="426"/>
          <w:tab w:val="left" w:pos="851"/>
          <w:tab w:val="clear" w:pos="900"/>
        </w:tabs>
        <w:snapToGrid w:val="0"/>
        <w:spacing w:line="360" w:lineRule="auto"/>
        <w:ind w:left="426" w:hanging="426"/>
        <w:outlineLvl w:val="1"/>
        <w:rPr>
          <w:rFonts w:hint="eastAsia" w:ascii="宋体" w:hAnsi="宋体"/>
          <w:color w:val="auto"/>
          <w:sz w:val="24"/>
          <w:highlight w:val="none"/>
        </w:rPr>
      </w:pPr>
      <w:r>
        <w:rPr>
          <w:rFonts w:ascii="宋体" w:hAnsi="宋体"/>
          <w:color w:val="auto"/>
          <w:sz w:val="24"/>
          <w:highlight w:val="none"/>
        </w:rPr>
        <w:t>投标人《资格证明文件》有任何一项不符合《资格审查要求》的，资格审查不合格，其</w:t>
      </w:r>
      <w:r>
        <w:rPr>
          <w:rFonts w:ascii="宋体" w:hAnsi="宋体"/>
          <w:b/>
          <w:color w:val="auto"/>
          <w:sz w:val="24"/>
          <w:highlight w:val="none"/>
        </w:rPr>
        <w:t>投标无效</w:t>
      </w:r>
      <w:r>
        <w:rPr>
          <w:rFonts w:ascii="宋体" w:hAnsi="宋体"/>
          <w:color w:val="auto"/>
          <w:sz w:val="24"/>
          <w:highlight w:val="none"/>
        </w:rPr>
        <w:t>。</w:t>
      </w:r>
    </w:p>
    <w:p>
      <w:pPr>
        <w:numPr>
          <w:ilvl w:val="0"/>
          <w:numId w:val="16"/>
        </w:numPr>
        <w:tabs>
          <w:tab w:val="left" w:pos="426"/>
          <w:tab w:val="left" w:pos="851"/>
          <w:tab w:val="clear" w:pos="900"/>
        </w:tabs>
        <w:snapToGrid w:val="0"/>
        <w:spacing w:line="360" w:lineRule="auto"/>
        <w:ind w:left="426" w:hanging="426"/>
        <w:outlineLvl w:val="1"/>
        <w:rPr>
          <w:rFonts w:hint="eastAsia" w:ascii="宋体" w:hAnsi="宋体"/>
          <w:color w:val="auto"/>
          <w:sz w:val="24"/>
          <w:highlight w:val="none"/>
        </w:rPr>
      </w:pPr>
      <w:r>
        <w:rPr>
          <w:rFonts w:ascii="宋体" w:hAnsi="宋体"/>
          <w:color w:val="auto"/>
          <w:sz w:val="24"/>
          <w:highlight w:val="none"/>
        </w:rPr>
        <w:t>资格审查合格的投标人不足3家的，不进行评标。</w:t>
      </w:r>
    </w:p>
    <w:p>
      <w:pPr>
        <w:tabs>
          <w:tab w:val="left" w:pos="360"/>
          <w:tab w:val="left" w:pos="900"/>
        </w:tabs>
        <w:snapToGrid w:val="0"/>
        <w:spacing w:line="360" w:lineRule="auto"/>
        <w:jc w:val="center"/>
        <w:outlineLvl w:val="1"/>
        <w:rPr>
          <w:rFonts w:hint="eastAsia" w:ascii="宋体" w:hAnsi="宋体"/>
          <w:b/>
          <w:color w:val="auto"/>
          <w:sz w:val="24"/>
          <w:highlight w:val="none"/>
        </w:rPr>
      </w:pPr>
      <w:r>
        <w:rPr>
          <w:rFonts w:ascii="宋体" w:hAnsi="宋体"/>
          <w:b/>
          <w:color w:val="auto"/>
          <w:sz w:val="24"/>
          <w:highlight w:val="none"/>
        </w:rPr>
        <w:t>二、资格审查要求</w:t>
      </w:r>
    </w:p>
    <w:tbl>
      <w:tblPr>
        <w:tblStyle w:val="47"/>
        <w:tblW w:w="9233"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2301"/>
        <w:gridCol w:w="4644"/>
        <w:gridCol w:w="15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83" w:hRule="atLeast"/>
          <w:tblHeader/>
        </w:trPr>
        <w:tc>
          <w:tcPr>
            <w:tcW w:w="710" w:type="dxa"/>
            <w:vAlign w:val="center"/>
          </w:tcPr>
          <w:p>
            <w:pPr>
              <w:tabs>
                <w:tab w:val="left" w:pos="1080"/>
              </w:tabs>
              <w:snapToGrid w:val="0"/>
              <w:spacing w:after="0" w:line="240" w:lineRule="auto"/>
              <w:jc w:val="center"/>
              <w:rPr>
                <w:rFonts w:hint="eastAsia" w:ascii="宋体" w:hAnsi="宋体"/>
                <w:b/>
                <w:color w:val="auto"/>
                <w:sz w:val="24"/>
                <w:highlight w:val="none"/>
              </w:rPr>
            </w:pPr>
            <w:bookmarkStart w:id="707" w:name="_Hlt487972895"/>
            <w:bookmarkEnd w:id="707"/>
            <w:r>
              <w:rPr>
                <w:rFonts w:ascii="宋体" w:hAnsi="宋体"/>
                <w:b/>
                <w:color w:val="auto"/>
                <w:sz w:val="24"/>
                <w:highlight w:val="none"/>
              </w:rPr>
              <w:t>序号</w:t>
            </w:r>
          </w:p>
        </w:tc>
        <w:tc>
          <w:tcPr>
            <w:tcW w:w="2301" w:type="dxa"/>
            <w:vAlign w:val="center"/>
          </w:tcPr>
          <w:p>
            <w:pPr>
              <w:tabs>
                <w:tab w:val="left" w:pos="1080"/>
              </w:tabs>
              <w:snapToGrid w:val="0"/>
              <w:spacing w:after="0" w:line="240" w:lineRule="auto"/>
              <w:jc w:val="center"/>
              <w:rPr>
                <w:rFonts w:hint="eastAsia" w:ascii="宋体" w:hAnsi="宋体"/>
                <w:b/>
                <w:color w:val="auto"/>
                <w:sz w:val="24"/>
                <w:highlight w:val="none"/>
              </w:rPr>
            </w:pPr>
            <w:r>
              <w:rPr>
                <w:rFonts w:ascii="宋体" w:hAnsi="宋体"/>
                <w:b/>
                <w:color w:val="auto"/>
                <w:sz w:val="24"/>
                <w:highlight w:val="none"/>
              </w:rPr>
              <w:t>审查因素</w:t>
            </w:r>
          </w:p>
        </w:tc>
        <w:tc>
          <w:tcPr>
            <w:tcW w:w="4644" w:type="dxa"/>
            <w:vAlign w:val="center"/>
          </w:tcPr>
          <w:p>
            <w:pPr>
              <w:tabs>
                <w:tab w:val="left" w:pos="1080"/>
              </w:tabs>
              <w:snapToGrid w:val="0"/>
              <w:spacing w:after="0" w:line="240" w:lineRule="auto"/>
              <w:jc w:val="center"/>
              <w:rPr>
                <w:rFonts w:hint="eastAsia" w:ascii="宋体" w:hAnsi="宋体"/>
                <w:b/>
                <w:color w:val="auto"/>
                <w:sz w:val="24"/>
                <w:highlight w:val="none"/>
              </w:rPr>
            </w:pPr>
            <w:r>
              <w:rPr>
                <w:rFonts w:ascii="宋体" w:hAnsi="宋体"/>
                <w:b/>
                <w:color w:val="auto"/>
                <w:sz w:val="24"/>
                <w:highlight w:val="none"/>
              </w:rPr>
              <w:t>审查内容</w:t>
            </w:r>
          </w:p>
        </w:tc>
        <w:tc>
          <w:tcPr>
            <w:tcW w:w="1578" w:type="dxa"/>
            <w:vAlign w:val="center"/>
          </w:tcPr>
          <w:p>
            <w:pPr>
              <w:tabs>
                <w:tab w:val="left" w:pos="1080"/>
              </w:tabs>
              <w:snapToGrid w:val="0"/>
              <w:spacing w:after="0" w:line="240" w:lineRule="auto"/>
              <w:jc w:val="center"/>
              <w:rPr>
                <w:rFonts w:hint="eastAsia" w:ascii="宋体" w:hAnsi="宋体"/>
                <w:b/>
                <w:color w:val="auto"/>
                <w:sz w:val="24"/>
                <w:highlight w:val="none"/>
              </w:rPr>
            </w:pPr>
            <w:r>
              <w:rPr>
                <w:rFonts w:ascii="宋体" w:hAnsi="宋体"/>
                <w:b/>
                <w:color w:val="auto"/>
                <w:sz w:val="24"/>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color w:val="auto"/>
                <w:sz w:val="24"/>
                <w:highlight w:val="none"/>
              </w:rPr>
            </w:pPr>
            <w:r>
              <w:rPr>
                <w:rFonts w:ascii="宋体" w:hAnsi="宋体"/>
                <w:color w:val="auto"/>
                <w:sz w:val="24"/>
                <w:highlight w:val="none"/>
              </w:rPr>
              <w:t>1</w:t>
            </w:r>
          </w:p>
        </w:tc>
        <w:tc>
          <w:tcPr>
            <w:tcW w:w="2301" w:type="dxa"/>
            <w:vAlign w:val="center"/>
          </w:tcPr>
          <w:p>
            <w:pPr>
              <w:tabs>
                <w:tab w:val="left" w:pos="1080"/>
              </w:tabs>
              <w:snapToGrid w:val="0"/>
              <w:spacing w:after="0" w:line="240" w:lineRule="auto"/>
              <w:rPr>
                <w:rFonts w:hint="eastAsia" w:ascii="宋体" w:hAnsi="宋体"/>
                <w:color w:val="auto"/>
                <w:sz w:val="24"/>
                <w:highlight w:val="none"/>
              </w:rPr>
            </w:pPr>
            <w:r>
              <w:rPr>
                <w:rFonts w:ascii="宋体" w:hAnsi="宋体"/>
                <w:color w:val="auto"/>
                <w:sz w:val="24"/>
                <w:highlight w:val="none"/>
              </w:rPr>
              <w:t>满足《中华人民共和国政府采购法》第二十二条规定及法律法规的其他规定</w:t>
            </w:r>
          </w:p>
        </w:tc>
        <w:tc>
          <w:tcPr>
            <w:tcW w:w="4644" w:type="dxa"/>
            <w:vAlign w:val="center"/>
          </w:tcPr>
          <w:p>
            <w:pPr>
              <w:tabs>
                <w:tab w:val="left" w:pos="1080"/>
              </w:tabs>
              <w:snapToGrid w:val="0"/>
              <w:spacing w:after="0" w:line="240" w:lineRule="auto"/>
              <w:rPr>
                <w:rFonts w:hint="eastAsia" w:ascii="宋体" w:hAnsi="宋体"/>
                <w:color w:val="auto"/>
                <w:sz w:val="24"/>
                <w:highlight w:val="none"/>
              </w:rPr>
            </w:pPr>
            <w:r>
              <w:rPr>
                <w:rFonts w:ascii="宋体" w:hAnsi="宋体"/>
                <w:color w:val="auto"/>
                <w:sz w:val="24"/>
                <w:highlight w:val="none"/>
              </w:rPr>
              <w:t>具体规定见第一章《投标邀请》</w:t>
            </w:r>
          </w:p>
        </w:tc>
        <w:tc>
          <w:tcPr>
            <w:tcW w:w="1578" w:type="dxa"/>
            <w:vAlign w:val="center"/>
          </w:tcPr>
          <w:p>
            <w:pPr>
              <w:tabs>
                <w:tab w:val="left" w:pos="1080"/>
              </w:tabs>
              <w:snapToGrid w:val="0"/>
              <w:spacing w:after="0" w:line="240" w:lineRule="auto"/>
              <w:rPr>
                <w:rFonts w:hint="eastAsia"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color w:val="auto"/>
                <w:sz w:val="24"/>
                <w:highlight w:val="none"/>
              </w:rPr>
            </w:pPr>
            <w:r>
              <w:rPr>
                <w:rFonts w:ascii="宋体" w:hAnsi="宋体"/>
                <w:color w:val="auto"/>
                <w:sz w:val="24"/>
                <w:highlight w:val="none"/>
              </w:rPr>
              <w:t>1-1</w:t>
            </w:r>
          </w:p>
        </w:tc>
        <w:tc>
          <w:tcPr>
            <w:tcW w:w="2301" w:type="dxa"/>
            <w:vAlign w:val="center"/>
          </w:tcPr>
          <w:p>
            <w:pPr>
              <w:tabs>
                <w:tab w:val="left" w:pos="1080"/>
              </w:tabs>
              <w:snapToGrid w:val="0"/>
              <w:spacing w:after="0" w:line="240" w:lineRule="auto"/>
              <w:rPr>
                <w:rFonts w:hint="eastAsia" w:ascii="宋体" w:hAnsi="宋体"/>
                <w:color w:val="auto"/>
                <w:sz w:val="24"/>
                <w:highlight w:val="none"/>
              </w:rPr>
            </w:pPr>
            <w:r>
              <w:rPr>
                <w:rFonts w:ascii="宋体" w:hAnsi="宋体"/>
                <w:color w:val="auto"/>
                <w:sz w:val="24"/>
                <w:highlight w:val="none"/>
              </w:rPr>
              <w:t>营业执照等证明文件</w:t>
            </w:r>
          </w:p>
        </w:tc>
        <w:tc>
          <w:tcPr>
            <w:tcW w:w="4644" w:type="dxa"/>
            <w:vAlign w:val="center"/>
          </w:tcPr>
          <w:p>
            <w:pPr>
              <w:tabs>
                <w:tab w:val="left" w:pos="1080"/>
              </w:tabs>
              <w:snapToGrid w:val="0"/>
              <w:spacing w:after="0" w:line="240" w:lineRule="auto"/>
              <w:rPr>
                <w:rFonts w:hint="eastAsia" w:ascii="宋体" w:hAnsi="宋体"/>
                <w:color w:val="auto"/>
                <w:sz w:val="24"/>
                <w:highlight w:val="none"/>
              </w:rPr>
            </w:pPr>
            <w:bookmarkStart w:id="708" w:name="OLE_LINK12"/>
            <w:r>
              <w:rPr>
                <w:rFonts w:ascii="宋体" w:hAnsi="宋体"/>
                <w:color w:val="auto"/>
                <w:sz w:val="24"/>
                <w:highlight w:val="none"/>
              </w:rPr>
              <w:t>投标人为企业（包括合伙企业）的，应提供有效的“营业执照”；</w:t>
            </w:r>
          </w:p>
          <w:p>
            <w:pPr>
              <w:tabs>
                <w:tab w:val="left" w:pos="1080"/>
              </w:tabs>
              <w:snapToGrid w:val="0"/>
              <w:spacing w:after="0" w:line="240" w:lineRule="auto"/>
              <w:rPr>
                <w:rFonts w:hint="eastAsia" w:ascii="宋体" w:hAnsi="宋体"/>
                <w:color w:val="auto"/>
                <w:sz w:val="24"/>
                <w:highlight w:val="none"/>
              </w:rPr>
            </w:pPr>
            <w:r>
              <w:rPr>
                <w:rFonts w:ascii="宋体" w:hAnsi="宋体"/>
                <w:color w:val="auto"/>
                <w:sz w:val="24"/>
                <w:highlight w:val="none"/>
              </w:rPr>
              <w:t>投标人为事业单位的，应提供有效的“事业单位法人证书”；</w:t>
            </w:r>
          </w:p>
          <w:p>
            <w:pPr>
              <w:tabs>
                <w:tab w:val="left" w:pos="1080"/>
              </w:tabs>
              <w:snapToGrid w:val="0"/>
              <w:spacing w:after="0" w:line="240" w:lineRule="auto"/>
              <w:rPr>
                <w:rFonts w:hint="eastAsia" w:ascii="宋体" w:hAnsi="宋体"/>
                <w:color w:val="auto"/>
                <w:sz w:val="24"/>
                <w:highlight w:val="none"/>
              </w:rPr>
            </w:pPr>
            <w:r>
              <w:rPr>
                <w:rFonts w:hint="eastAsia" w:ascii="宋体" w:hAnsi="宋体"/>
                <w:color w:val="auto"/>
                <w:sz w:val="24"/>
                <w:highlight w:val="none"/>
              </w:rPr>
              <w:t>投标人是非企业机构的，应提供有效的“执业许可证”、“登记证书”等证明文件；</w:t>
            </w:r>
          </w:p>
          <w:p>
            <w:pPr>
              <w:tabs>
                <w:tab w:val="left" w:pos="1080"/>
              </w:tabs>
              <w:snapToGrid w:val="0"/>
              <w:spacing w:after="0" w:line="240" w:lineRule="auto"/>
              <w:rPr>
                <w:rFonts w:hint="eastAsia" w:ascii="宋体" w:hAnsi="宋体"/>
                <w:color w:val="auto"/>
                <w:sz w:val="24"/>
                <w:highlight w:val="none"/>
              </w:rPr>
            </w:pPr>
            <w:r>
              <w:rPr>
                <w:rFonts w:ascii="宋体" w:hAnsi="宋体"/>
                <w:color w:val="auto"/>
                <w:sz w:val="24"/>
                <w:highlight w:val="none"/>
              </w:rPr>
              <w:t>投标人是个体工商户的，应提供有效的“个体工商户营业执照”；</w:t>
            </w:r>
          </w:p>
          <w:p>
            <w:pPr>
              <w:tabs>
                <w:tab w:val="left" w:pos="1080"/>
              </w:tabs>
              <w:snapToGrid w:val="0"/>
              <w:spacing w:after="0" w:line="240" w:lineRule="auto"/>
              <w:rPr>
                <w:rFonts w:hint="eastAsia" w:ascii="宋体" w:hAnsi="宋体"/>
                <w:color w:val="auto"/>
                <w:sz w:val="24"/>
                <w:highlight w:val="none"/>
              </w:rPr>
            </w:pPr>
            <w:r>
              <w:rPr>
                <w:rFonts w:ascii="宋体" w:hAnsi="宋体"/>
                <w:color w:val="auto"/>
                <w:sz w:val="24"/>
                <w:highlight w:val="none"/>
              </w:rPr>
              <w:t>投标人是自然人的，应提供有效的自然人身份证明。</w:t>
            </w:r>
          </w:p>
          <w:p>
            <w:pPr>
              <w:tabs>
                <w:tab w:val="left" w:pos="1080"/>
              </w:tabs>
              <w:snapToGrid w:val="0"/>
              <w:spacing w:after="0" w:line="240" w:lineRule="auto"/>
              <w:rPr>
                <w:rFonts w:hint="eastAsia" w:ascii="宋体" w:hAnsi="宋体"/>
                <w:color w:val="auto"/>
                <w:sz w:val="24"/>
                <w:highlight w:val="none"/>
              </w:rPr>
            </w:pPr>
            <w:r>
              <w:rPr>
                <w:rFonts w:hint="eastAsia" w:ascii="宋体" w:hAnsi="宋体"/>
                <w:color w:val="auto"/>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 对于银行、保险、石油石化、电力、电信等行业的分支机构，可以提供上述授权，也可以提供其所属法人/其他组织的有关文件或制度等能够证明授权其独立开展业务的证明材料。</w:t>
            </w:r>
            <w:bookmarkEnd w:id="708"/>
          </w:p>
        </w:tc>
        <w:tc>
          <w:tcPr>
            <w:tcW w:w="1578" w:type="dxa"/>
            <w:vAlign w:val="center"/>
          </w:tcPr>
          <w:p>
            <w:pPr>
              <w:tabs>
                <w:tab w:val="left" w:pos="1080"/>
              </w:tabs>
              <w:snapToGrid w:val="0"/>
              <w:spacing w:after="0" w:line="240" w:lineRule="auto"/>
              <w:rPr>
                <w:rFonts w:hint="eastAsia" w:ascii="宋体" w:hAnsi="宋体"/>
                <w:color w:val="auto"/>
                <w:sz w:val="24"/>
                <w:highlight w:val="none"/>
              </w:rPr>
            </w:pPr>
            <w:r>
              <w:rPr>
                <w:rFonts w:ascii="宋体" w:hAnsi="宋体"/>
                <w:color w:val="auto"/>
                <w:sz w:val="24"/>
                <w:highlight w:val="none"/>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color w:val="auto"/>
                <w:sz w:val="24"/>
                <w:highlight w:val="none"/>
              </w:rPr>
            </w:pPr>
            <w:r>
              <w:rPr>
                <w:rFonts w:ascii="宋体" w:hAnsi="宋体"/>
                <w:color w:val="auto"/>
                <w:sz w:val="24"/>
                <w:highlight w:val="none"/>
              </w:rPr>
              <w:t>1-2</w:t>
            </w:r>
          </w:p>
        </w:tc>
        <w:tc>
          <w:tcPr>
            <w:tcW w:w="2301" w:type="dxa"/>
            <w:vAlign w:val="center"/>
          </w:tcPr>
          <w:p>
            <w:pPr>
              <w:tabs>
                <w:tab w:val="left" w:pos="1080"/>
              </w:tabs>
              <w:snapToGrid w:val="0"/>
              <w:spacing w:after="0" w:line="240" w:lineRule="auto"/>
              <w:rPr>
                <w:rFonts w:hint="eastAsia" w:ascii="宋体" w:hAnsi="宋体"/>
                <w:color w:val="auto"/>
                <w:sz w:val="24"/>
                <w:highlight w:val="none"/>
              </w:rPr>
            </w:pPr>
            <w:r>
              <w:rPr>
                <w:rFonts w:ascii="宋体" w:hAnsi="宋体"/>
                <w:color w:val="auto"/>
                <w:sz w:val="24"/>
                <w:highlight w:val="none"/>
              </w:rPr>
              <w:t>投标人资格声明书</w:t>
            </w:r>
          </w:p>
        </w:tc>
        <w:tc>
          <w:tcPr>
            <w:tcW w:w="4644" w:type="dxa"/>
            <w:vAlign w:val="center"/>
          </w:tcPr>
          <w:p>
            <w:pPr>
              <w:tabs>
                <w:tab w:val="left" w:pos="1080"/>
              </w:tabs>
              <w:snapToGrid w:val="0"/>
              <w:spacing w:after="0" w:line="240" w:lineRule="auto"/>
              <w:rPr>
                <w:rFonts w:hint="eastAsia" w:ascii="宋体" w:hAnsi="宋体"/>
                <w:color w:val="auto"/>
                <w:sz w:val="24"/>
                <w:highlight w:val="none"/>
              </w:rPr>
            </w:pPr>
            <w:bookmarkStart w:id="709" w:name="OLE_LINK11"/>
            <w:r>
              <w:rPr>
                <w:rFonts w:ascii="宋体" w:hAnsi="宋体"/>
                <w:color w:val="auto"/>
                <w:sz w:val="24"/>
                <w:highlight w:val="none"/>
              </w:rPr>
              <w:t>提供了符合招标文件要求的《投标人资格声明书》。</w:t>
            </w:r>
            <w:bookmarkEnd w:id="709"/>
          </w:p>
        </w:tc>
        <w:tc>
          <w:tcPr>
            <w:tcW w:w="1578" w:type="dxa"/>
            <w:vAlign w:val="center"/>
          </w:tcPr>
          <w:p>
            <w:pPr>
              <w:tabs>
                <w:tab w:val="left" w:pos="1080"/>
              </w:tabs>
              <w:snapToGrid w:val="0"/>
              <w:spacing w:after="0" w:line="240" w:lineRule="auto"/>
              <w:rPr>
                <w:rFonts w:hint="eastAsia" w:ascii="宋体" w:hAnsi="宋体"/>
                <w:color w:val="auto"/>
                <w:sz w:val="24"/>
                <w:highlight w:val="none"/>
              </w:rPr>
            </w:pPr>
            <w:r>
              <w:rPr>
                <w:rFonts w:ascii="宋体" w:hAnsi="宋体"/>
                <w:color w:val="auto"/>
                <w:sz w:val="24"/>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3</w:t>
            </w:r>
          </w:p>
        </w:tc>
        <w:tc>
          <w:tcPr>
            <w:tcW w:w="2301" w:type="dxa"/>
            <w:vAlign w:val="center"/>
          </w:tcPr>
          <w:p>
            <w:pPr>
              <w:tabs>
                <w:tab w:val="left" w:pos="1080"/>
              </w:tabs>
              <w:snapToGrid w:val="0"/>
              <w:spacing w:after="0" w:line="240" w:lineRule="auto"/>
              <w:rPr>
                <w:rFonts w:hint="eastAsia" w:ascii="宋体" w:hAnsi="宋体"/>
                <w:color w:val="auto"/>
                <w:sz w:val="24"/>
                <w:highlight w:val="none"/>
              </w:rPr>
            </w:pPr>
            <w:bookmarkStart w:id="710" w:name="OLE_LINK50"/>
            <w:r>
              <w:rPr>
                <w:rFonts w:ascii="宋体" w:hAnsi="宋体"/>
                <w:color w:val="auto"/>
                <w:sz w:val="24"/>
                <w:highlight w:val="none"/>
              </w:rPr>
              <w:t>投标人信用记录</w:t>
            </w:r>
            <w:bookmarkEnd w:id="710"/>
          </w:p>
        </w:tc>
        <w:tc>
          <w:tcPr>
            <w:tcW w:w="4644" w:type="dxa"/>
            <w:vAlign w:val="center"/>
          </w:tcPr>
          <w:p>
            <w:pPr>
              <w:tabs>
                <w:tab w:val="left" w:pos="1080"/>
              </w:tabs>
              <w:snapToGrid w:val="0"/>
              <w:spacing w:after="0" w:line="240" w:lineRule="auto"/>
              <w:rPr>
                <w:rFonts w:hint="eastAsia" w:ascii="宋体" w:hAnsi="宋体"/>
                <w:color w:val="auto"/>
                <w:sz w:val="24"/>
                <w:highlight w:val="none"/>
              </w:rPr>
            </w:pPr>
            <w:r>
              <w:rPr>
                <w:rFonts w:ascii="宋体" w:hAnsi="宋体"/>
                <w:color w:val="auto"/>
                <w:sz w:val="24"/>
                <w:highlight w:val="none"/>
              </w:rPr>
              <w:t>查询渠道：信用中国网站和中国政府采购网（</w:t>
            </w:r>
            <w:r>
              <w:rPr>
                <w:rFonts w:ascii="宋体" w:hAnsi="宋体"/>
                <w:color w:val="auto"/>
                <w:highlight w:val="none"/>
              </w:rPr>
              <w:t>www.creditchina.gov.cn</w:t>
            </w:r>
            <w:r>
              <w:rPr>
                <w:rFonts w:ascii="宋体" w:hAnsi="宋体"/>
                <w:color w:val="auto"/>
                <w:sz w:val="24"/>
                <w:highlight w:val="none"/>
              </w:rPr>
              <w:t>、</w:t>
            </w:r>
            <w:r>
              <w:rPr>
                <w:rFonts w:ascii="宋体" w:hAnsi="宋体"/>
                <w:color w:val="auto"/>
                <w:highlight w:val="none"/>
              </w:rPr>
              <w:t>www.ccgp.gov.cn</w:t>
            </w:r>
            <w:r>
              <w:rPr>
                <w:rFonts w:ascii="宋体" w:hAnsi="宋体"/>
                <w:color w:val="auto"/>
                <w:sz w:val="24"/>
                <w:highlight w:val="none"/>
              </w:rPr>
              <w:t>）；</w:t>
            </w:r>
          </w:p>
          <w:p>
            <w:pPr>
              <w:tabs>
                <w:tab w:val="left" w:pos="900"/>
                <w:tab w:val="left" w:pos="1980"/>
              </w:tabs>
              <w:snapToGrid w:val="0"/>
              <w:spacing w:after="0" w:line="240" w:lineRule="auto"/>
              <w:rPr>
                <w:rFonts w:hint="eastAsia" w:ascii="宋体" w:hAnsi="宋体"/>
                <w:color w:val="auto"/>
                <w:sz w:val="24"/>
                <w:highlight w:val="none"/>
              </w:rPr>
            </w:pPr>
            <w:r>
              <w:rPr>
                <w:rFonts w:ascii="宋体" w:hAnsi="宋体"/>
                <w:color w:val="auto"/>
                <w:sz w:val="24"/>
                <w:highlight w:val="none"/>
              </w:rPr>
              <w:t>截止时点：投标截止时间以后、</w:t>
            </w:r>
            <w:r>
              <w:rPr>
                <w:rFonts w:hint="eastAsia" w:ascii="宋体" w:hAnsi="宋体"/>
                <w:color w:val="auto"/>
                <w:sz w:val="24"/>
                <w:highlight w:val="none"/>
              </w:rPr>
              <w:t>资格审查阶段采购人或</w:t>
            </w:r>
            <w:r>
              <w:rPr>
                <w:rFonts w:ascii="宋体" w:hAnsi="宋体"/>
                <w:color w:val="auto"/>
                <w:sz w:val="24"/>
                <w:highlight w:val="none"/>
              </w:rPr>
              <w:t>采购代理机构的实际查询时间；</w:t>
            </w:r>
          </w:p>
          <w:p>
            <w:pPr>
              <w:tabs>
                <w:tab w:val="left" w:pos="900"/>
                <w:tab w:val="left" w:pos="1980"/>
              </w:tabs>
              <w:snapToGrid w:val="0"/>
              <w:spacing w:after="0" w:line="240" w:lineRule="auto"/>
              <w:rPr>
                <w:rFonts w:hint="eastAsia" w:ascii="宋体" w:hAnsi="宋体"/>
                <w:color w:val="auto"/>
                <w:sz w:val="24"/>
                <w:highlight w:val="none"/>
              </w:rPr>
            </w:pPr>
            <w:r>
              <w:rPr>
                <w:rFonts w:ascii="宋体" w:hAnsi="宋体"/>
                <w:color w:val="auto"/>
                <w:sz w:val="24"/>
                <w:highlight w:val="none"/>
              </w:rPr>
              <w:t>信用信息查询记录和证据留存具体方式：查询结果网页</w:t>
            </w:r>
            <w:r>
              <w:rPr>
                <w:rFonts w:hint="eastAsia" w:ascii="宋体" w:hAnsi="宋体"/>
                <w:color w:val="auto"/>
                <w:sz w:val="24"/>
                <w:highlight w:val="none"/>
              </w:rPr>
              <w:t>截图或打印页</w:t>
            </w:r>
            <w:r>
              <w:rPr>
                <w:rFonts w:ascii="宋体" w:hAnsi="宋体"/>
                <w:color w:val="auto"/>
                <w:sz w:val="24"/>
                <w:highlight w:val="none"/>
              </w:rPr>
              <w:t>作为查询记录和证据，与其他招标文件一并保存；</w:t>
            </w:r>
          </w:p>
          <w:p>
            <w:pPr>
              <w:tabs>
                <w:tab w:val="left" w:pos="1080"/>
              </w:tabs>
              <w:snapToGrid w:val="0"/>
              <w:spacing w:after="0" w:line="240" w:lineRule="auto"/>
              <w:rPr>
                <w:rFonts w:hint="eastAsia" w:ascii="宋体" w:hAnsi="宋体"/>
                <w:color w:val="auto"/>
                <w:sz w:val="24"/>
                <w:highlight w:val="none"/>
              </w:rPr>
            </w:pPr>
            <w:r>
              <w:rPr>
                <w:rFonts w:ascii="宋体" w:hAnsi="宋体"/>
                <w:color w:val="auto"/>
                <w:sz w:val="24"/>
                <w:highlight w:val="none"/>
              </w:rPr>
              <w:t>信用信息的使用原则：经认定的被列入失信被执行人、重大税收违法案件当事人名单、政府采购严重违法失信行为记录名单的投标人，其</w:t>
            </w:r>
            <w:r>
              <w:rPr>
                <w:rFonts w:ascii="宋体" w:hAnsi="宋体"/>
                <w:b/>
                <w:color w:val="auto"/>
                <w:sz w:val="24"/>
                <w:highlight w:val="none"/>
              </w:rPr>
              <w:t>投标无效</w:t>
            </w:r>
            <w:r>
              <w:rPr>
                <w:rFonts w:ascii="宋体" w:hAnsi="宋体"/>
                <w:color w:val="auto"/>
                <w:sz w:val="24"/>
                <w:highlight w:val="none"/>
              </w:rPr>
              <w:t>。联合体形式投标的，联合体成员存在不良信用记录，视同联合体存在不良信用记录。</w:t>
            </w:r>
          </w:p>
        </w:tc>
        <w:tc>
          <w:tcPr>
            <w:tcW w:w="1578" w:type="dxa"/>
            <w:vAlign w:val="center"/>
          </w:tcPr>
          <w:p>
            <w:pPr>
              <w:tabs>
                <w:tab w:val="left" w:pos="1080"/>
              </w:tabs>
              <w:snapToGrid w:val="0"/>
              <w:spacing w:after="0" w:line="240" w:lineRule="auto"/>
              <w:rPr>
                <w:rFonts w:hint="eastAsia" w:ascii="宋体" w:hAnsi="宋体"/>
                <w:color w:val="auto"/>
                <w:sz w:val="24"/>
                <w:highlight w:val="none"/>
              </w:rPr>
            </w:pPr>
            <w:r>
              <w:rPr>
                <w:rFonts w:ascii="宋体" w:hAnsi="宋体"/>
                <w:color w:val="auto"/>
                <w:sz w:val="24"/>
                <w:highlight w:val="none"/>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color w:val="auto"/>
                <w:sz w:val="24"/>
                <w:highlight w:val="none"/>
              </w:rPr>
            </w:pPr>
            <w:bookmarkStart w:id="711" w:name="_Hlk196842074"/>
            <w:r>
              <w:rPr>
                <w:rFonts w:hint="eastAsia" w:ascii="宋体" w:hAnsi="宋体"/>
                <w:color w:val="auto"/>
                <w:sz w:val="24"/>
                <w:highlight w:val="none"/>
              </w:rPr>
              <w:t>2</w:t>
            </w:r>
          </w:p>
        </w:tc>
        <w:tc>
          <w:tcPr>
            <w:tcW w:w="2301" w:type="dxa"/>
            <w:vAlign w:val="center"/>
          </w:tcPr>
          <w:p>
            <w:pPr>
              <w:tabs>
                <w:tab w:val="left" w:pos="1080"/>
              </w:tabs>
              <w:snapToGrid w:val="0"/>
              <w:spacing w:after="0" w:line="240" w:lineRule="auto"/>
              <w:rPr>
                <w:rFonts w:hint="eastAsia" w:ascii="宋体" w:hAnsi="宋体"/>
                <w:color w:val="auto"/>
                <w:sz w:val="24"/>
                <w:highlight w:val="none"/>
              </w:rPr>
            </w:pPr>
            <w:r>
              <w:rPr>
                <w:rFonts w:hint="eastAsia" w:ascii="宋体" w:hAnsi="宋体"/>
                <w:color w:val="auto"/>
                <w:sz w:val="24"/>
                <w:highlight w:val="none"/>
              </w:rPr>
              <w:t>投标保证金</w:t>
            </w:r>
          </w:p>
        </w:tc>
        <w:tc>
          <w:tcPr>
            <w:tcW w:w="4644" w:type="dxa"/>
            <w:vAlign w:val="center"/>
          </w:tcPr>
          <w:p>
            <w:pPr>
              <w:tabs>
                <w:tab w:val="left" w:pos="1080"/>
              </w:tabs>
              <w:snapToGrid w:val="0"/>
              <w:spacing w:after="0" w:line="240" w:lineRule="auto"/>
              <w:rPr>
                <w:rFonts w:hint="eastAsia" w:ascii="宋体" w:hAnsi="宋体"/>
                <w:color w:val="auto"/>
                <w:sz w:val="24"/>
                <w:highlight w:val="none"/>
              </w:rPr>
            </w:pPr>
            <w:r>
              <w:rPr>
                <w:rFonts w:hint="eastAsia" w:ascii="宋体" w:hAnsi="宋体"/>
                <w:color w:val="auto"/>
                <w:sz w:val="24"/>
                <w:highlight w:val="none"/>
              </w:rPr>
              <w:t>按照招标文件的规定提交投标保证金。</w:t>
            </w:r>
          </w:p>
        </w:tc>
        <w:tc>
          <w:tcPr>
            <w:tcW w:w="1578" w:type="dxa"/>
            <w:vAlign w:val="center"/>
          </w:tcPr>
          <w:p>
            <w:pPr>
              <w:tabs>
                <w:tab w:val="left" w:pos="1080"/>
              </w:tabs>
              <w:snapToGrid w:val="0"/>
              <w:spacing w:after="0" w:line="240" w:lineRule="auto"/>
              <w:rPr>
                <w:rFonts w:hint="eastAsia" w:ascii="宋体" w:hAnsi="宋体"/>
                <w:color w:val="auto"/>
                <w:sz w:val="24"/>
                <w:highlight w:val="none"/>
              </w:rPr>
            </w:pPr>
            <w:r>
              <w:rPr>
                <w:rFonts w:ascii="宋体" w:hAnsi="宋体"/>
                <w:color w:val="auto"/>
                <w:sz w:val="24"/>
                <w:highlight w:val="none"/>
              </w:rPr>
              <w:t>格式见《投标文件格式》</w:t>
            </w:r>
          </w:p>
        </w:tc>
      </w:tr>
      <w:bookmarkEnd w:id="71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color w:val="auto"/>
                <w:sz w:val="24"/>
                <w:highlight w:val="none"/>
              </w:rPr>
            </w:pPr>
            <w:r>
              <w:rPr>
                <w:rFonts w:ascii="宋体" w:hAnsi="宋体"/>
                <w:color w:val="auto"/>
                <w:sz w:val="24"/>
                <w:highlight w:val="none"/>
              </w:rPr>
              <w:t>3</w:t>
            </w:r>
          </w:p>
        </w:tc>
        <w:tc>
          <w:tcPr>
            <w:tcW w:w="2301" w:type="dxa"/>
            <w:vAlign w:val="center"/>
          </w:tcPr>
          <w:p>
            <w:pPr>
              <w:tabs>
                <w:tab w:val="left" w:pos="1080"/>
              </w:tabs>
              <w:snapToGrid w:val="0"/>
              <w:spacing w:after="0" w:line="240" w:lineRule="auto"/>
              <w:rPr>
                <w:rFonts w:hint="eastAsia" w:ascii="宋体" w:hAnsi="宋体"/>
                <w:color w:val="auto"/>
                <w:sz w:val="24"/>
                <w:highlight w:val="none"/>
              </w:rPr>
            </w:pPr>
            <w:r>
              <w:rPr>
                <w:rFonts w:ascii="宋体" w:hAnsi="宋体"/>
                <w:color w:val="auto"/>
                <w:sz w:val="24"/>
                <w:highlight w:val="none"/>
              </w:rPr>
              <w:t>本项目的特定资格要求</w:t>
            </w:r>
          </w:p>
        </w:tc>
        <w:tc>
          <w:tcPr>
            <w:tcW w:w="4644" w:type="dxa"/>
            <w:vAlign w:val="center"/>
          </w:tcPr>
          <w:p>
            <w:pPr>
              <w:tabs>
                <w:tab w:val="left" w:pos="1080"/>
              </w:tabs>
              <w:snapToGrid w:val="0"/>
              <w:spacing w:after="0" w:line="240" w:lineRule="auto"/>
              <w:rPr>
                <w:rFonts w:hint="eastAsia" w:ascii="宋体" w:hAnsi="宋体"/>
                <w:color w:val="auto"/>
                <w:sz w:val="24"/>
                <w:highlight w:val="none"/>
              </w:rPr>
            </w:pPr>
            <w:r>
              <w:rPr>
                <w:rFonts w:ascii="宋体" w:hAnsi="宋体"/>
                <w:color w:val="auto"/>
                <w:sz w:val="24"/>
                <w:highlight w:val="none"/>
              </w:rPr>
              <w:t>如有，见第一章《投标邀请》</w:t>
            </w:r>
          </w:p>
        </w:tc>
        <w:tc>
          <w:tcPr>
            <w:tcW w:w="1578" w:type="dxa"/>
            <w:vAlign w:val="center"/>
          </w:tcPr>
          <w:p>
            <w:pPr>
              <w:tabs>
                <w:tab w:val="left" w:pos="1080"/>
              </w:tabs>
              <w:snapToGrid w:val="0"/>
              <w:spacing w:after="0" w:line="240" w:lineRule="auto"/>
              <w:rPr>
                <w:rFonts w:hint="eastAsia"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w:t>
            </w:r>
            <w:r>
              <w:rPr>
                <w:rFonts w:ascii="宋体" w:hAnsi="宋体"/>
                <w:color w:val="auto"/>
                <w:sz w:val="24"/>
                <w:highlight w:val="none"/>
              </w:rPr>
              <w:t>1</w:t>
            </w:r>
          </w:p>
        </w:tc>
        <w:tc>
          <w:tcPr>
            <w:tcW w:w="2301" w:type="dxa"/>
            <w:vAlign w:val="center"/>
          </w:tcPr>
          <w:p>
            <w:pPr>
              <w:tabs>
                <w:tab w:val="left" w:pos="1080"/>
              </w:tabs>
              <w:snapToGrid w:val="0"/>
              <w:spacing w:after="0" w:line="240" w:lineRule="auto"/>
              <w:rPr>
                <w:rFonts w:hint="eastAsia" w:ascii="宋体" w:hAnsi="宋体"/>
                <w:color w:val="auto"/>
                <w:sz w:val="24"/>
                <w:highlight w:val="none"/>
              </w:rPr>
            </w:pPr>
            <w:bookmarkStart w:id="712" w:name="OLE_LINK10"/>
            <w:r>
              <w:rPr>
                <w:rFonts w:hint="eastAsia" w:ascii="宋体" w:hAnsi="宋体"/>
                <w:color w:val="auto"/>
                <w:sz w:val="24"/>
                <w:highlight w:val="none"/>
              </w:rPr>
              <w:t>特定资格要求</w:t>
            </w:r>
            <w:bookmarkEnd w:id="712"/>
          </w:p>
        </w:tc>
        <w:tc>
          <w:tcPr>
            <w:tcW w:w="4644" w:type="dxa"/>
            <w:vAlign w:val="center"/>
          </w:tcPr>
          <w:p>
            <w:pPr>
              <w:pStyle w:val="288"/>
              <w:numPr>
                <w:ilvl w:val="0"/>
                <w:numId w:val="17"/>
              </w:numPr>
              <w:spacing w:after="0" w:line="240" w:lineRule="atLeast"/>
              <w:ind w:firstLineChars="0"/>
              <w:rPr>
                <w:rFonts w:hint="eastAsia" w:ascii="宋体" w:hAnsi="宋体" w:cs="Cambria Math"/>
                <w:color w:val="auto"/>
                <w:sz w:val="24"/>
                <w:highlight w:val="none"/>
              </w:rPr>
            </w:pPr>
            <w:bookmarkStart w:id="713" w:name="OLE_LINK51"/>
            <w:r>
              <w:rPr>
                <w:rFonts w:hint="eastAsia" w:ascii="宋体" w:hAnsi="宋体" w:cs="Cambria Math"/>
                <w:color w:val="auto"/>
                <w:sz w:val="24"/>
                <w:highlight w:val="none"/>
              </w:rPr>
              <w:t>如果投标人是生产企业，</w:t>
            </w:r>
            <w:r>
              <w:rPr>
                <w:rFonts w:hint="eastAsia" w:ascii="宋体" w:hAnsi="宋体" w:cs="宋体"/>
                <w:color w:val="auto"/>
                <w:sz w:val="24"/>
                <w:highlight w:val="none"/>
              </w:rPr>
              <w:t>须提供</w:t>
            </w:r>
            <w:r>
              <w:rPr>
                <w:rFonts w:hint="eastAsia" w:ascii="宋体" w:hAnsi="宋体" w:cs="Cambria Math"/>
                <w:color w:val="auto"/>
                <w:sz w:val="24"/>
                <w:highlight w:val="none"/>
                <w:lang w:val="en-US" w:eastAsia="zh-CN"/>
              </w:rPr>
              <w:t>有效的</w:t>
            </w:r>
            <w:r>
              <w:rPr>
                <w:rFonts w:hint="eastAsia" w:ascii="宋体" w:hAnsi="宋体" w:cs="Cambria Math"/>
                <w:color w:val="auto"/>
                <w:sz w:val="24"/>
                <w:highlight w:val="none"/>
              </w:rPr>
              <w:t>兽药生产许可证和兽药GMP证书（在投标文件中提供电子件并加盖公章）；</w:t>
            </w:r>
          </w:p>
          <w:p>
            <w:pPr>
              <w:pStyle w:val="288"/>
              <w:numPr>
                <w:ilvl w:val="0"/>
                <w:numId w:val="17"/>
              </w:numPr>
              <w:spacing w:after="0" w:line="240" w:lineRule="atLeast"/>
              <w:ind w:firstLineChars="0"/>
              <w:rPr>
                <w:rFonts w:hint="eastAsia" w:ascii="宋体" w:hAnsi="宋体"/>
                <w:color w:val="auto"/>
                <w:sz w:val="24"/>
                <w:highlight w:val="none"/>
              </w:rPr>
            </w:pPr>
            <w:r>
              <w:rPr>
                <w:rFonts w:hint="eastAsia" w:ascii="宋体" w:hAnsi="宋体" w:cs="Cambria Math"/>
                <w:color w:val="auto"/>
                <w:sz w:val="24"/>
                <w:highlight w:val="none"/>
              </w:rPr>
              <w:t>如果投标人是代理商，须提供</w:t>
            </w:r>
            <w:r>
              <w:rPr>
                <w:rFonts w:hint="eastAsia" w:ascii="宋体" w:hAnsi="宋体" w:cs="Cambria Math"/>
                <w:color w:val="auto"/>
                <w:sz w:val="24"/>
                <w:highlight w:val="none"/>
                <w:lang w:val="en-US" w:eastAsia="zh-CN"/>
              </w:rPr>
              <w:t>有效的</w:t>
            </w:r>
            <w:r>
              <w:rPr>
                <w:rFonts w:hint="eastAsia" w:ascii="宋体" w:hAnsi="宋体" w:cs="Cambria Math"/>
                <w:color w:val="auto"/>
                <w:sz w:val="24"/>
                <w:highlight w:val="none"/>
              </w:rPr>
              <w:t>兽药经营许可证（经营范围为诊断制品或生物制品）（在投标文件中提供电子件并加盖公章）。</w:t>
            </w:r>
            <w:bookmarkEnd w:id="713"/>
          </w:p>
        </w:tc>
        <w:tc>
          <w:tcPr>
            <w:tcW w:w="1578" w:type="dxa"/>
            <w:vAlign w:val="center"/>
          </w:tcPr>
          <w:p>
            <w:pPr>
              <w:tabs>
                <w:tab w:val="left" w:pos="1080"/>
              </w:tabs>
              <w:snapToGrid w:val="0"/>
              <w:spacing w:after="0" w:line="240" w:lineRule="auto"/>
              <w:rPr>
                <w:rFonts w:hint="eastAsia" w:ascii="宋体" w:hAnsi="宋体"/>
                <w:color w:val="auto"/>
                <w:sz w:val="24"/>
                <w:highlight w:val="none"/>
              </w:rPr>
            </w:pPr>
            <w:r>
              <w:rPr>
                <w:rFonts w:ascii="宋体" w:hAnsi="宋体"/>
                <w:color w:val="auto"/>
                <w:sz w:val="24"/>
                <w:highlight w:val="none"/>
              </w:rPr>
              <w:t>提供证明文件的电子件或电子证照</w:t>
            </w:r>
            <w:r>
              <w:rPr>
                <w:rFonts w:hint="eastAsia" w:ascii="宋体" w:hAnsi="宋体"/>
                <w:color w:val="auto"/>
                <w:sz w:val="24"/>
                <w:highlight w:val="none"/>
              </w:rPr>
              <w:t>加盖投标人公章；</w:t>
            </w:r>
            <w:r>
              <w:rPr>
                <w:rFonts w:ascii="宋体" w:hAnsi="宋体"/>
                <w:color w:val="auto"/>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jc w:val="center"/>
              <w:rPr>
                <w:rFonts w:hint="eastAsia" w:ascii="宋体" w:hAnsi="宋体"/>
                <w:color w:val="auto"/>
                <w:sz w:val="24"/>
                <w:highlight w:val="none"/>
              </w:rPr>
            </w:pPr>
            <w:r>
              <w:rPr>
                <w:rFonts w:hint="eastAsia" w:ascii="宋体" w:hAnsi="宋体"/>
                <w:color w:val="auto"/>
                <w:sz w:val="24"/>
                <w:highlight w:val="none"/>
              </w:rPr>
              <w:t>4</w:t>
            </w:r>
          </w:p>
        </w:tc>
        <w:tc>
          <w:tcPr>
            <w:tcW w:w="2301" w:type="dxa"/>
            <w:vAlign w:val="center"/>
          </w:tcPr>
          <w:p>
            <w:pPr>
              <w:tabs>
                <w:tab w:val="left" w:pos="1080"/>
              </w:tabs>
              <w:snapToGrid w:val="0"/>
              <w:rPr>
                <w:rFonts w:hint="eastAsia" w:ascii="宋体" w:hAnsi="宋体"/>
                <w:color w:val="auto"/>
                <w:sz w:val="24"/>
                <w:highlight w:val="none"/>
              </w:rPr>
            </w:pPr>
            <w:r>
              <w:rPr>
                <w:color w:val="auto"/>
                <w:sz w:val="24"/>
                <w:highlight w:val="none"/>
              </w:rPr>
              <w:t>获取招标文件</w:t>
            </w:r>
          </w:p>
        </w:tc>
        <w:tc>
          <w:tcPr>
            <w:tcW w:w="4644" w:type="dxa"/>
            <w:vAlign w:val="center"/>
          </w:tcPr>
          <w:p>
            <w:pPr>
              <w:tabs>
                <w:tab w:val="left" w:pos="1080"/>
              </w:tabs>
              <w:snapToGrid w:val="0"/>
              <w:spacing w:after="0" w:line="240" w:lineRule="atLeast"/>
              <w:rPr>
                <w:color w:val="auto"/>
                <w:kern w:val="0"/>
                <w:sz w:val="24"/>
                <w:highlight w:val="none"/>
              </w:rPr>
            </w:pPr>
            <w:r>
              <w:rPr>
                <w:color w:val="auto"/>
                <w:kern w:val="0"/>
                <w:sz w:val="24"/>
                <w:highlight w:val="none"/>
              </w:rPr>
              <w:t>在规定期限内通过北京市政府采购电子交易平台获取所参与包的招标文件。</w:t>
            </w:r>
          </w:p>
          <w:p>
            <w:pPr>
              <w:tabs>
                <w:tab w:val="left" w:pos="1080"/>
              </w:tabs>
              <w:snapToGrid w:val="0"/>
              <w:spacing w:after="0" w:line="240" w:lineRule="atLeast"/>
              <w:rPr>
                <w:rFonts w:hint="eastAsia" w:ascii="宋体" w:hAnsi="宋体" w:cs="Cambria Math"/>
                <w:color w:val="auto"/>
                <w:sz w:val="24"/>
                <w:highlight w:val="none"/>
              </w:rPr>
            </w:pPr>
            <w:r>
              <w:rPr>
                <w:color w:val="auto"/>
                <w:kern w:val="0"/>
                <w:sz w:val="24"/>
                <w:highlight w:val="none"/>
              </w:rPr>
              <w:t>注：如本项目接受联合体，且供应商为联合体时，联合体中任一成员获取文件即视为满足要求。</w:t>
            </w:r>
          </w:p>
        </w:tc>
        <w:tc>
          <w:tcPr>
            <w:tcW w:w="1578" w:type="dxa"/>
            <w:vAlign w:val="center"/>
          </w:tcPr>
          <w:p>
            <w:pPr>
              <w:tabs>
                <w:tab w:val="left" w:pos="1080"/>
              </w:tabs>
              <w:snapToGrid w:val="0"/>
              <w:spacing w:after="0" w:line="240" w:lineRule="auto"/>
              <w:rPr>
                <w:rFonts w:hint="eastAsia" w:ascii="宋体" w:hAnsi="宋体"/>
                <w:color w:val="auto"/>
                <w:sz w:val="24"/>
                <w:highlight w:val="none"/>
              </w:rPr>
            </w:pPr>
          </w:p>
        </w:tc>
      </w:t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705"/>
    </w:tbl>
    <w:p>
      <w:pPr>
        <w:widowControl/>
        <w:jc w:val="left"/>
        <w:rPr>
          <w:rFonts w:hint="eastAsia" w:ascii="宋体" w:hAnsi="宋体"/>
          <w:color w:val="auto"/>
          <w:sz w:val="24"/>
          <w:highlight w:val="none"/>
        </w:rPr>
      </w:pPr>
      <w:bookmarkStart w:id="714" w:name="_Toc353825550"/>
      <w:bookmarkStart w:id="715" w:name="_Toc226965858"/>
      <w:bookmarkStart w:id="716" w:name="_Toc127151779"/>
      <w:bookmarkStart w:id="717" w:name="_Toc127161490"/>
      <w:bookmarkStart w:id="718" w:name="_Toc353873940"/>
      <w:r>
        <w:rPr>
          <w:rFonts w:ascii="宋体" w:hAnsi="宋体"/>
          <w:color w:val="auto"/>
          <w:sz w:val="24"/>
          <w:highlight w:val="none"/>
        </w:rPr>
        <w:br w:type="page"/>
      </w:r>
    </w:p>
    <w:p>
      <w:pPr>
        <w:spacing w:line="360" w:lineRule="auto"/>
        <w:jc w:val="center"/>
        <w:outlineLvl w:val="0"/>
        <w:rPr>
          <w:rFonts w:hint="eastAsia" w:ascii="宋体" w:hAnsi="宋体"/>
          <w:b/>
          <w:color w:val="auto"/>
          <w:sz w:val="36"/>
          <w:szCs w:val="36"/>
          <w:highlight w:val="none"/>
        </w:rPr>
      </w:pPr>
      <w:bookmarkStart w:id="719" w:name="_Toc192872478"/>
      <w:r>
        <w:rPr>
          <w:rFonts w:ascii="宋体" w:hAnsi="宋体"/>
          <w:b/>
          <w:color w:val="auto"/>
          <w:sz w:val="36"/>
          <w:szCs w:val="36"/>
          <w:highlight w:val="none"/>
        </w:rPr>
        <w:t xml:space="preserve">第四章   </w:t>
      </w:r>
      <w:bookmarkEnd w:id="714"/>
      <w:bookmarkEnd w:id="715"/>
      <w:bookmarkEnd w:id="716"/>
      <w:bookmarkEnd w:id="717"/>
      <w:bookmarkEnd w:id="718"/>
      <w:bookmarkStart w:id="720" w:name="_Hlt164229061"/>
      <w:bookmarkEnd w:id="720"/>
      <w:r>
        <w:rPr>
          <w:rFonts w:ascii="宋体" w:hAnsi="宋体"/>
          <w:b/>
          <w:color w:val="auto"/>
          <w:sz w:val="36"/>
          <w:szCs w:val="36"/>
          <w:highlight w:val="none"/>
        </w:rPr>
        <w:t>评标方法和评标标准</w:t>
      </w:r>
      <w:bookmarkEnd w:id="719"/>
    </w:p>
    <w:p>
      <w:pPr>
        <w:tabs>
          <w:tab w:val="left" w:pos="360"/>
          <w:tab w:val="left" w:pos="900"/>
        </w:tabs>
        <w:snapToGrid w:val="0"/>
        <w:spacing w:line="360" w:lineRule="auto"/>
        <w:jc w:val="center"/>
        <w:outlineLvl w:val="1"/>
        <w:rPr>
          <w:rFonts w:hint="eastAsia" w:ascii="宋体" w:hAnsi="宋体"/>
          <w:b/>
          <w:color w:val="auto"/>
          <w:highlight w:val="none"/>
        </w:rPr>
      </w:pPr>
      <w:r>
        <w:rPr>
          <w:rFonts w:ascii="宋体" w:hAnsi="宋体"/>
          <w:b/>
          <w:color w:val="auto"/>
          <w:sz w:val="24"/>
          <w:highlight w:val="none"/>
        </w:rPr>
        <w:t>一、评标方法</w:t>
      </w:r>
    </w:p>
    <w:p>
      <w:pPr>
        <w:numPr>
          <w:ilvl w:val="0"/>
          <w:numId w:val="18"/>
        </w:numPr>
        <w:tabs>
          <w:tab w:val="left" w:pos="360"/>
        </w:tabs>
        <w:snapToGrid w:val="0"/>
        <w:spacing w:line="360" w:lineRule="auto"/>
        <w:outlineLvl w:val="1"/>
        <w:rPr>
          <w:rFonts w:hint="eastAsia" w:ascii="宋体" w:hAnsi="宋体"/>
          <w:color w:val="auto"/>
          <w:sz w:val="24"/>
          <w:highlight w:val="none"/>
        </w:rPr>
      </w:pPr>
      <w:bookmarkStart w:id="721" w:name="_Toc151193711"/>
      <w:bookmarkStart w:id="722" w:name="_Toc164351635"/>
      <w:bookmarkStart w:id="723" w:name="_Toc150509292"/>
      <w:bookmarkStart w:id="724" w:name="_Toc127151742"/>
      <w:bookmarkStart w:id="725" w:name="_Toc305158883"/>
      <w:bookmarkStart w:id="726" w:name="_Toc226965731"/>
      <w:bookmarkStart w:id="727" w:name="_Toc127161455"/>
      <w:bookmarkStart w:id="728" w:name="_Toc164608655"/>
      <w:bookmarkStart w:id="729" w:name="_Toc149720834"/>
      <w:bookmarkStart w:id="730" w:name="_Toc150774746"/>
      <w:bookmarkStart w:id="731" w:name="_Toc226309785"/>
      <w:bookmarkStart w:id="732" w:name="_Toc151193639"/>
      <w:bookmarkStart w:id="733" w:name="_Toc164608810"/>
      <w:bookmarkStart w:id="734" w:name="_Toc305158809"/>
      <w:bookmarkStart w:id="735" w:name="_Toc164229382"/>
      <w:bookmarkStart w:id="736" w:name="_Toc151193929"/>
      <w:bookmarkStart w:id="737" w:name="_Toc164229236"/>
      <w:bookmarkStart w:id="738" w:name="_Toc151193783"/>
      <w:bookmarkStart w:id="739" w:name="_Toc226965814"/>
      <w:bookmarkStart w:id="740" w:name="_Toc150774641"/>
      <w:bookmarkStart w:id="741" w:name="_Toc265228379"/>
      <w:bookmarkStart w:id="742" w:name="_Toc195842906"/>
      <w:bookmarkStart w:id="743" w:name="_Toc150480779"/>
      <w:bookmarkStart w:id="744" w:name="_Toc226337237"/>
      <w:bookmarkStart w:id="745" w:name="_Toc142311043"/>
      <w:bookmarkStart w:id="746" w:name="_Toc151190168"/>
      <w:bookmarkStart w:id="747" w:name="_Toc127151541"/>
      <w:bookmarkStart w:id="748" w:name="_Toc264969231"/>
      <w:bookmarkStart w:id="749" w:name="_Toc151193855"/>
      <w:bookmarkStart w:id="750" w:name="_Toc353825551"/>
      <w:bookmarkStart w:id="751" w:name="_Toc353873941"/>
      <w:bookmarkStart w:id="752" w:name="_Toc150480793"/>
      <w:bookmarkStart w:id="753" w:name="_Toc226965828"/>
      <w:bookmarkStart w:id="754" w:name="_Toc264969245"/>
      <w:bookmarkStart w:id="755" w:name="_Toc353873935"/>
      <w:bookmarkStart w:id="756" w:name="_Toc150774760"/>
      <w:bookmarkStart w:id="757" w:name="_Toc265228393"/>
      <w:bookmarkStart w:id="758" w:name="_Toc142311057"/>
      <w:bookmarkStart w:id="759" w:name="_Toc195842920"/>
      <w:bookmarkStart w:id="760" w:name="_Toc353873665"/>
      <w:bookmarkStart w:id="761" w:name="_Toc226337251"/>
      <w:bookmarkStart w:id="762" w:name="_Toc127151555"/>
      <w:bookmarkStart w:id="763" w:name="_Toc353825545"/>
      <w:bookmarkStart w:id="764" w:name="_Toc305158897"/>
      <w:bookmarkStart w:id="765" w:name="_Toc305158823"/>
      <w:r>
        <w:rPr>
          <w:rFonts w:ascii="宋体" w:hAnsi="宋体"/>
          <w:color w:val="auto"/>
          <w:sz w:val="24"/>
          <w:highlight w:val="none"/>
        </w:rPr>
        <w:t>投标文件的符合性审查</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pPr>
        <w:numPr>
          <w:ilvl w:val="1"/>
          <w:numId w:val="18"/>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评标委员会对资格审查合格的投标人的投标文件进行符合性审查，以确定其是否满足招标文件的实质性要求。</w:t>
      </w:r>
      <w:bookmarkStart w:id="766" w:name="_Toc520356167"/>
    </w:p>
    <w:p>
      <w:pPr>
        <w:numPr>
          <w:ilvl w:val="1"/>
          <w:numId w:val="18"/>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评标委员会根据《符合性审查</w:t>
      </w:r>
      <w:r>
        <w:rPr>
          <w:rFonts w:hint="eastAsia" w:ascii="宋体" w:hAnsi="宋体"/>
          <w:color w:val="auto"/>
          <w:sz w:val="24"/>
          <w:highlight w:val="none"/>
        </w:rPr>
        <w:t>要求</w:t>
      </w:r>
      <w:r>
        <w:rPr>
          <w:rFonts w:ascii="宋体" w:hAnsi="宋体"/>
          <w:color w:val="auto"/>
          <w:sz w:val="24"/>
          <w:highlight w:val="none"/>
        </w:rPr>
        <w:t>》中规定的审查因素和审查内容，对投标人的投标文件是否实质上响应招标文件进行符合性审查，并形成符合性审查评审结果。</w:t>
      </w:r>
      <w:r>
        <w:rPr>
          <w:rFonts w:hint="eastAsia" w:ascii="宋体" w:hAnsi="宋体"/>
          <w:color w:val="auto"/>
          <w:sz w:val="24"/>
          <w:highlight w:val="none"/>
        </w:rPr>
        <w:t>投标人《商务技术文件》有任何一项不符合</w:t>
      </w:r>
      <w:r>
        <w:rPr>
          <w:rFonts w:ascii="宋体" w:hAnsi="宋体"/>
          <w:color w:val="auto"/>
          <w:sz w:val="24"/>
          <w:highlight w:val="none"/>
        </w:rPr>
        <w:t>《符合性审查</w:t>
      </w:r>
      <w:r>
        <w:rPr>
          <w:rFonts w:hint="eastAsia" w:ascii="宋体" w:hAnsi="宋体"/>
          <w:color w:val="auto"/>
          <w:sz w:val="24"/>
          <w:highlight w:val="none"/>
        </w:rPr>
        <w:t>要求</w:t>
      </w:r>
      <w:r>
        <w:rPr>
          <w:rFonts w:ascii="宋体" w:hAnsi="宋体"/>
          <w:color w:val="auto"/>
          <w:sz w:val="24"/>
          <w:highlight w:val="none"/>
        </w:rPr>
        <w:t>》</w:t>
      </w:r>
      <w:bookmarkEnd w:id="766"/>
      <w:r>
        <w:rPr>
          <w:rFonts w:hint="eastAsia" w:ascii="宋体" w:hAnsi="宋体"/>
          <w:color w:val="auto"/>
          <w:sz w:val="24"/>
          <w:highlight w:val="none"/>
        </w:rPr>
        <w:t>要求的，</w:t>
      </w:r>
      <w:r>
        <w:rPr>
          <w:rFonts w:hint="eastAsia" w:ascii="宋体" w:hAnsi="宋体"/>
          <w:b/>
          <w:color w:val="auto"/>
          <w:sz w:val="24"/>
          <w:highlight w:val="none"/>
        </w:rPr>
        <w:t>投标无效</w:t>
      </w:r>
      <w:r>
        <w:rPr>
          <w:rFonts w:hint="eastAsia" w:ascii="宋体" w:hAnsi="宋体"/>
          <w:color w:val="auto"/>
          <w:sz w:val="24"/>
          <w:highlight w:val="none"/>
        </w:rPr>
        <w:t>。</w:t>
      </w:r>
    </w:p>
    <w:p>
      <w:pPr>
        <w:tabs>
          <w:tab w:val="left" w:pos="900"/>
          <w:tab w:val="left" w:pos="1080"/>
          <w:tab w:val="left" w:pos="1589"/>
        </w:tabs>
        <w:snapToGrid w:val="0"/>
        <w:spacing w:line="360" w:lineRule="auto"/>
        <w:ind w:leftChars="-170" w:hanging="357" w:hangingChars="148"/>
        <w:jc w:val="center"/>
        <w:rPr>
          <w:rFonts w:hint="eastAsia" w:ascii="宋体" w:hAnsi="宋体"/>
          <w:b/>
          <w:color w:val="auto"/>
          <w:sz w:val="24"/>
          <w:highlight w:val="none"/>
        </w:rPr>
      </w:pPr>
      <w:r>
        <w:rPr>
          <w:rFonts w:ascii="宋体" w:hAnsi="宋体"/>
          <w:b/>
          <w:color w:val="auto"/>
          <w:sz w:val="24"/>
          <w:highlight w:val="none"/>
        </w:rPr>
        <w:t>符合性审查</w:t>
      </w:r>
      <w:r>
        <w:rPr>
          <w:rFonts w:hint="eastAsia" w:ascii="宋体" w:hAnsi="宋体"/>
          <w:b/>
          <w:color w:val="auto"/>
          <w:sz w:val="24"/>
          <w:highlight w:val="none"/>
        </w:rPr>
        <w:t>要求</w:t>
      </w:r>
    </w:p>
    <w:tbl>
      <w:tblPr>
        <w:tblStyle w:val="47"/>
        <w:tblW w:w="89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746"/>
        <w:gridCol w:w="6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722" w:type="dxa"/>
            <w:vAlign w:val="center"/>
          </w:tcPr>
          <w:p>
            <w:pPr>
              <w:widowControl/>
              <w:spacing w:after="0" w:line="240" w:lineRule="auto"/>
              <w:jc w:val="center"/>
              <w:rPr>
                <w:rFonts w:hint="eastAsia" w:ascii="宋体" w:hAnsi="宋体"/>
                <w:b/>
                <w:color w:val="auto"/>
                <w:kern w:val="0"/>
                <w:sz w:val="24"/>
                <w:highlight w:val="none"/>
              </w:rPr>
            </w:pPr>
            <w:r>
              <w:rPr>
                <w:rFonts w:ascii="宋体" w:hAnsi="宋体"/>
                <w:b/>
                <w:color w:val="auto"/>
                <w:kern w:val="0"/>
                <w:sz w:val="24"/>
                <w:highlight w:val="none"/>
              </w:rPr>
              <w:t>序号</w:t>
            </w:r>
          </w:p>
        </w:tc>
        <w:tc>
          <w:tcPr>
            <w:tcW w:w="1746" w:type="dxa"/>
            <w:vAlign w:val="center"/>
          </w:tcPr>
          <w:p>
            <w:pPr>
              <w:widowControl/>
              <w:spacing w:after="0" w:line="240" w:lineRule="auto"/>
              <w:jc w:val="center"/>
              <w:rPr>
                <w:rFonts w:hint="eastAsia" w:ascii="宋体" w:hAnsi="宋体"/>
                <w:b/>
                <w:color w:val="auto"/>
                <w:kern w:val="0"/>
                <w:sz w:val="24"/>
                <w:highlight w:val="none"/>
              </w:rPr>
            </w:pPr>
            <w:r>
              <w:rPr>
                <w:rFonts w:ascii="宋体" w:hAnsi="宋体"/>
                <w:b/>
                <w:color w:val="auto"/>
                <w:kern w:val="0"/>
                <w:sz w:val="24"/>
                <w:highlight w:val="none"/>
              </w:rPr>
              <w:t>审查因素</w:t>
            </w:r>
          </w:p>
        </w:tc>
        <w:tc>
          <w:tcPr>
            <w:tcW w:w="6475" w:type="dxa"/>
            <w:vAlign w:val="center"/>
          </w:tcPr>
          <w:p>
            <w:pPr>
              <w:widowControl/>
              <w:spacing w:after="0" w:line="240" w:lineRule="auto"/>
              <w:jc w:val="center"/>
              <w:rPr>
                <w:rFonts w:hint="eastAsia" w:ascii="宋体" w:hAnsi="宋体"/>
                <w:b/>
                <w:color w:val="auto"/>
                <w:kern w:val="0"/>
                <w:sz w:val="24"/>
                <w:highlight w:val="none"/>
              </w:rPr>
            </w:pPr>
            <w:r>
              <w:rPr>
                <w:rFonts w:ascii="宋体" w:hAnsi="宋体"/>
                <w:b/>
                <w:color w:val="auto"/>
                <w:kern w:val="0"/>
                <w:sz w:val="24"/>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722" w:type="dxa"/>
            <w:vAlign w:val="center"/>
          </w:tcPr>
          <w:p>
            <w:pPr>
              <w:widowControl/>
              <w:spacing w:after="0" w:line="240" w:lineRule="auto"/>
              <w:jc w:val="center"/>
              <w:rPr>
                <w:rFonts w:hint="eastAsia" w:ascii="宋体" w:hAnsi="宋体"/>
                <w:color w:val="auto"/>
                <w:kern w:val="0"/>
                <w:sz w:val="24"/>
                <w:highlight w:val="none"/>
              </w:rPr>
            </w:pPr>
            <w:bookmarkStart w:id="767" w:name="_Hlk196842304"/>
            <w:r>
              <w:rPr>
                <w:rFonts w:ascii="宋体" w:hAnsi="宋体"/>
                <w:color w:val="auto"/>
                <w:kern w:val="0"/>
                <w:sz w:val="24"/>
                <w:highlight w:val="none"/>
              </w:rPr>
              <w:t>1</w:t>
            </w:r>
          </w:p>
        </w:tc>
        <w:tc>
          <w:tcPr>
            <w:tcW w:w="1746" w:type="dxa"/>
            <w:vAlign w:val="center"/>
          </w:tcPr>
          <w:p>
            <w:pPr>
              <w:widowControl/>
              <w:spacing w:after="0" w:line="240" w:lineRule="auto"/>
              <w:jc w:val="left"/>
              <w:rPr>
                <w:rFonts w:hint="eastAsia" w:ascii="宋体" w:hAnsi="宋体"/>
                <w:color w:val="auto"/>
                <w:kern w:val="0"/>
                <w:sz w:val="24"/>
                <w:highlight w:val="none"/>
              </w:rPr>
            </w:pPr>
            <w:r>
              <w:rPr>
                <w:rFonts w:ascii="宋体" w:hAnsi="宋体"/>
                <w:color w:val="auto"/>
                <w:kern w:val="0"/>
                <w:sz w:val="24"/>
                <w:highlight w:val="none"/>
              </w:rPr>
              <w:t>授权委托书</w:t>
            </w:r>
          </w:p>
        </w:tc>
        <w:tc>
          <w:tcPr>
            <w:tcW w:w="6475" w:type="dxa"/>
            <w:vAlign w:val="center"/>
          </w:tcPr>
          <w:p>
            <w:pPr>
              <w:widowControl/>
              <w:spacing w:after="0" w:line="240" w:lineRule="auto"/>
              <w:jc w:val="left"/>
              <w:rPr>
                <w:rFonts w:hint="eastAsia" w:ascii="宋体" w:hAnsi="宋体"/>
                <w:color w:val="auto"/>
                <w:kern w:val="0"/>
                <w:sz w:val="24"/>
                <w:highlight w:val="none"/>
              </w:rPr>
            </w:pPr>
            <w:r>
              <w:rPr>
                <w:rFonts w:ascii="宋体" w:hAnsi="宋体"/>
                <w:color w:val="auto"/>
                <w:kern w:val="0"/>
                <w:sz w:val="24"/>
                <w:highlight w:val="none"/>
              </w:rPr>
              <w:t>按招标文件要求提供授权委托书；</w:t>
            </w:r>
          </w:p>
        </w:tc>
      </w:tr>
      <w:bookmarkEnd w:id="76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2" w:type="dxa"/>
            <w:vAlign w:val="center"/>
          </w:tcPr>
          <w:p>
            <w:pPr>
              <w:widowControl/>
              <w:spacing w:after="0" w:line="240" w:lineRule="auto"/>
              <w:jc w:val="center"/>
              <w:rPr>
                <w:rFonts w:hint="eastAsia" w:ascii="宋体" w:hAnsi="宋体"/>
                <w:color w:val="auto"/>
                <w:kern w:val="0"/>
                <w:sz w:val="24"/>
                <w:highlight w:val="none"/>
              </w:rPr>
            </w:pPr>
            <w:r>
              <w:rPr>
                <w:rFonts w:ascii="宋体" w:hAnsi="宋体"/>
                <w:color w:val="auto"/>
                <w:kern w:val="0"/>
                <w:sz w:val="24"/>
                <w:highlight w:val="none"/>
              </w:rPr>
              <w:t>2</w:t>
            </w:r>
          </w:p>
        </w:tc>
        <w:tc>
          <w:tcPr>
            <w:tcW w:w="1746" w:type="dxa"/>
            <w:vAlign w:val="center"/>
          </w:tcPr>
          <w:p>
            <w:pPr>
              <w:widowControl/>
              <w:spacing w:after="0" w:line="240" w:lineRule="auto"/>
              <w:jc w:val="left"/>
              <w:rPr>
                <w:rFonts w:hint="eastAsia" w:ascii="宋体" w:hAnsi="宋体"/>
                <w:color w:val="auto"/>
                <w:kern w:val="0"/>
                <w:sz w:val="24"/>
                <w:highlight w:val="none"/>
              </w:rPr>
            </w:pPr>
            <w:bookmarkStart w:id="768" w:name="OLE_LINK13"/>
            <w:r>
              <w:rPr>
                <w:rFonts w:ascii="宋体" w:hAnsi="宋体"/>
                <w:color w:val="auto"/>
                <w:kern w:val="0"/>
                <w:sz w:val="24"/>
                <w:highlight w:val="none"/>
              </w:rPr>
              <w:t>投标完整性</w:t>
            </w:r>
            <w:bookmarkEnd w:id="768"/>
          </w:p>
        </w:tc>
        <w:tc>
          <w:tcPr>
            <w:tcW w:w="6475" w:type="dxa"/>
            <w:vAlign w:val="center"/>
          </w:tcPr>
          <w:p>
            <w:pPr>
              <w:widowControl/>
              <w:spacing w:after="0" w:line="240" w:lineRule="auto"/>
              <w:jc w:val="left"/>
              <w:rPr>
                <w:rFonts w:hint="eastAsia" w:ascii="宋体" w:hAnsi="宋体"/>
                <w:color w:val="auto"/>
                <w:kern w:val="0"/>
                <w:sz w:val="24"/>
                <w:highlight w:val="none"/>
              </w:rPr>
            </w:pPr>
            <w:r>
              <w:rPr>
                <w:rFonts w:hint="eastAsia" w:ascii="宋体" w:hAnsi="宋体"/>
                <w:color w:val="auto"/>
                <w:sz w:val="24"/>
                <w:highlight w:val="none"/>
              </w:rPr>
              <w:t>未</w:t>
            </w:r>
            <w:r>
              <w:rPr>
                <w:rFonts w:ascii="宋体" w:hAnsi="宋体"/>
                <w:color w:val="auto"/>
                <w:sz w:val="24"/>
                <w:highlight w:val="none"/>
              </w:rPr>
              <w:t>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color w:val="auto"/>
                <w:kern w:val="0"/>
                <w:sz w:val="24"/>
                <w:highlight w:val="none"/>
              </w:rPr>
            </w:pPr>
            <w:bookmarkStart w:id="769" w:name="_Hlk196842154"/>
            <w:r>
              <w:rPr>
                <w:rFonts w:ascii="宋体" w:hAnsi="宋体"/>
                <w:color w:val="auto"/>
                <w:kern w:val="0"/>
                <w:sz w:val="24"/>
                <w:highlight w:val="none"/>
              </w:rPr>
              <w:t>3</w:t>
            </w:r>
          </w:p>
        </w:tc>
        <w:tc>
          <w:tcPr>
            <w:tcW w:w="1746" w:type="dxa"/>
            <w:vAlign w:val="center"/>
          </w:tcPr>
          <w:p>
            <w:pPr>
              <w:widowControl/>
              <w:spacing w:after="0" w:line="240" w:lineRule="auto"/>
              <w:jc w:val="left"/>
              <w:rPr>
                <w:rFonts w:hint="eastAsia" w:ascii="宋体" w:hAnsi="宋体"/>
                <w:color w:val="auto"/>
                <w:kern w:val="0"/>
                <w:sz w:val="24"/>
                <w:highlight w:val="none"/>
              </w:rPr>
            </w:pPr>
            <w:r>
              <w:rPr>
                <w:rFonts w:ascii="宋体" w:hAnsi="宋体"/>
                <w:color w:val="auto"/>
                <w:kern w:val="0"/>
                <w:sz w:val="24"/>
                <w:highlight w:val="none"/>
              </w:rPr>
              <w:t>投标报价</w:t>
            </w:r>
          </w:p>
        </w:tc>
        <w:tc>
          <w:tcPr>
            <w:tcW w:w="6475" w:type="dxa"/>
            <w:vAlign w:val="center"/>
          </w:tcPr>
          <w:p>
            <w:pPr>
              <w:widowControl/>
              <w:spacing w:after="0" w:line="240" w:lineRule="auto"/>
              <w:jc w:val="left"/>
              <w:rPr>
                <w:rFonts w:hint="eastAsia" w:ascii="宋体" w:hAnsi="宋体"/>
                <w:color w:val="auto"/>
                <w:kern w:val="0"/>
                <w:sz w:val="24"/>
                <w:highlight w:val="none"/>
              </w:rPr>
            </w:pPr>
            <w:bookmarkStart w:id="770" w:name="OLE_LINK28"/>
            <w:r>
              <w:rPr>
                <w:rFonts w:ascii="宋体" w:hAnsi="宋体"/>
                <w:color w:val="auto"/>
                <w:kern w:val="0"/>
                <w:sz w:val="24"/>
                <w:highlight w:val="none"/>
              </w:rPr>
              <w:t>投标报价</w:t>
            </w:r>
            <w:r>
              <w:rPr>
                <w:rFonts w:hint="eastAsia" w:ascii="宋体" w:hAnsi="宋体"/>
                <w:color w:val="auto"/>
                <w:kern w:val="0"/>
                <w:sz w:val="24"/>
                <w:highlight w:val="none"/>
              </w:rPr>
              <w:t>未</w:t>
            </w:r>
            <w:r>
              <w:rPr>
                <w:rFonts w:ascii="宋体" w:hAnsi="宋体"/>
                <w:color w:val="auto"/>
                <w:sz w:val="24"/>
                <w:highlight w:val="none"/>
              </w:rPr>
              <w:t>超过招标文件中规定的项目/采购包预算金额或者项目/采购包最高限价</w:t>
            </w:r>
            <w:r>
              <w:rPr>
                <w:rFonts w:ascii="宋体" w:hAnsi="宋体"/>
                <w:color w:val="auto"/>
                <w:kern w:val="0"/>
                <w:sz w:val="24"/>
                <w:highlight w:val="none"/>
              </w:rPr>
              <w:t>；</w:t>
            </w:r>
            <w:bookmarkEnd w:id="770"/>
          </w:p>
        </w:tc>
      </w:tr>
      <w:bookmarkEnd w:id="76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color w:val="auto"/>
                <w:kern w:val="0"/>
                <w:sz w:val="24"/>
                <w:highlight w:val="none"/>
              </w:rPr>
            </w:pPr>
            <w:r>
              <w:rPr>
                <w:rFonts w:ascii="宋体" w:hAnsi="宋体"/>
                <w:color w:val="auto"/>
                <w:kern w:val="0"/>
                <w:sz w:val="24"/>
                <w:highlight w:val="none"/>
              </w:rPr>
              <w:t>4</w:t>
            </w:r>
          </w:p>
        </w:tc>
        <w:tc>
          <w:tcPr>
            <w:tcW w:w="1746" w:type="dxa"/>
            <w:vAlign w:val="center"/>
          </w:tcPr>
          <w:p>
            <w:pPr>
              <w:widowControl/>
              <w:spacing w:after="0" w:line="240" w:lineRule="auto"/>
              <w:jc w:val="left"/>
              <w:rPr>
                <w:rFonts w:hint="eastAsia" w:ascii="宋体" w:hAnsi="宋体"/>
                <w:color w:val="auto"/>
                <w:kern w:val="0"/>
                <w:sz w:val="24"/>
                <w:highlight w:val="none"/>
              </w:rPr>
            </w:pPr>
            <w:r>
              <w:rPr>
                <w:rFonts w:ascii="宋体" w:hAnsi="宋体"/>
                <w:color w:val="auto"/>
                <w:kern w:val="0"/>
                <w:sz w:val="24"/>
                <w:highlight w:val="none"/>
              </w:rPr>
              <w:t>报价唯一性</w:t>
            </w:r>
          </w:p>
        </w:tc>
        <w:tc>
          <w:tcPr>
            <w:tcW w:w="6475" w:type="dxa"/>
            <w:vAlign w:val="center"/>
          </w:tcPr>
          <w:p>
            <w:pPr>
              <w:widowControl/>
              <w:spacing w:after="0" w:line="240" w:lineRule="auto"/>
              <w:jc w:val="left"/>
              <w:rPr>
                <w:rFonts w:hint="eastAsia" w:ascii="宋体" w:hAnsi="宋体"/>
                <w:color w:val="auto"/>
                <w:kern w:val="0"/>
                <w:sz w:val="24"/>
                <w:highlight w:val="none"/>
              </w:rPr>
            </w:pPr>
            <w:r>
              <w:rPr>
                <w:rFonts w:ascii="宋体" w:hAnsi="宋体"/>
                <w:color w:val="auto"/>
                <w:kern w:val="0"/>
                <w:sz w:val="24"/>
                <w:highlight w:val="none"/>
              </w:rPr>
              <w:t>投标文件</w:t>
            </w:r>
            <w:r>
              <w:rPr>
                <w:rFonts w:hint="eastAsia" w:ascii="宋体" w:hAnsi="宋体"/>
                <w:color w:val="auto"/>
                <w:kern w:val="0"/>
                <w:sz w:val="24"/>
                <w:highlight w:val="none"/>
              </w:rPr>
              <w:t>未</w:t>
            </w:r>
            <w:r>
              <w:rPr>
                <w:rFonts w:hint="eastAsia" w:ascii="宋体" w:hAnsi="宋体"/>
                <w:color w:val="auto"/>
                <w:sz w:val="24"/>
                <w:highlight w:val="none"/>
              </w:rPr>
              <w:t>出现可选择性或可调整的报价（招标文件另有规定的除外）</w:t>
            </w:r>
            <w:r>
              <w:rPr>
                <w:rFonts w:ascii="宋体" w:hAnsi="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color w:val="auto"/>
                <w:kern w:val="0"/>
                <w:sz w:val="24"/>
                <w:highlight w:val="none"/>
              </w:rPr>
            </w:pPr>
            <w:bookmarkStart w:id="771" w:name="_Hlk196842161"/>
            <w:r>
              <w:rPr>
                <w:rFonts w:ascii="宋体" w:hAnsi="宋体"/>
                <w:color w:val="auto"/>
                <w:kern w:val="0"/>
                <w:sz w:val="24"/>
                <w:highlight w:val="none"/>
              </w:rPr>
              <w:t>5</w:t>
            </w:r>
          </w:p>
        </w:tc>
        <w:tc>
          <w:tcPr>
            <w:tcW w:w="1746" w:type="dxa"/>
            <w:vAlign w:val="center"/>
          </w:tcPr>
          <w:p>
            <w:pPr>
              <w:widowControl/>
              <w:spacing w:after="0" w:line="240" w:lineRule="auto"/>
              <w:jc w:val="left"/>
              <w:rPr>
                <w:rFonts w:hint="eastAsia" w:ascii="宋体" w:hAnsi="宋体"/>
                <w:color w:val="auto"/>
                <w:kern w:val="0"/>
                <w:sz w:val="24"/>
                <w:highlight w:val="none"/>
              </w:rPr>
            </w:pPr>
            <w:r>
              <w:rPr>
                <w:rFonts w:ascii="宋体" w:hAnsi="宋体"/>
                <w:color w:val="auto"/>
                <w:kern w:val="0"/>
                <w:sz w:val="24"/>
                <w:highlight w:val="none"/>
              </w:rPr>
              <w:t>投标有效期</w:t>
            </w:r>
          </w:p>
        </w:tc>
        <w:tc>
          <w:tcPr>
            <w:tcW w:w="6475" w:type="dxa"/>
            <w:vAlign w:val="center"/>
          </w:tcPr>
          <w:p>
            <w:pPr>
              <w:widowControl/>
              <w:spacing w:after="0" w:line="240" w:lineRule="auto"/>
              <w:jc w:val="left"/>
              <w:rPr>
                <w:rFonts w:hint="eastAsia" w:ascii="宋体" w:hAnsi="宋体"/>
                <w:color w:val="auto"/>
                <w:kern w:val="0"/>
                <w:sz w:val="24"/>
                <w:highlight w:val="none"/>
              </w:rPr>
            </w:pPr>
            <w:r>
              <w:rPr>
                <w:rFonts w:ascii="宋体" w:hAnsi="宋体"/>
                <w:color w:val="auto"/>
                <w:kern w:val="0"/>
                <w:sz w:val="24"/>
                <w:highlight w:val="none"/>
              </w:rPr>
              <w:t>投标文件中承诺的投标有效期</w:t>
            </w:r>
            <w:r>
              <w:rPr>
                <w:rFonts w:hint="eastAsia" w:ascii="宋体" w:hAnsi="宋体"/>
                <w:color w:val="auto"/>
                <w:kern w:val="0"/>
                <w:sz w:val="24"/>
                <w:highlight w:val="none"/>
              </w:rPr>
              <w:t>满足</w:t>
            </w:r>
            <w:r>
              <w:rPr>
                <w:rFonts w:ascii="宋体" w:hAnsi="宋体"/>
                <w:color w:val="auto"/>
                <w:kern w:val="0"/>
                <w:sz w:val="24"/>
                <w:highlight w:val="none"/>
              </w:rPr>
              <w:t>招标文件中载明的投标有效期的；</w:t>
            </w:r>
          </w:p>
        </w:tc>
      </w:tr>
      <w:bookmarkEnd w:id="77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color w:val="auto"/>
                <w:kern w:val="0"/>
                <w:sz w:val="24"/>
                <w:highlight w:val="none"/>
              </w:rPr>
            </w:pPr>
            <w:bookmarkStart w:id="772" w:name="_Hlk201755809"/>
            <w:r>
              <w:rPr>
                <w:rFonts w:ascii="宋体" w:hAnsi="宋体"/>
                <w:color w:val="auto"/>
                <w:kern w:val="0"/>
                <w:sz w:val="24"/>
                <w:highlight w:val="none"/>
              </w:rPr>
              <w:t>6</w:t>
            </w:r>
          </w:p>
        </w:tc>
        <w:tc>
          <w:tcPr>
            <w:tcW w:w="1746" w:type="dxa"/>
            <w:vAlign w:val="center"/>
          </w:tcPr>
          <w:p>
            <w:pPr>
              <w:widowControl/>
              <w:spacing w:after="0" w:line="240" w:lineRule="auto"/>
              <w:jc w:val="left"/>
              <w:rPr>
                <w:rFonts w:hint="eastAsia" w:ascii="宋体" w:hAnsi="宋体"/>
                <w:color w:val="auto"/>
                <w:kern w:val="0"/>
                <w:sz w:val="24"/>
                <w:highlight w:val="none"/>
              </w:rPr>
            </w:pPr>
            <w:r>
              <w:rPr>
                <w:rFonts w:hint="eastAsia" w:ascii="宋体" w:hAnsi="宋体"/>
                <w:color w:val="auto"/>
                <w:kern w:val="0"/>
                <w:sz w:val="24"/>
                <w:highlight w:val="none"/>
              </w:rPr>
              <w:t>实质性格式</w:t>
            </w:r>
          </w:p>
        </w:tc>
        <w:tc>
          <w:tcPr>
            <w:tcW w:w="6475" w:type="dxa"/>
            <w:vAlign w:val="center"/>
          </w:tcPr>
          <w:p>
            <w:pPr>
              <w:widowControl/>
              <w:spacing w:after="0" w:line="240" w:lineRule="auto"/>
              <w:jc w:val="left"/>
              <w:rPr>
                <w:rFonts w:hint="eastAsia" w:ascii="宋体" w:hAnsi="宋体"/>
                <w:color w:val="auto"/>
                <w:kern w:val="0"/>
                <w:sz w:val="24"/>
                <w:highlight w:val="none"/>
              </w:rPr>
            </w:pPr>
            <w:bookmarkStart w:id="773" w:name="OLE_LINK55"/>
            <w:r>
              <w:rPr>
                <w:rFonts w:ascii="宋体" w:hAnsi="宋体"/>
                <w:color w:val="auto"/>
                <w:kern w:val="0"/>
                <w:sz w:val="24"/>
                <w:highlight w:val="none"/>
              </w:rPr>
              <w:t>标记为“实质性格式”的文件均按招标文件要求提供且签署、盖章的</w:t>
            </w:r>
            <w:r>
              <w:rPr>
                <w:rFonts w:hint="eastAsia" w:ascii="宋体" w:hAnsi="宋体"/>
                <w:color w:val="auto"/>
                <w:kern w:val="0"/>
                <w:sz w:val="24"/>
                <w:highlight w:val="none"/>
              </w:rPr>
              <w:t>；</w:t>
            </w:r>
            <w:bookmarkEnd w:id="773"/>
          </w:p>
        </w:tc>
      </w:tr>
      <w:bookmarkEnd w:id="77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color w:val="auto"/>
                <w:kern w:val="0"/>
                <w:sz w:val="24"/>
                <w:highlight w:val="none"/>
              </w:rPr>
            </w:pPr>
            <w:r>
              <w:rPr>
                <w:rFonts w:hint="eastAsia" w:ascii="宋体" w:hAnsi="宋体"/>
                <w:color w:val="auto"/>
                <w:kern w:val="0"/>
                <w:sz w:val="24"/>
                <w:highlight w:val="none"/>
              </w:rPr>
              <w:t>7</w:t>
            </w:r>
          </w:p>
        </w:tc>
        <w:tc>
          <w:tcPr>
            <w:tcW w:w="1746" w:type="dxa"/>
            <w:vAlign w:val="center"/>
          </w:tcPr>
          <w:p>
            <w:pPr>
              <w:widowControl/>
              <w:spacing w:after="0" w:line="240" w:lineRule="auto"/>
              <w:jc w:val="left"/>
              <w:rPr>
                <w:rFonts w:hint="eastAsia" w:ascii="宋体" w:hAnsi="宋体"/>
                <w:color w:val="auto"/>
                <w:kern w:val="0"/>
                <w:sz w:val="24"/>
                <w:highlight w:val="none"/>
              </w:rPr>
            </w:pPr>
            <w:bookmarkStart w:id="774" w:name="OLE_LINK24"/>
            <w:r>
              <w:rPr>
                <w:rFonts w:ascii="宋体" w:hAnsi="宋体" w:cs="Segoe UI Symbol"/>
                <w:color w:val="auto"/>
                <w:sz w:val="24"/>
                <w:highlight w:val="none"/>
              </w:rPr>
              <w:t>★</w:t>
            </w:r>
            <w:r>
              <w:rPr>
                <w:rFonts w:ascii="宋体" w:hAnsi="宋体"/>
                <w:color w:val="auto"/>
                <w:sz w:val="24"/>
                <w:highlight w:val="none"/>
              </w:rPr>
              <w:t>号</w:t>
            </w:r>
            <w:r>
              <w:rPr>
                <w:rFonts w:hint="eastAsia" w:ascii="宋体" w:hAnsi="宋体"/>
                <w:color w:val="auto"/>
                <w:sz w:val="24"/>
                <w:highlight w:val="none"/>
              </w:rPr>
              <w:t>技术参数响应</w:t>
            </w:r>
            <w:bookmarkEnd w:id="774"/>
            <w:r>
              <w:rPr>
                <w:rFonts w:hint="eastAsia" w:ascii="宋体" w:hAnsi="宋体" w:cs="Segoe UI Symbol"/>
                <w:color w:val="auto"/>
                <w:sz w:val="24"/>
                <w:highlight w:val="none"/>
              </w:rPr>
              <w:t xml:space="preserve"> </w:t>
            </w:r>
          </w:p>
        </w:tc>
        <w:tc>
          <w:tcPr>
            <w:tcW w:w="6475" w:type="dxa"/>
            <w:vAlign w:val="center"/>
          </w:tcPr>
          <w:p>
            <w:pPr>
              <w:widowControl/>
              <w:spacing w:after="0" w:line="240" w:lineRule="auto"/>
              <w:jc w:val="left"/>
              <w:rPr>
                <w:rFonts w:hint="eastAsia" w:ascii="宋体" w:hAnsi="宋体"/>
                <w:color w:val="auto"/>
                <w:kern w:val="0"/>
                <w:sz w:val="24"/>
                <w:highlight w:val="none"/>
              </w:rPr>
            </w:pPr>
            <w:r>
              <w:rPr>
                <w:rFonts w:ascii="宋体" w:hAnsi="宋体"/>
                <w:color w:val="auto"/>
                <w:sz w:val="24"/>
                <w:highlight w:val="none"/>
              </w:rPr>
              <w:t>投标文件满足</w:t>
            </w:r>
            <w:r>
              <w:rPr>
                <w:rFonts w:hint="eastAsia" w:ascii="宋体" w:hAnsi="宋体"/>
                <w:color w:val="auto"/>
                <w:sz w:val="24"/>
                <w:highlight w:val="none"/>
              </w:rPr>
              <w:t>招标</w:t>
            </w:r>
            <w:r>
              <w:rPr>
                <w:rFonts w:ascii="宋体" w:hAnsi="宋体"/>
                <w:color w:val="auto"/>
                <w:sz w:val="24"/>
                <w:highlight w:val="none"/>
              </w:rPr>
              <w:t>文件</w:t>
            </w:r>
            <w:r>
              <w:rPr>
                <w:rFonts w:hint="eastAsia" w:ascii="宋体" w:hAnsi="宋体"/>
                <w:color w:val="auto"/>
                <w:sz w:val="24"/>
                <w:highlight w:val="none"/>
              </w:rPr>
              <w:t>《</w:t>
            </w:r>
            <w:r>
              <w:rPr>
                <w:rFonts w:ascii="宋体" w:hAnsi="宋体"/>
                <w:color w:val="auto"/>
                <w:sz w:val="24"/>
                <w:highlight w:val="none"/>
              </w:rPr>
              <w:t>采购需求</w:t>
            </w:r>
            <w:r>
              <w:rPr>
                <w:rFonts w:hint="eastAsia" w:ascii="宋体" w:hAnsi="宋体"/>
                <w:color w:val="auto"/>
                <w:sz w:val="24"/>
                <w:highlight w:val="none"/>
              </w:rPr>
              <w:t>》</w:t>
            </w:r>
            <w:r>
              <w:rPr>
                <w:rFonts w:ascii="宋体" w:hAnsi="宋体"/>
                <w:color w:val="auto"/>
                <w:sz w:val="24"/>
                <w:highlight w:val="none"/>
              </w:rPr>
              <w:t>中</w:t>
            </w:r>
            <w:r>
              <w:rPr>
                <w:rFonts w:ascii="宋体" w:hAnsi="宋体" w:cs="Segoe UI Symbol"/>
                <w:color w:val="auto"/>
                <w:sz w:val="24"/>
                <w:highlight w:val="none"/>
              </w:rPr>
              <w:t>★</w:t>
            </w:r>
            <w:r>
              <w:rPr>
                <w:rFonts w:ascii="宋体" w:hAnsi="宋体"/>
                <w:color w:val="auto"/>
                <w:sz w:val="24"/>
                <w:highlight w:val="none"/>
              </w:rPr>
              <w:t>号</w:t>
            </w:r>
            <w:r>
              <w:rPr>
                <w:rFonts w:hint="eastAsia" w:ascii="宋体" w:hAnsi="宋体"/>
                <w:color w:val="auto"/>
                <w:sz w:val="24"/>
                <w:highlight w:val="none"/>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color w:val="auto"/>
                <w:kern w:val="0"/>
                <w:sz w:val="24"/>
                <w:highlight w:val="none"/>
              </w:rPr>
            </w:pPr>
            <w:r>
              <w:rPr>
                <w:rFonts w:hint="eastAsia" w:ascii="宋体" w:hAnsi="宋体"/>
                <w:color w:val="auto"/>
                <w:kern w:val="0"/>
                <w:sz w:val="24"/>
                <w:highlight w:val="none"/>
              </w:rPr>
              <w:t>8</w:t>
            </w:r>
          </w:p>
        </w:tc>
        <w:tc>
          <w:tcPr>
            <w:tcW w:w="1746" w:type="dxa"/>
            <w:vAlign w:val="center"/>
          </w:tcPr>
          <w:p>
            <w:pPr>
              <w:widowControl/>
              <w:spacing w:after="0" w:line="240" w:lineRule="auto"/>
              <w:jc w:val="left"/>
              <w:rPr>
                <w:rFonts w:hint="eastAsia" w:ascii="宋体" w:hAnsi="宋体" w:cs="Segoe UI Symbol"/>
                <w:color w:val="auto"/>
                <w:sz w:val="24"/>
                <w:highlight w:val="none"/>
              </w:rPr>
            </w:pPr>
            <w:r>
              <w:rPr>
                <w:rFonts w:ascii="宋体" w:hAnsi="宋体" w:cs="Segoe UI Symbol"/>
                <w:color w:val="auto"/>
                <w:sz w:val="24"/>
                <w:highlight w:val="none"/>
              </w:rPr>
              <w:t>报价的修正（如有</w:t>
            </w:r>
            <w:r>
              <w:rPr>
                <w:rFonts w:hint="eastAsia" w:ascii="宋体" w:hAnsi="宋体" w:cs="Segoe UI Symbol"/>
                <w:color w:val="auto"/>
                <w:sz w:val="24"/>
                <w:highlight w:val="none"/>
              </w:rPr>
              <w:t>）</w:t>
            </w:r>
          </w:p>
        </w:tc>
        <w:tc>
          <w:tcPr>
            <w:tcW w:w="6475" w:type="dxa"/>
            <w:vAlign w:val="center"/>
          </w:tcPr>
          <w:p>
            <w:pPr>
              <w:widowControl/>
              <w:spacing w:after="0" w:line="240" w:lineRule="auto"/>
              <w:jc w:val="left"/>
              <w:rPr>
                <w:rFonts w:hint="eastAsia" w:ascii="宋体" w:hAnsi="宋体"/>
                <w:color w:val="auto"/>
                <w:sz w:val="24"/>
                <w:highlight w:val="none"/>
              </w:rPr>
            </w:pPr>
            <w:bookmarkStart w:id="775" w:name="OLE_LINK54"/>
            <w:r>
              <w:rPr>
                <w:rFonts w:ascii="宋体" w:hAnsi="宋体"/>
                <w:color w:val="auto"/>
                <w:sz w:val="24"/>
                <w:highlight w:val="none"/>
              </w:rPr>
              <w:t>不涉及报价修正，或投标文件报价出现前后不一致时，投标人对修正后的报价予以确认；（如有</w:t>
            </w:r>
            <w:r>
              <w:rPr>
                <w:rFonts w:hint="eastAsia" w:ascii="宋体" w:hAnsi="宋体"/>
                <w:color w:val="auto"/>
                <w:sz w:val="24"/>
                <w:highlight w:val="none"/>
              </w:rPr>
              <w:t>）</w:t>
            </w:r>
            <w:bookmarkEnd w:id="7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22" w:type="dxa"/>
            <w:vAlign w:val="center"/>
          </w:tcPr>
          <w:p>
            <w:pPr>
              <w:widowControl/>
              <w:spacing w:after="0" w:line="240" w:lineRule="auto"/>
              <w:jc w:val="center"/>
              <w:rPr>
                <w:rFonts w:hint="eastAsia" w:ascii="宋体" w:hAnsi="宋体"/>
                <w:color w:val="auto"/>
                <w:kern w:val="0"/>
                <w:sz w:val="24"/>
                <w:highlight w:val="none"/>
              </w:rPr>
            </w:pPr>
            <w:bookmarkStart w:id="776" w:name="_Hlk201755829"/>
            <w:r>
              <w:rPr>
                <w:rFonts w:hint="eastAsia" w:ascii="宋体" w:hAnsi="宋体"/>
                <w:color w:val="auto"/>
                <w:kern w:val="0"/>
                <w:sz w:val="24"/>
                <w:highlight w:val="none"/>
              </w:rPr>
              <w:t>9</w:t>
            </w:r>
          </w:p>
        </w:tc>
        <w:tc>
          <w:tcPr>
            <w:tcW w:w="1746" w:type="dxa"/>
            <w:vAlign w:val="center"/>
          </w:tcPr>
          <w:p>
            <w:pPr>
              <w:widowControl/>
              <w:spacing w:after="0" w:line="240" w:lineRule="auto"/>
              <w:jc w:val="left"/>
              <w:rPr>
                <w:rFonts w:hint="eastAsia" w:ascii="宋体" w:hAnsi="宋体"/>
                <w:color w:val="auto"/>
                <w:kern w:val="0"/>
                <w:sz w:val="24"/>
                <w:highlight w:val="none"/>
              </w:rPr>
            </w:pPr>
            <w:bookmarkStart w:id="777" w:name="OLE_LINK18"/>
            <w:r>
              <w:rPr>
                <w:rFonts w:ascii="宋体" w:hAnsi="宋体"/>
                <w:color w:val="auto"/>
                <w:kern w:val="0"/>
                <w:sz w:val="24"/>
                <w:highlight w:val="none"/>
              </w:rPr>
              <w:t>进口产品</w:t>
            </w:r>
            <w:bookmarkEnd w:id="777"/>
            <w:r>
              <w:rPr>
                <w:rFonts w:hint="eastAsia" w:ascii="宋体" w:hAnsi="宋体" w:cs="Segoe UI Symbol"/>
                <w:color w:val="auto"/>
                <w:sz w:val="24"/>
                <w:highlight w:val="none"/>
              </w:rPr>
              <w:t xml:space="preserve"> </w:t>
            </w:r>
          </w:p>
        </w:tc>
        <w:tc>
          <w:tcPr>
            <w:tcW w:w="6475" w:type="dxa"/>
            <w:vAlign w:val="center"/>
          </w:tcPr>
          <w:p>
            <w:pPr>
              <w:widowControl/>
              <w:spacing w:after="0" w:line="240" w:lineRule="auto"/>
              <w:jc w:val="left"/>
              <w:rPr>
                <w:rFonts w:hint="eastAsia" w:ascii="宋体" w:hAnsi="宋体"/>
                <w:color w:val="auto"/>
                <w:kern w:val="0"/>
                <w:sz w:val="24"/>
                <w:highlight w:val="none"/>
              </w:rPr>
            </w:pPr>
            <w:bookmarkStart w:id="778" w:name="OLE_LINK26"/>
            <w:r>
              <w:rPr>
                <w:rFonts w:ascii="宋体" w:hAnsi="宋体"/>
                <w:color w:val="auto"/>
                <w:kern w:val="0"/>
                <w:sz w:val="24"/>
                <w:highlight w:val="none"/>
              </w:rPr>
              <w:t>招标文件不接受进口产品投标的内容时，投标人所投产品不含进口产品</w:t>
            </w:r>
            <w:r>
              <w:rPr>
                <w:rFonts w:hint="eastAsia" w:ascii="宋体" w:hAnsi="宋体"/>
                <w:color w:val="auto"/>
                <w:kern w:val="0"/>
                <w:sz w:val="24"/>
                <w:highlight w:val="none"/>
              </w:rPr>
              <w:t>；</w:t>
            </w:r>
            <w:bookmarkEnd w:id="778"/>
          </w:p>
        </w:tc>
      </w:tr>
      <w:bookmarkEnd w:id="77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color w:val="auto"/>
                <w:kern w:val="0"/>
                <w:sz w:val="24"/>
                <w:highlight w:val="none"/>
              </w:rPr>
            </w:pPr>
            <w:r>
              <w:rPr>
                <w:rFonts w:hint="eastAsia" w:ascii="宋体" w:hAnsi="宋体"/>
                <w:color w:val="auto"/>
                <w:kern w:val="0"/>
                <w:sz w:val="24"/>
                <w:highlight w:val="none"/>
              </w:rPr>
              <w:t>10</w:t>
            </w:r>
          </w:p>
        </w:tc>
        <w:tc>
          <w:tcPr>
            <w:tcW w:w="1746" w:type="dxa"/>
            <w:vAlign w:val="center"/>
          </w:tcPr>
          <w:p>
            <w:pPr>
              <w:widowControl/>
              <w:spacing w:after="0" w:line="240" w:lineRule="auto"/>
              <w:jc w:val="left"/>
              <w:rPr>
                <w:rFonts w:hint="eastAsia" w:ascii="宋体" w:hAnsi="宋体"/>
                <w:color w:val="auto"/>
                <w:kern w:val="0"/>
                <w:sz w:val="24"/>
                <w:highlight w:val="none"/>
              </w:rPr>
            </w:pPr>
            <w:bookmarkStart w:id="779" w:name="OLE_LINK19"/>
            <w:r>
              <w:rPr>
                <w:rFonts w:ascii="宋体" w:hAnsi="宋体"/>
                <w:color w:val="auto"/>
                <w:kern w:val="0"/>
                <w:sz w:val="24"/>
                <w:highlight w:val="none"/>
              </w:rPr>
              <w:t>公平竞争</w:t>
            </w:r>
            <w:bookmarkEnd w:id="779"/>
          </w:p>
        </w:tc>
        <w:tc>
          <w:tcPr>
            <w:tcW w:w="6475" w:type="dxa"/>
            <w:vAlign w:val="center"/>
          </w:tcPr>
          <w:p>
            <w:pPr>
              <w:widowControl/>
              <w:spacing w:after="0" w:line="240" w:lineRule="auto"/>
              <w:jc w:val="left"/>
              <w:rPr>
                <w:rFonts w:hint="eastAsia" w:ascii="宋体" w:hAnsi="宋体"/>
                <w:color w:val="auto"/>
                <w:kern w:val="0"/>
                <w:sz w:val="24"/>
                <w:highlight w:val="none"/>
              </w:rPr>
            </w:pPr>
            <w:bookmarkStart w:id="780" w:name="OLE_LINK25"/>
            <w:r>
              <w:rPr>
                <w:rFonts w:ascii="宋体" w:hAnsi="宋体"/>
                <w:color w:val="auto"/>
                <w:sz w:val="24"/>
                <w:highlight w:val="none"/>
              </w:rPr>
              <w:t>投标人遵循公平竞争的原则，不存在恶意串通，妨碍其他投标人的竞争行为，不存在损害采购人或者其他投标人的合法权益情形的；</w:t>
            </w:r>
            <w:bookmarkEnd w:id="78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dstrike/>
                <w:color w:val="auto"/>
                <w:kern w:val="0"/>
                <w:sz w:val="24"/>
                <w:highlight w:val="none"/>
              </w:rPr>
            </w:pPr>
            <w:bookmarkStart w:id="781" w:name="_Hlk196842191"/>
            <w:r>
              <w:rPr>
                <w:rFonts w:hint="eastAsia" w:ascii="宋体" w:hAnsi="宋体"/>
                <w:color w:val="auto"/>
                <w:kern w:val="0"/>
                <w:sz w:val="24"/>
                <w:highlight w:val="none"/>
              </w:rPr>
              <w:t>11</w:t>
            </w:r>
          </w:p>
        </w:tc>
        <w:tc>
          <w:tcPr>
            <w:tcW w:w="1746" w:type="dxa"/>
            <w:vAlign w:val="center"/>
          </w:tcPr>
          <w:p>
            <w:pPr>
              <w:widowControl/>
              <w:spacing w:after="0" w:line="240" w:lineRule="auto"/>
              <w:jc w:val="left"/>
              <w:rPr>
                <w:rFonts w:hint="eastAsia" w:ascii="宋体" w:hAnsi="宋体"/>
                <w:dstrike/>
                <w:color w:val="auto"/>
                <w:kern w:val="0"/>
                <w:sz w:val="24"/>
                <w:highlight w:val="none"/>
              </w:rPr>
            </w:pPr>
            <w:r>
              <w:rPr>
                <w:rFonts w:ascii="宋体" w:hAnsi="宋体"/>
                <w:color w:val="auto"/>
                <w:kern w:val="0"/>
                <w:sz w:val="24"/>
                <w:highlight w:val="none"/>
              </w:rPr>
              <w:t>国家有关部门对投标人的投标产品有强制性规定或要求的</w:t>
            </w:r>
            <w:r>
              <w:rPr>
                <w:rFonts w:ascii="宋体" w:hAnsi="宋体" w:cs="Segoe UI Symbol"/>
                <w:color w:val="auto"/>
                <w:sz w:val="24"/>
                <w:highlight w:val="none"/>
              </w:rPr>
              <w:t>（如有</w:t>
            </w:r>
            <w:r>
              <w:rPr>
                <w:rFonts w:hint="eastAsia" w:ascii="宋体" w:hAnsi="宋体" w:cs="Segoe UI Symbol"/>
                <w:color w:val="auto"/>
                <w:sz w:val="24"/>
                <w:highlight w:val="none"/>
              </w:rPr>
              <w:t>）</w:t>
            </w:r>
          </w:p>
        </w:tc>
        <w:tc>
          <w:tcPr>
            <w:tcW w:w="6475" w:type="dxa"/>
            <w:vAlign w:val="center"/>
          </w:tcPr>
          <w:p>
            <w:pPr>
              <w:widowControl/>
              <w:adjustRightInd w:val="0"/>
              <w:snapToGrid w:val="0"/>
              <w:spacing w:after="0" w:line="240" w:lineRule="auto"/>
              <w:jc w:val="left"/>
              <w:rPr>
                <w:rFonts w:hint="eastAsia" w:ascii="宋体" w:hAnsi="宋体"/>
                <w:color w:val="auto"/>
                <w:kern w:val="0"/>
                <w:sz w:val="24"/>
                <w:highlight w:val="none"/>
              </w:rPr>
            </w:pPr>
            <w:r>
              <w:rPr>
                <w:rFonts w:ascii="宋体" w:hAnsi="宋体"/>
                <w:color w:val="auto"/>
                <w:kern w:val="0"/>
                <w:sz w:val="24"/>
                <w:highlight w:val="none"/>
              </w:rPr>
              <w:t>国家有关部门对投标人的投标产品有强制性规定或要求的（如相应技术、安全、节能和环保等），投标人的投标产品应符合相应规定或要求，并提供证明文件电子件：</w:t>
            </w:r>
          </w:p>
          <w:p>
            <w:pPr>
              <w:widowControl/>
              <w:adjustRightInd w:val="0"/>
              <w:snapToGrid w:val="0"/>
              <w:spacing w:after="0" w:line="240" w:lineRule="auto"/>
              <w:jc w:val="left"/>
              <w:rPr>
                <w:rFonts w:hint="eastAsia" w:ascii="宋体" w:hAnsi="宋体"/>
                <w:color w:val="auto"/>
                <w:kern w:val="0"/>
                <w:sz w:val="24"/>
                <w:highlight w:val="none"/>
              </w:rPr>
            </w:pPr>
            <w:r>
              <w:rPr>
                <w:rFonts w:ascii="宋体" w:hAnsi="宋体"/>
                <w:color w:val="auto"/>
                <w:kern w:val="0"/>
                <w:sz w:val="24"/>
                <w:highlight w:val="none"/>
              </w:rPr>
              <w:t xml:space="preserve"> 1）采购的产品若属于《节能产品政府采购品目清单》范围中政府强制采购产品，则投标人所报产品必须获得国家确定的认证机构出具的、处于有效期之内的节能产品认证证书；</w:t>
            </w:r>
          </w:p>
          <w:p>
            <w:pPr>
              <w:widowControl/>
              <w:adjustRightInd w:val="0"/>
              <w:snapToGrid w:val="0"/>
              <w:spacing w:after="0" w:line="240" w:lineRule="auto"/>
              <w:jc w:val="left"/>
              <w:rPr>
                <w:rFonts w:hint="eastAsia" w:ascii="宋体" w:hAnsi="宋体"/>
                <w:color w:val="auto"/>
                <w:kern w:val="0"/>
                <w:sz w:val="24"/>
                <w:highlight w:val="none"/>
              </w:rPr>
            </w:pPr>
            <w:r>
              <w:rPr>
                <w:rFonts w:ascii="宋体" w:hAnsi="宋体"/>
                <w:color w:val="auto"/>
                <w:kern w:val="0"/>
                <w:sz w:val="24"/>
                <w:highlight w:val="none"/>
              </w:rPr>
              <w:t xml:space="preserve"> 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 </w:t>
            </w:r>
          </w:p>
          <w:p>
            <w:pPr>
              <w:widowControl/>
              <w:adjustRightInd w:val="0"/>
              <w:snapToGrid w:val="0"/>
              <w:spacing w:after="0" w:line="240" w:lineRule="auto"/>
              <w:jc w:val="left"/>
              <w:rPr>
                <w:rFonts w:hint="eastAsia" w:ascii="宋体" w:hAnsi="宋体"/>
                <w:dstrike/>
                <w:color w:val="auto"/>
                <w:sz w:val="24"/>
                <w:highlight w:val="none"/>
              </w:rPr>
            </w:pPr>
            <w:r>
              <w:rPr>
                <w:rFonts w:ascii="宋体" w:hAnsi="宋体"/>
                <w:color w:val="auto"/>
                <w:kern w:val="0"/>
                <w:sz w:val="24"/>
                <w:highlight w:val="none"/>
              </w:rPr>
              <w:t>3）项目中涉及涂料、胶黏剂、油墨、清洗剂等挥发性有机物产品，且属于强制性标准的，供应商应执行符合本市和国家的 VOCs 含量限制标准。</w:t>
            </w:r>
          </w:p>
        </w:tc>
      </w:tr>
      <w:bookmarkEnd w:id="78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22" w:type="dxa"/>
            <w:vAlign w:val="center"/>
          </w:tcPr>
          <w:p>
            <w:pPr>
              <w:widowControl/>
              <w:spacing w:after="0" w:line="240" w:lineRule="auto"/>
              <w:jc w:val="center"/>
              <w:rPr>
                <w:rFonts w:hint="eastAsia" w:ascii="宋体" w:hAnsi="宋体"/>
                <w:color w:val="auto"/>
                <w:kern w:val="0"/>
                <w:sz w:val="24"/>
                <w:highlight w:val="none"/>
              </w:rPr>
            </w:pPr>
            <w:bookmarkStart w:id="782" w:name="_Hlk196842245"/>
            <w:r>
              <w:rPr>
                <w:rFonts w:hint="eastAsia" w:ascii="宋体" w:hAnsi="宋体"/>
                <w:color w:val="auto"/>
                <w:kern w:val="0"/>
                <w:sz w:val="24"/>
                <w:highlight w:val="none"/>
              </w:rPr>
              <w:t>12</w:t>
            </w:r>
          </w:p>
        </w:tc>
        <w:tc>
          <w:tcPr>
            <w:tcW w:w="1746" w:type="dxa"/>
            <w:vAlign w:val="center"/>
          </w:tcPr>
          <w:p>
            <w:pPr>
              <w:widowControl/>
              <w:spacing w:after="0" w:line="240" w:lineRule="auto"/>
              <w:jc w:val="left"/>
              <w:rPr>
                <w:rFonts w:hint="eastAsia" w:ascii="宋体" w:hAnsi="宋体"/>
                <w:color w:val="auto"/>
                <w:kern w:val="0"/>
                <w:sz w:val="24"/>
                <w:highlight w:val="none"/>
              </w:rPr>
            </w:pPr>
            <w:r>
              <w:rPr>
                <w:rFonts w:ascii="宋体" w:hAnsi="宋体"/>
                <w:color w:val="auto"/>
                <w:kern w:val="0"/>
                <w:sz w:val="24"/>
                <w:highlight w:val="none"/>
              </w:rPr>
              <w:t>串通投标</w:t>
            </w:r>
          </w:p>
        </w:tc>
        <w:tc>
          <w:tcPr>
            <w:tcW w:w="6475" w:type="dxa"/>
            <w:vAlign w:val="center"/>
          </w:tcPr>
          <w:p>
            <w:pPr>
              <w:widowControl/>
              <w:spacing w:after="0" w:line="240" w:lineRule="auto"/>
              <w:jc w:val="left"/>
              <w:rPr>
                <w:rFonts w:hint="eastAsia" w:ascii="宋体" w:hAnsi="宋体"/>
                <w:color w:val="auto"/>
                <w:kern w:val="0"/>
                <w:sz w:val="24"/>
                <w:highlight w:val="none"/>
              </w:rPr>
            </w:pPr>
            <w:r>
              <w:rPr>
                <w:rFonts w:hint="eastAsia" w:ascii="宋体" w:hAnsi="宋体"/>
                <w:color w:val="auto"/>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rFonts w:ascii="宋体" w:hAnsi="宋体"/>
                <w:color w:val="auto"/>
                <w:sz w:val="24"/>
                <w:highlight w:val="none"/>
              </w:rPr>
              <w:t>；</w:t>
            </w:r>
          </w:p>
        </w:tc>
      </w:tr>
      <w:bookmarkEnd w:id="78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22" w:type="dxa"/>
            <w:vAlign w:val="center"/>
          </w:tcPr>
          <w:p>
            <w:pPr>
              <w:widowControl/>
              <w:spacing w:after="0" w:line="240" w:lineRule="auto"/>
              <w:jc w:val="center"/>
              <w:rPr>
                <w:rFonts w:hint="eastAsia" w:ascii="宋体" w:hAnsi="宋体"/>
                <w:color w:val="auto"/>
                <w:kern w:val="0"/>
                <w:sz w:val="24"/>
                <w:highlight w:val="none"/>
              </w:rPr>
            </w:pPr>
            <w:r>
              <w:rPr>
                <w:rFonts w:hint="eastAsia" w:ascii="宋体" w:hAnsi="宋体"/>
                <w:color w:val="auto"/>
                <w:kern w:val="0"/>
                <w:sz w:val="24"/>
                <w:highlight w:val="none"/>
              </w:rPr>
              <w:t>13</w:t>
            </w:r>
          </w:p>
        </w:tc>
        <w:tc>
          <w:tcPr>
            <w:tcW w:w="1746" w:type="dxa"/>
            <w:vAlign w:val="center"/>
          </w:tcPr>
          <w:p>
            <w:pPr>
              <w:widowControl/>
              <w:spacing w:after="0" w:line="240" w:lineRule="auto"/>
              <w:jc w:val="left"/>
              <w:rPr>
                <w:rFonts w:hint="eastAsia" w:ascii="宋体" w:hAnsi="宋体"/>
                <w:color w:val="auto"/>
                <w:kern w:val="0"/>
                <w:sz w:val="24"/>
                <w:highlight w:val="none"/>
              </w:rPr>
            </w:pPr>
            <w:bookmarkStart w:id="783" w:name="OLE_LINK22"/>
            <w:r>
              <w:rPr>
                <w:rFonts w:ascii="宋体" w:hAnsi="宋体"/>
                <w:color w:val="auto"/>
                <w:kern w:val="0"/>
                <w:sz w:val="24"/>
                <w:highlight w:val="none"/>
              </w:rPr>
              <w:t>附加条件</w:t>
            </w:r>
            <w:bookmarkEnd w:id="783"/>
          </w:p>
        </w:tc>
        <w:tc>
          <w:tcPr>
            <w:tcW w:w="6475" w:type="dxa"/>
            <w:vAlign w:val="center"/>
          </w:tcPr>
          <w:p>
            <w:pPr>
              <w:widowControl/>
              <w:spacing w:after="0" w:line="240" w:lineRule="auto"/>
              <w:jc w:val="left"/>
              <w:rPr>
                <w:rFonts w:hint="eastAsia" w:ascii="宋体" w:hAnsi="宋体"/>
                <w:color w:val="auto"/>
                <w:sz w:val="24"/>
                <w:highlight w:val="none"/>
              </w:rPr>
            </w:pPr>
            <w:r>
              <w:rPr>
                <w:rFonts w:ascii="宋体" w:hAnsi="宋体"/>
                <w:color w:val="auto"/>
                <w:sz w:val="24"/>
                <w:highlight w:val="none"/>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color w:val="auto"/>
                <w:kern w:val="0"/>
                <w:sz w:val="24"/>
                <w:highlight w:val="none"/>
              </w:rPr>
            </w:pPr>
            <w:bookmarkStart w:id="784" w:name="_Hlk201755858"/>
            <w:r>
              <w:rPr>
                <w:rFonts w:hint="eastAsia" w:ascii="宋体" w:hAnsi="宋体"/>
                <w:color w:val="auto"/>
                <w:kern w:val="0"/>
                <w:sz w:val="24"/>
                <w:highlight w:val="none"/>
              </w:rPr>
              <w:t>14</w:t>
            </w:r>
          </w:p>
        </w:tc>
        <w:tc>
          <w:tcPr>
            <w:tcW w:w="1746" w:type="dxa"/>
            <w:vAlign w:val="center"/>
          </w:tcPr>
          <w:p>
            <w:pPr>
              <w:widowControl/>
              <w:spacing w:after="0" w:line="240" w:lineRule="auto"/>
              <w:jc w:val="left"/>
              <w:rPr>
                <w:rFonts w:hint="eastAsia" w:ascii="宋体" w:hAnsi="宋体"/>
                <w:color w:val="auto"/>
                <w:kern w:val="0"/>
                <w:sz w:val="24"/>
                <w:highlight w:val="none"/>
              </w:rPr>
            </w:pPr>
            <w:r>
              <w:rPr>
                <w:rFonts w:ascii="宋体" w:hAnsi="宋体"/>
                <w:color w:val="auto"/>
                <w:kern w:val="0"/>
                <w:sz w:val="24"/>
                <w:highlight w:val="none"/>
              </w:rPr>
              <w:t>其他无效情形</w:t>
            </w:r>
          </w:p>
        </w:tc>
        <w:tc>
          <w:tcPr>
            <w:tcW w:w="6475" w:type="dxa"/>
            <w:vAlign w:val="center"/>
          </w:tcPr>
          <w:p>
            <w:pPr>
              <w:widowControl/>
              <w:spacing w:after="0" w:line="240" w:lineRule="auto"/>
              <w:jc w:val="left"/>
              <w:rPr>
                <w:rFonts w:hint="eastAsia" w:ascii="宋体" w:hAnsi="宋体"/>
                <w:color w:val="auto"/>
                <w:sz w:val="24"/>
                <w:highlight w:val="none"/>
              </w:rPr>
            </w:pPr>
            <w:r>
              <w:rPr>
                <w:rFonts w:hint="eastAsia" w:ascii="宋体" w:hAnsi="宋体"/>
                <w:color w:val="auto"/>
                <w:sz w:val="24"/>
                <w:highlight w:val="none"/>
              </w:rPr>
              <w:t>投标人、投标文件不存在不符合法律、法规和招标文件规定的其他无效情形。</w:t>
            </w:r>
          </w:p>
        </w:tc>
      </w:tr>
      <w:bookmarkEnd w:id="784"/>
    </w:tbl>
    <w:p>
      <w:pPr>
        <w:numPr>
          <w:ilvl w:val="0"/>
          <w:numId w:val="18"/>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投标文件有关事项的澄清或者说明</w:t>
      </w:r>
    </w:p>
    <w:p>
      <w:pPr>
        <w:numPr>
          <w:ilvl w:val="1"/>
          <w:numId w:val="18"/>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w:t>
      </w:r>
      <w:r>
        <w:rPr>
          <w:rFonts w:hint="eastAsia" w:ascii="宋体" w:hAnsi="宋体"/>
          <w:color w:val="auto"/>
          <w:sz w:val="24"/>
          <w:highlight w:val="none"/>
        </w:rPr>
        <w:t>电子</w:t>
      </w:r>
      <w:r>
        <w:rPr>
          <w:rFonts w:ascii="宋体" w:hAnsi="宋体"/>
          <w:color w:val="auto"/>
          <w:sz w:val="24"/>
          <w:highlight w:val="none"/>
        </w:rPr>
        <w:t>形式，并加盖公章，或者由法定代表人或其授权的代表</w:t>
      </w:r>
      <w:r>
        <w:rPr>
          <w:rFonts w:hint="eastAsia" w:ascii="宋体" w:hAnsi="宋体"/>
          <w:color w:val="auto"/>
          <w:sz w:val="24"/>
          <w:highlight w:val="none"/>
        </w:rPr>
        <w:t>签</w:t>
      </w:r>
      <w:r>
        <w:rPr>
          <w:rFonts w:ascii="宋体" w:hAnsi="宋体"/>
          <w:color w:val="auto"/>
          <w:sz w:val="24"/>
          <w:highlight w:val="none"/>
        </w:rPr>
        <w:t>章或签字</w:t>
      </w:r>
      <w:r>
        <w:rPr>
          <w:rFonts w:hint="eastAsia" w:ascii="宋体" w:hAnsi="宋体"/>
          <w:color w:val="auto"/>
          <w:sz w:val="24"/>
          <w:highlight w:val="none"/>
        </w:rPr>
        <w:t>，在北京市政府采购电子交易平台系统中按评标委员会规定的回复时间内完成澄清回复。</w:t>
      </w:r>
      <w:r>
        <w:rPr>
          <w:rFonts w:ascii="宋体" w:hAnsi="宋体"/>
          <w:color w:val="auto"/>
          <w:sz w:val="24"/>
          <w:highlight w:val="none"/>
        </w:rPr>
        <w:t>投标人的澄清、说明或者补正不得超出投标文件的范围或者改变投标文件的实质性内容。澄清文件将作为投标文件内容的一部分。</w:t>
      </w:r>
    </w:p>
    <w:p>
      <w:pPr>
        <w:numPr>
          <w:ilvl w:val="1"/>
          <w:numId w:val="18"/>
        </w:numPr>
        <w:tabs>
          <w:tab w:val="left" w:pos="1080"/>
        </w:tabs>
        <w:snapToGrid w:val="0"/>
        <w:spacing w:line="360" w:lineRule="auto"/>
        <w:ind w:left="1077" w:hanging="720"/>
        <w:rPr>
          <w:color w:val="auto"/>
          <w:sz w:val="24"/>
          <w:highlight w:val="none"/>
        </w:rPr>
      </w:pPr>
      <w:bookmarkStart w:id="785" w:name="_Hlk220085436"/>
      <w:r>
        <w:rPr>
          <w:rFonts w:hint="eastAsia"/>
          <w:color w:val="auto"/>
          <w:sz w:val="24"/>
          <w:highlight w:val="none"/>
        </w:rPr>
        <w:t>异常低价处理</w:t>
      </w:r>
    </w:p>
    <w:p>
      <w:pPr>
        <w:numPr>
          <w:ilvl w:val="2"/>
          <w:numId w:val="18"/>
        </w:numPr>
        <w:tabs>
          <w:tab w:val="left" w:pos="1134"/>
          <w:tab w:val="left" w:pos="1276"/>
          <w:tab w:val="left" w:pos="1560"/>
          <w:tab w:val="left" w:pos="1701"/>
          <w:tab w:val="clear" w:pos="1980"/>
        </w:tabs>
        <w:snapToGrid w:val="0"/>
        <w:spacing w:line="360" w:lineRule="auto"/>
        <w:ind w:left="1843" w:hanging="709"/>
        <w:rPr>
          <w:color w:val="auto"/>
          <w:sz w:val="24"/>
          <w:highlight w:val="none"/>
        </w:rPr>
      </w:pPr>
      <w:r>
        <w:rPr>
          <w:rFonts w:hint="eastAsia"/>
          <w:color w:val="auto"/>
          <w:sz w:val="24"/>
          <w:highlight w:val="none"/>
        </w:rPr>
        <w:t xml:space="preserve"> 政府采购评审中出现下列情形之一的，评审委员会应当启动异常低价投标（响应）审查程序：</w:t>
      </w:r>
    </w:p>
    <w:p>
      <w:pPr>
        <w:tabs>
          <w:tab w:val="left" w:pos="1589"/>
          <w:tab w:val="left" w:pos="1701"/>
          <w:tab w:val="left" w:pos="2035"/>
          <w:tab w:val="left" w:pos="2114"/>
        </w:tabs>
        <w:snapToGrid w:val="0"/>
        <w:spacing w:line="360" w:lineRule="auto"/>
        <w:ind w:left="1843" w:hanging="2"/>
        <w:rPr>
          <w:color w:val="auto"/>
          <w:sz w:val="24"/>
          <w:highlight w:val="none"/>
        </w:rPr>
      </w:pPr>
      <w:r>
        <w:rPr>
          <w:rFonts w:hint="eastAsia"/>
          <w:color w:val="auto"/>
          <w:sz w:val="24"/>
          <w:highlight w:val="none"/>
        </w:rPr>
        <w:t>（1）投标（响应）报价低于全部通过符合性审查供应商投标（响应）报价平均值50%的，即投标（响应）报价&lt;全部通过符合性审查供应商投标（响应）报价平均值×50%；</w:t>
      </w:r>
    </w:p>
    <w:p>
      <w:pPr>
        <w:tabs>
          <w:tab w:val="left" w:pos="1589"/>
          <w:tab w:val="left" w:pos="1701"/>
          <w:tab w:val="left" w:pos="2035"/>
          <w:tab w:val="left" w:pos="2114"/>
        </w:tabs>
        <w:snapToGrid w:val="0"/>
        <w:spacing w:line="360" w:lineRule="auto"/>
        <w:ind w:left="1843" w:hanging="2"/>
        <w:rPr>
          <w:color w:val="auto"/>
          <w:sz w:val="24"/>
          <w:highlight w:val="none"/>
        </w:rPr>
      </w:pPr>
      <w:r>
        <w:rPr>
          <w:rFonts w:hint="eastAsia"/>
          <w:color w:val="auto"/>
          <w:sz w:val="24"/>
          <w:highlight w:val="none"/>
        </w:rPr>
        <w:t>（2）投标（响应）报价低于通过符合性审查的次低报价供应商投标（响应）报价50%的，即投标（响应）报价&lt;通过符合性审查的次低报价供应商投标（响应）报价×50%；</w:t>
      </w:r>
    </w:p>
    <w:p>
      <w:pPr>
        <w:tabs>
          <w:tab w:val="left" w:pos="1589"/>
          <w:tab w:val="left" w:pos="1701"/>
          <w:tab w:val="left" w:pos="2035"/>
          <w:tab w:val="left" w:pos="2114"/>
        </w:tabs>
        <w:snapToGrid w:val="0"/>
        <w:spacing w:line="360" w:lineRule="auto"/>
        <w:ind w:left="1843" w:hanging="2"/>
        <w:rPr>
          <w:color w:val="auto"/>
          <w:sz w:val="24"/>
          <w:highlight w:val="none"/>
        </w:rPr>
      </w:pPr>
      <w:r>
        <w:rPr>
          <w:rFonts w:hint="eastAsia"/>
          <w:color w:val="auto"/>
          <w:sz w:val="24"/>
          <w:highlight w:val="none"/>
        </w:rPr>
        <w:t>（3）投标（响应）报价低于采购项目最高限价45%的，即投标（响应）报价&lt;采购项目最高限价×45%；</w:t>
      </w:r>
      <w:r>
        <w:rPr>
          <w:color w:val="auto"/>
          <w:sz w:val="24"/>
          <w:highlight w:val="none"/>
        </w:rPr>
        <w:t>未设定最高限价的采购项目，以采购项目预算金额作为最高限价</w:t>
      </w:r>
      <w:r>
        <w:rPr>
          <w:rFonts w:hint="eastAsia"/>
          <w:color w:val="auto"/>
          <w:sz w:val="24"/>
          <w:highlight w:val="none"/>
        </w:rPr>
        <w:t>；</w:t>
      </w:r>
    </w:p>
    <w:p>
      <w:pPr>
        <w:tabs>
          <w:tab w:val="left" w:pos="1589"/>
          <w:tab w:val="left" w:pos="1701"/>
          <w:tab w:val="left" w:pos="2035"/>
          <w:tab w:val="left" w:pos="2114"/>
        </w:tabs>
        <w:snapToGrid w:val="0"/>
        <w:spacing w:line="360" w:lineRule="auto"/>
        <w:ind w:left="1843" w:hanging="2"/>
        <w:rPr>
          <w:color w:val="auto"/>
          <w:sz w:val="24"/>
          <w:highlight w:val="none"/>
        </w:rPr>
      </w:pPr>
      <w:r>
        <w:rPr>
          <w:rFonts w:hint="eastAsia"/>
          <w:color w:val="auto"/>
          <w:sz w:val="24"/>
          <w:highlight w:val="none"/>
        </w:rPr>
        <w:t>（4）评审委员会基于专业判断，认为供应商报价过低，有可能影响产品质量或者不能诚信履约的其他情形。</w:t>
      </w:r>
    </w:p>
    <w:p>
      <w:pPr>
        <w:numPr>
          <w:ilvl w:val="2"/>
          <w:numId w:val="18"/>
        </w:numPr>
        <w:tabs>
          <w:tab w:val="left" w:pos="1134"/>
          <w:tab w:val="left" w:pos="1276"/>
          <w:tab w:val="left" w:pos="1560"/>
          <w:tab w:val="left" w:pos="1701"/>
          <w:tab w:val="clear" w:pos="1980"/>
        </w:tabs>
        <w:snapToGrid w:val="0"/>
        <w:spacing w:line="360" w:lineRule="auto"/>
        <w:ind w:left="1843" w:hanging="709"/>
        <w:rPr>
          <w:color w:val="auto"/>
          <w:sz w:val="24"/>
          <w:highlight w:val="none"/>
        </w:rPr>
      </w:pPr>
      <w:r>
        <w:rPr>
          <w:rFonts w:hint="eastAsia"/>
          <w:color w:val="auto"/>
          <w:sz w:val="24"/>
          <w:highlight w:val="none"/>
        </w:rPr>
        <w:t xml:space="preserve"> </w:t>
      </w:r>
      <w:r>
        <w:rPr>
          <w:color w:val="auto"/>
          <w:sz w:val="24"/>
          <w:highlight w:val="none"/>
        </w:rPr>
        <w:t>评审委员会启动异常低价投标（响应）审查后，属于前述第</w:t>
      </w:r>
      <w:r>
        <w:rPr>
          <w:rFonts w:hint="eastAsia"/>
          <w:color w:val="auto"/>
          <w:sz w:val="24"/>
          <w:highlight w:val="none"/>
        </w:rPr>
        <w:t>（1）</w:t>
      </w:r>
      <w:r>
        <w:rPr>
          <w:color w:val="auto"/>
          <w:sz w:val="24"/>
          <w:highlight w:val="none"/>
        </w:rPr>
        <w:t>项至第</w:t>
      </w:r>
      <w:r>
        <w:rPr>
          <w:rFonts w:hint="eastAsia"/>
          <w:color w:val="auto"/>
          <w:sz w:val="24"/>
          <w:highlight w:val="none"/>
        </w:rPr>
        <w:t>（</w:t>
      </w:r>
      <w:r>
        <w:rPr>
          <w:color w:val="auto"/>
          <w:sz w:val="24"/>
          <w:highlight w:val="none"/>
        </w:rPr>
        <w:t>4</w:t>
      </w:r>
      <w:r>
        <w:rPr>
          <w:rFonts w:hint="eastAsia"/>
          <w:color w:val="auto"/>
          <w:sz w:val="24"/>
          <w:highlight w:val="none"/>
        </w:rPr>
        <w:t>）</w:t>
      </w:r>
      <w:r>
        <w:rPr>
          <w:color w:val="auto"/>
          <w:sz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color w:val="auto"/>
          <w:sz w:val="24"/>
          <w:highlight w:val="none"/>
        </w:rPr>
        <w:t>（</w:t>
      </w:r>
      <w:r>
        <w:rPr>
          <w:color w:val="auto"/>
          <w:sz w:val="24"/>
          <w:highlight w:val="none"/>
        </w:rPr>
        <w:t>3</w:t>
      </w:r>
      <w:r>
        <w:rPr>
          <w:rFonts w:hint="eastAsia"/>
          <w:color w:val="auto"/>
          <w:sz w:val="24"/>
          <w:highlight w:val="none"/>
        </w:rPr>
        <w:t>）</w:t>
      </w:r>
      <w:r>
        <w:rPr>
          <w:color w:val="auto"/>
          <w:sz w:val="24"/>
          <w:highlight w:val="none"/>
        </w:rPr>
        <w:t>项情形，供应商已随投标（响应）文件一并提交相关书面说明及必要的证明材料的，在评审现场可不再重复提交。</w:t>
      </w:r>
    </w:p>
    <w:p>
      <w:pPr>
        <w:numPr>
          <w:ilvl w:val="2"/>
          <w:numId w:val="18"/>
        </w:numPr>
        <w:tabs>
          <w:tab w:val="left" w:pos="1134"/>
          <w:tab w:val="left" w:pos="1276"/>
          <w:tab w:val="left" w:pos="1560"/>
          <w:tab w:val="left" w:pos="1701"/>
          <w:tab w:val="clear" w:pos="1980"/>
        </w:tabs>
        <w:snapToGrid w:val="0"/>
        <w:spacing w:line="360" w:lineRule="auto"/>
        <w:ind w:left="1843" w:hanging="709"/>
        <w:rPr>
          <w:color w:val="auto"/>
          <w:sz w:val="24"/>
          <w:highlight w:val="none"/>
        </w:rPr>
      </w:pPr>
      <w:r>
        <w:rPr>
          <w:rFonts w:hint="eastAsia"/>
          <w:color w:val="auto"/>
          <w:sz w:val="24"/>
          <w:highlight w:val="none"/>
        </w:rPr>
        <w:t xml:space="preserve"> </w:t>
      </w:r>
      <w:r>
        <w:rPr>
          <w:color w:val="auto"/>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color w:val="auto"/>
          <w:sz w:val="24"/>
          <w:highlight w:val="none"/>
        </w:rPr>
        <w:t>无效投标（响应）</w:t>
      </w:r>
      <w:r>
        <w:rPr>
          <w:color w:val="auto"/>
          <w:sz w:val="24"/>
          <w:highlight w:val="none"/>
        </w:rPr>
        <w:t>处理。</w:t>
      </w:r>
    </w:p>
    <w:p>
      <w:pPr>
        <w:numPr>
          <w:ilvl w:val="2"/>
          <w:numId w:val="18"/>
        </w:numPr>
        <w:tabs>
          <w:tab w:val="left" w:pos="1134"/>
          <w:tab w:val="left" w:pos="1276"/>
          <w:tab w:val="left" w:pos="1560"/>
          <w:tab w:val="left" w:pos="1701"/>
          <w:tab w:val="clear" w:pos="1980"/>
        </w:tabs>
        <w:snapToGrid w:val="0"/>
        <w:spacing w:line="360" w:lineRule="auto"/>
        <w:ind w:left="1843" w:hanging="709"/>
        <w:rPr>
          <w:color w:val="auto"/>
          <w:sz w:val="24"/>
          <w:highlight w:val="none"/>
        </w:rPr>
      </w:pPr>
      <w:bookmarkStart w:id="786" w:name="_Hlk190337965"/>
      <w:r>
        <w:rPr>
          <w:rFonts w:hint="eastAsia"/>
          <w:color w:val="auto"/>
          <w:sz w:val="24"/>
          <w:highlight w:val="none"/>
        </w:rPr>
        <w:t xml:space="preserve"> 上述投标（响应）报价指按照本章2.4修正后的报价</w:t>
      </w:r>
      <w:bookmarkEnd w:id="786"/>
      <w:r>
        <w:rPr>
          <w:rFonts w:hint="eastAsia"/>
          <w:color w:val="auto"/>
          <w:sz w:val="24"/>
          <w:highlight w:val="none"/>
        </w:rPr>
        <w:t>。</w:t>
      </w:r>
    </w:p>
    <w:bookmarkEnd w:id="785"/>
    <w:p>
      <w:pPr>
        <w:numPr>
          <w:ilvl w:val="1"/>
          <w:numId w:val="18"/>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color w:val="auto"/>
          <w:sz w:val="24"/>
          <w:highlight w:val="none"/>
        </w:rPr>
        <w:t>投标无效</w:t>
      </w:r>
      <w:r>
        <w:rPr>
          <w:rFonts w:ascii="宋体" w:hAnsi="宋体"/>
          <w:color w:val="auto"/>
          <w:sz w:val="24"/>
          <w:highlight w:val="none"/>
        </w:rPr>
        <w:t>。</w:t>
      </w:r>
    </w:p>
    <w:p>
      <w:pPr>
        <w:numPr>
          <w:ilvl w:val="1"/>
          <w:numId w:val="18"/>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投标文件报价出现前后不一致的，按照下列规定修正：</w:t>
      </w:r>
    </w:p>
    <w:p>
      <w:pPr>
        <w:numPr>
          <w:ilvl w:val="2"/>
          <w:numId w:val="18"/>
        </w:numPr>
        <w:tabs>
          <w:tab w:val="left" w:pos="1080"/>
          <w:tab w:val="left" w:pos="1589"/>
          <w:tab w:val="left" w:pos="2035"/>
          <w:tab w:val="left" w:pos="2114"/>
        </w:tabs>
        <w:snapToGrid w:val="0"/>
        <w:spacing w:line="360" w:lineRule="auto"/>
        <w:ind w:left="2035"/>
        <w:rPr>
          <w:rFonts w:hint="eastAsia" w:ascii="宋体" w:hAnsi="宋体"/>
          <w:color w:val="auto"/>
          <w:sz w:val="24"/>
          <w:highlight w:val="none"/>
        </w:rPr>
      </w:pPr>
      <w:r>
        <w:rPr>
          <w:rFonts w:ascii="宋体" w:hAnsi="宋体"/>
          <w:color w:val="auto"/>
          <w:sz w:val="24"/>
          <w:highlight w:val="none"/>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color w:val="auto"/>
          <w:sz w:val="24"/>
          <w:highlight w:val="none"/>
          <w:u w:val="single"/>
        </w:rPr>
      </w:pPr>
      <w:r>
        <w:rPr>
          <w:rFonts w:ascii="宋体" w:hAnsi="宋体"/>
          <w:color w:val="auto"/>
          <w:sz w:val="24"/>
          <w:highlight w:val="none"/>
        </w:rPr>
        <w:t>□有，具体规定为：______________</w:t>
      </w:r>
    </w:p>
    <w:p>
      <w:pPr>
        <w:tabs>
          <w:tab w:val="left" w:pos="1080"/>
          <w:tab w:val="left" w:pos="1589"/>
          <w:tab w:val="left" w:pos="2035"/>
          <w:tab w:val="left" w:pos="2114"/>
        </w:tabs>
        <w:snapToGrid w:val="0"/>
        <w:spacing w:line="360" w:lineRule="auto"/>
        <w:ind w:left="2035"/>
        <w:rPr>
          <w:rFonts w:hint="eastAsia" w:ascii="宋体" w:hAnsi="宋体"/>
          <w:color w:val="auto"/>
          <w:sz w:val="24"/>
          <w:highlight w:val="none"/>
        </w:rPr>
      </w:pPr>
      <w:r>
        <w:rPr>
          <w:rFonts w:ascii="宋体" w:hAnsi="宋体"/>
          <w:color w:val="auto"/>
          <w:sz w:val="24"/>
          <w:highlight w:val="none"/>
        </w:rPr>
        <w:t>■无，按下述2.4.2-2.4.7项规定修正。</w:t>
      </w:r>
    </w:p>
    <w:p>
      <w:pPr>
        <w:numPr>
          <w:ilvl w:val="2"/>
          <w:numId w:val="18"/>
        </w:numPr>
        <w:tabs>
          <w:tab w:val="left" w:pos="2035"/>
          <w:tab w:val="left" w:pos="2114"/>
          <w:tab w:val="left" w:pos="2977"/>
        </w:tabs>
        <w:snapToGrid w:val="0"/>
        <w:spacing w:line="360" w:lineRule="auto"/>
        <w:ind w:left="2035"/>
        <w:rPr>
          <w:rFonts w:hint="eastAsia" w:ascii="宋体" w:hAnsi="宋体"/>
          <w:color w:val="auto"/>
          <w:sz w:val="24"/>
          <w:highlight w:val="none"/>
        </w:rPr>
      </w:pPr>
      <w:r>
        <w:rPr>
          <w:rFonts w:ascii="宋体" w:hAnsi="宋体"/>
          <w:color w:val="auto"/>
          <w:sz w:val="24"/>
          <w:highlight w:val="none"/>
        </w:rPr>
        <w:t>单独递交的开标一览表（报价表）与投标文件中开标一览表（报价表）内容不一致的，以单独递交的开标一览表（报价表）为准；</w:t>
      </w:r>
    </w:p>
    <w:p>
      <w:pPr>
        <w:numPr>
          <w:ilvl w:val="2"/>
          <w:numId w:val="18"/>
        </w:numPr>
        <w:tabs>
          <w:tab w:val="left" w:pos="2035"/>
          <w:tab w:val="left" w:pos="2114"/>
          <w:tab w:val="left" w:pos="2977"/>
        </w:tabs>
        <w:snapToGrid w:val="0"/>
        <w:spacing w:line="360" w:lineRule="auto"/>
        <w:ind w:left="2035"/>
        <w:rPr>
          <w:rFonts w:hint="eastAsia" w:ascii="宋体" w:hAnsi="宋体"/>
          <w:color w:val="auto"/>
          <w:sz w:val="24"/>
          <w:highlight w:val="none"/>
        </w:rPr>
      </w:pPr>
      <w:r>
        <w:rPr>
          <w:rFonts w:ascii="宋体" w:hAnsi="宋体"/>
          <w:color w:val="auto"/>
          <w:sz w:val="24"/>
          <w:highlight w:val="none"/>
        </w:rPr>
        <w:t>投标文件中开标一览表（报价表）内容与投标文件中相应内容不一致的，以开标一览表（报价表）为准；</w:t>
      </w:r>
    </w:p>
    <w:p>
      <w:pPr>
        <w:numPr>
          <w:ilvl w:val="2"/>
          <w:numId w:val="18"/>
        </w:numPr>
        <w:tabs>
          <w:tab w:val="left" w:pos="2035"/>
          <w:tab w:val="left" w:pos="2114"/>
          <w:tab w:val="left" w:pos="2977"/>
        </w:tabs>
        <w:snapToGrid w:val="0"/>
        <w:spacing w:line="360" w:lineRule="auto"/>
        <w:ind w:left="2035"/>
        <w:rPr>
          <w:rFonts w:hint="eastAsia" w:ascii="宋体" w:hAnsi="宋体"/>
          <w:color w:val="auto"/>
          <w:sz w:val="24"/>
          <w:highlight w:val="none"/>
        </w:rPr>
      </w:pPr>
      <w:r>
        <w:rPr>
          <w:rFonts w:ascii="宋体" w:hAnsi="宋体"/>
          <w:color w:val="auto"/>
          <w:sz w:val="24"/>
          <w:highlight w:val="none"/>
        </w:rPr>
        <w:t>大写金额和小写金额不一致的，以大写金额为准；</w:t>
      </w:r>
    </w:p>
    <w:p>
      <w:pPr>
        <w:numPr>
          <w:ilvl w:val="2"/>
          <w:numId w:val="18"/>
        </w:numPr>
        <w:tabs>
          <w:tab w:val="left" w:pos="2035"/>
          <w:tab w:val="left" w:pos="2114"/>
          <w:tab w:val="left" w:pos="2977"/>
        </w:tabs>
        <w:snapToGrid w:val="0"/>
        <w:spacing w:line="360" w:lineRule="auto"/>
        <w:ind w:left="2035"/>
        <w:rPr>
          <w:rFonts w:hint="eastAsia" w:ascii="宋体" w:hAnsi="宋体"/>
          <w:color w:val="auto"/>
          <w:sz w:val="24"/>
          <w:highlight w:val="none"/>
        </w:rPr>
      </w:pPr>
      <w:r>
        <w:rPr>
          <w:rFonts w:ascii="宋体" w:hAnsi="宋体"/>
          <w:color w:val="auto"/>
          <w:sz w:val="24"/>
          <w:highlight w:val="none"/>
        </w:rPr>
        <w:t>单价金额小数点或者百分比有明显错位的，以开标一览表的总价为准，并修改单价；</w:t>
      </w:r>
    </w:p>
    <w:p>
      <w:pPr>
        <w:numPr>
          <w:ilvl w:val="2"/>
          <w:numId w:val="18"/>
        </w:numPr>
        <w:tabs>
          <w:tab w:val="left" w:pos="2035"/>
          <w:tab w:val="left" w:pos="2114"/>
          <w:tab w:val="left" w:pos="2977"/>
        </w:tabs>
        <w:snapToGrid w:val="0"/>
        <w:spacing w:line="360" w:lineRule="auto"/>
        <w:ind w:left="2035"/>
        <w:rPr>
          <w:rFonts w:hint="eastAsia" w:ascii="宋体" w:hAnsi="宋体"/>
          <w:color w:val="auto"/>
          <w:sz w:val="24"/>
          <w:highlight w:val="none"/>
        </w:rPr>
      </w:pPr>
      <w:r>
        <w:rPr>
          <w:rFonts w:ascii="宋体" w:hAnsi="宋体"/>
          <w:color w:val="auto"/>
          <w:sz w:val="24"/>
          <w:highlight w:val="none"/>
        </w:rPr>
        <w:t>总价金额与按单价汇总金额不一致的，以单价金额计算结果为准。</w:t>
      </w:r>
    </w:p>
    <w:p>
      <w:pPr>
        <w:numPr>
          <w:ilvl w:val="2"/>
          <w:numId w:val="18"/>
        </w:numPr>
        <w:tabs>
          <w:tab w:val="left" w:pos="1080"/>
          <w:tab w:val="left" w:pos="1589"/>
          <w:tab w:val="left" w:pos="2035"/>
          <w:tab w:val="left" w:pos="2114"/>
        </w:tabs>
        <w:snapToGrid w:val="0"/>
        <w:spacing w:line="360" w:lineRule="auto"/>
        <w:ind w:left="2035"/>
        <w:rPr>
          <w:rFonts w:hint="eastAsia" w:ascii="宋体" w:hAnsi="宋体"/>
          <w:color w:val="auto"/>
          <w:sz w:val="24"/>
          <w:highlight w:val="none"/>
        </w:rPr>
      </w:pPr>
      <w:r>
        <w:rPr>
          <w:rFonts w:ascii="宋体" w:hAnsi="宋体"/>
          <w:color w:val="auto"/>
          <w:sz w:val="24"/>
          <w:highlight w:val="none"/>
        </w:rPr>
        <w:t>同时出现两种以上不一致的，按照前款规定的顺序修正。修正后的报价经投标人书面确认后产生约束力，投标人不确认的，其</w:t>
      </w:r>
      <w:r>
        <w:rPr>
          <w:rFonts w:ascii="宋体" w:hAnsi="宋体"/>
          <w:b/>
          <w:color w:val="auto"/>
          <w:sz w:val="24"/>
          <w:highlight w:val="none"/>
        </w:rPr>
        <w:t>投标无效</w:t>
      </w:r>
      <w:r>
        <w:rPr>
          <w:rFonts w:ascii="宋体" w:hAnsi="宋体"/>
          <w:color w:val="auto"/>
          <w:sz w:val="24"/>
          <w:highlight w:val="none"/>
        </w:rPr>
        <w:t>。</w:t>
      </w:r>
    </w:p>
    <w:p>
      <w:pPr>
        <w:numPr>
          <w:ilvl w:val="1"/>
          <w:numId w:val="18"/>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落实政府采购政策的价格调整：只有符合第二章《投标人须知》5.2条规定情形的，可以享受中小企业扶持政策，用扣除后的价格参加评审；否则，评标时价格不予扣除。</w:t>
      </w:r>
    </w:p>
    <w:p>
      <w:pPr>
        <w:numPr>
          <w:ilvl w:val="2"/>
          <w:numId w:val="18"/>
        </w:num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对于未预留份额专门面向中小企业采购的采购项目，以及预留份额项目中的非预留部分采购包，对小微企业报价给予</w:t>
      </w:r>
      <w:r>
        <w:rPr>
          <w:rFonts w:ascii="宋体" w:hAnsi="宋体"/>
          <w:color w:val="auto"/>
          <w:sz w:val="24"/>
          <w:highlight w:val="none"/>
          <w:u w:val="single"/>
        </w:rPr>
        <w:t>10%</w:t>
      </w:r>
      <w:r>
        <w:rPr>
          <w:rFonts w:ascii="宋体" w:hAnsi="宋体"/>
          <w:color w:val="auto"/>
          <w:sz w:val="24"/>
          <w:highlight w:val="none"/>
        </w:rPr>
        <w:t>的扣除，用扣除后的价格参加评审。</w:t>
      </w:r>
    </w:p>
    <w:p>
      <w:pPr>
        <w:numPr>
          <w:ilvl w:val="2"/>
          <w:numId w:val="18"/>
        </w:num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宋体" w:hAnsi="宋体"/>
          <w:color w:val="auto"/>
          <w:sz w:val="24"/>
          <w:highlight w:val="none"/>
          <w:u w:val="single"/>
        </w:rPr>
        <w:t>4</w:t>
      </w:r>
      <w:r>
        <w:rPr>
          <w:rFonts w:ascii="宋体" w:hAnsi="宋体"/>
          <w:color w:val="auto"/>
          <w:sz w:val="24"/>
          <w:highlight w:val="none"/>
        </w:rPr>
        <w:t>%的扣除，用扣除后的价格参加评审。</w:t>
      </w:r>
    </w:p>
    <w:p>
      <w:pPr>
        <w:numPr>
          <w:ilvl w:val="2"/>
          <w:numId w:val="18"/>
        </w:num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组成联合体或者接受分包的小微企业与联合体内其他企业、分包企业之间存在直接控股、管理关系的，不享受价格扣除优惠政策。</w:t>
      </w:r>
    </w:p>
    <w:p>
      <w:pPr>
        <w:numPr>
          <w:ilvl w:val="2"/>
          <w:numId w:val="18"/>
        </w:num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价格扣除比例对小型企业和微型企业同等对待，不作区分。</w:t>
      </w:r>
    </w:p>
    <w:p>
      <w:pPr>
        <w:numPr>
          <w:ilvl w:val="2"/>
          <w:numId w:val="18"/>
        </w:num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中小企业参加政府采购活动，应当按照招标文件给定的格式出具《中小企业声明函》，否则不得享受相关中小企业扶持政策。</w:t>
      </w:r>
    </w:p>
    <w:p>
      <w:pPr>
        <w:numPr>
          <w:ilvl w:val="2"/>
          <w:numId w:val="18"/>
        </w:num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监狱企业提供了由省级以上监狱管理局（北京市含教育矫治局）、戒毒管理局（含新疆生产建设兵团）出具的属于监狱企业的证明文件的，视同小微企业。</w:t>
      </w:r>
    </w:p>
    <w:p>
      <w:pPr>
        <w:numPr>
          <w:ilvl w:val="2"/>
          <w:numId w:val="18"/>
        </w:num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残疾人福利性单位按招标文件要求提供了《残疾人福利性单位声明函》（见附件）的，视同小微企业。</w:t>
      </w:r>
    </w:p>
    <w:p>
      <w:pPr>
        <w:numPr>
          <w:ilvl w:val="2"/>
          <w:numId w:val="18"/>
        </w:numPr>
        <w:tabs>
          <w:tab w:val="left" w:pos="1080"/>
          <w:tab w:val="left" w:pos="1589"/>
          <w:tab w:val="left" w:pos="2014"/>
          <w:tab w:val="clear" w:pos="1980"/>
        </w:tabs>
        <w:snapToGrid w:val="0"/>
        <w:spacing w:line="360" w:lineRule="auto"/>
        <w:ind w:left="2035"/>
        <w:rPr>
          <w:rFonts w:hint="eastAsia" w:ascii="宋体" w:hAnsi="宋体"/>
          <w:color w:val="auto"/>
          <w:sz w:val="24"/>
          <w:highlight w:val="none"/>
        </w:rPr>
      </w:pPr>
      <w:r>
        <w:rPr>
          <w:rFonts w:ascii="宋体" w:hAnsi="宋体"/>
          <w:color w:val="auto"/>
          <w:sz w:val="24"/>
          <w:highlight w:val="none"/>
        </w:rPr>
        <w:t>若投标人同时属于小型或微型企业、监狱企业、残疾人福利性单位中的两种及以上，将不重复享受小微企业价格扣减的优惠政策。</w:t>
      </w:r>
    </w:p>
    <w:p>
      <w:pPr>
        <w:numPr>
          <w:ilvl w:val="1"/>
          <w:numId w:val="18"/>
        </w:numPr>
        <w:tabs>
          <w:tab w:val="left" w:pos="1080"/>
        </w:tabs>
        <w:snapToGrid w:val="0"/>
        <w:spacing w:line="360" w:lineRule="auto"/>
        <w:ind w:left="1077" w:hanging="720"/>
        <w:rPr>
          <w:color w:val="auto"/>
          <w:sz w:val="24"/>
          <w:highlight w:val="none"/>
        </w:rPr>
      </w:pPr>
      <w:r>
        <w:rPr>
          <w:rFonts w:hint="eastAsia"/>
          <w:color w:val="auto"/>
          <w:sz w:val="24"/>
          <w:highlight w:val="none"/>
        </w:rPr>
        <w:t>支持本国产品政府采购</w:t>
      </w:r>
      <w:r>
        <w:rPr>
          <w:color w:val="auto"/>
          <w:sz w:val="24"/>
          <w:highlight w:val="none"/>
        </w:rPr>
        <w:t>的价格调整：只有符合第二章《投标人须知》5.2条规定情形的，可以享受</w:t>
      </w:r>
      <w:r>
        <w:rPr>
          <w:rFonts w:hint="eastAsia"/>
          <w:color w:val="auto"/>
          <w:sz w:val="24"/>
          <w:highlight w:val="none"/>
        </w:rPr>
        <w:t>本国产品支持</w:t>
      </w:r>
      <w:r>
        <w:rPr>
          <w:color w:val="auto"/>
          <w:sz w:val="24"/>
          <w:highlight w:val="none"/>
        </w:rPr>
        <w:t>政策，用扣除后的价格参加评审；否则，评标时价格不予扣除。</w:t>
      </w:r>
    </w:p>
    <w:p>
      <w:pPr>
        <w:numPr>
          <w:ilvl w:val="2"/>
          <w:numId w:val="18"/>
        </w:numPr>
        <w:tabs>
          <w:tab w:val="left" w:pos="1080"/>
          <w:tab w:val="left" w:pos="2100"/>
          <w:tab w:val="clear" w:pos="1980"/>
        </w:tabs>
        <w:snapToGrid w:val="0"/>
        <w:spacing w:line="360" w:lineRule="auto"/>
        <w:ind w:left="2088" w:leftChars="502" w:hanging="1034" w:hangingChars="431"/>
        <w:rPr>
          <w:color w:val="auto"/>
          <w:sz w:val="24"/>
          <w:highlight w:val="none"/>
        </w:rPr>
      </w:pPr>
      <w:r>
        <w:rPr>
          <w:rFonts w:hint="eastAsia"/>
          <w:color w:val="auto"/>
          <w:sz w:val="24"/>
          <w:highlight w:val="none"/>
        </w:rPr>
        <w:t>本项目既有本国产品又有非本国产品参与竞争的，依法对本国产品给予价格评审优惠，对本国产品的报价给予20%的价格扣除，用扣除后的价格参与评审。</w:t>
      </w:r>
    </w:p>
    <w:p>
      <w:pPr>
        <w:numPr>
          <w:ilvl w:val="2"/>
          <w:numId w:val="18"/>
        </w:numPr>
        <w:tabs>
          <w:tab w:val="left" w:pos="1080"/>
          <w:tab w:val="left" w:pos="2100"/>
          <w:tab w:val="clear" w:pos="1980"/>
        </w:tabs>
        <w:snapToGrid w:val="0"/>
        <w:spacing w:line="360" w:lineRule="auto"/>
        <w:ind w:left="2088" w:leftChars="502" w:hanging="1034" w:hangingChars="431"/>
        <w:rPr>
          <w:rFonts w:hint="eastAsia" w:ascii="宋体" w:hAnsi="宋体"/>
          <w:color w:val="auto"/>
          <w:sz w:val="24"/>
          <w:highlight w:val="none"/>
        </w:rPr>
      </w:pPr>
      <w:r>
        <w:rPr>
          <w:rFonts w:hint="eastAsia"/>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numPr>
          <w:ilvl w:val="2"/>
          <w:numId w:val="18"/>
        </w:numPr>
        <w:tabs>
          <w:tab w:val="left" w:pos="1080"/>
          <w:tab w:val="left" w:pos="2100"/>
          <w:tab w:val="clear" w:pos="1980"/>
        </w:tabs>
        <w:snapToGrid w:val="0"/>
        <w:spacing w:line="360" w:lineRule="auto"/>
        <w:ind w:left="2088" w:leftChars="502" w:hanging="1034" w:hangingChars="431"/>
        <w:rPr>
          <w:rFonts w:hint="eastAsia" w:ascii="宋体" w:hAnsi="宋体"/>
          <w:color w:val="auto"/>
          <w:sz w:val="24"/>
          <w:highlight w:val="none"/>
        </w:rPr>
      </w:pPr>
      <w:r>
        <w:rPr>
          <w:rFonts w:hint="eastAsia"/>
          <w:color w:val="auto"/>
          <w:sz w:val="24"/>
          <w:highlight w:val="none"/>
        </w:rPr>
        <w:t>供应商提供本国产品参加政府采购活动的，</w:t>
      </w:r>
      <w:r>
        <w:rPr>
          <w:color w:val="auto"/>
          <w:sz w:val="24"/>
          <w:highlight w:val="none"/>
        </w:rPr>
        <w:t>应当按照招标文件给定的格式出具《</w:t>
      </w:r>
      <w:r>
        <w:rPr>
          <w:rFonts w:hint="eastAsia"/>
          <w:color w:val="auto"/>
          <w:sz w:val="24"/>
          <w:highlight w:val="none"/>
        </w:rPr>
        <w:t>关于符合本国产品标准的</w:t>
      </w:r>
      <w:r>
        <w:rPr>
          <w:color w:val="auto"/>
          <w:sz w:val="24"/>
          <w:highlight w:val="none"/>
        </w:rPr>
        <w:t>声明函》</w:t>
      </w:r>
      <w:r>
        <w:rPr>
          <w:rFonts w:hint="eastAsia"/>
          <w:color w:val="auto"/>
          <w:sz w:val="24"/>
          <w:highlight w:val="none"/>
        </w:rPr>
        <w:t>或提供财政部会同有关部门规定的有关证明文件</w:t>
      </w:r>
      <w:r>
        <w:rPr>
          <w:color w:val="auto"/>
          <w:sz w:val="24"/>
          <w:highlight w:val="none"/>
        </w:rPr>
        <w:t>，否则</w:t>
      </w:r>
      <w:r>
        <w:rPr>
          <w:rFonts w:hint="eastAsia"/>
          <w:color w:val="auto"/>
          <w:sz w:val="24"/>
          <w:highlight w:val="none"/>
        </w:rPr>
        <w:t>视为非本国产品。</w:t>
      </w:r>
    </w:p>
    <w:p>
      <w:pPr>
        <w:numPr>
          <w:ilvl w:val="0"/>
          <w:numId w:val="18"/>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投标文件的比较和评价</w:t>
      </w:r>
      <w:bookmarkEnd w:id="750"/>
      <w:bookmarkEnd w:id="751"/>
    </w:p>
    <w:p>
      <w:pPr>
        <w:numPr>
          <w:ilvl w:val="1"/>
          <w:numId w:val="18"/>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pPr>
        <w:numPr>
          <w:ilvl w:val="1"/>
          <w:numId w:val="18"/>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评标方法和评标标准</w:t>
      </w:r>
    </w:p>
    <w:p>
      <w:pPr>
        <w:numPr>
          <w:ilvl w:val="2"/>
          <w:numId w:val="18"/>
        </w:num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本项目采用的评标方法为：</w:t>
      </w:r>
    </w:p>
    <w:p>
      <w:pPr>
        <w:tabs>
          <w:tab w:val="left" w:pos="900"/>
          <w:tab w:val="left" w:pos="1589"/>
          <w:tab w:val="left" w:pos="1701"/>
        </w:tabs>
        <w:snapToGrid w:val="0"/>
        <w:spacing w:line="360" w:lineRule="auto"/>
        <w:ind w:left="1985"/>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综合评分法，指投标文件满足招标文件全部实质性要求，且按照评审因素的量化指标评审得分最高的投标人为中标候选人的评标方法，见《评标标准》</w:t>
      </w:r>
      <w:r>
        <w:rPr>
          <w:rFonts w:hint="eastAsia" w:ascii="宋体" w:hAnsi="宋体"/>
          <w:color w:val="auto"/>
          <w:sz w:val="24"/>
          <w:highlight w:val="none"/>
        </w:rPr>
        <w:t>，招标文件中没有规定的评标标准不得作为评审的依据。</w:t>
      </w:r>
    </w:p>
    <w:p>
      <w:pPr>
        <w:tabs>
          <w:tab w:val="left" w:pos="900"/>
          <w:tab w:val="left" w:pos="1589"/>
          <w:tab w:val="left" w:pos="1701"/>
        </w:tabs>
        <w:snapToGrid w:val="0"/>
        <w:spacing w:line="360" w:lineRule="auto"/>
        <w:ind w:left="1985"/>
        <w:rPr>
          <w:rFonts w:hint="eastAsia" w:ascii="宋体" w:hAnsi="宋体"/>
          <w:color w:val="auto"/>
          <w:sz w:val="24"/>
          <w:highlight w:val="none"/>
        </w:rPr>
      </w:pPr>
      <w:r>
        <w:rPr>
          <w:rFonts w:ascii="宋体" w:hAnsi="宋体"/>
          <w:color w:val="auto"/>
          <w:sz w:val="24"/>
          <w:highlight w:val="none"/>
        </w:rPr>
        <w:t>□最低评标价法，指投标文件满足招标文件全部实质性要求，且投标报价最低的投标人为中标候选人的评标方法。</w:t>
      </w:r>
    </w:p>
    <w:p>
      <w:pPr>
        <w:numPr>
          <w:ilvl w:val="2"/>
          <w:numId w:val="18"/>
        </w:num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color w:val="auto"/>
          <w:sz w:val="24"/>
          <w:highlight w:val="none"/>
        </w:rPr>
        <w:t>投标无效</w:t>
      </w:r>
      <w:r>
        <w:rPr>
          <w:rFonts w:ascii="宋体" w:hAnsi="宋体"/>
          <w:color w:val="auto"/>
          <w:sz w:val="24"/>
          <w:highlight w:val="none"/>
        </w:rPr>
        <w:t>。</w:t>
      </w:r>
    </w:p>
    <w:p>
      <w:p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□随机抽取</w:t>
      </w:r>
    </w:p>
    <w:p>
      <w:pPr>
        <w:tabs>
          <w:tab w:val="left" w:pos="1080"/>
          <w:tab w:val="left" w:pos="1589"/>
          <w:tab w:val="left" w:pos="2035"/>
        </w:tabs>
        <w:snapToGrid w:val="0"/>
        <w:spacing w:line="360" w:lineRule="auto"/>
        <w:ind w:left="2035"/>
        <w:rPr>
          <w:rFonts w:hint="eastAsia" w:ascii="宋体" w:hAnsi="宋体"/>
          <w:color w:val="auto"/>
          <w:sz w:val="24"/>
          <w:highlight w:val="none"/>
        </w:rPr>
      </w:pPr>
      <w:r>
        <w:rPr>
          <w:rFonts w:ascii="宋体" w:hAnsi="宋体"/>
          <w:color w:val="auto"/>
          <w:sz w:val="24"/>
          <w:highlight w:val="none"/>
        </w:rPr>
        <w:t>■其他方式，具体要求：__</w:t>
      </w:r>
      <w:r>
        <w:rPr>
          <w:rFonts w:ascii="宋体" w:hAnsi="宋体"/>
          <w:color w:val="auto"/>
          <w:sz w:val="24"/>
          <w:highlight w:val="none"/>
          <w:u w:val="single"/>
        </w:rPr>
        <w:t>_</w:t>
      </w:r>
      <w:r>
        <w:rPr>
          <w:rFonts w:hint="eastAsia" w:ascii="宋体" w:hAnsi="宋体"/>
          <w:color w:val="auto"/>
          <w:sz w:val="24"/>
          <w:highlight w:val="none"/>
          <w:u w:val="single"/>
        </w:rPr>
        <w:t>/</w:t>
      </w:r>
      <w:r>
        <w:rPr>
          <w:rFonts w:ascii="宋体" w:hAnsi="宋体"/>
          <w:color w:val="auto"/>
          <w:sz w:val="24"/>
          <w:highlight w:val="none"/>
        </w:rPr>
        <w:t>__</w:t>
      </w:r>
    </w:p>
    <w:p>
      <w:pPr>
        <w:numPr>
          <w:ilvl w:val="2"/>
          <w:numId w:val="18"/>
        </w:numPr>
        <w:tabs>
          <w:tab w:val="left" w:pos="1080"/>
          <w:tab w:val="left" w:pos="1589"/>
          <w:tab w:val="left" w:pos="2035"/>
        </w:tabs>
        <w:snapToGrid w:val="0"/>
        <w:spacing w:line="360" w:lineRule="auto"/>
        <w:ind w:left="2035"/>
        <w:rPr>
          <w:rFonts w:hint="eastAsia" w:ascii="宋体" w:hAnsi="宋体"/>
          <w:color w:val="auto"/>
          <w:sz w:val="24"/>
          <w:highlight w:val="none"/>
        </w:rPr>
      </w:pPr>
      <w:r>
        <w:rPr>
          <w:color w:val="auto"/>
          <w:sz w:val="24"/>
          <w:highlight w:val="none"/>
        </w:rPr>
        <w:t>非政府强制采购的节能产品或环境标志产品，依据品目清单和认证证书实施政府优先采购。优先采购的具体规定</w:t>
      </w:r>
      <w:r>
        <w:rPr>
          <w:rFonts w:hint="eastAsia"/>
          <w:color w:val="auto"/>
          <w:sz w:val="24"/>
          <w:highlight w:val="none"/>
          <w:u w:val="single"/>
        </w:rPr>
        <w:t>详见评分细则</w:t>
      </w:r>
      <w:r>
        <w:rPr>
          <w:color w:val="auto"/>
          <w:sz w:val="24"/>
          <w:highlight w:val="none"/>
        </w:rPr>
        <w:t>。</w:t>
      </w:r>
    </w:p>
    <w:p>
      <w:pPr>
        <w:numPr>
          <w:ilvl w:val="0"/>
          <w:numId w:val="18"/>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确定</w:t>
      </w:r>
      <w:bookmarkStart w:id="787" w:name="_Toc151193716"/>
      <w:bookmarkStart w:id="788" w:name="_Toc164608660"/>
      <w:bookmarkStart w:id="789" w:name="_Toc151193860"/>
      <w:bookmarkStart w:id="790" w:name="_Toc151193788"/>
      <w:bookmarkStart w:id="791" w:name="_Toc150774751"/>
      <w:bookmarkStart w:id="792" w:name="_Toc149720839"/>
      <w:bookmarkStart w:id="793" w:name="_Toc151193934"/>
      <w:bookmarkStart w:id="794" w:name="_Toc195842911"/>
      <w:bookmarkStart w:id="795" w:name="_Toc151190173"/>
      <w:bookmarkStart w:id="796" w:name="_Toc127161460"/>
      <w:bookmarkStart w:id="797" w:name="_Toc264969236"/>
      <w:bookmarkStart w:id="798" w:name="_Toc150509297"/>
      <w:bookmarkStart w:id="799" w:name="_Toc226309790"/>
      <w:bookmarkStart w:id="800" w:name="_Toc520356170"/>
      <w:bookmarkStart w:id="801" w:name="_Toc164351640"/>
      <w:bookmarkStart w:id="802" w:name="_Toc265228384"/>
      <w:bookmarkStart w:id="803" w:name="_Toc305158814"/>
      <w:bookmarkStart w:id="804" w:name="_Toc164229387"/>
      <w:bookmarkStart w:id="805" w:name="_Toc305158888"/>
      <w:bookmarkStart w:id="806" w:name="_Toc164229241"/>
      <w:bookmarkStart w:id="807" w:name="_Toc127151747"/>
      <w:bookmarkStart w:id="808" w:name="_Toc127151546"/>
      <w:bookmarkStart w:id="809" w:name="_Toc226965736"/>
      <w:bookmarkStart w:id="810" w:name="_Toc150774646"/>
      <w:bookmarkStart w:id="811" w:name="_Ref467307010"/>
      <w:bookmarkStart w:id="812" w:name="_Toc151193644"/>
      <w:bookmarkStart w:id="813" w:name="_Toc150480784"/>
      <w:bookmarkStart w:id="814" w:name="_Toc226965819"/>
      <w:bookmarkStart w:id="815" w:name="_Toc226337242"/>
      <w:bookmarkStart w:id="816" w:name="_Toc142311048"/>
      <w:bookmarkStart w:id="817" w:name="_Toc164608815"/>
      <w:r>
        <w:rPr>
          <w:rFonts w:ascii="宋体" w:hAnsi="宋体"/>
          <w:color w:val="auto"/>
          <w:sz w:val="24"/>
          <w:highlight w:val="none"/>
        </w:rPr>
        <w:t>中标候选人名单</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pPr>
        <w:numPr>
          <w:ilvl w:val="1"/>
          <w:numId w:val="18"/>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3"/>
        <w:tabs>
          <w:tab w:val="left" w:pos="900"/>
          <w:tab w:val="left" w:pos="2127"/>
        </w:tabs>
        <w:adjustRightInd w:val="0"/>
        <w:snapToGrid w:val="0"/>
        <w:spacing w:line="360" w:lineRule="auto"/>
        <w:ind w:left="993" w:firstLine="136" w:firstLineChars="57"/>
        <w:rPr>
          <w:rFonts w:hAnsi="宋体"/>
          <w:color w:val="auto"/>
          <w:sz w:val="24"/>
          <w:szCs w:val="24"/>
          <w:highlight w:val="none"/>
        </w:rPr>
      </w:pPr>
      <w:r>
        <w:rPr>
          <w:rFonts w:hint="default" w:hAnsi="宋体"/>
          <w:color w:val="auto"/>
          <w:sz w:val="24"/>
          <w:szCs w:val="24"/>
          <w:highlight w:val="none"/>
        </w:rPr>
        <w:t>□随机抽取</w:t>
      </w:r>
    </w:p>
    <w:p>
      <w:pPr>
        <w:pStyle w:val="23"/>
        <w:tabs>
          <w:tab w:val="left" w:pos="900"/>
          <w:tab w:val="left" w:pos="2127"/>
        </w:tabs>
        <w:adjustRightInd w:val="0"/>
        <w:snapToGrid w:val="0"/>
        <w:spacing w:line="360" w:lineRule="auto"/>
        <w:ind w:left="993" w:firstLine="136" w:firstLineChars="57"/>
        <w:rPr>
          <w:rFonts w:hAnsi="宋体"/>
          <w:color w:val="auto"/>
          <w:sz w:val="24"/>
          <w:szCs w:val="24"/>
          <w:highlight w:val="none"/>
        </w:rPr>
      </w:pPr>
      <w:r>
        <w:rPr>
          <w:rFonts w:hAnsi="宋体"/>
          <w:color w:val="auto"/>
          <w:sz w:val="24"/>
          <w:highlight w:val="none"/>
        </w:rPr>
        <w:t>■</w:t>
      </w:r>
      <w:r>
        <w:rPr>
          <w:rFonts w:hint="default" w:hAnsi="宋体"/>
          <w:color w:val="auto"/>
          <w:sz w:val="24"/>
          <w:szCs w:val="24"/>
          <w:highlight w:val="none"/>
        </w:rPr>
        <w:t>其他方式，具体要求：</w:t>
      </w:r>
      <w:r>
        <w:rPr>
          <w:rFonts w:hint="default" w:hAnsi="宋体"/>
          <w:color w:val="auto"/>
          <w:sz w:val="24"/>
          <w:szCs w:val="24"/>
          <w:highlight w:val="none"/>
          <w:u w:val="single"/>
        </w:rPr>
        <w:t>_</w:t>
      </w:r>
      <w:r>
        <w:rPr>
          <w:rFonts w:hAnsi="宋体"/>
          <w:color w:val="auto"/>
          <w:sz w:val="24"/>
          <w:szCs w:val="24"/>
          <w:highlight w:val="none"/>
          <w:u w:val="single"/>
        </w:rPr>
        <w:t>按投标报价由低到高顺序排列。得分且投标报价相同的，按量化指标（技术评分）由高到低顺序排列。</w:t>
      </w:r>
      <w:r>
        <w:rPr>
          <w:rFonts w:hint="default" w:hAnsi="宋体"/>
          <w:color w:val="auto"/>
          <w:sz w:val="24"/>
          <w:szCs w:val="24"/>
          <w:highlight w:val="none"/>
          <w:u w:val="single"/>
        </w:rPr>
        <w:t>_</w:t>
      </w:r>
    </w:p>
    <w:p>
      <w:pPr>
        <w:numPr>
          <w:ilvl w:val="1"/>
          <w:numId w:val="18"/>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8"/>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8"/>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评标委员会要对评分汇总情况进行复核，特别是对排名第一的、报价最低的、投标或</w:t>
      </w:r>
      <w:r>
        <w:rPr>
          <w:rFonts w:hint="eastAsia" w:ascii="宋体" w:hAnsi="宋体"/>
          <w:color w:val="auto"/>
          <w:sz w:val="24"/>
          <w:highlight w:val="none"/>
        </w:rPr>
        <w:t>响应</w:t>
      </w:r>
      <w:r>
        <w:rPr>
          <w:rFonts w:ascii="宋体" w:hAnsi="宋体"/>
          <w:color w:val="auto"/>
          <w:sz w:val="24"/>
          <w:highlight w:val="none"/>
        </w:rPr>
        <w:t>文件被认定为无效的情形进行重点复核。</w:t>
      </w:r>
    </w:p>
    <w:p>
      <w:pPr>
        <w:numPr>
          <w:ilvl w:val="1"/>
          <w:numId w:val="18"/>
        </w:numPr>
        <w:tabs>
          <w:tab w:val="left" w:pos="1080"/>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评标委员会将根据各投标人的评标排序，依次推荐本项目（</w:t>
      </w:r>
      <w:r>
        <w:rPr>
          <w:rFonts w:hint="eastAsia" w:ascii="宋体" w:hAnsi="宋体"/>
          <w:color w:val="auto"/>
          <w:sz w:val="24"/>
          <w:highlight w:val="none"/>
        </w:rPr>
        <w:t>各</w:t>
      </w:r>
      <w:r>
        <w:rPr>
          <w:rFonts w:ascii="宋体" w:hAnsi="宋体"/>
          <w:color w:val="auto"/>
          <w:sz w:val="24"/>
          <w:highlight w:val="none"/>
        </w:rPr>
        <w:t>采购包）的中标候选人，起草并签署评标报告。本项目（</w:t>
      </w:r>
      <w:r>
        <w:rPr>
          <w:rFonts w:hint="eastAsia" w:ascii="宋体" w:hAnsi="宋体"/>
          <w:color w:val="auto"/>
          <w:sz w:val="24"/>
          <w:highlight w:val="none"/>
        </w:rPr>
        <w:t>各</w:t>
      </w:r>
      <w:r>
        <w:rPr>
          <w:rFonts w:ascii="宋体" w:hAnsi="宋体"/>
          <w:color w:val="auto"/>
          <w:sz w:val="24"/>
          <w:highlight w:val="none"/>
        </w:rPr>
        <w:t>采购包）评标委员会共（各）推荐_</w:t>
      </w:r>
      <w:r>
        <w:rPr>
          <w:rFonts w:hint="eastAsia" w:ascii="宋体" w:hAnsi="宋体"/>
          <w:color w:val="auto"/>
          <w:sz w:val="24"/>
          <w:highlight w:val="none"/>
          <w:u w:val="single"/>
        </w:rPr>
        <w:t>3</w:t>
      </w:r>
      <w:r>
        <w:rPr>
          <w:rFonts w:ascii="宋体" w:hAnsi="宋体"/>
          <w:color w:val="auto"/>
          <w:sz w:val="24"/>
          <w:highlight w:val="none"/>
        </w:rPr>
        <w:t>_名中标候选人。</w:t>
      </w:r>
    </w:p>
    <w:p>
      <w:pPr>
        <w:numPr>
          <w:ilvl w:val="0"/>
          <w:numId w:val="18"/>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报告违法行为</w:t>
      </w:r>
    </w:p>
    <w:p>
      <w:pPr>
        <w:numPr>
          <w:ilvl w:val="1"/>
          <w:numId w:val="18"/>
        </w:numPr>
        <w:tabs>
          <w:tab w:val="left" w:pos="1080"/>
        </w:tabs>
        <w:snapToGrid w:val="0"/>
        <w:spacing w:line="360" w:lineRule="auto"/>
        <w:ind w:left="1077" w:hanging="720"/>
        <w:rPr>
          <w:rFonts w:hint="eastAsia" w:ascii="宋体" w:hAnsi="宋体"/>
          <w:color w:val="auto"/>
          <w:sz w:val="24"/>
          <w:highlight w:val="none"/>
        </w:rPr>
      </w:pPr>
      <w:r>
        <w:rPr>
          <w:color w:val="auto"/>
          <w:sz w:val="24"/>
          <w:highlight w:val="none"/>
        </w:rPr>
        <w:t>评标委员会在评标过程中发现投标人有行贿、提供虚假材料或者串通等违法行为时，应当及时向财政部门报告</w:t>
      </w:r>
      <w:r>
        <w:rPr>
          <w:rFonts w:ascii="宋体" w:hAnsi="宋体"/>
          <w:color w:val="auto"/>
          <w:sz w:val="24"/>
          <w:highlight w:val="none"/>
        </w:rPr>
        <w:t>。</w:t>
      </w:r>
    </w:p>
    <w:p>
      <w:pPr>
        <w:widowControl/>
        <w:jc w:val="left"/>
        <w:rPr>
          <w:rFonts w:hint="eastAsia" w:ascii="宋体" w:hAnsi="宋体"/>
          <w:b/>
          <w:color w:val="auto"/>
          <w:sz w:val="24"/>
          <w:highlight w:val="none"/>
        </w:rPr>
      </w:pPr>
      <w:r>
        <w:rPr>
          <w:rFonts w:ascii="宋体" w:hAnsi="宋体"/>
          <w:b/>
          <w:color w:val="auto"/>
          <w:sz w:val="24"/>
          <w:highlight w:val="none"/>
        </w:rPr>
        <w:br w:type="page"/>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after="0" w:line="240" w:lineRule="atLeast"/>
        <w:jc w:val="center"/>
        <w:textAlignment w:val="auto"/>
        <w:outlineLvl w:val="1"/>
        <w:rPr>
          <w:rFonts w:hint="eastAsia" w:ascii="宋体" w:hAnsi="宋体"/>
          <w:b/>
          <w:color w:val="auto"/>
          <w:highlight w:val="none"/>
        </w:rPr>
      </w:pPr>
      <w:r>
        <w:rPr>
          <w:rFonts w:ascii="宋体" w:hAnsi="宋体"/>
          <w:b/>
          <w:color w:val="auto"/>
          <w:sz w:val="24"/>
          <w:highlight w:val="none"/>
        </w:rPr>
        <w:t>二、评标标准</w:t>
      </w:r>
    </w:p>
    <w:p>
      <w:pPr>
        <w:pStyle w:val="3"/>
        <w:spacing w:before="0" w:after="0"/>
        <w:jc w:val="left"/>
        <w:rPr>
          <w:rFonts w:hint="eastAsia" w:ascii="宋体" w:hAnsi="宋体" w:eastAsia="宋体"/>
          <w:b w:val="0"/>
          <w:bCs/>
          <w:color w:val="auto"/>
          <w:sz w:val="24"/>
          <w:highlight w:val="none"/>
        </w:rPr>
      </w:pPr>
      <w:r>
        <w:rPr>
          <w:rFonts w:hint="eastAsia" w:ascii="宋体" w:hAnsi="宋体" w:eastAsia="宋体" w:cs="Arial"/>
          <w:color w:val="auto"/>
          <w:sz w:val="24"/>
          <w:highlight w:val="none"/>
        </w:rPr>
        <w:t>价格评分标准（共30分）</w:t>
      </w:r>
    </w:p>
    <w:tbl>
      <w:tblPr>
        <w:tblStyle w:val="47"/>
        <w:tblW w:w="8243" w:type="dxa"/>
        <w:jc w:val="center"/>
        <w:tblInd w:w="-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327"/>
        <w:gridCol w:w="799"/>
        <w:gridCol w:w="5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jc w:val="center"/>
        </w:trPr>
        <w:tc>
          <w:tcPr>
            <w:tcW w:w="857"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序号</w:t>
            </w:r>
          </w:p>
        </w:tc>
        <w:tc>
          <w:tcPr>
            <w:tcW w:w="1327"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评分内容</w:t>
            </w:r>
          </w:p>
        </w:tc>
        <w:tc>
          <w:tcPr>
            <w:tcW w:w="799"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满分</w:t>
            </w:r>
          </w:p>
        </w:tc>
        <w:tc>
          <w:tcPr>
            <w:tcW w:w="5260"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 w:hRule="atLeast"/>
          <w:jc w:val="center"/>
        </w:trPr>
        <w:tc>
          <w:tcPr>
            <w:tcW w:w="857" w:type="dxa"/>
            <w:vAlign w:val="center"/>
          </w:tcPr>
          <w:p>
            <w:pPr>
              <w:adjustRightInd w:val="0"/>
              <w:snapToGrid w:val="0"/>
              <w:spacing w:after="0" w:line="240" w:lineRule="atLeast"/>
              <w:jc w:val="center"/>
              <w:rPr>
                <w:rFonts w:hint="eastAsia" w:ascii="宋体" w:hAnsi="宋体"/>
                <w:color w:val="auto"/>
                <w:sz w:val="24"/>
                <w:highlight w:val="none"/>
              </w:rPr>
            </w:pPr>
            <w:r>
              <w:rPr>
                <w:rFonts w:ascii="宋体" w:hAnsi="宋体"/>
                <w:color w:val="auto"/>
                <w:sz w:val="24"/>
                <w:highlight w:val="none"/>
              </w:rPr>
              <w:t>1</w:t>
            </w:r>
          </w:p>
        </w:tc>
        <w:tc>
          <w:tcPr>
            <w:tcW w:w="1327"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投标报价</w:t>
            </w:r>
          </w:p>
        </w:tc>
        <w:tc>
          <w:tcPr>
            <w:tcW w:w="799" w:type="dxa"/>
            <w:vAlign w:val="center"/>
          </w:tcPr>
          <w:p>
            <w:pPr>
              <w:adjustRightInd w:val="0"/>
              <w:snapToGrid w:val="0"/>
              <w:spacing w:after="0" w:line="240" w:lineRule="atLeast"/>
              <w:jc w:val="center"/>
              <w:rPr>
                <w:rFonts w:hint="eastAsia" w:ascii="宋体" w:hAnsi="宋体"/>
                <w:color w:val="auto"/>
                <w:sz w:val="24"/>
                <w:highlight w:val="none"/>
              </w:rPr>
            </w:pPr>
            <w:r>
              <w:rPr>
                <w:rFonts w:ascii="宋体" w:hAnsi="宋体"/>
                <w:color w:val="auto"/>
                <w:sz w:val="24"/>
                <w:highlight w:val="none"/>
              </w:rPr>
              <w:t>30</w:t>
            </w:r>
          </w:p>
        </w:tc>
        <w:tc>
          <w:tcPr>
            <w:tcW w:w="5260" w:type="dxa"/>
            <w:vAlign w:val="center"/>
          </w:tcPr>
          <w:p>
            <w:pPr>
              <w:tabs>
                <w:tab w:val="left" w:pos="420"/>
              </w:tabs>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基准价=满足招标文件要求且投标价格最低的投标报价</w:t>
            </w:r>
          </w:p>
          <w:p>
            <w:pPr>
              <w:tabs>
                <w:tab w:val="left" w:pos="420"/>
              </w:tabs>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其他投标人的价格分按照下列公式计算：</w:t>
            </w:r>
          </w:p>
          <w:p>
            <w:pPr>
              <w:tabs>
                <w:tab w:val="left" w:pos="420"/>
                <w:tab w:val="left" w:pos="540"/>
                <w:tab w:val="left" w:pos="6045"/>
              </w:tabs>
              <w:adjustRightInd w:val="0"/>
              <w:snapToGrid w:val="0"/>
              <w:spacing w:after="0" w:line="240" w:lineRule="atLeast"/>
              <w:rPr>
                <w:rFonts w:hint="eastAsia" w:ascii="宋体" w:hAnsi="宋体"/>
                <w:b/>
                <w:bCs/>
                <w:color w:val="auto"/>
                <w:sz w:val="24"/>
                <w:highlight w:val="none"/>
              </w:rPr>
            </w:pPr>
            <w:r>
              <w:rPr>
                <w:rFonts w:hint="eastAsia" w:ascii="宋体" w:hAnsi="宋体"/>
                <w:b/>
                <w:bCs/>
                <w:color w:val="auto"/>
                <w:sz w:val="24"/>
                <w:highlight w:val="none"/>
              </w:rPr>
              <w:t>投标报价得分=（评标基准价 / 投标报价）×30</w:t>
            </w:r>
          </w:p>
        </w:tc>
      </w:tr>
    </w:tbl>
    <w:p>
      <w:pPr>
        <w:keepNext w:val="0"/>
        <w:keepLines w:val="0"/>
        <w:pageBreakBefore w:val="0"/>
        <w:widowControl w:val="0"/>
        <w:kinsoku/>
        <w:wordWrap/>
        <w:overflowPunct/>
        <w:topLinePunct w:val="0"/>
        <w:autoSpaceDE/>
        <w:autoSpaceDN/>
        <w:bidi w:val="0"/>
        <w:adjustRightInd/>
        <w:snapToGrid/>
        <w:spacing w:after="0" w:line="240" w:lineRule="atLeast"/>
        <w:jc w:val="left"/>
        <w:textAlignment w:val="auto"/>
        <w:rPr>
          <w:rFonts w:hint="eastAsia" w:ascii="宋体" w:hAnsi="宋体"/>
          <w:b/>
          <w:color w:val="auto"/>
          <w:sz w:val="24"/>
          <w:highlight w:val="none"/>
        </w:rPr>
      </w:pPr>
      <w:bookmarkStart w:id="818" w:name="OLE_LINK31"/>
      <w:r>
        <w:rPr>
          <w:rFonts w:hint="eastAsia" w:ascii="宋体" w:hAnsi="宋体"/>
          <w:b/>
          <w:color w:val="auto"/>
          <w:sz w:val="24"/>
          <w:highlight w:val="none"/>
        </w:rPr>
        <w:t>投标人实力和信誉详细评分表</w:t>
      </w:r>
      <w:bookmarkEnd w:id="818"/>
      <w:r>
        <w:rPr>
          <w:rFonts w:hint="eastAsia" w:ascii="宋体" w:hAnsi="宋体"/>
          <w:b/>
          <w:color w:val="auto"/>
          <w:sz w:val="24"/>
          <w:highlight w:val="none"/>
        </w:rPr>
        <w:t>（30分）</w:t>
      </w:r>
    </w:p>
    <w:tbl>
      <w:tblPr>
        <w:tblStyle w:val="47"/>
        <w:tblW w:w="8091" w:type="dxa"/>
        <w:jc w:val="center"/>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330"/>
        <w:gridCol w:w="708"/>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blHeader/>
          <w:jc w:val="center"/>
        </w:trPr>
        <w:tc>
          <w:tcPr>
            <w:tcW w:w="808" w:type="dxa"/>
            <w:vAlign w:val="center"/>
          </w:tcPr>
          <w:p>
            <w:pPr>
              <w:tabs>
                <w:tab w:val="left" w:pos="420"/>
              </w:tabs>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序号</w:t>
            </w:r>
          </w:p>
        </w:tc>
        <w:tc>
          <w:tcPr>
            <w:tcW w:w="1330" w:type="dxa"/>
            <w:vAlign w:val="center"/>
          </w:tcPr>
          <w:p>
            <w:pPr>
              <w:tabs>
                <w:tab w:val="left" w:pos="420"/>
              </w:tabs>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评分内容</w:t>
            </w:r>
          </w:p>
        </w:tc>
        <w:tc>
          <w:tcPr>
            <w:tcW w:w="708" w:type="dxa"/>
            <w:vAlign w:val="center"/>
          </w:tcPr>
          <w:p>
            <w:pPr>
              <w:tabs>
                <w:tab w:val="left" w:pos="420"/>
              </w:tabs>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满分</w:t>
            </w:r>
          </w:p>
        </w:tc>
        <w:tc>
          <w:tcPr>
            <w:tcW w:w="5245" w:type="dxa"/>
            <w:vAlign w:val="center"/>
          </w:tcPr>
          <w:p>
            <w:pPr>
              <w:tabs>
                <w:tab w:val="left" w:pos="420"/>
              </w:tabs>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 w:hRule="atLeast"/>
          <w:jc w:val="center"/>
        </w:trPr>
        <w:tc>
          <w:tcPr>
            <w:tcW w:w="808" w:type="dxa"/>
            <w:vAlign w:val="center"/>
          </w:tcPr>
          <w:p>
            <w:pPr>
              <w:tabs>
                <w:tab w:val="left" w:pos="420"/>
              </w:tabs>
              <w:adjustRightInd w:val="0"/>
              <w:snapToGrid w:val="0"/>
              <w:spacing w:after="0" w:line="240" w:lineRule="atLeast"/>
              <w:jc w:val="center"/>
              <w:rPr>
                <w:rFonts w:hint="eastAsia" w:ascii="宋体" w:hAnsi="宋体"/>
                <w:color w:val="auto"/>
                <w:sz w:val="24"/>
                <w:highlight w:val="none"/>
              </w:rPr>
            </w:pPr>
            <w:r>
              <w:rPr>
                <w:rFonts w:ascii="宋体" w:hAnsi="宋体"/>
                <w:color w:val="auto"/>
                <w:sz w:val="24"/>
                <w:highlight w:val="none"/>
              </w:rPr>
              <w:t>1</w:t>
            </w:r>
          </w:p>
        </w:tc>
        <w:tc>
          <w:tcPr>
            <w:tcW w:w="1330" w:type="dxa"/>
            <w:tcBorders>
              <w:top w:val="single" w:color="auto" w:sz="4" w:space="0"/>
              <w:left w:val="single" w:color="auto" w:sz="4" w:space="0"/>
              <w:bottom w:val="single" w:color="auto" w:sz="4" w:space="0"/>
              <w:right w:val="single" w:color="auto" w:sz="4" w:space="0"/>
            </w:tcBorders>
            <w:vAlign w:val="center"/>
          </w:tcPr>
          <w:p>
            <w:pPr>
              <w:tabs>
                <w:tab w:val="left" w:pos="420"/>
              </w:tabs>
              <w:adjustRightInd w:val="0"/>
              <w:snapToGrid w:val="0"/>
              <w:spacing w:after="0" w:line="240" w:lineRule="atLeast"/>
              <w:rPr>
                <w:rFonts w:hint="eastAsia" w:ascii="宋体" w:hAnsi="宋体"/>
                <w:color w:val="auto"/>
                <w:sz w:val="24"/>
                <w:highlight w:val="none"/>
              </w:rPr>
            </w:pPr>
            <w:r>
              <w:rPr>
                <w:rFonts w:hint="eastAsia" w:ascii="宋体" w:hAnsi="宋体" w:cs="宋体"/>
                <w:color w:val="auto"/>
                <w:sz w:val="24"/>
                <w:highlight w:val="none"/>
              </w:rPr>
              <w:t>产品的稳定性</w:t>
            </w:r>
          </w:p>
        </w:tc>
        <w:tc>
          <w:tcPr>
            <w:tcW w:w="708" w:type="dxa"/>
            <w:tcBorders>
              <w:top w:val="single" w:color="auto" w:sz="4" w:space="0"/>
              <w:left w:val="single" w:color="auto" w:sz="4" w:space="0"/>
              <w:bottom w:val="single" w:color="auto" w:sz="4" w:space="0"/>
              <w:right w:val="single" w:color="auto" w:sz="4" w:space="0"/>
            </w:tcBorders>
            <w:vAlign w:val="center"/>
          </w:tcPr>
          <w:p>
            <w:pPr>
              <w:tabs>
                <w:tab w:val="left" w:pos="420"/>
              </w:tabs>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6</w:t>
            </w:r>
          </w:p>
        </w:tc>
        <w:tc>
          <w:tcPr>
            <w:tcW w:w="5245" w:type="dxa"/>
            <w:tcBorders>
              <w:top w:val="single" w:color="auto" w:sz="4" w:space="0"/>
              <w:left w:val="single" w:color="auto" w:sz="4" w:space="0"/>
              <w:bottom w:val="single" w:color="auto" w:sz="4" w:space="0"/>
              <w:right w:val="single" w:color="auto" w:sz="4" w:space="0"/>
            </w:tcBorders>
            <w:vAlign w:val="center"/>
          </w:tcPr>
          <w:p>
            <w:pPr>
              <w:tabs>
                <w:tab w:val="left" w:pos="420"/>
              </w:tabs>
              <w:adjustRightInd w:val="0"/>
              <w:snapToGrid w:val="0"/>
              <w:spacing w:after="0" w:line="240" w:lineRule="atLeast"/>
              <w:rPr>
                <w:rFonts w:hint="eastAsia" w:ascii="宋体" w:hAnsi="宋体"/>
                <w:color w:val="auto"/>
                <w:sz w:val="24"/>
                <w:highlight w:val="none"/>
              </w:rPr>
            </w:pPr>
            <w:bookmarkStart w:id="819" w:name="OLE_LINK17"/>
            <w:r>
              <w:rPr>
                <w:rFonts w:hint="eastAsia" w:ascii="宋体" w:hAnsi="宋体"/>
                <w:b/>
                <w:bCs/>
                <w:color w:val="auto"/>
                <w:sz w:val="24"/>
                <w:highlight w:val="none"/>
              </w:rPr>
              <w:t>所投核心产品</w:t>
            </w:r>
            <w:r>
              <w:rPr>
                <w:rFonts w:hint="eastAsia" w:ascii="宋体" w:hAnsi="宋体"/>
                <w:color w:val="auto"/>
                <w:sz w:val="24"/>
                <w:highlight w:val="none"/>
              </w:rPr>
              <w:t>自2023年1月1日以来生产大于10个（含1</w:t>
            </w:r>
            <w:r>
              <w:rPr>
                <w:rFonts w:ascii="宋体" w:hAnsi="宋体"/>
                <w:color w:val="auto"/>
                <w:sz w:val="24"/>
                <w:highlight w:val="none"/>
              </w:rPr>
              <w:t>0</w:t>
            </w:r>
            <w:r>
              <w:rPr>
                <w:rFonts w:hint="eastAsia" w:ascii="宋体" w:hAnsi="宋体"/>
                <w:color w:val="auto"/>
                <w:sz w:val="24"/>
                <w:highlight w:val="none"/>
              </w:rPr>
              <w:t>个）批次得6分；</w:t>
            </w:r>
          </w:p>
          <w:p>
            <w:pPr>
              <w:tabs>
                <w:tab w:val="left" w:pos="420"/>
              </w:tabs>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生产超过5个批次，小于10个批次得3分；</w:t>
            </w:r>
          </w:p>
          <w:p>
            <w:pPr>
              <w:tabs>
                <w:tab w:val="left" w:pos="420"/>
              </w:tabs>
              <w:adjustRightInd w:val="0"/>
              <w:snapToGrid w:val="0"/>
              <w:spacing w:after="0" w:line="240" w:lineRule="atLeast"/>
              <w:rPr>
                <w:rFonts w:hint="eastAsia" w:ascii="宋体" w:hAnsi="宋体"/>
                <w:color w:val="auto"/>
                <w:sz w:val="24"/>
                <w:highlight w:val="none"/>
                <w:lang w:eastAsia="zh-CN"/>
              </w:rPr>
            </w:pPr>
            <w:r>
              <w:rPr>
                <w:rFonts w:hint="eastAsia" w:ascii="宋体" w:hAnsi="宋体"/>
                <w:color w:val="auto"/>
                <w:sz w:val="24"/>
                <w:highlight w:val="none"/>
              </w:rPr>
              <w:t>生产超过3个批次，小于5个批次得1分</w:t>
            </w:r>
            <w:r>
              <w:rPr>
                <w:rFonts w:hint="eastAsia" w:ascii="宋体" w:hAnsi="宋体"/>
                <w:color w:val="auto"/>
                <w:sz w:val="24"/>
                <w:highlight w:val="none"/>
                <w:lang w:eastAsia="zh-CN"/>
              </w:rPr>
              <w:t>；</w:t>
            </w:r>
          </w:p>
          <w:p>
            <w:pPr>
              <w:tabs>
                <w:tab w:val="left" w:pos="420"/>
              </w:tabs>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小于3个批次或不提供的不得分。</w:t>
            </w:r>
          </w:p>
          <w:p>
            <w:pPr>
              <w:tabs>
                <w:tab w:val="left" w:pos="420"/>
              </w:tabs>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（根据投标单位提供的生产批号证明材料评审）</w:t>
            </w:r>
            <w:bookmarkEnd w:id="8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 w:hRule="atLeast"/>
          <w:jc w:val="center"/>
        </w:trPr>
        <w:tc>
          <w:tcPr>
            <w:tcW w:w="808" w:type="dxa"/>
            <w:vAlign w:val="center"/>
          </w:tcPr>
          <w:p>
            <w:pPr>
              <w:tabs>
                <w:tab w:val="left" w:pos="420"/>
              </w:tabs>
              <w:adjustRightInd w:val="0"/>
              <w:snapToGrid w:val="0"/>
              <w:spacing w:after="0" w:line="240" w:lineRule="atLeast"/>
              <w:jc w:val="center"/>
              <w:rPr>
                <w:rFonts w:hint="eastAsia" w:ascii="宋体" w:hAnsi="宋体"/>
                <w:color w:val="auto"/>
                <w:sz w:val="24"/>
                <w:highlight w:val="none"/>
              </w:rPr>
            </w:pPr>
            <w:r>
              <w:rPr>
                <w:rFonts w:ascii="宋体" w:hAnsi="宋体"/>
                <w:color w:val="auto"/>
                <w:sz w:val="24"/>
                <w:highlight w:val="none"/>
              </w:rPr>
              <w:t>2</w:t>
            </w:r>
          </w:p>
        </w:tc>
        <w:tc>
          <w:tcPr>
            <w:tcW w:w="1330" w:type="dxa"/>
            <w:tcBorders>
              <w:top w:val="single" w:color="auto" w:sz="4" w:space="0"/>
              <w:left w:val="single" w:color="auto" w:sz="4" w:space="0"/>
              <w:bottom w:val="single" w:color="auto" w:sz="4" w:space="0"/>
              <w:right w:val="single" w:color="auto" w:sz="4" w:space="0"/>
            </w:tcBorders>
            <w:vAlign w:val="center"/>
          </w:tcPr>
          <w:p>
            <w:pPr>
              <w:tabs>
                <w:tab w:val="left" w:pos="420"/>
              </w:tabs>
              <w:adjustRightInd w:val="0"/>
              <w:snapToGrid w:val="0"/>
              <w:spacing w:after="0" w:line="240" w:lineRule="atLeast"/>
              <w:rPr>
                <w:rFonts w:hint="eastAsia" w:ascii="宋体" w:hAnsi="宋体"/>
                <w:color w:val="auto"/>
                <w:sz w:val="24"/>
                <w:highlight w:val="none"/>
              </w:rPr>
            </w:pPr>
            <w:bookmarkStart w:id="820" w:name="OLE_LINK32"/>
            <w:r>
              <w:rPr>
                <w:rFonts w:hint="eastAsia" w:ascii="宋体" w:hAnsi="宋体"/>
                <w:color w:val="auto"/>
                <w:sz w:val="24"/>
                <w:highlight w:val="none"/>
              </w:rPr>
              <w:t>团队能力</w:t>
            </w:r>
            <w:bookmarkEnd w:id="820"/>
          </w:p>
        </w:tc>
        <w:tc>
          <w:tcPr>
            <w:tcW w:w="708" w:type="dxa"/>
            <w:tcBorders>
              <w:top w:val="single" w:color="auto" w:sz="4" w:space="0"/>
              <w:left w:val="single" w:color="auto" w:sz="4" w:space="0"/>
              <w:bottom w:val="single" w:color="auto" w:sz="4" w:space="0"/>
              <w:right w:val="single" w:color="auto" w:sz="4" w:space="0"/>
            </w:tcBorders>
            <w:vAlign w:val="center"/>
          </w:tcPr>
          <w:p>
            <w:pPr>
              <w:tabs>
                <w:tab w:val="left" w:pos="420"/>
              </w:tabs>
              <w:adjustRightInd w:val="0"/>
              <w:snapToGrid w:val="0"/>
              <w:spacing w:after="0" w:line="240" w:lineRule="atLeast"/>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5</w:t>
            </w:r>
          </w:p>
        </w:tc>
        <w:tc>
          <w:tcPr>
            <w:tcW w:w="5245" w:type="dxa"/>
            <w:tcBorders>
              <w:top w:val="single" w:color="auto" w:sz="4" w:space="0"/>
              <w:left w:val="single" w:color="auto" w:sz="4" w:space="0"/>
              <w:bottom w:val="single" w:color="auto" w:sz="4" w:space="0"/>
              <w:right w:val="single" w:color="auto" w:sz="4" w:space="0"/>
            </w:tcBorders>
            <w:vAlign w:val="center"/>
          </w:tcPr>
          <w:p>
            <w:pPr>
              <w:tabs>
                <w:tab w:val="left" w:pos="420"/>
              </w:tabs>
              <w:adjustRightInd w:val="0"/>
              <w:snapToGrid w:val="0"/>
              <w:spacing w:after="0" w:line="240" w:lineRule="atLeast"/>
              <w:rPr>
                <w:rFonts w:hint="eastAsia" w:ascii="宋体" w:hAnsi="宋体"/>
                <w:color w:val="auto"/>
                <w:sz w:val="24"/>
                <w:highlight w:val="none"/>
                <w:lang w:eastAsia="zh-CN"/>
              </w:rPr>
            </w:pPr>
            <w:bookmarkStart w:id="821" w:name="OLE_LINK39"/>
            <w:r>
              <w:rPr>
                <w:rFonts w:hint="eastAsia" w:ascii="宋体" w:hAnsi="宋体"/>
                <w:color w:val="auto"/>
                <w:sz w:val="24"/>
                <w:highlight w:val="none"/>
              </w:rPr>
              <w:t>团队人员具备</w:t>
            </w:r>
            <w:r>
              <w:rPr>
                <w:rFonts w:hint="eastAsia" w:ascii="宋体" w:hAnsi="宋体"/>
                <w:color w:val="auto"/>
                <w:sz w:val="24"/>
                <w:highlight w:val="none"/>
                <w:lang w:val="en-US" w:eastAsia="zh-CN"/>
              </w:rPr>
              <w:t>完善的</w:t>
            </w:r>
            <w:r>
              <w:rPr>
                <w:rFonts w:hint="eastAsia" w:ascii="宋体" w:hAnsi="宋体"/>
                <w:color w:val="auto"/>
                <w:sz w:val="24"/>
                <w:highlight w:val="none"/>
              </w:rPr>
              <w:t>研发能力，了解产品性能，可以随时为采购人提供技术服务且能力强，经验丰富，</w:t>
            </w:r>
            <w:r>
              <w:rPr>
                <w:rFonts w:hint="eastAsia" w:ascii="宋体" w:hAnsi="宋体"/>
                <w:color w:val="auto"/>
                <w:sz w:val="24"/>
                <w:highlight w:val="none"/>
                <w:lang w:val="en-US" w:eastAsia="zh-CN"/>
              </w:rPr>
              <w:t>技术</w:t>
            </w:r>
            <w:r>
              <w:rPr>
                <w:rFonts w:hint="eastAsia" w:ascii="宋体" w:hAnsi="宋体"/>
                <w:color w:val="auto"/>
                <w:sz w:val="24"/>
                <w:highlight w:val="none"/>
              </w:rPr>
              <w:t>人员配置</w:t>
            </w:r>
            <w:r>
              <w:rPr>
                <w:rFonts w:hint="eastAsia" w:ascii="宋体" w:hAnsi="宋体"/>
                <w:color w:val="auto"/>
                <w:sz w:val="24"/>
                <w:highlight w:val="none"/>
                <w:lang w:val="en-US" w:eastAsia="zh-CN"/>
              </w:rPr>
              <w:t>充足</w:t>
            </w:r>
            <w:r>
              <w:rPr>
                <w:rFonts w:hint="eastAsia" w:ascii="宋体" w:hAnsi="宋体"/>
                <w:color w:val="auto"/>
                <w:sz w:val="24"/>
                <w:highlight w:val="none"/>
              </w:rPr>
              <w:t>，完全满足采购需求得</w:t>
            </w:r>
            <w:r>
              <w:rPr>
                <w:rFonts w:hint="eastAsia" w:ascii="宋体" w:hAnsi="宋体"/>
                <w:color w:val="auto"/>
                <w:sz w:val="24"/>
                <w:highlight w:val="none"/>
                <w:lang w:val="en-US" w:eastAsia="zh-CN"/>
              </w:rPr>
              <w:t>5</w:t>
            </w:r>
            <w:r>
              <w:rPr>
                <w:rFonts w:hint="eastAsia" w:ascii="宋体" w:hAnsi="宋体"/>
                <w:color w:val="auto"/>
                <w:sz w:val="24"/>
                <w:highlight w:val="none"/>
              </w:rPr>
              <w:t>分</w:t>
            </w:r>
            <w:r>
              <w:rPr>
                <w:rFonts w:hint="eastAsia" w:ascii="宋体" w:hAnsi="宋体"/>
                <w:color w:val="auto"/>
                <w:sz w:val="24"/>
                <w:highlight w:val="none"/>
                <w:lang w:eastAsia="zh-CN"/>
              </w:rPr>
              <w:t>；</w:t>
            </w:r>
          </w:p>
          <w:p>
            <w:pPr>
              <w:tabs>
                <w:tab w:val="left" w:pos="420"/>
              </w:tabs>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技术团队人员专业性低，能力差，人员配置无法满足需求得</w:t>
            </w:r>
            <w:r>
              <w:rPr>
                <w:rFonts w:hint="eastAsia" w:ascii="宋体" w:hAnsi="宋体"/>
                <w:color w:val="auto"/>
                <w:sz w:val="24"/>
                <w:highlight w:val="none"/>
                <w:lang w:val="en-US" w:eastAsia="zh-CN"/>
              </w:rPr>
              <w:t>2</w:t>
            </w:r>
            <w:r>
              <w:rPr>
                <w:rFonts w:hint="eastAsia" w:ascii="宋体" w:hAnsi="宋体"/>
                <w:color w:val="auto"/>
                <w:sz w:val="24"/>
                <w:highlight w:val="none"/>
              </w:rPr>
              <w:t>分；</w:t>
            </w:r>
          </w:p>
          <w:p>
            <w:pPr>
              <w:tabs>
                <w:tab w:val="left" w:pos="420"/>
              </w:tabs>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无技术服务团队得0分。</w:t>
            </w:r>
            <w:bookmarkEnd w:id="8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0" w:hRule="atLeast"/>
          <w:jc w:val="center"/>
        </w:trPr>
        <w:tc>
          <w:tcPr>
            <w:tcW w:w="808" w:type="dxa"/>
            <w:vAlign w:val="center"/>
          </w:tcPr>
          <w:p>
            <w:pPr>
              <w:tabs>
                <w:tab w:val="left" w:pos="420"/>
              </w:tabs>
              <w:adjustRightInd w:val="0"/>
              <w:snapToGrid w:val="0"/>
              <w:spacing w:after="0" w:line="240" w:lineRule="atLeast"/>
              <w:jc w:val="center"/>
              <w:rPr>
                <w:rFonts w:hint="eastAsia" w:ascii="宋体" w:hAnsi="宋体"/>
                <w:color w:val="auto"/>
                <w:sz w:val="24"/>
                <w:highlight w:val="none"/>
              </w:rPr>
            </w:pPr>
            <w:r>
              <w:rPr>
                <w:rFonts w:ascii="宋体" w:hAnsi="宋体"/>
                <w:color w:val="auto"/>
                <w:sz w:val="24"/>
                <w:highlight w:val="none"/>
              </w:rPr>
              <w:t>3</w:t>
            </w:r>
          </w:p>
        </w:tc>
        <w:tc>
          <w:tcPr>
            <w:tcW w:w="1330" w:type="dxa"/>
            <w:tcBorders>
              <w:top w:val="single" w:color="auto" w:sz="4" w:space="0"/>
              <w:left w:val="single" w:color="auto" w:sz="4" w:space="0"/>
              <w:bottom w:val="single" w:color="auto" w:sz="4" w:space="0"/>
              <w:right w:val="single" w:color="auto" w:sz="4" w:space="0"/>
            </w:tcBorders>
            <w:vAlign w:val="center"/>
          </w:tcPr>
          <w:p>
            <w:pPr>
              <w:tabs>
                <w:tab w:val="left" w:pos="420"/>
              </w:tabs>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业绩</w:t>
            </w:r>
          </w:p>
        </w:tc>
        <w:tc>
          <w:tcPr>
            <w:tcW w:w="708" w:type="dxa"/>
            <w:tcBorders>
              <w:top w:val="single" w:color="auto" w:sz="4" w:space="0"/>
              <w:left w:val="single" w:color="auto" w:sz="4" w:space="0"/>
              <w:bottom w:val="single" w:color="auto" w:sz="4" w:space="0"/>
              <w:right w:val="single" w:color="auto" w:sz="4" w:space="0"/>
            </w:tcBorders>
            <w:vAlign w:val="center"/>
          </w:tcPr>
          <w:p>
            <w:pPr>
              <w:tabs>
                <w:tab w:val="left" w:pos="420"/>
              </w:tabs>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lang w:val="en-US" w:eastAsia="zh-CN"/>
              </w:rPr>
              <w:t>4</w:t>
            </w:r>
          </w:p>
        </w:tc>
        <w:tc>
          <w:tcPr>
            <w:tcW w:w="5245" w:type="dxa"/>
            <w:tcBorders>
              <w:top w:val="single" w:color="auto" w:sz="4" w:space="0"/>
              <w:left w:val="single" w:color="auto" w:sz="4" w:space="0"/>
              <w:bottom w:val="single" w:color="auto" w:sz="4" w:space="0"/>
              <w:right w:val="single" w:color="auto" w:sz="4" w:space="0"/>
            </w:tcBorders>
            <w:vAlign w:val="center"/>
          </w:tcPr>
          <w:p>
            <w:pPr>
              <w:tabs>
                <w:tab w:val="left" w:pos="420"/>
              </w:tabs>
              <w:adjustRightInd w:val="0"/>
              <w:snapToGrid w:val="0"/>
              <w:spacing w:after="0" w:line="240" w:lineRule="atLeast"/>
              <w:jc w:val="left"/>
              <w:rPr>
                <w:rFonts w:hint="eastAsia" w:ascii="宋体" w:hAnsi="宋体"/>
                <w:color w:val="auto"/>
                <w:sz w:val="24"/>
                <w:highlight w:val="none"/>
              </w:rPr>
            </w:pPr>
            <w:bookmarkStart w:id="822" w:name="OLE_LINK38"/>
            <w:r>
              <w:rPr>
                <w:rFonts w:hint="eastAsia" w:ascii="宋体" w:hAnsi="宋体" w:cs="宋体"/>
                <w:color w:val="auto"/>
                <w:sz w:val="24"/>
                <w:highlight w:val="none"/>
              </w:rPr>
              <w:t>投标单位自2023年1月1日以来与本项目所采购货物同类的采购业绩，每1个得1分，满分为</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w:t>
            </w:r>
            <w:r>
              <w:rPr>
                <w:rFonts w:hint="eastAsia" w:ascii="宋体" w:hAnsi="宋体"/>
                <w:color w:val="auto"/>
                <w:sz w:val="24"/>
                <w:highlight w:val="none"/>
              </w:rPr>
              <w:t>（以</w:t>
            </w:r>
            <w:r>
              <w:rPr>
                <w:rFonts w:ascii="宋体" w:hAnsi="宋体"/>
                <w:color w:val="auto"/>
                <w:sz w:val="24"/>
                <w:highlight w:val="none"/>
              </w:rPr>
              <w:t>合同</w:t>
            </w:r>
            <w:r>
              <w:rPr>
                <w:rFonts w:hint="eastAsia" w:ascii="宋体" w:hAnsi="宋体"/>
                <w:color w:val="auto"/>
                <w:sz w:val="24"/>
                <w:highlight w:val="none"/>
              </w:rPr>
              <w:t>电子件等</w:t>
            </w:r>
            <w:r>
              <w:rPr>
                <w:rFonts w:ascii="宋体" w:hAnsi="宋体"/>
                <w:color w:val="auto"/>
                <w:sz w:val="24"/>
                <w:highlight w:val="none"/>
              </w:rPr>
              <w:t>相关证明材料</w:t>
            </w:r>
            <w:r>
              <w:rPr>
                <w:rFonts w:hint="eastAsia" w:ascii="宋体" w:hAnsi="宋体"/>
                <w:color w:val="auto"/>
                <w:sz w:val="24"/>
                <w:highlight w:val="none"/>
              </w:rPr>
              <w:t>为审核依据)</w:t>
            </w:r>
            <w:bookmarkEnd w:id="8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0" w:hRule="atLeast"/>
          <w:jc w:val="center"/>
        </w:trPr>
        <w:tc>
          <w:tcPr>
            <w:tcW w:w="808" w:type="dxa"/>
            <w:vAlign w:val="center"/>
          </w:tcPr>
          <w:p>
            <w:pPr>
              <w:tabs>
                <w:tab w:val="left" w:pos="420"/>
              </w:tabs>
              <w:adjustRightInd w:val="0"/>
              <w:snapToGrid w:val="0"/>
              <w:spacing w:after="0" w:line="240" w:lineRule="atLeast"/>
              <w:jc w:val="center"/>
              <w:rPr>
                <w:rFonts w:hint="eastAsia" w:ascii="宋体" w:hAnsi="宋体"/>
                <w:color w:val="auto"/>
                <w:sz w:val="24"/>
                <w:highlight w:val="none"/>
              </w:rPr>
            </w:pPr>
            <w:r>
              <w:rPr>
                <w:rFonts w:ascii="宋体" w:hAnsi="宋体"/>
                <w:color w:val="auto"/>
                <w:sz w:val="24"/>
                <w:highlight w:val="none"/>
              </w:rPr>
              <w:t>4</w:t>
            </w:r>
          </w:p>
        </w:tc>
        <w:tc>
          <w:tcPr>
            <w:tcW w:w="1330" w:type="dxa"/>
            <w:tcBorders>
              <w:top w:val="single" w:color="auto" w:sz="4" w:space="0"/>
              <w:left w:val="single" w:color="auto" w:sz="4" w:space="0"/>
              <w:bottom w:val="single" w:color="auto" w:sz="4" w:space="0"/>
              <w:right w:val="single" w:color="auto" w:sz="4" w:space="0"/>
            </w:tcBorders>
            <w:vAlign w:val="center"/>
          </w:tcPr>
          <w:p>
            <w:pPr>
              <w:tabs>
                <w:tab w:val="left" w:pos="420"/>
              </w:tabs>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服务方案</w:t>
            </w:r>
          </w:p>
        </w:tc>
        <w:tc>
          <w:tcPr>
            <w:tcW w:w="708" w:type="dxa"/>
            <w:tcBorders>
              <w:top w:val="single" w:color="auto" w:sz="4" w:space="0"/>
              <w:left w:val="single" w:color="auto" w:sz="4" w:space="0"/>
              <w:bottom w:val="single" w:color="auto" w:sz="4" w:space="0"/>
              <w:right w:val="single" w:color="auto" w:sz="4" w:space="0"/>
            </w:tcBorders>
            <w:vAlign w:val="center"/>
          </w:tcPr>
          <w:p>
            <w:pPr>
              <w:tabs>
                <w:tab w:val="left" w:pos="420"/>
              </w:tabs>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15</w:t>
            </w:r>
          </w:p>
        </w:tc>
        <w:tc>
          <w:tcPr>
            <w:tcW w:w="5245" w:type="dxa"/>
            <w:tcBorders>
              <w:top w:val="single" w:color="auto" w:sz="4" w:space="0"/>
              <w:left w:val="single" w:color="auto" w:sz="4" w:space="0"/>
              <w:bottom w:val="single" w:color="auto" w:sz="4" w:space="0"/>
              <w:right w:val="single" w:color="auto" w:sz="4" w:space="0"/>
            </w:tcBorders>
            <w:vAlign w:val="center"/>
          </w:tcPr>
          <w:p>
            <w:pPr>
              <w:numPr>
                <w:ilvl w:val="255"/>
                <w:numId w:val="0"/>
              </w:numPr>
              <w:adjustRightInd w:val="0"/>
              <w:snapToGrid w:val="0"/>
              <w:spacing w:after="0" w:line="240" w:lineRule="atLeast"/>
              <w:jc w:val="left"/>
              <w:rPr>
                <w:rFonts w:hint="eastAsia" w:ascii="宋体" w:hAnsi="宋体"/>
                <w:color w:val="auto"/>
                <w:sz w:val="24"/>
                <w:highlight w:val="none"/>
              </w:rPr>
            </w:pPr>
            <w:r>
              <w:rPr>
                <w:rFonts w:hint="eastAsia" w:ascii="宋体" w:hAnsi="宋体"/>
                <w:color w:val="auto"/>
                <w:sz w:val="24"/>
                <w:highlight w:val="none"/>
              </w:rPr>
              <w:t>1.供货方案（0-5分）：</w:t>
            </w:r>
          </w:p>
          <w:p>
            <w:pPr>
              <w:numPr>
                <w:ilvl w:val="255"/>
                <w:numId w:val="0"/>
              </w:numPr>
              <w:adjustRightInd w:val="0"/>
              <w:snapToGrid w:val="0"/>
              <w:spacing w:after="0" w:line="240" w:lineRule="atLeast"/>
              <w:rPr>
                <w:rFonts w:hint="eastAsia" w:ascii="宋体" w:hAnsi="宋体"/>
                <w:color w:val="auto"/>
                <w:sz w:val="24"/>
                <w:highlight w:val="none"/>
              </w:rPr>
            </w:pPr>
            <w:bookmarkStart w:id="823" w:name="OLE_LINK37"/>
            <w:r>
              <w:rPr>
                <w:rFonts w:hint="eastAsia" w:ascii="宋体" w:hAnsi="宋体"/>
                <w:color w:val="auto"/>
                <w:sz w:val="24"/>
                <w:highlight w:val="none"/>
              </w:rPr>
              <w:t>完全满足项目要求，供货及时，方案全面、细致得5分；</w:t>
            </w:r>
          </w:p>
          <w:p>
            <w:pPr>
              <w:numPr>
                <w:ilvl w:val="255"/>
                <w:numId w:val="0"/>
              </w:numPr>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方案基本满足要求，缺乏针对性得</w:t>
            </w:r>
            <w:r>
              <w:rPr>
                <w:rFonts w:hint="eastAsia" w:ascii="宋体" w:hAnsi="宋体"/>
                <w:color w:val="auto"/>
                <w:sz w:val="24"/>
                <w:highlight w:val="none"/>
                <w:lang w:val="en-US" w:eastAsia="zh-CN"/>
              </w:rPr>
              <w:t>2</w:t>
            </w:r>
            <w:r>
              <w:rPr>
                <w:rFonts w:hint="eastAsia" w:ascii="宋体" w:hAnsi="宋体"/>
                <w:color w:val="auto"/>
                <w:sz w:val="24"/>
                <w:highlight w:val="none"/>
              </w:rPr>
              <w:t>分；</w:t>
            </w:r>
          </w:p>
          <w:p>
            <w:pPr>
              <w:numPr>
                <w:ilvl w:val="255"/>
                <w:numId w:val="0"/>
              </w:numPr>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存在交货延迟、方案欠缺等问题得1分；</w:t>
            </w:r>
          </w:p>
          <w:p>
            <w:pPr>
              <w:numPr>
                <w:ilvl w:val="255"/>
                <w:numId w:val="0"/>
              </w:numPr>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不满足项目要求不得分。</w:t>
            </w:r>
          </w:p>
          <w:bookmarkEnd w:id="823"/>
          <w:p>
            <w:pPr>
              <w:numPr>
                <w:ilvl w:val="255"/>
                <w:numId w:val="0"/>
              </w:numPr>
              <w:adjustRightInd w:val="0"/>
              <w:snapToGrid w:val="0"/>
              <w:spacing w:after="0" w:line="240" w:lineRule="atLeast"/>
              <w:jc w:val="left"/>
              <w:rPr>
                <w:rFonts w:hint="eastAsia" w:ascii="宋体" w:hAnsi="宋体"/>
                <w:color w:val="auto"/>
                <w:sz w:val="24"/>
                <w:highlight w:val="none"/>
              </w:rPr>
            </w:pPr>
            <w:r>
              <w:rPr>
                <w:rFonts w:hint="eastAsia" w:ascii="宋体" w:hAnsi="宋体"/>
                <w:color w:val="auto"/>
                <w:sz w:val="24"/>
                <w:highlight w:val="none"/>
              </w:rPr>
              <w:t>2.</w:t>
            </w:r>
            <w:bookmarkStart w:id="824" w:name="OLE_LINK33"/>
            <w:r>
              <w:rPr>
                <w:rFonts w:hint="eastAsia" w:ascii="宋体" w:hAnsi="宋体"/>
                <w:color w:val="auto"/>
                <w:sz w:val="24"/>
                <w:highlight w:val="none"/>
              </w:rPr>
              <w:t>包装及运输方案</w:t>
            </w:r>
            <w:bookmarkEnd w:id="824"/>
            <w:r>
              <w:rPr>
                <w:rFonts w:hint="eastAsia" w:ascii="宋体" w:hAnsi="宋体"/>
                <w:color w:val="auto"/>
                <w:sz w:val="24"/>
                <w:highlight w:val="none"/>
              </w:rPr>
              <w:t>（0-5分）：</w:t>
            </w:r>
          </w:p>
          <w:p>
            <w:pPr>
              <w:numPr>
                <w:ilvl w:val="255"/>
                <w:numId w:val="0"/>
              </w:numPr>
              <w:adjustRightInd w:val="0"/>
              <w:snapToGrid w:val="0"/>
              <w:spacing w:after="0" w:line="240" w:lineRule="atLeast"/>
              <w:rPr>
                <w:rFonts w:hint="eastAsia" w:ascii="宋体" w:hAnsi="宋体"/>
                <w:color w:val="auto"/>
                <w:sz w:val="24"/>
                <w:highlight w:val="none"/>
              </w:rPr>
            </w:pPr>
            <w:bookmarkStart w:id="825" w:name="OLE_LINK36"/>
            <w:r>
              <w:rPr>
                <w:rFonts w:hint="eastAsia" w:ascii="宋体" w:hAnsi="宋体"/>
                <w:color w:val="auto"/>
                <w:sz w:val="24"/>
                <w:highlight w:val="none"/>
              </w:rPr>
              <w:t>完全满足项目要求，包装及运输方案全面、细致得5分；</w:t>
            </w:r>
          </w:p>
          <w:p>
            <w:pPr>
              <w:numPr>
                <w:ilvl w:val="255"/>
                <w:numId w:val="0"/>
              </w:numPr>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方案基本满足要求，缺乏针对性得</w:t>
            </w:r>
            <w:r>
              <w:rPr>
                <w:rFonts w:hint="eastAsia" w:ascii="宋体" w:hAnsi="宋体"/>
                <w:color w:val="auto"/>
                <w:sz w:val="24"/>
                <w:highlight w:val="none"/>
                <w:lang w:val="en-US" w:eastAsia="zh-CN"/>
              </w:rPr>
              <w:t>2</w:t>
            </w:r>
            <w:r>
              <w:rPr>
                <w:rFonts w:hint="eastAsia" w:ascii="宋体" w:hAnsi="宋体"/>
                <w:color w:val="auto"/>
                <w:sz w:val="24"/>
                <w:highlight w:val="none"/>
              </w:rPr>
              <w:t>分；</w:t>
            </w:r>
          </w:p>
          <w:p>
            <w:pPr>
              <w:numPr>
                <w:ilvl w:val="255"/>
                <w:numId w:val="0"/>
              </w:numPr>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方案欠缺，包装质量差得1分；</w:t>
            </w:r>
          </w:p>
          <w:p>
            <w:pPr>
              <w:numPr>
                <w:ilvl w:val="255"/>
                <w:numId w:val="0"/>
              </w:numPr>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不满足项目要求，0分。</w:t>
            </w:r>
          </w:p>
          <w:bookmarkEnd w:id="825"/>
          <w:p>
            <w:pPr>
              <w:numPr>
                <w:ilvl w:val="255"/>
                <w:numId w:val="0"/>
              </w:numPr>
              <w:adjustRightInd w:val="0"/>
              <w:snapToGrid w:val="0"/>
              <w:spacing w:after="0" w:line="240" w:lineRule="atLeast"/>
              <w:jc w:val="left"/>
              <w:rPr>
                <w:rFonts w:hint="eastAsia" w:ascii="宋体" w:hAnsi="宋体"/>
                <w:color w:val="auto"/>
                <w:sz w:val="24"/>
                <w:highlight w:val="none"/>
              </w:rPr>
            </w:pPr>
            <w:r>
              <w:rPr>
                <w:rFonts w:hint="eastAsia" w:ascii="宋体" w:hAnsi="宋体"/>
                <w:color w:val="auto"/>
                <w:sz w:val="24"/>
                <w:highlight w:val="none"/>
              </w:rPr>
              <w:t>3.</w:t>
            </w:r>
            <w:bookmarkStart w:id="826" w:name="OLE_LINK34"/>
            <w:r>
              <w:rPr>
                <w:rFonts w:hint="eastAsia" w:ascii="宋体" w:hAnsi="宋体"/>
                <w:color w:val="auto"/>
                <w:sz w:val="24"/>
                <w:highlight w:val="none"/>
              </w:rPr>
              <w:t>质量保证方案</w:t>
            </w:r>
            <w:bookmarkEnd w:id="826"/>
            <w:r>
              <w:rPr>
                <w:rFonts w:hint="eastAsia" w:ascii="宋体" w:hAnsi="宋体"/>
                <w:color w:val="auto"/>
                <w:sz w:val="24"/>
                <w:highlight w:val="none"/>
              </w:rPr>
              <w:t>（0-5分）：</w:t>
            </w:r>
          </w:p>
          <w:p>
            <w:pPr>
              <w:numPr>
                <w:ilvl w:val="255"/>
                <w:numId w:val="0"/>
              </w:numPr>
              <w:adjustRightInd w:val="0"/>
              <w:snapToGrid w:val="0"/>
              <w:spacing w:after="0" w:line="240" w:lineRule="atLeast"/>
              <w:rPr>
                <w:rFonts w:hint="eastAsia" w:ascii="宋体" w:hAnsi="宋体"/>
                <w:color w:val="auto"/>
                <w:sz w:val="24"/>
                <w:highlight w:val="none"/>
              </w:rPr>
            </w:pPr>
            <w:bookmarkStart w:id="827" w:name="OLE_LINK35"/>
            <w:r>
              <w:rPr>
                <w:rFonts w:hint="eastAsia" w:ascii="宋体" w:hAnsi="宋体"/>
                <w:color w:val="auto"/>
                <w:sz w:val="24"/>
                <w:highlight w:val="none"/>
              </w:rPr>
              <w:t>完全满足项目要求，质保方案全面、可行得5分；方案基本满足要求，缺乏针对性得</w:t>
            </w:r>
            <w:r>
              <w:rPr>
                <w:rFonts w:hint="eastAsia" w:ascii="宋体" w:hAnsi="宋体"/>
                <w:color w:val="auto"/>
                <w:sz w:val="24"/>
                <w:highlight w:val="none"/>
                <w:lang w:val="en-US" w:eastAsia="zh-CN"/>
              </w:rPr>
              <w:t>2</w:t>
            </w:r>
            <w:r>
              <w:rPr>
                <w:rFonts w:hint="eastAsia" w:ascii="宋体" w:hAnsi="宋体"/>
                <w:color w:val="auto"/>
                <w:sz w:val="24"/>
                <w:highlight w:val="none"/>
              </w:rPr>
              <w:t>分；</w:t>
            </w:r>
          </w:p>
          <w:p>
            <w:pPr>
              <w:numPr>
                <w:ilvl w:val="255"/>
                <w:numId w:val="0"/>
              </w:numPr>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方案欠缺得1分；</w:t>
            </w:r>
          </w:p>
          <w:p>
            <w:pPr>
              <w:numPr>
                <w:ilvl w:val="255"/>
                <w:numId w:val="0"/>
              </w:numPr>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不满足项目要求，0分。</w:t>
            </w:r>
            <w:bookmarkEnd w:id="827"/>
          </w:p>
        </w:tc>
      </w:tr>
    </w:tbl>
    <w:p>
      <w:pPr>
        <w:spacing w:after="0" w:line="240" w:lineRule="atLeast"/>
        <w:rPr>
          <w:rFonts w:hint="eastAsia" w:ascii="宋体" w:hAnsi="宋体"/>
          <w:b/>
          <w:color w:val="auto"/>
          <w:sz w:val="24"/>
          <w:highlight w:val="none"/>
        </w:rPr>
      </w:pPr>
      <w:bookmarkStart w:id="828" w:name="OLE_LINK9"/>
    </w:p>
    <w:p>
      <w:pPr>
        <w:spacing w:after="0" w:line="240" w:lineRule="atLeast"/>
        <w:rPr>
          <w:rFonts w:hint="eastAsia" w:ascii="宋体" w:hAnsi="宋体"/>
          <w:b/>
          <w:color w:val="auto"/>
          <w:sz w:val="24"/>
          <w:highlight w:val="none"/>
        </w:rPr>
      </w:pPr>
    </w:p>
    <w:p>
      <w:pPr>
        <w:spacing w:after="0" w:line="240" w:lineRule="atLeast"/>
        <w:rPr>
          <w:rFonts w:hint="eastAsia" w:ascii="宋体" w:hAnsi="宋体"/>
          <w:b/>
          <w:color w:val="auto"/>
          <w:sz w:val="24"/>
          <w:highlight w:val="none"/>
        </w:rPr>
      </w:pPr>
      <w:r>
        <w:rPr>
          <w:rFonts w:hint="eastAsia" w:ascii="宋体" w:hAnsi="宋体"/>
          <w:b/>
          <w:color w:val="auto"/>
          <w:sz w:val="24"/>
          <w:highlight w:val="none"/>
        </w:rPr>
        <w:t>货物的技术性能</w:t>
      </w:r>
      <w:bookmarkEnd w:id="828"/>
      <w:r>
        <w:rPr>
          <w:rFonts w:hint="eastAsia" w:ascii="宋体" w:hAnsi="宋体"/>
          <w:b/>
          <w:color w:val="auto"/>
          <w:sz w:val="24"/>
          <w:highlight w:val="none"/>
        </w:rPr>
        <w:t>（25分）</w:t>
      </w:r>
    </w:p>
    <w:tbl>
      <w:tblPr>
        <w:tblStyle w:val="47"/>
        <w:tblW w:w="86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6"/>
        <w:gridCol w:w="747"/>
        <w:gridCol w:w="5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704" w:type="dxa"/>
            <w:vAlign w:val="center"/>
          </w:tcPr>
          <w:p>
            <w:pPr>
              <w:tabs>
                <w:tab w:val="left" w:pos="420"/>
              </w:tabs>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序号</w:t>
            </w:r>
          </w:p>
        </w:tc>
        <w:tc>
          <w:tcPr>
            <w:tcW w:w="1276" w:type="dxa"/>
            <w:vAlign w:val="center"/>
          </w:tcPr>
          <w:p>
            <w:pPr>
              <w:tabs>
                <w:tab w:val="left" w:pos="420"/>
              </w:tabs>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评分内容</w:t>
            </w:r>
          </w:p>
        </w:tc>
        <w:tc>
          <w:tcPr>
            <w:tcW w:w="747" w:type="dxa"/>
            <w:vAlign w:val="center"/>
          </w:tcPr>
          <w:p>
            <w:pPr>
              <w:tabs>
                <w:tab w:val="left" w:pos="420"/>
              </w:tabs>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满分</w:t>
            </w:r>
          </w:p>
        </w:tc>
        <w:tc>
          <w:tcPr>
            <w:tcW w:w="5915" w:type="dxa"/>
            <w:vAlign w:val="center"/>
          </w:tcPr>
          <w:p>
            <w:pPr>
              <w:tabs>
                <w:tab w:val="left" w:pos="420"/>
              </w:tabs>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5" w:hRule="atLeast"/>
          <w:jc w:val="center"/>
        </w:trPr>
        <w:tc>
          <w:tcPr>
            <w:tcW w:w="704" w:type="dxa"/>
            <w:vAlign w:val="center"/>
          </w:tcPr>
          <w:p>
            <w:pPr>
              <w:tabs>
                <w:tab w:val="left" w:pos="420"/>
              </w:tabs>
              <w:adjustRightInd w:val="0"/>
              <w:snapToGrid w:val="0"/>
              <w:spacing w:after="0" w:line="240" w:lineRule="atLeast"/>
              <w:jc w:val="center"/>
              <w:rPr>
                <w:rFonts w:hint="eastAsia" w:ascii="宋体" w:hAnsi="宋体"/>
                <w:color w:val="auto"/>
                <w:sz w:val="24"/>
                <w:highlight w:val="none"/>
              </w:rPr>
            </w:pPr>
            <w:bookmarkStart w:id="829" w:name="_Hlk196842591"/>
            <w:r>
              <w:rPr>
                <w:rFonts w:ascii="宋体" w:hAnsi="宋体"/>
                <w:color w:val="auto"/>
                <w:sz w:val="24"/>
                <w:highlight w:val="none"/>
              </w:rPr>
              <w:t>1</w:t>
            </w:r>
          </w:p>
        </w:tc>
        <w:tc>
          <w:tcPr>
            <w:tcW w:w="1276" w:type="dxa"/>
            <w:vAlign w:val="center"/>
          </w:tcPr>
          <w:p>
            <w:pPr>
              <w:tabs>
                <w:tab w:val="left" w:pos="420"/>
              </w:tabs>
              <w:adjustRightInd w:val="0"/>
              <w:snapToGrid w:val="0"/>
              <w:spacing w:after="0" w:line="240" w:lineRule="atLeast"/>
              <w:rPr>
                <w:rFonts w:hint="eastAsia" w:ascii="宋体" w:hAnsi="宋体"/>
                <w:color w:val="auto"/>
                <w:sz w:val="24"/>
                <w:highlight w:val="none"/>
              </w:rPr>
            </w:pPr>
            <w:bookmarkStart w:id="830" w:name="OLE_LINK16"/>
            <w:r>
              <w:rPr>
                <w:rFonts w:hint="eastAsia" w:ascii="宋体" w:hAnsi="宋体"/>
                <w:color w:val="auto"/>
                <w:sz w:val="24"/>
                <w:highlight w:val="none"/>
              </w:rPr>
              <w:t>货物的技术参数</w:t>
            </w:r>
            <w:bookmarkEnd w:id="830"/>
          </w:p>
        </w:tc>
        <w:tc>
          <w:tcPr>
            <w:tcW w:w="747" w:type="dxa"/>
            <w:tcBorders>
              <w:bottom w:val="nil"/>
            </w:tcBorders>
            <w:vAlign w:val="center"/>
          </w:tcPr>
          <w:p>
            <w:pPr>
              <w:tabs>
                <w:tab w:val="left" w:pos="420"/>
              </w:tabs>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20</w:t>
            </w:r>
          </w:p>
        </w:tc>
        <w:tc>
          <w:tcPr>
            <w:tcW w:w="5915" w:type="dxa"/>
            <w:vAlign w:val="center"/>
          </w:tcPr>
          <w:p>
            <w:pPr>
              <w:tabs>
                <w:tab w:val="left" w:pos="420"/>
              </w:tabs>
              <w:adjustRightInd w:val="0"/>
              <w:snapToGrid w:val="0"/>
              <w:spacing w:after="0" w:line="240" w:lineRule="atLeast"/>
              <w:rPr>
                <w:rFonts w:hint="eastAsia" w:ascii="宋体" w:hAnsi="宋体"/>
                <w:b/>
                <w:bCs/>
                <w:color w:val="auto"/>
                <w:sz w:val="24"/>
                <w:highlight w:val="none"/>
              </w:rPr>
            </w:pPr>
            <w:r>
              <w:rPr>
                <w:rFonts w:hint="eastAsia" w:ascii="宋体" w:hAnsi="宋体"/>
                <w:b/>
                <w:bCs/>
                <w:color w:val="auto"/>
                <w:sz w:val="24"/>
                <w:highlight w:val="none"/>
              </w:rPr>
              <w:t>标注“★”的为实质性条款，任一项负偏离按无效投标处理。“▲”项参数每有一项负偏离或者未进行实质性应答扣2分；其他一般性参数，每有一项存在负偏离或者未进行实质性应答扣1分；扣完为止。</w:t>
            </w:r>
          </w:p>
          <w:p>
            <w:pPr>
              <w:tabs>
                <w:tab w:val="left" w:pos="420"/>
              </w:tabs>
              <w:adjustRightInd w:val="0"/>
              <w:snapToGrid w:val="0"/>
              <w:spacing w:after="0" w:line="240" w:lineRule="atLeast"/>
              <w:rPr>
                <w:rFonts w:hint="eastAsia" w:ascii="宋体" w:hAnsi="宋体"/>
                <w:b/>
                <w:bCs/>
                <w:color w:val="auto"/>
                <w:sz w:val="24"/>
                <w:highlight w:val="none"/>
              </w:rPr>
            </w:pPr>
            <w:r>
              <w:rPr>
                <w:rFonts w:hint="eastAsia" w:ascii="宋体" w:hAnsi="宋体"/>
                <w:b/>
                <w:bCs/>
                <w:color w:val="auto"/>
                <w:sz w:val="24"/>
                <w:highlight w:val="none"/>
              </w:rPr>
              <w:t>“★”和“▲”重要条款需要提供证明材料</w:t>
            </w:r>
            <w:r>
              <w:rPr>
                <w:rFonts w:hint="eastAsia" w:ascii="宋体" w:hAnsi="宋体"/>
                <w:b/>
                <w:bCs/>
                <w:color w:val="auto"/>
                <w:sz w:val="24"/>
                <w:highlight w:val="none"/>
                <w:lang w:eastAsia="zh-CN"/>
              </w:rPr>
              <w:t>。</w:t>
            </w:r>
            <w:r>
              <w:rPr>
                <w:rFonts w:hint="eastAsia" w:ascii="宋体" w:hAnsi="宋体"/>
                <w:b/>
                <w:bCs/>
                <w:color w:val="auto"/>
                <w:sz w:val="24"/>
                <w:highlight w:val="none"/>
              </w:rPr>
              <w:t xml:space="preserve"> </w:t>
            </w:r>
          </w:p>
        </w:tc>
      </w:tr>
      <w:bookmarkEnd w:id="8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jc w:val="center"/>
        </w:trPr>
        <w:tc>
          <w:tcPr>
            <w:tcW w:w="704" w:type="dxa"/>
            <w:vAlign w:val="center"/>
          </w:tcPr>
          <w:p>
            <w:pPr>
              <w:tabs>
                <w:tab w:val="left" w:pos="420"/>
              </w:tabs>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2</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420"/>
              </w:tabs>
              <w:adjustRightInd w:val="0"/>
              <w:snapToGrid w:val="0"/>
              <w:spacing w:after="0" w:line="240" w:lineRule="atLeast"/>
              <w:rPr>
                <w:rFonts w:hint="eastAsia" w:ascii="宋体" w:hAnsi="宋体"/>
                <w:color w:val="auto"/>
                <w:sz w:val="24"/>
                <w:highlight w:val="none"/>
              </w:rPr>
            </w:pPr>
            <w:r>
              <w:rPr>
                <w:rFonts w:ascii="宋体" w:hAnsi="宋体"/>
                <w:color w:val="auto"/>
                <w:sz w:val="24"/>
                <w:highlight w:val="none"/>
              </w:rPr>
              <w:t>性能验证试验报告</w:t>
            </w: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420"/>
              </w:tabs>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5</w:t>
            </w:r>
          </w:p>
        </w:tc>
        <w:tc>
          <w:tcPr>
            <w:tcW w:w="5915" w:type="dxa"/>
            <w:tcBorders>
              <w:top w:val="single" w:color="auto" w:sz="4" w:space="0"/>
              <w:left w:val="single" w:color="auto" w:sz="4" w:space="0"/>
              <w:bottom w:val="single" w:color="auto" w:sz="4" w:space="0"/>
              <w:right w:val="single" w:color="auto" w:sz="4" w:space="0"/>
            </w:tcBorders>
            <w:vAlign w:val="center"/>
          </w:tcPr>
          <w:p>
            <w:pPr>
              <w:tabs>
                <w:tab w:val="left" w:pos="420"/>
              </w:tabs>
              <w:adjustRightInd w:val="0"/>
              <w:snapToGrid w:val="0"/>
              <w:spacing w:after="0" w:line="240" w:lineRule="atLeast"/>
              <w:rPr>
                <w:rFonts w:hint="eastAsia" w:ascii="宋体" w:hAnsi="宋体"/>
                <w:color w:val="auto"/>
                <w:sz w:val="24"/>
                <w:highlight w:val="none"/>
                <w:lang w:eastAsia="zh-CN"/>
              </w:rPr>
            </w:pPr>
            <w:bookmarkStart w:id="831" w:name="OLE_LINK40"/>
            <w:r>
              <w:rPr>
                <w:rFonts w:hint="eastAsia" w:ascii="宋体" w:hAnsi="宋体"/>
                <w:b/>
                <w:bCs/>
                <w:color w:val="auto"/>
                <w:sz w:val="24"/>
                <w:highlight w:val="none"/>
              </w:rPr>
              <w:t>所投核心产品</w:t>
            </w:r>
            <w:r>
              <w:rPr>
                <w:rFonts w:hint="eastAsia" w:ascii="宋体" w:hAnsi="宋体"/>
                <w:color w:val="auto"/>
                <w:sz w:val="24"/>
                <w:highlight w:val="none"/>
              </w:rPr>
              <w:t>能够</w:t>
            </w:r>
            <w:r>
              <w:rPr>
                <w:rFonts w:ascii="宋体" w:hAnsi="宋体"/>
                <w:color w:val="auto"/>
                <w:sz w:val="24"/>
                <w:highlight w:val="none"/>
              </w:rPr>
              <w:t>提交</w:t>
            </w:r>
            <w:r>
              <w:rPr>
                <w:rFonts w:hint="eastAsia" w:ascii="宋体" w:hAnsi="宋体"/>
                <w:color w:val="auto"/>
                <w:sz w:val="24"/>
                <w:highlight w:val="none"/>
              </w:rPr>
              <w:t>自2023年1月1日以来的5</w:t>
            </w:r>
            <w:r>
              <w:rPr>
                <w:rFonts w:ascii="宋体" w:hAnsi="宋体"/>
                <w:color w:val="auto"/>
                <w:sz w:val="24"/>
                <w:highlight w:val="none"/>
              </w:rPr>
              <w:t>家</w:t>
            </w:r>
            <w:r>
              <w:rPr>
                <w:rFonts w:hint="eastAsia" w:ascii="宋体" w:hAnsi="宋体"/>
                <w:color w:val="auto"/>
                <w:sz w:val="24"/>
                <w:highlight w:val="none"/>
              </w:rPr>
              <w:t>及以上</w:t>
            </w:r>
            <w:r>
              <w:rPr>
                <w:rFonts w:ascii="宋体" w:hAnsi="宋体"/>
                <w:color w:val="auto"/>
                <w:sz w:val="24"/>
                <w:highlight w:val="none"/>
              </w:rPr>
              <w:t>不同的</w:t>
            </w:r>
            <w:r>
              <w:rPr>
                <w:rFonts w:hint="eastAsia" w:ascii="宋体" w:hAnsi="宋体"/>
                <w:color w:val="auto"/>
                <w:sz w:val="24"/>
                <w:highlight w:val="none"/>
              </w:rPr>
              <w:t>具备CNAS资质的实验室</w:t>
            </w:r>
            <w:r>
              <w:rPr>
                <w:rFonts w:ascii="宋体" w:hAnsi="宋体"/>
                <w:color w:val="auto"/>
                <w:sz w:val="24"/>
                <w:highlight w:val="none"/>
              </w:rPr>
              <w:t>出具的</w:t>
            </w:r>
            <w:r>
              <w:rPr>
                <w:rFonts w:hint="eastAsia" w:ascii="宋体" w:hAnsi="宋体"/>
                <w:color w:val="auto"/>
                <w:sz w:val="24"/>
                <w:highlight w:val="none"/>
              </w:rPr>
              <w:t>证明其参数</w:t>
            </w:r>
            <w:r>
              <w:rPr>
                <w:rFonts w:ascii="宋体" w:hAnsi="宋体"/>
                <w:color w:val="auto"/>
                <w:sz w:val="24"/>
                <w:highlight w:val="none"/>
              </w:rPr>
              <w:t>符合</w:t>
            </w:r>
            <w:r>
              <w:rPr>
                <w:rFonts w:hint="eastAsia" w:ascii="宋体" w:hAnsi="宋体"/>
                <w:color w:val="auto"/>
                <w:sz w:val="24"/>
                <w:highlight w:val="none"/>
              </w:rPr>
              <w:t>招标文件</w:t>
            </w:r>
            <w:r>
              <w:rPr>
                <w:rFonts w:ascii="宋体" w:hAnsi="宋体"/>
                <w:color w:val="auto"/>
                <w:sz w:val="24"/>
                <w:highlight w:val="none"/>
              </w:rPr>
              <w:t>要求的合格性能验证试验报告得</w:t>
            </w:r>
            <w:r>
              <w:rPr>
                <w:rFonts w:hint="eastAsia" w:ascii="宋体" w:hAnsi="宋体"/>
                <w:color w:val="auto"/>
                <w:sz w:val="24"/>
                <w:highlight w:val="none"/>
              </w:rPr>
              <w:t>5</w:t>
            </w:r>
            <w:r>
              <w:rPr>
                <w:rFonts w:ascii="宋体" w:hAnsi="宋体"/>
                <w:color w:val="auto"/>
                <w:sz w:val="24"/>
                <w:highlight w:val="none"/>
              </w:rPr>
              <w:t>分</w:t>
            </w:r>
            <w:r>
              <w:rPr>
                <w:rFonts w:hint="eastAsia" w:ascii="宋体" w:hAnsi="宋体"/>
                <w:color w:val="auto"/>
                <w:sz w:val="24"/>
                <w:highlight w:val="none"/>
                <w:lang w:eastAsia="zh-CN"/>
              </w:rPr>
              <w:t>；</w:t>
            </w:r>
          </w:p>
          <w:p>
            <w:pPr>
              <w:tabs>
                <w:tab w:val="left" w:pos="420"/>
              </w:tabs>
              <w:adjustRightInd w:val="0"/>
              <w:snapToGrid w:val="0"/>
              <w:spacing w:after="0" w:line="240" w:lineRule="atLeast"/>
              <w:rPr>
                <w:rFonts w:ascii="宋体" w:hAnsi="宋体"/>
                <w:color w:val="auto"/>
                <w:sz w:val="24"/>
                <w:highlight w:val="none"/>
              </w:rPr>
            </w:pPr>
            <w:r>
              <w:rPr>
                <w:rFonts w:hint="eastAsia" w:ascii="宋体" w:hAnsi="宋体"/>
                <w:color w:val="auto"/>
                <w:sz w:val="24"/>
                <w:highlight w:val="none"/>
              </w:rPr>
              <w:t>提交3-4</w:t>
            </w:r>
            <w:r>
              <w:rPr>
                <w:rFonts w:ascii="宋体" w:hAnsi="宋体"/>
                <w:color w:val="auto"/>
                <w:sz w:val="24"/>
                <w:highlight w:val="none"/>
              </w:rPr>
              <w:t>家不同</w:t>
            </w:r>
            <w:r>
              <w:rPr>
                <w:rFonts w:hint="eastAsia" w:ascii="宋体" w:hAnsi="宋体"/>
                <w:color w:val="auto"/>
                <w:sz w:val="24"/>
                <w:highlight w:val="none"/>
              </w:rPr>
              <w:t>的具备CNAS资质的的实验室</w:t>
            </w:r>
            <w:r>
              <w:rPr>
                <w:rFonts w:ascii="宋体" w:hAnsi="宋体"/>
                <w:color w:val="auto"/>
                <w:sz w:val="24"/>
                <w:highlight w:val="none"/>
              </w:rPr>
              <w:t>出具的</w:t>
            </w:r>
            <w:r>
              <w:rPr>
                <w:rFonts w:hint="eastAsia" w:ascii="宋体" w:hAnsi="宋体"/>
                <w:color w:val="auto"/>
                <w:sz w:val="24"/>
                <w:highlight w:val="none"/>
              </w:rPr>
              <w:t>证明其参数</w:t>
            </w:r>
            <w:r>
              <w:rPr>
                <w:rFonts w:ascii="宋体" w:hAnsi="宋体"/>
                <w:color w:val="auto"/>
                <w:sz w:val="24"/>
                <w:highlight w:val="none"/>
              </w:rPr>
              <w:t>符合</w:t>
            </w:r>
            <w:r>
              <w:rPr>
                <w:rFonts w:hint="eastAsia" w:ascii="宋体" w:hAnsi="宋体"/>
                <w:color w:val="auto"/>
                <w:sz w:val="24"/>
                <w:highlight w:val="none"/>
              </w:rPr>
              <w:t>招标文件</w:t>
            </w:r>
            <w:r>
              <w:rPr>
                <w:rFonts w:ascii="宋体" w:hAnsi="宋体"/>
                <w:color w:val="auto"/>
                <w:sz w:val="24"/>
                <w:highlight w:val="none"/>
              </w:rPr>
              <w:t>要求的合格性能验证试验报告,得</w:t>
            </w:r>
            <w:r>
              <w:rPr>
                <w:rFonts w:hint="eastAsia" w:ascii="宋体" w:hAnsi="宋体"/>
                <w:color w:val="auto"/>
                <w:sz w:val="24"/>
                <w:highlight w:val="none"/>
              </w:rPr>
              <w:t>2</w:t>
            </w:r>
            <w:r>
              <w:rPr>
                <w:rFonts w:ascii="宋体" w:hAnsi="宋体"/>
                <w:color w:val="auto"/>
                <w:sz w:val="24"/>
                <w:highlight w:val="none"/>
              </w:rPr>
              <w:t>分;</w:t>
            </w:r>
          </w:p>
          <w:p>
            <w:pPr>
              <w:tabs>
                <w:tab w:val="left" w:pos="420"/>
              </w:tabs>
              <w:adjustRightInd w:val="0"/>
              <w:snapToGrid w:val="0"/>
              <w:spacing w:after="0" w:line="240" w:lineRule="atLeast"/>
              <w:rPr>
                <w:rFonts w:hint="eastAsia" w:ascii="宋体" w:hAnsi="宋体"/>
                <w:color w:val="auto"/>
                <w:sz w:val="24"/>
                <w:highlight w:val="none"/>
              </w:rPr>
            </w:pPr>
            <w:r>
              <w:rPr>
                <w:rFonts w:ascii="宋体" w:hAnsi="宋体"/>
                <w:color w:val="auto"/>
                <w:sz w:val="24"/>
                <w:highlight w:val="none"/>
              </w:rPr>
              <w:t>未提交不得分。</w:t>
            </w:r>
            <w:bookmarkEnd w:id="831"/>
          </w:p>
        </w:tc>
      </w:tr>
    </w:tbl>
    <w:p>
      <w:pPr>
        <w:keepNext w:val="0"/>
        <w:keepLines w:val="0"/>
        <w:pageBreakBefore w:val="0"/>
        <w:widowControl w:val="0"/>
        <w:kinsoku/>
        <w:wordWrap/>
        <w:overflowPunct/>
        <w:topLinePunct w:val="0"/>
        <w:autoSpaceDE/>
        <w:autoSpaceDN/>
        <w:bidi w:val="0"/>
        <w:adjustRightInd/>
        <w:snapToGrid/>
        <w:spacing w:after="0" w:line="279" w:lineRule="auto"/>
        <w:textAlignment w:val="auto"/>
        <w:rPr>
          <w:rFonts w:hint="eastAsia" w:ascii="宋体" w:hAnsi="宋体"/>
          <w:b/>
          <w:color w:val="auto"/>
          <w:sz w:val="24"/>
          <w:highlight w:val="none"/>
        </w:rPr>
      </w:pPr>
      <w:bookmarkStart w:id="832" w:name="OLE_LINK43"/>
      <w:r>
        <w:rPr>
          <w:rFonts w:hint="eastAsia" w:ascii="宋体" w:hAnsi="宋体"/>
          <w:b/>
          <w:color w:val="auto"/>
          <w:sz w:val="24"/>
          <w:highlight w:val="none"/>
        </w:rPr>
        <w:t>售后服务质量</w:t>
      </w:r>
      <w:bookmarkEnd w:id="832"/>
      <w:r>
        <w:rPr>
          <w:rFonts w:hint="eastAsia" w:ascii="宋体" w:hAnsi="宋体"/>
          <w:b/>
          <w:color w:val="auto"/>
          <w:sz w:val="24"/>
          <w:highlight w:val="none"/>
        </w:rPr>
        <w:t>（15分）</w:t>
      </w:r>
    </w:p>
    <w:tbl>
      <w:tblPr>
        <w:tblStyle w:val="47"/>
        <w:tblW w:w="87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279"/>
        <w:gridCol w:w="755"/>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blHeader/>
          <w:jc w:val="center"/>
        </w:trPr>
        <w:tc>
          <w:tcPr>
            <w:tcW w:w="701" w:type="dxa"/>
            <w:vAlign w:val="center"/>
          </w:tcPr>
          <w:p>
            <w:pPr>
              <w:tabs>
                <w:tab w:val="left" w:pos="420"/>
              </w:tabs>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序号</w:t>
            </w:r>
          </w:p>
        </w:tc>
        <w:tc>
          <w:tcPr>
            <w:tcW w:w="1279" w:type="dxa"/>
            <w:vAlign w:val="center"/>
          </w:tcPr>
          <w:p>
            <w:pPr>
              <w:tabs>
                <w:tab w:val="left" w:pos="420"/>
              </w:tabs>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评分内容</w:t>
            </w:r>
          </w:p>
        </w:tc>
        <w:tc>
          <w:tcPr>
            <w:tcW w:w="755" w:type="dxa"/>
            <w:vAlign w:val="center"/>
          </w:tcPr>
          <w:p>
            <w:pPr>
              <w:tabs>
                <w:tab w:val="left" w:pos="420"/>
              </w:tabs>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满分</w:t>
            </w:r>
          </w:p>
        </w:tc>
        <w:tc>
          <w:tcPr>
            <w:tcW w:w="5984" w:type="dxa"/>
            <w:vAlign w:val="center"/>
          </w:tcPr>
          <w:p>
            <w:pPr>
              <w:tabs>
                <w:tab w:val="left" w:pos="420"/>
              </w:tabs>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01" w:type="dxa"/>
            <w:vAlign w:val="center"/>
          </w:tcPr>
          <w:p>
            <w:pPr>
              <w:tabs>
                <w:tab w:val="left" w:pos="420"/>
              </w:tabs>
              <w:adjustRightInd w:val="0"/>
              <w:snapToGrid w:val="0"/>
              <w:spacing w:after="0" w:line="240" w:lineRule="atLeast"/>
              <w:jc w:val="center"/>
              <w:rPr>
                <w:rFonts w:hint="eastAsia" w:ascii="宋体" w:hAnsi="宋体"/>
                <w:color w:val="auto"/>
                <w:sz w:val="24"/>
                <w:highlight w:val="none"/>
              </w:rPr>
            </w:pPr>
            <w:r>
              <w:rPr>
                <w:rFonts w:ascii="宋体" w:hAnsi="宋体"/>
                <w:color w:val="auto"/>
                <w:sz w:val="24"/>
                <w:highlight w:val="none"/>
              </w:rPr>
              <w:t>1</w:t>
            </w:r>
          </w:p>
        </w:tc>
        <w:tc>
          <w:tcPr>
            <w:tcW w:w="1279" w:type="dxa"/>
            <w:vAlign w:val="center"/>
          </w:tcPr>
          <w:p>
            <w:pPr>
              <w:tabs>
                <w:tab w:val="left" w:pos="420"/>
              </w:tabs>
              <w:adjustRightInd w:val="0"/>
              <w:snapToGrid w:val="0"/>
              <w:spacing w:after="0" w:line="240" w:lineRule="atLeast"/>
              <w:rPr>
                <w:rFonts w:hint="eastAsia" w:ascii="宋体" w:hAnsi="宋体"/>
                <w:color w:val="auto"/>
                <w:sz w:val="24"/>
                <w:highlight w:val="none"/>
              </w:rPr>
            </w:pPr>
            <w:bookmarkStart w:id="833" w:name="OLE_LINK15"/>
            <w:r>
              <w:rPr>
                <w:rFonts w:hint="eastAsia" w:ascii="宋体" w:hAnsi="宋体"/>
                <w:color w:val="auto"/>
                <w:sz w:val="24"/>
                <w:highlight w:val="none"/>
              </w:rPr>
              <w:t>售后服务响应、产品质量跟踪监控。</w:t>
            </w:r>
            <w:bookmarkEnd w:id="833"/>
          </w:p>
        </w:tc>
        <w:tc>
          <w:tcPr>
            <w:tcW w:w="755" w:type="dxa"/>
            <w:vAlign w:val="center"/>
          </w:tcPr>
          <w:p>
            <w:pPr>
              <w:tabs>
                <w:tab w:val="left" w:pos="420"/>
              </w:tabs>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15</w:t>
            </w:r>
          </w:p>
        </w:tc>
        <w:tc>
          <w:tcPr>
            <w:tcW w:w="5984" w:type="dxa"/>
            <w:vAlign w:val="center"/>
          </w:tcPr>
          <w:p>
            <w:pPr>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根据招标要求和投标技术响应情况</w:t>
            </w:r>
            <w:r>
              <w:rPr>
                <w:rFonts w:ascii="宋体" w:hAnsi="宋体"/>
                <w:color w:val="auto"/>
                <w:sz w:val="24"/>
                <w:highlight w:val="none"/>
              </w:rPr>
              <w:t>,对供应商提供的售后及服务方案进行</w:t>
            </w:r>
            <w:r>
              <w:rPr>
                <w:rFonts w:hint="eastAsia" w:ascii="宋体" w:hAnsi="宋体"/>
                <w:color w:val="auto"/>
                <w:sz w:val="24"/>
                <w:highlight w:val="none"/>
              </w:rPr>
              <w:t>评审</w:t>
            </w:r>
            <w:r>
              <w:rPr>
                <w:rFonts w:ascii="宋体" w:hAnsi="宋体"/>
                <w:color w:val="auto"/>
                <w:sz w:val="24"/>
                <w:highlight w:val="none"/>
              </w:rPr>
              <w:t>:</w:t>
            </w:r>
          </w:p>
          <w:p>
            <w:pPr>
              <w:numPr>
                <w:ilvl w:val="255"/>
                <w:numId w:val="0"/>
              </w:numPr>
              <w:tabs>
                <w:tab w:val="left" w:pos="860"/>
              </w:tabs>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售后服务方案满足招标文件要求（0-</w:t>
            </w:r>
            <w:r>
              <w:rPr>
                <w:rFonts w:hint="eastAsia" w:ascii="宋体" w:hAnsi="宋体"/>
                <w:color w:val="auto"/>
                <w:sz w:val="24"/>
                <w:highlight w:val="none"/>
              </w:rPr>
              <w:t>4</w:t>
            </w:r>
            <w:r>
              <w:rPr>
                <w:rFonts w:ascii="宋体" w:hAnsi="宋体"/>
                <w:color w:val="auto"/>
                <w:sz w:val="24"/>
                <w:highlight w:val="none"/>
              </w:rPr>
              <w:t>分）：</w:t>
            </w:r>
          </w:p>
          <w:p>
            <w:pPr>
              <w:adjustRightInd w:val="0"/>
              <w:snapToGrid w:val="0"/>
              <w:spacing w:after="0" w:line="240" w:lineRule="atLeast"/>
              <w:rPr>
                <w:rFonts w:ascii="宋体" w:hAnsi="宋体"/>
                <w:color w:val="auto"/>
                <w:sz w:val="24"/>
                <w:highlight w:val="none"/>
              </w:rPr>
            </w:pPr>
            <w:bookmarkStart w:id="834" w:name="OLE_LINK48"/>
            <w:r>
              <w:rPr>
                <w:rFonts w:hint="eastAsia" w:ascii="宋体" w:hAnsi="宋体"/>
                <w:color w:val="auto"/>
                <w:sz w:val="24"/>
                <w:highlight w:val="none"/>
              </w:rPr>
              <w:t>售后服务方案完善，满足招标文件要求，具备满足接到供货通知2h到货的紧急供货能力，并提供齐全的机构规模、人员、保障到货方案的相关证明材料，得4</w:t>
            </w:r>
            <w:r>
              <w:rPr>
                <w:rFonts w:ascii="宋体" w:hAnsi="宋体"/>
                <w:color w:val="auto"/>
                <w:sz w:val="24"/>
                <w:highlight w:val="none"/>
              </w:rPr>
              <w:t>分；</w:t>
            </w:r>
          </w:p>
          <w:p>
            <w:pPr>
              <w:adjustRightInd w:val="0"/>
              <w:snapToGrid w:val="0"/>
              <w:spacing w:after="0" w:line="240" w:lineRule="atLeast"/>
              <w:rPr>
                <w:rFonts w:ascii="宋体" w:hAnsi="宋体"/>
                <w:color w:val="auto"/>
                <w:sz w:val="24"/>
                <w:highlight w:val="none"/>
              </w:rPr>
            </w:pPr>
            <w:r>
              <w:rPr>
                <w:rFonts w:ascii="宋体" w:hAnsi="宋体"/>
                <w:color w:val="auto"/>
                <w:sz w:val="24"/>
                <w:highlight w:val="none"/>
              </w:rPr>
              <w:t>售后服务方案完善，常驻机构和机构规模、人员、</w:t>
            </w:r>
            <w:r>
              <w:rPr>
                <w:rFonts w:hint="eastAsia" w:ascii="宋体" w:hAnsi="宋体"/>
                <w:color w:val="auto"/>
                <w:sz w:val="24"/>
                <w:highlight w:val="none"/>
              </w:rPr>
              <w:t>保障到货方案的</w:t>
            </w:r>
            <w:r>
              <w:rPr>
                <w:rFonts w:ascii="宋体" w:hAnsi="宋体"/>
                <w:color w:val="auto"/>
                <w:sz w:val="24"/>
                <w:highlight w:val="none"/>
              </w:rPr>
              <w:t>相关证明材料略有欠缺得1分；</w:t>
            </w:r>
          </w:p>
          <w:p>
            <w:pPr>
              <w:adjustRightInd w:val="0"/>
              <w:snapToGrid w:val="0"/>
              <w:spacing w:after="0" w:line="240" w:lineRule="atLeast"/>
              <w:rPr>
                <w:rFonts w:hint="eastAsia" w:ascii="宋体" w:hAnsi="宋体"/>
                <w:color w:val="auto"/>
                <w:sz w:val="24"/>
                <w:highlight w:val="none"/>
              </w:rPr>
            </w:pPr>
            <w:r>
              <w:rPr>
                <w:rFonts w:ascii="宋体" w:hAnsi="宋体"/>
                <w:color w:val="auto"/>
                <w:sz w:val="24"/>
                <w:highlight w:val="none"/>
              </w:rPr>
              <w:t>售后服务方案不完善，不具备</w:t>
            </w:r>
            <w:r>
              <w:rPr>
                <w:rFonts w:hint="eastAsia" w:ascii="宋体" w:hAnsi="宋体"/>
                <w:color w:val="auto"/>
                <w:sz w:val="24"/>
                <w:highlight w:val="none"/>
              </w:rPr>
              <w:t>接到供货通知2h到货的能力</w:t>
            </w:r>
            <w:r>
              <w:rPr>
                <w:rFonts w:ascii="宋体" w:hAnsi="宋体"/>
                <w:color w:val="auto"/>
                <w:sz w:val="24"/>
                <w:highlight w:val="none"/>
              </w:rPr>
              <w:t>和机构的规模、人员、</w:t>
            </w:r>
            <w:r>
              <w:rPr>
                <w:rFonts w:hint="eastAsia" w:ascii="宋体" w:hAnsi="宋体"/>
                <w:color w:val="auto"/>
                <w:sz w:val="24"/>
                <w:highlight w:val="none"/>
              </w:rPr>
              <w:t>保障到货方案的</w:t>
            </w:r>
            <w:r>
              <w:rPr>
                <w:rFonts w:ascii="宋体" w:hAnsi="宋体"/>
                <w:color w:val="auto"/>
                <w:sz w:val="24"/>
                <w:highlight w:val="none"/>
              </w:rPr>
              <w:t xml:space="preserve">相关证明材料，不得分。 </w:t>
            </w:r>
          </w:p>
          <w:bookmarkEnd w:id="834"/>
          <w:p>
            <w:pPr>
              <w:adjustRightInd w:val="0"/>
              <w:snapToGrid w:val="0"/>
              <w:spacing w:after="0" w:line="240" w:lineRule="atLeast"/>
              <w:rPr>
                <w:rFonts w:hint="eastAsia" w:ascii="宋体" w:hAnsi="宋体"/>
                <w:color w:val="auto"/>
                <w:sz w:val="24"/>
                <w:highlight w:val="none"/>
              </w:rPr>
            </w:pPr>
            <w:r>
              <w:rPr>
                <w:rFonts w:ascii="宋体" w:hAnsi="宋体"/>
                <w:color w:val="auto"/>
                <w:sz w:val="24"/>
                <w:highlight w:val="none"/>
              </w:rPr>
              <w:t>2.</w:t>
            </w:r>
            <w:bookmarkStart w:id="835" w:name="OLE_LINK44"/>
            <w:r>
              <w:rPr>
                <w:rFonts w:ascii="宋体" w:hAnsi="宋体"/>
                <w:color w:val="auto"/>
                <w:sz w:val="24"/>
                <w:highlight w:val="none"/>
              </w:rPr>
              <w:t>售后服务承诺</w:t>
            </w:r>
            <w:bookmarkEnd w:id="835"/>
            <w:r>
              <w:rPr>
                <w:rFonts w:ascii="宋体" w:hAnsi="宋体"/>
                <w:color w:val="auto"/>
                <w:sz w:val="24"/>
                <w:highlight w:val="none"/>
              </w:rPr>
              <w:t>(0-</w:t>
            </w:r>
            <w:r>
              <w:rPr>
                <w:rFonts w:hint="eastAsia" w:ascii="宋体" w:hAnsi="宋体"/>
                <w:color w:val="auto"/>
                <w:sz w:val="24"/>
                <w:highlight w:val="none"/>
              </w:rPr>
              <w:t>3</w:t>
            </w:r>
            <w:r>
              <w:rPr>
                <w:rFonts w:ascii="宋体" w:hAnsi="宋体"/>
                <w:color w:val="auto"/>
                <w:sz w:val="24"/>
                <w:highlight w:val="none"/>
              </w:rPr>
              <w:t>分):</w:t>
            </w:r>
          </w:p>
          <w:p>
            <w:pPr>
              <w:adjustRightInd w:val="0"/>
              <w:snapToGrid w:val="0"/>
              <w:spacing w:after="0" w:line="240" w:lineRule="atLeast"/>
              <w:rPr>
                <w:rFonts w:hint="eastAsia" w:ascii="宋体" w:hAnsi="宋体"/>
                <w:color w:val="auto"/>
                <w:sz w:val="24"/>
                <w:highlight w:val="none"/>
                <w:lang w:eastAsia="zh-CN"/>
              </w:rPr>
            </w:pPr>
            <w:bookmarkStart w:id="836" w:name="OLE_LINK47"/>
            <w:r>
              <w:rPr>
                <w:rFonts w:hint="eastAsia" w:ascii="宋体" w:hAnsi="宋体"/>
                <w:color w:val="auto"/>
                <w:sz w:val="24"/>
                <w:highlight w:val="none"/>
              </w:rPr>
              <w:t>提出有效的售后服务承诺得3</w:t>
            </w:r>
            <w:r>
              <w:rPr>
                <w:rFonts w:ascii="宋体" w:hAnsi="宋体"/>
                <w:color w:val="auto"/>
                <w:sz w:val="24"/>
                <w:highlight w:val="none"/>
              </w:rPr>
              <w:t>分</w:t>
            </w:r>
            <w:r>
              <w:rPr>
                <w:rFonts w:hint="eastAsia" w:ascii="宋体" w:hAnsi="宋体"/>
                <w:color w:val="auto"/>
                <w:sz w:val="24"/>
                <w:highlight w:val="none"/>
                <w:lang w:eastAsia="zh-CN"/>
              </w:rPr>
              <w:t>；</w:t>
            </w:r>
          </w:p>
          <w:p>
            <w:pPr>
              <w:adjustRightInd w:val="0"/>
              <w:snapToGrid w:val="0"/>
              <w:spacing w:after="0" w:line="240" w:lineRule="atLeast"/>
              <w:rPr>
                <w:rFonts w:hint="eastAsia" w:ascii="宋体" w:hAnsi="宋体"/>
                <w:color w:val="auto"/>
                <w:sz w:val="24"/>
                <w:highlight w:val="none"/>
                <w:lang w:eastAsia="zh-CN"/>
              </w:rPr>
            </w:pPr>
            <w:r>
              <w:rPr>
                <w:rFonts w:ascii="宋体" w:hAnsi="宋体"/>
                <w:color w:val="auto"/>
                <w:sz w:val="24"/>
                <w:highlight w:val="none"/>
              </w:rPr>
              <w:t>售后服务承诺未完全贴合项目实际得1分</w:t>
            </w:r>
            <w:r>
              <w:rPr>
                <w:rFonts w:hint="eastAsia" w:ascii="宋体" w:hAnsi="宋体"/>
                <w:color w:val="auto"/>
                <w:sz w:val="24"/>
                <w:highlight w:val="none"/>
                <w:lang w:eastAsia="zh-CN"/>
              </w:rPr>
              <w:t>；</w:t>
            </w:r>
            <w:bookmarkStart w:id="944" w:name="_GoBack"/>
            <w:bookmarkEnd w:id="944"/>
          </w:p>
          <w:p>
            <w:pPr>
              <w:adjustRightInd w:val="0"/>
              <w:snapToGrid w:val="0"/>
              <w:spacing w:after="0" w:line="240" w:lineRule="atLeast"/>
              <w:rPr>
                <w:rFonts w:hint="eastAsia" w:ascii="宋体" w:hAnsi="宋体"/>
                <w:color w:val="auto"/>
                <w:sz w:val="24"/>
                <w:highlight w:val="none"/>
              </w:rPr>
            </w:pPr>
            <w:r>
              <w:rPr>
                <w:rFonts w:ascii="宋体" w:hAnsi="宋体"/>
                <w:color w:val="auto"/>
                <w:sz w:val="24"/>
                <w:highlight w:val="none"/>
              </w:rPr>
              <w:t>未提出售后服务承诺不得分。</w:t>
            </w:r>
          </w:p>
          <w:bookmarkEnd w:id="836"/>
          <w:p>
            <w:pPr>
              <w:adjustRightInd w:val="0"/>
              <w:snapToGrid w:val="0"/>
              <w:spacing w:after="0" w:line="240" w:lineRule="atLeast"/>
              <w:rPr>
                <w:rFonts w:hint="eastAsia" w:ascii="宋体" w:hAnsi="宋体"/>
                <w:color w:val="auto"/>
                <w:sz w:val="24"/>
                <w:highlight w:val="none"/>
              </w:rPr>
            </w:pPr>
            <w:r>
              <w:rPr>
                <w:rFonts w:ascii="宋体" w:hAnsi="宋体"/>
                <w:color w:val="auto"/>
                <w:sz w:val="24"/>
                <w:highlight w:val="none"/>
              </w:rPr>
              <w:t>3.售后服务响应及处理周期（0-</w:t>
            </w:r>
            <w:r>
              <w:rPr>
                <w:rFonts w:hint="eastAsia" w:ascii="宋体" w:hAnsi="宋体"/>
                <w:color w:val="auto"/>
                <w:sz w:val="24"/>
                <w:highlight w:val="none"/>
              </w:rPr>
              <w:t>4</w:t>
            </w:r>
            <w:r>
              <w:rPr>
                <w:rFonts w:ascii="宋体" w:hAnsi="宋体"/>
                <w:color w:val="auto"/>
                <w:sz w:val="24"/>
                <w:highlight w:val="none"/>
              </w:rPr>
              <w:t>分）：</w:t>
            </w:r>
          </w:p>
          <w:p>
            <w:pPr>
              <w:adjustRightInd w:val="0"/>
              <w:snapToGrid w:val="0"/>
              <w:spacing w:after="0" w:line="240" w:lineRule="atLeast"/>
              <w:rPr>
                <w:rFonts w:ascii="宋体" w:hAnsi="宋体"/>
                <w:color w:val="auto"/>
                <w:sz w:val="24"/>
                <w:highlight w:val="none"/>
              </w:rPr>
            </w:pPr>
            <w:bookmarkStart w:id="837" w:name="OLE_LINK46"/>
            <w:r>
              <w:rPr>
                <w:rFonts w:hint="eastAsia" w:ascii="宋体" w:hAnsi="宋体"/>
                <w:color w:val="auto"/>
                <w:sz w:val="24"/>
                <w:highlight w:val="none"/>
              </w:rPr>
              <w:t>在接到通知后1</w:t>
            </w:r>
            <w:r>
              <w:rPr>
                <w:rFonts w:ascii="宋体" w:hAnsi="宋体"/>
                <w:color w:val="auto"/>
                <w:sz w:val="24"/>
                <w:highlight w:val="none"/>
              </w:rPr>
              <w:t>小时内到达现场并迅速解决问题得</w:t>
            </w:r>
            <w:r>
              <w:rPr>
                <w:rFonts w:hint="eastAsia" w:ascii="宋体" w:hAnsi="宋体"/>
                <w:color w:val="auto"/>
                <w:sz w:val="24"/>
                <w:highlight w:val="none"/>
              </w:rPr>
              <w:t>4</w:t>
            </w:r>
            <w:r>
              <w:rPr>
                <w:rFonts w:ascii="宋体" w:hAnsi="宋体"/>
                <w:color w:val="auto"/>
                <w:sz w:val="24"/>
                <w:highlight w:val="none"/>
              </w:rPr>
              <w:t>分；</w:t>
            </w:r>
          </w:p>
          <w:p>
            <w:pPr>
              <w:adjustRightInd w:val="0"/>
              <w:snapToGrid w:val="0"/>
              <w:spacing w:after="0" w:line="240" w:lineRule="atLeast"/>
              <w:rPr>
                <w:rFonts w:ascii="宋体" w:hAnsi="宋体"/>
                <w:color w:val="auto"/>
                <w:sz w:val="24"/>
                <w:highlight w:val="none"/>
              </w:rPr>
            </w:pPr>
            <w:r>
              <w:rPr>
                <w:rFonts w:ascii="宋体" w:hAnsi="宋体"/>
                <w:color w:val="auto"/>
                <w:sz w:val="24"/>
                <w:highlight w:val="none"/>
              </w:rPr>
              <w:t>接到通知后</w:t>
            </w:r>
            <w:r>
              <w:rPr>
                <w:rFonts w:hint="eastAsia" w:ascii="宋体" w:hAnsi="宋体"/>
                <w:color w:val="auto"/>
                <w:sz w:val="24"/>
                <w:highlight w:val="none"/>
              </w:rPr>
              <w:t>2</w:t>
            </w:r>
            <w:r>
              <w:rPr>
                <w:rFonts w:ascii="宋体" w:hAnsi="宋体"/>
                <w:color w:val="auto"/>
                <w:sz w:val="24"/>
                <w:highlight w:val="none"/>
              </w:rPr>
              <w:t>小时内到达现场并解决问题得</w:t>
            </w:r>
            <w:r>
              <w:rPr>
                <w:rFonts w:hint="eastAsia" w:ascii="宋体" w:hAnsi="宋体"/>
                <w:color w:val="auto"/>
                <w:sz w:val="24"/>
                <w:highlight w:val="none"/>
              </w:rPr>
              <w:t>1</w:t>
            </w:r>
            <w:r>
              <w:rPr>
                <w:rFonts w:ascii="宋体" w:hAnsi="宋体"/>
                <w:color w:val="auto"/>
                <w:sz w:val="24"/>
                <w:highlight w:val="none"/>
              </w:rPr>
              <w:t>分；</w:t>
            </w:r>
          </w:p>
          <w:p>
            <w:pPr>
              <w:adjustRightInd w:val="0"/>
              <w:snapToGrid w:val="0"/>
              <w:spacing w:after="0" w:line="240" w:lineRule="atLeast"/>
              <w:rPr>
                <w:rFonts w:hint="eastAsia" w:ascii="宋体" w:hAnsi="宋体"/>
                <w:color w:val="auto"/>
                <w:sz w:val="24"/>
                <w:highlight w:val="none"/>
              </w:rPr>
            </w:pPr>
            <w:r>
              <w:rPr>
                <w:rFonts w:ascii="宋体" w:hAnsi="宋体"/>
                <w:color w:val="auto"/>
                <w:sz w:val="24"/>
                <w:highlight w:val="none"/>
              </w:rPr>
              <w:t>无法及时到达现场且无法解决问题的0分。</w:t>
            </w:r>
          </w:p>
          <w:bookmarkEnd w:id="837"/>
          <w:p>
            <w:pPr>
              <w:adjustRightInd w:val="0"/>
              <w:snapToGrid w:val="0"/>
              <w:spacing w:after="0" w:line="240" w:lineRule="atLeast"/>
              <w:rPr>
                <w:rFonts w:hint="eastAsia"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技术支持及培训方案</w:t>
            </w:r>
            <w:r>
              <w:rPr>
                <w:rFonts w:ascii="宋体" w:hAnsi="宋体"/>
                <w:color w:val="auto"/>
                <w:sz w:val="24"/>
                <w:highlight w:val="none"/>
              </w:rPr>
              <w:t>（0-</w:t>
            </w:r>
            <w:r>
              <w:rPr>
                <w:rFonts w:hint="eastAsia" w:ascii="宋体" w:hAnsi="宋体"/>
                <w:color w:val="auto"/>
                <w:sz w:val="24"/>
                <w:highlight w:val="none"/>
              </w:rPr>
              <w:t>4</w:t>
            </w:r>
            <w:r>
              <w:rPr>
                <w:rFonts w:ascii="宋体" w:hAnsi="宋体"/>
                <w:color w:val="auto"/>
                <w:sz w:val="24"/>
                <w:highlight w:val="none"/>
              </w:rPr>
              <w:t>分）</w:t>
            </w:r>
          </w:p>
          <w:p>
            <w:pPr>
              <w:tabs>
                <w:tab w:val="left" w:pos="420"/>
              </w:tabs>
              <w:adjustRightInd w:val="0"/>
              <w:snapToGrid w:val="0"/>
              <w:spacing w:after="0" w:line="240" w:lineRule="atLeast"/>
              <w:rPr>
                <w:rFonts w:ascii="宋体" w:hAnsi="宋体"/>
                <w:color w:val="auto"/>
                <w:sz w:val="24"/>
                <w:highlight w:val="none"/>
              </w:rPr>
            </w:pPr>
            <w:bookmarkStart w:id="838" w:name="OLE_LINK14"/>
            <w:r>
              <w:rPr>
                <w:rFonts w:hint="eastAsia" w:ascii="宋体" w:hAnsi="宋体"/>
                <w:color w:val="auto"/>
                <w:sz w:val="24"/>
                <w:highlight w:val="none"/>
              </w:rPr>
              <w:t>如遇重要技术问题，具有有效解决问题的能力并及时解决，得4</w:t>
            </w:r>
            <w:r>
              <w:rPr>
                <w:rFonts w:ascii="宋体" w:hAnsi="宋体"/>
                <w:color w:val="auto"/>
                <w:sz w:val="24"/>
                <w:highlight w:val="none"/>
              </w:rPr>
              <w:t>分；</w:t>
            </w:r>
          </w:p>
          <w:p>
            <w:pPr>
              <w:tabs>
                <w:tab w:val="left" w:pos="420"/>
              </w:tabs>
              <w:adjustRightInd w:val="0"/>
              <w:snapToGrid w:val="0"/>
              <w:spacing w:after="0" w:line="240" w:lineRule="atLeast"/>
              <w:rPr>
                <w:rFonts w:hint="eastAsia" w:ascii="宋体" w:hAnsi="宋体"/>
                <w:color w:val="auto"/>
                <w:sz w:val="24"/>
                <w:highlight w:val="none"/>
                <w:lang w:eastAsia="zh-CN"/>
              </w:rPr>
            </w:pPr>
            <w:r>
              <w:rPr>
                <w:rFonts w:hint="eastAsia" w:ascii="宋体" w:hAnsi="宋体"/>
                <w:color w:val="auto"/>
                <w:sz w:val="24"/>
                <w:highlight w:val="none"/>
              </w:rPr>
              <w:t>解决问题能力欠佳得1分</w:t>
            </w:r>
            <w:r>
              <w:rPr>
                <w:rFonts w:hint="eastAsia" w:ascii="宋体" w:hAnsi="宋体"/>
                <w:color w:val="auto"/>
                <w:sz w:val="24"/>
                <w:highlight w:val="none"/>
                <w:lang w:eastAsia="zh-CN"/>
              </w:rPr>
              <w:t>；</w:t>
            </w:r>
          </w:p>
          <w:p>
            <w:pPr>
              <w:tabs>
                <w:tab w:val="left" w:pos="420"/>
              </w:tabs>
              <w:adjustRightInd w:val="0"/>
              <w:snapToGrid w:val="0"/>
              <w:spacing w:after="0" w:line="240" w:lineRule="atLeast"/>
              <w:rPr>
                <w:rFonts w:hint="eastAsia" w:ascii="宋体" w:hAnsi="宋体"/>
                <w:color w:val="auto"/>
                <w:sz w:val="24"/>
                <w:highlight w:val="none"/>
              </w:rPr>
            </w:pPr>
            <w:r>
              <w:rPr>
                <w:rFonts w:ascii="宋体" w:hAnsi="宋体"/>
                <w:color w:val="auto"/>
                <w:sz w:val="24"/>
                <w:highlight w:val="none"/>
              </w:rPr>
              <w:t>不具备有效解决问题的能力不得分</w:t>
            </w:r>
            <w:bookmarkEnd w:id="838"/>
            <w:r>
              <w:rPr>
                <w:rFonts w:ascii="宋体" w:hAnsi="宋体"/>
                <w:color w:val="auto"/>
                <w:sz w:val="24"/>
                <w:highlight w:val="none"/>
              </w:rPr>
              <w:t>。</w:t>
            </w:r>
          </w:p>
        </w:tc>
      </w:tr>
    </w:tbl>
    <w:p>
      <w:pPr>
        <w:rPr>
          <w:rFonts w:hint="eastAsia" w:ascii="宋体" w:hAnsi="宋体"/>
          <w:color w:val="auto"/>
          <w:szCs w:val="21"/>
          <w:highlight w:val="none"/>
        </w:rPr>
      </w:pPr>
      <w:r>
        <w:rPr>
          <w:rFonts w:ascii="宋体" w:hAnsi="宋体"/>
          <w:color w:val="auto"/>
          <w:szCs w:val="21"/>
          <w:highlight w:val="none"/>
        </w:rPr>
        <w:t>注：</w:t>
      </w:r>
      <w:r>
        <w:rPr>
          <w:rFonts w:hint="eastAsia" w:ascii="宋体" w:hAnsi="宋体"/>
          <w:color w:val="auto"/>
          <w:szCs w:val="21"/>
          <w:highlight w:val="none"/>
        </w:rPr>
        <w:t>业绩证明材料须提供合同电子件（至少要包括合同首页、采购内容清单页、双方盖章签字页，并加盖投标人电子章）电子件，所有电子件应清晰，评标小组有权决定业绩是否对本项目的采购有指导意义，能否满足本项目的要求。</w:t>
      </w:r>
    </w:p>
    <w:p>
      <w:pPr>
        <w:rPr>
          <w:rFonts w:hint="eastAsia" w:ascii="宋体" w:hAnsi="宋体"/>
          <w:b/>
          <w:color w:val="auto"/>
          <w:sz w:val="24"/>
          <w:highlight w:val="none"/>
        </w:rPr>
        <w:sectPr>
          <w:pgSz w:w="11901" w:h="16817"/>
          <w:pgMar w:top="1418" w:right="1474" w:bottom="1418" w:left="1474" w:header="851" w:footer="992" w:gutter="0"/>
          <w:cols w:space="720" w:num="1"/>
          <w:docGrid w:linePitch="340" w:charSpace="0"/>
        </w:sectPr>
      </w:pPr>
    </w:p>
    <w:p>
      <w:pPr>
        <w:pStyle w:val="23"/>
        <w:spacing w:line="360" w:lineRule="auto"/>
        <w:jc w:val="center"/>
        <w:outlineLvl w:val="0"/>
        <w:rPr>
          <w:rFonts w:hAnsi="宋体"/>
          <w:b/>
          <w:color w:val="auto"/>
          <w:sz w:val="36"/>
          <w:szCs w:val="36"/>
          <w:highlight w:val="none"/>
        </w:rPr>
      </w:pPr>
      <w:bookmarkStart w:id="839" w:name="_Toc192872479"/>
      <w:r>
        <w:rPr>
          <w:rFonts w:hAnsi="宋体"/>
          <w:b/>
          <w:color w:val="auto"/>
          <w:sz w:val="36"/>
          <w:szCs w:val="36"/>
          <w:highlight w:val="none"/>
        </w:rPr>
        <w:t>第五章   采购需求</w:t>
      </w:r>
      <w:bookmarkEnd w:id="839"/>
    </w:p>
    <w:p>
      <w:pPr>
        <w:pStyle w:val="187"/>
        <w:numPr>
          <w:ilvl w:val="0"/>
          <w:numId w:val="19"/>
        </w:numPr>
        <w:spacing w:after="0"/>
        <w:ind w:firstLineChars="0"/>
        <w:contextualSpacing/>
        <w:rPr>
          <w:rFonts w:hint="eastAsia"/>
          <w:b w:val="0"/>
          <w:color w:val="auto"/>
          <w:sz w:val="24"/>
          <w:szCs w:val="24"/>
          <w:highlight w:val="none"/>
        </w:rPr>
      </w:pPr>
      <w:r>
        <w:rPr>
          <w:rFonts w:hint="eastAsia"/>
          <w:color w:val="auto"/>
          <w:sz w:val="24"/>
          <w:szCs w:val="24"/>
          <w:highlight w:val="none"/>
        </w:rPr>
        <w:t>货物需求一览表</w:t>
      </w:r>
    </w:p>
    <w:tbl>
      <w:tblPr>
        <w:tblStyle w:val="47"/>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698"/>
        <w:gridCol w:w="2007"/>
        <w:gridCol w:w="968"/>
        <w:gridCol w:w="774"/>
        <w:gridCol w:w="9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序号</w:t>
            </w:r>
          </w:p>
        </w:tc>
        <w:tc>
          <w:tcPr>
            <w:tcW w:w="2007" w:type="dxa"/>
            <w:shd w:val="clear" w:color="auto" w:fill="FFFFFF" w:themeFill="background1"/>
            <w:vAlign w:val="center"/>
          </w:tcPr>
          <w:p>
            <w:pPr>
              <w:widowControl/>
              <w:spacing w:after="0" w:line="24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标的名称</w:t>
            </w:r>
          </w:p>
        </w:tc>
        <w:tc>
          <w:tcPr>
            <w:tcW w:w="968" w:type="dxa"/>
            <w:shd w:val="clear" w:color="auto" w:fill="FFFFFF" w:themeFill="background1"/>
            <w:vAlign w:val="center"/>
          </w:tcPr>
          <w:p>
            <w:pPr>
              <w:widowControl/>
              <w:spacing w:after="0" w:line="24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规格</w:t>
            </w:r>
          </w:p>
        </w:tc>
        <w:tc>
          <w:tcPr>
            <w:tcW w:w="774" w:type="dxa"/>
            <w:shd w:val="clear" w:color="auto" w:fill="FFFFFF" w:themeFill="background1"/>
            <w:noWrap/>
            <w:vAlign w:val="center"/>
          </w:tcPr>
          <w:p>
            <w:pPr>
              <w:widowControl/>
              <w:spacing w:after="0" w:line="24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数量</w:t>
            </w:r>
          </w:p>
        </w:tc>
        <w:tc>
          <w:tcPr>
            <w:tcW w:w="9723" w:type="dxa"/>
            <w:shd w:val="clear" w:color="auto" w:fill="FFFFFF" w:themeFill="background1"/>
            <w:vAlign w:val="center"/>
          </w:tcPr>
          <w:p>
            <w:pPr>
              <w:widowControl/>
              <w:spacing w:after="0" w:line="24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2007" w:type="dxa"/>
            <w:shd w:val="clear" w:color="auto" w:fill="FFFFFF" w:themeFill="background1"/>
            <w:vAlign w:val="center"/>
          </w:tcPr>
          <w:p>
            <w:pPr>
              <w:widowControl/>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布病间接ELISA试剂盒</w:t>
            </w:r>
          </w:p>
        </w:tc>
        <w:tc>
          <w:tcPr>
            <w:tcW w:w="968" w:type="dxa"/>
            <w:shd w:val="clear" w:color="auto" w:fill="FFFFFF" w:themeFill="background1"/>
            <w:vAlign w:val="center"/>
          </w:tcPr>
          <w:p>
            <w:pPr>
              <w:widowControl/>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 480头份／盒 </w:t>
            </w:r>
          </w:p>
        </w:tc>
        <w:tc>
          <w:tcPr>
            <w:tcW w:w="774" w:type="dxa"/>
            <w:shd w:val="clear" w:color="auto" w:fill="FFFFFF" w:themeFill="background1"/>
            <w:noWrap/>
            <w:vAlign w:val="center"/>
          </w:tcPr>
          <w:p>
            <w:pPr>
              <w:widowControl/>
              <w:jc w:val="center"/>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 xml:space="preserve">10盒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left"/>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1.间接ELISA方法；</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2. 用于检测牛羊等动物血清中的布鲁氏菌抗体。可用于无免疫背景下的野毒感染抗体检测，也可用于布鲁氏菌疫苗免疫抗体效果评价。</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3.试验结果阴阳性对照成立；</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4.重复性：批内及批间CV值小于10%；</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5.规格：480头份/盒；</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6.储存条件与有效期：试剂盒2～8℃保存，有效期不少于12个月；</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★7 .提供产品的兽药产品批准文号(提供有效的证明材料）；</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★8.提供厂家的《兽药生产许可证》(提供有效的证明材料）。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2007" w:type="dxa"/>
            <w:shd w:val="clear" w:color="auto" w:fill="FFFFFF" w:themeFill="background1"/>
            <w:vAlign w:val="center"/>
          </w:tcPr>
          <w:p>
            <w:pPr>
              <w:widowControl/>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布病竞争ELISA试剂盒</w:t>
            </w:r>
          </w:p>
        </w:tc>
        <w:tc>
          <w:tcPr>
            <w:tcW w:w="968" w:type="dxa"/>
            <w:shd w:val="clear" w:color="auto" w:fill="FFFFFF" w:themeFill="background1"/>
            <w:vAlign w:val="center"/>
          </w:tcPr>
          <w:p>
            <w:pPr>
              <w:widowControl/>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 480头份／盒 </w:t>
            </w:r>
          </w:p>
        </w:tc>
        <w:tc>
          <w:tcPr>
            <w:tcW w:w="774" w:type="dxa"/>
            <w:shd w:val="clear" w:color="auto" w:fill="FFFFFF" w:themeFill="background1"/>
            <w:noWrap/>
            <w:vAlign w:val="center"/>
          </w:tcPr>
          <w:p>
            <w:pPr>
              <w:widowControl/>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10盒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left"/>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1.样品类型：动物血清；</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2.作用与用途：用于检测牛羊等动物血清中光滑型布鲁氏菌抗体。用于检测无免疫背景下牛布病野毒感染抗体；也可用于牛布鲁氏菌疫苗免疫效果评价；</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3.试剂盒组成：抗原包被板、单克隆抗体4C3、样品稀释液、HRP标记山羊抗鼠IgG、HRP标记山羊抗鼠IgG稀释液、浓缩洗涤液(20×)、底物显色液、反应终止液、阴性对照、阳性对照、血清稀释板；</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4.敏感性：100%；</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5.特异性：95%；</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6.保存条件：2～8℃保存；</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7.有效期：试剂盒有效期为12个月；</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8.规格：480头份/盒；</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★9.提供产品的兽药产品批准文号(提供有效的证明材料）；</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★10.提供厂家的《兽药生产许可证》(提供有效的证明材料）。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Theme="minorEastAsia" w:hAnsiTheme="minorEastAsia" w:eastAsiaTheme="minorEastAsia" w:cstheme="minorEastAsia"/>
                <w:color w:val="auto"/>
                <w:kern w:val="0"/>
                <w:sz w:val="24"/>
                <w:highlight w:val="none"/>
              </w:rPr>
            </w:pPr>
            <w:bookmarkStart w:id="840" w:name="_Hlk193385387"/>
            <w:r>
              <w:rPr>
                <w:rFonts w:hint="eastAsia" w:asciiTheme="minorEastAsia" w:hAnsiTheme="minorEastAsia" w:eastAsiaTheme="minorEastAsia" w:cstheme="minorEastAsia"/>
                <w:color w:val="auto"/>
                <w:kern w:val="0"/>
                <w:sz w:val="24"/>
                <w:highlight w:val="none"/>
              </w:rPr>
              <w:t>3</w:t>
            </w:r>
          </w:p>
        </w:tc>
        <w:tc>
          <w:tcPr>
            <w:tcW w:w="2007" w:type="dxa"/>
            <w:shd w:val="clear" w:color="auto" w:fill="FFFFFF" w:themeFill="background1"/>
            <w:vAlign w:val="center"/>
          </w:tcPr>
          <w:p>
            <w:pPr>
              <w:widowControl/>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布病试管凝集抗原</w:t>
            </w:r>
          </w:p>
        </w:tc>
        <w:tc>
          <w:tcPr>
            <w:tcW w:w="968" w:type="dxa"/>
            <w:shd w:val="clear" w:color="auto" w:fill="FFFFFF" w:themeFill="background1"/>
            <w:vAlign w:val="center"/>
          </w:tcPr>
          <w:p>
            <w:pPr>
              <w:widowControl/>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 15mL/瓶 </w:t>
            </w:r>
          </w:p>
        </w:tc>
        <w:tc>
          <w:tcPr>
            <w:tcW w:w="774" w:type="dxa"/>
            <w:shd w:val="clear" w:color="auto" w:fill="FFFFFF" w:themeFill="background1"/>
            <w:noWrap/>
            <w:vAlign w:val="center"/>
          </w:tcPr>
          <w:p>
            <w:pPr>
              <w:widowControl/>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12瓶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left"/>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1.抗原为灭活的抗原性良好的布鲁氏菌光滑型菌株；                                                                                           2.抗原为乳白色悬浊液，久置后为透明清亮液体，加稀释液后能够迅速溶解；</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3.无菌检验：应无菌生长；</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4.抗原与布鲁氏菌阳性血清国家标准品的凝集价应不低于1:1000；</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5.用于布鲁氏菌病的诊断；</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6.试验结果阴阳性对照成立；</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7.储存条件与有效期：试剂2～8℃保存，有效期为24个月（含）以上；</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8. 规格：15mL/瓶或5mL/瓶（3瓶）；</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★9.提供产品的兽药产品批准文号(提供有效的证明材料）；</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★10.提供厂家的《兽药生产许可证》(提供有效的证明材料）。</w:t>
            </w:r>
          </w:p>
        </w:tc>
      </w:tr>
      <w:bookmarkEnd w:id="8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widowControl/>
              <w:spacing w:after="0" w:line="24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w:t>
            </w:r>
          </w:p>
        </w:tc>
        <w:tc>
          <w:tcPr>
            <w:tcW w:w="2007" w:type="dxa"/>
            <w:shd w:val="clear" w:color="auto" w:fill="FFFFFF" w:themeFill="background1"/>
            <w:vAlign w:val="center"/>
          </w:tcPr>
          <w:p>
            <w:pPr>
              <w:widowControl/>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布病虎红平板凝集抗原</w:t>
            </w:r>
          </w:p>
        </w:tc>
        <w:tc>
          <w:tcPr>
            <w:tcW w:w="968" w:type="dxa"/>
            <w:shd w:val="clear" w:color="auto" w:fill="FFFFFF" w:themeFill="background1"/>
            <w:vAlign w:val="center"/>
          </w:tcPr>
          <w:p>
            <w:pPr>
              <w:widowControl/>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 15mL/瓶 </w:t>
            </w:r>
          </w:p>
        </w:tc>
        <w:tc>
          <w:tcPr>
            <w:tcW w:w="774" w:type="dxa"/>
            <w:shd w:val="clear" w:color="auto" w:fill="FFFFFF" w:themeFill="background1"/>
            <w:noWrap/>
            <w:vAlign w:val="center"/>
          </w:tcPr>
          <w:p>
            <w:pPr>
              <w:widowControl/>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12瓶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val="0"/>
              <w:spacing w:after="0" w:line="279" w:lineRule="auto"/>
              <w:jc w:val="left"/>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1.抗原为灭活的抗原性良好的布鲁氏菌光滑型菌株；</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2.抗原为红色均匀悬浊液，久置后上部澄清，底部有少量红色菌体沉淀；</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3.无菌检验：应无菌生长；</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4.抗原与布鲁氏菌阳性血清国家标准品的凝集反应应与参照抗原一致；</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5.用于布鲁氏菌病的诊断；</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6.试验结果阴阳性对照成立；</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7.规格：15mL /瓶或5mL/瓶（3瓶）；</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★8.提供产品的兽药产品批准文号(提供有效的证明材料）；</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★9.提供厂家的《兽药生产许可证》(提供有效的证明材料）。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w:t>
            </w:r>
          </w:p>
        </w:tc>
        <w:tc>
          <w:tcPr>
            <w:tcW w:w="2007"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牛结核γ干扰素ELISA检测试剂盒</w:t>
            </w:r>
          </w:p>
        </w:tc>
        <w:tc>
          <w:tcPr>
            <w:tcW w:w="968"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 96*5/盒 </w:t>
            </w:r>
          </w:p>
        </w:tc>
        <w:tc>
          <w:tcPr>
            <w:tcW w:w="774"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4盒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1.检测血浆培养物上清对牛结核菌素PPD的细胞免疫反应；</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2.敏感性.特异性均达到96%以上；重复性批内及批间差均小于3%；</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3.试验结果阴阳性对照成立；</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4.储存条件与有效期：试剂盒2～8℃保存，有效期不少于12个月；</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5.规格：96*5/盒；</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6.每盒试剂含配套的禽型结核菌素3瓶（5mL/瓶）和牛型结核菌素3瓶（5mL/瓶）。</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★7.提供产品的兽药产品批准文号(提供有效的证明材料）；</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★8.提供厂家的《兽药生产许可证》(提供有效的证明材料）。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6</w:t>
            </w:r>
          </w:p>
        </w:tc>
        <w:tc>
          <w:tcPr>
            <w:tcW w:w="2007"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布病竞争ELISA试剂盒</w:t>
            </w:r>
          </w:p>
        </w:tc>
        <w:tc>
          <w:tcPr>
            <w:tcW w:w="968"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 192头份/盒 </w:t>
            </w:r>
          </w:p>
        </w:tc>
        <w:tc>
          <w:tcPr>
            <w:tcW w:w="774"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12盒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1.样品类型：动物血清；</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2.作用与用途：用于检测牛羊等动物血清中光滑型布鲁氏菌抗体。用于检测无免疫背景下牛布病野毒感染抗体；也可用于牛布鲁氏菌疫苗免疫效果评价；</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3.试剂盒组成：抗原包被板、单克隆抗体4C3、样品稀释液、HRP标记山羊抗鼠IgG、HRP标记山羊抗鼠IgG稀释液、浓缩洗涤液(20×)、底物显色液、反应终止液、阴性对照、阳性对照、血清稀释板；</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4.敏感性：100%；</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5.特异性：95%；</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6.保存条件：2～8℃保存；</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7.有效期：试剂盒有效期为12个月；</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★8.提供产品的兽药产品批准文号(提供有效的证明材料）；</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★9.提供厂家的《兽药生产许可证》(提供有效的证明材料）。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w:t>
            </w:r>
          </w:p>
        </w:tc>
        <w:tc>
          <w:tcPr>
            <w:tcW w:w="2007"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非洲猪瘟病毒阻断ELISA抗体检测试剂盒</w:t>
            </w:r>
          </w:p>
        </w:tc>
        <w:tc>
          <w:tcPr>
            <w:tcW w:w="968"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 480头份／盒 </w:t>
            </w:r>
          </w:p>
        </w:tc>
        <w:tc>
          <w:tcPr>
            <w:tcW w:w="774"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10盒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▲1.阻断ELISA方法(提供有效的证明材料）；</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2.用于检测猪血清中的非洲猪瘟病毒感染抗体，样品稀释简便；</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3.试剂盒组成：非洲猪瘟抗原包被板、洗液、样品稀释液、酶标抗体、阳性对照、阴性对照、底物溶液、终止液；说明书；</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4.读数波长：450nm；</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5.规格：480头份/盒；</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 xml:space="preserve">6.有效期：不少于12个月；                    </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★7.生产厂家具有农业农村部门核发的《兽药GMP证书》和《兽药生产许可证》(提供有效的证明材料）；</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★8.提供产品的农业农村部兽药批准文号(提供有效的证明材料）。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8</w:t>
            </w:r>
          </w:p>
        </w:tc>
        <w:tc>
          <w:tcPr>
            <w:tcW w:w="2007"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口蹄疫非结构蛋白ELISA检测试剂盒</w:t>
            </w:r>
          </w:p>
        </w:tc>
        <w:tc>
          <w:tcPr>
            <w:tcW w:w="968"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 192头份／盒 </w:t>
            </w:r>
          </w:p>
        </w:tc>
        <w:tc>
          <w:tcPr>
            <w:tcW w:w="774"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16盒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1.ELISA方法；</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2.适用于检测牛、山羊、绵羊与猪等偶蹄动物血清中的FMDV非结构蛋白抗体，不区分病毒血清型。适用于活畜调运检疫、疫区净化检疫和群体感染状况评价，区分感染动物和疫苗免疫动物；</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 xml:space="preserve">3.试验结果阴阳性对照成立； </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4.重复性：板间及批次间CV值小于10%；</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5.规格：192头份/盒；</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6.储存条件与有效期：试剂盒2～8℃保存，有效期不少于12个月；                                ★7.生产厂家具有农业农村部门核发的《兽药GMP证书》和《兽药生产许可证》(提供有效的证明材料）；</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★8.提供产品的农业农村部兽药批准文号(提供有效的证明材料）。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9</w:t>
            </w:r>
          </w:p>
        </w:tc>
        <w:tc>
          <w:tcPr>
            <w:tcW w:w="2007"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口蹄疫病毒A型单抗竞争ELISA抗体检测试剂盒</w:t>
            </w:r>
          </w:p>
        </w:tc>
        <w:tc>
          <w:tcPr>
            <w:tcW w:w="968"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 5*96孔板/盒 </w:t>
            </w:r>
          </w:p>
        </w:tc>
        <w:tc>
          <w:tcPr>
            <w:tcW w:w="774"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18盒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1.用途：用于检测牛、羊、猪等偶蹄动物血清中口蹄疫 A 型病毒抗体；</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▲2.竞争ELISA方法(提供有效的证明材料）；</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3.规格：480头份/盒；</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4.试剂盒组成：抗原包被板、稀释板、浓缩洗涤液、A型酶标单抗、阳性对照、阴性对照、底物显色液、终止液；</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5.试剂盒有效期12个月；</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★6.产品具有农业农村部兽药批准文号(提供有效的证明材料）；</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★7.生产厂家具有农业农村部门核发的《兽药GMP证书》和《兽药生产许可证》(提供有效的证明材料）。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10</w:t>
            </w:r>
          </w:p>
        </w:tc>
        <w:tc>
          <w:tcPr>
            <w:tcW w:w="2007"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口蹄疫病毒O型单抗竞争ELISA抗体检测试剂盒</w:t>
            </w:r>
          </w:p>
        </w:tc>
        <w:tc>
          <w:tcPr>
            <w:tcW w:w="968"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 5*96孔板/盒 </w:t>
            </w:r>
          </w:p>
        </w:tc>
        <w:tc>
          <w:tcPr>
            <w:tcW w:w="774"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18盒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1.用途：用于检测牛、羊、猪等偶蹄动物血清中口蹄疫 O型病毒抗体；</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▲2.竞争ELISA方法(提供有效的证明材料）；</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3.规格：480头份/盒；</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4.试剂盒组成：抗原包被板、稀释板、浓缩洗涤液、O型酶标单抗、阳性对照、阴性对照、底物显色液、终止液；</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5.试剂盒有效期12个月；</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★6.产品具有农业农村部兽药批准文号(提供有效的证明材料）；</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★7.生产厂家具有农业农村部门核发的《兽药GMP证书》和《兽药生产许可证》(提供有效的证明材料）。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11</w:t>
            </w:r>
          </w:p>
        </w:tc>
        <w:tc>
          <w:tcPr>
            <w:tcW w:w="2007"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b/>
                <w:bCs/>
                <w:color w:val="auto"/>
                <w:kern w:val="0"/>
                <w:sz w:val="24"/>
                <w:highlight w:val="none"/>
                <w:lang w:bidi="ar"/>
              </w:rPr>
              <w:t>猪繁殖与呼吸障碍综合症病毒ELISA抗体检测试剂盒（间接法）</w:t>
            </w:r>
            <w:r>
              <w:rPr>
                <w:rFonts w:hint="eastAsia" w:asciiTheme="minorEastAsia" w:hAnsiTheme="minorEastAsia" w:eastAsiaTheme="minorEastAsia" w:cstheme="minorEastAsia"/>
                <w:b/>
                <w:bCs/>
                <w:color w:val="auto"/>
                <w:kern w:val="0"/>
                <w:sz w:val="24"/>
                <w:highlight w:val="none"/>
                <w:lang w:eastAsia="zh-CN" w:bidi="ar"/>
              </w:rPr>
              <w:t>（</w:t>
            </w:r>
            <w:r>
              <w:rPr>
                <w:rFonts w:hint="eastAsia" w:asciiTheme="minorEastAsia" w:hAnsiTheme="minorEastAsia" w:eastAsiaTheme="minorEastAsia" w:cstheme="minorEastAsia"/>
                <w:b/>
                <w:bCs/>
                <w:color w:val="auto"/>
                <w:kern w:val="0"/>
                <w:sz w:val="24"/>
                <w:highlight w:val="none"/>
                <w:lang w:val="en-US" w:eastAsia="zh-CN" w:bidi="ar"/>
              </w:rPr>
              <w:t>核心产品）</w:t>
            </w:r>
          </w:p>
        </w:tc>
        <w:tc>
          <w:tcPr>
            <w:tcW w:w="968"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 96*5头份/盒 </w:t>
            </w:r>
          </w:p>
        </w:tc>
        <w:tc>
          <w:tcPr>
            <w:tcW w:w="774"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13盒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▲1.间接ELISA方法(提供有效的证明材料）；</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2.适用范围：适用于市面上常用的普通酶标仪；</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3.规格：96*5/盒（可拆条）；</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4.包被抗原：蓝耳病病毒糖蛋白/N蛋白；</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5.可检测血清中蓝耳病病毒抗体；</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 xml:space="preserve">6.贮藏与有效期：试剂盒2～8℃保存，有效期不少于12个月； </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 xml:space="preserve">★7.提供产品的农业农村部兽药批准文号(提供有效的证明材料）； </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★8.生产厂家具有农业农村部门核发的《兽药GMP证书》和《兽药生产许可证》(提供有效的证明材料）。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w:t>
            </w:r>
          </w:p>
        </w:tc>
        <w:tc>
          <w:tcPr>
            <w:tcW w:w="2007"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猪瘟抗体ELISA检测试剂盒（阻断法）</w:t>
            </w:r>
          </w:p>
        </w:tc>
        <w:tc>
          <w:tcPr>
            <w:tcW w:w="968"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 480头份/盒 </w:t>
            </w:r>
          </w:p>
        </w:tc>
        <w:tc>
          <w:tcPr>
            <w:tcW w:w="774"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13盒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1.规格：480头份/盒；</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▲2. 阻断ELISA方法(提供有效的证明材料）；</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3. 包被：猪瘟病毒抗原；</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 xml:space="preserve">4. 试剂盒组成：预包被微孔板：5块、浓缩洗液、酶标记物、阳性对照、阴性对照、TMB底物、终止液、样品稀释液；                                  </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5. 读数波长：450nm；或双波长：450nm/630nm；</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 xml:space="preserve">6. 贮藏与有效期：试剂盒2～8℃保存，有效期12个月； </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 xml:space="preserve">★7.提供产品的农业农村部兽药批准文号(提供有效的证明材料）；                                          </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★8.生产厂家具有农业农村部门核发的《兽药GMP证书》和《兽药生产许可证》(提供有效的证明材料）。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13</w:t>
            </w:r>
          </w:p>
        </w:tc>
        <w:tc>
          <w:tcPr>
            <w:tcW w:w="2007"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猪伪狂犬病gB抗体ELISA检测试剂盒（阻断法）</w:t>
            </w:r>
          </w:p>
        </w:tc>
        <w:tc>
          <w:tcPr>
            <w:tcW w:w="968"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 480头份/盒 </w:t>
            </w:r>
          </w:p>
        </w:tc>
        <w:tc>
          <w:tcPr>
            <w:tcW w:w="774"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4盒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1.用于检测猪血清中的猪伪狂犬病毒gB抗体水平；</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2.规格：480头份/盒；</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3.采用阻断ELISA 方法；</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4.除洗液外，其余试剂均为即用型；</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 xml:space="preserve">5.试剂盒组份有抗原包被板、阴性对照、阳性对照、酶标抗体、底物溶液、终止液、浓缩洗涤液、样品稀释液等； </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 xml:space="preserve">6.试剂有效期12 个月及以上；                           </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 xml:space="preserve">★7.提供产品的农业农村部兽药批准文号(提供有效的证明材料）；                         </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★8.生产厂家具有农业农村部门核发的《兽药GMP证书》和《兽药生产许可证》(提供有效的证明材料）。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w:t>
            </w:r>
          </w:p>
        </w:tc>
        <w:tc>
          <w:tcPr>
            <w:tcW w:w="2007"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猪伪狂犬病gE抗体ELISA检测试剂盒（阻断法）</w:t>
            </w:r>
          </w:p>
        </w:tc>
        <w:tc>
          <w:tcPr>
            <w:tcW w:w="968"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 480头份/盒 </w:t>
            </w:r>
          </w:p>
        </w:tc>
        <w:tc>
          <w:tcPr>
            <w:tcW w:w="774"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12盒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1. 用于检测猪血清中的猪伪狂犬病毒gE抗体水平；</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2.规格：5*96头份/盒；</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3.采用阻断ELISA 方法；</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4.除洗液外，其余试剂均为即用型；</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 xml:space="preserve">5.试剂盒组份有抗原包被板、阴性血清、阳性血清、酶标抗体、底物溶液、终止液、浓缩洗涤液、血清稀释液等； </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 xml:space="preserve">6.试剂有效期12 个月及以上；  </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 xml:space="preserve">★7.提供产品的农业农村部兽药批准文号(提供有效的证明材料）；           </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★8.生产厂家具有农业农村部门核发的《兽药GMP证书》和《兽药生产许可证》(提供有效的证明材料）。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w:t>
            </w:r>
          </w:p>
        </w:tc>
        <w:tc>
          <w:tcPr>
            <w:tcW w:w="2007"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鸡白痢平板凝集抗原</w:t>
            </w:r>
          </w:p>
        </w:tc>
        <w:tc>
          <w:tcPr>
            <w:tcW w:w="968"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 15mL／瓶 </w:t>
            </w:r>
          </w:p>
        </w:tc>
        <w:tc>
          <w:tcPr>
            <w:tcW w:w="774"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27瓶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1.用于鸡白痢抗体的凝集试验检测；</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2.试剂在2～8℃保存，有效期不少于1年；在-20℃以下保存，有效期不少于2年；</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3.试验结果阴阳性对照成立；</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4.无菌检验、剩余水分测定、真空度测定按现行《中国兽药典》附录进行检验，应符合要求。</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 xml:space="preserve">5. 规格：15 mL／瓶  ；                             </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★6.提供产品的农业农村部兽药批准文号(提供有效的证明材料）；</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★7.生产厂家具有农业农村部门核发的《兽药GMP证书》和《兽药生产许可证》(提供有效的证明材料）。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16</w:t>
            </w:r>
          </w:p>
        </w:tc>
        <w:tc>
          <w:tcPr>
            <w:tcW w:w="2007"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鸡白痢平板凝集弱阳血清</w:t>
            </w:r>
          </w:p>
        </w:tc>
        <w:tc>
          <w:tcPr>
            <w:tcW w:w="968"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 2mL／瓶 </w:t>
            </w:r>
          </w:p>
        </w:tc>
        <w:tc>
          <w:tcPr>
            <w:tcW w:w="774"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20瓶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1.弱阳性血清来自感染鸡白痢沙门氏菌SPF鸡；</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2.试剂有效期不少于2年；</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3.试验结果阳性对照成立；</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 xml:space="preserve">4.规格：2 mL／瓶。                             </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★5.提供产品的农业农村部兽药批准文号(提供有效的证明材料）；</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★6.生产厂家具有农业农村部门核发的《兽药GMP证书》和《兽药生产许可证》(提供有效的证明材料）。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17</w:t>
            </w:r>
          </w:p>
        </w:tc>
        <w:tc>
          <w:tcPr>
            <w:tcW w:w="2007"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鸡白痢平板凝集阴性血清</w:t>
            </w:r>
          </w:p>
        </w:tc>
        <w:tc>
          <w:tcPr>
            <w:tcW w:w="968"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 2mL／瓶 </w:t>
            </w:r>
          </w:p>
        </w:tc>
        <w:tc>
          <w:tcPr>
            <w:tcW w:w="774"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16瓶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1.阴性血清来自未感染鸡白痢沙门氏菌SPF鸡；</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2.试剂有效期不少于2年；</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3.试验结果阴性对照成立；</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 xml:space="preserve">4.规格：2 mL／瓶；                                </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★5.提供产品的农业农村部兽药批准文号(提供有效的证明材料）；</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★6.生产厂家具有农业农村部门核发的《兽药GMP证书》和《兽药生产许可证》(提供有效的证明材料）。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18</w:t>
            </w:r>
          </w:p>
        </w:tc>
        <w:tc>
          <w:tcPr>
            <w:tcW w:w="2007"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鸡白痢平板凝集强阳血清</w:t>
            </w:r>
          </w:p>
        </w:tc>
        <w:tc>
          <w:tcPr>
            <w:tcW w:w="968"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 2mL／瓶 </w:t>
            </w:r>
          </w:p>
        </w:tc>
        <w:tc>
          <w:tcPr>
            <w:tcW w:w="774"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16瓶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1.强阳性血清来自感染鸡白痢沙门氏菌SPF鸡；</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2.试剂有效期不少于2年；</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3.试验结果阳性对照成立；</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 xml:space="preserve">4.规格：2 mL／瓶；                               </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★5.提供产品的农业农村部兽药批准文号(提供有效的证明材料）；</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★6.生产厂家具有农业农村部门核发的《兽药GMP证书》和《兽药生产许可证》(提供有效的证明材料）。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19</w:t>
            </w:r>
          </w:p>
        </w:tc>
        <w:tc>
          <w:tcPr>
            <w:tcW w:w="2007"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禽白血病P27抗原ELISA检测试剂盒</w:t>
            </w:r>
          </w:p>
        </w:tc>
        <w:tc>
          <w:tcPr>
            <w:tcW w:w="968"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 480头份／盒 </w:t>
            </w:r>
          </w:p>
        </w:tc>
        <w:tc>
          <w:tcPr>
            <w:tcW w:w="774"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12盒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1.用于检测蛋清、胎粪、泄殖腔拭子或病毒培养液等样品中的禽白血病病毒抗原；</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2.规格：5*96头份/盒；</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3.采用夹心ELISA 方法；</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4.除洗液外，其余试剂均为即用型；</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5.试剂盒组份有抗体包被板、阴性对照、阳性对照、酶标抗体、底物溶液、终止液、浓缩洗涤液、样品稀释液等；</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 xml:space="preserve">6.试剂有效期12个月及以上；                           </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★7.提供产品的农业农村部兽药批准文号(提供有效的证明材料）；</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★8.生产厂家具有农业农村部门核发的《兽药GMP证书》和《兽药生产许可证》(提供有效的证明材料）。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w:t>
            </w:r>
          </w:p>
        </w:tc>
        <w:tc>
          <w:tcPr>
            <w:tcW w:w="2007"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狂犬病抗体ELISA检测试剂盒</w:t>
            </w:r>
          </w:p>
        </w:tc>
        <w:tc>
          <w:tcPr>
            <w:tcW w:w="968"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 96孔/盒 </w:t>
            </w:r>
          </w:p>
        </w:tc>
        <w:tc>
          <w:tcPr>
            <w:tcW w:w="774"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35盒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1.反应原理：ELISA方法；</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2.用途：检测犬血清中的狂犬病毒IgG抗体；</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3.规格：每盒1板，每板96孔；</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4.试剂盒组分：抗原包被板、阳性对照、阴性对照、酶标抗体、底物溶液、终止液、浓缩洗涤液、样品稀释液等；</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5.使用方便，除洗涤液外，其余试剂均为即用型；</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6.保存条件：2～8℃保存，试剂盒有效期12个月及以上；</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★7.提供产品的农业农村部兽药批准文号(提供有效的证明材料）；</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★8.生产厂家具有农业农村部门核发的《兽药GMP证书》和《兽药生产许可证》(提供有效的证明材料）。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21</w:t>
            </w:r>
          </w:p>
        </w:tc>
        <w:tc>
          <w:tcPr>
            <w:tcW w:w="2007"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犬瘟热病毒胶体金检测试纸条</w:t>
            </w:r>
          </w:p>
        </w:tc>
        <w:tc>
          <w:tcPr>
            <w:tcW w:w="968"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 10条/盒 </w:t>
            </w:r>
          </w:p>
        </w:tc>
        <w:tc>
          <w:tcPr>
            <w:tcW w:w="774"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20盒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1.反应原理：胶体金免疫层析法（GICA）；</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2.用途：检测犬血清样品中的犬瘟热病毒抗体；</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3.规格：每盒10条；</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4.试纸条外观完整、无破损、无污染，加样孔、观察区清晰可辨，单条独立铝箔真空包装（内置干燥剂，防止受潮失效）；</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5.使用方便，10～15分钟内可读取结果；</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6.保存条件及有效期：2～30℃保存，试纸条有效期12个月及以上；</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★7.提供产品的兽药产品批准文号(提供有效的证明材料）；</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★8.生产厂家具有农业农村部门核发的《兽药GMP证书》和《兽药生产许可证》(提供有效的证明材料）。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22</w:t>
            </w:r>
          </w:p>
        </w:tc>
        <w:tc>
          <w:tcPr>
            <w:tcW w:w="2007"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犬细小病毒胶体金检测试纸条</w:t>
            </w:r>
          </w:p>
        </w:tc>
        <w:tc>
          <w:tcPr>
            <w:tcW w:w="968"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10条/盒 </w:t>
            </w:r>
          </w:p>
        </w:tc>
        <w:tc>
          <w:tcPr>
            <w:tcW w:w="774"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20盒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1.反应原理：胶体金免疫层析法（GICA）；</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2.用途：检测犬血清样品中的犬细小病毒抗体；</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3.规格：每盒10条；</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4.试纸条外观完整、无破损、无污染，加样孔、观察区清晰可辨，单条独立铝箔真空包装（内置干燥剂，防止受潮失效）；</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5.使用方便，10～15分钟内可读取结果；</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6.保存条件及有效期：2～30℃保存，试纸条有效期12个月及以上；</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★7.提供产品的兽药产品批准文号(提供有效的证明材料）；</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★8.生产厂家具有农业农村部门核发的《兽药GMP证书》和《兽药生产许可证》(提供有效的证明材料）。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388" w:hRule="atLeast"/>
        </w:trPr>
        <w:tc>
          <w:tcPr>
            <w:tcW w:w="698"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23</w:t>
            </w:r>
          </w:p>
        </w:tc>
        <w:tc>
          <w:tcPr>
            <w:tcW w:w="2007"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非洲猪瘟病毒间接ELISA抗体检测试剂盒</w:t>
            </w:r>
          </w:p>
        </w:tc>
        <w:tc>
          <w:tcPr>
            <w:tcW w:w="968"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 480头份/盒 </w:t>
            </w:r>
          </w:p>
        </w:tc>
        <w:tc>
          <w:tcPr>
            <w:tcW w:w="774"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4盒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▲1.间接ELISA方法(提供有效的证明材料）；</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2.试剂盒组成：非洲猪瘟抗原包被板、洗液、样品稀释液、酶标抗体、阳性对照、阴性对照、TMB底物液、终止液、说明书；</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3.读数波长：450nm；</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4.规格：480头份/盒；</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★5.提供产品的农业农村部兽药批准文号(提供有效的证明材料）；</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★6.生产厂家具有农业农村部门核发的《兽药GMP证书》和《兽药生产许可证》(提供有效的证明材料）。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24</w:t>
            </w:r>
          </w:p>
        </w:tc>
        <w:tc>
          <w:tcPr>
            <w:tcW w:w="2007"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狂犬病病毒ELISA抗体定量检测试剂盒</w:t>
            </w:r>
          </w:p>
        </w:tc>
        <w:tc>
          <w:tcPr>
            <w:tcW w:w="968"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 96头份／盒 </w:t>
            </w:r>
          </w:p>
        </w:tc>
        <w:tc>
          <w:tcPr>
            <w:tcW w:w="774"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5盒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▲1.用途：可定量检测犬血清中的狂犬病毒IgG抗体(提供有效的证明材料）；</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2.规格：96头份/盒；</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3.试剂盒组分：抗原包被板、酶标抗体、质控阳性血清、质控阴性血清、参考血清、样品稀释液、酶标抗体稀释液、洗涤液、底物液、终止液；</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4.结果判定：能够定量评判血清抗体的保护效力；</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5.保存条件：2～8℃保存，试剂盒有效期12个月及以上；</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★6.提供产品的农业农村部兽药批准文号(提供有效的证明材料）；</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★7.生产厂家具有农业农村部门核发的《兽药GMP证书》和《兽药生产许可证》(提供有效的证明材料）。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25</w:t>
            </w:r>
          </w:p>
        </w:tc>
        <w:tc>
          <w:tcPr>
            <w:tcW w:w="2007"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猪流行性腹泻病毒抗体ELISA检测试剂盒</w:t>
            </w:r>
          </w:p>
        </w:tc>
        <w:tc>
          <w:tcPr>
            <w:tcW w:w="968"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 480头份／盒 </w:t>
            </w:r>
          </w:p>
        </w:tc>
        <w:tc>
          <w:tcPr>
            <w:tcW w:w="774"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2盒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1.反应原理：间接法ELISA；</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2.用途：检测猪血清或乳汁样品中的猪流行性腹泻病毒抗体；</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3.规格：每盒5板，每板96孔；</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4.试剂盒组分：猪流行性腹泻病毒抗原包被板、阳性对照、阴性对照、酶标抗体、底物溶液、终止液、浓缩洗涤液、样本稀释液；</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5.使用方便，除洗涤液外，其余试剂均为即用型；</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6.保存条件：2～8℃保存，试剂盒有效期12个月及以上；</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 xml:space="preserve">★7.提供产品的农业农村部兽药批准文号(提供有效的证明材料）；          </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★8.生产厂家具有农业农村部门核发的《兽药GMP证书》和《兽药生产许可证》(提供有效的证明材料）。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26</w:t>
            </w:r>
          </w:p>
        </w:tc>
        <w:tc>
          <w:tcPr>
            <w:tcW w:w="2007"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猪传染性胃肠炎病毒胶体金检测试纸条</w:t>
            </w:r>
          </w:p>
        </w:tc>
        <w:tc>
          <w:tcPr>
            <w:tcW w:w="968"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 10条/盒 </w:t>
            </w:r>
          </w:p>
        </w:tc>
        <w:tc>
          <w:tcPr>
            <w:tcW w:w="774"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20盒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1.反应原理：胶体金免疫层析法（GICA）；</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2.用途：检测猪血清样品中的猪传染性胃肠炎病毒抗体；</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3.规格：每盒10条；</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4.试纸条外观完整、无破损、无污染，加样孔、观察区清晰可辨，单条独立铝箔真空包装（内置干燥剂，防止受潮失效）；</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5.使用方便，10～15分钟内可读取结果；</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6.保存条件及有效期：2～30℃保存，试纸条有效期12个月及以上；</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★7.提供产品的农业农村部兽药批准文号(提供有效的证明材料）；</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★8.生产厂家具有农业农村部门核发的《兽药GMP证书》和《兽药生产许可证》(提供有效的证明材料）。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424" w:hRule="atLeast"/>
        </w:trPr>
        <w:tc>
          <w:tcPr>
            <w:tcW w:w="698"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27</w:t>
            </w:r>
          </w:p>
        </w:tc>
        <w:tc>
          <w:tcPr>
            <w:tcW w:w="2007"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猪蓝耳病病毒抗体检测试剂盒</w:t>
            </w:r>
          </w:p>
        </w:tc>
        <w:tc>
          <w:tcPr>
            <w:tcW w:w="968"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 5*96孔板/盒 </w:t>
            </w:r>
          </w:p>
        </w:tc>
        <w:tc>
          <w:tcPr>
            <w:tcW w:w="774"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 xml:space="preserve">4盒 </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jc w:val="left"/>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1.采用ELISA方法；</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2.用于定性检测猪血清中猪繁殖与呼吸综合征病毒抗体；</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3.规格：5*96头份/盒；</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4.2～8℃保存，</w:t>
            </w:r>
            <w:bookmarkStart w:id="841" w:name="OLE_LINK2"/>
            <w:r>
              <w:rPr>
                <w:rFonts w:hint="eastAsia" w:asciiTheme="minorEastAsia" w:hAnsiTheme="minorEastAsia" w:eastAsiaTheme="minorEastAsia" w:cstheme="minorEastAsia"/>
                <w:color w:val="auto"/>
                <w:kern w:val="0"/>
                <w:sz w:val="24"/>
                <w:highlight w:val="none"/>
                <w:lang w:bidi="ar"/>
              </w:rPr>
              <w:t>不少于12个月</w:t>
            </w:r>
            <w:bookmarkEnd w:id="841"/>
            <w:r>
              <w:rPr>
                <w:rFonts w:hint="eastAsia" w:asciiTheme="minorEastAsia" w:hAnsiTheme="minorEastAsia" w:eastAsiaTheme="minorEastAsia" w:cstheme="minorEastAsia"/>
                <w:color w:val="auto"/>
                <w:kern w:val="0"/>
                <w:sz w:val="24"/>
                <w:highlight w:val="none"/>
                <w:lang w:bidi="ar"/>
              </w:rPr>
              <w:t>；</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5.阴阳性对照成立；</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6.特异性：不与其他猪源病毒抗体交叉；</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★7.提供产品的兽药产品批准文号(提供有效的证明材料）；</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★8.生产厂家具有农业农村部门核发的《兽药GMP证书》和《兽药生产许可证》(提供有效的证明材料）。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0" w:hRule="atLeast"/>
        </w:trPr>
        <w:tc>
          <w:tcPr>
            <w:tcW w:w="698"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28</w:t>
            </w:r>
          </w:p>
        </w:tc>
        <w:tc>
          <w:tcPr>
            <w:tcW w:w="2007"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非洲猪瘟荧光PCR检测试剂盒</w:t>
            </w:r>
          </w:p>
        </w:tc>
        <w:tc>
          <w:tcPr>
            <w:tcW w:w="968"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 xml:space="preserve"> 50头份／盒 </w:t>
            </w:r>
          </w:p>
        </w:tc>
        <w:tc>
          <w:tcPr>
            <w:tcW w:w="774" w:type="dxa"/>
            <w:shd w:val="clear" w:color="auto" w:fill="FFFFFF" w:themeFill="background1"/>
            <w:noWrap/>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54盒</w:t>
            </w:r>
          </w:p>
        </w:tc>
        <w:tc>
          <w:tcPr>
            <w:tcW w:w="9723" w:type="dxa"/>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after="0" w:line="279" w:lineRule="auto"/>
              <w:textAlignment w:val="center"/>
              <w:rPr>
                <w:rFonts w:hint="eastAsia"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lang w:bidi="ar"/>
              </w:rPr>
              <w:t>1.荧光PCR法；</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2.灵敏度：最低检测限为1.0×103copies/ml；</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3.能检测血液或血清、肺脏、淋巴结、脾脏等组织样品中的非洲猪瘟病毒；</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4.特异性好，与其他病原无交叉反应，其他病原检测结果应为阴性；</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5.适用于ABI ViiA7、QuantStudio7和BIO-RAD CFX96TM荧光PCR仪；</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6.试剂有效期12个月以上；</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★7.生产厂家具有农业农村部门核发的《兽药GMP证书》和《兽药生产许可证》；</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★8.提供产品的兽药产品批准文号(提供有效的证明材料）；</w:t>
            </w:r>
            <w:r>
              <w:rPr>
                <w:rFonts w:hint="eastAsia" w:asciiTheme="minorEastAsia" w:hAnsiTheme="minorEastAsia" w:eastAsiaTheme="minorEastAsia" w:cstheme="minorEastAsia"/>
                <w:color w:val="auto"/>
                <w:kern w:val="0"/>
                <w:sz w:val="24"/>
                <w:highlight w:val="none"/>
                <w:lang w:bidi="ar"/>
              </w:rPr>
              <w:br w:type="textWrapping"/>
            </w:r>
            <w:r>
              <w:rPr>
                <w:rFonts w:hint="eastAsia" w:asciiTheme="minorEastAsia" w:hAnsiTheme="minorEastAsia" w:eastAsiaTheme="minorEastAsia" w:cstheme="minorEastAsia"/>
                <w:color w:val="auto"/>
                <w:kern w:val="0"/>
                <w:sz w:val="24"/>
                <w:highlight w:val="none"/>
                <w:lang w:bidi="ar"/>
              </w:rPr>
              <w:t>9.规格:50头份/盒。</w:t>
            </w:r>
          </w:p>
        </w:tc>
      </w:tr>
    </w:tbl>
    <w:p>
      <w:pPr>
        <w:keepNext w:val="0"/>
        <w:keepLines w:val="0"/>
        <w:pageBreakBefore w:val="0"/>
        <w:kinsoku/>
        <w:wordWrap/>
        <w:overflowPunct/>
        <w:topLinePunct w:val="0"/>
        <w:autoSpaceDE/>
        <w:autoSpaceDN/>
        <w:bidi w:val="0"/>
        <w:adjustRightInd w:val="0"/>
        <w:snapToGrid w:val="0"/>
        <w:rPr>
          <w:rFonts w:hint="eastAsia" w:ascii="宋体" w:hAnsi="宋体"/>
          <w:b/>
          <w:color w:val="auto"/>
          <w:sz w:val="24"/>
          <w:highlight w:val="none"/>
        </w:rPr>
        <w:sectPr>
          <w:footerReference r:id="rId9" w:type="default"/>
          <w:pgSz w:w="16840" w:h="11907" w:orient="landscape"/>
          <w:pgMar w:top="1797" w:right="1440" w:bottom="1797" w:left="1440" w:header="851" w:footer="851" w:gutter="0"/>
          <w:cols w:space="720" w:num="1"/>
          <w:docGrid w:linePitch="462" w:charSpace="0"/>
        </w:sectPr>
      </w:pPr>
    </w:p>
    <w:p>
      <w:pPr>
        <w:spacing w:before="240" w:beforeLines="100"/>
        <w:rPr>
          <w:rFonts w:hint="eastAsia" w:ascii="宋体" w:hAnsi="宋体"/>
          <w:color w:val="auto"/>
          <w:sz w:val="24"/>
          <w:highlight w:val="none"/>
        </w:rPr>
      </w:pPr>
      <w:r>
        <w:rPr>
          <w:rFonts w:hint="eastAsia" w:ascii="宋体" w:hAnsi="宋体"/>
          <w:b/>
          <w:color w:val="auto"/>
          <w:sz w:val="24"/>
          <w:highlight w:val="none"/>
        </w:rPr>
        <w:t>二、</w:t>
      </w:r>
      <w:r>
        <w:rPr>
          <w:rFonts w:ascii="宋体" w:hAnsi="宋体"/>
          <w:b/>
          <w:color w:val="auto"/>
          <w:sz w:val="24"/>
          <w:highlight w:val="none"/>
        </w:rPr>
        <w:t>商务要求</w:t>
      </w:r>
      <w:r>
        <w:rPr>
          <w:rFonts w:ascii="宋体" w:hAnsi="宋体"/>
          <w:color w:val="auto"/>
          <w:sz w:val="24"/>
          <w:highlight w:val="none"/>
        </w:rPr>
        <w:t>：</w:t>
      </w:r>
    </w:p>
    <w:p>
      <w:pPr>
        <w:spacing w:before="240" w:beforeLines="100"/>
        <w:rPr>
          <w:rFonts w:hint="eastAsia" w:ascii="宋体" w:hAnsi="宋体"/>
          <w:color w:val="auto"/>
          <w:sz w:val="24"/>
          <w:highlight w:val="none"/>
        </w:rPr>
      </w:pPr>
      <w:r>
        <w:rPr>
          <w:rFonts w:hint="eastAsia" w:ascii="宋体" w:hAnsi="宋体"/>
          <w:color w:val="auto"/>
          <w:sz w:val="24"/>
          <w:highlight w:val="none"/>
        </w:rPr>
        <w:t>1.交付（实施）的时间（期限）和地点（范围）</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供货时间：合同签署后按</w:t>
      </w:r>
      <w:r>
        <w:rPr>
          <w:rFonts w:hint="eastAsia" w:ascii="宋体" w:hAnsi="宋体"/>
          <w:color w:val="auto"/>
          <w:sz w:val="24"/>
          <w:highlight w:val="none"/>
          <w:lang w:val="en-US" w:eastAsia="zh-CN"/>
        </w:rPr>
        <w:t>采购人</w:t>
      </w:r>
      <w:r>
        <w:rPr>
          <w:rFonts w:hint="eastAsia" w:ascii="宋体" w:hAnsi="宋体"/>
          <w:color w:val="auto"/>
          <w:sz w:val="24"/>
          <w:highlight w:val="none"/>
        </w:rPr>
        <w:t>通知时间供货。</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出库单（随货单）：</w:t>
      </w:r>
      <w:r>
        <w:rPr>
          <w:rFonts w:hint="eastAsia" w:ascii="宋体" w:hAnsi="宋体"/>
          <w:color w:val="auto"/>
          <w:sz w:val="24"/>
          <w:highlight w:val="none"/>
          <w:lang w:val="en-US" w:eastAsia="zh-CN"/>
        </w:rPr>
        <w:t>投标单位</w:t>
      </w:r>
      <w:r>
        <w:rPr>
          <w:rFonts w:hint="eastAsia" w:ascii="宋体" w:hAnsi="宋体"/>
          <w:color w:val="auto"/>
          <w:sz w:val="24"/>
          <w:highlight w:val="none"/>
        </w:rPr>
        <w:t>在货物出库时须填写出库单（或装箱单），详细写明货物品种、数量、包装规格、批号、有效期和准确的出库时间，并将装箱单封装在某一箱内，在该箱明显标注“内有清单”字样。由物流公司送货的，应同时提供《随货单》等详细记录货物承运、运输和中转情况的单据，并保证货物的运输过程符合货物储存的温度。</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交货程序：</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根据需求情况，向</w:t>
      </w:r>
      <w:r>
        <w:rPr>
          <w:rFonts w:hint="eastAsia" w:ascii="宋体" w:hAnsi="宋体"/>
          <w:color w:val="auto"/>
          <w:sz w:val="24"/>
          <w:highlight w:val="none"/>
          <w:lang w:val="en-US" w:eastAsia="zh-CN"/>
        </w:rPr>
        <w:t>投标单位</w:t>
      </w:r>
      <w:r>
        <w:rPr>
          <w:rFonts w:hint="eastAsia" w:ascii="宋体" w:hAnsi="宋体"/>
          <w:color w:val="auto"/>
          <w:sz w:val="24"/>
          <w:highlight w:val="none"/>
        </w:rPr>
        <w:t>提出供货通知，明确货物的品名、数量和交货时间、地点、方式。</w:t>
      </w:r>
      <w:r>
        <w:rPr>
          <w:rFonts w:hint="eastAsia" w:ascii="宋体" w:hAnsi="宋体"/>
          <w:color w:val="auto"/>
          <w:sz w:val="24"/>
          <w:highlight w:val="none"/>
          <w:lang w:val="en-US" w:eastAsia="zh-CN"/>
        </w:rPr>
        <w:t>投标单位</w:t>
      </w:r>
      <w:r>
        <w:rPr>
          <w:rFonts w:hint="eastAsia" w:ascii="宋体" w:hAnsi="宋体"/>
          <w:color w:val="auto"/>
          <w:sz w:val="24"/>
          <w:highlight w:val="none"/>
        </w:rPr>
        <w:t>接到供货通知2日内或按</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要求的时限，将货物运达</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库房并将货物卸到指定位置。货物从</w:t>
      </w:r>
      <w:r>
        <w:rPr>
          <w:rFonts w:hint="eastAsia" w:ascii="宋体" w:hAnsi="宋体"/>
          <w:color w:val="auto"/>
          <w:sz w:val="24"/>
          <w:highlight w:val="none"/>
          <w:lang w:val="en-US" w:eastAsia="zh-CN"/>
        </w:rPr>
        <w:t>投标单位</w:t>
      </w:r>
      <w:r>
        <w:rPr>
          <w:rFonts w:hint="eastAsia" w:ascii="宋体" w:hAnsi="宋体"/>
          <w:color w:val="auto"/>
          <w:sz w:val="24"/>
          <w:highlight w:val="none"/>
        </w:rPr>
        <w:t>库房出库到运达</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 xml:space="preserve">库房的时间不超过2小时。 </w:t>
      </w:r>
      <w:r>
        <w:rPr>
          <w:rFonts w:hint="eastAsia" w:ascii="宋体" w:hAnsi="宋体"/>
          <w:color w:val="auto"/>
          <w:sz w:val="24"/>
          <w:highlight w:val="none"/>
          <w:lang w:val="en-US" w:eastAsia="zh-CN"/>
        </w:rPr>
        <w:t>投标单位</w:t>
      </w:r>
      <w:r>
        <w:rPr>
          <w:rFonts w:hint="eastAsia" w:ascii="宋体" w:hAnsi="宋体"/>
          <w:color w:val="auto"/>
          <w:sz w:val="24"/>
          <w:highlight w:val="none"/>
        </w:rPr>
        <w:t>应做好</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通知紧急供货的应急预案，并承诺在紧急供货要求下实现2小时内供货。</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交货期：</w:t>
      </w:r>
      <w:r>
        <w:rPr>
          <w:rFonts w:hint="eastAsia" w:ascii="宋体" w:hAnsi="宋体"/>
          <w:color w:val="auto"/>
          <w:sz w:val="24"/>
          <w:highlight w:val="none"/>
          <w:lang w:val="en-US" w:eastAsia="zh-CN"/>
        </w:rPr>
        <w:t>投标单位</w:t>
      </w:r>
      <w:r>
        <w:rPr>
          <w:rFonts w:hint="eastAsia" w:ascii="宋体" w:hAnsi="宋体"/>
          <w:color w:val="auto"/>
          <w:sz w:val="24"/>
          <w:highlight w:val="none"/>
        </w:rPr>
        <w:t>应在签订合同后15天内具备供货能力。</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根据需要向</w:t>
      </w:r>
      <w:r>
        <w:rPr>
          <w:rFonts w:hint="eastAsia" w:ascii="宋体" w:hAnsi="宋体"/>
          <w:color w:val="auto"/>
          <w:sz w:val="24"/>
          <w:highlight w:val="none"/>
          <w:lang w:val="en-US" w:eastAsia="zh-CN"/>
        </w:rPr>
        <w:t>投标单位</w:t>
      </w:r>
      <w:r>
        <w:rPr>
          <w:rFonts w:hint="eastAsia" w:ascii="宋体" w:hAnsi="宋体"/>
          <w:color w:val="auto"/>
          <w:sz w:val="24"/>
          <w:highlight w:val="none"/>
        </w:rPr>
        <w:t>发出供货通知，</w:t>
      </w:r>
      <w:r>
        <w:rPr>
          <w:rFonts w:hint="eastAsia" w:ascii="宋体" w:hAnsi="宋体"/>
          <w:color w:val="auto"/>
          <w:sz w:val="24"/>
          <w:highlight w:val="none"/>
          <w:lang w:val="en-US" w:eastAsia="zh-CN"/>
        </w:rPr>
        <w:t>投标单位</w:t>
      </w:r>
      <w:r>
        <w:rPr>
          <w:rFonts w:hint="eastAsia" w:ascii="宋体" w:hAnsi="宋体"/>
          <w:color w:val="auto"/>
          <w:sz w:val="24"/>
          <w:highlight w:val="none"/>
        </w:rPr>
        <w:t>收到通知后3天内完成供货。如遇极端天气等客观因素，影响到货时间的，</w:t>
      </w:r>
      <w:r>
        <w:rPr>
          <w:rFonts w:hint="eastAsia" w:ascii="宋体" w:hAnsi="宋体"/>
          <w:color w:val="auto"/>
          <w:sz w:val="24"/>
          <w:highlight w:val="none"/>
          <w:lang w:val="en-US" w:eastAsia="zh-CN"/>
        </w:rPr>
        <w:t>投标单位</w:t>
      </w:r>
      <w:r>
        <w:rPr>
          <w:rFonts w:hint="eastAsia" w:ascii="宋体" w:hAnsi="宋体"/>
          <w:color w:val="auto"/>
          <w:sz w:val="24"/>
          <w:highlight w:val="none"/>
        </w:rPr>
        <w:t>须向</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书面说明，交货期可延长5天。</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货物相关资料：</w:t>
      </w:r>
      <w:r>
        <w:rPr>
          <w:rFonts w:hint="eastAsia" w:ascii="宋体" w:hAnsi="宋体"/>
          <w:color w:val="auto"/>
          <w:sz w:val="24"/>
          <w:highlight w:val="none"/>
          <w:lang w:val="en-US" w:eastAsia="zh-CN"/>
        </w:rPr>
        <w:t>投标单位</w:t>
      </w:r>
      <w:r>
        <w:rPr>
          <w:rFonts w:hint="eastAsia" w:ascii="宋体" w:hAnsi="宋体"/>
          <w:color w:val="auto"/>
          <w:sz w:val="24"/>
          <w:highlight w:val="none"/>
        </w:rPr>
        <w:t>应随货物向</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交付产品的检验报告。</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交货地点：北京市动物疫病预防控制中心内指定位置。</w:t>
      </w:r>
    </w:p>
    <w:p>
      <w:pPr>
        <w:rPr>
          <w:rFonts w:hint="eastAsia" w:ascii="宋体" w:hAnsi="宋体"/>
          <w:color w:val="auto"/>
          <w:sz w:val="24"/>
          <w:highlight w:val="none"/>
        </w:rPr>
      </w:pPr>
      <w:r>
        <w:rPr>
          <w:rFonts w:hint="eastAsia" w:ascii="宋体" w:hAnsi="宋体"/>
          <w:color w:val="auto"/>
          <w:sz w:val="24"/>
          <w:highlight w:val="none"/>
        </w:rPr>
        <w:t>2.付款条件（进度和方式）</w:t>
      </w:r>
    </w:p>
    <w:p>
      <w:pPr>
        <w:suppressAutoHyphens/>
        <w:spacing w:line="276" w:lineRule="auto"/>
        <w:ind w:firstLine="480" w:firstLineChars="200"/>
        <w:rPr>
          <w:rFonts w:hint="eastAsia" w:ascii="宋体" w:hAnsi="宋体"/>
          <w:color w:val="auto"/>
          <w:sz w:val="24"/>
          <w:highlight w:val="none"/>
        </w:rPr>
      </w:pPr>
      <w:r>
        <w:rPr>
          <w:rFonts w:hint="eastAsia" w:ascii="宋体" w:hAnsi="宋体"/>
          <w:color w:val="auto"/>
          <w:sz w:val="24"/>
          <w:highlight w:val="none"/>
        </w:rPr>
        <w:t>本项目分批次进行供货。合同签署后</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预付50%货款，全部到货、验收、入库后</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支付剩余50%尾款。</w:t>
      </w:r>
    </w:p>
    <w:p>
      <w:pPr>
        <w:rPr>
          <w:rFonts w:hint="eastAsia" w:ascii="宋体" w:hAnsi="宋体"/>
          <w:color w:val="auto"/>
          <w:sz w:val="24"/>
          <w:highlight w:val="none"/>
        </w:rPr>
      </w:pPr>
      <w:r>
        <w:rPr>
          <w:rFonts w:hint="eastAsia" w:ascii="宋体" w:hAnsi="宋体"/>
          <w:color w:val="auto"/>
          <w:sz w:val="24"/>
          <w:highlight w:val="none"/>
        </w:rPr>
        <w:t>3.包装和运输（如适用，须满足《关于印发〈商品包装政府采购需求标准（试行）〉、〈快递包装政府采购需求标准（试行）〉的通知》（财办库﹝2020﹞123 号））</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有特殊包装要求的物品，应按照物品说明书和外包装标志执行。</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运输：由</w:t>
      </w:r>
      <w:r>
        <w:rPr>
          <w:rFonts w:hint="eastAsia" w:ascii="宋体" w:hAnsi="宋体"/>
          <w:color w:val="auto"/>
          <w:sz w:val="24"/>
          <w:highlight w:val="none"/>
          <w:lang w:val="en-US" w:eastAsia="zh-CN"/>
        </w:rPr>
        <w:t>投标单位</w:t>
      </w:r>
      <w:r>
        <w:rPr>
          <w:rFonts w:hint="eastAsia" w:ascii="宋体" w:hAnsi="宋体"/>
          <w:color w:val="auto"/>
          <w:sz w:val="24"/>
          <w:highlight w:val="none"/>
        </w:rPr>
        <w:t>将货物运送到</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指定地点，</w:t>
      </w:r>
      <w:bookmarkStart w:id="842" w:name="_Hlk192870579"/>
      <w:r>
        <w:rPr>
          <w:rFonts w:hint="eastAsia" w:ascii="宋体" w:hAnsi="宋体"/>
          <w:color w:val="auto"/>
          <w:sz w:val="24"/>
          <w:highlight w:val="none"/>
          <w:lang w:val="en-US" w:eastAsia="zh-CN"/>
        </w:rPr>
        <w:t>投标单位</w:t>
      </w:r>
      <w:r>
        <w:rPr>
          <w:rFonts w:hint="eastAsia" w:ascii="宋体" w:hAnsi="宋体"/>
          <w:color w:val="auto"/>
          <w:sz w:val="24"/>
          <w:highlight w:val="none"/>
        </w:rPr>
        <w:t>负责办理冷链运输，</w:t>
      </w:r>
      <w:bookmarkStart w:id="843" w:name="_Hlk192869502"/>
      <w:r>
        <w:rPr>
          <w:rFonts w:hint="eastAsia" w:ascii="宋体" w:hAnsi="宋体"/>
          <w:color w:val="auto"/>
          <w:sz w:val="24"/>
          <w:highlight w:val="none"/>
        </w:rPr>
        <w:t>保证运输手续和操作符合</w:t>
      </w:r>
      <w:bookmarkStart w:id="844" w:name="OLE_LINK1"/>
      <w:r>
        <w:rPr>
          <w:rFonts w:hint="eastAsia" w:ascii="宋体" w:hAnsi="宋体"/>
          <w:color w:val="auto"/>
          <w:sz w:val="24"/>
          <w:highlight w:val="none"/>
        </w:rPr>
        <w:t>采购人要求和</w:t>
      </w:r>
      <w:bookmarkEnd w:id="844"/>
      <w:r>
        <w:rPr>
          <w:rFonts w:hint="eastAsia" w:ascii="宋体" w:hAnsi="宋体"/>
          <w:color w:val="auto"/>
          <w:sz w:val="24"/>
          <w:highlight w:val="none"/>
        </w:rPr>
        <w:t>相关行业规定</w:t>
      </w:r>
      <w:bookmarkEnd w:id="842"/>
      <w:bookmarkEnd w:id="843"/>
      <w:r>
        <w:rPr>
          <w:rFonts w:hint="eastAsia" w:ascii="宋体" w:hAnsi="宋体"/>
          <w:color w:val="auto"/>
          <w:sz w:val="24"/>
          <w:highlight w:val="none"/>
        </w:rPr>
        <w:t>。有关运输的一切费用由</w:t>
      </w:r>
      <w:r>
        <w:rPr>
          <w:rFonts w:hint="eastAsia" w:ascii="宋体" w:hAnsi="宋体"/>
          <w:color w:val="auto"/>
          <w:sz w:val="24"/>
          <w:highlight w:val="none"/>
          <w:lang w:val="en-US" w:eastAsia="zh-CN"/>
        </w:rPr>
        <w:t>投标单位</w:t>
      </w:r>
      <w:r>
        <w:rPr>
          <w:rFonts w:hint="eastAsia" w:ascii="宋体" w:hAnsi="宋体"/>
          <w:color w:val="auto"/>
          <w:sz w:val="24"/>
          <w:highlight w:val="none"/>
        </w:rPr>
        <w:t>承担。所有货物运抵现场的日期为交货日期。</w:t>
      </w:r>
    </w:p>
    <w:p>
      <w:pPr>
        <w:rPr>
          <w:rFonts w:hint="eastAsia" w:ascii="宋体" w:hAnsi="宋体"/>
          <w:color w:val="auto"/>
          <w:sz w:val="24"/>
          <w:highlight w:val="none"/>
        </w:rPr>
      </w:pPr>
    </w:p>
    <w:p>
      <w:pPr>
        <w:rPr>
          <w:rFonts w:hint="eastAsia" w:ascii="宋体" w:hAnsi="宋体"/>
          <w:color w:val="auto"/>
          <w:sz w:val="24"/>
          <w:highlight w:val="none"/>
        </w:rPr>
      </w:pPr>
      <w:r>
        <w:rPr>
          <w:rFonts w:hint="eastAsia" w:ascii="宋体" w:hAnsi="宋体"/>
          <w:color w:val="auto"/>
          <w:sz w:val="24"/>
          <w:highlight w:val="none"/>
        </w:rPr>
        <w:t xml:space="preserve">4.售后服务 </w:t>
      </w:r>
    </w:p>
    <w:p>
      <w:pPr>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投标单位</w:t>
      </w:r>
      <w:r>
        <w:rPr>
          <w:rFonts w:hint="eastAsia" w:ascii="宋体" w:hAnsi="宋体"/>
          <w:color w:val="auto"/>
          <w:sz w:val="24"/>
          <w:highlight w:val="none"/>
        </w:rPr>
        <w:t>根据招标文件向</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提供相应的售后服务。如遇相关技术问题，</w:t>
      </w:r>
      <w:r>
        <w:rPr>
          <w:rFonts w:hint="eastAsia" w:ascii="宋体" w:hAnsi="宋体"/>
          <w:color w:val="auto"/>
          <w:sz w:val="24"/>
          <w:highlight w:val="none"/>
          <w:lang w:val="en-US" w:eastAsia="zh-CN"/>
        </w:rPr>
        <w:t>投标单位</w:t>
      </w:r>
      <w:r>
        <w:rPr>
          <w:rFonts w:hint="eastAsia" w:ascii="宋体" w:hAnsi="宋体"/>
          <w:color w:val="auto"/>
          <w:sz w:val="24"/>
          <w:highlight w:val="none"/>
        </w:rPr>
        <w:t>须在2小时内及时响应，并提出解决方案，组织技术人员予以及时解决。合同履行期内提供的所有货物均需保证满足技术参数要求及采购人的使用要求。</w:t>
      </w:r>
    </w:p>
    <w:p>
      <w:pPr>
        <w:rPr>
          <w:rFonts w:hint="eastAsia" w:ascii="宋体" w:hAnsi="宋体"/>
          <w:b/>
          <w:bCs/>
          <w:color w:val="auto"/>
          <w:sz w:val="24"/>
          <w:highlight w:val="none"/>
        </w:rPr>
      </w:pPr>
      <w:r>
        <w:rPr>
          <w:rFonts w:hint="eastAsia" w:ascii="宋体" w:hAnsi="宋体"/>
          <w:b/>
          <w:bCs/>
          <w:color w:val="auto"/>
          <w:sz w:val="24"/>
          <w:highlight w:val="none"/>
        </w:rPr>
        <w:t>三、技术要求</w:t>
      </w:r>
    </w:p>
    <w:p>
      <w:pPr>
        <w:spacing w:before="240" w:beforeLines="100" w:line="360" w:lineRule="auto"/>
        <w:rPr>
          <w:rFonts w:hint="eastAsia" w:ascii="宋体" w:hAnsi="宋体"/>
          <w:color w:val="auto"/>
          <w:sz w:val="24"/>
          <w:highlight w:val="none"/>
        </w:rPr>
      </w:pPr>
      <w:r>
        <w:rPr>
          <w:rFonts w:hint="eastAsia" w:ascii="宋体" w:hAnsi="宋体"/>
          <w:color w:val="auto"/>
          <w:sz w:val="24"/>
          <w:highlight w:val="none"/>
        </w:rPr>
        <w:t>1.基本要求</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1.1采购标的需实现的功能或者目标</w:t>
      </w:r>
    </w:p>
    <w:p>
      <w:pPr>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此次采购货物设备是采购人经过论证评审后确实所需，投标人所投设备应符合采购人的实际需求，</w:t>
      </w:r>
      <w:r>
        <w:rPr>
          <w:rFonts w:hint="eastAsia" w:ascii="宋体" w:hAnsi="宋体" w:cs="宋体"/>
          <w:color w:val="auto"/>
          <w:sz w:val="24"/>
          <w:highlight w:val="none"/>
          <w:shd w:val="clear" w:color="auto" w:fill="FFFFFF"/>
        </w:rPr>
        <w:t>应满足重大动物疫病应急预案和相关技术方案的要求</w:t>
      </w:r>
      <w:r>
        <w:rPr>
          <w:rFonts w:hint="eastAsia" w:ascii="宋体" w:hAnsi="宋体"/>
          <w:color w:val="auto"/>
          <w:sz w:val="24"/>
          <w:highlight w:val="none"/>
        </w:rPr>
        <w:t>。</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1.2需执行的国家相关标准、行业标准、地方标准或者其他标准、规范</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产品须</w:t>
      </w:r>
      <w:r>
        <w:rPr>
          <w:rFonts w:hint="eastAsia" w:ascii="宋体" w:hAnsi="宋体" w:cs="宋体"/>
          <w:color w:val="auto"/>
          <w:sz w:val="24"/>
          <w:highlight w:val="none"/>
        </w:rPr>
        <w:t>符</w:t>
      </w:r>
      <w:r>
        <w:rPr>
          <w:rFonts w:hint="eastAsia" w:ascii="宋体" w:hAnsi="宋体" w:cs="宋体"/>
          <w:color w:val="auto"/>
          <w:sz w:val="24"/>
          <w:highlight w:val="none"/>
          <w:shd w:val="clear" w:color="auto" w:fill="FFFFFF"/>
        </w:rPr>
        <w:t>合国家《兽药质量标准》最新版要求</w:t>
      </w:r>
      <w:r>
        <w:rPr>
          <w:rFonts w:hint="eastAsia" w:ascii="宋体" w:hAnsi="宋体"/>
          <w:color w:val="auto"/>
          <w:sz w:val="24"/>
          <w:highlight w:val="none"/>
        </w:rPr>
        <w:t>。</w:t>
      </w:r>
    </w:p>
    <w:p>
      <w:pPr>
        <w:spacing w:line="360" w:lineRule="auto"/>
        <w:rPr>
          <w:rFonts w:hint="eastAsia" w:ascii="宋体" w:hAnsi="宋体"/>
          <w:color w:val="auto"/>
          <w:sz w:val="24"/>
          <w:highlight w:val="none"/>
        </w:rPr>
      </w:pPr>
      <w:r>
        <w:rPr>
          <w:rFonts w:hint="eastAsia" w:ascii="宋体" w:hAnsi="宋体"/>
          <w:color w:val="auto"/>
          <w:sz w:val="24"/>
          <w:highlight w:val="none"/>
        </w:rPr>
        <w:t>2.服务内容及要求/货物技术要求</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2.1 采购标的需满足的性能、材料、结构、外观、质量、安全、技术规格、物理特性等要求</w:t>
      </w:r>
    </w:p>
    <w:p>
      <w:pPr>
        <w:spacing w:line="360" w:lineRule="auto"/>
        <w:ind w:firstLine="480" w:firstLineChars="200"/>
        <w:rPr>
          <w:rFonts w:hint="eastAsia" w:ascii="宋体" w:hAnsi="宋体"/>
          <w:color w:val="auto"/>
          <w:sz w:val="24"/>
          <w:highlight w:val="none"/>
        </w:rPr>
      </w:pPr>
      <w:r>
        <w:rPr>
          <w:rFonts w:hint="eastAsia" w:ascii="宋体" w:hAnsi="宋体" w:cs="宋体"/>
          <w:color w:val="auto"/>
          <w:sz w:val="24"/>
          <w:highlight w:val="none"/>
          <w:shd w:val="clear" w:color="auto" w:fill="FFFFFF"/>
        </w:rPr>
        <w:t>在投标文件中详细说明所提供货物的技术规格和参数，并提供佐证材料。供货方应保证货物是全新的、未使用过的，完全符合合同规定的质量、规格和性能要求的正品。</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2.2 采购标的需满足的服务标准、期限、效率等要求</w:t>
      </w:r>
    </w:p>
    <w:p>
      <w:pPr>
        <w:spacing w:line="360" w:lineRule="auto"/>
        <w:ind w:firstLine="480" w:firstLineChars="200"/>
        <w:rPr>
          <w:rFonts w:hint="eastAsia" w:ascii="宋体" w:hAnsi="宋体"/>
          <w:color w:val="auto"/>
          <w:sz w:val="24"/>
          <w:highlight w:val="none"/>
        </w:rPr>
      </w:pPr>
      <w:r>
        <w:rPr>
          <w:rFonts w:hint="eastAsia" w:ascii="宋体" w:hAnsi="宋体" w:cs="宋体"/>
          <w:color w:val="auto"/>
          <w:sz w:val="24"/>
          <w:highlight w:val="none"/>
          <w:shd w:val="clear" w:color="auto" w:fill="FFFFFF"/>
        </w:rPr>
        <w:t>在货物最终验收后的质量保证期内，供货方应对产品的所有质量问题（包括但不限于因设计、工艺或材料的缺陷而发生的任何故障等）负全责，因质量问题所产生的故障、事故、人身损害、经济损失等责任均由供货方承担，由此产生的所有费用也均由供货方负担。</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2.3 为落实政府采购政策需满足的要求</w:t>
      </w:r>
    </w:p>
    <w:p>
      <w:pPr>
        <w:widowControl/>
        <w:spacing w:line="360" w:lineRule="auto"/>
        <w:ind w:firstLine="480" w:firstLineChars="200"/>
        <w:contextualSpacing/>
        <w:rPr>
          <w:rFonts w:hint="eastAsia" w:ascii="宋体" w:hAnsi="宋体"/>
          <w:color w:val="auto"/>
          <w:sz w:val="24"/>
          <w:highlight w:val="none"/>
        </w:rPr>
      </w:pPr>
      <w:r>
        <w:rPr>
          <w:rFonts w:hint="eastAsia" w:ascii="宋体" w:hAnsi="宋体"/>
          <w:color w:val="auto"/>
          <w:sz w:val="24"/>
          <w:highlight w:val="none"/>
        </w:rPr>
        <w:t>本项目需要落实的政府采购政策如节约能源、保护环境、促进中小企业及监狱企业发展、促进残疾人就业、扶持不发达地区和少数民族地区、使用信用记录结果等，根据本项目的特点和需求，具体落实情况详见招标文件其他章节。</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2.4 采购标的的其他技术、服务等要求</w:t>
      </w:r>
    </w:p>
    <w:p>
      <w:pPr>
        <w:spacing w:line="360" w:lineRule="auto"/>
        <w:ind w:firstLine="480" w:firstLineChars="200"/>
        <w:rPr>
          <w:rFonts w:hint="eastAsia" w:ascii="宋体" w:hAnsi="宋体"/>
          <w:color w:val="auto"/>
          <w:sz w:val="24"/>
          <w:highlight w:val="none"/>
        </w:rPr>
      </w:pPr>
      <w:r>
        <w:rPr>
          <w:rFonts w:hint="eastAsia" w:ascii="宋体" w:hAnsi="宋体" w:cs="宋体"/>
          <w:color w:val="auto"/>
          <w:sz w:val="24"/>
          <w:highlight w:val="none"/>
          <w:shd w:val="clear" w:color="auto" w:fill="FFFFFF"/>
        </w:rPr>
        <w:t>投标人应保证采购人在使用该货物或其任何一部分时，不受第三方提出侵犯其专利权﹑商标权﹑版权和工业设计权等知识产权的指控﹐一旦任何第三方提出侵权指控，供货方必须对可能发生的后果承担全部责任。</w:t>
      </w:r>
    </w:p>
    <w:p>
      <w:pPr>
        <w:spacing w:line="360" w:lineRule="auto"/>
        <w:ind w:firstLine="480" w:firstLineChars="200"/>
        <w:rPr>
          <w:rFonts w:hint="eastAsia" w:ascii="宋体" w:hAnsi="宋体" w:eastAsia="宋体" w:cs="宋体"/>
          <w:color w:val="auto"/>
          <w:sz w:val="24"/>
          <w:highlight w:val="none"/>
          <w:shd w:val="clear" w:color="auto" w:fill="FFFFFF"/>
          <w:lang w:eastAsia="zh-CN"/>
        </w:rPr>
      </w:pPr>
      <w:r>
        <w:rPr>
          <w:rFonts w:hint="eastAsia" w:ascii="宋体" w:hAnsi="宋体"/>
          <w:color w:val="auto"/>
          <w:sz w:val="24"/>
          <w:highlight w:val="none"/>
        </w:rPr>
        <w:t>2.5 需由供应商提供设计方案、解决方案或者组织方案的采购项目，应当说明采购标的的功能、应用场景、目标等基本要求</w:t>
      </w:r>
      <w:r>
        <w:rPr>
          <w:rFonts w:hint="eastAsia" w:ascii="宋体" w:hAnsi="宋体"/>
          <w:color w:val="auto"/>
          <w:sz w:val="24"/>
          <w:highlight w:val="none"/>
          <w:lang w:eastAsia="zh-CN"/>
        </w:rPr>
        <w:t>：</w:t>
      </w:r>
    </w:p>
    <w:p>
      <w:pPr>
        <w:ind w:firstLine="480" w:firstLineChars="200"/>
        <w:rPr>
          <w:rFonts w:hint="eastAsia" w:ascii="宋体" w:hAnsi="宋体" w:cs="宋体"/>
          <w:color w:val="auto"/>
          <w:sz w:val="24"/>
          <w:highlight w:val="none"/>
          <w:shd w:val="clear" w:color="auto" w:fill="FFFFFF"/>
        </w:rPr>
      </w:pPr>
      <w:r>
        <w:rPr>
          <w:rFonts w:hint="eastAsia" w:ascii="宋体" w:hAnsi="宋体"/>
          <w:color w:val="auto"/>
          <w:sz w:val="24"/>
          <w:highlight w:val="none"/>
        </w:rPr>
        <w:t>所投货物为成熟的产品，已在动物防疫中使用，并得到验证，受使用者认可。</w:t>
      </w:r>
    </w:p>
    <w:p>
      <w:pPr>
        <w:rPr>
          <w:rFonts w:hint="eastAsia" w:ascii="宋体" w:hAnsi="宋体"/>
          <w:color w:val="auto"/>
          <w:sz w:val="24"/>
          <w:highlight w:val="none"/>
        </w:rPr>
      </w:pPr>
      <w:r>
        <w:rPr>
          <w:rFonts w:hint="eastAsia" w:ascii="宋体" w:hAnsi="宋体"/>
          <w:color w:val="auto"/>
          <w:sz w:val="24"/>
          <w:highlight w:val="none"/>
        </w:rPr>
        <w:t>3.验收标准</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到货时，</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检查包装并随机打开外包装进行感官检查。如货物不满足以下任意一条要求的，可以退货，造成的全部损失由</w:t>
      </w:r>
      <w:r>
        <w:rPr>
          <w:rFonts w:hint="eastAsia" w:ascii="宋体" w:hAnsi="宋体"/>
          <w:color w:val="auto"/>
          <w:sz w:val="24"/>
          <w:highlight w:val="none"/>
          <w:lang w:val="en-US" w:eastAsia="zh-CN"/>
        </w:rPr>
        <w:t>投标单位</w:t>
      </w:r>
      <w:r>
        <w:rPr>
          <w:rFonts w:hint="eastAsia" w:ascii="宋体" w:hAnsi="宋体"/>
          <w:color w:val="auto"/>
          <w:sz w:val="24"/>
          <w:highlight w:val="none"/>
        </w:rPr>
        <w:t>承担。</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1）货物内、外包装完整，不得破损，且符合包装有关规定。包装有破损的，</w:t>
      </w:r>
      <w:r>
        <w:rPr>
          <w:rFonts w:hint="eastAsia" w:ascii="宋体" w:hAnsi="宋体"/>
          <w:color w:val="auto"/>
          <w:sz w:val="24"/>
          <w:highlight w:val="none"/>
          <w:lang w:val="en-US" w:eastAsia="zh-CN"/>
        </w:rPr>
        <w:t>采购人</w:t>
      </w:r>
      <w:r>
        <w:rPr>
          <w:rFonts w:hint="eastAsia" w:ascii="宋体" w:hAnsi="宋体"/>
          <w:color w:val="auto"/>
          <w:sz w:val="24"/>
          <w:highlight w:val="none"/>
        </w:rPr>
        <w:t>可要求整箱退货或者整批退货。</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2）货物生产厂家、品名、数量、规格符合项目合同和《出库单》。</w:t>
      </w:r>
    </w:p>
    <w:p>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3）货物的批次检验报告符合兽医药管理、动物防疫相关要求和本项目招标文件要求，满足投标文件承诺。</w:t>
      </w:r>
    </w:p>
    <w:p>
      <w:pPr>
        <w:adjustRightInd w:val="0"/>
        <w:snapToGrid w:val="0"/>
        <w:spacing w:line="360" w:lineRule="auto"/>
        <w:ind w:firstLine="480" w:firstLineChars="200"/>
        <w:rPr>
          <w:rFonts w:hAnsi="宋体"/>
          <w:b/>
          <w:color w:val="auto"/>
          <w:sz w:val="36"/>
          <w:szCs w:val="36"/>
          <w:highlight w:val="none"/>
        </w:rPr>
        <w:sectPr>
          <w:pgSz w:w="11907" w:h="16840"/>
          <w:pgMar w:top="1440" w:right="1797" w:bottom="1440" w:left="1797" w:header="851" w:footer="851" w:gutter="0"/>
          <w:cols w:space="720" w:num="1"/>
          <w:docGrid w:linePitch="462" w:charSpace="0"/>
        </w:sectPr>
      </w:pPr>
      <w:r>
        <w:rPr>
          <w:rFonts w:hint="eastAsia" w:ascii="宋体" w:hAnsi="宋体"/>
          <w:color w:val="auto"/>
          <w:sz w:val="24"/>
          <w:highlight w:val="none"/>
        </w:rPr>
        <w:t>4）到货时或到货后，</w:t>
      </w:r>
      <w:r>
        <w:rPr>
          <w:rFonts w:hint="eastAsia" w:ascii="宋体" w:hAnsi="宋体" w:cs="宋体"/>
          <w:color w:val="auto"/>
          <w:sz w:val="24"/>
          <w:highlight w:val="none"/>
          <w:shd w:val="clear" w:color="auto" w:fill="FFFFFF"/>
        </w:rPr>
        <w:t>采购人</w:t>
      </w:r>
      <w:r>
        <w:rPr>
          <w:rFonts w:hint="eastAsia" w:ascii="宋体" w:hAnsi="宋体"/>
          <w:color w:val="auto"/>
          <w:sz w:val="24"/>
          <w:highlight w:val="none"/>
        </w:rPr>
        <w:t>可随时对货物随机抽验，货物应符合本合同约定的质量要求。</w:t>
      </w:r>
    </w:p>
    <w:p>
      <w:pPr>
        <w:pStyle w:val="23"/>
        <w:spacing w:line="360" w:lineRule="auto"/>
        <w:jc w:val="center"/>
        <w:outlineLvl w:val="0"/>
        <w:rPr>
          <w:rFonts w:hAnsi="宋体"/>
          <w:b/>
          <w:color w:val="auto"/>
          <w:sz w:val="36"/>
          <w:szCs w:val="36"/>
          <w:highlight w:val="none"/>
        </w:rPr>
      </w:pPr>
      <w:bookmarkStart w:id="845" w:name="_Toc192872480"/>
      <w:r>
        <w:rPr>
          <w:rFonts w:hAnsi="宋体"/>
          <w:b/>
          <w:color w:val="auto"/>
          <w:sz w:val="36"/>
          <w:szCs w:val="36"/>
          <w:highlight w:val="none"/>
        </w:rPr>
        <w:t>第六章   拟签订的合同文本</w:t>
      </w:r>
      <w:bookmarkEnd w:id="845"/>
    </w:p>
    <w:p>
      <w:pPr>
        <w:pStyle w:val="17"/>
        <w:spacing w:after="0"/>
        <w:jc w:val="center"/>
        <w:rPr>
          <w:rFonts w:hint="eastAsia" w:cs="宋体"/>
          <w:b/>
          <w:bCs/>
          <w:color w:val="auto"/>
          <w:spacing w:val="-20"/>
          <w:kern w:val="44"/>
          <w:sz w:val="48"/>
          <w:szCs w:val="48"/>
          <w:highlight w:val="none"/>
        </w:rPr>
      </w:pPr>
      <w:bookmarkStart w:id="846" w:name="_Toc3995"/>
    </w:p>
    <w:p>
      <w:pPr>
        <w:pStyle w:val="17"/>
        <w:spacing w:after="0"/>
        <w:jc w:val="center"/>
        <w:rPr>
          <w:rFonts w:hint="eastAsia" w:cs="宋体"/>
          <w:b/>
          <w:bCs/>
          <w:color w:val="auto"/>
          <w:spacing w:val="-20"/>
          <w:kern w:val="44"/>
          <w:sz w:val="48"/>
          <w:szCs w:val="48"/>
          <w:highlight w:val="none"/>
        </w:rPr>
      </w:pPr>
    </w:p>
    <w:p>
      <w:pPr>
        <w:pStyle w:val="17"/>
        <w:spacing w:after="0"/>
        <w:jc w:val="center"/>
        <w:rPr>
          <w:rFonts w:hint="eastAsia" w:cs="宋体"/>
          <w:b/>
          <w:bCs/>
          <w:color w:val="auto"/>
          <w:spacing w:val="-20"/>
          <w:kern w:val="44"/>
          <w:sz w:val="48"/>
          <w:szCs w:val="48"/>
          <w:highlight w:val="none"/>
        </w:rPr>
      </w:pPr>
    </w:p>
    <w:p>
      <w:pPr>
        <w:pStyle w:val="17"/>
        <w:spacing w:after="0"/>
        <w:jc w:val="center"/>
        <w:rPr>
          <w:rFonts w:hint="eastAsia" w:cs="宋体"/>
          <w:b/>
          <w:bCs/>
          <w:color w:val="auto"/>
          <w:spacing w:val="-20"/>
          <w:kern w:val="44"/>
          <w:sz w:val="48"/>
          <w:szCs w:val="48"/>
          <w:highlight w:val="none"/>
        </w:rPr>
      </w:pPr>
    </w:p>
    <w:p>
      <w:pPr>
        <w:pStyle w:val="17"/>
        <w:spacing w:after="0"/>
        <w:jc w:val="center"/>
        <w:rPr>
          <w:rFonts w:hint="eastAsia" w:cs="宋体"/>
          <w:b/>
          <w:bCs/>
          <w:color w:val="auto"/>
          <w:spacing w:val="-20"/>
          <w:kern w:val="44"/>
          <w:sz w:val="48"/>
          <w:szCs w:val="48"/>
          <w:highlight w:val="none"/>
        </w:rPr>
      </w:pPr>
    </w:p>
    <w:p>
      <w:pPr>
        <w:pStyle w:val="17"/>
        <w:spacing w:after="0"/>
        <w:jc w:val="center"/>
        <w:rPr>
          <w:rFonts w:hint="eastAsia" w:cs="宋体"/>
          <w:b/>
          <w:bCs/>
          <w:color w:val="auto"/>
          <w:spacing w:val="-20"/>
          <w:kern w:val="44"/>
          <w:sz w:val="48"/>
          <w:szCs w:val="48"/>
          <w:highlight w:val="none"/>
        </w:rPr>
      </w:pPr>
      <w:r>
        <w:rPr>
          <w:rFonts w:hint="eastAsia" w:cs="宋体"/>
          <w:b/>
          <w:bCs/>
          <w:color w:val="auto"/>
          <w:spacing w:val="-20"/>
          <w:kern w:val="44"/>
          <w:sz w:val="48"/>
          <w:szCs w:val="48"/>
          <w:highlight w:val="none"/>
        </w:rPr>
        <w:t>政府采购货物买卖合同</w:t>
      </w:r>
    </w:p>
    <w:p>
      <w:pPr>
        <w:pStyle w:val="17"/>
        <w:spacing w:after="0"/>
        <w:jc w:val="center"/>
        <w:rPr>
          <w:rFonts w:hint="eastAsia" w:cs="宋体"/>
          <w:b/>
          <w:bCs/>
          <w:color w:val="auto"/>
          <w:spacing w:val="-20"/>
          <w:kern w:val="44"/>
          <w:sz w:val="48"/>
          <w:szCs w:val="48"/>
          <w:highlight w:val="none"/>
        </w:rPr>
      </w:pPr>
      <w:r>
        <w:rPr>
          <w:rFonts w:hint="eastAsia" w:cs="宋体"/>
          <w:b/>
          <w:bCs/>
          <w:color w:val="auto"/>
          <w:spacing w:val="-20"/>
          <w:kern w:val="44"/>
          <w:sz w:val="48"/>
          <w:szCs w:val="48"/>
          <w:highlight w:val="none"/>
        </w:rPr>
        <w:t>（试行）</w:t>
      </w:r>
    </w:p>
    <w:p>
      <w:pPr>
        <w:rPr>
          <w:rFonts w:hint="eastAsia" w:ascii="宋体" w:hAnsi="宋体" w:cs="宋体"/>
          <w:b/>
          <w:bCs/>
          <w:color w:val="auto"/>
          <w:spacing w:val="-20"/>
          <w:kern w:val="44"/>
          <w:sz w:val="40"/>
          <w:szCs w:val="40"/>
          <w:highlight w:val="none"/>
        </w:rPr>
      </w:pPr>
    </w:p>
    <w:p>
      <w:pPr>
        <w:rPr>
          <w:rFonts w:hint="eastAsia" w:ascii="宋体" w:hAnsi="宋体" w:cs="宋体"/>
          <w:b/>
          <w:bCs/>
          <w:color w:val="auto"/>
          <w:spacing w:val="-20"/>
          <w:kern w:val="44"/>
          <w:sz w:val="40"/>
          <w:szCs w:val="40"/>
          <w:highlight w:val="none"/>
        </w:rPr>
      </w:pPr>
    </w:p>
    <w:p>
      <w:pPr>
        <w:rPr>
          <w:rFonts w:hint="eastAsia" w:ascii="宋体" w:hAnsi="宋体" w:cs="宋体"/>
          <w:b/>
          <w:bCs/>
          <w:color w:val="auto"/>
          <w:spacing w:val="-20"/>
          <w:kern w:val="44"/>
          <w:sz w:val="40"/>
          <w:szCs w:val="40"/>
          <w:highlight w:val="none"/>
        </w:rPr>
      </w:pPr>
    </w:p>
    <w:p>
      <w:pPr>
        <w:spacing w:line="360" w:lineRule="auto"/>
        <w:ind w:left="420" w:leftChars="200"/>
        <w:rPr>
          <w:rFonts w:hint="eastAsia" w:ascii="宋体" w:hAnsi="宋体"/>
          <w:color w:val="auto"/>
          <w:sz w:val="32"/>
          <w:szCs w:val="32"/>
          <w:highlight w:val="none"/>
        </w:rPr>
      </w:pPr>
      <w:r>
        <w:rPr>
          <w:rFonts w:hint="eastAsia" w:ascii="宋体" w:hAnsi="宋体" w:cs="宋体"/>
          <w:color w:val="auto"/>
          <w:kern w:val="0"/>
          <w:sz w:val="32"/>
          <w:szCs w:val="32"/>
          <w:highlight w:val="none"/>
        </w:rPr>
        <w:t>项目名称：</w:t>
      </w:r>
      <w:r>
        <w:rPr>
          <w:rFonts w:hint="eastAsia" w:ascii="宋体" w:hAnsi="宋体"/>
          <w:color w:val="auto"/>
          <w:sz w:val="32"/>
          <w:szCs w:val="32"/>
          <w:highlight w:val="none"/>
          <w:u w:val="single"/>
        </w:rPr>
        <w:t xml:space="preserve">                             </w:t>
      </w:r>
    </w:p>
    <w:p>
      <w:pPr>
        <w:spacing w:line="360" w:lineRule="auto"/>
        <w:ind w:left="420" w:leftChars="200"/>
        <w:rPr>
          <w:rFonts w:hint="eastAsia" w:ascii="宋体" w:hAnsi="宋体"/>
          <w:color w:val="auto"/>
          <w:sz w:val="32"/>
          <w:szCs w:val="32"/>
          <w:highlight w:val="none"/>
          <w:u w:val="single"/>
        </w:rPr>
      </w:pPr>
      <w:r>
        <w:rPr>
          <w:rFonts w:hint="eastAsia" w:ascii="宋体" w:hAnsi="宋体"/>
          <w:color w:val="auto"/>
          <w:sz w:val="32"/>
          <w:szCs w:val="32"/>
          <w:highlight w:val="none"/>
        </w:rPr>
        <w:t>合同编号：</w:t>
      </w:r>
      <w:r>
        <w:rPr>
          <w:rFonts w:hint="eastAsia" w:ascii="宋体" w:hAnsi="宋体"/>
          <w:color w:val="auto"/>
          <w:sz w:val="32"/>
          <w:szCs w:val="32"/>
          <w:highlight w:val="none"/>
          <w:u w:val="single"/>
        </w:rPr>
        <w:t xml:space="preserve">                             </w:t>
      </w:r>
    </w:p>
    <w:p>
      <w:pPr>
        <w:spacing w:line="360" w:lineRule="auto"/>
        <w:ind w:left="420" w:leftChars="200"/>
        <w:rPr>
          <w:rFonts w:hint="eastAsia" w:ascii="宋体" w:hAnsi="宋体"/>
          <w:color w:val="auto"/>
          <w:sz w:val="32"/>
          <w:szCs w:val="32"/>
          <w:highlight w:val="none"/>
        </w:rPr>
      </w:pPr>
      <w:r>
        <w:rPr>
          <w:rFonts w:hint="eastAsia" w:ascii="宋体" w:hAnsi="宋体"/>
          <w:color w:val="auto"/>
          <w:sz w:val="32"/>
          <w:szCs w:val="32"/>
          <w:highlight w:val="none"/>
        </w:rPr>
        <w:t>甲    方：</w:t>
      </w:r>
      <w:r>
        <w:rPr>
          <w:rFonts w:hint="eastAsia" w:ascii="宋体" w:hAnsi="宋体"/>
          <w:color w:val="auto"/>
          <w:sz w:val="32"/>
          <w:szCs w:val="32"/>
          <w:highlight w:val="none"/>
          <w:u w:val="single"/>
        </w:rPr>
        <w:t xml:space="preserve">                             </w:t>
      </w:r>
    </w:p>
    <w:p>
      <w:pPr>
        <w:spacing w:line="360" w:lineRule="auto"/>
        <w:ind w:left="420" w:leftChars="200"/>
        <w:rPr>
          <w:rFonts w:hint="eastAsia" w:ascii="宋体" w:hAnsi="宋体"/>
          <w:color w:val="auto"/>
          <w:sz w:val="32"/>
          <w:szCs w:val="32"/>
          <w:highlight w:val="none"/>
          <w:u w:val="single"/>
        </w:rPr>
      </w:pPr>
      <w:r>
        <w:rPr>
          <w:rFonts w:hint="eastAsia" w:ascii="宋体" w:hAnsi="宋体"/>
          <w:color w:val="auto"/>
          <w:sz w:val="32"/>
          <w:szCs w:val="32"/>
          <w:highlight w:val="none"/>
        </w:rPr>
        <w:t>乙    方：</w:t>
      </w:r>
      <w:r>
        <w:rPr>
          <w:rFonts w:hint="eastAsia" w:ascii="宋体" w:hAnsi="宋体"/>
          <w:color w:val="auto"/>
          <w:sz w:val="32"/>
          <w:szCs w:val="32"/>
          <w:highlight w:val="none"/>
          <w:u w:val="single"/>
        </w:rPr>
        <w:t xml:space="preserve">                             </w:t>
      </w:r>
    </w:p>
    <w:p>
      <w:pPr>
        <w:spacing w:line="360" w:lineRule="auto"/>
        <w:ind w:left="420" w:leftChars="200"/>
        <w:rPr>
          <w:rFonts w:hint="eastAsia" w:ascii="宋体" w:hAnsi="宋体"/>
          <w:color w:val="auto"/>
          <w:sz w:val="32"/>
          <w:szCs w:val="32"/>
          <w:highlight w:val="none"/>
        </w:rPr>
      </w:pPr>
      <w:r>
        <w:rPr>
          <w:rFonts w:hint="eastAsia" w:ascii="宋体" w:hAnsi="宋体"/>
          <w:color w:val="auto"/>
          <w:sz w:val="32"/>
          <w:szCs w:val="32"/>
          <w:highlight w:val="none"/>
        </w:rPr>
        <w:t>签订时间：</w:t>
      </w:r>
      <w:r>
        <w:rPr>
          <w:rFonts w:hint="eastAsia" w:ascii="宋体" w:hAnsi="宋体"/>
          <w:color w:val="auto"/>
          <w:sz w:val="32"/>
          <w:szCs w:val="32"/>
          <w:highlight w:val="none"/>
          <w:u w:val="single"/>
        </w:rPr>
        <w:t xml:space="preserve">      </w:t>
      </w:r>
      <w:r>
        <w:rPr>
          <w:rFonts w:ascii="宋体" w:hAnsi="宋体"/>
          <w:color w:val="auto"/>
          <w:sz w:val="32"/>
          <w:szCs w:val="32"/>
          <w:highlight w:val="none"/>
          <w:u w:val="single"/>
        </w:rPr>
        <w:t xml:space="preserve">           </w:t>
      </w:r>
      <w:r>
        <w:rPr>
          <w:rFonts w:hint="eastAsia" w:ascii="宋体" w:hAnsi="宋体"/>
          <w:color w:val="auto"/>
          <w:sz w:val="32"/>
          <w:szCs w:val="32"/>
          <w:highlight w:val="none"/>
          <w:u w:val="single"/>
        </w:rPr>
        <w:t xml:space="preserve">            </w:t>
      </w:r>
    </w:p>
    <w:p>
      <w:pPr>
        <w:rPr>
          <w:rFonts w:hint="eastAsia" w:ascii="宋体" w:hAnsi="宋体"/>
          <w:color w:val="auto"/>
          <w:highlight w:val="none"/>
        </w:rPr>
      </w:pPr>
    </w:p>
    <w:p>
      <w:pPr>
        <w:rPr>
          <w:rFonts w:hint="eastAsia" w:ascii="宋体" w:hAnsi="宋体"/>
          <w:color w:val="auto"/>
          <w:sz w:val="44"/>
          <w:szCs w:val="44"/>
          <w:highlight w:val="none"/>
        </w:rPr>
      </w:pPr>
      <w:r>
        <w:rPr>
          <w:rFonts w:ascii="宋体" w:hAnsi="宋体"/>
          <w:color w:val="auto"/>
          <w:sz w:val="44"/>
          <w:szCs w:val="44"/>
          <w:highlight w:val="none"/>
        </w:rPr>
        <w:br w:type="page"/>
      </w:r>
    </w:p>
    <w:p>
      <w:pPr>
        <w:rPr>
          <w:rFonts w:hint="eastAsia" w:ascii="宋体" w:hAnsi="宋体"/>
          <w:color w:val="auto"/>
          <w:sz w:val="44"/>
          <w:szCs w:val="44"/>
          <w:highlight w:val="none"/>
        </w:rPr>
      </w:pPr>
    </w:p>
    <w:p>
      <w:pPr>
        <w:rPr>
          <w:rFonts w:hint="eastAsia" w:ascii="宋体" w:hAnsi="宋体"/>
          <w:color w:val="auto"/>
          <w:sz w:val="44"/>
          <w:szCs w:val="44"/>
          <w:highlight w:val="none"/>
        </w:rPr>
      </w:pPr>
    </w:p>
    <w:p>
      <w:pPr>
        <w:jc w:val="center"/>
        <w:rPr>
          <w:rFonts w:hint="eastAsia" w:ascii="宋体" w:hAnsi="宋体"/>
          <w:color w:val="auto"/>
          <w:sz w:val="44"/>
          <w:szCs w:val="44"/>
          <w:highlight w:val="none"/>
        </w:rPr>
      </w:pPr>
      <w:r>
        <w:rPr>
          <w:rFonts w:hint="eastAsia" w:ascii="宋体" w:hAnsi="宋体"/>
          <w:color w:val="auto"/>
          <w:sz w:val="44"/>
          <w:szCs w:val="44"/>
          <w:highlight w:val="none"/>
        </w:rPr>
        <w:t>使 用 说 明</w:t>
      </w:r>
    </w:p>
    <w:p>
      <w:pPr>
        <w:ind w:firstLine="640" w:firstLineChars="200"/>
        <w:rPr>
          <w:rFonts w:hint="eastAsia" w:ascii="宋体" w:hAnsi="宋体" w:cs="仿宋_GB2312"/>
          <w:color w:val="auto"/>
          <w:sz w:val="32"/>
          <w:szCs w:val="32"/>
          <w:highlight w:val="none"/>
        </w:rPr>
      </w:pPr>
    </w:p>
    <w:p>
      <w:pPr>
        <w:ind w:firstLine="640" w:firstLineChars="200"/>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1.本合同标准文本适用于购买现成货物的采购项目，不包括需要供应商定制开发、创新研发的货物采购项目。</w:t>
      </w:r>
    </w:p>
    <w:p>
      <w:pPr>
        <w:rPr>
          <w:rFonts w:hint="eastAsia" w:ascii="宋体" w:hAnsi="宋体"/>
          <w:color w:val="auto"/>
          <w:sz w:val="44"/>
          <w:szCs w:val="44"/>
          <w:highlight w:val="none"/>
        </w:rPr>
      </w:pPr>
      <w:r>
        <w:rPr>
          <w:rFonts w:hint="eastAsia" w:ascii="宋体" w:hAnsi="宋体"/>
          <w:color w:val="auto"/>
          <w:sz w:val="44"/>
          <w:szCs w:val="44"/>
          <w:highlight w:val="none"/>
        </w:rPr>
        <w:t xml:space="preserve">   </w:t>
      </w:r>
      <w:r>
        <w:rPr>
          <w:rFonts w:hint="eastAsia" w:ascii="宋体" w:hAnsi="宋体" w:cs="仿宋_GB2312"/>
          <w:color w:val="auto"/>
          <w:sz w:val="32"/>
          <w:szCs w:val="32"/>
          <w:highlight w:val="none"/>
        </w:rPr>
        <w:t>2.本合同标准文本为政府采购货物买卖合同编制提供参考，可以结合采购项目具体情况，对文本作必要的调整修订后使用。</w:t>
      </w:r>
    </w:p>
    <w:p>
      <w:pPr>
        <w:ind w:firstLine="640" w:firstLineChars="200"/>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3.本合同标准文本各条款中，如涉及填写多家供应商、制造商，多种采购标的、分包主要内容等信息的，可根据采购项目具体情况添加信息项。</w:t>
      </w:r>
    </w:p>
    <w:p>
      <w:pPr>
        <w:ind w:firstLine="880" w:firstLineChars="200"/>
        <w:rPr>
          <w:rFonts w:hint="eastAsia" w:ascii="宋体" w:hAnsi="宋体"/>
          <w:color w:val="auto"/>
          <w:sz w:val="44"/>
          <w:szCs w:val="44"/>
          <w:highlight w:val="none"/>
        </w:rPr>
        <w:sectPr>
          <w:pgSz w:w="11906" w:h="16838"/>
          <w:pgMar w:top="1440" w:right="1800" w:bottom="1440" w:left="1800" w:header="851" w:footer="992" w:gutter="0"/>
          <w:cols w:space="425" w:num="1"/>
          <w:docGrid w:type="lines" w:linePitch="312" w:charSpace="0"/>
        </w:sectPr>
      </w:pPr>
    </w:p>
    <w:bookmarkEnd w:id="846"/>
    <w:p>
      <w:pPr>
        <w:rPr>
          <w:rFonts w:hint="eastAsia" w:ascii="宋体" w:hAnsi="宋体"/>
          <w:color w:val="auto"/>
          <w:sz w:val="28"/>
          <w:szCs w:val="28"/>
          <w:highlight w:val="none"/>
        </w:rPr>
      </w:pPr>
      <w:bookmarkStart w:id="847" w:name="_Toc22209"/>
    </w:p>
    <w:p>
      <w:pPr>
        <w:pStyle w:val="3"/>
        <w:snapToGrid w:val="0"/>
        <w:spacing w:line="400" w:lineRule="exact"/>
        <w:rPr>
          <w:rFonts w:hint="eastAsia" w:ascii="宋体" w:hAnsi="宋体" w:eastAsia="宋体"/>
          <w:b w:val="0"/>
          <w:bCs/>
          <w:color w:val="auto"/>
          <w:sz w:val="28"/>
          <w:szCs w:val="28"/>
          <w:highlight w:val="none"/>
        </w:rPr>
      </w:pPr>
      <w:r>
        <w:rPr>
          <w:rFonts w:hint="eastAsia" w:ascii="宋体" w:hAnsi="宋体" w:eastAsia="宋体"/>
          <w:b w:val="0"/>
          <w:color w:val="auto"/>
          <w:sz w:val="28"/>
          <w:szCs w:val="28"/>
          <w:highlight w:val="none"/>
        </w:rPr>
        <w:t>第一节 政府采购合同协议书</w:t>
      </w:r>
      <w:bookmarkEnd w:id="847"/>
    </w:p>
    <w:p>
      <w:pPr>
        <w:rPr>
          <w:rFonts w:hint="eastAsia" w:ascii="宋体" w:hAnsi="宋体"/>
          <w:b/>
          <w:bCs/>
          <w:color w:val="auto"/>
          <w:sz w:val="28"/>
          <w:szCs w:val="28"/>
          <w:highlight w:val="none"/>
        </w:rPr>
      </w:pPr>
    </w:p>
    <w:p>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（采购人、受采购人委托签订合同的单位或采购</w:t>
      </w:r>
      <w:r>
        <w:rPr>
          <w:rFonts w:hint="eastAsia" w:ascii="宋体" w:hAnsi="宋体"/>
          <w:color w:val="auto"/>
          <w:szCs w:val="21"/>
          <w:highlight w:val="none"/>
        </w:rPr>
        <w:tab/>
      </w:r>
      <w:r>
        <w:rPr>
          <w:rFonts w:hint="eastAsia" w:ascii="宋体" w:hAnsi="宋体"/>
          <w:color w:val="auto"/>
          <w:szCs w:val="21"/>
          <w:highlight w:val="none"/>
        </w:rPr>
        <w:t xml:space="preserve">                                   文件约定的合同甲方）</w:t>
      </w:r>
    </w:p>
    <w:p>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乙方1（全称）：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pPr>
        <w:spacing w:line="400" w:lineRule="exact"/>
        <w:rPr>
          <w:rFonts w:hint="eastAsia" w:ascii="宋体" w:hAnsi="宋体"/>
          <w:color w:val="auto"/>
          <w:highlight w:val="none"/>
        </w:rPr>
      </w:pPr>
    </w:p>
    <w:p>
      <w:pPr>
        <w:pStyle w:val="18"/>
        <w:adjustRightInd w:val="0"/>
        <w:snapToGrid w:val="0"/>
        <w:spacing w:after="0" w:line="400" w:lineRule="exact"/>
        <w:ind w:firstLine="480" w:firstLineChars="200"/>
        <w:rPr>
          <w:rFonts w:hint="eastAsia" w:ascii="宋体" w:hAnsi="宋体"/>
          <w:color w:val="auto"/>
          <w:szCs w:val="21"/>
          <w:highlight w:val="none"/>
        </w:rPr>
      </w:pPr>
      <w:r>
        <w:rPr>
          <w:rFonts w:hint="eastAsia" w:ascii="宋体" w:hAnsi="宋体"/>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numPr>
          <w:ilvl w:val="0"/>
          <w:numId w:val="20"/>
        </w:numPr>
        <w:adjustRightInd w:val="0"/>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项目信息</w:t>
      </w:r>
    </w:p>
    <w:p>
      <w:pPr>
        <w:pStyle w:val="18"/>
        <w:numPr>
          <w:ilvl w:val="0"/>
          <w:numId w:val="21"/>
        </w:numPr>
        <w:adjustRightInd w:val="0"/>
        <w:snapToGrid w:val="0"/>
        <w:spacing w:after="0" w:line="400" w:lineRule="exact"/>
        <w:ind w:firstLine="480" w:firstLineChars="200"/>
        <w:rPr>
          <w:rFonts w:hint="eastAsia"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p>
    <w:p>
      <w:pPr>
        <w:pStyle w:val="18"/>
        <w:numPr>
          <w:ilvl w:val="255"/>
          <w:numId w:val="0"/>
        </w:numPr>
        <w:tabs>
          <w:tab w:val="left" w:pos="999"/>
        </w:tabs>
        <w:adjustRightInd w:val="0"/>
        <w:snapToGrid w:val="0"/>
        <w:spacing w:after="0" w:line="400" w:lineRule="exact"/>
        <w:rPr>
          <w:rFonts w:hint="eastAsia" w:ascii="宋体" w:hAnsi="宋体"/>
          <w:color w:val="auto"/>
          <w:szCs w:val="21"/>
          <w:highlight w:val="none"/>
        </w:rPr>
      </w:pPr>
      <w:r>
        <w:rPr>
          <w:rFonts w:hint="eastAsia" w:ascii="宋体" w:hAnsi="宋体"/>
          <w:color w:val="auto"/>
          <w:szCs w:val="21"/>
          <w:highlight w:val="none"/>
        </w:rPr>
        <w:t xml:space="preserve">         采购项目编号：</w:t>
      </w:r>
      <w:r>
        <w:rPr>
          <w:rFonts w:ascii="宋体" w:hAnsi="宋体"/>
          <w:color w:val="auto"/>
          <w:szCs w:val="21"/>
          <w:highlight w:val="none"/>
          <w:u w:val="single"/>
        </w:rPr>
        <w:t xml:space="preserve">                                          </w:t>
      </w:r>
    </w:p>
    <w:p>
      <w:pPr>
        <w:pStyle w:val="18"/>
        <w:adjustRightInd w:val="0"/>
        <w:snapToGrid w:val="0"/>
        <w:spacing w:after="0" w:line="400" w:lineRule="exact"/>
        <w:ind w:firstLine="480" w:firstLineChars="200"/>
        <w:rPr>
          <w:rFonts w:hint="eastAsia"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pPr>
        <w:adjustRightInd w:val="0"/>
        <w:snapToGrid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（3）项目内容：</w:t>
      </w:r>
    </w:p>
    <w:p>
      <w:pPr>
        <w:adjustRightInd w:val="0"/>
        <w:snapToGrid w:val="0"/>
        <w:spacing w:line="400" w:lineRule="exact"/>
        <w:ind w:firstLine="1080" w:firstLineChars="450"/>
        <w:rPr>
          <w:rFonts w:hint="eastAsia" w:ascii="宋体" w:hAnsi="宋体"/>
          <w:color w:val="auto"/>
          <w:sz w:val="24"/>
          <w:szCs w:val="24"/>
          <w:highlight w:val="none"/>
          <w:u w:val="single"/>
        </w:rPr>
      </w:pPr>
      <w:r>
        <w:rPr>
          <w:rFonts w:hint="eastAsia" w:ascii="宋体" w:hAnsi="宋体"/>
          <w:color w:val="auto"/>
          <w:sz w:val="24"/>
          <w:szCs w:val="24"/>
          <w:highlight w:val="none"/>
        </w:rPr>
        <w:t>采购标的的技术要求、商务要求具体见附件。</w:t>
      </w:r>
    </w:p>
    <w:p>
      <w:pPr>
        <w:pStyle w:val="363"/>
        <w:numPr>
          <w:ilvl w:val="255"/>
          <w:numId w:val="0"/>
        </w:numPr>
        <w:snapToGrid w:val="0"/>
        <w:rPr>
          <w:rFonts w:hint="eastAsia" w:ascii="宋体" w:hAnsi="宋体" w:eastAsia="宋体" w:cstheme="minorEastAsia"/>
          <w:color w:val="auto"/>
          <w:sz w:val="24"/>
          <w:szCs w:val="24"/>
          <w:highlight w:val="none"/>
        </w:rPr>
      </w:pPr>
      <w:r>
        <w:rPr>
          <w:rFonts w:hint="eastAsia" w:ascii="宋体" w:hAnsi="宋体" w:eastAsia="宋体" w:cstheme="minorEastAsia"/>
          <w:color w:val="auto"/>
          <w:sz w:val="24"/>
          <w:szCs w:val="24"/>
          <w:highlight w:val="none"/>
        </w:rPr>
        <w:t xml:space="preserve">    （</w:t>
      </w:r>
      <w:r>
        <w:rPr>
          <w:rFonts w:ascii="宋体" w:hAnsi="宋体" w:eastAsia="宋体" w:cstheme="minorEastAsia"/>
          <w:color w:val="auto"/>
          <w:sz w:val="24"/>
          <w:szCs w:val="24"/>
          <w:highlight w:val="none"/>
          <w:lang w:val="en"/>
        </w:rPr>
        <w:t>4</w:t>
      </w:r>
      <w:r>
        <w:rPr>
          <w:rFonts w:hint="eastAsia" w:ascii="宋体" w:hAnsi="宋体" w:eastAsia="宋体" w:cstheme="minorEastAsia"/>
          <w:color w:val="auto"/>
          <w:sz w:val="24"/>
          <w:szCs w:val="24"/>
          <w:highlight w:val="none"/>
        </w:rPr>
        <w:t>）政府采购组织形式：</w:t>
      </w:r>
      <w:r>
        <w:rPr>
          <w:rFonts w:hint="eastAsia" w:ascii="宋体" w:hAnsi="宋体" w:eastAsia="宋体" w:cstheme="minorEastAsia"/>
          <w:color w:val="auto"/>
          <w:sz w:val="24"/>
          <w:szCs w:val="24"/>
          <w:highlight w:val="none"/>
        </w:rPr>
        <w:sym w:font="Wingdings" w:char="00A8"/>
      </w:r>
      <w:r>
        <w:rPr>
          <w:rFonts w:hint="eastAsia" w:ascii="宋体" w:hAnsi="宋体" w:eastAsia="宋体" w:cstheme="minorEastAsia"/>
          <w:color w:val="auto"/>
          <w:sz w:val="24"/>
          <w:szCs w:val="24"/>
          <w:highlight w:val="none"/>
        </w:rPr>
        <w:t xml:space="preserve">政府集中采购  </w:t>
      </w:r>
      <w:r>
        <w:rPr>
          <w:rFonts w:hint="eastAsia" w:ascii="宋体" w:hAnsi="宋体" w:eastAsia="宋体" w:cstheme="minorEastAsia"/>
          <w:color w:val="auto"/>
          <w:sz w:val="24"/>
          <w:szCs w:val="24"/>
          <w:highlight w:val="none"/>
        </w:rPr>
        <w:sym w:font="Wingdings" w:char="00A8"/>
      </w:r>
      <w:r>
        <w:rPr>
          <w:rFonts w:hint="eastAsia" w:ascii="宋体" w:hAnsi="宋体" w:eastAsia="宋体" w:cstheme="minorEastAsia"/>
          <w:color w:val="auto"/>
          <w:sz w:val="24"/>
          <w:szCs w:val="24"/>
          <w:highlight w:val="none"/>
        </w:rPr>
        <w:t xml:space="preserve">部门集中采购  </w:t>
      </w:r>
      <w:r>
        <w:rPr>
          <w:rFonts w:hint="eastAsia" w:ascii="宋体" w:hAnsi="宋体" w:eastAsia="宋体"/>
          <w:iCs/>
          <w:color w:val="auto"/>
          <w:sz w:val="28"/>
          <w:szCs w:val="24"/>
          <w:highlight w:val="none"/>
        </w:rPr>
        <w:t>■</w:t>
      </w:r>
      <w:r>
        <w:rPr>
          <w:rFonts w:hint="eastAsia" w:ascii="宋体" w:hAnsi="宋体" w:eastAsia="宋体" w:cstheme="minorEastAsia"/>
          <w:color w:val="auto"/>
          <w:sz w:val="24"/>
          <w:szCs w:val="24"/>
          <w:highlight w:val="none"/>
        </w:rPr>
        <w:t>分散采购</w:t>
      </w:r>
    </w:p>
    <w:p>
      <w:pPr>
        <w:pStyle w:val="363"/>
        <w:numPr>
          <w:ilvl w:val="255"/>
          <w:numId w:val="0"/>
        </w:numPr>
        <w:snapToGrid w:val="0"/>
        <w:ind w:firstLine="420"/>
        <w:rPr>
          <w:rFonts w:hint="eastAsia" w:ascii="宋体" w:hAnsi="宋体" w:eastAsia="宋体" w:cstheme="minorEastAsia"/>
          <w:color w:val="auto"/>
          <w:sz w:val="24"/>
          <w:szCs w:val="24"/>
          <w:highlight w:val="none"/>
        </w:rPr>
      </w:pPr>
      <w:r>
        <w:rPr>
          <w:rFonts w:hint="eastAsia" w:ascii="宋体" w:hAnsi="宋体" w:eastAsia="宋体" w:cstheme="minorEastAsia"/>
          <w:color w:val="auto"/>
          <w:sz w:val="24"/>
          <w:szCs w:val="24"/>
          <w:highlight w:val="none"/>
        </w:rPr>
        <w:t>（</w:t>
      </w:r>
      <w:r>
        <w:rPr>
          <w:rFonts w:ascii="宋体" w:hAnsi="宋体" w:eastAsia="宋体" w:cstheme="minorEastAsia"/>
          <w:color w:val="auto"/>
          <w:sz w:val="24"/>
          <w:szCs w:val="24"/>
          <w:highlight w:val="none"/>
          <w:lang w:val="en"/>
        </w:rPr>
        <w:t>5</w:t>
      </w:r>
      <w:r>
        <w:rPr>
          <w:rFonts w:hint="eastAsia" w:ascii="宋体" w:hAnsi="宋体" w:eastAsia="宋体" w:cstheme="minorEastAsia"/>
          <w:color w:val="auto"/>
          <w:sz w:val="24"/>
          <w:szCs w:val="24"/>
          <w:highlight w:val="none"/>
        </w:rPr>
        <w:t>）政府采购方式：</w:t>
      </w:r>
      <w:r>
        <w:rPr>
          <w:rFonts w:hint="eastAsia" w:ascii="宋体" w:hAnsi="宋体" w:eastAsia="宋体"/>
          <w:iCs/>
          <w:color w:val="auto"/>
          <w:sz w:val="28"/>
          <w:szCs w:val="24"/>
          <w:highlight w:val="none"/>
        </w:rPr>
        <w:t>■</w:t>
      </w:r>
      <w:r>
        <w:rPr>
          <w:rFonts w:hint="eastAsia" w:ascii="宋体" w:hAnsi="宋体" w:eastAsia="宋体" w:cstheme="minorEastAsia"/>
          <w:color w:val="auto"/>
          <w:sz w:val="24"/>
          <w:szCs w:val="24"/>
          <w:highlight w:val="none"/>
        </w:rPr>
        <w:t xml:space="preserve">公开招标 </w:t>
      </w:r>
      <w:r>
        <w:rPr>
          <w:rFonts w:hint="eastAsia" w:ascii="宋体" w:hAnsi="宋体" w:eastAsia="宋体" w:cstheme="minorEastAsia"/>
          <w:color w:val="auto"/>
          <w:sz w:val="24"/>
          <w:szCs w:val="24"/>
          <w:highlight w:val="none"/>
        </w:rPr>
        <w:sym w:font="Wingdings" w:char="00A8"/>
      </w:r>
      <w:r>
        <w:rPr>
          <w:rFonts w:hint="eastAsia" w:ascii="宋体" w:hAnsi="宋体" w:eastAsia="宋体" w:cstheme="minorEastAsia"/>
          <w:color w:val="auto"/>
          <w:sz w:val="24"/>
          <w:szCs w:val="24"/>
          <w:highlight w:val="none"/>
        </w:rPr>
        <w:t xml:space="preserve">邀请招标 </w:t>
      </w:r>
      <w:r>
        <w:rPr>
          <w:rFonts w:hint="eastAsia" w:ascii="宋体" w:hAnsi="宋体" w:eastAsia="宋体" w:cstheme="minorEastAsia"/>
          <w:color w:val="auto"/>
          <w:sz w:val="24"/>
          <w:szCs w:val="24"/>
          <w:highlight w:val="none"/>
        </w:rPr>
        <w:sym w:font="Wingdings" w:char="00A8"/>
      </w:r>
      <w:r>
        <w:rPr>
          <w:rFonts w:hint="eastAsia" w:ascii="宋体" w:hAnsi="宋体" w:eastAsia="宋体" w:cstheme="minorEastAsia"/>
          <w:color w:val="auto"/>
          <w:sz w:val="24"/>
          <w:szCs w:val="24"/>
          <w:highlight w:val="none"/>
        </w:rPr>
        <w:t xml:space="preserve">竞争性谈判 </w:t>
      </w:r>
      <w:r>
        <w:rPr>
          <w:rFonts w:hint="eastAsia" w:ascii="宋体" w:hAnsi="宋体" w:eastAsia="宋体" w:cstheme="minorEastAsia"/>
          <w:color w:val="auto"/>
          <w:sz w:val="24"/>
          <w:szCs w:val="24"/>
          <w:highlight w:val="none"/>
        </w:rPr>
        <w:sym w:font="Wingdings" w:char="00A8"/>
      </w:r>
      <w:r>
        <w:rPr>
          <w:rFonts w:hint="eastAsia" w:ascii="宋体" w:hAnsi="宋体" w:eastAsia="宋体" w:cstheme="minorEastAsia"/>
          <w:color w:val="auto"/>
          <w:sz w:val="24"/>
          <w:szCs w:val="24"/>
          <w:highlight w:val="none"/>
        </w:rPr>
        <w:t>竞争性磋商</w:t>
      </w:r>
    </w:p>
    <w:p>
      <w:pPr>
        <w:pStyle w:val="363"/>
        <w:numPr>
          <w:ilvl w:val="255"/>
          <w:numId w:val="0"/>
        </w:numPr>
        <w:snapToGrid w:val="0"/>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8"/>
          <w:szCs w:val="24"/>
          <w:highlight w:val="none"/>
        </w:rPr>
        <w:t xml:space="preserve">                  </w:t>
      </w:r>
      <w:r>
        <w:rPr>
          <w:rFonts w:hint="eastAsia" w:ascii="宋体" w:hAnsi="宋体" w:eastAsia="宋体" w:cstheme="minorEastAsia"/>
          <w:color w:val="auto"/>
          <w:sz w:val="24"/>
          <w:szCs w:val="24"/>
          <w:highlight w:val="none"/>
        </w:rPr>
        <w:sym w:font="Wingdings" w:char="00A8"/>
      </w:r>
      <w:r>
        <w:rPr>
          <w:rFonts w:hint="eastAsia" w:ascii="宋体" w:hAnsi="宋体" w:eastAsia="宋体" w:cstheme="minorEastAsia"/>
          <w:color w:val="auto"/>
          <w:sz w:val="24"/>
          <w:szCs w:val="24"/>
          <w:highlight w:val="none"/>
        </w:rPr>
        <w:t xml:space="preserve">询价 </w:t>
      </w:r>
      <w:r>
        <w:rPr>
          <w:rFonts w:hint="eastAsia" w:ascii="宋体" w:hAnsi="宋体" w:eastAsia="宋体" w:cstheme="minorEastAsia"/>
          <w:color w:val="auto"/>
          <w:sz w:val="24"/>
          <w:szCs w:val="24"/>
          <w:highlight w:val="none"/>
        </w:rPr>
        <w:sym w:font="Wingdings" w:char="00A8"/>
      </w:r>
      <w:r>
        <w:rPr>
          <w:rFonts w:hint="eastAsia" w:ascii="宋体" w:hAnsi="宋体" w:eastAsia="宋体" w:cstheme="minorEastAsia"/>
          <w:color w:val="auto"/>
          <w:sz w:val="24"/>
          <w:szCs w:val="24"/>
          <w:highlight w:val="none"/>
        </w:rPr>
        <w:t xml:space="preserve">单一来源 </w:t>
      </w:r>
      <w:r>
        <w:rPr>
          <w:rFonts w:hint="eastAsia" w:ascii="宋体" w:hAnsi="宋体" w:eastAsia="宋体" w:cstheme="minorEastAsia"/>
          <w:color w:val="auto"/>
          <w:sz w:val="24"/>
          <w:szCs w:val="24"/>
          <w:highlight w:val="none"/>
        </w:rPr>
        <w:sym w:font="Wingdings" w:char="00A8"/>
      </w:r>
      <w:r>
        <w:rPr>
          <w:rFonts w:hint="eastAsia" w:ascii="宋体" w:hAnsi="宋体" w:eastAsia="宋体" w:cstheme="minorEastAsia"/>
          <w:color w:val="auto"/>
          <w:sz w:val="24"/>
          <w:szCs w:val="24"/>
          <w:highlight w:val="none"/>
        </w:rPr>
        <w:t xml:space="preserve">框架协议 </w:t>
      </w:r>
      <w:r>
        <w:rPr>
          <w:rFonts w:hint="eastAsia" w:ascii="宋体" w:hAnsi="宋体" w:eastAsia="宋体" w:cstheme="minorEastAsia"/>
          <w:color w:val="auto"/>
          <w:sz w:val="24"/>
          <w:szCs w:val="24"/>
          <w:highlight w:val="none"/>
        </w:rPr>
        <w:sym w:font="Wingdings" w:char="00A8"/>
      </w:r>
      <w:r>
        <w:rPr>
          <w:rFonts w:hint="eastAsia" w:ascii="宋体" w:hAnsi="宋体" w:eastAsia="宋体" w:cstheme="minorEastAsia"/>
          <w:color w:val="auto"/>
          <w:sz w:val="24"/>
          <w:szCs w:val="24"/>
          <w:highlight w:val="none"/>
        </w:rPr>
        <w:t>其他：</w:t>
      </w:r>
      <w:r>
        <w:rPr>
          <w:rFonts w:hint="eastAsia" w:ascii="宋体" w:hAnsi="宋体" w:eastAsia="宋体" w:cs="宋体"/>
          <w:color w:val="auto"/>
          <w:sz w:val="24"/>
          <w:szCs w:val="24"/>
          <w:highlight w:val="none"/>
          <w:u w:val="single"/>
        </w:rPr>
        <w:t xml:space="preserve">          </w:t>
      </w:r>
    </w:p>
    <w:p>
      <w:pPr>
        <w:pStyle w:val="363"/>
        <w:numPr>
          <w:ilvl w:val="255"/>
          <w:numId w:val="0"/>
        </w:numPr>
        <w:snapToGrid w:val="0"/>
        <w:ind w:firstLine="420"/>
        <w:rPr>
          <w:rFonts w:hint="eastAsia" w:ascii="宋体" w:hAnsi="宋体" w:eastAsia="宋体" w:cs="Times New Roman"/>
          <w:color w:val="auto"/>
          <w:kern w:val="2"/>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olor w:val="auto"/>
          <w:sz w:val="28"/>
          <w:szCs w:val="24"/>
          <w:highlight w:val="none"/>
        </w:rPr>
        <w:t xml:space="preserve"> （</w:t>
      </w:r>
      <w:r>
        <w:rPr>
          <w:rFonts w:ascii="宋体" w:hAnsi="宋体" w:eastAsia="宋体"/>
          <w:color w:val="auto"/>
          <w:sz w:val="28"/>
          <w:szCs w:val="24"/>
          <w:highlight w:val="none"/>
          <w:lang w:val="en"/>
        </w:rPr>
        <w:t>6</w:t>
      </w:r>
      <w:r>
        <w:rPr>
          <w:rFonts w:hint="eastAsia" w:ascii="宋体" w:hAnsi="宋体" w:eastAsia="宋体"/>
          <w:color w:val="auto"/>
          <w:sz w:val="28"/>
          <w:szCs w:val="24"/>
          <w:highlight w:val="none"/>
        </w:rPr>
        <w:t>）</w:t>
      </w:r>
      <w:r>
        <w:rPr>
          <w:rFonts w:hint="eastAsia" w:ascii="宋体" w:hAnsi="宋体" w:eastAsia="宋体" w:cs="Times New Roman"/>
          <w:color w:val="auto"/>
          <w:kern w:val="2"/>
          <w:sz w:val="24"/>
          <w:szCs w:val="24"/>
          <w:highlight w:val="none"/>
        </w:rPr>
        <w:t>中标（成交）采购标的制造商是否为中小企业：</w:t>
      </w:r>
      <w:r>
        <w:rPr>
          <w:rFonts w:hint="eastAsia" w:ascii="宋体" w:hAnsi="宋体" w:eastAsia="宋体" w:cs="Times New Roman"/>
          <w:color w:val="auto"/>
          <w:kern w:val="2"/>
          <w:sz w:val="24"/>
          <w:szCs w:val="24"/>
          <w:highlight w:val="none"/>
        </w:rPr>
        <w:sym w:font="Wingdings" w:char="00A8"/>
      </w:r>
      <w:r>
        <w:rPr>
          <w:rFonts w:hint="eastAsia" w:ascii="宋体" w:hAnsi="宋体" w:eastAsia="宋体" w:cs="Times New Roman"/>
          <w:color w:val="auto"/>
          <w:kern w:val="2"/>
          <w:sz w:val="24"/>
          <w:szCs w:val="24"/>
          <w:highlight w:val="none"/>
        </w:rPr>
        <w:t xml:space="preserve">是      </w:t>
      </w:r>
      <w:r>
        <w:rPr>
          <w:rFonts w:hint="eastAsia" w:ascii="宋体" w:hAnsi="宋体" w:eastAsia="宋体" w:cs="Times New Roman"/>
          <w:color w:val="auto"/>
          <w:kern w:val="2"/>
          <w:sz w:val="24"/>
          <w:szCs w:val="24"/>
          <w:highlight w:val="none"/>
        </w:rPr>
        <w:sym w:font="Wingdings" w:char="00A8"/>
      </w:r>
      <w:r>
        <w:rPr>
          <w:rFonts w:hint="eastAsia" w:ascii="宋体" w:hAnsi="宋体" w:eastAsia="宋体" w:cs="Times New Roman"/>
          <w:color w:val="auto"/>
          <w:kern w:val="2"/>
          <w:sz w:val="24"/>
          <w:szCs w:val="24"/>
          <w:highlight w:val="none"/>
        </w:rPr>
        <w:t>否</w:t>
      </w:r>
    </w:p>
    <w:p>
      <w:pPr>
        <w:numPr>
          <w:ilvl w:val="255"/>
          <w:numId w:val="0"/>
        </w:numPr>
        <w:adjustRightInd w:val="0"/>
        <w:snapToGrid w:val="0"/>
        <w:spacing w:line="400" w:lineRule="exact"/>
        <w:rPr>
          <w:rFonts w:hint="eastAsia" w:ascii="宋体" w:hAnsi="宋体"/>
          <w:iCs/>
          <w:color w:val="auto"/>
          <w:sz w:val="24"/>
          <w:szCs w:val="24"/>
          <w:highlight w:val="none"/>
        </w:rPr>
      </w:pPr>
      <w:r>
        <w:rPr>
          <w:rFonts w:hint="eastAsia" w:ascii="宋体" w:hAnsi="宋体"/>
          <w:color w:val="auto"/>
          <w:sz w:val="24"/>
          <w:szCs w:val="24"/>
          <w:highlight w:val="none"/>
        </w:rPr>
        <w:t xml:space="preserve">         本合同是否为专门面向中小企业的采购合同（中小企业预留合同）：</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是    ■否</w:t>
      </w:r>
    </w:p>
    <w:p>
      <w:pPr>
        <w:numPr>
          <w:ilvl w:val="255"/>
          <w:numId w:val="0"/>
        </w:numPr>
        <w:adjustRightInd w:val="0"/>
        <w:snapToGrid w:val="0"/>
        <w:spacing w:line="400" w:lineRule="exact"/>
        <w:rPr>
          <w:rFonts w:hint="eastAsia" w:ascii="宋体" w:hAnsi="宋体"/>
          <w:iCs/>
          <w:color w:val="auto"/>
          <w:sz w:val="24"/>
          <w:szCs w:val="24"/>
          <w:highlight w:val="none"/>
        </w:rPr>
      </w:pPr>
      <w:r>
        <w:rPr>
          <w:rFonts w:hint="eastAsia" w:ascii="宋体" w:hAnsi="宋体"/>
          <w:color w:val="auto"/>
          <w:sz w:val="24"/>
          <w:szCs w:val="32"/>
          <w:highlight w:val="none"/>
        </w:rPr>
        <w:t xml:space="preserve">         若本项目不专门面向中小企业采购，是否给予小微企业评审优惠：</w:t>
      </w:r>
      <w:r>
        <w:rPr>
          <w:rFonts w:hint="eastAsia" w:ascii="宋体" w:hAnsi="宋体"/>
          <w:iCs/>
          <w:color w:val="auto"/>
          <w:sz w:val="24"/>
          <w:szCs w:val="24"/>
          <w:highlight w:val="none"/>
        </w:rPr>
        <w:t xml:space="preserve">■是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否</w:t>
      </w:r>
    </w:p>
    <w:p>
      <w:pPr>
        <w:numPr>
          <w:ilvl w:val="255"/>
          <w:numId w:val="0"/>
        </w:numPr>
        <w:adjustRightInd w:val="0"/>
        <w:snapToGrid w:val="0"/>
        <w:spacing w:line="400" w:lineRule="exact"/>
        <w:rPr>
          <w:rFonts w:hint="eastAsia" w:ascii="宋体" w:hAnsi="宋体"/>
          <w:iCs/>
          <w:color w:val="auto"/>
          <w:sz w:val="24"/>
          <w:szCs w:val="24"/>
          <w:highlight w:val="none"/>
        </w:rPr>
      </w:pPr>
      <w:r>
        <w:rPr>
          <w:rFonts w:hint="eastAsia" w:ascii="宋体" w:hAnsi="宋体"/>
          <w:color w:val="auto"/>
          <w:sz w:val="24"/>
          <w:szCs w:val="32"/>
          <w:highlight w:val="none"/>
        </w:rPr>
        <w:t xml:space="preserve">         中标（成交）采购标的制造商是否为残疾人福利性单位：</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 xml:space="preserve">是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否</w:t>
      </w:r>
    </w:p>
    <w:p>
      <w:pPr>
        <w:snapToGrid w:val="0"/>
        <w:spacing w:line="400" w:lineRule="exact"/>
        <w:rPr>
          <w:rFonts w:hint="eastAsia" w:ascii="宋体" w:hAnsi="宋体"/>
          <w:color w:val="auto"/>
          <w:sz w:val="24"/>
          <w:szCs w:val="32"/>
          <w:highlight w:val="none"/>
        </w:rPr>
      </w:pPr>
      <w:r>
        <w:rPr>
          <w:rFonts w:hint="eastAsia" w:ascii="宋体" w:hAnsi="宋体"/>
          <w:color w:val="auto"/>
          <w:sz w:val="24"/>
          <w:szCs w:val="32"/>
          <w:highlight w:val="none"/>
        </w:rPr>
        <w:t xml:space="preserve">         中标（成交）采购标的制造商是否为监狱企业：</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 xml:space="preserve">是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否</w:t>
      </w:r>
    </w:p>
    <w:p>
      <w:pPr>
        <w:adjustRightInd w:val="0"/>
        <w:snapToGrid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lang w:val="en"/>
        </w:rPr>
        <w:t>7</w:t>
      </w:r>
      <w:r>
        <w:rPr>
          <w:rFonts w:hint="eastAsia" w:ascii="宋体" w:hAnsi="宋体"/>
          <w:color w:val="auto"/>
          <w:sz w:val="24"/>
          <w:szCs w:val="24"/>
          <w:highlight w:val="none"/>
        </w:rPr>
        <w:t>）合同是否分包：</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是       ■否</w:t>
      </w:r>
    </w:p>
    <w:p>
      <w:pPr>
        <w:numPr>
          <w:ilvl w:val="255"/>
          <w:numId w:val="0"/>
        </w:numPr>
        <w:adjustRightInd w:val="0"/>
        <w:snapToGrid w:val="0"/>
        <w:spacing w:line="400" w:lineRule="exact"/>
        <w:rPr>
          <w:rFonts w:hint="eastAsia" w:ascii="宋体" w:hAnsi="宋体" w:cs="宋体"/>
          <w:iCs/>
          <w:color w:val="auto"/>
          <w:sz w:val="24"/>
          <w:szCs w:val="24"/>
          <w:highlight w:val="none"/>
        </w:rPr>
      </w:pPr>
      <w:r>
        <w:rPr>
          <w:rFonts w:hint="eastAsia" w:ascii="宋体" w:hAnsi="宋体"/>
          <w:color w:val="auto"/>
          <w:sz w:val="24"/>
          <w:szCs w:val="24"/>
          <w:highlight w:val="none"/>
        </w:rPr>
        <w:t xml:space="preserve">    </w:t>
      </w:r>
      <w:r>
        <w:rPr>
          <w:rFonts w:hint="eastAsia" w:ascii="宋体" w:hAnsi="宋体" w:cs="宋体"/>
          <w:color w:val="auto"/>
          <w:sz w:val="24"/>
          <w:szCs w:val="24"/>
          <w:highlight w:val="none"/>
        </w:rPr>
        <w:t>（</w:t>
      </w:r>
      <w:r>
        <w:rPr>
          <w:rFonts w:ascii="宋体" w:hAnsi="宋体" w:cs="宋体"/>
          <w:color w:val="auto"/>
          <w:sz w:val="24"/>
          <w:szCs w:val="24"/>
          <w:highlight w:val="none"/>
          <w:lang w:val="en"/>
        </w:rPr>
        <w:t>8</w:t>
      </w:r>
      <w:r>
        <w:rPr>
          <w:rFonts w:hint="eastAsia" w:ascii="宋体" w:hAnsi="宋体" w:cs="宋体"/>
          <w:color w:val="auto"/>
          <w:sz w:val="24"/>
          <w:szCs w:val="24"/>
          <w:highlight w:val="none"/>
        </w:rPr>
        <w:t>）中标（成交）供应商是否为外商投资企业：</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是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否</w:t>
      </w:r>
    </w:p>
    <w:p>
      <w:pPr>
        <w:pStyle w:val="363"/>
        <w:tabs>
          <w:tab w:val="left" w:pos="1340"/>
        </w:tabs>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pPr>
        <w:numPr>
          <w:ilvl w:val="255"/>
          <w:numId w:val="0"/>
        </w:num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lang w:val="en"/>
        </w:rPr>
        <w:t>9</w:t>
      </w:r>
      <w:r>
        <w:rPr>
          <w:rFonts w:hint="eastAsia" w:ascii="宋体" w:hAnsi="宋体" w:cs="宋体"/>
          <w:color w:val="auto"/>
          <w:sz w:val="24"/>
          <w:szCs w:val="24"/>
          <w:highlight w:val="none"/>
        </w:rPr>
        <w:t>）是否涉及进口产品：</w:t>
      </w:r>
    </w:p>
    <w:p>
      <w:pPr>
        <w:numPr>
          <w:ilvl w:val="255"/>
          <w:numId w:val="0"/>
        </w:numPr>
        <w:adjustRightInd w:val="0"/>
        <w:snapToGrid w:val="0"/>
        <w:spacing w:line="400" w:lineRule="exact"/>
        <w:ind w:firstLine="960" w:firstLineChars="4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是，《政府采购品目分类目录》底级品目名称：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金额：</w:t>
      </w:r>
      <w:r>
        <w:rPr>
          <w:rFonts w:hint="eastAsia" w:ascii="宋体" w:hAnsi="宋体" w:cs="宋体"/>
          <w:color w:val="auto"/>
          <w:sz w:val="24"/>
          <w:szCs w:val="24"/>
          <w:highlight w:val="none"/>
          <w:u w:val="single"/>
        </w:rPr>
        <w:t xml:space="preserve">        </w:t>
      </w:r>
    </w:p>
    <w:p>
      <w:pPr>
        <w:numPr>
          <w:ilvl w:val="255"/>
          <w:numId w:val="0"/>
        </w:numPr>
        <w:adjustRightInd w:val="0"/>
        <w:snapToGrid w:val="0"/>
        <w:spacing w:line="400" w:lineRule="exact"/>
        <w:ind w:firstLine="960" w:firstLineChars="400"/>
        <w:rPr>
          <w:rFonts w:hint="eastAsia" w:ascii="宋体" w:hAnsi="宋体"/>
          <w:color w:val="auto"/>
          <w:sz w:val="24"/>
          <w:szCs w:val="24"/>
          <w:highlight w:val="none"/>
        </w:rPr>
      </w:pPr>
      <w:r>
        <w:rPr>
          <w:rFonts w:hint="eastAsia" w:ascii="宋体" w:hAnsi="宋体" w:cs="宋体"/>
          <w:color w:val="auto"/>
          <w:sz w:val="24"/>
          <w:szCs w:val="24"/>
          <w:highlight w:val="none"/>
        </w:rPr>
        <w:t xml:space="preserve">        国别：</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品牌：</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规格型号：</w:t>
      </w:r>
      <w:r>
        <w:rPr>
          <w:rFonts w:hint="eastAsia" w:ascii="宋体" w:hAnsi="宋体" w:cs="宋体"/>
          <w:color w:val="auto"/>
          <w:sz w:val="24"/>
          <w:szCs w:val="24"/>
          <w:highlight w:val="none"/>
          <w:u w:val="single"/>
        </w:rPr>
        <w:t xml:space="preserve">        </w:t>
      </w:r>
      <w:r>
        <w:rPr>
          <w:rFonts w:hint="eastAsia" w:ascii="宋体" w:hAnsi="宋体"/>
          <w:color w:val="auto"/>
          <w:sz w:val="24"/>
          <w:szCs w:val="24"/>
          <w:highlight w:val="none"/>
        </w:rPr>
        <w:t xml:space="preserve">      </w:t>
      </w:r>
    </w:p>
    <w:p>
      <w:pPr>
        <w:adjustRightInd w:val="0"/>
        <w:snapToGrid w:val="0"/>
        <w:spacing w:line="400" w:lineRule="exact"/>
        <w:ind w:firstLine="960" w:firstLineChars="400"/>
        <w:rPr>
          <w:rFonts w:hint="eastAsia" w:ascii="宋体" w:hAnsi="宋体"/>
          <w:color w:val="auto"/>
          <w:sz w:val="24"/>
          <w:szCs w:val="24"/>
          <w:highlight w:val="none"/>
        </w:rPr>
      </w:pPr>
      <w:r>
        <w:rPr>
          <w:rFonts w:hint="eastAsia" w:ascii="宋体" w:hAnsi="宋体"/>
          <w:color w:val="auto"/>
          <w:sz w:val="24"/>
          <w:szCs w:val="24"/>
          <w:highlight w:val="none"/>
        </w:rPr>
        <w:t xml:space="preserve"> ■否</w:t>
      </w:r>
    </w:p>
    <w:p>
      <w:pPr>
        <w:numPr>
          <w:ilvl w:val="255"/>
          <w:numId w:val="0"/>
        </w:numPr>
        <w:tabs>
          <w:tab w:val="left" w:pos="740"/>
        </w:tabs>
        <w:adjustRightInd w:val="0"/>
        <w:snapToGrid w:val="0"/>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（1</w:t>
      </w:r>
      <w:r>
        <w:rPr>
          <w:rFonts w:ascii="宋体" w:hAnsi="宋体"/>
          <w:color w:val="auto"/>
          <w:sz w:val="24"/>
          <w:szCs w:val="24"/>
          <w:highlight w:val="none"/>
          <w:lang w:val="en"/>
        </w:rPr>
        <w:t>0</w:t>
      </w:r>
      <w:r>
        <w:rPr>
          <w:rFonts w:hint="eastAsia" w:ascii="宋体" w:hAnsi="宋体"/>
          <w:color w:val="auto"/>
          <w:sz w:val="24"/>
          <w:szCs w:val="24"/>
          <w:highlight w:val="none"/>
        </w:rPr>
        <w:t>）是否涉及节能产品：</w:t>
      </w:r>
    </w:p>
    <w:p>
      <w:pPr>
        <w:numPr>
          <w:ilvl w:val="255"/>
          <w:numId w:val="0"/>
        </w:numPr>
        <w:tabs>
          <w:tab w:val="left" w:pos="740"/>
        </w:tabs>
        <w:adjustRightInd w:val="0"/>
        <w:snapToGrid w:val="0"/>
        <w:spacing w:line="400" w:lineRule="exact"/>
        <w:rPr>
          <w:rFonts w:hint="eastAsia" w:ascii="宋体" w:hAnsi="宋体"/>
          <w:iCs/>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是，《节能产品政府采购品目清单》的底级品目名称：</w:t>
      </w:r>
      <w:r>
        <w:rPr>
          <w:rFonts w:hint="eastAsia" w:ascii="宋体" w:hAnsi="宋体"/>
          <w:color w:val="auto"/>
          <w:sz w:val="24"/>
          <w:szCs w:val="24"/>
          <w:highlight w:val="none"/>
          <w:u w:val="single"/>
        </w:rPr>
        <w:t xml:space="preserve">         </w:t>
      </w:r>
      <w:r>
        <w:rPr>
          <w:rFonts w:hint="eastAsia" w:ascii="宋体" w:hAnsi="宋体"/>
          <w:iCs/>
          <w:color w:val="auto"/>
          <w:sz w:val="24"/>
          <w:szCs w:val="24"/>
          <w:highlight w:val="none"/>
        </w:rPr>
        <w:t xml:space="preserve">     </w:t>
      </w:r>
    </w:p>
    <w:p>
      <w:pPr>
        <w:numPr>
          <w:ilvl w:val="255"/>
          <w:numId w:val="0"/>
        </w:numPr>
        <w:tabs>
          <w:tab w:val="left" w:pos="740"/>
        </w:tabs>
        <w:adjustRightInd w:val="0"/>
        <w:snapToGrid w:val="0"/>
        <w:spacing w:line="400" w:lineRule="exact"/>
        <w:rPr>
          <w:rFonts w:hint="eastAsia" w:ascii="宋体" w:hAnsi="宋体"/>
          <w:iCs/>
          <w:color w:val="auto"/>
          <w:sz w:val="24"/>
          <w:szCs w:val="24"/>
          <w:highlight w:val="none"/>
        </w:rPr>
      </w:pPr>
      <w:r>
        <w:rPr>
          <w:rFonts w:hint="eastAsia" w:ascii="宋体" w:hAnsi="宋体"/>
          <w:iCs/>
          <w:color w:val="auto"/>
          <w:sz w:val="24"/>
          <w:szCs w:val="24"/>
          <w:highlight w:val="none"/>
        </w:rPr>
        <w:t xml:space="preserve">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 xml:space="preserve">强制采购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 xml:space="preserve">优先采购    </w:t>
      </w:r>
    </w:p>
    <w:p>
      <w:pPr>
        <w:numPr>
          <w:ilvl w:val="255"/>
          <w:numId w:val="0"/>
        </w:numPr>
        <w:tabs>
          <w:tab w:val="left" w:pos="740"/>
        </w:tabs>
        <w:adjustRightInd w:val="0"/>
        <w:snapToGrid w:val="0"/>
        <w:spacing w:line="400" w:lineRule="exact"/>
        <w:rPr>
          <w:rFonts w:hint="eastAsia" w:ascii="宋体" w:hAnsi="宋体"/>
          <w:color w:val="auto"/>
          <w:sz w:val="24"/>
          <w:szCs w:val="24"/>
          <w:highlight w:val="none"/>
        </w:rPr>
      </w:pPr>
      <w:r>
        <w:rPr>
          <w:rFonts w:hint="eastAsia" w:ascii="宋体" w:hAnsi="宋体"/>
          <w:iCs/>
          <w:color w:val="auto"/>
          <w:sz w:val="24"/>
          <w:szCs w:val="24"/>
          <w:highlight w:val="none"/>
        </w:rPr>
        <w:t xml:space="preserve">         </w:t>
      </w:r>
      <w:r>
        <w:rPr>
          <w:rFonts w:hint="eastAsia" w:ascii="宋体" w:hAnsi="宋体"/>
          <w:color w:val="auto"/>
          <w:sz w:val="24"/>
          <w:szCs w:val="24"/>
          <w:highlight w:val="none"/>
        </w:rPr>
        <w:t>■否</w:t>
      </w:r>
    </w:p>
    <w:p>
      <w:pPr>
        <w:numPr>
          <w:ilvl w:val="255"/>
          <w:numId w:val="0"/>
        </w:numPr>
        <w:tabs>
          <w:tab w:val="left" w:pos="740"/>
        </w:tabs>
        <w:adjustRightInd w:val="0"/>
        <w:snapToGrid w:val="0"/>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是否涉及环境标志产品：</w:t>
      </w:r>
    </w:p>
    <w:p>
      <w:pPr>
        <w:numPr>
          <w:ilvl w:val="255"/>
          <w:numId w:val="0"/>
        </w:numPr>
        <w:tabs>
          <w:tab w:val="left" w:pos="740"/>
        </w:tabs>
        <w:adjustRightInd w:val="0"/>
        <w:snapToGrid w:val="0"/>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是，《环境标志产品政府采购品目清单》的底级品目名称：</w:t>
      </w:r>
      <w:r>
        <w:rPr>
          <w:rFonts w:hint="eastAsia" w:ascii="宋体" w:hAnsi="宋体"/>
          <w:color w:val="auto"/>
          <w:sz w:val="24"/>
          <w:szCs w:val="24"/>
          <w:highlight w:val="none"/>
          <w:u w:val="single"/>
        </w:rPr>
        <w:t xml:space="preserve">         </w:t>
      </w:r>
      <w:r>
        <w:rPr>
          <w:rFonts w:hint="eastAsia" w:ascii="宋体" w:hAnsi="宋体"/>
          <w:iCs/>
          <w:color w:val="auto"/>
          <w:sz w:val="24"/>
          <w:szCs w:val="24"/>
          <w:highlight w:val="none"/>
        </w:rPr>
        <w:t xml:space="preserve"> </w:t>
      </w:r>
    </w:p>
    <w:p>
      <w:pPr>
        <w:numPr>
          <w:ilvl w:val="255"/>
          <w:numId w:val="0"/>
        </w:numPr>
        <w:tabs>
          <w:tab w:val="left" w:pos="740"/>
        </w:tabs>
        <w:adjustRightInd w:val="0"/>
        <w:snapToGrid w:val="0"/>
        <w:spacing w:line="400" w:lineRule="exact"/>
        <w:rPr>
          <w:rFonts w:hint="eastAsia" w:ascii="宋体" w:hAnsi="宋体"/>
          <w:iCs/>
          <w:color w:val="auto"/>
          <w:sz w:val="24"/>
          <w:szCs w:val="24"/>
          <w:highlight w:val="none"/>
        </w:rPr>
      </w:pPr>
      <w:r>
        <w:rPr>
          <w:rFonts w:hint="eastAsia" w:ascii="宋体" w:hAnsi="宋体"/>
          <w:iCs/>
          <w:color w:val="auto"/>
          <w:sz w:val="24"/>
          <w:szCs w:val="24"/>
          <w:highlight w:val="none"/>
        </w:rPr>
        <w:t xml:space="preserve">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 xml:space="preserve">强制采购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 xml:space="preserve">优先采购    </w:t>
      </w:r>
    </w:p>
    <w:p>
      <w:pPr>
        <w:numPr>
          <w:ilvl w:val="255"/>
          <w:numId w:val="0"/>
        </w:numPr>
        <w:tabs>
          <w:tab w:val="left" w:pos="740"/>
        </w:tabs>
        <w:adjustRightInd w:val="0"/>
        <w:snapToGrid w:val="0"/>
        <w:spacing w:line="400" w:lineRule="exact"/>
        <w:rPr>
          <w:rFonts w:hint="eastAsia" w:ascii="宋体" w:hAnsi="宋体"/>
          <w:color w:val="auto"/>
          <w:sz w:val="24"/>
          <w:szCs w:val="24"/>
          <w:highlight w:val="none"/>
        </w:rPr>
      </w:pPr>
      <w:r>
        <w:rPr>
          <w:rFonts w:hint="eastAsia" w:ascii="宋体" w:hAnsi="宋体"/>
          <w:iCs/>
          <w:color w:val="auto"/>
          <w:sz w:val="24"/>
          <w:szCs w:val="24"/>
          <w:highlight w:val="none"/>
        </w:rPr>
        <w:t xml:space="preserve">         </w:t>
      </w:r>
      <w:r>
        <w:rPr>
          <w:rFonts w:hint="eastAsia" w:ascii="宋体" w:hAnsi="宋体"/>
          <w:color w:val="auto"/>
          <w:sz w:val="24"/>
          <w:szCs w:val="24"/>
          <w:highlight w:val="none"/>
        </w:rPr>
        <w:t>■否</w:t>
      </w:r>
    </w:p>
    <w:p>
      <w:pPr>
        <w:pStyle w:val="363"/>
        <w:numPr>
          <w:ilvl w:val="255"/>
          <w:numId w:val="0"/>
        </w:numPr>
        <w:snapToGrid w:val="0"/>
        <w:rPr>
          <w:rFonts w:hint="eastAsia" w:ascii="宋体" w:hAnsi="宋体" w:eastAsia="宋体" w:cs="Times New Roman"/>
          <w:color w:val="auto"/>
          <w:kern w:val="2"/>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cs="Times New Roman"/>
          <w:color w:val="auto"/>
          <w:kern w:val="2"/>
          <w:sz w:val="24"/>
          <w:szCs w:val="24"/>
          <w:highlight w:val="none"/>
        </w:rPr>
        <w:t xml:space="preserve">是否涉及绿色产品： </w:t>
      </w:r>
    </w:p>
    <w:p>
      <w:pPr>
        <w:pStyle w:val="363"/>
        <w:ind w:firstLine="420" w:firstLineChars="0"/>
        <w:rPr>
          <w:rFonts w:hint="eastAsia" w:ascii="宋体" w:hAnsi="宋体" w:eastAsia="宋体"/>
          <w:color w:val="auto"/>
          <w:sz w:val="28"/>
          <w:szCs w:val="24"/>
          <w:highlight w:val="none"/>
          <w:u w:val="single"/>
        </w:rPr>
      </w:pPr>
      <w:r>
        <w:rPr>
          <w:rFonts w:hint="eastAsia" w:ascii="宋体" w:hAnsi="宋体" w:eastAsia="宋体" w:cs="Times New Roman"/>
          <w:color w:val="auto"/>
          <w:kern w:val="2"/>
          <w:sz w:val="24"/>
          <w:szCs w:val="24"/>
          <w:highlight w:val="none"/>
        </w:rPr>
        <w:t xml:space="preserve">     </w:t>
      </w:r>
      <w:r>
        <w:rPr>
          <w:rFonts w:hint="eastAsia" w:ascii="宋体" w:hAnsi="宋体" w:eastAsia="宋体" w:cs="Times New Roman"/>
          <w:color w:val="auto"/>
          <w:kern w:val="2"/>
          <w:sz w:val="24"/>
          <w:szCs w:val="24"/>
          <w:highlight w:val="none"/>
        </w:rPr>
        <w:sym w:font="Wingdings" w:char="00A8"/>
      </w:r>
      <w:r>
        <w:rPr>
          <w:rFonts w:hint="eastAsia" w:ascii="宋体" w:hAnsi="宋体" w:eastAsia="宋体" w:cs="Times New Roman"/>
          <w:color w:val="auto"/>
          <w:kern w:val="2"/>
          <w:sz w:val="24"/>
          <w:szCs w:val="24"/>
          <w:highlight w:val="none"/>
        </w:rPr>
        <w:t>是，绿色产品政府采购相关政策确定的底级品目名称：</w:t>
      </w:r>
      <w:r>
        <w:rPr>
          <w:rFonts w:hint="eastAsia" w:ascii="宋体" w:hAnsi="宋体" w:eastAsia="宋体"/>
          <w:color w:val="auto"/>
          <w:sz w:val="28"/>
          <w:szCs w:val="24"/>
          <w:highlight w:val="none"/>
          <w:u w:val="single"/>
        </w:rPr>
        <w:t xml:space="preserve">         </w:t>
      </w:r>
    </w:p>
    <w:p>
      <w:pPr>
        <w:numPr>
          <w:ilvl w:val="255"/>
          <w:numId w:val="0"/>
        </w:numPr>
        <w:tabs>
          <w:tab w:val="left" w:pos="740"/>
        </w:tabs>
        <w:adjustRightInd w:val="0"/>
        <w:snapToGrid w:val="0"/>
        <w:spacing w:line="400" w:lineRule="exact"/>
        <w:rPr>
          <w:rFonts w:hint="eastAsia" w:ascii="宋体" w:hAnsi="宋体"/>
          <w:iCs/>
          <w:color w:val="auto"/>
          <w:sz w:val="24"/>
          <w:szCs w:val="24"/>
          <w:highlight w:val="none"/>
        </w:rPr>
      </w:pPr>
      <w:r>
        <w:rPr>
          <w:rFonts w:hint="eastAsia" w:ascii="宋体" w:hAnsi="宋体"/>
          <w:iCs/>
          <w:color w:val="auto"/>
          <w:sz w:val="24"/>
          <w:szCs w:val="24"/>
          <w:highlight w:val="none"/>
        </w:rPr>
        <w:t xml:space="preserve">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 xml:space="preserve">强制采购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 xml:space="preserve">优先采购    </w:t>
      </w:r>
    </w:p>
    <w:p>
      <w:pPr>
        <w:pStyle w:val="363"/>
        <w:ind w:firstLine="420" w:firstLineChars="0"/>
        <w:rPr>
          <w:rFonts w:hint="eastAsia" w:ascii="宋体" w:hAnsi="宋体" w:eastAsia="宋体"/>
          <w:color w:val="auto"/>
          <w:sz w:val="24"/>
          <w:szCs w:val="24"/>
          <w:highlight w:val="none"/>
        </w:rPr>
      </w:pPr>
      <w:r>
        <w:rPr>
          <w:rFonts w:hint="eastAsia" w:ascii="宋体" w:hAnsi="宋体" w:eastAsia="宋体" w:cs="Times New Roman"/>
          <w:color w:val="auto"/>
          <w:kern w:val="2"/>
          <w:sz w:val="24"/>
          <w:szCs w:val="24"/>
          <w:highlight w:val="none"/>
        </w:rPr>
        <w:t xml:space="preserve">     </w:t>
      </w:r>
      <w:r>
        <w:rPr>
          <w:rFonts w:hint="eastAsia" w:ascii="宋体" w:hAnsi="宋体" w:eastAsia="宋体"/>
          <w:iCs/>
          <w:color w:val="auto"/>
          <w:sz w:val="28"/>
          <w:szCs w:val="24"/>
          <w:highlight w:val="none"/>
        </w:rPr>
        <w:t>■</w:t>
      </w:r>
      <w:r>
        <w:rPr>
          <w:rFonts w:hint="eastAsia" w:ascii="宋体" w:hAnsi="宋体" w:eastAsia="宋体" w:cs="Times New Roman"/>
          <w:color w:val="auto"/>
          <w:kern w:val="2"/>
          <w:sz w:val="24"/>
          <w:szCs w:val="24"/>
          <w:highlight w:val="none"/>
        </w:rPr>
        <w:t>否</w:t>
      </w:r>
    </w:p>
    <w:p>
      <w:pPr>
        <w:numPr>
          <w:ilvl w:val="255"/>
          <w:numId w:val="0"/>
        </w:numPr>
        <w:adjustRightInd w:val="0"/>
        <w:snapToGrid w:val="0"/>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（1</w:t>
      </w:r>
      <w:r>
        <w:rPr>
          <w:rFonts w:ascii="宋体" w:hAnsi="宋体"/>
          <w:color w:val="auto"/>
          <w:sz w:val="24"/>
          <w:szCs w:val="24"/>
          <w:highlight w:val="none"/>
          <w:lang w:val="en"/>
        </w:rPr>
        <w:t>1</w:t>
      </w:r>
      <w:r>
        <w:rPr>
          <w:rFonts w:hint="eastAsia" w:ascii="宋体" w:hAnsi="宋体"/>
          <w:color w:val="auto"/>
          <w:sz w:val="24"/>
          <w:szCs w:val="24"/>
          <w:highlight w:val="none"/>
        </w:rPr>
        <w:t>）涉及商品包装和快递包装的，是否参考《商品包装政府采购需求标准（试行）》、《快递包装政府采购需求标准（试行）》明确产品及相关快递服务的具体包装要求：</w:t>
      </w:r>
    </w:p>
    <w:p>
      <w:pPr>
        <w:numPr>
          <w:ilvl w:val="255"/>
          <w:numId w:val="0"/>
        </w:numPr>
        <w:adjustRightInd w:val="0"/>
        <w:snapToGrid w:val="0"/>
        <w:spacing w:line="400" w:lineRule="exact"/>
        <w:ind w:firstLine="960" w:firstLineChars="400"/>
        <w:rPr>
          <w:rFonts w:hint="eastAsia" w:ascii="宋体" w:hAnsi="宋体"/>
          <w:color w:val="auto"/>
          <w:sz w:val="24"/>
          <w:szCs w:val="24"/>
          <w:highlight w:val="none"/>
        </w:rPr>
      </w:pPr>
      <w:r>
        <w:rPr>
          <w:rFonts w:hint="eastAsia" w:ascii="宋体" w:hAnsi="宋体"/>
          <w:iCs/>
          <w:color w:val="auto"/>
          <w:sz w:val="24"/>
          <w:szCs w:val="24"/>
          <w:highlight w:val="none"/>
        </w:rPr>
        <w:t>■</w:t>
      </w:r>
      <w:r>
        <w:rPr>
          <w:rFonts w:hint="eastAsia" w:ascii="宋体" w:hAnsi="宋体"/>
          <w:color w:val="auto"/>
          <w:sz w:val="24"/>
          <w:szCs w:val="24"/>
          <w:highlight w:val="none"/>
        </w:rPr>
        <w:t xml:space="preserve">是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否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不涉及</w:t>
      </w:r>
    </w:p>
    <w:p>
      <w:pPr>
        <w:numPr>
          <w:ilvl w:val="0"/>
          <w:numId w:val="20"/>
        </w:numPr>
        <w:adjustRightInd w:val="0"/>
        <w:snapToGrid w:val="0"/>
        <w:spacing w:line="400" w:lineRule="exact"/>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合同金额</w:t>
      </w:r>
    </w:p>
    <w:p>
      <w:pPr>
        <w:adjustRightInd w:val="0"/>
        <w:snapToGrid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（1）合同金额小写：</w:t>
      </w:r>
      <w:r>
        <w:rPr>
          <w:rFonts w:hint="eastAsia" w:ascii="宋体" w:hAnsi="宋体"/>
          <w:color w:val="auto"/>
          <w:sz w:val="24"/>
          <w:szCs w:val="24"/>
          <w:highlight w:val="none"/>
          <w:u w:val="single"/>
        </w:rPr>
        <w:t xml:space="preserve">                           </w:t>
      </w:r>
    </w:p>
    <w:p>
      <w:pPr>
        <w:adjustRightInd w:val="0"/>
        <w:snapToGrid w:val="0"/>
        <w:spacing w:line="400" w:lineRule="exact"/>
        <w:rPr>
          <w:rFonts w:hint="eastAsia" w:ascii="宋体" w:hAnsi="宋体"/>
          <w:color w:val="auto"/>
          <w:sz w:val="24"/>
          <w:szCs w:val="24"/>
          <w:highlight w:val="none"/>
          <w:u w:val="single"/>
        </w:rPr>
      </w:pPr>
      <w:r>
        <w:rPr>
          <w:rFonts w:hint="eastAsia" w:ascii="宋体" w:hAnsi="宋体"/>
          <w:color w:val="auto"/>
          <w:sz w:val="24"/>
          <w:szCs w:val="24"/>
          <w:highlight w:val="none"/>
        </w:rPr>
        <w:t xml:space="preserve">                 大写：</w:t>
      </w:r>
      <w:r>
        <w:rPr>
          <w:rFonts w:hint="eastAsia" w:ascii="宋体" w:hAnsi="宋体"/>
          <w:color w:val="auto"/>
          <w:sz w:val="24"/>
          <w:szCs w:val="24"/>
          <w:highlight w:val="none"/>
          <w:u w:val="single"/>
        </w:rPr>
        <w:t xml:space="preserve">                          </w:t>
      </w:r>
    </w:p>
    <w:p>
      <w:pPr>
        <w:adjustRightInd w:val="0"/>
        <w:snapToGrid w:val="0"/>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（注：固定单价合同应填写单价和最高限价）</w:t>
      </w:r>
    </w:p>
    <w:p>
      <w:pPr>
        <w:numPr>
          <w:ilvl w:val="255"/>
          <w:numId w:val="0"/>
        </w:numPr>
        <w:adjustRightInd w:val="0"/>
        <w:snapToGrid w:val="0"/>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（2）合同定价方式（采用组合定价方式的，可以勾选多项）：</w:t>
      </w:r>
    </w:p>
    <w:p>
      <w:pPr>
        <w:adjustRightInd w:val="0"/>
        <w:snapToGrid w:val="0"/>
        <w:spacing w:line="400" w:lineRule="exact"/>
        <w:ind w:firstLine="480" w:firstLineChars="200"/>
        <w:rPr>
          <w:rFonts w:hint="eastAsia" w:ascii="宋体" w:hAnsi="宋体"/>
          <w:color w:val="auto"/>
          <w:sz w:val="24"/>
          <w:szCs w:val="24"/>
          <w:highlight w:val="none"/>
        </w:rPr>
      </w:pPr>
      <w:r>
        <w:rPr>
          <w:rFonts w:hint="eastAsia" w:ascii="宋体" w:hAnsi="宋体"/>
          <w:iCs/>
          <w:color w:val="auto"/>
          <w:sz w:val="24"/>
          <w:szCs w:val="24"/>
          <w:highlight w:val="none"/>
        </w:rPr>
        <w:t xml:space="preserve">  ■固定总价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 xml:space="preserve">固定单价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 xml:space="preserve">固定费率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 xml:space="preserve">成本补偿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 xml:space="preserve">绩效激励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其他</w:t>
      </w:r>
      <w:r>
        <w:rPr>
          <w:rFonts w:hint="eastAsia" w:ascii="宋体" w:hAnsi="宋体"/>
          <w:color w:val="auto"/>
          <w:sz w:val="24"/>
          <w:szCs w:val="24"/>
          <w:highlight w:val="none"/>
          <w:u w:val="single"/>
        </w:rPr>
        <w:t xml:space="preserve">       </w:t>
      </w:r>
    </w:p>
    <w:p>
      <w:pPr>
        <w:pStyle w:val="187"/>
        <w:spacing w:line="400" w:lineRule="exact"/>
        <w:ind w:firstLine="420"/>
        <w:rPr>
          <w:rFonts w:hint="eastAsia"/>
          <w:b w:val="0"/>
          <w:color w:val="auto"/>
          <w:sz w:val="24"/>
          <w:szCs w:val="24"/>
          <w:highlight w:val="none"/>
        </w:rPr>
      </w:pPr>
      <w:r>
        <w:rPr>
          <w:rFonts w:hint="eastAsia"/>
          <w:b w:val="0"/>
          <w:color w:val="auto"/>
          <w:sz w:val="24"/>
          <w:szCs w:val="24"/>
          <w:highlight w:val="none"/>
        </w:rPr>
        <w:t>（3）付款方式（按项目实际勾选填写）：</w:t>
      </w:r>
    </w:p>
    <w:p>
      <w:pPr>
        <w:adjustRightInd w:val="0"/>
        <w:snapToGrid w:val="0"/>
        <w:spacing w:line="400" w:lineRule="exact"/>
        <w:ind w:firstLine="720" w:firstLineChars="300"/>
        <w:rPr>
          <w:rFonts w:hint="eastAsia" w:ascii="宋体" w:hAnsi="宋体"/>
          <w:color w:val="auto"/>
          <w:sz w:val="24"/>
          <w:szCs w:val="24"/>
          <w:highlight w:val="none"/>
          <w:u w:val="single"/>
        </w:rPr>
      </w:pPr>
      <w:r>
        <w:rPr>
          <w:rFonts w:hint="eastAsia" w:ascii="宋体" w:hAnsi="宋体"/>
          <w:color w:val="auto"/>
          <w:sz w:val="24"/>
          <w:szCs w:val="24"/>
          <w:highlight w:val="none"/>
        </w:rPr>
        <w:sym w:font="Wingdings" w:char="00A8"/>
      </w:r>
      <w:r>
        <w:rPr>
          <w:rFonts w:hint="eastAsia" w:ascii="宋体" w:hAnsi="宋体"/>
          <w:color w:val="auto"/>
          <w:sz w:val="24"/>
          <w:szCs w:val="24"/>
          <w:highlight w:val="none"/>
        </w:rPr>
        <w:t>全额付款：</w:t>
      </w:r>
      <w:r>
        <w:rPr>
          <w:rFonts w:hint="eastAsia" w:ascii="宋体" w:hAnsi="宋体"/>
          <w:color w:val="auto"/>
          <w:sz w:val="24"/>
          <w:szCs w:val="24"/>
          <w:highlight w:val="none"/>
          <w:u w:val="single"/>
        </w:rPr>
        <w:t xml:space="preserve">     （应明确一次性支付合同款项的条件）                    </w:t>
      </w:r>
    </w:p>
    <w:p>
      <w:pPr>
        <w:snapToGrid w:val="0"/>
        <w:spacing w:line="400" w:lineRule="exact"/>
        <w:ind w:firstLine="720" w:firstLineChars="300"/>
        <w:rPr>
          <w:rFonts w:hint="eastAsia" w:ascii="宋体" w:hAnsi="宋体"/>
          <w:color w:val="auto"/>
          <w:sz w:val="24"/>
          <w:szCs w:val="32"/>
          <w:highlight w:val="none"/>
        </w:rPr>
      </w:pPr>
      <w:r>
        <w:rPr>
          <w:rFonts w:hint="eastAsia" w:ascii="宋体" w:hAnsi="宋体"/>
          <w:iCs/>
          <w:color w:val="auto"/>
          <w:sz w:val="24"/>
          <w:szCs w:val="24"/>
          <w:highlight w:val="none"/>
        </w:rPr>
        <w:t>■</w:t>
      </w:r>
      <w:r>
        <w:rPr>
          <w:rFonts w:hint="eastAsia" w:ascii="宋体" w:hAnsi="宋体"/>
          <w:color w:val="auto"/>
          <w:sz w:val="24"/>
          <w:szCs w:val="24"/>
          <w:highlight w:val="none"/>
        </w:rPr>
        <w:t>分期付款：</w:t>
      </w:r>
      <w:r>
        <w:rPr>
          <w:rFonts w:hint="eastAsia" w:ascii="宋体" w:hAnsi="宋体"/>
          <w:color w:val="auto"/>
          <w:sz w:val="24"/>
          <w:szCs w:val="24"/>
          <w:highlight w:val="none"/>
          <w:u w:val="single"/>
        </w:rPr>
        <w:t xml:space="preserve">  合同签署后甲方预付50%货款，全部到货、验收、入库后甲方支付剩余50%尾款。 </w:t>
      </w:r>
    </w:p>
    <w:p>
      <w:pPr>
        <w:adjustRightInd w:val="0"/>
        <w:snapToGrid w:val="0"/>
        <w:spacing w:line="400" w:lineRule="exact"/>
        <w:ind w:firstLine="720" w:firstLineChars="300"/>
        <w:rPr>
          <w:rFonts w:hint="eastAsia" w:ascii="宋体" w:hAnsi="宋体"/>
          <w:color w:val="auto"/>
          <w:sz w:val="24"/>
          <w:szCs w:val="24"/>
          <w:highlight w:val="none"/>
          <w:u w:val="single"/>
        </w:rPr>
      </w:pPr>
      <w:r>
        <w:rPr>
          <w:rFonts w:hint="eastAsia" w:ascii="宋体" w:hAnsi="宋体"/>
          <w:color w:val="auto"/>
          <w:sz w:val="24"/>
          <w:szCs w:val="24"/>
          <w:highlight w:val="none"/>
        </w:rPr>
        <w:sym w:font="Wingdings" w:char="00A8"/>
      </w:r>
      <w:r>
        <w:rPr>
          <w:rFonts w:hint="eastAsia" w:ascii="宋体" w:hAnsi="宋体"/>
          <w:color w:val="auto"/>
          <w:sz w:val="24"/>
          <w:szCs w:val="24"/>
          <w:highlight w:val="none"/>
        </w:rPr>
        <w:t>成本补偿：</w:t>
      </w:r>
      <w:r>
        <w:rPr>
          <w:rFonts w:hint="eastAsia" w:ascii="宋体" w:hAnsi="宋体"/>
          <w:color w:val="auto"/>
          <w:sz w:val="24"/>
          <w:szCs w:val="24"/>
          <w:highlight w:val="none"/>
          <w:u w:val="single"/>
        </w:rPr>
        <w:t xml:space="preserve">      （应明确按照成本补偿方式的支付方式和支付条件）   </w:t>
      </w:r>
    </w:p>
    <w:p>
      <w:pPr>
        <w:adjustRightInd w:val="0"/>
        <w:snapToGrid w:val="0"/>
        <w:spacing w:line="400" w:lineRule="exact"/>
        <w:ind w:firstLine="720" w:firstLineChars="300"/>
        <w:rPr>
          <w:rFonts w:hint="eastAsia" w:ascii="宋体" w:hAnsi="宋体"/>
          <w:color w:val="auto"/>
          <w:sz w:val="24"/>
          <w:szCs w:val="24"/>
          <w:highlight w:val="none"/>
        </w:rPr>
      </w:pPr>
      <w:r>
        <w:rPr>
          <w:rFonts w:hint="eastAsia" w:ascii="宋体" w:hAnsi="宋体"/>
          <w:color w:val="auto"/>
          <w:sz w:val="24"/>
          <w:szCs w:val="24"/>
          <w:highlight w:val="none"/>
        </w:rPr>
        <w:sym w:font="Wingdings" w:char="00A8"/>
      </w:r>
      <w:r>
        <w:rPr>
          <w:rFonts w:hint="eastAsia" w:ascii="宋体" w:hAnsi="宋体"/>
          <w:color w:val="auto"/>
          <w:sz w:val="24"/>
          <w:szCs w:val="24"/>
          <w:highlight w:val="none"/>
        </w:rPr>
        <w:t>绩效激励：</w:t>
      </w:r>
      <w:r>
        <w:rPr>
          <w:rFonts w:hint="eastAsia" w:ascii="宋体" w:hAnsi="宋体"/>
          <w:color w:val="auto"/>
          <w:sz w:val="24"/>
          <w:szCs w:val="24"/>
          <w:highlight w:val="none"/>
          <w:u w:val="single"/>
        </w:rPr>
        <w:t xml:space="preserve">      （应明确按照绩效激励方式的支付方式和支付条件）   </w:t>
      </w:r>
    </w:p>
    <w:p>
      <w:pPr>
        <w:numPr>
          <w:ilvl w:val="0"/>
          <w:numId w:val="20"/>
        </w:numPr>
        <w:adjustRightInd w:val="0"/>
        <w:snapToGrid w:val="0"/>
        <w:spacing w:line="400" w:lineRule="exact"/>
        <w:ind w:firstLine="482" w:firstLineChars="200"/>
        <w:rPr>
          <w:rFonts w:hint="eastAsia" w:ascii="宋体" w:hAnsi="宋体"/>
          <w:b/>
          <w:color w:val="auto"/>
          <w:sz w:val="24"/>
          <w:szCs w:val="24"/>
          <w:highlight w:val="none"/>
          <w:u w:val="single"/>
        </w:rPr>
      </w:pPr>
      <w:r>
        <w:rPr>
          <w:rFonts w:hint="eastAsia" w:ascii="宋体" w:hAnsi="宋体"/>
          <w:b/>
          <w:color w:val="auto"/>
          <w:sz w:val="24"/>
          <w:szCs w:val="24"/>
          <w:highlight w:val="none"/>
        </w:rPr>
        <w:t>合同履行</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（1）起始日期：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日，完成日期：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adjustRightInd w:val="0"/>
        <w:snapToGrid w:val="0"/>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（2）履约地点</w:t>
      </w:r>
      <w:r>
        <w:rPr>
          <w:rFonts w:hint="eastAsia" w:ascii="宋体" w:hAnsi="宋体" w:cs="宋体"/>
          <w:bCs/>
          <w:color w:val="auto"/>
          <w:sz w:val="24"/>
          <w:szCs w:val="24"/>
          <w:highlight w:val="none"/>
        </w:rPr>
        <w:t>：</w:t>
      </w:r>
      <w:r>
        <w:rPr>
          <w:rFonts w:hint="eastAsia" w:ascii="宋体" w:hAnsi="宋体" w:cs="宋体"/>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（3）履约担保：</w:t>
      </w:r>
      <w:r>
        <w:rPr>
          <w:rFonts w:hint="eastAsia" w:ascii="宋体" w:hAnsi="宋体" w:cs="宋体"/>
          <w:color w:val="auto"/>
          <w:sz w:val="24"/>
          <w:szCs w:val="32"/>
          <w:highlight w:val="none"/>
        </w:rPr>
        <w:t>是否收取履约保证金：</w:t>
      </w: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 xml:space="preserve">是    </w:t>
      </w:r>
      <w:r>
        <w:rPr>
          <w:rFonts w:hint="eastAsia" w:ascii="宋体" w:hAnsi="宋体"/>
          <w:iCs/>
          <w:color w:val="auto"/>
          <w:sz w:val="24"/>
          <w:szCs w:val="24"/>
          <w:highlight w:val="none"/>
        </w:rPr>
        <w:t>■</w:t>
      </w:r>
      <w:r>
        <w:rPr>
          <w:rFonts w:hint="eastAsia" w:ascii="宋体" w:hAnsi="宋体" w:cs="宋体"/>
          <w:color w:val="auto"/>
          <w:sz w:val="24"/>
          <w:szCs w:val="24"/>
          <w:highlight w:val="none"/>
        </w:rPr>
        <w:t>否</w:t>
      </w:r>
    </w:p>
    <w:p>
      <w:pPr>
        <w:adjustRightInd w:val="0"/>
        <w:snapToGrid w:val="0"/>
        <w:spacing w:line="4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（4）分期履行要求：</w:t>
      </w:r>
      <w:r>
        <w:rPr>
          <w:rFonts w:hint="eastAsia" w:ascii="宋体" w:hAnsi="宋体" w:cs="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bCs/>
          <w:color w:val="auto"/>
          <w:sz w:val="24"/>
          <w:szCs w:val="24"/>
          <w:highlight w:val="none"/>
        </w:rPr>
        <w:t>（5）风险处置措施和替代方案：</w:t>
      </w:r>
      <w:r>
        <w:rPr>
          <w:rFonts w:hint="eastAsia" w:ascii="宋体" w:hAnsi="宋体" w:cs="宋体"/>
          <w:color w:val="auto"/>
          <w:sz w:val="24"/>
          <w:szCs w:val="24"/>
          <w:highlight w:val="none"/>
          <w:u w:val="single"/>
        </w:rPr>
        <w:t xml:space="preserve">                                                               </w:t>
      </w:r>
    </w:p>
    <w:p>
      <w:pPr>
        <w:numPr>
          <w:ilvl w:val="0"/>
          <w:numId w:val="20"/>
        </w:numPr>
        <w:adjustRightInd w:val="0"/>
        <w:snapToGrid w:val="0"/>
        <w:spacing w:line="400" w:lineRule="exact"/>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合同验收</w:t>
      </w:r>
    </w:p>
    <w:p>
      <w:pPr>
        <w:numPr>
          <w:ilvl w:val="0"/>
          <w:numId w:val="22"/>
        </w:numPr>
        <w:adjustRightInd w:val="0"/>
        <w:snapToGrid w:val="0"/>
        <w:spacing w:line="40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验收组织方式：</w:t>
      </w:r>
      <w:r>
        <w:rPr>
          <w:rFonts w:hint="eastAsia" w:ascii="宋体" w:hAnsi="宋体" w:cs="宋体"/>
          <w:color w:val="auto"/>
          <w:sz w:val="24"/>
          <w:szCs w:val="24"/>
          <w:highlight w:val="none"/>
        </w:rPr>
        <w:sym w:font="Wingdings" w:char="00A8"/>
      </w:r>
      <w:r>
        <w:rPr>
          <w:rFonts w:hint="eastAsia" w:ascii="宋体" w:hAnsi="宋体"/>
          <w:bCs/>
          <w:color w:val="auto"/>
          <w:sz w:val="24"/>
          <w:szCs w:val="24"/>
          <w:highlight w:val="none"/>
        </w:rPr>
        <w:t xml:space="preserve">自行组织 </w:t>
      </w:r>
      <w:r>
        <w:rPr>
          <w:rFonts w:hint="eastAsia" w:ascii="宋体" w:hAnsi="宋体" w:cs="宋体"/>
          <w:color w:val="auto"/>
          <w:sz w:val="24"/>
          <w:szCs w:val="24"/>
          <w:highlight w:val="none"/>
        </w:rPr>
        <w:sym w:font="Wingdings" w:char="00A8"/>
      </w:r>
      <w:r>
        <w:rPr>
          <w:rFonts w:hint="eastAsia" w:ascii="宋体" w:hAnsi="宋体"/>
          <w:bCs/>
          <w:color w:val="auto"/>
          <w:sz w:val="24"/>
          <w:szCs w:val="24"/>
          <w:highlight w:val="none"/>
        </w:rPr>
        <w:t>委托第三方组织</w:t>
      </w:r>
    </w:p>
    <w:p>
      <w:pPr>
        <w:adjustRightInd w:val="0"/>
        <w:snapToGrid w:val="0"/>
        <w:spacing w:line="400" w:lineRule="exact"/>
        <w:rPr>
          <w:rFonts w:hint="eastAsia" w:ascii="宋体" w:hAnsi="宋体"/>
          <w:bCs/>
          <w:color w:val="auto"/>
          <w:sz w:val="24"/>
          <w:szCs w:val="24"/>
          <w:highlight w:val="none"/>
        </w:rPr>
      </w:pPr>
      <w:r>
        <w:rPr>
          <w:rFonts w:hint="eastAsia" w:ascii="宋体" w:hAnsi="宋体"/>
          <w:bCs/>
          <w:color w:val="auto"/>
          <w:sz w:val="24"/>
          <w:szCs w:val="24"/>
          <w:highlight w:val="none"/>
        </w:rPr>
        <w:t xml:space="preserve">         验收主体：</w:t>
      </w:r>
      <w:r>
        <w:rPr>
          <w:rFonts w:hint="eastAsia" w:ascii="宋体" w:hAnsi="宋体"/>
          <w:bCs/>
          <w:color w:val="auto"/>
          <w:sz w:val="24"/>
          <w:szCs w:val="24"/>
          <w:highlight w:val="none"/>
          <w:u w:val="single"/>
        </w:rPr>
        <w:t xml:space="preserve">                  </w:t>
      </w:r>
    </w:p>
    <w:p>
      <w:pPr>
        <w:adjustRightInd w:val="0"/>
        <w:snapToGrid w:val="0"/>
        <w:spacing w:line="400" w:lineRule="exact"/>
        <w:rPr>
          <w:rFonts w:hint="eastAsia" w:ascii="宋体" w:hAnsi="宋体"/>
          <w:bCs/>
          <w:color w:val="auto"/>
          <w:sz w:val="24"/>
          <w:szCs w:val="24"/>
          <w:highlight w:val="none"/>
        </w:rPr>
      </w:pPr>
      <w:r>
        <w:rPr>
          <w:rFonts w:hint="eastAsia" w:ascii="宋体" w:hAnsi="宋体"/>
          <w:bCs/>
          <w:color w:val="auto"/>
          <w:sz w:val="24"/>
          <w:szCs w:val="24"/>
          <w:highlight w:val="none"/>
        </w:rPr>
        <w:t xml:space="preserve">        是否邀请本项目的其他供应商参加验收：</w:t>
      </w:r>
      <w:r>
        <w:rPr>
          <w:rFonts w:hint="eastAsia" w:ascii="宋体" w:hAnsi="宋体" w:cs="宋体"/>
          <w:color w:val="auto"/>
          <w:sz w:val="24"/>
          <w:szCs w:val="24"/>
          <w:highlight w:val="none"/>
        </w:rPr>
        <w:sym w:font="Wingdings" w:char="00A8"/>
      </w:r>
      <w:r>
        <w:rPr>
          <w:rFonts w:hint="eastAsia" w:ascii="宋体" w:hAnsi="宋体"/>
          <w:bCs/>
          <w:color w:val="auto"/>
          <w:sz w:val="24"/>
          <w:szCs w:val="24"/>
          <w:highlight w:val="none"/>
        </w:rPr>
        <w:t xml:space="preserve">是  </w:t>
      </w:r>
      <w:r>
        <w:rPr>
          <w:rFonts w:hint="eastAsia" w:ascii="宋体" w:hAnsi="宋体" w:cs="宋体"/>
          <w:color w:val="auto"/>
          <w:sz w:val="24"/>
          <w:szCs w:val="24"/>
          <w:highlight w:val="none"/>
        </w:rPr>
        <w:sym w:font="Wingdings" w:char="00A8"/>
      </w:r>
      <w:r>
        <w:rPr>
          <w:rFonts w:hint="eastAsia" w:ascii="宋体" w:hAnsi="宋体"/>
          <w:bCs/>
          <w:color w:val="auto"/>
          <w:sz w:val="24"/>
          <w:szCs w:val="24"/>
          <w:highlight w:val="none"/>
        </w:rPr>
        <w:t>否</w:t>
      </w:r>
    </w:p>
    <w:p>
      <w:pPr>
        <w:adjustRightInd w:val="0"/>
        <w:snapToGrid w:val="0"/>
        <w:spacing w:line="400" w:lineRule="exact"/>
        <w:ind w:firstLine="960" w:firstLineChars="400"/>
        <w:rPr>
          <w:rFonts w:hint="eastAsia" w:ascii="宋体" w:hAnsi="宋体"/>
          <w:bCs/>
          <w:color w:val="auto"/>
          <w:sz w:val="24"/>
          <w:szCs w:val="24"/>
          <w:highlight w:val="none"/>
        </w:rPr>
      </w:pPr>
      <w:r>
        <w:rPr>
          <w:rFonts w:hint="eastAsia" w:ascii="宋体" w:hAnsi="宋体"/>
          <w:bCs/>
          <w:color w:val="auto"/>
          <w:sz w:val="24"/>
          <w:szCs w:val="24"/>
          <w:highlight w:val="none"/>
        </w:rPr>
        <w:t>是否邀请专家参加验收：</w:t>
      </w:r>
      <w:r>
        <w:rPr>
          <w:rFonts w:hint="eastAsia" w:ascii="宋体" w:hAnsi="宋体" w:cs="宋体"/>
          <w:color w:val="auto"/>
          <w:sz w:val="24"/>
          <w:szCs w:val="24"/>
          <w:highlight w:val="none"/>
        </w:rPr>
        <w:sym w:font="Wingdings" w:char="00A8"/>
      </w:r>
      <w:r>
        <w:rPr>
          <w:rFonts w:hint="eastAsia" w:ascii="宋体" w:hAnsi="宋体"/>
          <w:bCs/>
          <w:color w:val="auto"/>
          <w:sz w:val="24"/>
          <w:szCs w:val="24"/>
          <w:highlight w:val="none"/>
        </w:rPr>
        <w:t xml:space="preserve">是  </w:t>
      </w:r>
      <w:r>
        <w:rPr>
          <w:rFonts w:hint="eastAsia" w:ascii="宋体" w:hAnsi="宋体" w:cs="宋体"/>
          <w:color w:val="auto"/>
          <w:sz w:val="24"/>
          <w:szCs w:val="24"/>
          <w:highlight w:val="none"/>
        </w:rPr>
        <w:sym w:font="Wingdings" w:char="00A8"/>
      </w:r>
      <w:r>
        <w:rPr>
          <w:rFonts w:hint="eastAsia" w:ascii="宋体" w:hAnsi="宋体"/>
          <w:bCs/>
          <w:color w:val="auto"/>
          <w:sz w:val="24"/>
          <w:szCs w:val="24"/>
          <w:highlight w:val="none"/>
        </w:rPr>
        <w:t>否</w:t>
      </w:r>
    </w:p>
    <w:p>
      <w:pPr>
        <w:adjustRightInd w:val="0"/>
        <w:snapToGrid w:val="0"/>
        <w:spacing w:line="400" w:lineRule="exact"/>
        <w:ind w:firstLine="960" w:firstLineChars="400"/>
        <w:rPr>
          <w:rFonts w:hint="eastAsia" w:ascii="宋体" w:hAnsi="宋体"/>
          <w:bCs/>
          <w:color w:val="auto"/>
          <w:sz w:val="24"/>
          <w:szCs w:val="24"/>
          <w:highlight w:val="none"/>
        </w:rPr>
      </w:pPr>
      <w:r>
        <w:rPr>
          <w:rFonts w:hint="eastAsia" w:ascii="宋体" w:hAnsi="宋体"/>
          <w:bCs/>
          <w:color w:val="auto"/>
          <w:sz w:val="24"/>
          <w:szCs w:val="24"/>
          <w:highlight w:val="none"/>
        </w:rPr>
        <w:t>是否邀请服务对象参加验收：</w:t>
      </w:r>
      <w:r>
        <w:rPr>
          <w:rFonts w:hint="eastAsia" w:ascii="宋体" w:hAnsi="宋体" w:cs="宋体"/>
          <w:color w:val="auto"/>
          <w:sz w:val="24"/>
          <w:szCs w:val="24"/>
          <w:highlight w:val="none"/>
        </w:rPr>
        <w:sym w:font="Wingdings" w:char="00A8"/>
      </w:r>
      <w:r>
        <w:rPr>
          <w:rFonts w:hint="eastAsia" w:ascii="宋体" w:hAnsi="宋体"/>
          <w:bCs/>
          <w:color w:val="auto"/>
          <w:sz w:val="24"/>
          <w:szCs w:val="24"/>
          <w:highlight w:val="none"/>
        </w:rPr>
        <w:t xml:space="preserve">是  </w:t>
      </w:r>
      <w:r>
        <w:rPr>
          <w:rFonts w:hint="eastAsia" w:ascii="宋体" w:hAnsi="宋体" w:cs="宋体"/>
          <w:color w:val="auto"/>
          <w:sz w:val="24"/>
          <w:szCs w:val="24"/>
          <w:highlight w:val="none"/>
        </w:rPr>
        <w:sym w:font="Wingdings" w:char="00A8"/>
      </w:r>
      <w:r>
        <w:rPr>
          <w:rFonts w:hint="eastAsia" w:ascii="宋体" w:hAnsi="宋体"/>
          <w:bCs/>
          <w:color w:val="auto"/>
          <w:sz w:val="24"/>
          <w:szCs w:val="24"/>
          <w:highlight w:val="none"/>
        </w:rPr>
        <w:t>否</w:t>
      </w:r>
    </w:p>
    <w:p>
      <w:pPr>
        <w:adjustRightInd w:val="0"/>
        <w:snapToGrid w:val="0"/>
        <w:spacing w:line="400" w:lineRule="exact"/>
        <w:ind w:firstLine="960" w:firstLineChars="400"/>
        <w:rPr>
          <w:rFonts w:hint="eastAsia" w:ascii="宋体" w:hAnsi="宋体"/>
          <w:bCs/>
          <w:color w:val="auto"/>
          <w:sz w:val="24"/>
          <w:szCs w:val="24"/>
          <w:highlight w:val="none"/>
        </w:rPr>
      </w:pPr>
      <w:r>
        <w:rPr>
          <w:rFonts w:hint="eastAsia" w:ascii="宋体" w:hAnsi="宋体"/>
          <w:bCs/>
          <w:color w:val="auto"/>
          <w:sz w:val="24"/>
          <w:szCs w:val="24"/>
          <w:highlight w:val="none"/>
        </w:rPr>
        <w:t>是否邀请第三方检测机构参加验收：</w:t>
      </w:r>
      <w:r>
        <w:rPr>
          <w:rFonts w:hint="eastAsia" w:ascii="宋体" w:hAnsi="宋体" w:cs="宋体"/>
          <w:color w:val="auto"/>
          <w:sz w:val="24"/>
          <w:szCs w:val="24"/>
          <w:highlight w:val="none"/>
        </w:rPr>
        <w:sym w:font="Wingdings" w:char="00A8"/>
      </w:r>
      <w:r>
        <w:rPr>
          <w:rFonts w:hint="eastAsia" w:ascii="宋体" w:hAnsi="宋体"/>
          <w:bCs/>
          <w:color w:val="auto"/>
          <w:sz w:val="24"/>
          <w:szCs w:val="24"/>
          <w:highlight w:val="none"/>
        </w:rPr>
        <w:t xml:space="preserve">是  </w:t>
      </w:r>
      <w:r>
        <w:rPr>
          <w:rFonts w:hint="eastAsia" w:ascii="宋体" w:hAnsi="宋体" w:cs="宋体"/>
          <w:color w:val="auto"/>
          <w:sz w:val="24"/>
          <w:szCs w:val="24"/>
          <w:highlight w:val="none"/>
        </w:rPr>
        <w:sym w:font="Wingdings" w:char="00A8"/>
      </w:r>
      <w:r>
        <w:rPr>
          <w:rFonts w:hint="eastAsia" w:ascii="宋体" w:hAnsi="宋体"/>
          <w:bCs/>
          <w:color w:val="auto"/>
          <w:sz w:val="24"/>
          <w:szCs w:val="24"/>
          <w:highlight w:val="none"/>
        </w:rPr>
        <w:t>否</w:t>
      </w:r>
    </w:p>
    <w:p>
      <w:pPr>
        <w:adjustRightInd w:val="0"/>
        <w:snapToGrid w:val="0"/>
        <w:spacing w:line="400" w:lineRule="exact"/>
        <w:ind w:firstLine="960" w:firstLineChars="400"/>
        <w:rPr>
          <w:rFonts w:hint="eastAsia" w:ascii="宋体" w:hAnsi="宋体"/>
          <w:bCs/>
          <w:color w:val="auto"/>
          <w:sz w:val="24"/>
          <w:szCs w:val="24"/>
          <w:highlight w:val="none"/>
        </w:rPr>
      </w:pPr>
      <w:r>
        <w:rPr>
          <w:rFonts w:hint="eastAsia" w:ascii="宋体" w:hAnsi="宋体"/>
          <w:bCs/>
          <w:color w:val="auto"/>
          <w:sz w:val="24"/>
          <w:szCs w:val="24"/>
          <w:highlight w:val="none"/>
        </w:rPr>
        <w:t>是否进行抽查检测：</w:t>
      </w:r>
      <w:r>
        <w:rPr>
          <w:rFonts w:hint="eastAsia" w:ascii="宋体" w:hAnsi="宋体" w:cs="宋体"/>
          <w:color w:val="auto"/>
          <w:sz w:val="24"/>
          <w:szCs w:val="24"/>
          <w:highlight w:val="none"/>
        </w:rPr>
        <w:sym w:font="Wingdings" w:char="00A8"/>
      </w:r>
      <w:r>
        <w:rPr>
          <w:rFonts w:hint="eastAsia" w:ascii="宋体" w:hAnsi="宋体"/>
          <w:bCs/>
          <w:color w:val="auto"/>
          <w:sz w:val="24"/>
          <w:szCs w:val="24"/>
          <w:highlight w:val="none"/>
        </w:rPr>
        <w:t>是，抽查比例：</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 xml:space="preserve"> </w:t>
      </w:r>
      <w:r>
        <w:rPr>
          <w:rFonts w:hint="eastAsia" w:ascii="宋体" w:hAnsi="宋体" w:cs="宋体"/>
          <w:color w:val="auto"/>
          <w:sz w:val="24"/>
          <w:szCs w:val="24"/>
          <w:highlight w:val="none"/>
        </w:rPr>
        <w:sym w:font="Wingdings" w:char="00A8"/>
      </w:r>
      <w:r>
        <w:rPr>
          <w:rFonts w:hint="eastAsia" w:ascii="宋体" w:hAnsi="宋体"/>
          <w:bCs/>
          <w:color w:val="auto"/>
          <w:sz w:val="24"/>
          <w:szCs w:val="24"/>
          <w:highlight w:val="none"/>
        </w:rPr>
        <w:t>否</w:t>
      </w:r>
    </w:p>
    <w:p>
      <w:pPr>
        <w:adjustRightInd w:val="0"/>
        <w:snapToGrid w:val="0"/>
        <w:spacing w:line="400" w:lineRule="exact"/>
        <w:ind w:firstLine="960" w:firstLineChars="400"/>
        <w:rPr>
          <w:rFonts w:hint="eastAsia" w:ascii="宋体" w:hAnsi="宋体"/>
          <w:bCs/>
          <w:color w:val="auto"/>
          <w:sz w:val="24"/>
          <w:szCs w:val="24"/>
          <w:highlight w:val="none"/>
          <w:u w:val="single"/>
        </w:rPr>
      </w:pPr>
      <w:r>
        <w:rPr>
          <w:rFonts w:hint="eastAsia" w:ascii="宋体" w:hAnsi="宋体"/>
          <w:bCs/>
          <w:color w:val="auto"/>
          <w:sz w:val="24"/>
          <w:szCs w:val="24"/>
          <w:highlight w:val="none"/>
        </w:rPr>
        <w:t>是否存在破坏性检测：</w:t>
      </w:r>
      <w:r>
        <w:rPr>
          <w:rFonts w:hint="eastAsia" w:ascii="宋体" w:hAnsi="宋体" w:cs="宋体"/>
          <w:color w:val="auto"/>
          <w:sz w:val="24"/>
          <w:szCs w:val="24"/>
          <w:highlight w:val="none"/>
        </w:rPr>
        <w:sym w:font="Wingdings" w:char="00A8"/>
      </w:r>
      <w:r>
        <w:rPr>
          <w:rFonts w:hint="eastAsia" w:ascii="宋体" w:hAnsi="宋体"/>
          <w:bCs/>
          <w:color w:val="auto"/>
          <w:sz w:val="24"/>
          <w:szCs w:val="24"/>
          <w:highlight w:val="none"/>
        </w:rPr>
        <w:t>是，</w:t>
      </w:r>
      <w:r>
        <w:rPr>
          <w:rFonts w:hint="eastAsia" w:ascii="宋体" w:hAnsi="宋体"/>
          <w:bCs/>
          <w:color w:val="auto"/>
          <w:sz w:val="24"/>
          <w:szCs w:val="24"/>
          <w:highlight w:val="none"/>
          <w:u w:val="single"/>
        </w:rPr>
        <w:t>（应明确对被破坏的检测产品的处理方式）</w:t>
      </w:r>
    </w:p>
    <w:p>
      <w:pPr>
        <w:adjustRightInd w:val="0"/>
        <w:snapToGrid w:val="0"/>
        <w:spacing w:line="400" w:lineRule="exact"/>
        <w:ind w:firstLine="960" w:firstLineChars="400"/>
        <w:rPr>
          <w:rFonts w:hint="eastAsia" w:ascii="宋体" w:hAnsi="宋体"/>
          <w:bCs/>
          <w:color w:val="auto"/>
          <w:sz w:val="24"/>
          <w:szCs w:val="24"/>
          <w:highlight w:val="none"/>
        </w:rPr>
      </w:pPr>
      <w:r>
        <w:rPr>
          <w:rFonts w:hint="eastAsia" w:ascii="宋体" w:hAnsi="宋体"/>
          <w:bCs/>
          <w:color w:val="auto"/>
          <w:sz w:val="24"/>
          <w:szCs w:val="24"/>
          <w:highlight w:val="none"/>
        </w:rPr>
        <w:t xml:space="preserve">                    </w:t>
      </w:r>
      <w:r>
        <w:rPr>
          <w:rFonts w:hint="eastAsia" w:ascii="宋体" w:hAnsi="宋体" w:cs="宋体"/>
          <w:color w:val="auto"/>
          <w:sz w:val="24"/>
          <w:szCs w:val="24"/>
          <w:highlight w:val="none"/>
        </w:rPr>
        <w:sym w:font="Wingdings" w:char="00A8"/>
      </w:r>
      <w:r>
        <w:rPr>
          <w:rFonts w:hint="eastAsia" w:ascii="宋体" w:hAnsi="宋体"/>
          <w:bCs/>
          <w:color w:val="auto"/>
          <w:sz w:val="24"/>
          <w:szCs w:val="24"/>
          <w:highlight w:val="none"/>
        </w:rPr>
        <w:t>否</w:t>
      </w:r>
    </w:p>
    <w:p>
      <w:pPr>
        <w:adjustRightInd w:val="0"/>
        <w:snapToGrid w:val="0"/>
        <w:spacing w:line="400" w:lineRule="exact"/>
        <w:ind w:firstLine="960" w:firstLineChars="400"/>
        <w:rPr>
          <w:rFonts w:hint="eastAsia" w:ascii="宋体" w:hAnsi="宋体"/>
          <w:bCs/>
          <w:color w:val="auto"/>
          <w:sz w:val="24"/>
          <w:szCs w:val="24"/>
          <w:highlight w:val="none"/>
          <w:u w:val="single"/>
        </w:rPr>
      </w:pPr>
      <w:r>
        <w:rPr>
          <w:rFonts w:hint="eastAsia" w:ascii="宋体" w:hAnsi="宋体"/>
          <w:bCs/>
          <w:color w:val="auto"/>
          <w:sz w:val="24"/>
          <w:szCs w:val="24"/>
          <w:highlight w:val="none"/>
        </w:rPr>
        <w:t>验收组织的其他事项：</w:t>
      </w:r>
      <w:r>
        <w:rPr>
          <w:rFonts w:hint="eastAsia" w:ascii="宋体" w:hAnsi="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bCs/>
          <w:color w:val="auto"/>
          <w:sz w:val="24"/>
          <w:szCs w:val="24"/>
          <w:highlight w:val="none"/>
          <w:u w:val="single"/>
        </w:rPr>
      </w:pPr>
      <w:r>
        <w:rPr>
          <w:rFonts w:hint="eastAsia" w:ascii="宋体" w:hAnsi="宋体"/>
          <w:bCs/>
          <w:color w:val="auto"/>
          <w:sz w:val="24"/>
          <w:szCs w:val="24"/>
          <w:highlight w:val="none"/>
        </w:rPr>
        <w:t>（2）履约验收时间：</w:t>
      </w:r>
      <w:r>
        <w:rPr>
          <w:rFonts w:hint="eastAsia" w:ascii="宋体" w:hAnsi="宋体"/>
          <w:bCs/>
          <w:color w:val="auto"/>
          <w:sz w:val="24"/>
          <w:szCs w:val="24"/>
          <w:highlight w:val="none"/>
          <w:u w:val="single"/>
        </w:rPr>
        <w:t xml:space="preserve">（计划于何时验收/供应商提出验收申请之日起   日内组织验收） </w:t>
      </w:r>
    </w:p>
    <w:p>
      <w:pPr>
        <w:adjustRightInd w:val="0"/>
        <w:snapToGrid w:val="0"/>
        <w:spacing w:line="40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（3）履约验收方式：</w:t>
      </w:r>
      <w:r>
        <w:rPr>
          <w:rFonts w:hint="eastAsia" w:ascii="宋体" w:hAnsi="宋体" w:cs="宋体"/>
          <w:color w:val="auto"/>
          <w:sz w:val="24"/>
          <w:szCs w:val="24"/>
          <w:highlight w:val="none"/>
        </w:rPr>
        <w:sym w:font="Wingdings" w:char="00A8"/>
      </w:r>
      <w:r>
        <w:rPr>
          <w:rFonts w:hint="eastAsia" w:ascii="宋体" w:hAnsi="宋体"/>
          <w:bCs/>
          <w:color w:val="auto"/>
          <w:sz w:val="24"/>
          <w:szCs w:val="24"/>
          <w:highlight w:val="none"/>
        </w:rPr>
        <w:t xml:space="preserve">一次性验收         </w:t>
      </w:r>
    </w:p>
    <w:p>
      <w:pPr>
        <w:adjustRightInd w:val="0"/>
        <w:snapToGrid w:val="0"/>
        <w:spacing w:line="400" w:lineRule="exact"/>
        <w:rPr>
          <w:rFonts w:hint="eastAsia" w:ascii="宋体" w:hAnsi="宋体"/>
          <w:bCs/>
          <w:color w:val="auto"/>
          <w:sz w:val="24"/>
          <w:szCs w:val="24"/>
          <w:highlight w:val="none"/>
        </w:rPr>
      </w:pPr>
      <w:r>
        <w:rPr>
          <w:rFonts w:hint="eastAsia" w:ascii="宋体" w:hAnsi="宋体"/>
          <w:bCs/>
          <w:color w:val="auto"/>
          <w:sz w:val="24"/>
          <w:szCs w:val="24"/>
          <w:highlight w:val="none"/>
        </w:rPr>
        <w:t xml:space="preserve">                       </w:t>
      </w:r>
      <w:r>
        <w:rPr>
          <w:rFonts w:hint="eastAsia" w:ascii="宋体" w:hAnsi="宋体" w:cs="宋体"/>
          <w:color w:val="auto"/>
          <w:sz w:val="24"/>
          <w:szCs w:val="24"/>
          <w:highlight w:val="none"/>
        </w:rPr>
        <w:sym w:font="Wingdings" w:char="00A8"/>
      </w:r>
      <w:r>
        <w:rPr>
          <w:rFonts w:hint="eastAsia" w:ascii="宋体" w:hAnsi="宋体"/>
          <w:bCs/>
          <w:color w:val="auto"/>
          <w:sz w:val="24"/>
          <w:szCs w:val="24"/>
          <w:highlight w:val="none"/>
        </w:rPr>
        <w:t>分期/分项验收：</w:t>
      </w:r>
      <w:r>
        <w:rPr>
          <w:rFonts w:hint="eastAsia" w:ascii="宋体" w:hAnsi="宋体"/>
          <w:bCs/>
          <w:color w:val="auto"/>
          <w:sz w:val="24"/>
          <w:szCs w:val="24"/>
          <w:highlight w:val="none"/>
          <w:u w:val="single"/>
        </w:rPr>
        <w:t xml:space="preserve"> （应明确分期</w:t>
      </w:r>
      <w:r>
        <w:rPr>
          <w:rFonts w:ascii="宋体" w:hAnsi="宋体"/>
          <w:bCs/>
          <w:color w:val="auto"/>
          <w:sz w:val="24"/>
          <w:szCs w:val="24"/>
          <w:highlight w:val="none"/>
          <w:u w:val="single"/>
          <w:lang w:val="en"/>
        </w:rPr>
        <w:t>/</w:t>
      </w:r>
      <w:r>
        <w:rPr>
          <w:rFonts w:hint="eastAsia" w:ascii="宋体" w:hAnsi="宋体"/>
          <w:bCs/>
          <w:color w:val="auto"/>
          <w:sz w:val="24"/>
          <w:szCs w:val="24"/>
          <w:highlight w:val="none"/>
          <w:u w:val="single"/>
          <w:lang w:val="en"/>
        </w:rPr>
        <w:t>分项验收的工作安排</w:t>
      </w:r>
      <w:r>
        <w:rPr>
          <w:rFonts w:hint="eastAsia" w:ascii="宋体" w:hAnsi="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（4）履约验收程序：</w:t>
      </w:r>
      <w:r>
        <w:rPr>
          <w:rFonts w:hint="eastAsia" w:ascii="宋体" w:hAnsi="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bCs/>
          <w:color w:val="auto"/>
          <w:sz w:val="24"/>
          <w:szCs w:val="24"/>
          <w:highlight w:val="none"/>
          <w:u w:val="single"/>
        </w:rPr>
      </w:pPr>
      <w:r>
        <w:rPr>
          <w:rFonts w:hint="eastAsia" w:ascii="宋体" w:hAnsi="宋体"/>
          <w:bCs/>
          <w:color w:val="auto"/>
          <w:sz w:val="24"/>
          <w:szCs w:val="24"/>
          <w:highlight w:val="none"/>
        </w:rPr>
        <w:t>（5）履约验收的内容：</w:t>
      </w:r>
      <w:r>
        <w:rPr>
          <w:rFonts w:hint="eastAsia" w:ascii="宋体" w:hAnsi="宋体"/>
          <w:bCs/>
          <w:color w:val="auto"/>
          <w:sz w:val="24"/>
          <w:szCs w:val="24"/>
          <w:highlight w:val="none"/>
          <w:u w:val="single"/>
        </w:rPr>
        <w:t xml:space="preserve"> （应当包括每一项技术和商务要求的履约情况，特别是落实政府采购扶持中小企业，支持绿色发展和乡村振兴等政策情况）                                      </w:t>
      </w:r>
    </w:p>
    <w:p>
      <w:pPr>
        <w:adjustRightInd w:val="0"/>
        <w:snapToGrid w:val="0"/>
        <w:spacing w:line="400" w:lineRule="exact"/>
        <w:ind w:firstLine="480" w:firstLineChars="200"/>
        <w:rPr>
          <w:rFonts w:hint="eastAsia" w:ascii="宋体" w:hAnsi="宋体"/>
          <w:bCs/>
          <w:color w:val="auto"/>
          <w:sz w:val="24"/>
          <w:szCs w:val="24"/>
          <w:highlight w:val="none"/>
          <w:u w:val="single"/>
        </w:rPr>
      </w:pPr>
      <w:r>
        <w:rPr>
          <w:rFonts w:hint="eastAsia" w:ascii="宋体" w:hAnsi="宋体"/>
          <w:bCs/>
          <w:color w:val="auto"/>
          <w:sz w:val="24"/>
          <w:szCs w:val="24"/>
          <w:highlight w:val="none"/>
        </w:rPr>
        <w:t>（6）履约验收标准：</w:t>
      </w:r>
      <w:r>
        <w:rPr>
          <w:rFonts w:hint="eastAsia" w:ascii="宋体" w:hAnsi="宋体"/>
          <w:bCs/>
          <w:color w:val="auto"/>
          <w:sz w:val="24"/>
          <w:szCs w:val="24"/>
          <w:highlight w:val="none"/>
          <w:u w:val="single"/>
        </w:rPr>
        <w:t xml:space="preserve">                                         </w:t>
      </w:r>
    </w:p>
    <w:p>
      <w:pPr>
        <w:pStyle w:val="363"/>
        <w:ind w:firstLine="42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（8）履约验收其他事项：</w:t>
      </w:r>
      <w:r>
        <w:rPr>
          <w:rFonts w:hint="eastAsia" w:ascii="宋体" w:hAnsi="宋体" w:cs="宋体"/>
          <w:bCs/>
          <w:color w:val="auto"/>
          <w:sz w:val="24"/>
          <w:szCs w:val="24"/>
          <w:highlight w:val="none"/>
          <w:u w:val="single"/>
        </w:rPr>
        <w:t xml:space="preserve">      （产权过户登记等）          </w:t>
      </w:r>
    </w:p>
    <w:p>
      <w:pPr>
        <w:numPr>
          <w:ilvl w:val="0"/>
          <w:numId w:val="20"/>
        </w:numPr>
        <w:adjustRightInd w:val="0"/>
        <w:snapToGrid w:val="0"/>
        <w:spacing w:line="400" w:lineRule="exact"/>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组成合同的文件</w:t>
      </w:r>
    </w:p>
    <w:p>
      <w:pPr>
        <w:adjustRightInd w:val="0"/>
        <w:snapToGrid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本协议书与下列文件一起构成合同文件，如下述文件之间有任何抵触、矛盾或歧义，应按以下顺序解释：</w:t>
      </w:r>
    </w:p>
    <w:p>
      <w:pPr>
        <w:adjustRightInd w:val="0"/>
        <w:snapToGrid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（1）政府采购合同协议书及其变更、补充协议</w:t>
      </w:r>
    </w:p>
    <w:p>
      <w:pPr>
        <w:adjustRightInd w:val="0"/>
        <w:snapToGrid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（2）政府采购合同专用条款</w:t>
      </w:r>
    </w:p>
    <w:p>
      <w:pPr>
        <w:adjustRightInd w:val="0"/>
        <w:snapToGrid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（3）政府采购合同通用条款</w:t>
      </w:r>
    </w:p>
    <w:p>
      <w:pPr>
        <w:adjustRightInd w:val="0"/>
        <w:snapToGrid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（4）中标（成交）通知书</w:t>
      </w:r>
    </w:p>
    <w:p>
      <w:pPr>
        <w:adjustRightInd w:val="0"/>
        <w:snapToGrid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（5）投标（响应）文件</w:t>
      </w:r>
    </w:p>
    <w:p>
      <w:pPr>
        <w:adjustRightInd w:val="0"/>
        <w:snapToGrid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（6）采购文件</w:t>
      </w:r>
    </w:p>
    <w:p>
      <w:pPr>
        <w:adjustRightInd w:val="0"/>
        <w:snapToGrid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（7）有关技术文件，图纸</w:t>
      </w:r>
    </w:p>
    <w:p>
      <w:pPr>
        <w:pStyle w:val="363"/>
        <w:ind w:firstLine="42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pPr>
        <w:numPr>
          <w:ilvl w:val="0"/>
          <w:numId w:val="20"/>
        </w:numPr>
        <w:adjustRightInd w:val="0"/>
        <w:snapToGrid w:val="0"/>
        <w:spacing w:line="400" w:lineRule="exact"/>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合同生效</w:t>
      </w:r>
    </w:p>
    <w:p>
      <w:pPr>
        <w:adjustRightInd w:val="0"/>
        <w:snapToGrid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本合同自</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生效。</w:t>
      </w:r>
    </w:p>
    <w:p>
      <w:pPr>
        <w:numPr>
          <w:ilvl w:val="0"/>
          <w:numId w:val="20"/>
        </w:numPr>
        <w:adjustRightInd w:val="0"/>
        <w:snapToGrid w:val="0"/>
        <w:spacing w:line="400" w:lineRule="exact"/>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合同份数</w:t>
      </w:r>
    </w:p>
    <w:p>
      <w:pPr>
        <w:adjustRightInd w:val="0"/>
        <w:snapToGrid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本合同一式</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份，甲方执</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份，乙方执</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份，均具有同等法律效力。</w:t>
      </w:r>
    </w:p>
    <w:p>
      <w:pPr>
        <w:adjustRightInd w:val="0"/>
        <w:snapToGrid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合同订立时间：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adjustRightInd w:val="0"/>
        <w:snapToGrid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合同订立地点：</w:t>
      </w:r>
      <w:r>
        <w:rPr>
          <w:rFonts w:hint="eastAsia" w:ascii="宋体" w:hAnsi="宋体"/>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color w:val="auto"/>
          <w:sz w:val="24"/>
          <w:szCs w:val="32"/>
          <w:highlight w:val="none"/>
        </w:rPr>
      </w:pPr>
      <w:r>
        <w:rPr>
          <w:rFonts w:hint="eastAsia" w:ascii="宋体" w:hAnsi="宋体"/>
          <w:color w:val="auto"/>
          <w:sz w:val="24"/>
          <w:szCs w:val="24"/>
          <w:highlight w:val="none"/>
        </w:rPr>
        <w:t>附件：具体标的及其技术要求和商务要求、联合协议、分包意向协议等。</w:t>
      </w:r>
    </w:p>
    <w:p>
      <w:pPr>
        <w:pStyle w:val="187"/>
        <w:spacing w:line="400" w:lineRule="exact"/>
        <w:rPr>
          <w:rFonts w:hint="eastAsia"/>
          <w:color w:val="auto"/>
          <w:highlight w:val="none"/>
        </w:rPr>
      </w:pPr>
    </w:p>
    <w:p>
      <w:pPr>
        <w:rPr>
          <w:rFonts w:hint="eastAsia" w:ascii="宋体" w:hAnsi="宋体"/>
          <w:b/>
          <w:bCs/>
          <w:color w:val="auto"/>
          <w:szCs w:val="21"/>
          <w:highlight w:val="none"/>
        </w:rPr>
      </w:pPr>
      <w:r>
        <w:rPr>
          <w:rFonts w:ascii="宋体" w:hAnsi="宋体"/>
          <w:color w:val="auto"/>
          <w:highlight w:val="none"/>
          <w:lang w:val="en"/>
        </w:rPr>
        <w:t xml:space="preserve">   </w:t>
      </w:r>
    </w:p>
    <w:p>
      <w:pPr>
        <w:rPr>
          <w:rFonts w:hint="eastAsia" w:ascii="宋体" w:hAnsi="宋体"/>
          <w:color w:val="auto"/>
          <w:highlight w:val="none"/>
        </w:rPr>
      </w:pPr>
      <w:r>
        <w:rPr>
          <w:rFonts w:hint="eastAsia" w:ascii="宋体" w:hAnsi="宋体"/>
          <w:color w:val="auto"/>
          <w:highlight w:val="none"/>
        </w:rPr>
        <w:br w:type="page"/>
      </w:r>
    </w:p>
    <w:tbl>
      <w:tblPr>
        <w:tblStyle w:val="47"/>
        <w:tblW w:w="8182"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42"/>
        <w:gridCol w:w="2350"/>
        <w:gridCol w:w="1928"/>
        <w:gridCol w:w="2062"/>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90" w:hRule="atLeast"/>
        </w:trPr>
        <w:tc>
          <w:tcPr>
            <w:tcW w:w="4192" w:type="dxa"/>
            <w:gridSpan w:val="2"/>
            <w:tcBorders>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highlight w:val="none"/>
              </w:rPr>
            </w:pPr>
            <w:r>
              <w:rPr>
                <w:rFonts w:ascii="宋体" w:hAnsi="宋体"/>
                <w:color w:val="auto"/>
                <w:szCs w:val="21"/>
                <w:highlight w:val="none"/>
              </w:rPr>
              <w:t>甲方</w:t>
            </w:r>
            <w:r>
              <w:rPr>
                <w:rFonts w:hint="eastAsia" w:ascii="宋体" w:hAnsi="宋体"/>
                <w:color w:val="auto"/>
                <w:szCs w:val="21"/>
                <w:highlight w:val="none"/>
              </w:rPr>
              <w:t>（采购人、受采购人委托签订合同的单位或采购文件约定的合同甲方）</w:t>
            </w:r>
          </w:p>
        </w:tc>
        <w:tc>
          <w:tcPr>
            <w:tcW w:w="3990" w:type="dxa"/>
            <w:gridSpan w:val="2"/>
            <w:tcBorders>
              <w:left w:val="single" w:color="auto" w:sz="2" w:space="0"/>
              <w:bottom w:val="single" w:color="auto" w:sz="2" w:space="0"/>
            </w:tcBorders>
            <w:vAlign w:val="center"/>
          </w:tcPr>
          <w:p>
            <w:pPr>
              <w:adjustRightInd w:val="0"/>
              <w:snapToGrid w:val="0"/>
              <w:spacing w:line="300" w:lineRule="exact"/>
              <w:jc w:val="center"/>
              <w:rPr>
                <w:rFonts w:hint="eastAsia" w:ascii="宋体" w:hAnsi="宋体"/>
                <w:color w:val="auto"/>
                <w:highlight w:val="none"/>
              </w:rPr>
            </w:pPr>
            <w:r>
              <w:rPr>
                <w:rFonts w:ascii="宋体" w:hAnsi="宋体"/>
                <w:color w:val="auto"/>
                <w:szCs w:val="21"/>
                <w:highlight w:val="none"/>
              </w:rPr>
              <w:t>乙方</w:t>
            </w:r>
            <w:r>
              <w:rPr>
                <w:rFonts w:hint="eastAsia" w:ascii="宋体" w:hAnsi="宋体"/>
                <w:color w:val="auto"/>
                <w:szCs w:val="21"/>
                <w:highlight w:val="none"/>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917"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ascii="宋体" w:hAnsi="宋体"/>
                <w:color w:val="auto"/>
                <w:szCs w:val="21"/>
                <w:highlight w:val="none"/>
              </w:rPr>
              <w:t>单位名称</w:t>
            </w:r>
            <w:r>
              <w:rPr>
                <w:rFonts w:hint="eastAsia" w:ascii="宋体" w:hAnsi="宋体"/>
                <w:color w:val="auto"/>
                <w:szCs w:val="21"/>
                <w:highlight w:val="none"/>
              </w:rPr>
              <w:t>（公章或合同章）</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ascii="宋体" w:hAnsi="宋体"/>
                <w:color w:val="auto"/>
                <w:szCs w:val="21"/>
                <w:highlight w:val="none"/>
              </w:rPr>
              <w:t>单位名称</w:t>
            </w:r>
            <w:r>
              <w:rPr>
                <w:rFonts w:hint="eastAsia" w:ascii="宋体" w:hAnsi="宋体"/>
                <w:color w:val="auto"/>
                <w:szCs w:val="21"/>
                <w:highlight w:val="none"/>
              </w:rPr>
              <w:t>（公章或合同章）</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1171" w:hRule="atLeast"/>
        </w:trPr>
        <w:tc>
          <w:tcPr>
            <w:tcW w:w="1842" w:type="dxa"/>
            <w:vMerge w:val="restart"/>
            <w:tcBorders>
              <w:top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ascii="宋体" w:hAnsi="宋体"/>
                <w:color w:val="auto"/>
                <w:szCs w:val="21"/>
                <w:highlight w:val="none"/>
              </w:rPr>
              <w:t>法定代表人</w:t>
            </w:r>
          </w:p>
          <w:p>
            <w:pPr>
              <w:adjustRightInd w:val="0"/>
              <w:snapToGrid w:val="0"/>
              <w:spacing w:line="300" w:lineRule="exact"/>
              <w:ind w:firstLine="100" w:firstLineChars="48"/>
              <w:jc w:val="center"/>
              <w:rPr>
                <w:rFonts w:hint="eastAsia" w:ascii="宋体" w:hAnsi="宋体"/>
                <w:color w:val="auto"/>
                <w:szCs w:val="21"/>
                <w:highlight w:val="none"/>
              </w:rPr>
            </w:pPr>
            <w:r>
              <w:rPr>
                <w:rFonts w:hint="eastAsia" w:ascii="宋体" w:hAnsi="宋体"/>
                <w:color w:val="auto"/>
                <w:szCs w:val="21"/>
                <w:highlight w:val="none"/>
              </w:rPr>
              <w:t>或其</w:t>
            </w:r>
            <w:r>
              <w:rPr>
                <w:rFonts w:ascii="宋体" w:hAnsi="宋体"/>
                <w:color w:val="auto"/>
                <w:szCs w:val="21"/>
                <w:highlight w:val="none"/>
              </w:rPr>
              <w:t>委托代理人</w:t>
            </w:r>
            <w:r>
              <w:rPr>
                <w:rFonts w:hint="eastAsia" w:ascii="宋体" w:hAnsi="宋体"/>
                <w:color w:val="auto"/>
                <w:szCs w:val="21"/>
                <w:highlight w:val="none"/>
              </w:rPr>
              <w:t>（签章）</w:t>
            </w:r>
          </w:p>
        </w:tc>
        <w:tc>
          <w:tcPr>
            <w:tcW w:w="2350"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p>
        </w:tc>
        <w:tc>
          <w:tcPr>
            <w:tcW w:w="1928"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ascii="宋体" w:hAnsi="宋体"/>
                <w:color w:val="auto"/>
                <w:szCs w:val="21"/>
                <w:highlight w:val="none"/>
              </w:rPr>
              <w:t>法定代表人</w:t>
            </w:r>
          </w:p>
          <w:p>
            <w:pPr>
              <w:adjustRightInd w:val="0"/>
              <w:snapToGrid w:val="0"/>
              <w:spacing w:line="300" w:lineRule="exact"/>
              <w:jc w:val="center"/>
              <w:rPr>
                <w:rFonts w:hint="eastAsia" w:ascii="宋体" w:hAnsi="宋体"/>
                <w:color w:val="auto"/>
                <w:szCs w:val="21"/>
                <w:highlight w:val="none"/>
              </w:rPr>
            </w:pPr>
            <w:r>
              <w:rPr>
                <w:rFonts w:hint="eastAsia" w:ascii="宋体" w:hAnsi="宋体"/>
                <w:color w:val="auto"/>
                <w:szCs w:val="21"/>
                <w:highlight w:val="none"/>
              </w:rPr>
              <w:t>或其</w:t>
            </w:r>
            <w:r>
              <w:rPr>
                <w:rFonts w:ascii="宋体" w:hAnsi="宋体"/>
                <w:color w:val="auto"/>
                <w:szCs w:val="21"/>
                <w:highlight w:val="none"/>
              </w:rPr>
              <w:t>委托代理人</w:t>
            </w:r>
            <w:r>
              <w:rPr>
                <w:rFonts w:hint="eastAsia" w:ascii="宋体" w:hAnsi="宋体"/>
                <w:color w:val="auto"/>
                <w:szCs w:val="21"/>
                <w:highlight w:val="none"/>
              </w:rPr>
              <w:t>（签章）</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vMerge w:val="continue"/>
            <w:tcBorders>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p>
        </w:tc>
        <w:tc>
          <w:tcPr>
            <w:tcW w:w="2350"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hint="eastAsia" w:ascii="宋体" w:hAnsi="宋体"/>
                <w:color w:val="auto"/>
                <w:szCs w:val="21"/>
                <w:highlight w:val="none"/>
              </w:rPr>
              <w:t>拥有者性别</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hint="eastAsia" w:ascii="宋体" w:hAnsi="宋体"/>
                <w:color w:val="auto"/>
                <w:szCs w:val="21"/>
                <w:highlight w:val="none"/>
              </w:rPr>
              <w:t>住  所</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hint="eastAsia" w:ascii="宋体" w:hAnsi="宋体"/>
                <w:color w:val="auto"/>
                <w:szCs w:val="21"/>
                <w:highlight w:val="none"/>
              </w:rPr>
              <w:t>住  所</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ascii="宋体" w:hAnsi="宋体"/>
                <w:color w:val="auto"/>
                <w:szCs w:val="21"/>
                <w:highlight w:val="none"/>
              </w:rPr>
              <w:t>联 系 人</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ascii="宋体" w:hAnsi="宋体"/>
                <w:color w:val="auto"/>
                <w:szCs w:val="21"/>
                <w:highlight w:val="none"/>
              </w:rPr>
              <w:t>联 系 人</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ascii="宋体" w:hAnsi="宋体"/>
                <w:color w:val="auto"/>
                <w:szCs w:val="21"/>
                <w:highlight w:val="none"/>
              </w:rPr>
              <w:t>联系电话</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ascii="宋体" w:hAnsi="宋体"/>
                <w:color w:val="auto"/>
                <w:szCs w:val="21"/>
                <w:highlight w:val="none"/>
              </w:rPr>
              <w:t>联系电话</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hint="eastAsia" w:ascii="宋体" w:hAnsi="宋体"/>
                <w:color w:val="auto"/>
                <w:szCs w:val="21"/>
                <w:highlight w:val="none"/>
              </w:rPr>
              <w:t>通信地址</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hint="eastAsia" w:ascii="宋体" w:hAnsi="宋体"/>
                <w:color w:val="auto"/>
                <w:szCs w:val="21"/>
                <w:highlight w:val="none"/>
              </w:rPr>
              <w:t>通信地址</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ascii="宋体" w:hAnsi="宋体"/>
                <w:color w:val="auto"/>
                <w:szCs w:val="21"/>
                <w:highlight w:val="none"/>
              </w:rPr>
              <w:t>邮政编码</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ascii="宋体" w:hAnsi="宋体"/>
                <w:color w:val="auto"/>
                <w:szCs w:val="21"/>
                <w:highlight w:val="none"/>
              </w:rPr>
              <w:t>邮政编码</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hint="eastAsia" w:ascii="宋体" w:hAnsi="宋体"/>
                <w:color w:val="auto"/>
                <w:szCs w:val="21"/>
                <w:highlight w:val="none"/>
              </w:rPr>
              <w:t>电子邮箱</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hint="eastAsia" w:ascii="宋体" w:hAnsi="宋体"/>
                <w:color w:val="auto"/>
                <w:szCs w:val="21"/>
                <w:highlight w:val="none"/>
              </w:rPr>
              <w:t>电子邮箱</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hint="eastAsia" w:ascii="宋体" w:hAnsi="宋体"/>
                <w:color w:val="auto"/>
                <w:szCs w:val="21"/>
                <w:highlight w:val="none"/>
              </w:rPr>
              <w:t>统一社会信用代码</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hint="eastAsia" w:ascii="宋体" w:hAnsi="宋体"/>
                <w:color w:val="auto"/>
                <w:szCs w:val="21"/>
                <w:highlight w:val="none"/>
              </w:rPr>
              <w:t>统一社会信用代码</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ascii="宋体" w:hAnsi="宋体"/>
                <w:color w:val="auto"/>
                <w:szCs w:val="21"/>
                <w:highlight w:val="none"/>
              </w:rPr>
              <w:t>开户名称</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ascii="宋体" w:hAnsi="宋体"/>
                <w:color w:val="auto"/>
                <w:szCs w:val="21"/>
                <w:highlight w:val="none"/>
              </w:rPr>
              <w:t>开户银行</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color w:val="auto"/>
                <w:szCs w:val="21"/>
                <w:highlight w:val="none"/>
              </w:rPr>
            </w:pPr>
            <w:r>
              <w:rPr>
                <w:rFonts w:ascii="宋体" w:hAnsi="宋体"/>
                <w:color w:val="auto"/>
                <w:szCs w:val="21"/>
                <w:highlight w:val="none"/>
              </w:rPr>
              <w:t>银行账号</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586" w:hRule="atLeast"/>
        </w:trPr>
        <w:tc>
          <w:tcPr>
            <w:tcW w:w="8182" w:type="dxa"/>
            <w:gridSpan w:val="4"/>
            <w:tcBorders>
              <w:top w:val="single" w:color="auto" w:sz="2" w:space="0"/>
            </w:tcBorders>
            <w:vAlign w:val="center"/>
          </w:tcPr>
          <w:p>
            <w:pPr>
              <w:pStyle w:val="18"/>
              <w:adjustRightInd w:val="0"/>
              <w:snapToGrid w:val="0"/>
              <w:spacing w:before="120" w:beforeLines="50" w:after="0"/>
              <w:jc w:val="left"/>
              <w:rPr>
                <w:rFonts w:hint="eastAsia" w:ascii="宋体" w:hAnsi="宋体"/>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pPr>
        <w:pStyle w:val="3"/>
        <w:snapToGrid w:val="0"/>
        <w:spacing w:beforeLines="50"/>
        <w:rPr>
          <w:rFonts w:hint="eastAsia" w:ascii="宋体" w:hAnsi="宋体" w:eastAsia="宋体"/>
          <w:color w:val="auto"/>
          <w:sz w:val="28"/>
          <w:szCs w:val="28"/>
          <w:highlight w:val="none"/>
        </w:rPr>
      </w:pPr>
      <w:r>
        <w:rPr>
          <w:rFonts w:ascii="宋体" w:hAnsi="宋体" w:eastAsia="宋体"/>
          <w:color w:val="auto"/>
          <w:sz w:val="21"/>
          <w:szCs w:val="21"/>
          <w:highlight w:val="none"/>
          <w:u w:val="single"/>
        </w:rPr>
        <w:br w:type="page"/>
      </w:r>
      <w:bookmarkStart w:id="848" w:name="_Toc27624"/>
      <w:r>
        <w:rPr>
          <w:rFonts w:hint="eastAsia" w:ascii="宋体" w:hAnsi="宋体" w:eastAsia="宋体"/>
          <w:b w:val="0"/>
          <w:color w:val="auto"/>
          <w:sz w:val="28"/>
          <w:szCs w:val="28"/>
          <w:highlight w:val="none"/>
        </w:rPr>
        <w:t>第二节 政府采购合同通用条款</w:t>
      </w:r>
      <w:bookmarkEnd w:id="848"/>
    </w:p>
    <w:p>
      <w:pPr>
        <w:tabs>
          <w:tab w:val="left" w:pos="8820"/>
          <w:tab w:val="left" w:pos="9345"/>
          <w:tab w:val="left" w:pos="9765"/>
        </w:tabs>
        <w:adjustRightInd w:val="0"/>
        <w:snapToGrid w:val="0"/>
        <w:spacing w:line="400" w:lineRule="exact"/>
        <w:jc w:val="left"/>
        <w:rPr>
          <w:rFonts w:hint="eastAsia"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1.1合同当事人</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（1）采购人（以下称甲方）是指使用财政性资金，通过政府采购方式向供应商购买货物及其相关服务的国家机关、事业单位、团体组织。</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1.2本合同下列术语应解释为：</w:t>
      </w:r>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olor w:val="auto"/>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highlight w:val="none"/>
        </w:rPr>
        <w:t>国家法律、行政法规和规章制度规定或合同约定的作为合同组成部分的其他文件</w:t>
      </w:r>
      <w:r>
        <w:rPr>
          <w:rFonts w:hint="eastAsia" w:ascii="宋体" w:hAnsi="宋体"/>
          <w:color w:val="auto"/>
          <w:szCs w:val="21"/>
          <w:highlight w:val="none"/>
        </w:rPr>
        <w:t>。</w:t>
      </w:r>
    </w:p>
    <w:p>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（2）“合同价款”系指根据本合同规定乙方在全面履行合同义务后甲方应支付给乙方的价款。</w:t>
      </w:r>
    </w:p>
    <w:p>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（3）“货物”系指乙方根据本合同规定须向甲方提供的各种形态和种类的物品，包括原材料、设备、产品（包括软件）及相关的其备品备件、工具、手册及</w:t>
      </w:r>
      <w:r>
        <w:rPr>
          <w:rFonts w:ascii="宋体" w:hAnsi="宋体"/>
          <w:color w:val="auto"/>
          <w:szCs w:val="21"/>
          <w:highlight w:val="none"/>
          <w:lang w:val="en"/>
        </w:rPr>
        <w:t>其他</w:t>
      </w:r>
      <w:r>
        <w:rPr>
          <w:rFonts w:hint="eastAsia" w:ascii="宋体" w:hAnsi="宋体"/>
          <w:color w:val="auto"/>
          <w:szCs w:val="21"/>
          <w:highlight w:val="none"/>
        </w:rPr>
        <w:t>技术资料和材料等。</w:t>
      </w:r>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（4）“相关服务”系指根据合同规定，乙方应提供的与货物有关的技术、管理和</w:t>
      </w:r>
      <w:r>
        <w:rPr>
          <w:rFonts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服务，包括但不限于：管理和质量保证、运输、保险、检验、现场准备、安装、集成、调试、培训、维修、废弃处置、技术支持等以及合同中规定乙方应承担的</w:t>
      </w:r>
      <w:r>
        <w:rPr>
          <w:rFonts w:ascii="宋体" w:hAnsi="宋体"/>
          <w:color w:val="auto"/>
          <w:szCs w:val="21"/>
          <w:highlight w:val="none"/>
          <w:lang w:val="en"/>
        </w:rPr>
        <w:t>其他</w:t>
      </w:r>
      <w:r>
        <w:rPr>
          <w:rFonts w:hint="eastAsia" w:ascii="宋体" w:hAnsi="宋体"/>
          <w:color w:val="auto"/>
          <w:szCs w:val="21"/>
          <w:highlight w:val="none"/>
        </w:rPr>
        <w:t>义务。</w:t>
      </w:r>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pPr>
        <w:numPr>
          <w:ilvl w:val="0"/>
          <w:numId w:val="23"/>
        </w:num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color w:val="auto"/>
          <w:sz w:val="24"/>
          <w:highlight w:val="none"/>
        </w:rPr>
        <w:t>合同标的及金额</w:t>
      </w:r>
    </w:p>
    <w:p>
      <w:pPr>
        <w:autoSpaceDE w:val="0"/>
        <w:autoSpaceDN w:val="0"/>
        <w:adjustRightInd w:val="0"/>
        <w:snapToGrid w:val="0"/>
        <w:spacing w:line="400" w:lineRule="exact"/>
        <w:ind w:firstLine="420" w:firstLineChars="200"/>
        <w:jc w:val="left"/>
        <w:rPr>
          <w:rFonts w:hint="eastAsia" w:ascii="宋体" w:hAnsi="宋体"/>
          <w:b/>
          <w:bCs/>
          <w:i/>
          <w:iCs/>
          <w:color w:val="auto"/>
          <w:szCs w:val="21"/>
          <w:highlight w:val="none"/>
        </w:rPr>
      </w:pPr>
      <w:r>
        <w:rPr>
          <w:rFonts w:hint="eastAsia" w:ascii="宋体" w:hAnsi="宋体"/>
          <w:color w:val="auto"/>
          <w:szCs w:val="21"/>
          <w:highlight w:val="none"/>
        </w:rPr>
        <w:t>2.1 合同标的及金额应与中标（成交）结果一致。乙方为履行本合同而发生的所有费用均应包含在合同价款中，甲方不再另行支付</w:t>
      </w:r>
      <w:r>
        <w:rPr>
          <w:rFonts w:ascii="宋体" w:hAnsi="宋体"/>
          <w:color w:val="auto"/>
          <w:szCs w:val="21"/>
          <w:highlight w:val="none"/>
          <w:lang w:val="en"/>
        </w:rPr>
        <w:t>其他</w:t>
      </w:r>
      <w:r>
        <w:rPr>
          <w:rFonts w:hint="eastAsia" w:ascii="宋体" w:hAnsi="宋体"/>
          <w:color w:val="auto"/>
          <w:szCs w:val="21"/>
          <w:highlight w:val="none"/>
        </w:rPr>
        <w:t>任何费用。</w:t>
      </w:r>
    </w:p>
    <w:p>
      <w:pPr>
        <w:adjustRightInd w:val="0"/>
        <w:snapToGrid w:val="0"/>
        <w:spacing w:line="400" w:lineRule="exact"/>
        <w:jc w:val="left"/>
        <w:rPr>
          <w:rFonts w:hint="eastAsia" w:ascii="宋体" w:hAnsi="宋体"/>
          <w:b/>
          <w:color w:val="auto"/>
          <w:sz w:val="24"/>
          <w:highlight w:val="none"/>
        </w:rPr>
      </w:pPr>
      <w:r>
        <w:rPr>
          <w:rFonts w:hint="eastAsia" w:ascii="宋体" w:hAnsi="宋体"/>
          <w:b/>
          <w:color w:val="auto"/>
          <w:sz w:val="24"/>
          <w:highlight w:val="none"/>
        </w:rPr>
        <w:t>3. 履行合同的时间、地点和方式</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3.1 </w:t>
      </w:r>
      <w:r>
        <w:rPr>
          <w:rFonts w:hint="eastAsia" w:ascii="宋体" w:hAnsi="宋体" w:cs="宋体"/>
          <w:color w:val="auto"/>
          <w:szCs w:val="21"/>
          <w:highlight w:val="none"/>
        </w:rPr>
        <w:t>乙方应当在约定的时间、地点，按照约定方式履行合同。</w:t>
      </w:r>
    </w:p>
    <w:p>
      <w:p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4. 甲方的权利和义务</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 xml:space="preserve"> 签署合同后，甲方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4.2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pPr>
        <w:snapToGrid w:val="0"/>
        <w:spacing w:line="400" w:lineRule="exact"/>
        <w:ind w:firstLine="420" w:firstLineChars="200"/>
        <w:rPr>
          <w:rFonts w:hint="eastAsia" w:ascii="宋体" w:hAnsi="宋体"/>
          <w:color w:val="auto"/>
          <w:highlight w:val="none"/>
        </w:rPr>
      </w:pPr>
      <w:r>
        <w:rPr>
          <w:rFonts w:ascii="宋体" w:hAnsi="宋体"/>
          <w:color w:val="auto"/>
          <w:szCs w:val="21"/>
          <w:highlight w:val="none"/>
        </w:rPr>
        <w:t>4.4 甲方应当按照合同约定及时对交付的货物进行验收</w:t>
      </w:r>
      <w:r>
        <w:rPr>
          <w:rFonts w:hint="eastAsia" w:ascii="宋体" w:hAnsi="宋体"/>
          <w:color w:val="auto"/>
          <w:szCs w:val="21"/>
          <w:highlight w:val="none"/>
        </w:rPr>
        <w:t>，</w:t>
      </w:r>
      <w:r>
        <w:rPr>
          <w:rFonts w:hint="eastAsia" w:ascii="宋体" w:hAnsi="宋体" w:cs="宋体"/>
          <w:color w:val="auto"/>
          <w:szCs w:val="21"/>
          <w:highlight w:val="none"/>
        </w:rPr>
        <w:t>未</w:t>
      </w:r>
      <w:r>
        <w:rPr>
          <w:rFonts w:hint="eastAsia" w:ascii="宋体" w:hAnsi="宋体"/>
          <w:color w:val="auto"/>
          <w:szCs w:val="21"/>
          <w:highlight w:val="none"/>
        </w:rPr>
        <w:t>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w:t>
      </w:r>
      <w:r>
        <w:rPr>
          <w:rFonts w:hint="eastAsia" w:ascii="宋体" w:hAnsi="宋体"/>
          <w:color w:val="auto"/>
          <w:szCs w:val="21"/>
          <w:highlight w:val="none"/>
        </w:rPr>
        <w:t>视为验收通过。</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 xml:space="preserve">5 </w:t>
      </w:r>
      <w:r>
        <w:rPr>
          <w:rFonts w:hint="eastAsia" w:ascii="宋体" w:hAnsi="宋体"/>
          <w:color w:val="auto"/>
          <w:szCs w:val="21"/>
          <w:highlight w:val="none"/>
        </w:rPr>
        <w:t>甲方应当根据合同约定及时向乙方支付合同价款</w:t>
      </w:r>
      <w:r>
        <w:rPr>
          <w:rFonts w:ascii="宋体" w:hAnsi="宋体"/>
          <w:color w:val="auto"/>
          <w:szCs w:val="21"/>
          <w:highlight w:val="none"/>
        </w:rPr>
        <w:t>，不得以内部人员变更、履行内部付款流程等为由，拒绝或迟延支付。</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4.6</w:t>
      </w:r>
      <w:r>
        <w:rPr>
          <w:rFonts w:ascii="宋体" w:hAnsi="宋体"/>
          <w:color w:val="auto"/>
          <w:szCs w:val="21"/>
          <w:highlight w:val="none"/>
        </w:rPr>
        <w:t xml:space="preserve"> </w:t>
      </w:r>
      <w:r>
        <w:rPr>
          <w:rFonts w:hint="eastAsia" w:ascii="宋体" w:hAnsi="宋体"/>
          <w:color w:val="auto"/>
          <w:szCs w:val="21"/>
          <w:highlight w:val="none"/>
        </w:rPr>
        <w:t>国家法律法规规定及</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约定应由甲方承担的其他义务和责任。</w:t>
      </w:r>
    </w:p>
    <w:p>
      <w:p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5. 乙方的权利和义务</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5.1 </w:t>
      </w:r>
      <w:r>
        <w:rPr>
          <w:rFonts w:ascii="宋体" w:hAnsi="宋体"/>
          <w:color w:val="auto"/>
          <w:szCs w:val="21"/>
          <w:highlight w:val="none"/>
        </w:rPr>
        <w:t>签署合同后，乙方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提供的货物及相关服务符合合同有关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。接受项目行业管理部门及政府有关部门的指导，配合甲方的履约检查及验收，并</w:t>
      </w:r>
      <w:r>
        <w:rPr>
          <w:rFonts w:ascii="宋体" w:hAnsi="宋体"/>
          <w:color w:val="auto"/>
          <w:szCs w:val="21"/>
          <w:highlight w:val="none"/>
        </w:rPr>
        <w:t>负责项目实施过程中的所有协调工作。</w:t>
      </w:r>
    </w:p>
    <w:p>
      <w:pPr>
        <w:pStyle w:val="17"/>
        <w:spacing w:after="0" w:line="400" w:lineRule="exact"/>
        <w:ind w:firstLine="369" w:firstLineChars="176"/>
        <w:rPr>
          <w:rFonts w:hint="eastAsia"/>
          <w:color w:val="auto"/>
          <w:sz w:val="21"/>
          <w:szCs w:val="21"/>
          <w:highlight w:val="none"/>
        </w:rPr>
      </w:pPr>
      <w:r>
        <w:rPr>
          <w:rFonts w:hint="eastAsia"/>
          <w:color w:val="auto"/>
          <w:sz w:val="21"/>
          <w:szCs w:val="21"/>
          <w:highlight w:val="none"/>
        </w:rPr>
        <w:t>5.</w:t>
      </w:r>
      <w:r>
        <w:rPr>
          <w:color w:val="auto"/>
          <w:sz w:val="21"/>
          <w:szCs w:val="21"/>
          <w:highlight w:val="none"/>
        </w:rPr>
        <w:t>3</w:t>
      </w:r>
      <w:r>
        <w:rPr>
          <w:rFonts w:hint="eastAsia"/>
          <w:color w:val="auto"/>
          <w:sz w:val="21"/>
          <w:szCs w:val="21"/>
          <w:highlight w:val="none"/>
        </w:rPr>
        <w:t>乙方有权根据合同约定向甲方收取合同价款。</w:t>
      </w:r>
    </w:p>
    <w:p>
      <w:pPr>
        <w:pStyle w:val="17"/>
        <w:spacing w:after="0" w:line="400" w:lineRule="exact"/>
        <w:ind w:firstLine="369" w:firstLineChars="176"/>
        <w:rPr>
          <w:rFonts w:hint="eastAsia"/>
          <w:color w:val="auto"/>
          <w:sz w:val="21"/>
          <w:szCs w:val="21"/>
          <w:highlight w:val="none"/>
        </w:rPr>
      </w:pPr>
      <w:r>
        <w:rPr>
          <w:rFonts w:hint="eastAsia"/>
          <w:color w:val="auto"/>
          <w:sz w:val="21"/>
          <w:szCs w:val="21"/>
          <w:highlight w:val="none"/>
        </w:rPr>
        <w:t>5.</w:t>
      </w:r>
      <w:r>
        <w:rPr>
          <w:color w:val="auto"/>
          <w:sz w:val="21"/>
          <w:szCs w:val="21"/>
          <w:highlight w:val="none"/>
        </w:rPr>
        <w:t>4</w:t>
      </w:r>
      <w:r>
        <w:rPr>
          <w:rFonts w:hint="eastAsia"/>
          <w:color w:val="auto"/>
          <w:sz w:val="21"/>
          <w:szCs w:val="21"/>
          <w:highlight w:val="none"/>
        </w:rPr>
        <w:t>国家法律法规规定及</w:t>
      </w:r>
      <w:r>
        <w:rPr>
          <w:rFonts w:hint="eastAsia"/>
          <w:b/>
          <w:bCs/>
          <w:color w:val="auto"/>
          <w:sz w:val="21"/>
          <w:szCs w:val="21"/>
          <w:highlight w:val="none"/>
        </w:rPr>
        <w:t>【政府采购合同专用条款】</w:t>
      </w:r>
      <w:r>
        <w:rPr>
          <w:rFonts w:hint="eastAsia"/>
          <w:color w:val="auto"/>
          <w:sz w:val="21"/>
          <w:szCs w:val="21"/>
          <w:highlight w:val="none"/>
        </w:rPr>
        <w:t>约定应由乙方承担的其他义务和责任。</w:t>
      </w:r>
    </w:p>
    <w:p>
      <w:pPr>
        <w:pStyle w:val="17"/>
        <w:spacing w:after="0" w:line="400" w:lineRule="exact"/>
        <w:ind w:firstLine="369" w:firstLineChars="176"/>
        <w:rPr>
          <w:rFonts w:hint="default"/>
          <w:color w:val="auto"/>
          <w:sz w:val="21"/>
          <w:szCs w:val="21"/>
          <w:highlight w:val="none"/>
          <w:lang w:val="en-US" w:eastAsia="zh-CN"/>
        </w:rPr>
      </w:pPr>
      <w:r>
        <w:rPr>
          <w:rFonts w:hint="eastAsia"/>
          <w:color w:val="auto"/>
          <w:sz w:val="21"/>
          <w:szCs w:val="21"/>
          <w:highlight w:val="none"/>
          <w:lang w:val="en-US" w:eastAsia="zh-CN"/>
        </w:rPr>
        <w:t>5.5乙方完全遵守《中华人民共和国妇女权益保障法》中关于“劳动和社会保障权益”的有关要求。</w:t>
      </w:r>
    </w:p>
    <w:p>
      <w:pPr>
        <w:numPr>
          <w:ilvl w:val="0"/>
          <w:numId w:val="24"/>
        </w:num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合同履行</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pPr>
        <w:autoSpaceDE w:val="0"/>
        <w:autoSpaceDN w:val="0"/>
        <w:adjustRightInd w:val="0"/>
        <w:snapToGrid w:val="0"/>
        <w:spacing w:line="400" w:lineRule="exact"/>
        <w:ind w:firstLine="420" w:firstLineChars="200"/>
        <w:jc w:val="left"/>
        <w:rPr>
          <w:rFonts w:hint="eastAsia" w:ascii="宋体" w:hAnsi="宋体"/>
          <w:color w:val="auto"/>
          <w:highlight w:val="none"/>
        </w:rPr>
      </w:pPr>
      <w:r>
        <w:rPr>
          <w:rFonts w:hint="eastAsia" w:ascii="宋体" w:hAnsi="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7. 货物包装、运输、保险和交付要求</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7.1 本合同</w:t>
      </w:r>
      <w:r>
        <w:rPr>
          <w:rFonts w:hint="eastAsia" w:ascii="宋体" w:hAnsi="宋体"/>
          <w:bCs/>
          <w:color w:val="auto"/>
          <w:szCs w:val="21"/>
          <w:highlight w:val="none"/>
        </w:rPr>
        <w:t>涉及商品包装、快递包装的，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Cs/>
          <w:color w:val="auto"/>
          <w:szCs w:val="21"/>
          <w:highlight w:val="none"/>
        </w:rPr>
        <w:t>约定的</w:t>
      </w:r>
      <w:r>
        <w:rPr>
          <w:rFonts w:hint="eastAsia" w:ascii="宋体" w:hAnsi="宋体"/>
          <w:color w:val="auto"/>
          <w:szCs w:val="21"/>
          <w:highlight w:val="none"/>
        </w:rPr>
        <w:t>指定现场。</w:t>
      </w:r>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乙方负责办理将货物运抵本合同规定的交货地点，并装卸、交付至甲方的一切运输事项，相关费用应包含在合同价款中。</w:t>
      </w:r>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7.5 </w:t>
      </w:r>
      <w:r>
        <w:rPr>
          <w:rFonts w:hint="eastAsia" w:ascii="宋体" w:hAnsi="宋体" w:cs="宋体"/>
          <w:color w:val="auto"/>
          <w:szCs w:val="21"/>
          <w:highlight w:val="none"/>
        </w:rPr>
        <w:t>乙方在运输到达之前应提前通知甲方，并提示货物运输装卸的注意事项，甲方配合乙方做好货物的接收工作。</w:t>
      </w:r>
    </w:p>
    <w:p>
      <w:pPr>
        <w:pStyle w:val="363"/>
        <w:ind w:firstLine="420"/>
        <w:rPr>
          <w:rFonts w:hint="eastAsia" w:ascii="宋体" w:hAnsi="宋体" w:eastAsia="宋体"/>
          <w:color w:val="auto"/>
          <w:sz w:val="21"/>
          <w:highlight w:val="none"/>
        </w:rPr>
      </w:pPr>
      <w:r>
        <w:rPr>
          <w:rFonts w:hint="eastAsia" w:ascii="宋体" w:hAnsi="宋体" w:eastAsia="宋体" w:cs="Times New Roman"/>
          <w:color w:val="auto"/>
          <w:kern w:val="2"/>
          <w:sz w:val="21"/>
          <w:highlight w:val="none"/>
        </w:rPr>
        <w:t>7.6 如因包装、运输问题导致货物损毁、丢失或者品质下降，甲方有权要求降价、换货、拒收部分或整批货物，由此产生的费用和损失，均由乙方承担。</w:t>
      </w:r>
    </w:p>
    <w:p>
      <w:pPr>
        <w:adjustRightInd w:val="0"/>
        <w:snapToGrid w:val="0"/>
        <w:spacing w:line="400" w:lineRule="exact"/>
        <w:jc w:val="left"/>
        <w:rPr>
          <w:rFonts w:hint="eastAsia" w:ascii="宋体" w:hAnsi="宋体"/>
          <w:b/>
          <w:color w:val="auto"/>
          <w:sz w:val="24"/>
          <w:highlight w:val="none"/>
        </w:rPr>
      </w:pPr>
      <w:r>
        <w:rPr>
          <w:rFonts w:hint="eastAsia" w:ascii="宋体" w:hAnsi="宋体"/>
          <w:b/>
          <w:color w:val="auto"/>
          <w:sz w:val="24"/>
          <w:highlight w:val="none"/>
        </w:rPr>
        <w:t>8. 质量标准和保证</w:t>
      </w:r>
    </w:p>
    <w:p>
      <w:pPr>
        <w:pStyle w:val="23"/>
        <w:adjustRightInd w:val="0"/>
        <w:snapToGrid w:val="0"/>
        <w:spacing w:line="400" w:lineRule="exact"/>
        <w:ind w:firstLine="420" w:firstLineChars="200"/>
        <w:jc w:val="left"/>
        <w:rPr>
          <w:rFonts w:hAnsi="宋体"/>
          <w:b/>
          <w:color w:val="auto"/>
          <w:highlight w:val="none"/>
        </w:rPr>
      </w:pPr>
      <w:r>
        <w:rPr>
          <w:rFonts w:hAnsi="宋体"/>
          <w:color w:val="auto"/>
          <w:highlight w:val="none"/>
        </w:rPr>
        <w:t>8.1 质量标准</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（1）本合同下提供的货物应符合合同</w:t>
      </w:r>
      <w:r>
        <w:rPr>
          <w:rFonts w:hint="eastAsia" w:ascii="宋体" w:hAnsi="宋体" w:cs="宋体"/>
          <w:color w:val="auto"/>
          <w:szCs w:val="21"/>
          <w:highlight w:val="none"/>
        </w:rPr>
        <w:t>约定的品牌、规格型号、技术性能、配置、质量、数量等要求。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23"/>
        <w:adjustRightInd w:val="0"/>
        <w:snapToGrid w:val="0"/>
        <w:spacing w:line="400" w:lineRule="exact"/>
        <w:ind w:firstLine="420" w:firstLineChars="200"/>
        <w:jc w:val="left"/>
        <w:rPr>
          <w:rFonts w:hAnsi="宋体"/>
          <w:color w:val="auto"/>
          <w:highlight w:val="none"/>
        </w:rPr>
      </w:pPr>
      <w:r>
        <w:rPr>
          <w:rFonts w:hAnsi="宋体"/>
          <w:color w:val="auto"/>
          <w:highlight w:val="none"/>
        </w:rPr>
        <w:t>（2）采用中华人民共和国法定计量单位。</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（3）乙方所提供的货物应符合国家有关安全、环保、卫生的规定。</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8.2 保证</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（1）乙方应保证提供的货物完全符合合同规定的质量、规格和性能要求。乙方应保证货物在正确安装、正常使用和保养条件下，</w:t>
      </w:r>
      <w:r>
        <w:rPr>
          <w:rFonts w:hint="eastAsia" w:ascii="宋体" w:hAnsi="宋体" w:cs="宋体"/>
          <w:color w:val="auto"/>
          <w:szCs w:val="21"/>
          <w:highlight w:val="none"/>
        </w:rPr>
        <w:t>在其使用寿命期内具备合同约定的性能</w:t>
      </w:r>
      <w:r>
        <w:rPr>
          <w:rFonts w:hint="eastAsia" w:ascii="宋体" w:hAnsi="宋体"/>
          <w:color w:val="auto"/>
          <w:szCs w:val="21"/>
          <w:highlight w:val="none"/>
        </w:rPr>
        <w:t>。存在质量保证期的，货物最终交付验收合格后在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规定或乙方书面承诺（两者以较长的为准）的质量保证期内，本保证保持有效。</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（3）乙方收到通知后，应在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pPr>
        <w:adjustRightInd w:val="0"/>
        <w:snapToGrid w:val="0"/>
        <w:spacing w:line="400" w:lineRule="exact"/>
        <w:ind w:firstLine="420" w:firstLineChars="200"/>
        <w:jc w:val="left"/>
        <w:rPr>
          <w:rFonts w:hint="eastAsia" w:ascii="宋体" w:hAnsi="宋体"/>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（5）乙方在约定的时间内未能弥补缺陷，甲方可采取必要的补救措施，但其风险和费用将由乙方承担，甲方根据合同约定对乙方行使的其他权利不受影响。</w:t>
      </w:r>
    </w:p>
    <w:p>
      <w:pPr>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9. 权利瑕疵担保</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9.1 乙方保证对其出售的货物享有合法的权利。</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9.3 如甲方使用上述货物构成对第三人侵权的，则由乙方承担全部责任。</w:t>
      </w:r>
    </w:p>
    <w:p>
      <w:p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10. 知识产权保护</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10.1 乙方对其所销售的货物应当享有知识产权或经权利人合法授权，保证没有侵犯任何第三人的知识产权等权利。</w:t>
      </w:r>
      <w:bookmarkStart w:id="849" w:name="_Hlk163047038"/>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849"/>
      <w:r>
        <w:rPr>
          <w:rFonts w:hint="eastAsia" w:ascii="宋体" w:hAnsi="宋体"/>
          <w:color w:val="auto"/>
          <w:szCs w:val="21"/>
          <w:highlight w:val="none"/>
        </w:rPr>
        <w:t>。</w:t>
      </w:r>
    </w:p>
    <w:p>
      <w:p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11. 保密义务</w:t>
      </w:r>
    </w:p>
    <w:p>
      <w:pPr>
        <w:autoSpaceDE w:val="0"/>
        <w:autoSpaceDN w:val="0"/>
        <w:adjustRightInd w:val="0"/>
        <w:snapToGrid w:val="0"/>
        <w:spacing w:line="400" w:lineRule="exact"/>
        <w:ind w:firstLine="420" w:firstLineChars="200"/>
        <w:jc w:val="left"/>
        <w:rPr>
          <w:rFonts w:hint="eastAsia"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p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12. 合同价款支付</w:t>
      </w:r>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12.1 合同价款支付按照国库集中支付制度及财政管理相关规定执行。</w:t>
      </w:r>
    </w:p>
    <w:p>
      <w:pPr>
        <w:rPr>
          <w:rFonts w:hint="eastAsia" w:ascii="宋体" w:hAnsi="宋体"/>
          <w:color w:val="auto"/>
          <w:highlight w:val="none"/>
        </w:rPr>
      </w:pPr>
      <w:r>
        <w:rPr>
          <w:rFonts w:hint="eastAsia" w:ascii="宋体" w:hAnsi="宋体"/>
          <w:color w:val="auto"/>
          <w:szCs w:val="21"/>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Cs/>
          <w:color w:val="auto"/>
          <w:szCs w:val="21"/>
          <w:highlight w:val="none"/>
        </w:rPr>
        <w:t>政府采购合同专用条款</w:t>
      </w:r>
      <w:r>
        <w:rPr>
          <w:rFonts w:hint="eastAsia" w:ascii="宋体" w:hAnsi="宋体"/>
          <w:color w:val="auto"/>
          <w:szCs w:val="21"/>
          <w:highlight w:val="none"/>
        </w:rPr>
        <w:t>】中约定。</w:t>
      </w:r>
    </w:p>
    <w:p>
      <w:pPr>
        <w:pStyle w:val="17"/>
        <w:spacing w:after="0" w:line="400" w:lineRule="exact"/>
        <w:rPr>
          <w:rFonts w:hint="eastAsia"/>
          <w:b/>
          <w:bCs/>
          <w:color w:val="auto"/>
          <w:highlight w:val="none"/>
        </w:rPr>
      </w:pPr>
      <w:r>
        <w:rPr>
          <w:rFonts w:hint="eastAsia"/>
          <w:b/>
          <w:bCs/>
          <w:color w:val="auto"/>
          <w:highlight w:val="none"/>
        </w:rPr>
        <w:t>13. 履约保证金</w:t>
      </w:r>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pPr>
        <w:spacing w:line="400" w:lineRule="exact"/>
        <w:ind w:firstLine="420"/>
        <w:rPr>
          <w:rFonts w:hint="eastAsia" w:ascii="宋体" w:hAnsi="宋体"/>
          <w:color w:val="auto"/>
          <w:highlight w:val="none"/>
        </w:rPr>
      </w:pPr>
      <w:r>
        <w:rPr>
          <w:rFonts w:hint="eastAsia" w:ascii="宋体" w:hAnsi="宋体"/>
          <w:color w:val="auto"/>
          <w:szCs w:val="21"/>
          <w:highlight w:val="none"/>
        </w:rPr>
        <w:t>13.3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pPr>
        <w:autoSpaceDE w:val="0"/>
        <w:autoSpaceDN w:val="0"/>
        <w:adjustRightInd w:val="0"/>
        <w:snapToGrid w:val="0"/>
        <w:spacing w:line="400" w:lineRule="exact"/>
        <w:jc w:val="left"/>
        <w:rPr>
          <w:rFonts w:hint="eastAsia" w:ascii="宋体" w:hAnsi="宋体"/>
          <w:b/>
          <w:color w:val="auto"/>
          <w:sz w:val="24"/>
          <w:highlight w:val="none"/>
        </w:rPr>
      </w:pPr>
      <w:r>
        <w:rPr>
          <w:rFonts w:hint="eastAsia" w:ascii="宋体" w:hAnsi="宋体"/>
          <w:b/>
          <w:bCs/>
          <w:color w:val="auto"/>
          <w:sz w:val="24"/>
          <w:highlight w:val="none"/>
        </w:rPr>
        <w:t xml:space="preserve">14. </w:t>
      </w:r>
      <w:r>
        <w:rPr>
          <w:rFonts w:hint="eastAsia" w:ascii="宋体" w:hAnsi="宋体"/>
          <w:b/>
          <w:color w:val="auto"/>
          <w:sz w:val="24"/>
          <w:highlight w:val="none"/>
        </w:rPr>
        <w:t>售后服务</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14.1 除项目不涉及或采购活动中明确约定无须承担外，乙方还应提供下列服务：</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（1）货物的现场移动、安装、调试、启动监督及技术支持；</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（2）提供货物组装和维修所需的专用工具和辅助材料；</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olor w:val="auto"/>
          <w:szCs w:val="21"/>
          <w:highlight w:val="none"/>
        </w:rPr>
        <w:t>约定的期限内对所有的货物实施运行监督、维修，但前提条件是该服务并不能免除乙方在质量保证期内所承担的义务；</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pPr>
        <w:pStyle w:val="363"/>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14.2 乙方提供的售后服务的费用已包含在合同价款中，甲方不再另行支付。</w:t>
      </w:r>
    </w:p>
    <w:p>
      <w:pPr>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15. 违约责任</w:t>
      </w:r>
    </w:p>
    <w:p>
      <w:pPr>
        <w:adjustRightInd w:val="0"/>
        <w:snapToGrid w:val="0"/>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15.1质量瑕疵的违约责任</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乙方提供的产品不符合合同约定的质量标准或存在产品质量缺陷，甲方有权要求乙方根据</w:t>
      </w:r>
      <w:r>
        <w:rPr>
          <w:rFonts w:hint="eastAsia" w:ascii="宋体" w:hAnsi="宋体"/>
          <w:b/>
          <w:color w:val="auto"/>
          <w:szCs w:val="21"/>
          <w:highlight w:val="none"/>
        </w:rPr>
        <w:t>【政府采购合同专用条款】</w:t>
      </w:r>
      <w:r>
        <w:rPr>
          <w:rFonts w:hint="eastAsia" w:ascii="宋体" w:hAnsi="宋体"/>
          <w:bCs/>
          <w:color w:val="auto"/>
          <w:szCs w:val="21"/>
          <w:highlight w:val="none"/>
        </w:rPr>
        <w:t>要求</w:t>
      </w:r>
      <w:r>
        <w:rPr>
          <w:rFonts w:hint="eastAsia" w:ascii="宋体" w:hAnsi="宋体"/>
          <w:color w:val="auto"/>
          <w:szCs w:val="21"/>
          <w:highlight w:val="none"/>
        </w:rPr>
        <w:t>及时修理、重作、更换，并承担由此给甲方造成的损失。</w:t>
      </w:r>
    </w:p>
    <w:p>
      <w:pPr>
        <w:autoSpaceDE w:val="0"/>
        <w:autoSpaceDN w:val="0"/>
        <w:adjustRightInd w:val="0"/>
        <w:snapToGrid w:val="0"/>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15.2 迟延交货的违约责任</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15.3 迟延支付的违约责任</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bCs/>
          <w:color w:val="auto"/>
          <w:szCs w:val="21"/>
          <w:highlight w:val="none"/>
        </w:rPr>
        <w:t>15.4其他违约责任根据项目实际需要按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pPr>
        <w:numPr>
          <w:ilvl w:val="0"/>
          <w:numId w:val="25"/>
        </w:numPr>
        <w:autoSpaceDE w:val="0"/>
        <w:autoSpaceDN w:val="0"/>
        <w:adjustRightInd w:val="0"/>
        <w:snapToGrid w:val="0"/>
        <w:spacing w:line="400" w:lineRule="exact"/>
        <w:jc w:val="left"/>
        <w:rPr>
          <w:rFonts w:hint="eastAsia" w:ascii="宋体" w:hAnsi="宋体"/>
          <w:b/>
          <w:color w:val="auto"/>
          <w:sz w:val="24"/>
          <w:highlight w:val="none"/>
        </w:rPr>
      </w:pPr>
      <w:r>
        <w:rPr>
          <w:rFonts w:hint="eastAsia" w:ascii="宋体" w:hAnsi="宋体"/>
          <w:b/>
          <w:color w:val="auto"/>
          <w:sz w:val="24"/>
          <w:highlight w:val="none"/>
        </w:rPr>
        <w:t>合同变更、中止与终止</w:t>
      </w:r>
    </w:p>
    <w:p>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 xml:space="preserve">    16.1合同的变更</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政府采购合同履行中，在不改变合同其他条款的前提下，甲方可以在合同价款10%的范围内追加与合同标的相同的货物，并就此与乙方协商一致后签订补充协议。</w:t>
      </w:r>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16.2合同的中止</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（1）合同履行过程中因供应商就采购文件、采购过程或结果提起投诉的，甲方认为有必要的，可以中止合同的履行。</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363"/>
        <w:ind w:firstLine="420"/>
        <w:jc w:val="both"/>
        <w:rPr>
          <w:rFonts w:hint="eastAsia" w:ascii="宋体" w:hAnsi="宋体" w:eastAsia="宋体"/>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rFonts w:hint="eastAsia" w:ascii="宋体" w:hAnsi="宋体"/>
          <w:color w:val="auto"/>
          <w:highlight w:val="none"/>
        </w:rPr>
      </w:pPr>
      <w:r>
        <w:rPr>
          <w:rFonts w:hint="eastAsia" w:ascii="宋体" w:hAnsi="宋体"/>
          <w:color w:val="auto"/>
          <w:szCs w:val="21"/>
          <w:highlight w:val="none"/>
        </w:rPr>
        <w:t>（4）甲方不得以行政区划调整、政府换届、机构或者职能调整以及相关责任人更替为由中止合同。</w:t>
      </w:r>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16.3合同的终止</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（1）合同因有效期限届满而终止；</w:t>
      </w:r>
    </w:p>
    <w:p>
      <w:pPr>
        <w:snapToGrid w:val="0"/>
        <w:spacing w:line="40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（2）乙方未按合同约定履行，构成根本性违约的，甲方有权终止合同，</w:t>
      </w:r>
      <w:r>
        <w:rPr>
          <w:rFonts w:hint="eastAsia" w:ascii="宋体" w:hAnsi="宋体" w:cs="宋体"/>
          <w:color w:val="auto"/>
          <w:szCs w:val="21"/>
          <w:highlight w:val="none"/>
        </w:rPr>
        <w:t>并追究乙方的违约责任</w:t>
      </w:r>
      <w:r>
        <w:rPr>
          <w:rFonts w:hint="eastAsia" w:ascii="宋体" w:hAnsi="宋体"/>
          <w:color w:val="auto"/>
          <w:szCs w:val="21"/>
          <w:highlight w:val="none"/>
        </w:rPr>
        <w:t>。</w:t>
      </w:r>
    </w:p>
    <w:p>
      <w:pPr>
        <w:pStyle w:val="363"/>
        <w:rPr>
          <w:rFonts w:hint="eastAsia" w:ascii="宋体" w:hAnsi="宋体" w:eastAsia="宋体"/>
          <w:color w:val="auto"/>
          <w:highlight w:val="none"/>
        </w:rPr>
      </w:pPr>
      <w:r>
        <w:rPr>
          <w:rFonts w:hint="eastAsia" w:ascii="宋体" w:hAnsi="宋体" w:eastAsia="宋体"/>
          <w:color w:val="auto"/>
          <w:highlight w:val="none"/>
        </w:rPr>
        <w:t xml:space="preserve">16.4 </w:t>
      </w:r>
      <w:r>
        <w:rPr>
          <w:rFonts w:hint="eastAsia" w:ascii="宋体" w:hAnsi="宋体" w:eastAsia="宋体" w:cs="Times New Roman"/>
          <w:color w:val="auto"/>
          <w:kern w:val="2"/>
          <w:sz w:val="21"/>
          <w:highlight w:val="none"/>
        </w:rPr>
        <w:t>涉及国家利益、社会公共利益的情形</w:t>
      </w:r>
    </w:p>
    <w:p>
      <w:pPr>
        <w:pStyle w:val="363"/>
        <w:ind w:firstLine="420"/>
        <w:jc w:val="both"/>
        <w:rPr>
          <w:rFonts w:hint="eastAsia" w:ascii="宋体" w:hAnsi="宋体" w:eastAsia="宋体"/>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17. 合同分包</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17.1 乙方不得将合同转包给其他供应商。涉及合同分包的，乙方应根据采购文件和投标（响应）文件规定进行合同分包。</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18. 不可抗力</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18.1 不可抗力是指合同双方不能预见、不能避免且不能克服的客观情况。</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18.2 任何一方对由于不可抗力造成的部分或全部不能履行合同不承担违约责任。但迟延履行后发生不可抗力的，不能免除责任。</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19. 解决争议的方法</w:t>
      </w:r>
    </w:p>
    <w:p>
      <w:pPr>
        <w:pStyle w:val="363"/>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pPr>
        <w:pStyle w:val="363"/>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pPr>
        <w:pStyle w:val="363"/>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pPr>
        <w:autoSpaceDE w:val="0"/>
        <w:autoSpaceDN w:val="0"/>
        <w:adjustRightInd w:val="0"/>
        <w:snapToGrid w:val="0"/>
        <w:spacing w:line="400" w:lineRule="exact"/>
        <w:jc w:val="left"/>
        <w:rPr>
          <w:rFonts w:hint="eastAsia" w:ascii="宋体" w:hAnsi="宋体"/>
          <w:color w:val="auto"/>
          <w:sz w:val="24"/>
          <w:highlight w:val="none"/>
        </w:rPr>
      </w:pPr>
      <w:r>
        <w:rPr>
          <w:rFonts w:hint="eastAsia" w:ascii="宋体" w:hAnsi="宋体"/>
          <w:b/>
          <w:color w:val="auto"/>
          <w:sz w:val="24"/>
          <w:highlight w:val="none"/>
        </w:rPr>
        <w:t>20. 政府采购政策</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20.1 </w:t>
      </w:r>
      <w:r>
        <w:rPr>
          <w:rFonts w:hint="eastAsia" w:ascii="宋体" w:hAnsi="宋体" w:cs="宋体"/>
          <w:color w:val="auto"/>
          <w:highlight w:val="none"/>
          <w:lang w:val="en-GB"/>
        </w:rPr>
        <w:t>本合同应当按照规定执行政府采购政策。</w:t>
      </w:r>
    </w:p>
    <w:p>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pPr>
        <w:pStyle w:val="17"/>
        <w:spacing w:after="0" w:line="400" w:lineRule="exact"/>
        <w:ind w:firstLine="480" w:firstLineChars="200"/>
        <w:rPr>
          <w:rFonts w:hint="eastAsia"/>
          <w:color w:val="auto"/>
          <w:highlight w:val="none"/>
        </w:rPr>
      </w:pPr>
      <w:r>
        <w:rPr>
          <w:color w:val="auto"/>
          <w:szCs w:val="21"/>
          <w:highlight w:val="none"/>
        </w:rPr>
        <w:t>2</w:t>
      </w:r>
      <w:r>
        <w:rPr>
          <w:rFonts w:hint="eastAsia"/>
          <w:color w:val="auto"/>
          <w:szCs w:val="21"/>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00" w:lineRule="exact"/>
        <w:jc w:val="left"/>
        <w:rPr>
          <w:rFonts w:hint="eastAsia" w:ascii="宋体" w:hAnsi="宋体"/>
          <w:b/>
          <w:color w:val="auto"/>
          <w:sz w:val="24"/>
          <w:highlight w:val="none"/>
        </w:rPr>
      </w:pPr>
      <w:r>
        <w:rPr>
          <w:rFonts w:hint="eastAsia" w:ascii="宋体" w:hAnsi="宋体"/>
          <w:b/>
          <w:color w:val="auto"/>
          <w:sz w:val="24"/>
          <w:highlight w:val="none"/>
        </w:rPr>
        <w:t>21. 法律适用</w:t>
      </w:r>
    </w:p>
    <w:p>
      <w:pPr>
        <w:pStyle w:val="363"/>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pPr>
        <w:pStyle w:val="363"/>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line="400" w:lineRule="exact"/>
        <w:jc w:val="left"/>
        <w:rPr>
          <w:rFonts w:hint="eastAsia" w:ascii="宋体" w:hAnsi="宋体"/>
          <w:b/>
          <w:color w:val="auto"/>
          <w:sz w:val="24"/>
          <w:highlight w:val="none"/>
        </w:rPr>
      </w:pPr>
      <w:r>
        <w:rPr>
          <w:rFonts w:hint="eastAsia" w:ascii="宋体" w:hAnsi="宋体"/>
          <w:b/>
          <w:color w:val="auto"/>
          <w:sz w:val="24"/>
          <w:highlight w:val="none"/>
        </w:rPr>
        <w:t>22. 通知</w:t>
      </w:r>
    </w:p>
    <w:p>
      <w:pPr>
        <w:pStyle w:val="363"/>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pPr>
        <w:pStyle w:val="363"/>
        <w:ind w:firstLine="0" w:firstLineChars="0"/>
        <w:jc w:val="both"/>
        <w:rPr>
          <w:rFonts w:hint="eastAsia" w:ascii="宋体" w:hAnsi="宋体" w:eastAsia="宋体"/>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22.3本合同一方给另一方的通知均应采用书面形式，传真或快递送到本合同中规定的对方的地址和办理签收手续。</w:t>
      </w:r>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22.4通知以送达之日或通知书中规定的生效之日起生效，两者中以较迟之日为准。</w:t>
      </w:r>
    </w:p>
    <w:p>
      <w:pPr>
        <w:numPr>
          <w:ilvl w:val="0"/>
          <w:numId w:val="26"/>
        </w:numPr>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合同未尽事项</w:t>
      </w:r>
    </w:p>
    <w:p>
      <w:pPr>
        <w:adjustRightInd w:val="0"/>
        <w:snapToGrid w:val="0"/>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23.1合同未尽事项见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pPr>
        <w:adjustRightInd w:val="0"/>
        <w:snapToGrid w:val="0"/>
        <w:spacing w:line="400" w:lineRule="exact"/>
        <w:jc w:val="left"/>
        <w:rPr>
          <w:rFonts w:hint="eastAsia" w:ascii="宋体" w:hAnsi="宋体"/>
          <w:color w:val="auto"/>
          <w:sz w:val="28"/>
          <w:szCs w:val="28"/>
          <w:highlight w:val="none"/>
        </w:rPr>
      </w:pPr>
      <w:r>
        <w:rPr>
          <w:rFonts w:hint="eastAsia" w:ascii="宋体" w:hAnsi="宋体"/>
          <w:bCs/>
          <w:color w:val="auto"/>
          <w:szCs w:val="21"/>
          <w:highlight w:val="none"/>
        </w:rPr>
        <w:t xml:space="preserve">    23.2 合同附件与合同正文具有同等的法律效力。</w:t>
      </w:r>
      <w:bookmarkStart w:id="850" w:name="_Toc20313"/>
    </w:p>
    <w:p>
      <w:pPr>
        <w:adjustRightInd w:val="0"/>
        <w:snapToGrid w:val="0"/>
        <w:jc w:val="center"/>
        <w:rPr>
          <w:rFonts w:hint="eastAsia" w:ascii="宋体" w:hAnsi="宋体"/>
          <w:color w:val="auto"/>
          <w:sz w:val="28"/>
          <w:szCs w:val="28"/>
          <w:highlight w:val="none"/>
        </w:rPr>
      </w:pPr>
      <w:r>
        <w:rPr>
          <w:rFonts w:hint="eastAsia" w:ascii="宋体" w:hAnsi="宋体"/>
          <w:color w:val="auto"/>
          <w:sz w:val="28"/>
          <w:szCs w:val="28"/>
          <w:highlight w:val="none"/>
        </w:rPr>
        <w:br w:type="page"/>
      </w:r>
    </w:p>
    <w:p>
      <w:pPr>
        <w:pStyle w:val="3"/>
        <w:snapToGrid w:val="0"/>
        <w:rPr>
          <w:rFonts w:hint="eastAsia" w:ascii="宋体" w:hAnsi="宋体" w:eastAsia="宋体"/>
          <w:b w:val="0"/>
          <w:bCs/>
          <w:color w:val="auto"/>
          <w:sz w:val="28"/>
          <w:szCs w:val="28"/>
          <w:highlight w:val="none"/>
        </w:rPr>
      </w:pPr>
      <w:r>
        <w:rPr>
          <w:rFonts w:hint="eastAsia" w:ascii="宋体" w:hAnsi="宋体" w:eastAsia="宋体"/>
          <w:b w:val="0"/>
          <w:color w:val="auto"/>
          <w:sz w:val="28"/>
          <w:szCs w:val="28"/>
          <w:highlight w:val="none"/>
        </w:rPr>
        <w:t>第三节 政府采购合同专用条款</w:t>
      </w:r>
      <w:bookmarkEnd w:id="850"/>
    </w:p>
    <w:tbl>
      <w:tblPr>
        <w:tblStyle w:val="4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第1.2（6）项</w:t>
            </w: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联合体具体要求</w:t>
            </w:r>
          </w:p>
        </w:tc>
        <w:tc>
          <w:tcPr>
            <w:tcW w:w="5170" w:type="dxa"/>
            <w:vAlign w:val="center"/>
          </w:tcPr>
          <w:p>
            <w:pPr>
              <w:adjustRightInd w:val="0"/>
              <w:snapToGrid w:val="0"/>
              <w:spacing w:after="0" w:line="240" w:lineRule="atLeast"/>
              <w:jc w:val="left"/>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trPr>
        <w:tc>
          <w:tcPr>
            <w:tcW w:w="1607" w:type="dxa"/>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第1.2（7）项</w:t>
            </w: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其他术语解释</w:t>
            </w:r>
          </w:p>
        </w:tc>
        <w:tc>
          <w:tcPr>
            <w:tcW w:w="5170" w:type="dxa"/>
            <w:vAlign w:val="center"/>
          </w:tcPr>
          <w:p>
            <w:pPr>
              <w:adjustRightInd w:val="0"/>
              <w:snapToGrid w:val="0"/>
              <w:spacing w:after="0" w:line="240" w:lineRule="atLeast"/>
              <w:jc w:val="left"/>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第4.4款</w:t>
            </w: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履约验收中甲方提出异议或作出说明的期限</w:t>
            </w:r>
          </w:p>
        </w:tc>
        <w:tc>
          <w:tcPr>
            <w:tcW w:w="5170" w:type="dxa"/>
            <w:vAlign w:val="center"/>
          </w:tcPr>
          <w:p>
            <w:pPr>
              <w:adjustRightInd w:val="0"/>
              <w:snapToGrid w:val="0"/>
              <w:spacing w:after="0" w:line="240" w:lineRule="atLeast"/>
              <w:jc w:val="left"/>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第4.6款</w:t>
            </w: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约定甲方承担的其他义务和责任</w:t>
            </w:r>
          </w:p>
        </w:tc>
        <w:tc>
          <w:tcPr>
            <w:tcW w:w="5170" w:type="dxa"/>
            <w:vAlign w:val="center"/>
          </w:tcPr>
          <w:p>
            <w:pPr>
              <w:adjustRightInd w:val="0"/>
              <w:snapToGrid w:val="0"/>
              <w:spacing w:after="0" w:line="240" w:lineRule="atLeast"/>
              <w:jc w:val="left"/>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highlight w:val="none"/>
              </w:rPr>
            </w:pPr>
            <w:r>
              <w:rPr>
                <w:rFonts w:hint="eastAsia" w:ascii="宋体" w:hAnsi="宋体"/>
                <w:color w:val="auto"/>
                <w:szCs w:val="21"/>
                <w:highlight w:val="none"/>
              </w:rPr>
              <w:t>第5.4款</w:t>
            </w: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约定乙方承担的其他义务和责任</w:t>
            </w:r>
          </w:p>
        </w:tc>
        <w:tc>
          <w:tcPr>
            <w:tcW w:w="5170" w:type="dxa"/>
            <w:vAlign w:val="center"/>
          </w:tcPr>
          <w:p>
            <w:pPr>
              <w:adjustRightInd w:val="0"/>
              <w:snapToGrid w:val="0"/>
              <w:spacing w:after="0" w:line="240" w:lineRule="atLeast"/>
              <w:jc w:val="left"/>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第6.1款</w:t>
            </w: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履行合同义务的顺序</w:t>
            </w:r>
          </w:p>
        </w:tc>
        <w:tc>
          <w:tcPr>
            <w:tcW w:w="5170" w:type="dxa"/>
            <w:vAlign w:val="center"/>
          </w:tcPr>
          <w:p>
            <w:pPr>
              <w:adjustRightInd w:val="0"/>
              <w:snapToGrid w:val="0"/>
              <w:spacing w:after="0" w:line="240" w:lineRule="atLeast"/>
              <w:jc w:val="left"/>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第7.1款</w:t>
            </w: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包装特殊要求</w:t>
            </w:r>
          </w:p>
        </w:tc>
        <w:tc>
          <w:tcPr>
            <w:tcW w:w="5170" w:type="dxa"/>
            <w:vAlign w:val="center"/>
          </w:tcPr>
          <w:p>
            <w:pPr>
              <w:adjustRightInd w:val="0"/>
              <w:snapToGrid w:val="0"/>
              <w:spacing w:after="0" w:line="240" w:lineRule="atLeast"/>
              <w:rPr>
                <w:rFonts w:hint="eastAsia" w:ascii="宋体" w:hAns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spacing w:after="0" w:line="240" w:lineRule="atLeast"/>
              <w:jc w:val="center"/>
              <w:rPr>
                <w:rFonts w:hint="eastAsia" w:ascii="宋体" w:hAnsi="宋体"/>
                <w:color w:val="auto"/>
                <w:szCs w:val="21"/>
                <w:highlight w:val="none"/>
              </w:rPr>
            </w:pP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指定现场</w:t>
            </w:r>
          </w:p>
        </w:tc>
        <w:tc>
          <w:tcPr>
            <w:tcW w:w="5170" w:type="dxa"/>
            <w:vAlign w:val="center"/>
          </w:tcPr>
          <w:p>
            <w:pPr>
              <w:adjustRightInd w:val="0"/>
              <w:snapToGrid w:val="0"/>
              <w:spacing w:after="0" w:line="240" w:lineRule="atLeast"/>
              <w:rPr>
                <w:rFonts w:hint="eastAsia" w:ascii="宋体" w:hAns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2" w:hRule="atLeast"/>
        </w:trPr>
        <w:tc>
          <w:tcPr>
            <w:tcW w:w="1607" w:type="dxa"/>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第7.2款</w:t>
            </w: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运输特殊要求</w:t>
            </w:r>
          </w:p>
        </w:tc>
        <w:tc>
          <w:tcPr>
            <w:tcW w:w="5170" w:type="dxa"/>
            <w:vAlign w:val="center"/>
          </w:tcPr>
          <w:p>
            <w:pPr>
              <w:adjustRightInd w:val="0"/>
              <w:snapToGrid w:val="0"/>
              <w:spacing w:after="0" w:line="240" w:lineRule="atLeast"/>
              <w:rPr>
                <w:rFonts w:hint="eastAsia" w:ascii="宋体" w:hAns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第7.3款</w:t>
            </w: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保险要求</w:t>
            </w:r>
          </w:p>
        </w:tc>
        <w:tc>
          <w:tcPr>
            <w:tcW w:w="5170" w:type="dxa"/>
            <w:vAlign w:val="center"/>
          </w:tcPr>
          <w:p>
            <w:pPr>
              <w:adjustRightInd w:val="0"/>
              <w:snapToGrid w:val="0"/>
              <w:spacing w:after="0" w:line="240" w:lineRule="atLeast"/>
              <w:rPr>
                <w:rFonts w:hint="eastAsia" w:ascii="宋体" w:hAnsi="宋体"/>
                <w:color w:val="auto"/>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第8.2（1）项</w:t>
            </w: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质量保证期</w:t>
            </w:r>
          </w:p>
        </w:tc>
        <w:tc>
          <w:tcPr>
            <w:tcW w:w="5170" w:type="dxa"/>
            <w:vAlign w:val="center"/>
          </w:tcPr>
          <w:p>
            <w:pPr>
              <w:autoSpaceDE w:val="0"/>
              <w:autoSpaceDN w:val="0"/>
              <w:adjustRightInd w:val="0"/>
              <w:snapToGrid w:val="0"/>
              <w:spacing w:after="0" w:line="240" w:lineRule="atLeast"/>
              <w:ind w:firstLine="420" w:firstLineChars="200"/>
              <w:jc w:val="left"/>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第8.2（3）项</w:t>
            </w: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货物质量缺陷</w:t>
            </w:r>
          </w:p>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响应时间</w:t>
            </w:r>
          </w:p>
        </w:tc>
        <w:tc>
          <w:tcPr>
            <w:tcW w:w="5170" w:type="dxa"/>
            <w:vAlign w:val="center"/>
          </w:tcPr>
          <w:p>
            <w:pPr>
              <w:adjustRightInd w:val="0"/>
              <w:snapToGrid w:val="0"/>
              <w:spacing w:after="0" w:line="240" w:lineRule="atLeast"/>
              <w:jc w:val="left"/>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pPr>
              <w:pStyle w:val="363"/>
              <w:snapToGrid w:val="0"/>
              <w:spacing w:after="0" w:line="240" w:lineRule="atLeast"/>
              <w:ind w:firstLine="0" w:firstLineChars="0"/>
              <w:jc w:val="center"/>
              <w:rPr>
                <w:rFonts w:hint="eastAsia" w:ascii="宋体" w:hAnsi="宋体" w:eastAsia="宋体"/>
                <w:color w:val="auto"/>
                <w:highlight w:val="none"/>
              </w:rPr>
            </w:pPr>
            <w:r>
              <w:rPr>
                <w:rFonts w:hint="eastAsia" w:ascii="宋体" w:hAnsi="宋体" w:eastAsia="宋体" w:cs="宋体"/>
                <w:color w:val="auto"/>
                <w:highlight w:val="none"/>
              </w:rPr>
              <w:t>第11.1款</w:t>
            </w:r>
          </w:p>
        </w:tc>
        <w:tc>
          <w:tcPr>
            <w:tcW w:w="1742" w:type="dxa"/>
            <w:vAlign w:val="center"/>
          </w:tcPr>
          <w:p>
            <w:pPr>
              <w:adjustRightInd w:val="0"/>
              <w:snapToGrid w:val="0"/>
              <w:spacing w:after="0" w:line="240" w:lineRule="atLeast"/>
              <w:rPr>
                <w:rFonts w:hint="eastAsia" w:ascii="宋体" w:hAnsi="宋体"/>
                <w:color w:val="auto"/>
                <w:szCs w:val="21"/>
                <w:highlight w:val="none"/>
              </w:rPr>
            </w:pPr>
            <w:r>
              <w:rPr>
                <w:rFonts w:hint="eastAsia" w:ascii="宋体" w:hAnsi="宋体"/>
                <w:color w:val="auto"/>
                <w:szCs w:val="21"/>
                <w:highlight w:val="none"/>
              </w:rPr>
              <w:t>其他应当保密的信息</w:t>
            </w:r>
          </w:p>
        </w:tc>
        <w:tc>
          <w:tcPr>
            <w:tcW w:w="5170" w:type="dxa"/>
            <w:vAlign w:val="center"/>
          </w:tcPr>
          <w:p>
            <w:pPr>
              <w:adjustRightInd w:val="0"/>
              <w:snapToGrid w:val="0"/>
              <w:spacing w:after="0" w:line="240" w:lineRule="atLeast"/>
              <w:jc w:val="left"/>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7" w:hRule="atLeast"/>
        </w:trPr>
        <w:tc>
          <w:tcPr>
            <w:tcW w:w="1607" w:type="dxa"/>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第12.2款</w:t>
            </w: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合同价款支付时间</w:t>
            </w:r>
          </w:p>
        </w:tc>
        <w:tc>
          <w:tcPr>
            <w:tcW w:w="5170" w:type="dxa"/>
            <w:vAlign w:val="center"/>
          </w:tcPr>
          <w:p>
            <w:pPr>
              <w:adjustRightInd w:val="0"/>
              <w:snapToGrid w:val="0"/>
              <w:spacing w:after="0" w:line="240" w:lineRule="atLeast"/>
              <w:jc w:val="left"/>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7" w:hRule="atLeast"/>
        </w:trPr>
        <w:tc>
          <w:tcPr>
            <w:tcW w:w="1607" w:type="dxa"/>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第13.2款</w:t>
            </w: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履约保证金不予退还的情形</w:t>
            </w:r>
          </w:p>
        </w:tc>
        <w:tc>
          <w:tcPr>
            <w:tcW w:w="5170" w:type="dxa"/>
            <w:vAlign w:val="center"/>
          </w:tcPr>
          <w:p>
            <w:pPr>
              <w:adjustRightInd w:val="0"/>
              <w:snapToGrid w:val="0"/>
              <w:spacing w:after="0" w:line="240" w:lineRule="atLeast"/>
              <w:jc w:val="left"/>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第13.3款</w:t>
            </w: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履约保证金退还时间及逾期退还的违约金</w:t>
            </w:r>
          </w:p>
        </w:tc>
        <w:tc>
          <w:tcPr>
            <w:tcW w:w="5170" w:type="dxa"/>
            <w:vAlign w:val="center"/>
          </w:tcPr>
          <w:p>
            <w:pPr>
              <w:adjustRightInd w:val="0"/>
              <w:snapToGrid w:val="0"/>
              <w:spacing w:after="0" w:line="240" w:lineRule="atLeast"/>
              <w:jc w:val="left"/>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trPr>
        <w:tc>
          <w:tcPr>
            <w:tcW w:w="1607" w:type="dxa"/>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第14.1（3）项</w:t>
            </w: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运行监督、维修期限</w:t>
            </w:r>
          </w:p>
        </w:tc>
        <w:tc>
          <w:tcPr>
            <w:tcW w:w="5170" w:type="dxa"/>
            <w:vAlign w:val="center"/>
          </w:tcPr>
          <w:p>
            <w:pPr>
              <w:adjustRightInd w:val="0"/>
              <w:snapToGrid w:val="0"/>
              <w:spacing w:after="0" w:line="240" w:lineRule="atLeast"/>
              <w:jc w:val="left"/>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trPr>
        <w:tc>
          <w:tcPr>
            <w:tcW w:w="1607" w:type="dxa"/>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第14.1（5）项</w:t>
            </w: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货物回收的约定</w:t>
            </w:r>
          </w:p>
        </w:tc>
        <w:tc>
          <w:tcPr>
            <w:tcW w:w="5170" w:type="dxa"/>
            <w:vAlign w:val="center"/>
          </w:tcPr>
          <w:p>
            <w:pPr>
              <w:adjustRightInd w:val="0"/>
              <w:snapToGrid w:val="0"/>
              <w:spacing w:after="0" w:line="240" w:lineRule="atLeast"/>
              <w:jc w:val="left"/>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82" w:hRule="atLeast"/>
        </w:trPr>
        <w:tc>
          <w:tcPr>
            <w:tcW w:w="1607" w:type="dxa"/>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第14.1（6）项</w:t>
            </w: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乙方提供的其他服务</w:t>
            </w:r>
          </w:p>
        </w:tc>
        <w:tc>
          <w:tcPr>
            <w:tcW w:w="5170" w:type="dxa"/>
            <w:vAlign w:val="center"/>
          </w:tcPr>
          <w:p>
            <w:pPr>
              <w:adjustRightInd w:val="0"/>
              <w:snapToGrid w:val="0"/>
              <w:spacing w:after="0" w:line="240" w:lineRule="atLeast"/>
              <w:jc w:val="left"/>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第15.1款</w:t>
            </w: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修理、重作、更换相关具体规定</w:t>
            </w:r>
          </w:p>
        </w:tc>
        <w:tc>
          <w:tcPr>
            <w:tcW w:w="5170" w:type="dxa"/>
            <w:vAlign w:val="center"/>
          </w:tcPr>
          <w:p>
            <w:pPr>
              <w:adjustRightInd w:val="0"/>
              <w:snapToGrid w:val="0"/>
              <w:spacing w:after="0" w:line="240" w:lineRule="atLeast"/>
              <w:jc w:val="left"/>
              <w:rPr>
                <w:rFonts w:hint="eastAsia"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第15.2（2）项</w:t>
            </w: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迟延交货赔偿费</w:t>
            </w:r>
          </w:p>
        </w:tc>
        <w:tc>
          <w:tcPr>
            <w:tcW w:w="5170" w:type="dxa"/>
            <w:vAlign w:val="center"/>
          </w:tcPr>
          <w:p>
            <w:pPr>
              <w:adjustRightInd w:val="0"/>
              <w:snapToGrid w:val="0"/>
              <w:spacing w:after="0" w:line="240" w:lineRule="atLeast"/>
              <w:jc w:val="left"/>
              <w:rPr>
                <w:rFonts w:hint="eastAsia" w:ascii="宋体" w:hAnsi="宋体"/>
                <w:color w:val="auto"/>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第15.3款</w:t>
            </w: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逾期付款利息</w:t>
            </w:r>
          </w:p>
        </w:tc>
        <w:tc>
          <w:tcPr>
            <w:tcW w:w="5170" w:type="dxa"/>
            <w:vAlign w:val="center"/>
          </w:tcPr>
          <w:p>
            <w:pPr>
              <w:adjustRightInd w:val="0"/>
              <w:snapToGrid w:val="0"/>
              <w:spacing w:after="0" w:line="240" w:lineRule="atLeast"/>
              <w:jc w:val="left"/>
              <w:rPr>
                <w:rFonts w:hint="eastAsia" w:ascii="宋体" w:hAnsi="宋体"/>
                <w:color w:val="auto"/>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第15.4款</w:t>
            </w:r>
          </w:p>
        </w:tc>
        <w:tc>
          <w:tcPr>
            <w:tcW w:w="1742" w:type="dxa"/>
            <w:tcBorders>
              <w:left w:val="single" w:color="auto" w:sz="2" w:space="0"/>
              <w:bottom w:val="single" w:color="auto" w:sz="2" w:space="0"/>
              <w:right w:val="single" w:color="auto" w:sz="2" w:space="0"/>
            </w:tcBorders>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vAlign w:val="center"/>
          </w:tcPr>
          <w:p>
            <w:pPr>
              <w:adjustRightInd w:val="0"/>
              <w:snapToGrid w:val="0"/>
              <w:spacing w:after="0" w:line="240" w:lineRule="atLeast"/>
              <w:jc w:val="left"/>
              <w:rPr>
                <w:rFonts w:hint="eastAsia" w:ascii="宋体" w:hAnsi="宋体"/>
                <w:color w:val="auto"/>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第19.2款</w:t>
            </w:r>
          </w:p>
        </w:tc>
        <w:tc>
          <w:tcPr>
            <w:tcW w:w="1742" w:type="dxa"/>
            <w:tcBorders>
              <w:top w:val="single" w:color="auto" w:sz="2" w:space="0"/>
              <w:left w:val="single" w:color="auto" w:sz="2" w:space="0"/>
              <w:right w:val="single" w:color="auto" w:sz="2" w:space="0"/>
            </w:tcBorders>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color w:val="auto"/>
                <w:szCs w:val="21"/>
                <w:highlight w:val="none"/>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after="0" w:line="240" w:lineRule="atLeast"/>
              <w:jc w:val="left"/>
              <w:rPr>
                <w:rFonts w:hint="eastAsia"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种方式解决：</w:t>
            </w:r>
          </w:p>
          <w:p>
            <w:pPr>
              <w:autoSpaceDE w:val="0"/>
              <w:autoSpaceDN w:val="0"/>
              <w:adjustRightInd w:val="0"/>
              <w:snapToGrid w:val="0"/>
              <w:spacing w:after="0" w:line="240" w:lineRule="atLeast"/>
              <w:jc w:val="left"/>
              <w:rPr>
                <w:rFonts w:hint="eastAsia"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w:t>
            </w:r>
          </w:p>
          <w:p>
            <w:pPr>
              <w:adjustRightInd w:val="0"/>
              <w:snapToGrid w:val="0"/>
              <w:spacing w:after="0" w:line="240" w:lineRule="atLeast"/>
              <w:jc w:val="left"/>
              <w:rPr>
                <w:rFonts w:hint="eastAsia" w:ascii="宋体" w:hAnsi="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0" w:hRule="atLeast"/>
        </w:trPr>
        <w:tc>
          <w:tcPr>
            <w:tcW w:w="1607" w:type="dxa"/>
            <w:vAlign w:val="center"/>
          </w:tcPr>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第二节</w:t>
            </w:r>
          </w:p>
          <w:p>
            <w:pPr>
              <w:adjustRightInd w:val="0"/>
              <w:snapToGrid w:val="0"/>
              <w:spacing w:after="0" w:line="240" w:lineRule="atLeast"/>
              <w:jc w:val="center"/>
              <w:rPr>
                <w:rFonts w:hint="eastAsia" w:ascii="宋体" w:hAnsi="宋体"/>
                <w:color w:val="auto"/>
                <w:szCs w:val="21"/>
                <w:highlight w:val="none"/>
              </w:rPr>
            </w:pPr>
            <w:r>
              <w:rPr>
                <w:rFonts w:hint="eastAsia" w:ascii="宋体" w:hAnsi="宋体"/>
                <w:color w:val="auto"/>
                <w:szCs w:val="21"/>
                <w:highlight w:val="none"/>
              </w:rPr>
              <w:t>第23.1款</w:t>
            </w:r>
          </w:p>
        </w:tc>
        <w:tc>
          <w:tcPr>
            <w:tcW w:w="1742" w:type="dxa"/>
            <w:vAlign w:val="center"/>
          </w:tcPr>
          <w:p>
            <w:pPr>
              <w:adjustRightInd w:val="0"/>
              <w:snapToGrid w:val="0"/>
              <w:spacing w:after="0" w:line="240" w:lineRule="atLeast"/>
              <w:jc w:val="left"/>
              <w:rPr>
                <w:rFonts w:hint="eastAsia" w:ascii="宋体" w:hAnsi="宋体"/>
                <w:color w:val="auto"/>
                <w:szCs w:val="21"/>
                <w:highlight w:val="none"/>
              </w:rPr>
            </w:pPr>
            <w:r>
              <w:rPr>
                <w:rFonts w:hint="eastAsia" w:ascii="宋体" w:hAnsi="宋体"/>
                <w:bCs/>
                <w:color w:val="auto"/>
                <w:szCs w:val="21"/>
                <w:highlight w:val="none"/>
              </w:rPr>
              <w:t>其他专用条款</w:t>
            </w:r>
          </w:p>
        </w:tc>
        <w:tc>
          <w:tcPr>
            <w:tcW w:w="5170" w:type="dxa"/>
            <w:vAlign w:val="center"/>
          </w:tcPr>
          <w:p>
            <w:pPr>
              <w:adjustRightInd w:val="0"/>
              <w:snapToGrid w:val="0"/>
              <w:spacing w:after="0" w:line="240" w:lineRule="atLeast"/>
              <w:jc w:val="left"/>
              <w:rPr>
                <w:rFonts w:hint="eastAsia" w:ascii="宋体" w:hAnsi="宋体"/>
                <w:color w:val="auto"/>
                <w:szCs w:val="21"/>
                <w:highlight w:val="none"/>
              </w:rPr>
            </w:pPr>
          </w:p>
        </w:tc>
      </w:tr>
    </w:tbl>
    <w:p>
      <w:pPr>
        <w:rPr>
          <w:rFonts w:hint="eastAsia" w:ascii="宋体" w:hAnsi="宋体"/>
          <w:color w:val="auto"/>
          <w:highlight w:val="none"/>
        </w:rPr>
      </w:pPr>
    </w:p>
    <w:p>
      <w:pPr>
        <w:rPr>
          <w:rFonts w:hint="eastAsia" w:ascii="宋体" w:hAnsi="宋体"/>
          <w:color w:val="auto"/>
          <w:highlight w:val="none"/>
        </w:rPr>
      </w:pPr>
    </w:p>
    <w:p>
      <w:pPr>
        <w:tabs>
          <w:tab w:val="left" w:pos="360"/>
          <w:tab w:val="left" w:pos="540"/>
        </w:tabs>
        <w:rPr>
          <w:rFonts w:hint="eastAsia" w:ascii="宋体" w:hAnsi="宋体"/>
          <w:color w:val="auto"/>
          <w:sz w:val="24"/>
          <w:highlight w:val="none"/>
          <w:lang w:val="en-GB"/>
        </w:rPr>
      </w:pPr>
      <w:r>
        <w:rPr>
          <w:rFonts w:hint="eastAsia" w:ascii="宋体" w:hAnsi="宋体"/>
          <w:color w:val="auto"/>
          <w:sz w:val="24"/>
          <w:highlight w:val="none"/>
          <w:lang w:val="en-GB"/>
        </w:rPr>
        <w:t xml:space="preserve">           </w:t>
      </w:r>
    </w:p>
    <w:p>
      <w:pPr>
        <w:widowControl/>
        <w:jc w:val="left"/>
        <w:rPr>
          <w:rFonts w:hint="eastAsia" w:ascii="宋体" w:hAnsi="宋体" w:cs="方正仿宋_GBK"/>
          <w:color w:val="auto"/>
          <w:sz w:val="24"/>
          <w:highlight w:val="none"/>
          <w:u w:val="single"/>
          <w:lang w:val="en-GB"/>
        </w:rPr>
        <w:sectPr>
          <w:pgSz w:w="11907" w:h="16840"/>
          <w:pgMar w:top="1440" w:right="1797" w:bottom="1440" w:left="1797" w:header="851" w:footer="851" w:gutter="0"/>
          <w:cols w:space="720" w:num="1"/>
          <w:docGrid w:linePitch="462" w:charSpace="0"/>
        </w:sectPr>
      </w:pPr>
    </w:p>
    <w:p>
      <w:pPr>
        <w:pStyle w:val="23"/>
        <w:spacing w:line="360" w:lineRule="auto"/>
        <w:jc w:val="center"/>
        <w:outlineLvl w:val="0"/>
        <w:rPr>
          <w:rFonts w:hAnsi="宋体"/>
          <w:b/>
          <w:color w:val="auto"/>
          <w:sz w:val="36"/>
          <w:szCs w:val="36"/>
          <w:highlight w:val="none"/>
        </w:rPr>
      </w:pPr>
      <w:bookmarkStart w:id="851" w:name="_Toc192872481"/>
      <w:r>
        <w:rPr>
          <w:rFonts w:hAnsi="宋体"/>
          <w:b/>
          <w:color w:val="auto"/>
          <w:sz w:val="36"/>
          <w:szCs w:val="36"/>
          <w:highlight w:val="none"/>
        </w:rPr>
        <w:t>第七章   投标文件格式</w:t>
      </w:r>
      <w:bookmarkEnd w:id="851"/>
    </w:p>
    <w:p>
      <w:pPr>
        <w:tabs>
          <w:tab w:val="left" w:pos="900"/>
          <w:tab w:val="left" w:pos="1980"/>
        </w:tabs>
        <w:snapToGrid w:val="0"/>
        <w:spacing w:line="360" w:lineRule="auto"/>
        <w:ind w:left="142"/>
        <w:rPr>
          <w:rFonts w:hint="eastAsia" w:ascii="宋体" w:hAnsi="宋体"/>
          <w:color w:val="auto"/>
          <w:sz w:val="24"/>
          <w:highlight w:val="none"/>
        </w:rPr>
      </w:pPr>
      <w:r>
        <w:rPr>
          <w:rFonts w:ascii="宋体" w:hAnsi="宋体"/>
          <w:b/>
          <w:color w:val="auto"/>
          <w:sz w:val="24"/>
          <w:highlight w:val="none"/>
        </w:rPr>
        <w:t>投标人编制文件须知</w:t>
      </w:r>
    </w:p>
    <w:p>
      <w:pPr>
        <w:tabs>
          <w:tab w:val="left" w:pos="900"/>
          <w:tab w:val="left" w:pos="1980"/>
        </w:tabs>
        <w:snapToGrid w:val="0"/>
        <w:spacing w:line="360" w:lineRule="auto"/>
        <w:ind w:left="142"/>
        <w:rPr>
          <w:rFonts w:hint="eastAsia" w:ascii="宋体" w:hAnsi="宋体"/>
          <w:color w:val="auto"/>
          <w:sz w:val="24"/>
          <w:highlight w:val="none"/>
        </w:rPr>
      </w:pPr>
      <w:r>
        <w:rPr>
          <w:rFonts w:ascii="宋体" w:hAnsi="宋体"/>
          <w:color w:val="auto"/>
          <w:sz w:val="24"/>
          <w:highlight w:val="none"/>
        </w:rPr>
        <w:t>1、投标人按照本部分的顺序编制投标文件（资格证明文件）、投标文件（商务技术文件），编制中涉及格式资料的，应按照本部分提供的内容和格式（所有表格的格式可扩展）填写提交。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color w:val="auto"/>
          <w:kern w:val="0"/>
          <w:sz w:val="24"/>
          <w:highlight w:val="none"/>
        </w:rPr>
      </w:pPr>
      <w:r>
        <w:rPr>
          <w:rFonts w:ascii="宋体" w:hAnsi="宋体"/>
          <w:color w:val="auto"/>
          <w:sz w:val="24"/>
          <w:highlight w:val="none"/>
        </w:rPr>
        <w:t>2、</w:t>
      </w:r>
      <w:r>
        <w:rPr>
          <w:rFonts w:ascii="宋体" w:hAnsi="宋体"/>
          <w:color w:val="auto"/>
          <w:kern w:val="0"/>
          <w:sz w:val="24"/>
          <w:highlight w:val="none"/>
        </w:rPr>
        <w:t>对于招标文件中标记了“实质性格式”文件的，</w:t>
      </w:r>
      <w:r>
        <w:rPr>
          <w:rFonts w:ascii="宋体" w:hAnsi="宋体"/>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olor w:val="auto"/>
          <w:kern w:val="0"/>
          <w:sz w:val="24"/>
          <w:highlight w:val="none"/>
        </w:rPr>
        <w:t>否则</w:t>
      </w:r>
      <w:r>
        <w:rPr>
          <w:rFonts w:ascii="宋体" w:hAnsi="宋体"/>
          <w:b/>
          <w:color w:val="auto"/>
          <w:kern w:val="0"/>
          <w:sz w:val="24"/>
          <w:highlight w:val="none"/>
        </w:rPr>
        <w:t>投标无效</w:t>
      </w:r>
      <w:r>
        <w:rPr>
          <w:rFonts w:ascii="宋体" w:hAnsi="宋体"/>
          <w:color w:val="auto"/>
          <w:kern w:val="0"/>
          <w:sz w:val="24"/>
          <w:highlight w:val="none"/>
        </w:rPr>
        <w:t>。未标记“实质性格式”的文件和招标文件未提供格式的内容，可由投标人自行编写。</w:t>
      </w:r>
    </w:p>
    <w:p>
      <w:pPr>
        <w:tabs>
          <w:tab w:val="left" w:pos="900"/>
          <w:tab w:val="left" w:pos="1980"/>
        </w:tabs>
        <w:snapToGrid w:val="0"/>
        <w:spacing w:line="360" w:lineRule="auto"/>
        <w:ind w:left="142"/>
        <w:rPr>
          <w:rFonts w:hint="eastAsia" w:ascii="宋体" w:hAnsi="宋体"/>
          <w:color w:val="auto"/>
          <w:kern w:val="0"/>
          <w:sz w:val="24"/>
          <w:highlight w:val="none"/>
        </w:rPr>
      </w:pPr>
      <w:r>
        <w:rPr>
          <w:rFonts w:hint="eastAsia" w:ascii="宋体" w:hAnsi="宋体"/>
          <w:color w:val="auto"/>
          <w:kern w:val="0"/>
          <w:sz w:val="24"/>
          <w:highlight w:val="none"/>
        </w:rPr>
        <w:t>3、投标文件格式</w:t>
      </w:r>
      <w:r>
        <w:rPr>
          <w:rFonts w:ascii="宋体" w:hAnsi="宋体"/>
          <w:color w:val="auto"/>
          <w:kern w:val="0"/>
          <w:sz w:val="24"/>
          <w:highlight w:val="none"/>
        </w:rPr>
        <w:t>中以空格和下划横线“__”形式标记的部分，为</w:t>
      </w:r>
      <w:r>
        <w:rPr>
          <w:rFonts w:hint="eastAsia" w:ascii="宋体" w:hAnsi="宋体"/>
          <w:color w:val="auto"/>
          <w:kern w:val="0"/>
          <w:sz w:val="24"/>
          <w:highlight w:val="none"/>
        </w:rPr>
        <w:t>投标单位</w:t>
      </w:r>
      <w:r>
        <w:rPr>
          <w:rFonts w:ascii="宋体" w:hAnsi="宋体"/>
          <w:color w:val="auto"/>
          <w:kern w:val="0"/>
          <w:sz w:val="24"/>
          <w:highlight w:val="none"/>
        </w:rPr>
        <w:t>需要填写的内容。</w:t>
      </w:r>
      <w:r>
        <w:rPr>
          <w:rFonts w:hint="eastAsia" w:ascii="宋体" w:hAnsi="宋体"/>
          <w:color w:val="auto"/>
          <w:kern w:val="0"/>
          <w:sz w:val="24"/>
          <w:highlight w:val="none"/>
        </w:rPr>
        <w:t>投标单位</w:t>
      </w:r>
      <w:r>
        <w:rPr>
          <w:rFonts w:ascii="宋体" w:hAnsi="宋体"/>
          <w:color w:val="auto"/>
          <w:kern w:val="0"/>
          <w:sz w:val="24"/>
          <w:highlight w:val="none"/>
        </w:rPr>
        <w:t>应根据实际进行具体化填写，确实没有需要填写的，在空格或下划横线“__”中用“ / ”标记</w:t>
      </w:r>
      <w:r>
        <w:rPr>
          <w:rFonts w:hint="eastAsia" w:ascii="宋体" w:hAnsi="宋体"/>
          <w:color w:val="auto"/>
          <w:kern w:val="0"/>
          <w:sz w:val="24"/>
          <w:highlight w:val="none"/>
        </w:rPr>
        <w:t>。</w:t>
      </w:r>
    </w:p>
    <w:p>
      <w:pPr>
        <w:tabs>
          <w:tab w:val="left" w:pos="900"/>
          <w:tab w:val="left" w:pos="1980"/>
        </w:tabs>
        <w:snapToGrid w:val="0"/>
        <w:spacing w:line="360" w:lineRule="auto"/>
        <w:ind w:left="142"/>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、全部声明和问题的回答及所附材料必须是真实的、准确的和完整的。</w:t>
      </w:r>
    </w:p>
    <w:p>
      <w:pPr>
        <w:tabs>
          <w:tab w:val="left" w:pos="900"/>
          <w:tab w:val="left" w:pos="1980"/>
        </w:tabs>
        <w:snapToGrid w:val="0"/>
        <w:spacing w:line="360" w:lineRule="auto"/>
        <w:ind w:left="142"/>
        <w:rPr>
          <w:rFonts w:hint="eastAsia" w:ascii="宋体" w:hAnsi="宋体"/>
          <w:b/>
          <w:bCs/>
          <w:color w:val="auto"/>
          <w:sz w:val="24"/>
          <w:highlight w:val="none"/>
        </w:rPr>
      </w:pPr>
      <w:r>
        <w:rPr>
          <w:rFonts w:hint="eastAsia" w:ascii="宋体" w:hAnsi="宋体"/>
          <w:color w:val="auto"/>
          <w:sz w:val="24"/>
          <w:highlight w:val="none"/>
        </w:rPr>
        <w:t>5、</w:t>
      </w:r>
      <w:r>
        <w:rPr>
          <w:rFonts w:hint="eastAsia" w:ascii="宋体" w:hAnsi="宋体"/>
          <w:b/>
          <w:bCs/>
          <w:color w:val="auto"/>
          <w:sz w:val="24"/>
          <w:highlight w:val="none"/>
        </w:rPr>
        <w:t>为方便电子标评审，建议投标人编制详细的目录及正确的页码。</w:t>
      </w:r>
    </w:p>
    <w:p>
      <w:pPr>
        <w:tabs>
          <w:tab w:val="left" w:pos="900"/>
          <w:tab w:val="left" w:pos="1980"/>
        </w:tabs>
        <w:snapToGrid w:val="0"/>
        <w:spacing w:line="360" w:lineRule="auto"/>
        <w:ind w:left="142"/>
        <w:rPr>
          <w:rFonts w:hint="eastAsia" w:ascii="宋体" w:hAnsi="宋体"/>
          <w:color w:val="auto"/>
          <w:sz w:val="24"/>
          <w:highlight w:val="none"/>
        </w:rPr>
      </w:pPr>
      <w:r>
        <w:rPr>
          <w:rFonts w:hint="eastAsia" w:ascii="宋体" w:hAnsi="宋体"/>
          <w:bCs/>
          <w:color w:val="auto"/>
          <w:sz w:val="36"/>
          <w:szCs w:val="36"/>
          <w:highlight w:val="none"/>
        </w:rPr>
        <w:t xml:space="preserve"> </w:t>
      </w:r>
      <w:r>
        <w:rPr>
          <w:rFonts w:ascii="宋体" w:hAnsi="宋体"/>
          <w:color w:val="auto"/>
          <w:sz w:val="24"/>
          <w:highlight w:val="none"/>
        </w:rPr>
        <w:br w:type="page"/>
      </w:r>
    </w:p>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Pr>
        <w:keepNext/>
        <w:keepLines/>
        <w:autoSpaceDE w:val="0"/>
        <w:autoSpaceDN w:val="0"/>
        <w:adjustRightInd w:val="0"/>
        <w:spacing w:before="120" w:line="300" w:lineRule="auto"/>
        <w:jc w:val="left"/>
        <w:outlineLvl w:val="1"/>
        <w:rPr>
          <w:rFonts w:hint="eastAsia" w:ascii="宋体" w:hAnsi="宋体"/>
          <w:b/>
          <w:color w:val="auto"/>
          <w:kern w:val="0"/>
          <w:sz w:val="30"/>
          <w:szCs w:val="20"/>
          <w:highlight w:val="none"/>
        </w:rPr>
      </w:pPr>
      <w:r>
        <w:rPr>
          <w:rFonts w:ascii="宋体" w:hAnsi="宋体"/>
          <w:b/>
          <w:color w:val="auto"/>
          <w:spacing w:val="20"/>
          <w:sz w:val="24"/>
          <w:highlight w:val="none"/>
        </w:rPr>
        <w:t>一、资格证明文件格式</w:t>
      </w:r>
    </w:p>
    <w:p>
      <w:pPr>
        <w:rPr>
          <w:rFonts w:hint="eastAsia" w:ascii="宋体" w:hAnsi="宋体"/>
          <w:b/>
          <w:color w:val="auto"/>
          <w:spacing w:val="20"/>
          <w:szCs w:val="21"/>
          <w:highlight w:val="none"/>
        </w:rPr>
      </w:pPr>
    </w:p>
    <w:p>
      <w:pPr>
        <w:rPr>
          <w:rFonts w:hint="eastAsia" w:ascii="宋体" w:hAnsi="宋体"/>
          <w:b/>
          <w:color w:val="auto"/>
          <w:sz w:val="24"/>
          <w:highlight w:val="none"/>
        </w:rPr>
      </w:pPr>
      <w:r>
        <w:rPr>
          <w:rFonts w:ascii="宋体" w:hAnsi="宋体"/>
          <w:b/>
          <w:color w:val="auto"/>
          <w:spacing w:val="20"/>
          <w:sz w:val="24"/>
          <w:highlight w:val="none"/>
        </w:rPr>
        <w:t>投标文件（资格证明文件）</w:t>
      </w:r>
      <w:r>
        <w:rPr>
          <w:rFonts w:ascii="宋体" w:hAnsi="宋体"/>
          <w:b/>
          <w:color w:val="auto"/>
          <w:sz w:val="24"/>
          <w:highlight w:val="none"/>
        </w:rPr>
        <w:t>封面（非实质性格式）</w:t>
      </w:r>
    </w:p>
    <w:p>
      <w:pPr>
        <w:rPr>
          <w:rFonts w:hint="eastAsia" w:ascii="宋体" w:hAnsi="宋体"/>
          <w:b/>
          <w:color w:val="auto"/>
          <w:spacing w:val="60"/>
          <w:sz w:val="84"/>
          <w:szCs w:val="84"/>
          <w:highlight w:val="none"/>
        </w:rPr>
      </w:pPr>
    </w:p>
    <w:p>
      <w:pPr>
        <w:jc w:val="center"/>
        <w:rPr>
          <w:rFonts w:hint="eastAsia" w:ascii="宋体" w:hAnsi="宋体"/>
          <w:b/>
          <w:color w:val="auto"/>
          <w:spacing w:val="60"/>
          <w:sz w:val="84"/>
          <w:szCs w:val="84"/>
          <w:highlight w:val="none"/>
        </w:rPr>
      </w:pPr>
      <w:r>
        <w:rPr>
          <w:rFonts w:ascii="宋体" w:hAnsi="宋体"/>
          <w:b/>
          <w:color w:val="auto"/>
          <w:spacing w:val="60"/>
          <w:sz w:val="84"/>
          <w:szCs w:val="84"/>
          <w:highlight w:val="none"/>
        </w:rPr>
        <w:t>投 标 文 件</w:t>
      </w:r>
    </w:p>
    <w:p>
      <w:pPr>
        <w:jc w:val="center"/>
        <w:rPr>
          <w:rFonts w:hint="eastAsia" w:ascii="宋体" w:hAnsi="宋体"/>
          <w:b/>
          <w:color w:val="auto"/>
          <w:spacing w:val="60"/>
          <w:sz w:val="52"/>
          <w:szCs w:val="52"/>
          <w:highlight w:val="none"/>
        </w:rPr>
      </w:pPr>
      <w:r>
        <w:rPr>
          <w:rFonts w:ascii="宋体" w:hAnsi="宋体"/>
          <w:b/>
          <w:color w:val="auto"/>
          <w:spacing w:val="60"/>
          <w:sz w:val="52"/>
          <w:szCs w:val="52"/>
          <w:highlight w:val="none"/>
        </w:rPr>
        <w:t>（资格证明文件）</w:t>
      </w:r>
    </w:p>
    <w:p>
      <w:pPr>
        <w:ind w:firstLine="542" w:firstLineChars="150"/>
        <w:rPr>
          <w:rFonts w:hint="eastAsia" w:ascii="宋体" w:hAnsi="宋体"/>
          <w:b/>
          <w:color w:val="auto"/>
          <w:spacing w:val="20"/>
          <w:sz w:val="32"/>
          <w:szCs w:val="32"/>
          <w:highlight w:val="none"/>
        </w:rPr>
      </w:pPr>
    </w:p>
    <w:p>
      <w:pPr>
        <w:ind w:firstLine="542" w:firstLineChars="150"/>
        <w:rPr>
          <w:rFonts w:hint="eastAsia" w:ascii="宋体" w:hAnsi="宋体"/>
          <w:b/>
          <w:color w:val="auto"/>
          <w:spacing w:val="20"/>
          <w:sz w:val="32"/>
          <w:szCs w:val="32"/>
          <w:highlight w:val="none"/>
        </w:rPr>
      </w:pPr>
    </w:p>
    <w:p>
      <w:pPr>
        <w:ind w:firstLine="542" w:firstLineChars="150"/>
        <w:rPr>
          <w:rFonts w:hint="eastAsia" w:ascii="宋体" w:hAnsi="宋体"/>
          <w:b/>
          <w:color w:val="auto"/>
          <w:spacing w:val="20"/>
          <w:sz w:val="32"/>
          <w:szCs w:val="32"/>
          <w:highlight w:val="none"/>
        </w:rPr>
      </w:pPr>
    </w:p>
    <w:p>
      <w:pPr>
        <w:ind w:firstLine="542" w:firstLineChars="150"/>
        <w:rPr>
          <w:rFonts w:hint="eastAsia" w:ascii="宋体" w:hAnsi="宋体"/>
          <w:b/>
          <w:color w:val="auto"/>
          <w:spacing w:val="20"/>
          <w:sz w:val="32"/>
          <w:szCs w:val="32"/>
          <w:highlight w:val="none"/>
        </w:rPr>
      </w:pPr>
    </w:p>
    <w:p>
      <w:pPr>
        <w:ind w:firstLine="542" w:firstLineChars="150"/>
        <w:rPr>
          <w:rFonts w:hint="eastAsia" w:ascii="宋体" w:hAnsi="宋体"/>
          <w:b/>
          <w:color w:val="auto"/>
          <w:spacing w:val="20"/>
          <w:sz w:val="32"/>
          <w:szCs w:val="32"/>
          <w:highlight w:val="none"/>
        </w:rPr>
      </w:pPr>
      <w:r>
        <w:rPr>
          <w:rFonts w:ascii="宋体" w:hAnsi="宋体"/>
          <w:b/>
          <w:color w:val="auto"/>
          <w:spacing w:val="20"/>
          <w:sz w:val="32"/>
          <w:szCs w:val="32"/>
          <w:highlight w:val="none"/>
        </w:rPr>
        <w:t>项目名称:</w:t>
      </w:r>
    </w:p>
    <w:p>
      <w:pPr>
        <w:ind w:firstLine="542" w:firstLineChars="150"/>
        <w:rPr>
          <w:rFonts w:hint="eastAsia" w:ascii="宋体" w:hAnsi="宋体"/>
          <w:b/>
          <w:color w:val="auto"/>
          <w:spacing w:val="20"/>
          <w:sz w:val="32"/>
          <w:szCs w:val="32"/>
          <w:highlight w:val="none"/>
        </w:rPr>
      </w:pPr>
      <w:r>
        <w:rPr>
          <w:rFonts w:hint="eastAsia" w:ascii="宋体" w:hAnsi="宋体"/>
          <w:b/>
          <w:color w:val="auto"/>
          <w:spacing w:val="20"/>
          <w:sz w:val="32"/>
          <w:szCs w:val="32"/>
          <w:highlight w:val="none"/>
        </w:rPr>
        <w:t>分包名称：</w:t>
      </w:r>
    </w:p>
    <w:p>
      <w:pPr>
        <w:ind w:firstLine="542" w:firstLineChars="150"/>
        <w:rPr>
          <w:rFonts w:hint="eastAsia" w:ascii="宋体" w:hAnsi="宋体"/>
          <w:b/>
          <w:color w:val="auto"/>
          <w:spacing w:val="20"/>
          <w:sz w:val="32"/>
          <w:szCs w:val="32"/>
          <w:highlight w:val="none"/>
        </w:rPr>
      </w:pPr>
      <w:r>
        <w:rPr>
          <w:rFonts w:hint="eastAsia" w:ascii="宋体" w:hAnsi="宋体"/>
          <w:b/>
          <w:color w:val="auto"/>
          <w:spacing w:val="20"/>
          <w:sz w:val="32"/>
          <w:szCs w:val="32"/>
          <w:highlight w:val="none"/>
        </w:rPr>
        <w:t>项目</w:t>
      </w:r>
      <w:r>
        <w:rPr>
          <w:rFonts w:ascii="宋体" w:hAnsi="宋体"/>
          <w:b/>
          <w:color w:val="auto"/>
          <w:spacing w:val="20"/>
          <w:sz w:val="32"/>
          <w:szCs w:val="32"/>
          <w:highlight w:val="none"/>
        </w:rPr>
        <w:t>编号：</w:t>
      </w:r>
    </w:p>
    <w:p>
      <w:pPr>
        <w:ind w:firstLine="542" w:firstLineChars="150"/>
        <w:rPr>
          <w:rFonts w:hint="eastAsia" w:ascii="宋体" w:hAnsi="宋体"/>
          <w:b/>
          <w:color w:val="auto"/>
          <w:spacing w:val="20"/>
          <w:sz w:val="32"/>
          <w:szCs w:val="32"/>
          <w:highlight w:val="none"/>
        </w:rPr>
      </w:pPr>
      <w:r>
        <w:rPr>
          <w:rFonts w:hint="eastAsia" w:ascii="宋体" w:hAnsi="宋体"/>
          <w:b/>
          <w:color w:val="auto"/>
          <w:spacing w:val="20"/>
          <w:sz w:val="32"/>
          <w:szCs w:val="32"/>
          <w:highlight w:val="none"/>
        </w:rPr>
        <w:t>包号：</w:t>
      </w:r>
    </w:p>
    <w:p>
      <w:pPr>
        <w:ind w:firstLine="542" w:firstLineChars="150"/>
        <w:rPr>
          <w:rFonts w:hint="eastAsia" w:ascii="宋体" w:hAnsi="宋体"/>
          <w:b/>
          <w:color w:val="auto"/>
          <w:spacing w:val="20"/>
          <w:sz w:val="32"/>
          <w:szCs w:val="32"/>
          <w:highlight w:val="none"/>
        </w:rPr>
      </w:pPr>
      <w:r>
        <w:rPr>
          <w:rFonts w:hint="eastAsia" w:ascii="宋体" w:hAnsi="宋体"/>
          <w:b/>
          <w:color w:val="auto"/>
          <w:spacing w:val="20"/>
          <w:sz w:val="32"/>
          <w:szCs w:val="32"/>
          <w:highlight w:val="none"/>
        </w:rPr>
        <w:t xml:space="preserve"> </w:t>
      </w:r>
    </w:p>
    <w:p>
      <w:pPr>
        <w:jc w:val="center"/>
        <w:rPr>
          <w:rFonts w:hint="eastAsia" w:ascii="宋体" w:hAnsi="宋体"/>
          <w:b/>
          <w:color w:val="auto"/>
          <w:spacing w:val="20"/>
          <w:sz w:val="32"/>
          <w:szCs w:val="32"/>
          <w:highlight w:val="none"/>
        </w:rPr>
      </w:pPr>
    </w:p>
    <w:p>
      <w:pPr>
        <w:jc w:val="center"/>
        <w:rPr>
          <w:rFonts w:hint="eastAsia" w:ascii="宋体" w:hAnsi="宋体"/>
          <w:b/>
          <w:color w:val="auto"/>
          <w:spacing w:val="20"/>
          <w:sz w:val="32"/>
          <w:szCs w:val="32"/>
          <w:highlight w:val="none"/>
        </w:rPr>
      </w:pPr>
    </w:p>
    <w:p>
      <w:pPr>
        <w:spacing w:line="360" w:lineRule="auto"/>
        <w:ind w:firstLine="1445" w:firstLineChars="400"/>
        <w:jc w:val="left"/>
        <w:rPr>
          <w:rFonts w:hint="eastAsia" w:ascii="宋体" w:hAnsi="宋体"/>
          <w:b/>
          <w:color w:val="auto"/>
          <w:spacing w:val="20"/>
          <w:sz w:val="32"/>
          <w:szCs w:val="32"/>
          <w:highlight w:val="none"/>
        </w:rPr>
      </w:pPr>
      <w:r>
        <w:rPr>
          <w:rFonts w:ascii="宋体" w:hAnsi="宋体"/>
          <w:b/>
          <w:color w:val="auto"/>
          <w:spacing w:val="20"/>
          <w:sz w:val="32"/>
          <w:szCs w:val="32"/>
          <w:highlight w:val="none"/>
        </w:rPr>
        <w:t>投标人名称：</w:t>
      </w:r>
    </w:p>
    <w:p>
      <w:pPr>
        <w:spacing w:line="360" w:lineRule="auto"/>
        <w:ind w:firstLine="1445" w:firstLineChars="400"/>
        <w:jc w:val="left"/>
        <w:rPr>
          <w:rFonts w:hint="eastAsia" w:ascii="宋体" w:hAnsi="宋体"/>
          <w:b/>
          <w:color w:val="auto"/>
          <w:spacing w:val="20"/>
          <w:sz w:val="32"/>
          <w:szCs w:val="32"/>
          <w:highlight w:val="none"/>
        </w:rPr>
      </w:pPr>
    </w:p>
    <w:p>
      <w:pPr>
        <w:rPr>
          <w:rFonts w:hint="eastAsia" w:ascii="宋体" w:hAnsi="宋体"/>
          <w:color w:val="auto"/>
          <w:sz w:val="24"/>
          <w:szCs w:val="20"/>
          <w:highlight w:val="none"/>
        </w:rPr>
        <w:sectPr>
          <w:pgSz w:w="11907" w:h="16840"/>
          <w:pgMar w:top="1440" w:right="1797" w:bottom="1440" w:left="1797" w:header="851" w:footer="851" w:gutter="0"/>
          <w:cols w:space="720" w:num="1"/>
          <w:docGrid w:linePitch="462" w:charSpace="0"/>
        </w:sectPr>
      </w:pPr>
    </w:p>
    <w:p>
      <w:pPr>
        <w:rPr>
          <w:rFonts w:hint="eastAsia" w:ascii="宋体" w:hAnsi="宋体"/>
          <w:color w:val="auto"/>
          <w:sz w:val="24"/>
          <w:szCs w:val="20"/>
          <w:highlight w:val="none"/>
        </w:rPr>
      </w:pPr>
    </w:p>
    <w:p>
      <w:pPr>
        <w:spacing w:line="360" w:lineRule="auto"/>
        <w:outlineLvl w:val="2"/>
        <w:rPr>
          <w:rFonts w:hint="eastAsia" w:ascii="宋体" w:hAnsi="宋体"/>
          <w:color w:val="auto"/>
          <w:sz w:val="24"/>
          <w:szCs w:val="20"/>
          <w:highlight w:val="none"/>
        </w:rPr>
      </w:pPr>
      <w:r>
        <w:rPr>
          <w:rFonts w:ascii="宋体" w:hAnsi="宋体"/>
          <w:color w:val="auto"/>
          <w:sz w:val="24"/>
          <w:szCs w:val="20"/>
          <w:highlight w:val="none"/>
        </w:rPr>
        <w:t xml:space="preserve">1 </w:t>
      </w:r>
      <w:r>
        <w:rPr>
          <w:rFonts w:ascii="宋体" w:hAnsi="宋体"/>
          <w:color w:val="auto"/>
          <w:sz w:val="24"/>
          <w:highlight w:val="none"/>
        </w:rPr>
        <w:t>满足《中华人民共和国政府采购法》第二十二条规定及法律法规的其他规定</w:t>
      </w:r>
    </w:p>
    <w:p>
      <w:pPr>
        <w:spacing w:line="360" w:lineRule="auto"/>
        <w:outlineLvl w:val="2"/>
        <w:rPr>
          <w:rFonts w:hint="eastAsia" w:ascii="宋体" w:hAnsi="宋体"/>
          <w:b/>
          <w:bCs/>
          <w:color w:val="auto"/>
          <w:sz w:val="24"/>
          <w:szCs w:val="20"/>
          <w:highlight w:val="none"/>
        </w:rPr>
      </w:pPr>
      <w:r>
        <w:rPr>
          <w:rFonts w:ascii="宋体" w:hAnsi="宋体"/>
          <w:b/>
          <w:color w:val="auto"/>
          <w:sz w:val="24"/>
          <w:szCs w:val="20"/>
          <w:highlight w:val="none"/>
        </w:rPr>
        <w:t>1-1</w:t>
      </w:r>
      <w:r>
        <w:rPr>
          <w:rFonts w:ascii="宋体" w:hAnsi="宋体"/>
          <w:b/>
          <w:bCs/>
          <w:color w:val="auto"/>
          <w:sz w:val="24"/>
          <w:szCs w:val="20"/>
          <w:highlight w:val="none"/>
        </w:rPr>
        <w:t>营业执照等证明文件</w:t>
      </w:r>
      <w:r>
        <w:rPr>
          <w:rFonts w:hint="eastAsia" w:ascii="宋体" w:hAnsi="宋体"/>
          <w:b/>
          <w:bCs/>
          <w:color w:val="auto"/>
          <w:sz w:val="24"/>
          <w:szCs w:val="20"/>
          <w:highlight w:val="none"/>
        </w:rPr>
        <w:t>（实质性格式）</w:t>
      </w:r>
    </w:p>
    <w:p>
      <w:pPr>
        <w:rPr>
          <w:rFonts w:hint="eastAsia" w:ascii="宋体" w:hAnsi="宋体"/>
          <w:b/>
          <w:bCs/>
          <w:color w:val="auto"/>
          <w:sz w:val="44"/>
          <w:szCs w:val="44"/>
          <w:highlight w:val="none"/>
        </w:rPr>
        <w:sectPr>
          <w:pgSz w:w="11907" w:h="16840"/>
          <w:pgMar w:top="1440" w:right="1797" w:bottom="1440" w:left="1797" w:header="851" w:footer="851" w:gutter="0"/>
          <w:cols w:space="720" w:num="1"/>
          <w:docGrid w:linePitch="462" w:charSpace="0"/>
        </w:sectPr>
      </w:pPr>
      <w:r>
        <w:rPr>
          <w:rFonts w:hint="eastAsia" w:ascii="宋体" w:hAnsi="宋体"/>
          <w:b/>
          <w:bCs/>
          <w:color w:val="auto"/>
          <w:sz w:val="44"/>
          <w:szCs w:val="44"/>
          <w:highlight w:val="none"/>
        </w:rPr>
        <w:t>附营业执照电子件</w:t>
      </w:r>
    </w:p>
    <w:p>
      <w:pPr>
        <w:pStyle w:val="4"/>
        <w:rPr>
          <w:rFonts w:hint="eastAsia" w:hAnsi="宋体"/>
          <w:bCs/>
          <w:color w:val="auto"/>
          <w:highlight w:val="none"/>
          <w:u w:val="none"/>
        </w:rPr>
      </w:pPr>
      <w:r>
        <w:rPr>
          <w:rFonts w:hAnsi="宋体"/>
          <w:color w:val="auto"/>
          <w:highlight w:val="none"/>
          <w:u w:val="none"/>
        </w:rPr>
        <w:t>1-2 投标人资格声明书（实质性格式）</w:t>
      </w:r>
    </w:p>
    <w:p>
      <w:pPr>
        <w:jc w:val="center"/>
        <w:rPr>
          <w:rFonts w:hint="eastAsia" w:ascii="宋体" w:hAnsi="宋体"/>
          <w:b/>
          <w:color w:val="auto"/>
          <w:sz w:val="36"/>
          <w:szCs w:val="36"/>
          <w:highlight w:val="none"/>
        </w:rPr>
      </w:pPr>
      <w:r>
        <w:rPr>
          <w:rFonts w:hint="eastAsia" w:ascii="宋体" w:hAnsi="宋体"/>
          <w:b/>
          <w:color w:val="auto"/>
          <w:sz w:val="36"/>
          <w:szCs w:val="36"/>
          <w:highlight w:val="none"/>
        </w:rPr>
        <w:t>投标人资格声明书</w:t>
      </w:r>
    </w:p>
    <w:p>
      <w:pPr>
        <w:tabs>
          <w:tab w:val="left" w:pos="5580"/>
        </w:tabs>
        <w:spacing w:line="360" w:lineRule="auto"/>
        <w:rPr>
          <w:rFonts w:hint="eastAsia" w:ascii="宋体" w:hAnsi="宋体"/>
          <w:color w:val="auto"/>
          <w:sz w:val="24"/>
          <w:highlight w:val="none"/>
          <w:u w:val="single"/>
        </w:rPr>
      </w:pPr>
      <w:r>
        <w:rPr>
          <w:rFonts w:hint="eastAsia" w:ascii="宋体" w:hAnsi="宋体"/>
          <w:color w:val="auto"/>
          <w:sz w:val="24"/>
          <w:highlight w:val="none"/>
        </w:rPr>
        <w:t>致：采购人或采购代理机构</w:t>
      </w:r>
    </w:p>
    <w:p>
      <w:pPr>
        <w:adjustRightInd w:val="0"/>
        <w:snapToGrid w:val="0"/>
        <w:spacing w:after="0" w:line="360" w:lineRule="auto"/>
        <w:ind w:firstLine="480" w:firstLineChars="200"/>
        <w:rPr>
          <w:rFonts w:hint="eastAsia" w:ascii="宋体" w:hAnsi="宋体"/>
          <w:color w:val="auto"/>
          <w:sz w:val="24"/>
          <w:highlight w:val="none"/>
        </w:rPr>
      </w:pPr>
      <w:r>
        <w:rPr>
          <w:rFonts w:ascii="宋体" w:hAnsi="宋体"/>
          <w:color w:val="auto"/>
          <w:sz w:val="24"/>
          <w:highlight w:val="none"/>
        </w:rPr>
        <w:t>在参与本次项目投标中，我单位承诺：</w:t>
      </w:r>
    </w:p>
    <w:p>
      <w:pPr>
        <w:numPr>
          <w:ilvl w:val="0"/>
          <w:numId w:val="27"/>
        </w:numPr>
        <w:adjustRightInd w:val="0"/>
        <w:snapToGrid w:val="0"/>
        <w:spacing w:after="0" w:line="360" w:lineRule="auto"/>
        <w:ind w:left="1134"/>
        <w:rPr>
          <w:rFonts w:hint="eastAsia" w:ascii="宋体" w:hAnsi="宋体"/>
          <w:color w:val="auto"/>
          <w:sz w:val="24"/>
          <w:szCs w:val="22"/>
          <w:highlight w:val="none"/>
        </w:rPr>
      </w:pPr>
      <w:r>
        <w:rPr>
          <w:rFonts w:ascii="宋体" w:hAnsi="宋体"/>
          <w:color w:val="auto"/>
          <w:sz w:val="24"/>
          <w:szCs w:val="22"/>
          <w:highlight w:val="none"/>
        </w:rPr>
        <w:t>具有良好的商业信誉和健全的财务会计制度；</w:t>
      </w:r>
    </w:p>
    <w:p>
      <w:pPr>
        <w:numPr>
          <w:ilvl w:val="0"/>
          <w:numId w:val="27"/>
        </w:numPr>
        <w:adjustRightInd w:val="0"/>
        <w:snapToGrid w:val="0"/>
        <w:spacing w:after="0" w:line="360" w:lineRule="auto"/>
        <w:ind w:left="1134"/>
        <w:rPr>
          <w:rFonts w:hint="eastAsia" w:ascii="宋体" w:hAnsi="宋体"/>
          <w:color w:val="auto"/>
          <w:sz w:val="24"/>
          <w:szCs w:val="22"/>
          <w:highlight w:val="none"/>
        </w:rPr>
      </w:pPr>
      <w:r>
        <w:rPr>
          <w:rFonts w:ascii="宋体" w:hAnsi="宋体"/>
          <w:color w:val="auto"/>
          <w:sz w:val="24"/>
          <w:szCs w:val="22"/>
          <w:highlight w:val="none"/>
        </w:rPr>
        <w:t>具有履行合同所必需的设备和专业技术能力；</w:t>
      </w:r>
    </w:p>
    <w:p>
      <w:pPr>
        <w:numPr>
          <w:ilvl w:val="0"/>
          <w:numId w:val="27"/>
        </w:numPr>
        <w:adjustRightInd w:val="0"/>
        <w:snapToGrid w:val="0"/>
        <w:spacing w:after="0" w:line="360" w:lineRule="auto"/>
        <w:ind w:left="1134"/>
        <w:rPr>
          <w:rFonts w:hint="eastAsia" w:ascii="宋体" w:hAnsi="宋体"/>
          <w:color w:val="auto"/>
          <w:sz w:val="24"/>
          <w:szCs w:val="22"/>
          <w:highlight w:val="none"/>
        </w:rPr>
      </w:pPr>
      <w:r>
        <w:rPr>
          <w:rFonts w:ascii="宋体" w:hAnsi="宋体"/>
          <w:color w:val="auto"/>
          <w:sz w:val="24"/>
          <w:szCs w:val="22"/>
          <w:highlight w:val="none"/>
        </w:rPr>
        <w:t>有依法缴纳税收和社会保障资金的良好记录；</w:t>
      </w:r>
    </w:p>
    <w:p>
      <w:pPr>
        <w:numPr>
          <w:ilvl w:val="0"/>
          <w:numId w:val="27"/>
        </w:numPr>
        <w:adjustRightInd w:val="0"/>
        <w:snapToGrid w:val="0"/>
        <w:spacing w:after="0" w:line="360" w:lineRule="auto"/>
        <w:ind w:left="1134"/>
        <w:rPr>
          <w:rFonts w:hint="eastAsia" w:ascii="宋体" w:hAnsi="宋体"/>
          <w:color w:val="auto"/>
          <w:sz w:val="24"/>
          <w:szCs w:val="22"/>
          <w:highlight w:val="none"/>
        </w:rPr>
      </w:pPr>
      <w:r>
        <w:rPr>
          <w:rFonts w:ascii="宋体" w:hAnsi="宋体"/>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27"/>
        </w:numPr>
        <w:adjustRightInd w:val="0"/>
        <w:snapToGrid w:val="0"/>
        <w:spacing w:after="0" w:line="360" w:lineRule="auto"/>
        <w:ind w:left="1134"/>
        <w:rPr>
          <w:rFonts w:hint="eastAsia" w:ascii="宋体" w:hAnsi="宋体"/>
          <w:color w:val="auto"/>
          <w:sz w:val="24"/>
          <w:szCs w:val="22"/>
          <w:highlight w:val="none"/>
        </w:rPr>
      </w:pPr>
      <w:r>
        <w:rPr>
          <w:rFonts w:ascii="宋体" w:hAnsi="宋体"/>
          <w:color w:val="auto"/>
          <w:sz w:val="24"/>
          <w:szCs w:val="22"/>
          <w:highlight w:val="none"/>
        </w:rPr>
        <w:t>我单位不属于政府采购法律、行政法规规定的公益一类事业单位、或使用事业编制且由财政拨款保障的群团组织（仅适用于政府购买服务项目）；</w:t>
      </w:r>
    </w:p>
    <w:p>
      <w:pPr>
        <w:numPr>
          <w:ilvl w:val="0"/>
          <w:numId w:val="27"/>
        </w:numPr>
        <w:adjustRightInd w:val="0"/>
        <w:snapToGrid w:val="0"/>
        <w:spacing w:after="0" w:line="360" w:lineRule="auto"/>
        <w:ind w:left="1134"/>
        <w:rPr>
          <w:rFonts w:hint="eastAsia" w:ascii="宋体" w:hAnsi="宋体"/>
          <w:color w:val="auto"/>
          <w:sz w:val="24"/>
          <w:szCs w:val="22"/>
          <w:highlight w:val="none"/>
        </w:rPr>
      </w:pPr>
      <w:r>
        <w:rPr>
          <w:rFonts w:ascii="宋体" w:hAnsi="宋体"/>
          <w:color w:val="auto"/>
          <w:sz w:val="24"/>
          <w:szCs w:val="22"/>
          <w:highlight w:val="none"/>
        </w:rPr>
        <w:t>我单位不存在为采购项目提供整体设计、规范编制或者项目管理、监理、检测等服务后，再参加该采购项目的其他采购活动的情形（单一来源采购项目除外）；</w:t>
      </w:r>
    </w:p>
    <w:p>
      <w:pPr>
        <w:numPr>
          <w:ilvl w:val="0"/>
          <w:numId w:val="27"/>
        </w:numPr>
        <w:adjustRightInd w:val="0"/>
        <w:snapToGrid w:val="0"/>
        <w:spacing w:after="0" w:line="360" w:lineRule="auto"/>
        <w:ind w:left="1134"/>
        <w:rPr>
          <w:rFonts w:hint="eastAsia" w:ascii="宋体" w:hAnsi="宋体"/>
          <w:color w:val="auto"/>
          <w:sz w:val="24"/>
          <w:szCs w:val="22"/>
          <w:highlight w:val="none"/>
        </w:rPr>
      </w:pPr>
      <w:r>
        <w:rPr>
          <w:rFonts w:ascii="宋体" w:hAnsi="宋体"/>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7"/>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color w:val="auto"/>
                <w:sz w:val="24"/>
                <w:highlight w:val="none"/>
              </w:rPr>
            </w:pPr>
            <w:r>
              <w:rPr>
                <w:rFonts w:ascii="宋体" w:hAnsi="宋体"/>
                <w:color w:val="auto"/>
                <w:sz w:val="24"/>
                <w:highlight w:val="none"/>
              </w:rPr>
              <w:t>序号</w:t>
            </w:r>
          </w:p>
        </w:tc>
        <w:tc>
          <w:tcPr>
            <w:tcW w:w="4574" w:type="dxa"/>
            <w:vAlign w:val="center"/>
          </w:tcPr>
          <w:p>
            <w:pPr>
              <w:jc w:val="center"/>
              <w:rPr>
                <w:rFonts w:hint="eastAsia" w:ascii="宋体" w:hAnsi="宋体"/>
                <w:color w:val="auto"/>
                <w:sz w:val="24"/>
                <w:highlight w:val="none"/>
              </w:rPr>
            </w:pPr>
            <w:r>
              <w:rPr>
                <w:rFonts w:ascii="宋体" w:hAnsi="宋体"/>
                <w:color w:val="auto"/>
                <w:sz w:val="24"/>
                <w:highlight w:val="none"/>
              </w:rPr>
              <w:t>单位名称</w:t>
            </w:r>
          </w:p>
        </w:tc>
        <w:tc>
          <w:tcPr>
            <w:tcW w:w="2976" w:type="dxa"/>
            <w:vAlign w:val="center"/>
          </w:tcPr>
          <w:p>
            <w:pPr>
              <w:jc w:val="center"/>
              <w:rPr>
                <w:rFonts w:hint="eastAsia" w:ascii="宋体" w:hAnsi="宋体"/>
                <w:color w:val="auto"/>
                <w:sz w:val="24"/>
                <w:highlight w:val="none"/>
              </w:rPr>
            </w:pPr>
            <w:r>
              <w:rPr>
                <w:rFonts w:ascii="宋体" w:hAnsi="宋体"/>
                <w:color w:val="auto"/>
                <w:sz w:val="24"/>
                <w:highlight w:val="none"/>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color w:val="auto"/>
                <w:sz w:val="24"/>
                <w:highlight w:val="none"/>
              </w:rPr>
            </w:pPr>
            <w:r>
              <w:rPr>
                <w:rFonts w:ascii="宋体" w:hAnsi="宋体"/>
                <w:color w:val="auto"/>
                <w:sz w:val="24"/>
                <w:highlight w:val="none"/>
              </w:rPr>
              <w:t>1</w:t>
            </w:r>
          </w:p>
        </w:tc>
        <w:tc>
          <w:tcPr>
            <w:tcW w:w="4574" w:type="dxa"/>
            <w:vAlign w:val="center"/>
          </w:tcPr>
          <w:p>
            <w:pPr>
              <w:jc w:val="center"/>
              <w:rPr>
                <w:rFonts w:hint="eastAsia" w:ascii="宋体" w:hAnsi="宋体"/>
                <w:color w:val="auto"/>
                <w:sz w:val="24"/>
                <w:highlight w:val="none"/>
              </w:rPr>
            </w:pPr>
          </w:p>
        </w:tc>
        <w:tc>
          <w:tcPr>
            <w:tcW w:w="2976" w:type="dxa"/>
            <w:vAlign w:val="center"/>
          </w:tcPr>
          <w:p>
            <w:pPr>
              <w:jc w:val="center"/>
              <w:rPr>
                <w:rFonts w:hint="eastAsia"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color w:val="auto"/>
                <w:sz w:val="24"/>
                <w:highlight w:val="none"/>
              </w:rPr>
            </w:pPr>
            <w:r>
              <w:rPr>
                <w:rFonts w:ascii="宋体" w:hAnsi="宋体"/>
                <w:color w:val="auto"/>
                <w:sz w:val="24"/>
                <w:highlight w:val="none"/>
              </w:rPr>
              <w:t>2</w:t>
            </w:r>
          </w:p>
        </w:tc>
        <w:tc>
          <w:tcPr>
            <w:tcW w:w="4574" w:type="dxa"/>
            <w:vAlign w:val="center"/>
          </w:tcPr>
          <w:p>
            <w:pPr>
              <w:jc w:val="center"/>
              <w:rPr>
                <w:rFonts w:hint="eastAsia" w:ascii="宋体" w:hAnsi="宋体"/>
                <w:color w:val="auto"/>
                <w:sz w:val="24"/>
                <w:highlight w:val="none"/>
              </w:rPr>
            </w:pPr>
          </w:p>
        </w:tc>
        <w:tc>
          <w:tcPr>
            <w:tcW w:w="2976" w:type="dxa"/>
            <w:vAlign w:val="center"/>
          </w:tcPr>
          <w:p>
            <w:pPr>
              <w:jc w:val="center"/>
              <w:rPr>
                <w:rFonts w:hint="eastAsia"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color w:val="auto"/>
                <w:sz w:val="24"/>
                <w:highlight w:val="none"/>
              </w:rPr>
            </w:pPr>
            <w:r>
              <w:rPr>
                <w:rFonts w:ascii="宋体" w:hAnsi="宋体"/>
                <w:color w:val="auto"/>
                <w:sz w:val="24"/>
                <w:highlight w:val="none"/>
              </w:rPr>
              <w:t>…</w:t>
            </w:r>
          </w:p>
        </w:tc>
        <w:tc>
          <w:tcPr>
            <w:tcW w:w="4574" w:type="dxa"/>
            <w:vAlign w:val="center"/>
          </w:tcPr>
          <w:p>
            <w:pPr>
              <w:jc w:val="center"/>
              <w:rPr>
                <w:rFonts w:hint="eastAsia" w:ascii="宋体" w:hAnsi="宋体"/>
                <w:color w:val="auto"/>
                <w:sz w:val="24"/>
                <w:highlight w:val="none"/>
              </w:rPr>
            </w:pPr>
          </w:p>
        </w:tc>
        <w:tc>
          <w:tcPr>
            <w:tcW w:w="2976" w:type="dxa"/>
            <w:vAlign w:val="center"/>
          </w:tcPr>
          <w:p>
            <w:pPr>
              <w:jc w:val="center"/>
              <w:rPr>
                <w:rFonts w:hint="eastAsia" w:ascii="宋体" w:hAnsi="宋体"/>
                <w:color w:val="auto"/>
                <w:sz w:val="24"/>
                <w:highlight w:val="none"/>
              </w:rPr>
            </w:pPr>
          </w:p>
        </w:tc>
      </w:tr>
    </w:tbl>
    <w:p>
      <w:pPr>
        <w:adjustRightInd w:val="0"/>
        <w:snapToGrid w:val="0"/>
        <w:spacing w:after="0"/>
        <w:rPr>
          <w:rFonts w:hint="eastAsia" w:ascii="宋体" w:hAnsi="宋体"/>
          <w:color w:val="auto"/>
          <w:highlight w:val="none"/>
        </w:rPr>
      </w:pPr>
    </w:p>
    <w:p>
      <w:pPr>
        <w:adjustRightInd w:val="0"/>
        <w:snapToGrid w:val="0"/>
        <w:spacing w:after="0"/>
        <w:ind w:firstLine="480" w:firstLineChars="200"/>
        <w:rPr>
          <w:rFonts w:hint="eastAsia" w:ascii="宋体" w:hAnsi="宋体"/>
          <w:color w:val="auto"/>
          <w:sz w:val="24"/>
          <w:szCs w:val="22"/>
          <w:highlight w:val="none"/>
        </w:rPr>
      </w:pPr>
      <w:r>
        <w:rPr>
          <w:rFonts w:ascii="宋体" w:hAnsi="宋体"/>
          <w:color w:val="auto"/>
          <w:sz w:val="24"/>
          <w:highlight w:val="none"/>
        </w:rPr>
        <w:t>上述声明真实有效，否则我方负全部责任。</w:t>
      </w:r>
    </w:p>
    <w:p>
      <w:pPr>
        <w:autoSpaceDE w:val="0"/>
        <w:autoSpaceDN w:val="0"/>
        <w:adjustRightInd w:val="0"/>
        <w:snapToGrid w:val="0"/>
        <w:spacing w:after="0" w:line="360" w:lineRule="auto"/>
        <w:jc w:val="right"/>
        <w:rPr>
          <w:rFonts w:hint="eastAsia" w:ascii="宋体" w:hAnsi="宋体"/>
          <w:color w:val="auto"/>
          <w:sz w:val="24"/>
          <w:highlight w:val="none"/>
          <w:lang w:val="zh-CN"/>
        </w:rPr>
      </w:pPr>
      <w:r>
        <w:rPr>
          <w:rFonts w:ascii="宋体" w:hAnsi="宋体"/>
          <w:color w:val="auto"/>
          <w:sz w:val="24"/>
          <w:highlight w:val="none"/>
        </w:rPr>
        <w:t>投标人名称（加盖公章）</w:t>
      </w:r>
      <w:r>
        <w:rPr>
          <w:rFonts w:ascii="宋体" w:hAnsi="宋体"/>
          <w:color w:val="auto"/>
          <w:sz w:val="24"/>
          <w:highlight w:val="none"/>
          <w:lang w:val="zh-CN"/>
        </w:rPr>
        <w:t>：    ____________</w:t>
      </w:r>
    </w:p>
    <w:p>
      <w:pPr>
        <w:adjustRightInd w:val="0"/>
        <w:snapToGrid w:val="0"/>
        <w:spacing w:after="0" w:line="360" w:lineRule="auto"/>
        <w:ind w:right="360" w:firstLine="480"/>
        <w:jc w:val="right"/>
        <w:rPr>
          <w:rFonts w:hint="eastAsia" w:ascii="宋体" w:hAnsi="宋体"/>
          <w:color w:val="auto"/>
          <w:sz w:val="24"/>
          <w:highlight w:val="none"/>
        </w:rPr>
      </w:pPr>
      <w:r>
        <w:rPr>
          <w:rFonts w:ascii="宋体" w:hAnsi="宋体"/>
          <w:color w:val="auto"/>
          <w:sz w:val="24"/>
          <w:szCs w:val="20"/>
          <w:highlight w:val="none"/>
        </w:rPr>
        <w:t xml:space="preserve">日期：_____年______月______日   </w:t>
      </w:r>
    </w:p>
    <w:p>
      <w:pPr>
        <w:adjustRightInd w:val="0"/>
        <w:snapToGrid w:val="0"/>
        <w:spacing w:after="0" w:line="360" w:lineRule="auto"/>
        <w:rPr>
          <w:rFonts w:hint="eastAsia" w:ascii="宋体" w:hAnsi="宋体"/>
          <w:color w:val="auto"/>
          <w:sz w:val="24"/>
          <w:highlight w:val="none"/>
        </w:rPr>
        <w:sectPr>
          <w:pgSz w:w="11901" w:h="16817"/>
          <w:pgMar w:top="1440" w:right="1797" w:bottom="1440" w:left="1797" w:header="851" w:footer="851" w:gutter="0"/>
          <w:cols w:space="720" w:num="1"/>
          <w:docGrid w:linePitch="462" w:charSpace="0"/>
        </w:sectPr>
      </w:pPr>
      <w:r>
        <w:rPr>
          <w:rFonts w:ascii="宋体" w:hAnsi="宋体"/>
          <w:color w:val="auto"/>
          <w:sz w:val="24"/>
          <w:highlight w:val="none"/>
        </w:rPr>
        <w:t>说明：</w:t>
      </w:r>
      <w:r>
        <w:rPr>
          <w:rFonts w:hint="eastAsia" w:ascii="宋体" w:hAnsi="宋体"/>
          <w:color w:val="auto"/>
          <w:sz w:val="24"/>
          <w:highlight w:val="none"/>
        </w:rPr>
        <w:t>投标人承诺不实的，依据《政府采购法》第七十七条“提供虚假材料谋取中标、成交的”有关规定予以处理</w:t>
      </w:r>
      <w:r>
        <w:rPr>
          <w:rFonts w:ascii="宋体" w:hAnsi="宋体"/>
          <w:color w:val="auto"/>
          <w:sz w:val="24"/>
          <w:highlight w:val="none"/>
        </w:rPr>
        <w:t>。</w:t>
      </w:r>
    </w:p>
    <w:p>
      <w:pPr>
        <w:pStyle w:val="4"/>
        <w:widowControl/>
        <w:rPr>
          <w:rFonts w:hint="eastAsia" w:hAnsi="宋体"/>
          <w:color w:val="auto"/>
          <w:highlight w:val="none"/>
        </w:rPr>
      </w:pPr>
      <w:r>
        <w:rPr>
          <w:rFonts w:hint="eastAsia" w:hAnsi="宋体"/>
          <w:color w:val="auto"/>
          <w:highlight w:val="none"/>
        </w:rPr>
        <w:t>2.</w:t>
      </w:r>
      <w:r>
        <w:rPr>
          <w:rFonts w:hAnsi="宋体"/>
          <w:color w:val="auto"/>
          <w:highlight w:val="none"/>
        </w:rPr>
        <w:t>投标保证金</w:t>
      </w:r>
      <w:r>
        <w:rPr>
          <w:rFonts w:hint="eastAsia" w:hAnsi="宋体"/>
          <w:color w:val="auto"/>
          <w:highlight w:val="none"/>
        </w:rPr>
        <w:t>凭证</w:t>
      </w:r>
    </w:p>
    <w:p>
      <w:pPr>
        <w:tabs>
          <w:tab w:val="left" w:pos="5580"/>
        </w:tabs>
        <w:spacing w:line="360" w:lineRule="auto"/>
        <w:jc w:val="center"/>
        <w:rPr>
          <w:rFonts w:hint="eastAsia" w:ascii="宋体" w:hAnsi="宋体"/>
          <w:b/>
          <w:bCs/>
          <w:color w:val="auto"/>
          <w:sz w:val="24"/>
          <w:highlight w:val="none"/>
        </w:rPr>
      </w:pPr>
      <w:r>
        <w:rPr>
          <w:rFonts w:hint="eastAsia" w:ascii="宋体" w:hAnsi="宋体"/>
          <w:b/>
          <w:bCs/>
          <w:color w:val="auto"/>
          <w:sz w:val="24"/>
          <w:highlight w:val="none"/>
        </w:rPr>
        <w:t>《投标保证金递交凭证》</w:t>
      </w:r>
    </w:p>
    <w:p>
      <w:pPr>
        <w:tabs>
          <w:tab w:val="left" w:pos="5580"/>
        </w:tabs>
        <w:rPr>
          <w:rFonts w:hint="eastAsia" w:ascii="宋体" w:hAnsi="宋体"/>
          <w:color w:val="auto"/>
          <w:sz w:val="24"/>
          <w:highlight w:val="none"/>
        </w:rPr>
      </w:pPr>
      <w:r>
        <w:rPr>
          <w:rFonts w:hint="eastAsia" w:ascii="宋体" w:hAnsi="宋体"/>
          <w:color w:val="auto"/>
          <w:sz w:val="24"/>
          <w:highlight w:val="none"/>
        </w:rPr>
        <w:t xml:space="preserve">致北京国泰建中管理咨询有限公司：                        </w:t>
      </w:r>
    </w:p>
    <w:p>
      <w:pPr>
        <w:tabs>
          <w:tab w:val="left" w:pos="5580"/>
        </w:tabs>
        <w:ind w:firstLine="480" w:firstLineChars="200"/>
        <w:rPr>
          <w:rFonts w:hint="eastAsia" w:ascii="宋体" w:hAnsi="宋体"/>
          <w:b/>
          <w:bCs/>
          <w:color w:val="auto"/>
          <w:sz w:val="24"/>
          <w:highlight w:val="none"/>
        </w:rPr>
      </w:pPr>
      <w:r>
        <w:rPr>
          <w:rFonts w:hint="eastAsia" w:ascii="宋体" w:hAnsi="宋体"/>
          <w:color w:val="auto"/>
          <w:sz w:val="24"/>
          <w:highlight w:val="none"/>
        </w:rPr>
        <w:t>我方参加贵方组织的</w:t>
      </w:r>
      <w:r>
        <w:rPr>
          <w:rFonts w:hint="eastAsia" w:ascii="宋体" w:hAnsi="宋体"/>
          <w:color w:val="auto"/>
          <w:sz w:val="24"/>
          <w:highlight w:val="none"/>
          <w:u w:val="single"/>
        </w:rPr>
        <w:t xml:space="preserve">                     （项目名称）   （</w:t>
      </w:r>
      <w:r>
        <w:rPr>
          <w:rFonts w:hint="eastAsia" w:ascii="宋体" w:hAnsi="宋体"/>
          <w:color w:val="auto"/>
          <w:sz w:val="24"/>
          <w:highlight w:val="none"/>
          <w:u w:val="single"/>
          <w:lang w:val="en-US" w:eastAsia="zh-CN"/>
        </w:rPr>
        <w:t>分包</w:t>
      </w:r>
      <w:r>
        <w:rPr>
          <w:rFonts w:hint="eastAsia" w:ascii="宋体" w:hAnsi="宋体"/>
          <w:color w:val="auto"/>
          <w:sz w:val="24"/>
          <w:highlight w:val="none"/>
          <w:u w:val="single"/>
        </w:rPr>
        <w:t xml:space="preserve">名称）  </w:t>
      </w:r>
      <w:r>
        <w:rPr>
          <w:rFonts w:hint="eastAsia" w:ascii="宋体" w:hAnsi="宋体"/>
          <w:color w:val="auto"/>
          <w:sz w:val="24"/>
          <w:highlight w:val="none"/>
        </w:rPr>
        <w:t xml:space="preserve">采购活动，按招标文件的规定已通过（□电汇、□支票、□汇票、□保函）形式交纳人民币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（大写）元的投标保证金，同意按以下信息以（□电汇（网银转账）、□财务窗口现场（支票））方式退还保证金，</w:t>
      </w:r>
      <w:r>
        <w:rPr>
          <w:rFonts w:hint="eastAsia" w:ascii="宋体" w:hAnsi="宋体"/>
          <w:b/>
          <w:bCs/>
          <w:color w:val="auto"/>
          <w:sz w:val="24"/>
          <w:highlight w:val="none"/>
        </w:rPr>
        <w:t>（□是□否 同意自愿放弃同期银行利息）。</w:t>
      </w:r>
    </w:p>
    <w:p>
      <w:pPr>
        <w:tabs>
          <w:tab w:val="left" w:pos="5580"/>
        </w:tabs>
        <w:ind w:firstLine="480" w:firstLineChars="200"/>
        <w:rPr>
          <w:rFonts w:hint="eastAsia" w:ascii="宋体" w:hAnsi="宋体"/>
          <w:color w:val="auto"/>
          <w:sz w:val="24"/>
          <w:highlight w:val="none"/>
        </w:rPr>
      </w:pPr>
      <w:r>
        <w:rPr>
          <w:rFonts w:hint="eastAsia" w:ascii="宋体" w:hAnsi="宋体"/>
          <w:color w:val="auto"/>
          <w:sz w:val="24"/>
          <w:highlight w:val="none"/>
        </w:rPr>
        <w:t>投标人单位全称：</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tabs>
          <w:tab w:val="left" w:pos="5580"/>
        </w:tabs>
        <w:ind w:firstLine="480" w:firstLineChars="200"/>
        <w:rPr>
          <w:rFonts w:hint="eastAsia" w:ascii="宋体" w:hAnsi="宋体"/>
          <w:color w:val="auto"/>
          <w:sz w:val="24"/>
          <w:highlight w:val="none"/>
        </w:rPr>
      </w:pPr>
      <w:r>
        <w:rPr>
          <w:rFonts w:hint="eastAsia" w:ascii="宋体" w:hAnsi="宋体"/>
          <w:color w:val="auto"/>
          <w:sz w:val="24"/>
          <w:highlight w:val="none"/>
        </w:rPr>
        <w:t>投标人开户银行：</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tabs>
          <w:tab w:val="left" w:pos="5580"/>
        </w:tabs>
        <w:ind w:firstLine="480" w:firstLineChars="200"/>
        <w:rPr>
          <w:rFonts w:hint="eastAsia" w:ascii="宋体" w:hAnsi="宋体"/>
          <w:color w:val="auto"/>
          <w:sz w:val="24"/>
          <w:highlight w:val="none"/>
        </w:rPr>
      </w:pPr>
      <w:r>
        <w:rPr>
          <w:rFonts w:hint="eastAsia" w:ascii="宋体" w:hAnsi="宋体"/>
          <w:color w:val="auto"/>
          <w:sz w:val="24"/>
          <w:highlight w:val="none"/>
        </w:rPr>
        <w:t>投标人银行帐号：</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tabs>
          <w:tab w:val="left" w:pos="5580"/>
        </w:tabs>
        <w:ind w:firstLine="480" w:firstLineChars="200"/>
        <w:rPr>
          <w:rFonts w:hint="eastAsia" w:ascii="宋体" w:hAnsi="宋体"/>
          <w:color w:val="auto"/>
          <w:sz w:val="24"/>
          <w:highlight w:val="none"/>
        </w:rPr>
      </w:pPr>
      <w:r>
        <w:rPr>
          <w:rFonts w:hint="eastAsia" w:ascii="宋体" w:hAnsi="宋体"/>
          <w:color w:val="auto"/>
          <w:sz w:val="24"/>
          <w:highlight w:val="none"/>
        </w:rPr>
        <w:t xml:space="preserve">说明：1.上述要求的开户信息为退投标保证金所用，以非投标担保函形式提交的投标保证金应当从其基本账户转出。2.上述要求的填写必须与银行转账或银行汇款凭证的要素一致，北京国泰建中管理咨询有限公司依据此凭证信息退还投标保证金。    </w:t>
      </w:r>
    </w:p>
    <w:p>
      <w:pPr>
        <w:tabs>
          <w:tab w:val="left" w:pos="5580"/>
        </w:tabs>
        <w:ind w:firstLine="480" w:firstLineChars="200"/>
        <w:rPr>
          <w:rFonts w:hint="eastAsia" w:ascii="宋体" w:hAnsi="宋体"/>
          <w:color w:val="auto"/>
          <w:sz w:val="24"/>
          <w:highlight w:val="none"/>
        </w:rPr>
      </w:pPr>
      <w:r>
        <w:rPr>
          <w:rFonts w:hint="eastAsia" w:ascii="宋体" w:hAnsi="宋体"/>
          <w:color w:val="auto"/>
          <w:sz w:val="24"/>
          <w:highlight w:val="none"/>
        </w:rPr>
        <w:t>若因内容不全、错误、字迹潦草模糊、或开户人和账号与划款时所用的开户人和账号不一致而导致该项目保证金未能及时退还或退还过程中发生错误，我方自行承担全部责任和损失。</w:t>
      </w:r>
    </w:p>
    <w:p>
      <w:pPr>
        <w:tabs>
          <w:tab w:val="left" w:pos="5580"/>
        </w:tabs>
        <w:ind w:firstLine="480" w:firstLineChars="200"/>
        <w:rPr>
          <w:rFonts w:hint="eastAsia" w:ascii="宋体" w:hAnsi="宋体"/>
          <w:color w:val="auto"/>
          <w:sz w:val="24"/>
          <w:highlight w:val="none"/>
        </w:rPr>
      </w:pPr>
      <w:r>
        <w:rPr>
          <w:rFonts w:hint="eastAsia" w:ascii="宋体" w:hAnsi="宋体"/>
          <w:color w:val="auto"/>
          <w:sz w:val="24"/>
          <w:highlight w:val="none"/>
        </w:rPr>
        <w:t>我方承诺已认真阅读、熟悉招标（采购）文件对投标保证金的缴纳与退还等相关要求和注意事项，了解选用电汇（网银转账）方式退还保证金时的仍需支付相关手续费用，并服从招标代理机构的通知安排。</w:t>
      </w:r>
    </w:p>
    <w:p>
      <w:pPr>
        <w:tabs>
          <w:tab w:val="left" w:pos="5580"/>
        </w:tabs>
        <w:ind w:firstLine="480" w:firstLineChars="200"/>
        <w:rPr>
          <w:rFonts w:hint="eastAsia" w:ascii="宋体" w:hAnsi="宋体"/>
          <w:color w:val="auto"/>
          <w:sz w:val="24"/>
          <w:highlight w:val="none"/>
        </w:rPr>
      </w:pPr>
      <w:r>
        <w:rPr>
          <w:rFonts w:hint="eastAsia" w:ascii="宋体" w:hAnsi="宋体"/>
          <w:color w:val="auto"/>
          <w:sz w:val="24"/>
          <w:highlight w:val="none"/>
        </w:rPr>
        <w:t xml:space="preserve">                  </w:t>
      </w:r>
    </w:p>
    <w:p>
      <w:pPr>
        <w:tabs>
          <w:tab w:val="left" w:pos="5580"/>
        </w:tabs>
        <w:ind w:firstLine="480" w:firstLineChars="200"/>
        <w:rPr>
          <w:rFonts w:hint="eastAsia" w:ascii="宋体" w:hAnsi="宋体"/>
          <w:color w:val="auto"/>
          <w:sz w:val="24"/>
          <w:highlight w:val="non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（公章） </w:t>
      </w:r>
    </w:p>
    <w:p>
      <w:pPr>
        <w:tabs>
          <w:tab w:val="left" w:pos="5580"/>
        </w:tabs>
        <w:ind w:firstLine="480" w:firstLineChars="200"/>
        <w:rPr>
          <w:rFonts w:hint="eastAsia" w:ascii="宋体" w:hAnsi="宋体"/>
          <w:color w:val="auto"/>
          <w:sz w:val="24"/>
          <w:highlight w:val="none"/>
        </w:rPr>
      </w:pPr>
      <w:r>
        <w:rPr>
          <w:rFonts w:hint="eastAsia" w:ascii="宋体" w:hAnsi="宋体"/>
          <w:color w:val="auto"/>
          <w:sz w:val="24"/>
          <w:highlight w:val="none"/>
        </w:rPr>
        <w:t xml:space="preserve">日      期：   年   月   日 </w:t>
      </w:r>
    </w:p>
    <w:tbl>
      <w:tblPr>
        <w:tblStyle w:val="47"/>
        <w:tblpPr w:leftFromText="180" w:rightFromText="180" w:vertAnchor="text" w:horzAnchor="margin" w:tblpY="428"/>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8" w:hRule="atLeast"/>
        </w:trPr>
        <w:tc>
          <w:tcPr>
            <w:tcW w:w="8217" w:type="dxa"/>
            <w:vAlign w:val="center"/>
          </w:tcPr>
          <w:p>
            <w:pPr>
              <w:spacing w:line="360" w:lineRule="auto"/>
              <w:jc w:val="center"/>
              <w:rPr>
                <w:rFonts w:hint="eastAsia" w:ascii="宋体" w:hAnsi="宋体" w:cs="宋体"/>
                <w:color w:val="auto"/>
                <w:sz w:val="24"/>
                <w:highlight w:val="none"/>
              </w:rPr>
            </w:pPr>
            <w:r>
              <w:rPr>
                <w:rFonts w:hint="eastAsia" w:ascii="宋体" w:hAnsi="宋体" w:cs="宋体"/>
                <w:b/>
                <w:color w:val="auto"/>
                <w:sz w:val="24"/>
                <w:highlight w:val="none"/>
              </w:rPr>
              <w:t>（附汇款凭证电子件或银行保函电子件等证明材料电子件）（实质性格式）</w:t>
            </w:r>
          </w:p>
        </w:tc>
      </w:tr>
    </w:tbl>
    <w:p>
      <w:pPr>
        <w:pStyle w:val="4"/>
        <w:rPr>
          <w:rFonts w:hint="eastAsia" w:hAnsi="宋体"/>
          <w:color w:val="auto"/>
          <w:highlight w:val="none"/>
        </w:rPr>
        <w:sectPr>
          <w:pgSz w:w="11906" w:h="16838"/>
          <w:pgMar w:top="1440" w:right="1800" w:bottom="1440" w:left="1800" w:header="851" w:footer="992" w:gutter="0"/>
          <w:cols w:space="720" w:num="1"/>
          <w:docGrid w:type="lines" w:linePitch="312" w:charSpace="0"/>
        </w:sectPr>
      </w:pPr>
    </w:p>
    <w:p>
      <w:pPr>
        <w:pStyle w:val="4"/>
        <w:rPr>
          <w:rFonts w:hint="eastAsia" w:hAnsi="宋体"/>
          <w:color w:val="auto"/>
          <w:highlight w:val="none"/>
        </w:rPr>
      </w:pPr>
      <w:r>
        <w:rPr>
          <w:rFonts w:hint="eastAsia" w:hAnsi="宋体"/>
          <w:color w:val="auto"/>
          <w:highlight w:val="none"/>
        </w:rPr>
        <w:t>3本项目特定资格要求：</w:t>
      </w:r>
    </w:p>
    <w:p>
      <w:pPr>
        <w:widowControl/>
        <w:jc w:val="left"/>
        <w:rPr>
          <w:rFonts w:hint="eastAsia" w:ascii="宋体" w:hAnsi="宋体"/>
          <w:color w:val="auto"/>
          <w:sz w:val="24"/>
          <w:szCs w:val="20"/>
          <w:highlight w:val="none"/>
        </w:rPr>
      </w:pPr>
      <w:r>
        <w:rPr>
          <w:rFonts w:hint="eastAsia" w:ascii="宋体" w:hAnsi="宋体"/>
          <w:color w:val="auto"/>
          <w:sz w:val="24"/>
          <w:szCs w:val="20"/>
          <w:highlight w:val="none"/>
        </w:rPr>
        <w:tab/>
      </w:r>
    </w:p>
    <w:p>
      <w:pPr>
        <w:pStyle w:val="288"/>
        <w:widowControl/>
        <w:numPr>
          <w:ilvl w:val="0"/>
          <w:numId w:val="28"/>
        </w:numPr>
        <w:ind w:firstLineChars="0"/>
        <w:jc w:val="left"/>
        <w:rPr>
          <w:rFonts w:hint="eastAsia" w:ascii="宋体" w:hAnsi="宋体"/>
          <w:b/>
          <w:bCs/>
          <w:color w:val="auto"/>
          <w:sz w:val="28"/>
          <w:szCs w:val="28"/>
          <w:highlight w:val="none"/>
        </w:rPr>
      </w:pPr>
      <w:r>
        <w:rPr>
          <w:rFonts w:hint="eastAsia" w:ascii="宋体" w:hAnsi="宋体"/>
          <w:b/>
          <w:bCs/>
          <w:color w:val="auto"/>
          <w:sz w:val="28"/>
          <w:szCs w:val="28"/>
          <w:highlight w:val="none"/>
        </w:rPr>
        <w:t>如果投标人是生产企业，须提供有效的兽药生产许可证和兽药GMP证书；</w:t>
      </w:r>
    </w:p>
    <w:p>
      <w:pPr>
        <w:pStyle w:val="288"/>
        <w:widowControl/>
        <w:ind w:left="922" w:firstLine="0" w:firstLineChars="0"/>
        <w:rPr>
          <w:rFonts w:hint="eastAsia" w:ascii="宋体" w:hAnsi="宋体"/>
          <w:color w:val="auto"/>
          <w:highlight w:val="none"/>
        </w:rPr>
      </w:pPr>
      <w:r>
        <w:rPr>
          <w:rFonts w:hint="eastAsia" w:ascii="宋体" w:hAnsi="宋体"/>
          <w:b/>
          <w:color w:val="auto"/>
          <w:sz w:val="44"/>
          <w:szCs w:val="44"/>
          <w:highlight w:val="none"/>
        </w:rPr>
        <w:t>提供证书电子件并加盖投标单位公章</w:t>
      </w:r>
    </w:p>
    <w:p>
      <w:pPr>
        <w:pStyle w:val="288"/>
        <w:widowControl/>
        <w:ind w:left="922" w:firstLine="0" w:firstLineChars="0"/>
        <w:rPr>
          <w:rFonts w:hint="eastAsia" w:ascii="宋体" w:hAnsi="宋体"/>
          <w:color w:val="auto"/>
          <w:highlight w:val="none"/>
        </w:rPr>
      </w:pPr>
    </w:p>
    <w:p>
      <w:pPr>
        <w:pStyle w:val="288"/>
        <w:widowControl/>
        <w:ind w:left="922" w:firstLine="0" w:firstLineChars="0"/>
        <w:rPr>
          <w:rFonts w:hint="eastAsia" w:ascii="宋体" w:hAnsi="宋体"/>
          <w:b/>
          <w:bCs/>
          <w:color w:val="auto"/>
          <w:sz w:val="28"/>
          <w:szCs w:val="28"/>
          <w:highlight w:val="none"/>
        </w:rPr>
      </w:pPr>
    </w:p>
    <w:p>
      <w:pPr>
        <w:widowControl/>
        <w:ind w:firstLine="562" w:firstLineChars="200"/>
        <w:jc w:val="left"/>
        <w:rPr>
          <w:rFonts w:hint="eastAsia" w:ascii="宋体" w:hAnsi="宋体"/>
          <w:b/>
          <w:bCs/>
          <w:color w:val="auto"/>
          <w:sz w:val="28"/>
          <w:szCs w:val="28"/>
          <w:highlight w:val="none"/>
        </w:rPr>
      </w:pPr>
      <w:r>
        <w:rPr>
          <w:rFonts w:hint="eastAsia" w:ascii="宋体" w:hAnsi="宋体"/>
          <w:b/>
          <w:bCs/>
          <w:color w:val="auto"/>
          <w:sz w:val="28"/>
          <w:szCs w:val="28"/>
          <w:highlight w:val="none"/>
        </w:rPr>
        <w:t>②如果投标人是代理商，须提供有效的兽药经营许可证（经营范围为诊断制品或生物制品）</w:t>
      </w:r>
    </w:p>
    <w:p>
      <w:pPr>
        <w:widowControl/>
        <w:ind w:firstLine="480" w:firstLineChars="200"/>
        <w:jc w:val="left"/>
        <w:rPr>
          <w:rFonts w:hint="eastAsia" w:ascii="宋体" w:hAnsi="宋体"/>
          <w:color w:val="auto"/>
          <w:sz w:val="24"/>
          <w:szCs w:val="20"/>
          <w:highlight w:val="none"/>
        </w:rPr>
      </w:pPr>
    </w:p>
    <w:p>
      <w:pPr>
        <w:widowControl/>
        <w:ind w:firstLine="480" w:firstLineChars="200"/>
        <w:jc w:val="left"/>
        <w:rPr>
          <w:rFonts w:hint="eastAsia" w:ascii="宋体" w:hAnsi="宋体"/>
          <w:color w:val="auto"/>
          <w:sz w:val="24"/>
          <w:szCs w:val="20"/>
          <w:highlight w:val="none"/>
        </w:rPr>
      </w:pPr>
    </w:p>
    <w:p>
      <w:pPr>
        <w:widowControl/>
        <w:jc w:val="center"/>
        <w:rPr>
          <w:rFonts w:hint="eastAsia" w:ascii="宋体" w:hAnsi="宋体"/>
          <w:b/>
          <w:color w:val="auto"/>
          <w:sz w:val="44"/>
          <w:szCs w:val="44"/>
          <w:highlight w:val="none"/>
        </w:rPr>
        <w:sectPr>
          <w:pgSz w:w="11906" w:h="16838"/>
          <w:pgMar w:top="1440" w:right="1800" w:bottom="1440" w:left="1800" w:header="851" w:footer="992" w:gutter="0"/>
          <w:cols w:space="720" w:num="1"/>
          <w:docGrid w:type="lines" w:linePitch="312" w:charSpace="0"/>
        </w:sectPr>
      </w:pPr>
      <w:r>
        <w:rPr>
          <w:rFonts w:hint="eastAsia" w:ascii="宋体" w:hAnsi="宋体"/>
          <w:b/>
          <w:color w:val="auto"/>
          <w:sz w:val="44"/>
          <w:szCs w:val="44"/>
          <w:highlight w:val="none"/>
        </w:rPr>
        <w:t xml:space="preserve">提供证书电子件并加盖投标单位公章. </w:t>
      </w:r>
    </w:p>
    <w:p>
      <w:pPr>
        <w:keepNext/>
        <w:keepLines/>
        <w:autoSpaceDE w:val="0"/>
        <w:autoSpaceDN w:val="0"/>
        <w:adjustRightInd w:val="0"/>
        <w:spacing w:before="120" w:line="300" w:lineRule="auto"/>
        <w:jc w:val="left"/>
        <w:outlineLvl w:val="1"/>
        <w:rPr>
          <w:rFonts w:hint="eastAsia" w:ascii="宋体" w:hAnsi="宋体"/>
          <w:b/>
          <w:color w:val="auto"/>
          <w:spacing w:val="20"/>
          <w:sz w:val="24"/>
          <w:highlight w:val="none"/>
        </w:rPr>
      </w:pPr>
      <w:bookmarkStart w:id="852" w:name="_Hlk178254376"/>
      <w:r>
        <w:rPr>
          <w:rFonts w:ascii="宋体" w:hAnsi="宋体"/>
          <w:b/>
          <w:color w:val="auto"/>
          <w:spacing w:val="20"/>
          <w:sz w:val="24"/>
          <w:highlight w:val="none"/>
        </w:rPr>
        <w:t>二、商务技术文件格式</w:t>
      </w:r>
    </w:p>
    <w:p>
      <w:pPr>
        <w:rPr>
          <w:rFonts w:hint="eastAsia" w:ascii="宋体" w:hAnsi="宋体"/>
          <w:b/>
          <w:color w:val="auto"/>
          <w:spacing w:val="20"/>
          <w:szCs w:val="21"/>
          <w:highlight w:val="none"/>
        </w:rPr>
      </w:pPr>
    </w:p>
    <w:p>
      <w:pPr>
        <w:rPr>
          <w:rFonts w:hint="eastAsia" w:ascii="宋体" w:hAnsi="宋体"/>
          <w:b/>
          <w:color w:val="auto"/>
          <w:sz w:val="24"/>
          <w:highlight w:val="none"/>
        </w:rPr>
      </w:pPr>
      <w:r>
        <w:rPr>
          <w:rFonts w:ascii="宋体" w:hAnsi="宋体"/>
          <w:b/>
          <w:color w:val="auto"/>
          <w:spacing w:val="20"/>
          <w:sz w:val="24"/>
          <w:highlight w:val="none"/>
        </w:rPr>
        <w:t>投标文件（商务技术文件）</w:t>
      </w:r>
      <w:r>
        <w:rPr>
          <w:rFonts w:ascii="宋体" w:hAnsi="宋体"/>
          <w:b/>
          <w:color w:val="auto"/>
          <w:sz w:val="24"/>
          <w:highlight w:val="none"/>
        </w:rPr>
        <w:t>封面（非实质性格式）</w:t>
      </w:r>
    </w:p>
    <w:p>
      <w:pPr>
        <w:jc w:val="center"/>
        <w:rPr>
          <w:rFonts w:hint="eastAsia" w:ascii="宋体" w:hAnsi="宋体"/>
          <w:color w:val="auto"/>
          <w:szCs w:val="21"/>
          <w:highlight w:val="none"/>
        </w:rPr>
      </w:pPr>
    </w:p>
    <w:p>
      <w:pPr>
        <w:jc w:val="center"/>
        <w:rPr>
          <w:rFonts w:hint="eastAsia" w:ascii="宋体" w:hAnsi="宋体"/>
          <w:b/>
          <w:color w:val="auto"/>
          <w:spacing w:val="60"/>
          <w:sz w:val="84"/>
          <w:szCs w:val="84"/>
          <w:highlight w:val="none"/>
        </w:rPr>
      </w:pPr>
    </w:p>
    <w:p>
      <w:pPr>
        <w:jc w:val="center"/>
        <w:rPr>
          <w:rFonts w:hint="eastAsia" w:ascii="宋体" w:hAnsi="宋体"/>
          <w:b/>
          <w:color w:val="auto"/>
          <w:spacing w:val="60"/>
          <w:sz w:val="84"/>
          <w:szCs w:val="84"/>
          <w:highlight w:val="none"/>
        </w:rPr>
      </w:pPr>
      <w:r>
        <w:rPr>
          <w:rFonts w:ascii="宋体" w:hAnsi="宋体"/>
          <w:b/>
          <w:color w:val="auto"/>
          <w:spacing w:val="60"/>
          <w:sz w:val="84"/>
          <w:szCs w:val="84"/>
          <w:highlight w:val="none"/>
        </w:rPr>
        <w:t>投 标 文 件</w:t>
      </w:r>
    </w:p>
    <w:p>
      <w:pPr>
        <w:jc w:val="center"/>
        <w:rPr>
          <w:rFonts w:hint="eastAsia" w:ascii="宋体" w:hAnsi="宋体"/>
          <w:b/>
          <w:color w:val="auto"/>
          <w:spacing w:val="60"/>
          <w:sz w:val="52"/>
          <w:szCs w:val="52"/>
          <w:highlight w:val="none"/>
        </w:rPr>
      </w:pPr>
      <w:r>
        <w:rPr>
          <w:rFonts w:ascii="宋体" w:hAnsi="宋体"/>
          <w:b/>
          <w:color w:val="auto"/>
          <w:spacing w:val="60"/>
          <w:sz w:val="52"/>
          <w:szCs w:val="52"/>
          <w:highlight w:val="none"/>
        </w:rPr>
        <w:t>（商务技术文件）</w:t>
      </w:r>
    </w:p>
    <w:p>
      <w:pPr>
        <w:ind w:firstLine="542" w:firstLineChars="150"/>
        <w:rPr>
          <w:rFonts w:hint="eastAsia" w:ascii="宋体" w:hAnsi="宋体"/>
          <w:b/>
          <w:color w:val="auto"/>
          <w:spacing w:val="20"/>
          <w:sz w:val="32"/>
          <w:szCs w:val="32"/>
          <w:highlight w:val="none"/>
        </w:rPr>
      </w:pPr>
    </w:p>
    <w:p>
      <w:pPr>
        <w:ind w:firstLine="542" w:firstLineChars="150"/>
        <w:rPr>
          <w:rFonts w:hint="eastAsia" w:ascii="宋体" w:hAnsi="宋体"/>
          <w:b/>
          <w:color w:val="auto"/>
          <w:spacing w:val="20"/>
          <w:sz w:val="32"/>
          <w:szCs w:val="32"/>
          <w:highlight w:val="none"/>
        </w:rPr>
      </w:pPr>
      <w:r>
        <w:rPr>
          <w:rFonts w:ascii="宋体" w:hAnsi="宋体"/>
          <w:b/>
          <w:color w:val="auto"/>
          <w:spacing w:val="20"/>
          <w:sz w:val="32"/>
          <w:szCs w:val="32"/>
          <w:highlight w:val="none"/>
        </w:rPr>
        <w:t>项目名称:</w:t>
      </w:r>
    </w:p>
    <w:p>
      <w:pPr>
        <w:ind w:firstLine="542" w:firstLineChars="150"/>
        <w:rPr>
          <w:rFonts w:hint="eastAsia" w:ascii="宋体" w:hAnsi="宋体"/>
          <w:b/>
          <w:color w:val="auto"/>
          <w:spacing w:val="20"/>
          <w:sz w:val="32"/>
          <w:szCs w:val="32"/>
          <w:highlight w:val="none"/>
        </w:rPr>
      </w:pPr>
      <w:r>
        <w:rPr>
          <w:rFonts w:hint="eastAsia" w:ascii="宋体" w:hAnsi="宋体"/>
          <w:b/>
          <w:color w:val="auto"/>
          <w:spacing w:val="20"/>
          <w:sz w:val="32"/>
          <w:szCs w:val="32"/>
          <w:highlight w:val="none"/>
          <w:lang w:val="en-US" w:eastAsia="zh-CN"/>
        </w:rPr>
        <w:t>分包</w:t>
      </w:r>
      <w:r>
        <w:rPr>
          <w:rFonts w:hint="eastAsia" w:ascii="宋体" w:hAnsi="宋体"/>
          <w:b/>
          <w:color w:val="auto"/>
          <w:spacing w:val="20"/>
          <w:sz w:val="32"/>
          <w:szCs w:val="32"/>
          <w:highlight w:val="none"/>
        </w:rPr>
        <w:t>名称：</w:t>
      </w:r>
    </w:p>
    <w:p>
      <w:pPr>
        <w:ind w:firstLine="542" w:firstLineChars="150"/>
        <w:rPr>
          <w:rFonts w:hint="eastAsia" w:ascii="宋体" w:hAnsi="宋体"/>
          <w:b/>
          <w:color w:val="auto"/>
          <w:spacing w:val="20"/>
          <w:sz w:val="32"/>
          <w:szCs w:val="32"/>
          <w:highlight w:val="none"/>
        </w:rPr>
      </w:pPr>
      <w:r>
        <w:rPr>
          <w:rFonts w:hint="eastAsia" w:ascii="宋体" w:hAnsi="宋体"/>
          <w:b/>
          <w:color w:val="auto"/>
          <w:spacing w:val="20"/>
          <w:sz w:val="32"/>
          <w:szCs w:val="32"/>
          <w:highlight w:val="none"/>
        </w:rPr>
        <w:t>项目</w:t>
      </w:r>
      <w:r>
        <w:rPr>
          <w:rFonts w:ascii="宋体" w:hAnsi="宋体"/>
          <w:b/>
          <w:color w:val="auto"/>
          <w:spacing w:val="20"/>
          <w:sz w:val="32"/>
          <w:szCs w:val="32"/>
          <w:highlight w:val="none"/>
        </w:rPr>
        <w:t>编号：</w:t>
      </w:r>
    </w:p>
    <w:p>
      <w:pPr>
        <w:ind w:firstLine="542" w:firstLineChars="150"/>
        <w:rPr>
          <w:rFonts w:hint="eastAsia" w:ascii="宋体" w:hAnsi="宋体"/>
          <w:b/>
          <w:color w:val="auto"/>
          <w:spacing w:val="20"/>
          <w:sz w:val="32"/>
          <w:szCs w:val="32"/>
          <w:highlight w:val="none"/>
        </w:rPr>
      </w:pPr>
      <w:r>
        <w:rPr>
          <w:rFonts w:hint="eastAsia" w:ascii="宋体" w:hAnsi="宋体"/>
          <w:b/>
          <w:color w:val="auto"/>
          <w:spacing w:val="20"/>
          <w:sz w:val="32"/>
          <w:szCs w:val="32"/>
          <w:highlight w:val="none"/>
        </w:rPr>
        <w:t>包号：</w:t>
      </w:r>
    </w:p>
    <w:p>
      <w:pPr>
        <w:ind w:firstLine="542" w:firstLineChars="150"/>
        <w:rPr>
          <w:rFonts w:hint="eastAsia" w:ascii="宋体" w:hAnsi="宋体"/>
          <w:b/>
          <w:color w:val="auto"/>
          <w:spacing w:val="20"/>
          <w:sz w:val="32"/>
          <w:szCs w:val="32"/>
          <w:highlight w:val="none"/>
        </w:rPr>
      </w:pPr>
      <w:r>
        <w:rPr>
          <w:rFonts w:hint="eastAsia" w:ascii="宋体" w:hAnsi="宋体"/>
          <w:b/>
          <w:color w:val="auto"/>
          <w:spacing w:val="20"/>
          <w:sz w:val="32"/>
          <w:szCs w:val="32"/>
          <w:highlight w:val="none"/>
        </w:rPr>
        <w:t xml:space="preserve"> </w:t>
      </w:r>
    </w:p>
    <w:p>
      <w:pPr>
        <w:ind w:firstLine="542" w:firstLineChars="150"/>
        <w:rPr>
          <w:rFonts w:hint="eastAsia" w:ascii="宋体" w:hAnsi="宋体"/>
          <w:b/>
          <w:color w:val="auto"/>
          <w:spacing w:val="20"/>
          <w:sz w:val="32"/>
          <w:szCs w:val="32"/>
          <w:highlight w:val="none"/>
        </w:rPr>
      </w:pPr>
    </w:p>
    <w:p>
      <w:pPr>
        <w:jc w:val="center"/>
        <w:rPr>
          <w:rFonts w:hint="eastAsia" w:ascii="宋体" w:hAnsi="宋体"/>
          <w:b/>
          <w:color w:val="auto"/>
          <w:spacing w:val="20"/>
          <w:sz w:val="32"/>
          <w:szCs w:val="32"/>
          <w:highlight w:val="none"/>
        </w:rPr>
      </w:pPr>
    </w:p>
    <w:p>
      <w:pPr>
        <w:spacing w:line="360" w:lineRule="auto"/>
        <w:ind w:firstLine="1445" w:firstLineChars="400"/>
        <w:jc w:val="left"/>
        <w:rPr>
          <w:rFonts w:hint="eastAsia" w:ascii="宋体" w:hAnsi="宋体"/>
          <w:b/>
          <w:color w:val="auto"/>
          <w:sz w:val="24"/>
          <w:highlight w:val="none"/>
        </w:rPr>
      </w:pPr>
      <w:r>
        <w:rPr>
          <w:rFonts w:ascii="宋体" w:hAnsi="宋体"/>
          <w:b/>
          <w:color w:val="auto"/>
          <w:spacing w:val="20"/>
          <w:sz w:val="32"/>
          <w:szCs w:val="32"/>
          <w:highlight w:val="none"/>
        </w:rPr>
        <w:t>投标人名称：</w:t>
      </w:r>
      <w:r>
        <w:rPr>
          <w:rFonts w:ascii="宋体" w:hAnsi="宋体"/>
          <w:b/>
          <w:color w:val="auto"/>
          <w:sz w:val="24"/>
          <w:highlight w:val="none"/>
        </w:rPr>
        <w:br w:type="page"/>
      </w:r>
    </w:p>
    <w:p>
      <w:pPr>
        <w:spacing w:line="360" w:lineRule="auto"/>
        <w:outlineLvl w:val="2"/>
        <w:rPr>
          <w:rFonts w:hint="eastAsia" w:ascii="宋体" w:hAnsi="宋体"/>
          <w:b/>
          <w:color w:val="auto"/>
          <w:sz w:val="24"/>
          <w:szCs w:val="20"/>
          <w:highlight w:val="none"/>
        </w:rPr>
      </w:pPr>
      <w:bookmarkStart w:id="853" w:name="_Hlt520343000"/>
      <w:bookmarkEnd w:id="853"/>
      <w:bookmarkStart w:id="854" w:name="_Hlt520274065"/>
      <w:bookmarkEnd w:id="854"/>
      <w:bookmarkStart w:id="855" w:name="_Hlt520274121"/>
      <w:bookmarkEnd w:id="855"/>
      <w:bookmarkStart w:id="856" w:name="_Hlt520343392"/>
      <w:bookmarkEnd w:id="856"/>
      <w:bookmarkStart w:id="857" w:name="_Hlt520355504"/>
      <w:bookmarkEnd w:id="857"/>
      <w:bookmarkStart w:id="858" w:name="_Hlt520274407"/>
      <w:bookmarkEnd w:id="858"/>
      <w:bookmarkStart w:id="859" w:name="_Hlt520273711"/>
      <w:bookmarkEnd w:id="859"/>
      <w:bookmarkStart w:id="860" w:name="_Hlt520350918"/>
      <w:bookmarkEnd w:id="860"/>
      <w:bookmarkStart w:id="861" w:name="_Hlt520274393"/>
      <w:bookmarkEnd w:id="861"/>
      <w:bookmarkStart w:id="862" w:name="_Hlt520271212"/>
      <w:bookmarkEnd w:id="862"/>
      <w:bookmarkStart w:id="863" w:name="_Toc480942349"/>
      <w:bookmarkStart w:id="864" w:name="_Ref467988698"/>
      <w:bookmarkStart w:id="865" w:name="_Toc226337252"/>
      <w:bookmarkStart w:id="866" w:name="_Toc195842921"/>
      <w:bookmarkStart w:id="867" w:name="_Toc520356217"/>
      <w:bookmarkStart w:id="868" w:name="_Toc150480794"/>
      <w:bookmarkStart w:id="869" w:name="_Toc226965829"/>
      <w:bookmarkStart w:id="870" w:name="_Toc226965746"/>
      <w:bookmarkStart w:id="871" w:name="_Toc127151556"/>
      <w:bookmarkStart w:id="872" w:name="_Toc226309800"/>
      <w:bookmarkStart w:id="873" w:name="_Toc150774761"/>
      <w:bookmarkStart w:id="874" w:name="_Toc142311058"/>
      <w:r>
        <w:rPr>
          <w:rFonts w:ascii="宋体" w:hAnsi="宋体"/>
          <w:b/>
          <w:color w:val="auto"/>
          <w:sz w:val="24"/>
          <w:highlight w:val="none"/>
        </w:rPr>
        <w:t>1投标</w:t>
      </w:r>
      <w:bookmarkEnd w:id="863"/>
      <w:bookmarkEnd w:id="864"/>
      <w:r>
        <w:rPr>
          <w:rFonts w:ascii="宋体" w:hAnsi="宋体"/>
          <w:b/>
          <w:color w:val="auto"/>
          <w:sz w:val="24"/>
          <w:highlight w:val="none"/>
        </w:rPr>
        <w:t>书</w:t>
      </w:r>
      <w:bookmarkEnd w:id="865"/>
      <w:bookmarkEnd w:id="866"/>
      <w:bookmarkEnd w:id="867"/>
      <w:bookmarkEnd w:id="868"/>
      <w:bookmarkEnd w:id="869"/>
      <w:bookmarkEnd w:id="870"/>
      <w:bookmarkEnd w:id="871"/>
      <w:bookmarkEnd w:id="872"/>
      <w:bookmarkEnd w:id="873"/>
      <w:bookmarkEnd w:id="874"/>
      <w:r>
        <w:rPr>
          <w:rFonts w:ascii="宋体" w:hAnsi="宋体"/>
          <w:b/>
          <w:color w:val="auto"/>
          <w:sz w:val="24"/>
          <w:szCs w:val="20"/>
          <w:highlight w:val="none"/>
        </w:rPr>
        <w:t>（实质性格式）</w:t>
      </w:r>
    </w:p>
    <w:p>
      <w:pPr>
        <w:spacing w:line="360" w:lineRule="auto"/>
        <w:jc w:val="center"/>
        <w:rPr>
          <w:rFonts w:hint="eastAsia" w:ascii="宋体" w:hAnsi="宋体"/>
          <w:b/>
          <w:color w:val="auto"/>
          <w:sz w:val="36"/>
          <w:szCs w:val="36"/>
          <w:highlight w:val="none"/>
        </w:rPr>
      </w:pPr>
      <w:r>
        <w:rPr>
          <w:rFonts w:hint="eastAsia" w:ascii="宋体" w:hAnsi="宋体"/>
          <w:b/>
          <w:color w:val="auto"/>
          <w:sz w:val="36"/>
          <w:szCs w:val="36"/>
          <w:highlight w:val="none"/>
        </w:rPr>
        <w:t>投标书</w:t>
      </w:r>
    </w:p>
    <w:p>
      <w:pPr>
        <w:tabs>
          <w:tab w:val="left" w:pos="5580"/>
        </w:tabs>
        <w:spacing w:line="360" w:lineRule="auto"/>
        <w:rPr>
          <w:rFonts w:hint="eastAsia" w:ascii="宋体" w:hAnsi="宋体"/>
          <w:color w:val="auto"/>
          <w:sz w:val="24"/>
          <w:highlight w:val="none"/>
          <w:u w:val="single"/>
        </w:rPr>
      </w:pPr>
      <w:r>
        <w:rPr>
          <w:rFonts w:hint="eastAsia" w:ascii="宋体" w:hAnsi="宋体"/>
          <w:color w:val="auto"/>
          <w:sz w:val="24"/>
          <w:highlight w:val="none"/>
        </w:rPr>
        <w:t>致：采购人或采购代理机构</w:t>
      </w:r>
    </w:p>
    <w:p>
      <w:pPr>
        <w:tabs>
          <w:tab w:val="left" w:pos="5580"/>
        </w:tabs>
        <w:spacing w:line="360" w:lineRule="auto"/>
        <w:ind w:firstLine="408"/>
        <w:rPr>
          <w:rFonts w:hint="eastAsia" w:ascii="宋体" w:hAnsi="宋体"/>
          <w:color w:val="auto"/>
          <w:sz w:val="24"/>
          <w:szCs w:val="20"/>
          <w:highlight w:val="none"/>
        </w:rPr>
      </w:pPr>
      <w:r>
        <w:rPr>
          <w:rFonts w:ascii="宋体" w:hAnsi="宋体"/>
          <w:color w:val="auto"/>
          <w:sz w:val="24"/>
          <w:szCs w:val="20"/>
          <w:highlight w:val="none"/>
        </w:rPr>
        <w:t>我方参加你方就</w:t>
      </w:r>
      <w:r>
        <w:rPr>
          <w:rFonts w:ascii="宋体" w:hAnsi="宋体"/>
          <w:color w:val="auto"/>
          <w:sz w:val="24"/>
          <w:highlight w:val="none"/>
          <w:lang w:val="zh-CN"/>
        </w:rPr>
        <w:t>___________</w:t>
      </w:r>
      <w:r>
        <w:rPr>
          <w:rFonts w:ascii="宋体" w:hAnsi="宋体"/>
          <w:color w:val="auto"/>
          <w:sz w:val="24"/>
          <w:szCs w:val="20"/>
          <w:highlight w:val="none"/>
        </w:rPr>
        <w:t>（</w:t>
      </w:r>
      <w:r>
        <w:rPr>
          <w:rFonts w:hint="eastAsia" w:ascii="宋体" w:hAnsi="宋体"/>
          <w:color w:val="auto"/>
          <w:sz w:val="24"/>
          <w:szCs w:val="20"/>
          <w:highlight w:val="none"/>
        </w:rPr>
        <w:t>项目</w:t>
      </w:r>
      <w:r>
        <w:rPr>
          <w:rFonts w:ascii="宋体" w:hAnsi="宋体"/>
          <w:color w:val="auto"/>
          <w:sz w:val="24"/>
          <w:szCs w:val="20"/>
          <w:highlight w:val="none"/>
        </w:rPr>
        <w:t>名称</w:t>
      </w:r>
      <w:r>
        <w:rPr>
          <w:rFonts w:hint="eastAsia" w:ascii="宋体" w:hAnsi="宋体"/>
          <w:color w:val="auto"/>
          <w:sz w:val="24"/>
          <w:szCs w:val="20"/>
          <w:highlight w:val="none"/>
        </w:rPr>
        <w:t>）</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w:t>
      </w:r>
      <w:r>
        <w:rPr>
          <w:rFonts w:hint="eastAsia" w:ascii="宋体" w:hAnsi="宋体"/>
          <w:color w:val="auto"/>
          <w:sz w:val="24"/>
          <w:szCs w:val="20"/>
          <w:highlight w:val="none"/>
          <w:lang w:val="en-US" w:eastAsia="zh-CN"/>
        </w:rPr>
        <w:t>分包名称</w:t>
      </w:r>
      <w:r>
        <w:rPr>
          <w:rFonts w:ascii="宋体" w:hAnsi="宋体"/>
          <w:color w:val="auto"/>
          <w:sz w:val="24"/>
          <w:szCs w:val="20"/>
          <w:highlight w:val="none"/>
        </w:rPr>
        <w:t>）组织的招标活动，并对此项目进行投标。</w:t>
      </w:r>
    </w:p>
    <w:p>
      <w:pPr>
        <w:tabs>
          <w:tab w:val="left" w:pos="5580"/>
        </w:tabs>
        <w:spacing w:line="360" w:lineRule="auto"/>
        <w:ind w:firstLine="408"/>
        <w:rPr>
          <w:rFonts w:hint="eastAsia" w:ascii="宋体" w:hAnsi="宋体"/>
          <w:color w:val="auto"/>
          <w:sz w:val="24"/>
          <w:szCs w:val="20"/>
          <w:highlight w:val="none"/>
        </w:rPr>
      </w:pPr>
      <w:r>
        <w:rPr>
          <w:rFonts w:ascii="宋体" w:hAnsi="宋体"/>
          <w:color w:val="auto"/>
          <w:sz w:val="24"/>
          <w:szCs w:val="20"/>
          <w:highlight w:val="none"/>
        </w:rPr>
        <w:t>1. 我方</w:t>
      </w:r>
      <w:r>
        <w:rPr>
          <w:rFonts w:ascii="宋体" w:hAnsi="宋体"/>
          <w:color w:val="auto"/>
          <w:sz w:val="24"/>
          <w:highlight w:val="none"/>
        </w:rPr>
        <w:t>已详细审查全部招标文件</w:t>
      </w:r>
      <w:r>
        <w:rPr>
          <w:rFonts w:ascii="宋体" w:hAnsi="宋体"/>
          <w:color w:val="auto"/>
          <w:sz w:val="24"/>
          <w:szCs w:val="20"/>
          <w:highlight w:val="none"/>
        </w:rPr>
        <w:t>，自愿参与投标并承诺如下：</w:t>
      </w:r>
    </w:p>
    <w:p>
      <w:pPr>
        <w:tabs>
          <w:tab w:val="left" w:pos="720"/>
          <w:tab w:val="left" w:pos="900"/>
        </w:tabs>
        <w:spacing w:line="360" w:lineRule="auto"/>
        <w:ind w:left="360" w:firstLine="72" w:firstLineChars="30"/>
        <w:rPr>
          <w:rFonts w:hint="eastAsia" w:ascii="宋体" w:hAnsi="宋体"/>
          <w:color w:val="auto"/>
          <w:sz w:val="24"/>
          <w:szCs w:val="20"/>
          <w:highlight w:val="none"/>
        </w:rPr>
      </w:pPr>
      <w:r>
        <w:rPr>
          <w:rFonts w:ascii="宋体" w:hAnsi="宋体"/>
          <w:color w:val="auto"/>
          <w:sz w:val="24"/>
          <w:szCs w:val="20"/>
          <w:highlight w:val="none"/>
        </w:rPr>
        <w:t>（1）本投标有效期为自提交投标文件的截止之日起</w:t>
      </w:r>
      <w:r>
        <w:rPr>
          <w:rFonts w:ascii="宋体" w:hAnsi="宋体"/>
          <w:color w:val="auto"/>
          <w:sz w:val="24"/>
          <w:highlight w:val="none"/>
          <w:u w:val="single"/>
        </w:rPr>
        <w:t>_90_</w:t>
      </w:r>
      <w:r>
        <w:rPr>
          <w:rFonts w:ascii="宋体" w:hAnsi="宋体"/>
          <w:color w:val="auto"/>
          <w:sz w:val="24"/>
          <w:szCs w:val="20"/>
          <w:highlight w:val="none"/>
        </w:rPr>
        <w:t>个日历日。</w:t>
      </w:r>
    </w:p>
    <w:p>
      <w:pPr>
        <w:tabs>
          <w:tab w:val="left" w:pos="720"/>
          <w:tab w:val="left" w:pos="900"/>
        </w:tabs>
        <w:spacing w:line="360" w:lineRule="auto"/>
        <w:ind w:left="360" w:firstLine="72" w:firstLineChars="30"/>
        <w:rPr>
          <w:rFonts w:hint="eastAsia" w:ascii="宋体" w:hAnsi="宋体"/>
          <w:color w:val="auto"/>
          <w:sz w:val="24"/>
          <w:szCs w:val="20"/>
          <w:highlight w:val="none"/>
        </w:rPr>
      </w:pPr>
      <w:r>
        <w:rPr>
          <w:rFonts w:ascii="宋体" w:hAnsi="宋体"/>
          <w:color w:val="auto"/>
          <w:sz w:val="24"/>
          <w:szCs w:val="20"/>
          <w:highlight w:val="none"/>
        </w:rPr>
        <w:t>（2）除合同条款及采购需求偏离表列出的偏离外，我方响应招标文件的全部要求。</w:t>
      </w:r>
    </w:p>
    <w:p>
      <w:pPr>
        <w:tabs>
          <w:tab w:val="left" w:pos="5580"/>
        </w:tabs>
        <w:spacing w:line="360" w:lineRule="auto"/>
        <w:ind w:firstLine="420" w:firstLineChars="175"/>
        <w:rPr>
          <w:rFonts w:hint="eastAsia" w:ascii="宋体" w:hAnsi="宋体"/>
          <w:color w:val="auto"/>
          <w:sz w:val="24"/>
          <w:szCs w:val="20"/>
          <w:highlight w:val="none"/>
        </w:rPr>
      </w:pPr>
      <w:r>
        <w:rPr>
          <w:rFonts w:ascii="宋体" w:hAnsi="宋体"/>
          <w:color w:val="auto"/>
          <w:sz w:val="24"/>
          <w:szCs w:val="20"/>
          <w:highlight w:val="none"/>
        </w:rPr>
        <w:t>（3）我方已提供的全部文件资料是真实、准确的，并对此承担一切法律后果。</w:t>
      </w:r>
    </w:p>
    <w:p>
      <w:pPr>
        <w:tabs>
          <w:tab w:val="left" w:pos="5580"/>
        </w:tabs>
        <w:spacing w:line="360" w:lineRule="auto"/>
        <w:ind w:firstLine="420" w:firstLineChars="175"/>
        <w:rPr>
          <w:rFonts w:hint="eastAsia" w:ascii="宋体" w:hAnsi="宋体"/>
          <w:color w:val="auto"/>
          <w:sz w:val="24"/>
          <w:szCs w:val="20"/>
          <w:highlight w:val="none"/>
        </w:rPr>
      </w:pPr>
      <w:r>
        <w:rPr>
          <w:rFonts w:ascii="宋体" w:hAnsi="宋体"/>
          <w:color w:val="auto"/>
          <w:sz w:val="24"/>
          <w:szCs w:val="20"/>
          <w:highlight w:val="none"/>
        </w:rPr>
        <w:t>（4）如我方中标，我方将在法律规定的期限内与你方签订合同，按照招标文件要求提交履约保证金，并在合同约定的期限内完成合同规定的全部义务。</w:t>
      </w:r>
    </w:p>
    <w:p>
      <w:pPr>
        <w:tabs>
          <w:tab w:val="left" w:pos="5580"/>
        </w:tabs>
        <w:spacing w:line="360" w:lineRule="auto"/>
        <w:ind w:firstLine="420" w:firstLineChars="175"/>
        <w:rPr>
          <w:rFonts w:hint="eastAsia" w:ascii="宋体" w:hAnsi="宋体"/>
          <w:color w:val="auto"/>
          <w:sz w:val="24"/>
          <w:szCs w:val="20"/>
          <w:highlight w:val="none"/>
        </w:rPr>
      </w:pPr>
      <w:r>
        <w:rPr>
          <w:rFonts w:hint="eastAsia" w:ascii="宋体" w:hAnsi="宋体"/>
          <w:color w:val="auto"/>
          <w:sz w:val="24"/>
          <w:szCs w:val="20"/>
          <w:highlight w:val="none"/>
        </w:rPr>
        <w:t>（5）我方本次投标过程中不存在违背公平竞争原则、串通投标、含有采购人不能接受的附加条件以及其他造成投标无效的行为。</w:t>
      </w:r>
    </w:p>
    <w:p>
      <w:pPr>
        <w:spacing w:line="360" w:lineRule="auto"/>
        <w:ind w:left="420"/>
        <w:rPr>
          <w:rFonts w:hint="eastAsia" w:ascii="宋体" w:hAnsi="宋体"/>
          <w:color w:val="auto"/>
          <w:sz w:val="24"/>
          <w:highlight w:val="none"/>
        </w:rPr>
      </w:pPr>
      <w:r>
        <w:rPr>
          <w:rFonts w:ascii="宋体" w:hAnsi="宋体"/>
          <w:color w:val="auto"/>
          <w:sz w:val="24"/>
          <w:highlight w:val="none"/>
        </w:rPr>
        <w:t>2. 其他补充条款（如有）：</w:t>
      </w:r>
      <w:r>
        <w:rPr>
          <w:rFonts w:ascii="宋体" w:hAnsi="宋体"/>
          <w:color w:val="auto"/>
          <w:sz w:val="24"/>
          <w:szCs w:val="20"/>
          <w:highlight w:val="none"/>
        </w:rPr>
        <w:t>___________</w:t>
      </w:r>
      <w:r>
        <w:rPr>
          <w:rFonts w:ascii="宋体" w:hAnsi="宋体"/>
          <w:color w:val="auto"/>
          <w:sz w:val="24"/>
          <w:highlight w:val="none"/>
        </w:rPr>
        <w:t>。</w:t>
      </w:r>
    </w:p>
    <w:p>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与本投标有关的一切正式往来信函请寄：</w:t>
      </w:r>
    </w:p>
    <w:p>
      <w:pPr>
        <w:tabs>
          <w:tab w:val="left" w:pos="5580"/>
        </w:tabs>
        <w:spacing w:line="360" w:lineRule="auto"/>
        <w:ind w:left="420"/>
        <w:rPr>
          <w:rFonts w:hint="eastAsia" w:ascii="宋体" w:hAnsi="宋体"/>
          <w:color w:val="auto"/>
          <w:sz w:val="24"/>
          <w:szCs w:val="20"/>
          <w:highlight w:val="none"/>
        </w:rPr>
      </w:pPr>
      <w:r>
        <w:rPr>
          <w:rFonts w:ascii="宋体" w:hAnsi="宋体"/>
          <w:color w:val="auto"/>
          <w:sz w:val="24"/>
          <w:szCs w:val="20"/>
          <w:highlight w:val="none"/>
        </w:rPr>
        <w:t>地址_________________________   传真____________________________</w:t>
      </w:r>
    </w:p>
    <w:p>
      <w:pPr>
        <w:tabs>
          <w:tab w:val="left" w:pos="5580"/>
        </w:tabs>
        <w:spacing w:line="360" w:lineRule="auto"/>
        <w:ind w:left="420"/>
        <w:rPr>
          <w:rFonts w:hint="eastAsia" w:ascii="宋体" w:hAnsi="宋体"/>
          <w:color w:val="auto"/>
          <w:sz w:val="24"/>
          <w:szCs w:val="20"/>
          <w:highlight w:val="none"/>
        </w:rPr>
      </w:pPr>
      <w:r>
        <w:rPr>
          <w:rFonts w:ascii="宋体" w:hAnsi="宋体"/>
          <w:color w:val="auto"/>
          <w:sz w:val="24"/>
          <w:szCs w:val="20"/>
          <w:highlight w:val="none"/>
        </w:rPr>
        <w:t>电话_________________________  电子函件________________________</w:t>
      </w:r>
    </w:p>
    <w:p>
      <w:pPr>
        <w:tabs>
          <w:tab w:val="left" w:pos="5580"/>
        </w:tabs>
        <w:spacing w:line="360" w:lineRule="auto"/>
        <w:ind w:left="420"/>
        <w:rPr>
          <w:rFonts w:hint="eastAsia" w:ascii="宋体" w:hAnsi="宋体"/>
          <w:color w:val="auto"/>
          <w:sz w:val="24"/>
          <w:szCs w:val="20"/>
          <w:highlight w:val="none"/>
        </w:rPr>
      </w:pPr>
      <w:r>
        <w:rPr>
          <w:rFonts w:ascii="宋体" w:hAnsi="宋体"/>
          <w:color w:val="auto"/>
          <w:sz w:val="24"/>
          <w:szCs w:val="20"/>
          <w:highlight w:val="none"/>
        </w:rPr>
        <w:t>投标人名称（加盖公章） ___________</w:t>
      </w:r>
    </w:p>
    <w:p>
      <w:pPr>
        <w:tabs>
          <w:tab w:val="left" w:pos="5580"/>
        </w:tabs>
        <w:spacing w:line="360" w:lineRule="auto"/>
        <w:ind w:left="420"/>
        <w:rPr>
          <w:rFonts w:hint="eastAsia" w:ascii="宋体" w:hAnsi="宋体"/>
          <w:color w:val="auto"/>
          <w:sz w:val="24"/>
          <w:highlight w:val="none"/>
        </w:rPr>
      </w:pPr>
      <w:r>
        <w:rPr>
          <w:rFonts w:ascii="宋体" w:hAnsi="宋体"/>
          <w:color w:val="auto"/>
          <w:sz w:val="24"/>
          <w:szCs w:val="20"/>
          <w:highlight w:val="none"/>
        </w:rPr>
        <w:t xml:space="preserve">日期：_____年______月______日    </w:t>
      </w:r>
      <w:bookmarkStart w:id="875" w:name="_Hlt520356243"/>
      <w:bookmarkEnd w:id="875"/>
      <w:bookmarkStart w:id="876" w:name="_Hlt520355938"/>
      <w:bookmarkEnd w:id="876"/>
      <w:bookmarkStart w:id="877" w:name="_Toc265228395"/>
      <w:bookmarkStart w:id="878" w:name="_Toc127151557"/>
      <w:bookmarkStart w:id="879" w:name="_Toc305158899"/>
      <w:bookmarkStart w:id="880" w:name="_Toc195842922"/>
      <w:bookmarkStart w:id="881" w:name="_Toc150774762"/>
      <w:bookmarkStart w:id="882" w:name="_Toc480942350"/>
      <w:bookmarkStart w:id="883" w:name="_Toc226965830"/>
      <w:bookmarkStart w:id="884" w:name="_Toc150480795"/>
      <w:bookmarkStart w:id="885" w:name="_Toc226965747"/>
      <w:bookmarkStart w:id="886" w:name="_Toc142311059"/>
      <w:bookmarkStart w:id="887" w:name="_Toc305158825"/>
      <w:bookmarkStart w:id="888" w:name="_Toc264969247"/>
      <w:bookmarkStart w:id="889" w:name="_Ref467988705"/>
      <w:bookmarkStart w:id="890" w:name="_Toc520356218"/>
      <w:bookmarkStart w:id="891" w:name="_Toc226309801"/>
      <w:bookmarkStart w:id="892" w:name="_Toc226337253"/>
      <w:r>
        <w:rPr>
          <w:rFonts w:ascii="宋体" w:hAnsi="宋体"/>
          <w:color w:val="auto"/>
          <w:sz w:val="24"/>
          <w:highlight w:val="none"/>
        </w:rPr>
        <w:br w:type="page"/>
      </w:r>
    </w:p>
    <w:p>
      <w:pPr>
        <w:spacing w:line="360" w:lineRule="auto"/>
        <w:outlineLvl w:val="2"/>
        <w:rPr>
          <w:rFonts w:hint="eastAsia" w:ascii="宋体" w:hAnsi="宋体"/>
          <w:b/>
          <w:color w:val="auto"/>
          <w:sz w:val="24"/>
          <w:highlight w:val="none"/>
        </w:rPr>
      </w:pPr>
      <w:r>
        <w:rPr>
          <w:rFonts w:ascii="宋体" w:hAnsi="宋体"/>
          <w:b/>
          <w:color w:val="auto"/>
          <w:sz w:val="24"/>
          <w:highlight w:val="none"/>
        </w:rPr>
        <w:t>2  授权委托书（实质性格式）</w:t>
      </w:r>
    </w:p>
    <w:p>
      <w:pPr>
        <w:spacing w:line="360" w:lineRule="exact"/>
        <w:jc w:val="center"/>
        <w:rPr>
          <w:rFonts w:hint="eastAsia" w:ascii="宋体" w:hAnsi="宋体"/>
          <w:b/>
          <w:color w:val="auto"/>
          <w:sz w:val="36"/>
          <w:szCs w:val="36"/>
          <w:highlight w:val="none"/>
        </w:rPr>
      </w:pPr>
      <w:r>
        <w:rPr>
          <w:rFonts w:hint="eastAsia" w:ascii="宋体" w:hAnsi="宋体"/>
          <w:b/>
          <w:color w:val="auto"/>
          <w:sz w:val="36"/>
          <w:szCs w:val="36"/>
          <w:highlight w:val="none"/>
        </w:rPr>
        <w:t>授权委托书</w:t>
      </w:r>
    </w:p>
    <w:p>
      <w:pPr>
        <w:spacing w:line="360" w:lineRule="auto"/>
        <w:ind w:firstLine="420"/>
        <w:rPr>
          <w:rFonts w:hint="eastAsia" w:ascii="宋体" w:hAnsi="宋体"/>
          <w:color w:val="auto"/>
          <w:sz w:val="24"/>
          <w:szCs w:val="20"/>
          <w:highlight w:val="none"/>
        </w:rPr>
      </w:pPr>
    </w:p>
    <w:p>
      <w:pPr>
        <w:spacing w:line="360" w:lineRule="auto"/>
        <w:ind w:firstLine="420"/>
        <w:rPr>
          <w:rFonts w:hint="eastAsia" w:ascii="宋体" w:hAnsi="宋体"/>
          <w:color w:val="auto"/>
          <w:sz w:val="24"/>
          <w:szCs w:val="20"/>
          <w:highlight w:val="none"/>
        </w:rPr>
      </w:pPr>
      <w:r>
        <w:rPr>
          <w:rFonts w:hint="eastAsia" w:ascii="宋体" w:hAnsi="宋体"/>
          <w:color w:val="auto"/>
          <w:sz w:val="24"/>
          <w:szCs w:val="20"/>
          <w:highlight w:val="none"/>
        </w:rPr>
        <w:t>本人</w:t>
      </w:r>
      <w:r>
        <w:rPr>
          <w:rFonts w:ascii="宋体" w:hAnsi="宋体"/>
          <w:color w:val="auto"/>
          <w:sz w:val="24"/>
          <w:highlight w:val="none"/>
          <w:lang w:val="zh-CN"/>
        </w:rPr>
        <w:t>_______</w:t>
      </w:r>
      <w:r>
        <w:rPr>
          <w:rFonts w:ascii="宋体" w:hAnsi="宋体"/>
          <w:color w:val="auto"/>
          <w:sz w:val="24"/>
          <w:szCs w:val="20"/>
          <w:highlight w:val="none"/>
        </w:rPr>
        <w:t>（</w:t>
      </w:r>
      <w:r>
        <w:rPr>
          <w:rFonts w:hint="eastAsia" w:ascii="宋体" w:hAnsi="宋体"/>
          <w:color w:val="auto"/>
          <w:sz w:val="24"/>
          <w:szCs w:val="20"/>
          <w:highlight w:val="none"/>
        </w:rPr>
        <w:t>姓名</w:t>
      </w:r>
      <w:r>
        <w:rPr>
          <w:rFonts w:ascii="宋体" w:hAnsi="宋体"/>
          <w:color w:val="auto"/>
          <w:sz w:val="24"/>
          <w:szCs w:val="20"/>
          <w:highlight w:val="none"/>
        </w:rPr>
        <w:t>）</w:t>
      </w:r>
      <w:r>
        <w:rPr>
          <w:rFonts w:hint="eastAsia" w:ascii="宋体" w:hAnsi="宋体"/>
          <w:color w:val="auto"/>
          <w:sz w:val="24"/>
          <w:szCs w:val="20"/>
          <w:highlight w:val="none"/>
        </w:rPr>
        <w:t>系</w:t>
      </w:r>
      <w:r>
        <w:rPr>
          <w:rFonts w:ascii="宋体" w:hAnsi="宋体"/>
          <w:color w:val="auto"/>
          <w:sz w:val="24"/>
          <w:highlight w:val="none"/>
          <w:lang w:val="zh-CN"/>
        </w:rPr>
        <w:t>________________</w:t>
      </w:r>
      <w:r>
        <w:rPr>
          <w:rFonts w:ascii="宋体" w:hAnsi="宋体"/>
          <w:color w:val="auto"/>
          <w:sz w:val="24"/>
          <w:szCs w:val="20"/>
          <w:highlight w:val="none"/>
        </w:rPr>
        <w:t>（</w:t>
      </w:r>
      <w:r>
        <w:rPr>
          <w:rFonts w:hint="eastAsia" w:ascii="宋体" w:hAnsi="宋体"/>
          <w:color w:val="auto"/>
          <w:sz w:val="24"/>
          <w:szCs w:val="20"/>
          <w:highlight w:val="none"/>
        </w:rPr>
        <w:t>投标人</w:t>
      </w:r>
      <w:r>
        <w:rPr>
          <w:rFonts w:ascii="宋体" w:hAnsi="宋体"/>
          <w:color w:val="auto"/>
          <w:sz w:val="24"/>
          <w:szCs w:val="20"/>
          <w:highlight w:val="none"/>
        </w:rPr>
        <w:t>名称）</w:t>
      </w:r>
      <w:r>
        <w:rPr>
          <w:rFonts w:hint="eastAsia" w:ascii="宋体" w:hAnsi="宋体"/>
          <w:color w:val="auto"/>
          <w:sz w:val="24"/>
          <w:szCs w:val="20"/>
          <w:highlight w:val="none"/>
        </w:rPr>
        <w:t>的</w:t>
      </w:r>
      <w:r>
        <w:rPr>
          <w:rFonts w:ascii="宋体" w:hAnsi="宋体"/>
          <w:color w:val="auto"/>
          <w:sz w:val="24"/>
          <w:szCs w:val="20"/>
          <w:highlight w:val="none"/>
        </w:rPr>
        <w:t>法定代表人（</w:t>
      </w:r>
      <w:r>
        <w:rPr>
          <w:rFonts w:hint="eastAsia" w:ascii="宋体" w:hAnsi="宋体"/>
          <w:color w:val="auto"/>
          <w:sz w:val="24"/>
          <w:szCs w:val="20"/>
          <w:highlight w:val="none"/>
        </w:rPr>
        <w:t>单位</w:t>
      </w:r>
      <w:r>
        <w:rPr>
          <w:rFonts w:ascii="宋体" w:hAnsi="宋体"/>
          <w:color w:val="auto"/>
          <w:sz w:val="24"/>
          <w:szCs w:val="20"/>
          <w:highlight w:val="none"/>
        </w:rPr>
        <w:t>负责人）</w:t>
      </w:r>
      <w:r>
        <w:rPr>
          <w:rFonts w:hint="eastAsia" w:ascii="宋体" w:hAnsi="宋体"/>
          <w:color w:val="auto"/>
          <w:sz w:val="24"/>
          <w:szCs w:val="20"/>
          <w:highlight w:val="none"/>
        </w:rPr>
        <w:t>，</w:t>
      </w:r>
      <w:r>
        <w:rPr>
          <w:rFonts w:ascii="宋体" w:hAnsi="宋体"/>
          <w:color w:val="auto"/>
          <w:sz w:val="24"/>
          <w:szCs w:val="20"/>
          <w:highlight w:val="none"/>
        </w:rPr>
        <w:t>现委托</w:t>
      </w:r>
      <w:r>
        <w:rPr>
          <w:rFonts w:ascii="宋体" w:hAnsi="宋体"/>
          <w:color w:val="auto"/>
          <w:sz w:val="24"/>
          <w:highlight w:val="none"/>
          <w:lang w:val="zh-CN"/>
        </w:rPr>
        <w:t>_______</w:t>
      </w:r>
      <w:r>
        <w:rPr>
          <w:rFonts w:ascii="宋体" w:hAnsi="宋体"/>
          <w:color w:val="auto"/>
          <w:sz w:val="24"/>
          <w:szCs w:val="20"/>
          <w:highlight w:val="none"/>
        </w:rPr>
        <w:t>（</w:t>
      </w:r>
      <w:r>
        <w:rPr>
          <w:rFonts w:hint="eastAsia" w:ascii="宋体" w:hAnsi="宋体"/>
          <w:color w:val="auto"/>
          <w:sz w:val="24"/>
          <w:szCs w:val="20"/>
          <w:highlight w:val="none"/>
        </w:rPr>
        <w:t>姓名</w:t>
      </w:r>
      <w:r>
        <w:rPr>
          <w:rFonts w:ascii="宋体" w:hAnsi="宋体"/>
          <w:color w:val="auto"/>
          <w:sz w:val="24"/>
          <w:szCs w:val="20"/>
          <w:highlight w:val="none"/>
        </w:rPr>
        <w:t>）</w:t>
      </w:r>
      <w:r>
        <w:rPr>
          <w:rFonts w:hint="eastAsia" w:ascii="宋体" w:hAnsi="宋体"/>
          <w:color w:val="auto"/>
          <w:sz w:val="24"/>
          <w:szCs w:val="20"/>
          <w:highlight w:val="none"/>
        </w:rPr>
        <w:t>为</w:t>
      </w:r>
      <w:r>
        <w:rPr>
          <w:rFonts w:ascii="宋体" w:hAnsi="宋体"/>
          <w:color w:val="auto"/>
          <w:sz w:val="24"/>
          <w:szCs w:val="20"/>
          <w:highlight w:val="none"/>
        </w:rPr>
        <w:t>我方代理人。</w:t>
      </w:r>
      <w:r>
        <w:rPr>
          <w:rFonts w:hint="eastAsia" w:ascii="宋体" w:hAnsi="宋体"/>
          <w:color w:val="auto"/>
          <w:sz w:val="24"/>
          <w:szCs w:val="20"/>
          <w:highlight w:val="none"/>
        </w:rPr>
        <w:t>代理人根据</w:t>
      </w:r>
      <w:r>
        <w:rPr>
          <w:rFonts w:ascii="宋体" w:hAnsi="宋体"/>
          <w:color w:val="auto"/>
          <w:sz w:val="24"/>
          <w:szCs w:val="20"/>
          <w:highlight w:val="none"/>
        </w:rPr>
        <w:t>授权，以我方名义签署、澄清确认、递交、撤回、修改</w:t>
      </w:r>
      <w:r>
        <w:rPr>
          <w:rFonts w:ascii="宋体" w:hAnsi="宋体"/>
          <w:color w:val="auto"/>
          <w:sz w:val="24"/>
          <w:highlight w:val="none"/>
          <w:lang w:val="zh-CN"/>
        </w:rPr>
        <w:t>___________</w:t>
      </w:r>
      <w:r>
        <w:rPr>
          <w:rFonts w:ascii="宋体" w:hAnsi="宋体"/>
          <w:color w:val="auto"/>
          <w:sz w:val="24"/>
          <w:szCs w:val="20"/>
          <w:highlight w:val="none"/>
        </w:rPr>
        <w:t>（</w:t>
      </w:r>
      <w:r>
        <w:rPr>
          <w:rFonts w:hint="eastAsia" w:ascii="宋体" w:hAnsi="宋体"/>
          <w:color w:val="auto"/>
          <w:sz w:val="24"/>
          <w:szCs w:val="20"/>
          <w:highlight w:val="none"/>
        </w:rPr>
        <w:t>项目</w:t>
      </w:r>
      <w:r>
        <w:rPr>
          <w:rFonts w:ascii="宋体" w:hAnsi="宋体"/>
          <w:color w:val="auto"/>
          <w:sz w:val="24"/>
          <w:szCs w:val="20"/>
          <w:highlight w:val="none"/>
        </w:rPr>
        <w:t>名称</w:t>
      </w:r>
      <w:r>
        <w:rPr>
          <w:rFonts w:hint="eastAsia" w:ascii="宋体" w:hAnsi="宋体"/>
          <w:color w:val="auto"/>
          <w:sz w:val="24"/>
          <w:szCs w:val="20"/>
          <w:highlight w:val="none"/>
        </w:rPr>
        <w:t>）</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w:t>
      </w:r>
      <w:r>
        <w:rPr>
          <w:rFonts w:hint="eastAsia" w:ascii="宋体" w:hAnsi="宋体"/>
          <w:color w:val="auto"/>
          <w:sz w:val="24"/>
          <w:szCs w:val="20"/>
          <w:highlight w:val="none"/>
          <w:lang w:val="en-US" w:eastAsia="zh-CN"/>
        </w:rPr>
        <w:t>分包名称</w:t>
      </w:r>
      <w:r>
        <w:rPr>
          <w:rFonts w:ascii="宋体" w:hAnsi="宋体"/>
          <w:color w:val="auto"/>
          <w:sz w:val="24"/>
          <w:szCs w:val="20"/>
          <w:highlight w:val="none"/>
        </w:rPr>
        <w:t>）</w:t>
      </w:r>
      <w:r>
        <w:rPr>
          <w:rFonts w:hint="eastAsia" w:ascii="宋体" w:hAnsi="宋体"/>
          <w:color w:val="auto"/>
          <w:sz w:val="24"/>
          <w:szCs w:val="20"/>
          <w:highlight w:val="none"/>
        </w:rPr>
        <w:t>投标</w:t>
      </w:r>
      <w:r>
        <w:rPr>
          <w:rFonts w:ascii="宋体" w:hAnsi="宋体"/>
          <w:color w:val="auto"/>
          <w:sz w:val="24"/>
          <w:szCs w:val="20"/>
          <w:highlight w:val="none"/>
        </w:rPr>
        <w:t>文件</w:t>
      </w:r>
      <w:r>
        <w:rPr>
          <w:rFonts w:hint="eastAsia" w:ascii="宋体" w:hAnsi="宋体"/>
          <w:color w:val="auto"/>
          <w:sz w:val="24"/>
          <w:szCs w:val="20"/>
          <w:highlight w:val="none"/>
        </w:rPr>
        <w:t>和</w:t>
      </w:r>
      <w:r>
        <w:rPr>
          <w:rFonts w:ascii="宋体" w:hAnsi="宋体"/>
          <w:color w:val="auto"/>
          <w:sz w:val="24"/>
          <w:szCs w:val="20"/>
          <w:highlight w:val="none"/>
        </w:rPr>
        <w:t>处理有关事宜，其法律后果由我方承担。</w:t>
      </w:r>
    </w:p>
    <w:p>
      <w:pPr>
        <w:spacing w:line="360" w:lineRule="auto"/>
        <w:ind w:firstLine="420"/>
        <w:rPr>
          <w:rFonts w:hint="eastAsia" w:ascii="宋体" w:hAnsi="宋体"/>
          <w:color w:val="auto"/>
          <w:sz w:val="24"/>
          <w:szCs w:val="20"/>
          <w:highlight w:val="none"/>
        </w:rPr>
      </w:pPr>
      <w:r>
        <w:rPr>
          <w:rFonts w:hint="eastAsia" w:ascii="宋体" w:hAnsi="宋体"/>
          <w:color w:val="auto"/>
          <w:sz w:val="24"/>
          <w:szCs w:val="20"/>
          <w:highlight w:val="none"/>
        </w:rPr>
        <w:t>委托</w:t>
      </w:r>
      <w:r>
        <w:rPr>
          <w:rFonts w:ascii="宋体" w:hAnsi="宋体"/>
          <w:color w:val="auto"/>
          <w:sz w:val="24"/>
          <w:szCs w:val="20"/>
          <w:highlight w:val="none"/>
        </w:rPr>
        <w:t>期限：自本</w:t>
      </w:r>
      <w:r>
        <w:rPr>
          <w:rFonts w:hint="eastAsia" w:ascii="宋体" w:hAnsi="宋体"/>
          <w:color w:val="auto"/>
          <w:sz w:val="24"/>
          <w:szCs w:val="20"/>
          <w:highlight w:val="none"/>
        </w:rPr>
        <w:t>授权</w:t>
      </w:r>
      <w:r>
        <w:rPr>
          <w:rFonts w:ascii="宋体" w:hAnsi="宋体"/>
          <w:color w:val="auto"/>
          <w:sz w:val="24"/>
          <w:szCs w:val="20"/>
          <w:highlight w:val="none"/>
        </w:rPr>
        <w:t>委托书签署之日起至</w:t>
      </w:r>
      <w:r>
        <w:rPr>
          <w:rFonts w:hint="eastAsia" w:ascii="宋体" w:hAnsi="宋体"/>
          <w:color w:val="auto"/>
          <w:sz w:val="24"/>
          <w:szCs w:val="20"/>
          <w:highlight w:val="none"/>
        </w:rPr>
        <w:t>投标</w:t>
      </w:r>
      <w:r>
        <w:rPr>
          <w:rFonts w:ascii="宋体" w:hAnsi="宋体"/>
          <w:color w:val="auto"/>
          <w:sz w:val="24"/>
          <w:szCs w:val="20"/>
          <w:highlight w:val="none"/>
        </w:rPr>
        <w:t>有效期</w:t>
      </w:r>
      <w:r>
        <w:rPr>
          <w:rFonts w:hint="eastAsia" w:ascii="宋体" w:hAnsi="宋体"/>
          <w:color w:val="auto"/>
          <w:sz w:val="24"/>
          <w:szCs w:val="20"/>
          <w:highlight w:val="none"/>
        </w:rPr>
        <w:t>届满</w:t>
      </w:r>
      <w:r>
        <w:rPr>
          <w:rFonts w:ascii="宋体" w:hAnsi="宋体"/>
          <w:color w:val="auto"/>
          <w:sz w:val="24"/>
          <w:szCs w:val="20"/>
          <w:highlight w:val="none"/>
        </w:rPr>
        <w:t>之日止。</w:t>
      </w:r>
    </w:p>
    <w:p>
      <w:pPr>
        <w:spacing w:line="360" w:lineRule="auto"/>
        <w:ind w:firstLine="420"/>
        <w:rPr>
          <w:rFonts w:hint="eastAsia" w:ascii="宋体" w:hAnsi="宋体"/>
          <w:color w:val="auto"/>
          <w:sz w:val="24"/>
          <w:szCs w:val="20"/>
          <w:highlight w:val="none"/>
        </w:rPr>
      </w:pPr>
      <w:r>
        <w:rPr>
          <w:rFonts w:hint="eastAsia" w:ascii="宋体" w:hAnsi="宋体"/>
          <w:color w:val="auto"/>
          <w:sz w:val="24"/>
          <w:szCs w:val="20"/>
          <w:highlight w:val="none"/>
        </w:rPr>
        <w:t>代理人</w:t>
      </w:r>
      <w:r>
        <w:rPr>
          <w:rFonts w:ascii="宋体" w:hAnsi="宋体"/>
          <w:color w:val="auto"/>
          <w:sz w:val="24"/>
          <w:szCs w:val="20"/>
          <w:highlight w:val="none"/>
        </w:rPr>
        <w:t>无转委托权。</w:t>
      </w:r>
      <w:r>
        <w:rPr>
          <w:rFonts w:ascii="宋体" w:hAnsi="宋体"/>
          <w:color w:val="auto"/>
          <w:sz w:val="24"/>
          <w:szCs w:val="20"/>
          <w:highlight w:val="none"/>
        </w:rPr>
        <w:cr/>
      </w:r>
    </w:p>
    <w:p>
      <w:pPr>
        <w:spacing w:line="360" w:lineRule="auto"/>
        <w:rPr>
          <w:rFonts w:hint="eastAsia" w:ascii="宋体" w:hAnsi="宋体"/>
          <w:color w:val="auto"/>
          <w:sz w:val="24"/>
          <w:highlight w:val="none"/>
          <w:lang w:val="zh-CN"/>
        </w:rPr>
      </w:pPr>
      <w:r>
        <w:rPr>
          <w:rFonts w:hint="eastAsia" w:ascii="宋体" w:hAnsi="宋体"/>
          <w:color w:val="auto"/>
          <w:sz w:val="24"/>
          <w:highlight w:val="none"/>
        </w:rPr>
        <w:t>投标人</w:t>
      </w:r>
      <w:r>
        <w:rPr>
          <w:rFonts w:ascii="宋体" w:hAnsi="宋体"/>
          <w:color w:val="auto"/>
          <w:sz w:val="24"/>
          <w:highlight w:val="none"/>
        </w:rPr>
        <w:t>名称（加盖公章）</w:t>
      </w:r>
      <w:r>
        <w:rPr>
          <w:rFonts w:ascii="宋体" w:hAnsi="宋体"/>
          <w:color w:val="auto"/>
          <w:sz w:val="24"/>
          <w:highlight w:val="none"/>
          <w:lang w:val="zh-CN"/>
        </w:rPr>
        <w:t>：________________</w:t>
      </w:r>
    </w:p>
    <w:p>
      <w:pPr>
        <w:spacing w:line="360" w:lineRule="auto"/>
        <w:rPr>
          <w:rFonts w:hint="eastAsia" w:ascii="宋体" w:hAnsi="宋体"/>
          <w:color w:val="auto"/>
          <w:sz w:val="24"/>
          <w:szCs w:val="20"/>
          <w:highlight w:val="none"/>
        </w:rPr>
      </w:pPr>
      <w:r>
        <w:rPr>
          <w:rFonts w:ascii="宋体" w:hAnsi="宋体"/>
          <w:color w:val="auto"/>
          <w:sz w:val="24"/>
          <w:szCs w:val="20"/>
          <w:highlight w:val="none"/>
        </w:rPr>
        <w:t>法定代表人（单位负责人）（签字</w:t>
      </w:r>
      <w:r>
        <w:rPr>
          <w:rFonts w:hint="eastAsia" w:ascii="宋体" w:hAnsi="宋体"/>
          <w:color w:val="auto"/>
          <w:sz w:val="24"/>
          <w:szCs w:val="20"/>
          <w:highlight w:val="none"/>
        </w:rPr>
        <w:t>或签章</w:t>
      </w:r>
      <w:r>
        <w:rPr>
          <w:rFonts w:ascii="宋体" w:hAnsi="宋体"/>
          <w:color w:val="auto"/>
          <w:sz w:val="24"/>
          <w:szCs w:val="20"/>
          <w:highlight w:val="none"/>
        </w:rPr>
        <w:t>或</w:t>
      </w:r>
      <w:r>
        <w:rPr>
          <w:rFonts w:hint="eastAsia" w:ascii="宋体" w:hAnsi="宋体"/>
          <w:color w:val="auto"/>
          <w:sz w:val="24"/>
          <w:szCs w:val="20"/>
          <w:highlight w:val="none"/>
        </w:rPr>
        <w:t>印鉴）</w:t>
      </w:r>
      <w:r>
        <w:rPr>
          <w:rFonts w:ascii="宋体" w:hAnsi="宋体"/>
          <w:color w:val="auto"/>
          <w:sz w:val="24"/>
          <w:szCs w:val="20"/>
          <w:highlight w:val="none"/>
        </w:rPr>
        <w:t>：</w:t>
      </w:r>
      <w:r>
        <w:rPr>
          <w:rFonts w:ascii="宋体" w:hAnsi="宋体"/>
          <w:color w:val="auto"/>
          <w:sz w:val="24"/>
          <w:highlight w:val="none"/>
          <w:lang w:val="zh-CN"/>
        </w:rPr>
        <w:t>________________</w:t>
      </w:r>
    </w:p>
    <w:p>
      <w:pPr>
        <w:autoSpaceDE w:val="0"/>
        <w:autoSpaceDN w:val="0"/>
        <w:adjustRightInd w:val="0"/>
        <w:snapToGrid w:val="0"/>
        <w:spacing w:line="360" w:lineRule="auto"/>
        <w:rPr>
          <w:rFonts w:hint="eastAsia" w:ascii="宋体" w:hAnsi="宋体"/>
          <w:color w:val="auto"/>
          <w:sz w:val="24"/>
          <w:highlight w:val="none"/>
          <w:lang w:val="zh-CN"/>
        </w:rPr>
      </w:pPr>
      <w:r>
        <w:rPr>
          <w:rFonts w:hint="eastAsia" w:ascii="宋体" w:hAnsi="宋体"/>
          <w:color w:val="auto"/>
          <w:sz w:val="24"/>
          <w:highlight w:val="none"/>
        </w:rPr>
        <w:t>委托代理</w:t>
      </w:r>
      <w:r>
        <w:rPr>
          <w:rFonts w:ascii="宋体" w:hAnsi="宋体"/>
          <w:color w:val="auto"/>
          <w:sz w:val="24"/>
          <w:highlight w:val="none"/>
        </w:rPr>
        <w:t>人（签字</w:t>
      </w:r>
      <w:r>
        <w:rPr>
          <w:rFonts w:hint="eastAsia" w:ascii="宋体" w:hAnsi="宋体"/>
          <w:color w:val="auto"/>
          <w:sz w:val="24"/>
          <w:highlight w:val="none"/>
        </w:rPr>
        <w:t>或签章</w:t>
      </w:r>
      <w:r>
        <w:rPr>
          <w:rFonts w:ascii="宋体" w:hAnsi="宋体"/>
          <w:color w:val="auto"/>
          <w:sz w:val="24"/>
          <w:highlight w:val="none"/>
        </w:rPr>
        <w:t>）：</w:t>
      </w:r>
      <w:r>
        <w:rPr>
          <w:rFonts w:ascii="宋体" w:hAnsi="宋体"/>
          <w:color w:val="auto"/>
          <w:sz w:val="24"/>
          <w:highlight w:val="none"/>
          <w:lang w:val="zh-CN"/>
        </w:rPr>
        <w:t>________________</w:t>
      </w:r>
    </w:p>
    <w:p>
      <w:pPr>
        <w:autoSpaceDE w:val="0"/>
        <w:autoSpaceDN w:val="0"/>
        <w:adjustRightInd w:val="0"/>
        <w:snapToGrid w:val="0"/>
        <w:spacing w:line="360" w:lineRule="auto"/>
        <w:rPr>
          <w:rFonts w:hint="eastAsia" w:ascii="宋体" w:hAnsi="宋体"/>
          <w:color w:val="auto"/>
          <w:sz w:val="24"/>
          <w:highlight w:val="none"/>
          <w:lang w:val="zh-CN"/>
        </w:rPr>
      </w:pPr>
      <w:r>
        <w:rPr>
          <w:rFonts w:ascii="宋体" w:hAnsi="宋体"/>
          <w:color w:val="auto"/>
          <w:sz w:val="24"/>
          <w:highlight w:val="none"/>
        </w:rPr>
        <w:t>日期：_____年______月______日</w:t>
      </w:r>
    </w:p>
    <w:p>
      <w:pPr>
        <w:tabs>
          <w:tab w:val="left" w:pos="5580"/>
        </w:tabs>
        <w:spacing w:line="360" w:lineRule="auto"/>
        <w:jc w:val="left"/>
        <w:rPr>
          <w:rFonts w:hint="eastAsia" w:ascii="宋体" w:hAnsi="宋体"/>
          <w:color w:val="auto"/>
          <w:sz w:val="24"/>
          <w:szCs w:val="20"/>
          <w:highlight w:val="none"/>
        </w:rPr>
      </w:pPr>
      <w:r>
        <w:rPr>
          <w:color w:val="auto"/>
          <w:sz w:val="24"/>
          <w:szCs w:val="20"/>
          <w:highlight w:val="none"/>
        </w:rPr>
        <w:t>法定代表人</w:t>
      </w:r>
      <w:r>
        <w:rPr>
          <w:rFonts w:hint="eastAsia"/>
          <w:color w:val="auto"/>
          <w:sz w:val="24"/>
          <w:szCs w:val="20"/>
          <w:highlight w:val="none"/>
        </w:rPr>
        <w:t>（单位负责人）</w:t>
      </w:r>
      <w:r>
        <w:rPr>
          <w:color w:val="auto"/>
          <w:sz w:val="24"/>
          <w:szCs w:val="20"/>
          <w:highlight w:val="none"/>
        </w:rPr>
        <w:t>及委托代理人身份证明文件电子件</w:t>
      </w:r>
      <w:r>
        <w:rPr>
          <w:rFonts w:ascii="宋体" w:hAnsi="宋体"/>
          <w:color w:val="auto"/>
          <w:sz w:val="24"/>
          <w:szCs w:val="20"/>
          <w:highlight w:val="none"/>
        </w:rPr>
        <w:t>：</w:t>
      </w:r>
    </w:p>
    <w:tbl>
      <w:tblPr>
        <w:tblStyle w:val="47"/>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3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hint="eastAsia" w:ascii="宋体" w:hAnsi="宋体"/>
                <w:color w:val="auto"/>
                <w:sz w:val="24"/>
                <w:szCs w:val="20"/>
                <w:highlight w:val="none"/>
              </w:rPr>
            </w:pPr>
          </w:p>
          <w:p>
            <w:pPr>
              <w:tabs>
                <w:tab w:val="left" w:pos="5580"/>
              </w:tabs>
              <w:spacing w:line="360" w:lineRule="auto"/>
              <w:jc w:val="left"/>
              <w:rPr>
                <w:rFonts w:hint="eastAsia" w:ascii="宋体" w:hAnsi="宋体"/>
                <w:color w:val="auto"/>
                <w:sz w:val="24"/>
                <w:szCs w:val="20"/>
                <w:highlight w:val="none"/>
              </w:rPr>
            </w:pPr>
          </w:p>
          <w:p>
            <w:pPr>
              <w:tabs>
                <w:tab w:val="left" w:pos="5580"/>
              </w:tabs>
              <w:spacing w:line="360" w:lineRule="auto"/>
              <w:jc w:val="left"/>
              <w:rPr>
                <w:rFonts w:hint="eastAsia" w:ascii="宋体" w:hAnsi="宋体"/>
                <w:color w:val="auto"/>
                <w:sz w:val="24"/>
                <w:szCs w:val="20"/>
                <w:highlight w:val="none"/>
              </w:rPr>
            </w:pPr>
          </w:p>
        </w:tc>
        <w:tc>
          <w:tcPr>
            <w:tcW w:w="3657" w:type="dxa"/>
          </w:tcPr>
          <w:p>
            <w:pPr>
              <w:tabs>
                <w:tab w:val="left" w:pos="5580"/>
              </w:tabs>
              <w:spacing w:line="360" w:lineRule="auto"/>
              <w:jc w:val="left"/>
              <w:rPr>
                <w:rFonts w:hint="eastAsia" w:ascii="宋体" w:hAnsi="宋体"/>
                <w:color w:val="auto"/>
                <w:sz w:val="24"/>
                <w:szCs w:val="20"/>
                <w:highlight w:val="none"/>
              </w:rPr>
            </w:pPr>
          </w:p>
          <w:p>
            <w:pPr>
              <w:tabs>
                <w:tab w:val="left" w:pos="5580"/>
              </w:tabs>
              <w:spacing w:line="360" w:lineRule="auto"/>
              <w:jc w:val="left"/>
              <w:rPr>
                <w:rFonts w:hint="eastAsia" w:ascii="宋体" w:hAnsi="宋体"/>
                <w:color w:val="auto"/>
                <w:sz w:val="24"/>
                <w:szCs w:val="20"/>
                <w:highlight w:val="none"/>
              </w:rPr>
            </w:pPr>
          </w:p>
          <w:p>
            <w:pPr>
              <w:tabs>
                <w:tab w:val="left" w:pos="5580"/>
              </w:tabs>
              <w:spacing w:line="360" w:lineRule="auto"/>
              <w:jc w:val="left"/>
              <w:rPr>
                <w:rFonts w:hint="eastAsia" w:ascii="宋体" w:hAnsi="宋体"/>
                <w:color w:val="auto"/>
                <w:sz w:val="24"/>
                <w:szCs w:val="20"/>
                <w:highlight w:val="none"/>
              </w:rPr>
            </w:pPr>
          </w:p>
        </w:tc>
      </w:tr>
    </w:tbl>
    <w:p>
      <w:pPr>
        <w:tabs>
          <w:tab w:val="left" w:pos="5580"/>
        </w:tabs>
        <w:spacing w:line="360" w:lineRule="auto"/>
        <w:jc w:val="left"/>
        <w:rPr>
          <w:rFonts w:hint="eastAsia" w:ascii="宋体" w:hAnsi="宋体"/>
          <w:color w:val="auto"/>
          <w:sz w:val="24"/>
          <w:szCs w:val="20"/>
          <w:highlight w:val="none"/>
        </w:rPr>
      </w:pPr>
      <w:r>
        <w:rPr>
          <w:color w:val="auto"/>
          <w:sz w:val="24"/>
          <w:szCs w:val="20"/>
          <w:highlight w:val="none"/>
        </w:rPr>
        <w:t>法定代表人</w:t>
      </w:r>
      <w:r>
        <w:rPr>
          <w:rFonts w:hint="eastAsia"/>
          <w:color w:val="auto"/>
          <w:sz w:val="24"/>
          <w:szCs w:val="20"/>
          <w:highlight w:val="none"/>
        </w:rPr>
        <w:t>（单位负责人）</w:t>
      </w:r>
      <w:r>
        <w:rPr>
          <w:color w:val="auto"/>
          <w:sz w:val="24"/>
          <w:szCs w:val="20"/>
          <w:highlight w:val="none"/>
        </w:rPr>
        <w:t>及委托代理人身份证明文件电子件</w:t>
      </w:r>
      <w:r>
        <w:rPr>
          <w:rFonts w:ascii="宋体" w:hAnsi="宋体"/>
          <w:color w:val="auto"/>
          <w:sz w:val="24"/>
          <w:szCs w:val="20"/>
          <w:highlight w:val="none"/>
        </w:rPr>
        <w:t>：</w:t>
      </w:r>
    </w:p>
    <w:tbl>
      <w:tblPr>
        <w:tblStyle w:val="47"/>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3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hint="eastAsia" w:ascii="宋体" w:hAnsi="宋体"/>
                <w:color w:val="auto"/>
                <w:sz w:val="24"/>
                <w:szCs w:val="20"/>
                <w:highlight w:val="none"/>
              </w:rPr>
            </w:pPr>
          </w:p>
          <w:p>
            <w:pPr>
              <w:tabs>
                <w:tab w:val="left" w:pos="5580"/>
              </w:tabs>
              <w:spacing w:line="360" w:lineRule="auto"/>
              <w:jc w:val="left"/>
              <w:rPr>
                <w:rFonts w:hint="eastAsia" w:ascii="宋体" w:hAnsi="宋体"/>
                <w:color w:val="auto"/>
                <w:sz w:val="24"/>
                <w:szCs w:val="20"/>
                <w:highlight w:val="none"/>
              </w:rPr>
            </w:pPr>
          </w:p>
          <w:p>
            <w:pPr>
              <w:tabs>
                <w:tab w:val="left" w:pos="5580"/>
              </w:tabs>
              <w:spacing w:line="360" w:lineRule="auto"/>
              <w:jc w:val="left"/>
              <w:rPr>
                <w:rFonts w:hint="eastAsia" w:ascii="宋体" w:hAnsi="宋体"/>
                <w:color w:val="auto"/>
                <w:sz w:val="24"/>
                <w:szCs w:val="20"/>
                <w:highlight w:val="none"/>
              </w:rPr>
            </w:pPr>
          </w:p>
        </w:tc>
        <w:tc>
          <w:tcPr>
            <w:tcW w:w="3657" w:type="dxa"/>
          </w:tcPr>
          <w:p>
            <w:pPr>
              <w:tabs>
                <w:tab w:val="left" w:pos="5580"/>
              </w:tabs>
              <w:spacing w:line="360" w:lineRule="auto"/>
              <w:jc w:val="left"/>
              <w:rPr>
                <w:rFonts w:hint="eastAsia" w:ascii="宋体" w:hAnsi="宋体"/>
                <w:color w:val="auto"/>
                <w:sz w:val="24"/>
                <w:szCs w:val="20"/>
                <w:highlight w:val="none"/>
              </w:rPr>
            </w:pPr>
          </w:p>
          <w:p>
            <w:pPr>
              <w:tabs>
                <w:tab w:val="left" w:pos="5580"/>
              </w:tabs>
              <w:spacing w:line="360" w:lineRule="auto"/>
              <w:jc w:val="left"/>
              <w:rPr>
                <w:rFonts w:hint="eastAsia" w:ascii="宋体" w:hAnsi="宋体"/>
                <w:color w:val="auto"/>
                <w:sz w:val="24"/>
                <w:szCs w:val="20"/>
                <w:highlight w:val="none"/>
              </w:rPr>
            </w:pPr>
          </w:p>
          <w:p>
            <w:pPr>
              <w:tabs>
                <w:tab w:val="left" w:pos="5580"/>
              </w:tabs>
              <w:spacing w:line="360" w:lineRule="auto"/>
              <w:jc w:val="left"/>
              <w:rPr>
                <w:rFonts w:hint="eastAsia" w:ascii="宋体" w:hAnsi="宋体"/>
                <w:color w:val="auto"/>
                <w:sz w:val="24"/>
                <w:szCs w:val="20"/>
                <w:highlight w:val="none"/>
              </w:rPr>
            </w:pPr>
          </w:p>
        </w:tc>
      </w:tr>
    </w:tbl>
    <w:p>
      <w:pPr>
        <w:tabs>
          <w:tab w:val="left" w:pos="5580"/>
        </w:tabs>
        <w:spacing w:line="360" w:lineRule="auto"/>
        <w:jc w:val="left"/>
        <w:rPr>
          <w:rFonts w:hint="eastAsia" w:ascii="宋体" w:hAnsi="宋体"/>
          <w:color w:val="auto"/>
          <w:sz w:val="24"/>
          <w:szCs w:val="20"/>
          <w:highlight w:val="none"/>
        </w:rPr>
      </w:pPr>
      <w:r>
        <w:rPr>
          <w:rFonts w:hint="eastAsia" w:ascii="宋体" w:hAnsi="宋体"/>
          <w:color w:val="auto"/>
          <w:sz w:val="24"/>
          <w:szCs w:val="20"/>
          <w:highlight w:val="none"/>
        </w:rPr>
        <w:t>说明</w:t>
      </w:r>
      <w:r>
        <w:rPr>
          <w:rFonts w:ascii="宋体" w:hAnsi="宋体"/>
          <w:color w:val="auto"/>
          <w:sz w:val="24"/>
          <w:szCs w:val="20"/>
          <w:highlight w:val="none"/>
        </w:rPr>
        <w:t>：</w:t>
      </w:r>
    </w:p>
    <w:p>
      <w:pPr>
        <w:tabs>
          <w:tab w:val="left" w:pos="5580"/>
        </w:tabs>
        <w:spacing w:line="360" w:lineRule="auto"/>
        <w:jc w:val="left"/>
        <w:rPr>
          <w:color w:val="auto"/>
          <w:sz w:val="24"/>
          <w:szCs w:val="20"/>
          <w:highlight w:val="none"/>
        </w:rPr>
      </w:pPr>
      <w:r>
        <w:rPr>
          <w:color w:val="auto"/>
          <w:sz w:val="24"/>
          <w:szCs w:val="20"/>
          <w:highlight w:val="none"/>
        </w:rPr>
        <w:t>1.若供应商为事业单位或其他组织或分支机构，则法定代表人（单位负责人）处的签署人可为单位负责人。</w:t>
      </w:r>
    </w:p>
    <w:p>
      <w:pPr>
        <w:tabs>
          <w:tab w:val="left" w:pos="5580"/>
        </w:tabs>
        <w:spacing w:line="360" w:lineRule="auto"/>
        <w:jc w:val="left"/>
        <w:rPr>
          <w:color w:val="auto"/>
          <w:sz w:val="24"/>
          <w:szCs w:val="20"/>
          <w:highlight w:val="none"/>
        </w:rPr>
      </w:pPr>
      <w:r>
        <w:rPr>
          <w:color w:val="auto"/>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pPr>
        <w:tabs>
          <w:tab w:val="left" w:pos="5580"/>
        </w:tabs>
        <w:spacing w:line="360" w:lineRule="auto"/>
        <w:jc w:val="left"/>
        <w:rPr>
          <w:color w:val="auto"/>
          <w:sz w:val="24"/>
          <w:szCs w:val="20"/>
          <w:highlight w:val="none"/>
        </w:rPr>
      </w:pPr>
      <w:r>
        <w:rPr>
          <w:color w:val="auto"/>
          <w:sz w:val="24"/>
          <w:szCs w:val="20"/>
          <w:highlight w:val="none"/>
        </w:rPr>
        <w:t>3.供应商为自然人的情形，可不提供本《授权委托书》。</w:t>
      </w:r>
    </w:p>
    <w:p>
      <w:pPr>
        <w:tabs>
          <w:tab w:val="left" w:pos="5580"/>
        </w:tabs>
        <w:spacing w:line="360" w:lineRule="auto"/>
        <w:jc w:val="left"/>
        <w:rPr>
          <w:rFonts w:hint="eastAsia" w:ascii="宋体" w:hAnsi="宋体"/>
          <w:color w:val="auto"/>
          <w:sz w:val="30"/>
          <w:szCs w:val="30"/>
          <w:highlight w:val="none"/>
        </w:rPr>
      </w:pPr>
      <w:r>
        <w:rPr>
          <w:color w:val="auto"/>
          <w:sz w:val="24"/>
          <w:szCs w:val="20"/>
          <w:highlight w:val="none"/>
        </w:rPr>
        <w:t>4.供应商应随本《授权委托书》同时提供法定代表人（单位负责人）及委托代理人的有效的身份证</w:t>
      </w:r>
      <w:r>
        <w:rPr>
          <w:rFonts w:hint="eastAsia"/>
          <w:color w:val="auto"/>
          <w:sz w:val="24"/>
          <w:szCs w:val="20"/>
          <w:highlight w:val="none"/>
        </w:rPr>
        <w:t>或</w:t>
      </w:r>
      <w:r>
        <w:rPr>
          <w:color w:val="auto"/>
          <w:sz w:val="24"/>
          <w:szCs w:val="20"/>
          <w:highlight w:val="none"/>
        </w:rPr>
        <w:t>护照等身份证明文件电子件。提供身份证的，应同时提供身份证</w:t>
      </w:r>
      <w:r>
        <w:rPr>
          <w:b/>
          <w:color w:val="auto"/>
          <w:sz w:val="24"/>
          <w:szCs w:val="20"/>
          <w:highlight w:val="none"/>
        </w:rPr>
        <w:t>双面</w:t>
      </w:r>
      <w:r>
        <w:rPr>
          <w:color w:val="auto"/>
          <w:sz w:val="24"/>
          <w:szCs w:val="20"/>
          <w:highlight w:val="none"/>
        </w:rPr>
        <w:t>电子件。</w:t>
      </w:r>
      <w:r>
        <w:rPr>
          <w:rFonts w:ascii="宋体" w:hAnsi="宋体"/>
          <w:color w:val="auto"/>
          <w:sz w:val="24"/>
          <w:szCs w:val="20"/>
          <w:highlight w:val="none"/>
        </w:rPr>
        <w:t xml:space="preserve"> </w:t>
      </w:r>
      <w:r>
        <w:rPr>
          <w:rFonts w:ascii="宋体" w:hAnsi="宋体"/>
          <w:color w:val="auto"/>
          <w:sz w:val="30"/>
          <w:szCs w:val="30"/>
          <w:highlight w:val="none"/>
        </w:rPr>
        <w:br w:type="page"/>
      </w:r>
    </w:p>
    <w:p>
      <w:pPr>
        <w:spacing w:line="360" w:lineRule="exact"/>
        <w:jc w:val="center"/>
        <w:rPr>
          <w:rFonts w:hint="eastAsia" w:ascii="宋体" w:hAnsi="宋体"/>
          <w:b/>
          <w:color w:val="auto"/>
          <w:sz w:val="36"/>
          <w:szCs w:val="36"/>
          <w:highlight w:val="none"/>
        </w:rPr>
      </w:pPr>
      <w:r>
        <w:rPr>
          <w:rFonts w:hint="eastAsia" w:ascii="宋体" w:hAnsi="宋体"/>
          <w:b/>
          <w:color w:val="auto"/>
          <w:sz w:val="36"/>
          <w:szCs w:val="36"/>
          <w:highlight w:val="none"/>
        </w:rPr>
        <w:t>附：</w:t>
      </w:r>
      <w:r>
        <w:rPr>
          <w:rFonts w:ascii="宋体" w:hAnsi="宋体"/>
          <w:b/>
          <w:color w:val="auto"/>
          <w:sz w:val="36"/>
          <w:szCs w:val="36"/>
          <w:highlight w:val="none"/>
        </w:rPr>
        <w:t>法定代表人（单位负责人）身份证明</w:t>
      </w:r>
    </w:p>
    <w:p>
      <w:pPr>
        <w:kinsoku w:val="0"/>
        <w:overflowPunct w:val="0"/>
        <w:spacing w:line="200" w:lineRule="exact"/>
        <w:rPr>
          <w:rFonts w:hint="eastAsia" w:ascii="宋体" w:hAnsi="宋体"/>
          <w:color w:val="auto"/>
          <w:sz w:val="20"/>
          <w:szCs w:val="20"/>
          <w:highlight w:val="none"/>
        </w:rPr>
      </w:pPr>
    </w:p>
    <w:p>
      <w:pPr>
        <w:tabs>
          <w:tab w:val="left" w:pos="5580"/>
        </w:tabs>
        <w:spacing w:line="360" w:lineRule="auto"/>
        <w:rPr>
          <w:rFonts w:hint="eastAsia" w:ascii="宋体" w:hAnsi="宋体"/>
          <w:color w:val="auto"/>
          <w:sz w:val="24"/>
          <w:highlight w:val="none"/>
          <w:u w:val="single"/>
        </w:rPr>
      </w:pPr>
      <w:r>
        <w:rPr>
          <w:rFonts w:hint="eastAsia" w:ascii="宋体" w:hAnsi="宋体"/>
          <w:color w:val="auto"/>
          <w:sz w:val="24"/>
          <w:highlight w:val="none"/>
        </w:rPr>
        <w:t>致：采购人或采购代理机构</w:t>
      </w:r>
    </w:p>
    <w:p>
      <w:pPr>
        <w:tabs>
          <w:tab w:val="left" w:pos="5580"/>
        </w:tabs>
        <w:spacing w:line="360" w:lineRule="auto"/>
        <w:rPr>
          <w:rFonts w:hint="eastAsia" w:ascii="宋体" w:hAnsi="宋体"/>
          <w:color w:val="auto"/>
          <w:sz w:val="24"/>
          <w:highlight w:val="none"/>
          <w:u w:val="single"/>
        </w:rPr>
      </w:pPr>
    </w:p>
    <w:p>
      <w:pPr>
        <w:pStyle w:val="17"/>
        <w:tabs>
          <w:tab w:val="left" w:pos="2412"/>
          <w:tab w:val="left" w:pos="3883"/>
          <w:tab w:val="left" w:pos="5352"/>
          <w:tab w:val="left" w:pos="6821"/>
        </w:tabs>
        <w:kinsoku w:val="0"/>
        <w:overflowPunct w:val="0"/>
        <w:spacing w:line="335" w:lineRule="exact"/>
        <w:ind w:firstLine="480" w:firstLineChars="200"/>
        <w:rPr>
          <w:rFonts w:hint="eastAsia"/>
          <w:color w:val="auto"/>
          <w:highlight w:val="none"/>
        </w:rPr>
      </w:pPr>
      <w:r>
        <w:rPr>
          <w:rFonts w:hint="eastAsia"/>
          <w:color w:val="auto"/>
          <w:highlight w:val="none"/>
        </w:rPr>
        <w:t>兹证明，</w:t>
      </w:r>
    </w:p>
    <w:p>
      <w:pPr>
        <w:pStyle w:val="17"/>
        <w:tabs>
          <w:tab w:val="left" w:pos="1690"/>
          <w:tab w:val="left" w:pos="3400"/>
          <w:tab w:val="left" w:pos="5110"/>
          <w:tab w:val="left" w:pos="6821"/>
        </w:tabs>
        <w:kinsoku w:val="0"/>
        <w:overflowPunct w:val="0"/>
        <w:spacing w:line="335" w:lineRule="exact"/>
        <w:rPr>
          <w:rFonts w:hint="eastAsia"/>
          <w:color w:val="auto"/>
          <w:highlight w:val="none"/>
        </w:rPr>
      </w:pPr>
      <w:r>
        <w:rPr>
          <w:color w:val="auto"/>
          <w:highlight w:val="none"/>
        </w:rPr>
        <w:t>姓名</w:t>
      </w:r>
      <w:r>
        <w:rPr>
          <w:rFonts w:hint="eastAsia"/>
          <w:color w:val="auto"/>
          <w:highlight w:val="none"/>
        </w:rPr>
        <w:t>：</w:t>
      </w:r>
      <w:r>
        <w:rPr>
          <w:color w:val="auto"/>
          <w:highlight w:val="none"/>
        </w:rPr>
        <w:t>____性别：____年龄：____职务：____</w:t>
      </w:r>
    </w:p>
    <w:p>
      <w:pPr>
        <w:pStyle w:val="17"/>
        <w:tabs>
          <w:tab w:val="left" w:pos="2412"/>
          <w:tab w:val="left" w:pos="3883"/>
          <w:tab w:val="left" w:pos="5352"/>
          <w:tab w:val="left" w:pos="6821"/>
        </w:tabs>
        <w:kinsoku w:val="0"/>
        <w:overflowPunct w:val="0"/>
        <w:spacing w:line="335" w:lineRule="exact"/>
        <w:rPr>
          <w:rFonts w:hint="eastAsia"/>
          <w:color w:val="auto"/>
          <w:highlight w:val="none"/>
        </w:rPr>
      </w:pPr>
    </w:p>
    <w:p>
      <w:pPr>
        <w:pStyle w:val="17"/>
        <w:tabs>
          <w:tab w:val="left" w:pos="2250"/>
          <w:tab w:val="left" w:pos="2412"/>
          <w:tab w:val="left" w:pos="3883"/>
          <w:tab w:val="left" w:pos="5352"/>
          <w:tab w:val="left" w:pos="6821"/>
          <w:tab w:val="clear" w:pos="567"/>
        </w:tabs>
        <w:kinsoku w:val="0"/>
        <w:overflowPunct w:val="0"/>
        <w:spacing w:line="335" w:lineRule="exact"/>
        <w:rPr>
          <w:rFonts w:hint="eastAsia"/>
          <w:color w:val="auto"/>
          <w:highlight w:val="none"/>
        </w:rPr>
      </w:pPr>
      <w:r>
        <w:rPr>
          <w:color w:val="auto"/>
          <w:highlight w:val="none"/>
        </w:rPr>
        <w:t>系</w:t>
      </w:r>
      <w:r>
        <w:rPr>
          <w:color w:val="auto"/>
          <w:highlight w:val="none"/>
          <w:u w:val="single"/>
        </w:rPr>
        <w:tab/>
      </w:r>
      <w:r>
        <w:rPr>
          <w:color w:val="auto"/>
          <w:highlight w:val="none"/>
        </w:rPr>
        <w:t>（</w:t>
      </w:r>
      <w:r>
        <w:rPr>
          <w:rFonts w:hint="eastAsia"/>
          <w:color w:val="auto"/>
          <w:highlight w:val="none"/>
        </w:rPr>
        <w:t>投标人</w:t>
      </w:r>
      <w:r>
        <w:rPr>
          <w:color w:val="auto"/>
          <w:highlight w:val="none"/>
        </w:rPr>
        <w:t>名称）的法定代表人（单位负责人）。</w:t>
      </w:r>
    </w:p>
    <w:p>
      <w:pPr>
        <w:pStyle w:val="17"/>
        <w:tabs>
          <w:tab w:val="left" w:pos="2412"/>
          <w:tab w:val="left" w:pos="3883"/>
          <w:tab w:val="left" w:pos="5352"/>
          <w:tab w:val="left" w:pos="6821"/>
        </w:tabs>
        <w:kinsoku w:val="0"/>
        <w:overflowPunct w:val="0"/>
        <w:spacing w:line="335" w:lineRule="exact"/>
        <w:rPr>
          <w:rFonts w:hint="eastAsia"/>
          <w:color w:val="auto"/>
          <w:highlight w:val="none"/>
        </w:rPr>
      </w:pPr>
    </w:p>
    <w:p>
      <w:pPr>
        <w:pStyle w:val="17"/>
        <w:tabs>
          <w:tab w:val="left" w:pos="2412"/>
          <w:tab w:val="left" w:pos="3883"/>
          <w:tab w:val="left" w:pos="5352"/>
          <w:tab w:val="left" w:pos="6821"/>
        </w:tabs>
        <w:kinsoku w:val="0"/>
        <w:overflowPunct w:val="0"/>
        <w:spacing w:line="335" w:lineRule="exact"/>
        <w:rPr>
          <w:rFonts w:hint="eastAsia"/>
          <w:color w:val="auto"/>
          <w:highlight w:val="none"/>
        </w:rPr>
      </w:pPr>
    </w:p>
    <w:p>
      <w:pPr>
        <w:pStyle w:val="17"/>
        <w:tabs>
          <w:tab w:val="left" w:pos="2412"/>
          <w:tab w:val="left" w:pos="3883"/>
          <w:tab w:val="left" w:pos="5352"/>
          <w:tab w:val="left" w:pos="6821"/>
        </w:tabs>
        <w:kinsoku w:val="0"/>
        <w:overflowPunct w:val="0"/>
        <w:spacing w:line="335" w:lineRule="exact"/>
        <w:rPr>
          <w:rFonts w:hint="eastAsia"/>
          <w:color w:val="auto"/>
          <w:highlight w:val="none"/>
        </w:rPr>
      </w:pPr>
    </w:p>
    <w:p>
      <w:pPr>
        <w:pStyle w:val="17"/>
        <w:kinsoku w:val="0"/>
        <w:overflowPunct w:val="0"/>
        <w:spacing w:line="583" w:lineRule="auto"/>
        <w:ind w:right="-46"/>
        <w:rPr>
          <w:rFonts w:hint="eastAsia"/>
          <w:color w:val="auto"/>
          <w:spacing w:val="-3"/>
          <w:highlight w:val="none"/>
        </w:rPr>
      </w:pPr>
      <w:r>
        <w:rPr>
          <w:color w:val="auto"/>
          <w:highlight w:val="none"/>
        </w:rPr>
        <w:t>附：</w:t>
      </w:r>
      <w:r>
        <w:rPr>
          <w:rFonts w:ascii="Times New Roman" w:hAnsi="Times New Roman"/>
          <w:color w:val="auto"/>
          <w:szCs w:val="20"/>
          <w:highlight w:val="none"/>
        </w:rPr>
        <w:t>法定代表人（单位负责人）身份证</w:t>
      </w:r>
      <w:r>
        <w:rPr>
          <w:rFonts w:hint="eastAsia" w:ascii="Times New Roman" w:hAnsi="Times New Roman"/>
          <w:color w:val="auto"/>
          <w:szCs w:val="20"/>
          <w:highlight w:val="none"/>
        </w:rPr>
        <w:t>或</w:t>
      </w:r>
      <w:r>
        <w:rPr>
          <w:rFonts w:ascii="Times New Roman" w:hAnsi="Times New Roman"/>
          <w:color w:val="auto"/>
          <w:szCs w:val="20"/>
          <w:highlight w:val="none"/>
        </w:rPr>
        <w:t>护照等身份证明文件电子件：</w:t>
      </w:r>
    </w:p>
    <w:tbl>
      <w:tblPr>
        <w:tblStyle w:val="47"/>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3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hint="eastAsia" w:ascii="宋体" w:hAnsi="宋体"/>
                <w:color w:val="auto"/>
                <w:sz w:val="24"/>
                <w:szCs w:val="20"/>
                <w:highlight w:val="none"/>
              </w:rPr>
            </w:pPr>
          </w:p>
          <w:p>
            <w:pPr>
              <w:tabs>
                <w:tab w:val="left" w:pos="5580"/>
              </w:tabs>
              <w:spacing w:line="360" w:lineRule="auto"/>
              <w:jc w:val="left"/>
              <w:rPr>
                <w:rFonts w:hint="eastAsia" w:ascii="宋体" w:hAnsi="宋体"/>
                <w:color w:val="auto"/>
                <w:sz w:val="24"/>
                <w:szCs w:val="20"/>
                <w:highlight w:val="none"/>
              </w:rPr>
            </w:pPr>
          </w:p>
          <w:p>
            <w:pPr>
              <w:tabs>
                <w:tab w:val="left" w:pos="5580"/>
              </w:tabs>
              <w:spacing w:line="360" w:lineRule="auto"/>
              <w:jc w:val="left"/>
              <w:rPr>
                <w:rFonts w:hint="eastAsia" w:ascii="宋体" w:hAnsi="宋体"/>
                <w:color w:val="auto"/>
                <w:sz w:val="24"/>
                <w:szCs w:val="20"/>
                <w:highlight w:val="none"/>
              </w:rPr>
            </w:pPr>
          </w:p>
        </w:tc>
        <w:tc>
          <w:tcPr>
            <w:tcW w:w="3657" w:type="dxa"/>
          </w:tcPr>
          <w:p>
            <w:pPr>
              <w:tabs>
                <w:tab w:val="left" w:pos="5580"/>
              </w:tabs>
              <w:spacing w:line="360" w:lineRule="auto"/>
              <w:jc w:val="left"/>
              <w:rPr>
                <w:rFonts w:hint="eastAsia" w:ascii="宋体" w:hAnsi="宋体"/>
                <w:color w:val="auto"/>
                <w:sz w:val="24"/>
                <w:szCs w:val="20"/>
                <w:highlight w:val="none"/>
              </w:rPr>
            </w:pPr>
          </w:p>
          <w:p>
            <w:pPr>
              <w:tabs>
                <w:tab w:val="left" w:pos="5580"/>
              </w:tabs>
              <w:spacing w:line="360" w:lineRule="auto"/>
              <w:jc w:val="left"/>
              <w:rPr>
                <w:rFonts w:hint="eastAsia" w:ascii="宋体" w:hAnsi="宋体"/>
                <w:color w:val="auto"/>
                <w:sz w:val="24"/>
                <w:szCs w:val="20"/>
                <w:highlight w:val="none"/>
              </w:rPr>
            </w:pPr>
          </w:p>
          <w:p>
            <w:pPr>
              <w:tabs>
                <w:tab w:val="left" w:pos="5580"/>
              </w:tabs>
              <w:spacing w:line="360" w:lineRule="auto"/>
              <w:jc w:val="left"/>
              <w:rPr>
                <w:rFonts w:hint="eastAsia" w:ascii="宋体" w:hAnsi="宋体"/>
                <w:color w:val="auto"/>
                <w:sz w:val="24"/>
                <w:szCs w:val="20"/>
                <w:highlight w:val="none"/>
              </w:rPr>
            </w:pPr>
          </w:p>
        </w:tc>
      </w:tr>
    </w:tbl>
    <w:p>
      <w:pPr>
        <w:pStyle w:val="17"/>
        <w:kinsoku w:val="0"/>
        <w:overflowPunct w:val="0"/>
        <w:spacing w:line="583" w:lineRule="auto"/>
        <w:ind w:right="4305"/>
        <w:rPr>
          <w:rFonts w:hint="eastAsia"/>
          <w:color w:val="auto"/>
          <w:spacing w:val="-3"/>
          <w:highlight w:val="none"/>
        </w:rPr>
      </w:pPr>
    </w:p>
    <w:p>
      <w:pPr>
        <w:pStyle w:val="17"/>
        <w:kinsoku w:val="0"/>
        <w:overflowPunct w:val="0"/>
        <w:spacing w:line="583" w:lineRule="auto"/>
        <w:ind w:right="4305"/>
        <w:rPr>
          <w:rFonts w:hint="eastAsia"/>
          <w:color w:val="auto"/>
          <w:spacing w:val="-3"/>
          <w:highlight w:val="none"/>
        </w:rPr>
      </w:pPr>
    </w:p>
    <w:p>
      <w:pPr>
        <w:autoSpaceDE w:val="0"/>
        <w:autoSpaceDN w:val="0"/>
        <w:adjustRightInd w:val="0"/>
        <w:snapToGrid w:val="0"/>
        <w:spacing w:line="360" w:lineRule="auto"/>
        <w:rPr>
          <w:rFonts w:hint="eastAsia" w:ascii="宋体" w:hAnsi="宋体"/>
          <w:color w:val="auto"/>
          <w:sz w:val="24"/>
          <w:highlight w:val="none"/>
          <w:lang w:val="zh-CN"/>
        </w:rPr>
      </w:pPr>
      <w:r>
        <w:rPr>
          <w:rFonts w:hint="eastAsia" w:ascii="宋体" w:hAnsi="宋体"/>
          <w:color w:val="auto"/>
          <w:sz w:val="24"/>
          <w:highlight w:val="none"/>
        </w:rPr>
        <w:t>投标人</w:t>
      </w:r>
      <w:r>
        <w:rPr>
          <w:rFonts w:ascii="宋体" w:hAnsi="宋体"/>
          <w:color w:val="auto"/>
          <w:sz w:val="24"/>
          <w:highlight w:val="none"/>
        </w:rPr>
        <w:t>名称（加盖公章）</w:t>
      </w:r>
      <w:r>
        <w:rPr>
          <w:rFonts w:ascii="宋体" w:hAnsi="宋体"/>
          <w:color w:val="auto"/>
          <w:sz w:val="24"/>
          <w:highlight w:val="none"/>
          <w:lang w:val="zh-CN"/>
        </w:rPr>
        <w:t>：________________</w:t>
      </w:r>
    </w:p>
    <w:p>
      <w:pPr>
        <w:pStyle w:val="17"/>
        <w:kinsoku w:val="0"/>
        <w:overflowPunct w:val="0"/>
        <w:spacing w:line="583" w:lineRule="auto"/>
        <w:ind w:right="95"/>
        <w:rPr>
          <w:rFonts w:hint="eastAsia"/>
          <w:color w:val="auto"/>
          <w:spacing w:val="-3"/>
          <w:highlight w:val="none"/>
        </w:rPr>
      </w:pPr>
      <w:r>
        <w:rPr>
          <w:rFonts w:hint="eastAsia"/>
          <w:color w:val="auto"/>
          <w:spacing w:val="-3"/>
          <w:highlight w:val="none"/>
        </w:rPr>
        <w:t>法定代表人（</w:t>
      </w:r>
      <w:r>
        <w:rPr>
          <w:color w:val="auto"/>
          <w:highlight w:val="none"/>
        </w:rPr>
        <w:t>单位负责人</w:t>
      </w:r>
      <w:r>
        <w:rPr>
          <w:rFonts w:hint="eastAsia"/>
          <w:color w:val="auto"/>
          <w:spacing w:val="-3"/>
          <w:highlight w:val="none"/>
        </w:rPr>
        <w:t>）（签字或签章或印鉴）：_</w:t>
      </w:r>
      <w:r>
        <w:rPr>
          <w:color w:val="auto"/>
          <w:spacing w:val="-3"/>
          <w:highlight w:val="none"/>
        </w:rPr>
        <w:t>______</w:t>
      </w:r>
    </w:p>
    <w:p>
      <w:pPr>
        <w:autoSpaceDE w:val="0"/>
        <w:autoSpaceDN w:val="0"/>
        <w:adjustRightInd w:val="0"/>
        <w:snapToGrid w:val="0"/>
        <w:spacing w:line="360" w:lineRule="auto"/>
        <w:rPr>
          <w:rFonts w:hint="eastAsia" w:ascii="宋体" w:hAnsi="宋体"/>
          <w:color w:val="auto"/>
          <w:sz w:val="24"/>
          <w:highlight w:val="none"/>
        </w:rPr>
      </w:pPr>
    </w:p>
    <w:p>
      <w:pPr>
        <w:autoSpaceDE w:val="0"/>
        <w:autoSpaceDN w:val="0"/>
        <w:adjustRightInd w:val="0"/>
        <w:snapToGrid w:val="0"/>
        <w:spacing w:line="360" w:lineRule="auto"/>
        <w:rPr>
          <w:rFonts w:hint="eastAsia" w:ascii="宋体" w:hAnsi="宋体"/>
          <w:i/>
          <w:color w:val="auto"/>
          <w:sz w:val="24"/>
          <w:szCs w:val="20"/>
          <w:highlight w:val="none"/>
          <w:u w:val="single"/>
        </w:rPr>
      </w:pPr>
      <w:r>
        <w:rPr>
          <w:rFonts w:ascii="宋体" w:hAnsi="宋体"/>
          <w:color w:val="auto"/>
          <w:sz w:val="24"/>
          <w:highlight w:val="none"/>
        </w:rPr>
        <w:t>日期：_____年______月______日</w:t>
      </w:r>
    </w:p>
    <w:p>
      <w:pPr>
        <w:pStyle w:val="4"/>
        <w:widowControl/>
        <w:rPr>
          <w:rFonts w:hint="eastAsia" w:hAnsi="宋体"/>
          <w:color w:val="auto"/>
          <w:highlight w:val="none"/>
        </w:rPr>
      </w:pPr>
      <w:r>
        <w:rPr>
          <w:rFonts w:hAnsi="宋体"/>
          <w:color w:val="auto"/>
          <w:highlight w:val="none"/>
        </w:rPr>
        <w:br w:type="page"/>
      </w:r>
      <w:r>
        <w:rPr>
          <w:rFonts w:hAnsi="宋体"/>
          <w:color w:val="auto"/>
          <w:highlight w:val="none"/>
        </w:rPr>
        <w:t xml:space="preserve">3  </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Start w:id="893" w:name="_Toc226965835"/>
      <w:bookmarkStart w:id="894" w:name="_Toc264969252"/>
      <w:bookmarkStart w:id="895" w:name="_Toc142311062"/>
      <w:bookmarkStart w:id="896" w:name="_Toc150774765"/>
      <w:bookmarkStart w:id="897" w:name="_Toc195842927"/>
      <w:bookmarkStart w:id="898" w:name="_Toc226309806"/>
      <w:bookmarkStart w:id="899" w:name="_Toc265228400"/>
      <w:bookmarkStart w:id="900" w:name="_Toc305158830"/>
      <w:bookmarkStart w:id="901" w:name="_Toc150480798"/>
      <w:bookmarkStart w:id="902" w:name="_Toc226965752"/>
      <w:bookmarkStart w:id="903" w:name="_Toc127151562"/>
      <w:bookmarkStart w:id="904" w:name="_Toc226337258"/>
      <w:bookmarkStart w:id="905" w:name="_Toc305158904"/>
      <w:bookmarkStart w:id="906" w:name="_Toc142311061"/>
      <w:bookmarkStart w:id="907" w:name="_Toc305158829"/>
      <w:bookmarkStart w:id="908" w:name="_Toc265228399"/>
      <w:bookmarkStart w:id="909" w:name="_Toc226965834"/>
      <w:bookmarkStart w:id="910" w:name="_Toc226965751"/>
      <w:bookmarkStart w:id="911" w:name="_Toc226337257"/>
      <w:bookmarkStart w:id="912" w:name="_Toc150480797"/>
      <w:bookmarkStart w:id="913" w:name="_Toc127151561"/>
      <w:bookmarkStart w:id="914" w:name="_Toc150774764"/>
      <w:bookmarkStart w:id="915" w:name="_Toc264969251"/>
      <w:bookmarkStart w:id="916" w:name="_Toc195842926"/>
      <w:bookmarkStart w:id="917" w:name="_Toc305158903"/>
      <w:bookmarkStart w:id="918" w:name="_Toc226309805"/>
      <w:r>
        <w:rPr>
          <w:rFonts w:hAnsi="宋体"/>
          <w:color w:val="auto"/>
          <w:highlight w:val="none"/>
        </w:rPr>
        <w:t>开标一览表（实质性格式）</w:t>
      </w:r>
    </w:p>
    <w:p>
      <w:pPr>
        <w:spacing w:line="360" w:lineRule="exact"/>
        <w:jc w:val="center"/>
        <w:rPr>
          <w:rFonts w:hint="eastAsia" w:ascii="宋体" w:hAnsi="宋体"/>
          <w:b/>
          <w:color w:val="auto"/>
          <w:sz w:val="36"/>
          <w:szCs w:val="36"/>
          <w:highlight w:val="none"/>
        </w:rPr>
      </w:pPr>
      <w:bookmarkStart w:id="919" w:name="_Toc226309802"/>
      <w:bookmarkStart w:id="920" w:name="_Toc164608827"/>
      <w:bookmarkStart w:id="921" w:name="_Toc226965748"/>
      <w:bookmarkStart w:id="922" w:name="_Toc305158826"/>
      <w:bookmarkStart w:id="923" w:name="_Toc305158900"/>
      <w:bookmarkStart w:id="924" w:name="_Toc195842923"/>
      <w:bookmarkStart w:id="925" w:name="_Toc265228396"/>
      <w:bookmarkStart w:id="926" w:name="_Toc226337254"/>
      <w:bookmarkStart w:id="927" w:name="_Toc264969248"/>
      <w:bookmarkStart w:id="928" w:name="_Toc226965831"/>
      <w:bookmarkStart w:id="929" w:name="_Toc164608672"/>
    </w:p>
    <w:p>
      <w:pPr>
        <w:spacing w:line="360" w:lineRule="exact"/>
        <w:jc w:val="center"/>
        <w:rPr>
          <w:rFonts w:hint="eastAsia" w:ascii="宋体" w:hAnsi="宋体"/>
          <w:b/>
          <w:color w:val="auto"/>
          <w:sz w:val="36"/>
          <w:szCs w:val="36"/>
          <w:highlight w:val="none"/>
        </w:rPr>
      </w:pPr>
      <w:r>
        <w:rPr>
          <w:rFonts w:hint="eastAsia" w:ascii="宋体" w:hAnsi="宋体"/>
          <w:b/>
          <w:color w:val="auto"/>
          <w:sz w:val="36"/>
          <w:szCs w:val="36"/>
          <w:highlight w:val="none"/>
        </w:rPr>
        <w:t>开标一览表</w:t>
      </w:r>
      <w:bookmarkEnd w:id="919"/>
      <w:bookmarkEnd w:id="920"/>
      <w:bookmarkEnd w:id="921"/>
      <w:bookmarkEnd w:id="922"/>
      <w:bookmarkEnd w:id="923"/>
      <w:bookmarkEnd w:id="924"/>
      <w:bookmarkEnd w:id="925"/>
      <w:bookmarkEnd w:id="926"/>
      <w:bookmarkEnd w:id="927"/>
      <w:bookmarkEnd w:id="928"/>
      <w:bookmarkEnd w:id="929"/>
    </w:p>
    <w:p>
      <w:pPr>
        <w:tabs>
          <w:tab w:val="left" w:pos="1800"/>
          <w:tab w:val="left" w:pos="5580"/>
        </w:tabs>
        <w:spacing w:line="360" w:lineRule="auto"/>
        <w:ind w:firstLine="240" w:firstLineChars="100"/>
        <w:jc w:val="left"/>
        <w:rPr>
          <w:rFonts w:hint="eastAsia" w:ascii="宋体" w:hAnsi="宋体"/>
          <w:color w:val="auto"/>
          <w:sz w:val="24"/>
          <w:highlight w:val="none"/>
          <w:u w:val="singl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 xml:space="preserve">   </w:t>
      </w:r>
    </w:p>
    <w:tbl>
      <w:tblPr>
        <w:tblStyle w:val="47"/>
        <w:tblW w:w="72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51"/>
        <w:gridCol w:w="2119"/>
        <w:gridCol w:w="1838"/>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0" w:hRule="atLeast"/>
          <w:jc w:val="center"/>
        </w:trPr>
        <w:tc>
          <w:tcPr>
            <w:tcW w:w="2651" w:type="dxa"/>
            <w:vMerge w:val="restart"/>
            <w:vAlign w:val="center"/>
          </w:tcPr>
          <w:p>
            <w:pPr>
              <w:tabs>
                <w:tab w:val="left" w:pos="5580"/>
              </w:tabs>
              <w:jc w:val="center"/>
              <w:rPr>
                <w:rFonts w:hint="eastAsia" w:ascii="宋体" w:hAnsi="宋体"/>
                <w:b/>
                <w:color w:val="auto"/>
                <w:sz w:val="24"/>
                <w:highlight w:val="none"/>
              </w:rPr>
            </w:pPr>
            <w:r>
              <w:rPr>
                <w:rFonts w:ascii="宋体" w:hAnsi="宋体"/>
                <w:b/>
                <w:color w:val="auto"/>
                <w:sz w:val="24"/>
                <w:highlight w:val="none"/>
              </w:rPr>
              <w:t>投标人名称</w:t>
            </w:r>
          </w:p>
        </w:tc>
        <w:tc>
          <w:tcPr>
            <w:tcW w:w="3957" w:type="dxa"/>
            <w:gridSpan w:val="2"/>
            <w:vAlign w:val="center"/>
          </w:tcPr>
          <w:p>
            <w:pPr>
              <w:tabs>
                <w:tab w:val="left" w:pos="5580"/>
              </w:tabs>
              <w:jc w:val="center"/>
              <w:rPr>
                <w:rFonts w:hint="eastAsia" w:ascii="宋体" w:hAnsi="宋体"/>
                <w:b/>
                <w:color w:val="auto"/>
                <w:sz w:val="24"/>
                <w:highlight w:val="none"/>
              </w:rPr>
            </w:pPr>
            <w:r>
              <w:rPr>
                <w:rFonts w:ascii="宋体" w:hAnsi="宋体"/>
                <w:b/>
                <w:color w:val="auto"/>
                <w:sz w:val="24"/>
                <w:highlight w:val="none"/>
              </w:rPr>
              <w:t>投标报价</w:t>
            </w:r>
            <w:r>
              <w:rPr>
                <w:rFonts w:hint="eastAsia" w:ascii="宋体" w:hAnsi="宋体"/>
                <w:b/>
                <w:color w:val="auto"/>
                <w:sz w:val="24"/>
                <w:highlight w:val="none"/>
              </w:rPr>
              <w:t>（元）</w:t>
            </w:r>
          </w:p>
        </w:tc>
        <w:tc>
          <w:tcPr>
            <w:tcW w:w="669" w:type="dxa"/>
            <w:vMerge w:val="restart"/>
            <w:vAlign w:val="center"/>
          </w:tcPr>
          <w:p>
            <w:pPr>
              <w:tabs>
                <w:tab w:val="left" w:pos="5580"/>
              </w:tabs>
              <w:jc w:val="center"/>
              <w:rPr>
                <w:rFonts w:hint="eastAsia" w:ascii="宋体" w:hAnsi="宋体"/>
                <w:b/>
                <w:color w:val="auto"/>
                <w:sz w:val="24"/>
                <w:highlight w:val="none"/>
              </w:rPr>
            </w:pPr>
            <w:r>
              <w:rPr>
                <w:rFonts w:ascii="宋体" w:hAnsi="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62" w:hRule="atLeast"/>
          <w:jc w:val="center"/>
        </w:trPr>
        <w:tc>
          <w:tcPr>
            <w:tcW w:w="2651" w:type="dxa"/>
            <w:vMerge w:val="continue"/>
            <w:vAlign w:val="center"/>
          </w:tcPr>
          <w:p>
            <w:pPr>
              <w:tabs>
                <w:tab w:val="left" w:pos="5580"/>
              </w:tabs>
              <w:jc w:val="center"/>
              <w:rPr>
                <w:rFonts w:hint="eastAsia" w:ascii="宋体" w:hAnsi="宋体"/>
                <w:color w:val="auto"/>
                <w:sz w:val="24"/>
                <w:highlight w:val="none"/>
              </w:rPr>
            </w:pPr>
          </w:p>
        </w:tc>
        <w:tc>
          <w:tcPr>
            <w:tcW w:w="2119" w:type="dxa"/>
            <w:vAlign w:val="center"/>
          </w:tcPr>
          <w:p>
            <w:pPr>
              <w:tabs>
                <w:tab w:val="left" w:pos="5580"/>
              </w:tabs>
              <w:jc w:val="center"/>
              <w:rPr>
                <w:rFonts w:hint="eastAsia" w:ascii="宋体" w:hAnsi="宋体"/>
                <w:b/>
                <w:color w:val="auto"/>
                <w:sz w:val="24"/>
                <w:highlight w:val="none"/>
              </w:rPr>
            </w:pPr>
            <w:r>
              <w:rPr>
                <w:rFonts w:ascii="宋体" w:hAnsi="宋体"/>
                <w:b/>
                <w:color w:val="auto"/>
                <w:sz w:val="24"/>
                <w:highlight w:val="none"/>
              </w:rPr>
              <w:t>大写</w:t>
            </w:r>
          </w:p>
        </w:tc>
        <w:tc>
          <w:tcPr>
            <w:tcW w:w="1838" w:type="dxa"/>
            <w:vAlign w:val="center"/>
          </w:tcPr>
          <w:p>
            <w:pPr>
              <w:tabs>
                <w:tab w:val="left" w:pos="5580"/>
              </w:tabs>
              <w:jc w:val="center"/>
              <w:rPr>
                <w:rFonts w:hint="eastAsia" w:ascii="宋体" w:hAnsi="宋体"/>
                <w:b/>
                <w:color w:val="auto"/>
                <w:sz w:val="24"/>
                <w:highlight w:val="none"/>
              </w:rPr>
            </w:pPr>
            <w:r>
              <w:rPr>
                <w:rFonts w:ascii="宋体" w:hAnsi="宋体"/>
                <w:b/>
                <w:color w:val="auto"/>
                <w:sz w:val="24"/>
                <w:highlight w:val="none"/>
              </w:rPr>
              <w:t>小写</w:t>
            </w:r>
          </w:p>
        </w:tc>
        <w:tc>
          <w:tcPr>
            <w:tcW w:w="669" w:type="dxa"/>
            <w:vMerge w:val="continue"/>
            <w:vAlign w:val="center"/>
          </w:tcPr>
          <w:p>
            <w:pPr>
              <w:tabs>
                <w:tab w:val="left" w:pos="5580"/>
              </w:tabs>
              <w:jc w:val="center"/>
              <w:rPr>
                <w:rFonts w:hint="eastAsia"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03" w:hRule="atLeast"/>
          <w:jc w:val="center"/>
        </w:trPr>
        <w:tc>
          <w:tcPr>
            <w:tcW w:w="2651" w:type="dxa"/>
            <w:vAlign w:val="center"/>
          </w:tcPr>
          <w:p>
            <w:pPr>
              <w:tabs>
                <w:tab w:val="left" w:pos="5580"/>
              </w:tabs>
              <w:jc w:val="center"/>
              <w:rPr>
                <w:rFonts w:hint="eastAsia" w:ascii="宋体" w:hAnsi="宋体"/>
                <w:color w:val="auto"/>
                <w:sz w:val="24"/>
                <w:highlight w:val="none"/>
              </w:rPr>
            </w:pPr>
          </w:p>
        </w:tc>
        <w:tc>
          <w:tcPr>
            <w:tcW w:w="2119" w:type="dxa"/>
            <w:vAlign w:val="center"/>
          </w:tcPr>
          <w:p>
            <w:pPr>
              <w:tabs>
                <w:tab w:val="left" w:pos="5580"/>
              </w:tabs>
              <w:jc w:val="center"/>
              <w:rPr>
                <w:rFonts w:hint="eastAsia" w:ascii="宋体" w:hAnsi="宋体"/>
                <w:color w:val="auto"/>
                <w:sz w:val="24"/>
                <w:highlight w:val="none"/>
              </w:rPr>
            </w:pPr>
          </w:p>
        </w:tc>
        <w:tc>
          <w:tcPr>
            <w:tcW w:w="1838" w:type="dxa"/>
            <w:vAlign w:val="center"/>
          </w:tcPr>
          <w:p>
            <w:pPr>
              <w:tabs>
                <w:tab w:val="left" w:pos="5580"/>
              </w:tabs>
              <w:jc w:val="center"/>
              <w:rPr>
                <w:rFonts w:hint="eastAsia" w:ascii="宋体" w:hAnsi="宋体"/>
                <w:color w:val="auto"/>
                <w:sz w:val="24"/>
                <w:highlight w:val="none"/>
              </w:rPr>
            </w:pPr>
          </w:p>
        </w:tc>
        <w:tc>
          <w:tcPr>
            <w:tcW w:w="669" w:type="dxa"/>
            <w:vAlign w:val="center"/>
          </w:tcPr>
          <w:p>
            <w:pPr>
              <w:tabs>
                <w:tab w:val="left" w:pos="5580"/>
              </w:tabs>
              <w:jc w:val="center"/>
              <w:rPr>
                <w:rFonts w:hint="eastAsia" w:ascii="宋体" w:hAnsi="宋体"/>
                <w:color w:val="auto"/>
                <w:sz w:val="24"/>
                <w:highlight w:val="none"/>
              </w:rPr>
            </w:pPr>
          </w:p>
        </w:tc>
      </w:tr>
    </w:tbl>
    <w:p>
      <w:pPr>
        <w:autoSpaceDE w:val="0"/>
        <w:autoSpaceDN w:val="0"/>
        <w:adjustRightInd w:val="0"/>
        <w:jc w:val="left"/>
        <w:rPr>
          <w:rFonts w:hint="eastAsia" w:ascii="宋体" w:hAnsi="宋体"/>
          <w:color w:val="auto"/>
          <w:kern w:val="0"/>
          <w:sz w:val="24"/>
          <w:highlight w:val="none"/>
        </w:rPr>
      </w:pPr>
    </w:p>
    <w:p>
      <w:pPr>
        <w:autoSpaceDE w:val="0"/>
        <w:autoSpaceDN w:val="0"/>
        <w:adjustRightInd w:val="0"/>
        <w:spacing w:line="360" w:lineRule="auto"/>
        <w:jc w:val="left"/>
        <w:rPr>
          <w:rFonts w:hint="eastAsia" w:ascii="宋体" w:hAnsi="宋体"/>
          <w:color w:val="auto"/>
          <w:sz w:val="24"/>
          <w:szCs w:val="20"/>
          <w:highlight w:val="none"/>
        </w:rPr>
      </w:pPr>
      <w:r>
        <w:rPr>
          <w:rFonts w:ascii="宋体" w:hAnsi="宋体"/>
          <w:color w:val="auto"/>
          <w:kern w:val="0"/>
          <w:sz w:val="24"/>
          <w:highlight w:val="none"/>
        </w:rPr>
        <w:t>注：</w:t>
      </w:r>
      <w:r>
        <w:rPr>
          <w:rFonts w:ascii="宋体" w:hAnsi="宋体"/>
          <w:color w:val="auto"/>
          <w:sz w:val="24"/>
          <w:szCs w:val="20"/>
          <w:highlight w:val="none"/>
        </w:rPr>
        <w:t>此表中的投标报价应和《投标分项报价表》中的总价相一致。</w:t>
      </w:r>
    </w:p>
    <w:p>
      <w:pPr>
        <w:autoSpaceDE w:val="0"/>
        <w:autoSpaceDN w:val="0"/>
        <w:adjustRightInd w:val="0"/>
        <w:spacing w:line="360" w:lineRule="auto"/>
        <w:jc w:val="left"/>
        <w:rPr>
          <w:rFonts w:hint="eastAsia" w:ascii="宋体" w:hAnsi="宋体"/>
          <w:color w:val="auto"/>
          <w:sz w:val="24"/>
          <w:szCs w:val="20"/>
          <w:highlight w:val="none"/>
        </w:rPr>
      </w:pPr>
    </w:p>
    <w:p>
      <w:pPr>
        <w:autoSpaceDE w:val="0"/>
        <w:autoSpaceDN w:val="0"/>
        <w:adjustRightInd w:val="0"/>
        <w:snapToGrid w:val="0"/>
        <w:spacing w:before="25" w:after="25" w:line="360" w:lineRule="auto"/>
        <w:rPr>
          <w:rFonts w:hint="eastAsia" w:ascii="宋体" w:hAnsi="宋体"/>
          <w:color w:val="auto"/>
          <w:sz w:val="24"/>
          <w:highlight w:val="none"/>
        </w:rPr>
      </w:pPr>
    </w:p>
    <w:p>
      <w:pPr>
        <w:autoSpaceDE w:val="0"/>
        <w:autoSpaceDN w:val="0"/>
        <w:adjustRightInd w:val="0"/>
        <w:snapToGrid w:val="0"/>
        <w:spacing w:before="25" w:after="25" w:line="360" w:lineRule="auto"/>
        <w:rPr>
          <w:rFonts w:hint="eastAsia" w:ascii="宋体" w:hAnsi="宋体"/>
          <w:color w:val="auto"/>
          <w:sz w:val="24"/>
          <w:highlight w:val="none"/>
          <w:lang w:val="zh-CN"/>
        </w:rPr>
      </w:pPr>
      <w:r>
        <w:rPr>
          <w:rFonts w:ascii="宋体" w:hAnsi="宋体"/>
          <w:color w:val="auto"/>
          <w:sz w:val="24"/>
          <w:highlight w:val="none"/>
        </w:rPr>
        <w:t>投标人名称（加盖公章）</w:t>
      </w:r>
      <w:r>
        <w:rPr>
          <w:rFonts w:ascii="宋体" w:hAnsi="宋体"/>
          <w:color w:val="auto"/>
          <w:sz w:val="24"/>
          <w:highlight w:val="none"/>
          <w:lang w:val="zh-CN"/>
        </w:rPr>
        <w:t>：____________</w:t>
      </w:r>
    </w:p>
    <w:p>
      <w:pPr>
        <w:autoSpaceDE w:val="0"/>
        <w:autoSpaceDN w:val="0"/>
        <w:adjustRightInd w:val="0"/>
        <w:snapToGrid w:val="0"/>
        <w:spacing w:before="25" w:after="25" w:line="360" w:lineRule="auto"/>
        <w:rPr>
          <w:rFonts w:hint="eastAsia" w:ascii="宋体" w:hAnsi="宋体"/>
          <w:color w:val="auto"/>
          <w:sz w:val="24"/>
          <w:szCs w:val="20"/>
          <w:highlight w:val="none"/>
        </w:rPr>
      </w:pPr>
      <w:r>
        <w:rPr>
          <w:rFonts w:ascii="宋体" w:hAnsi="宋体"/>
          <w:color w:val="auto"/>
          <w:sz w:val="24"/>
          <w:szCs w:val="20"/>
          <w:highlight w:val="none"/>
        </w:rPr>
        <w:t xml:space="preserve">日期：_____年______月______日   </w:t>
      </w:r>
      <w:bookmarkStart w:id="930" w:name="_Toc150480796"/>
      <w:bookmarkStart w:id="931" w:name="_Toc127151558"/>
      <w:bookmarkStart w:id="932" w:name="_Toc226337255"/>
      <w:bookmarkStart w:id="933" w:name="_Toc226309803"/>
      <w:bookmarkStart w:id="934" w:name="_Toc265228397"/>
      <w:bookmarkStart w:id="935" w:name="_Toc305158901"/>
      <w:bookmarkStart w:id="936" w:name="_Toc264969249"/>
      <w:bookmarkStart w:id="937" w:name="_Toc226965832"/>
      <w:bookmarkStart w:id="938" w:name="_Toc150774763"/>
      <w:bookmarkStart w:id="939" w:name="_Toc195842924"/>
      <w:bookmarkStart w:id="940" w:name="_Toc226965749"/>
      <w:bookmarkStart w:id="941" w:name="_Toc142311060"/>
      <w:bookmarkStart w:id="942" w:name="_Toc305158827"/>
    </w:p>
    <w:bookmarkEnd w:id="930"/>
    <w:bookmarkEnd w:id="931"/>
    <w:bookmarkEnd w:id="932"/>
    <w:bookmarkEnd w:id="933"/>
    <w:bookmarkEnd w:id="934"/>
    <w:bookmarkEnd w:id="935"/>
    <w:bookmarkEnd w:id="936"/>
    <w:bookmarkEnd w:id="937"/>
    <w:bookmarkEnd w:id="938"/>
    <w:bookmarkEnd w:id="939"/>
    <w:bookmarkEnd w:id="940"/>
    <w:bookmarkEnd w:id="941"/>
    <w:bookmarkEnd w:id="942"/>
    <w:p>
      <w:pPr>
        <w:autoSpaceDE w:val="0"/>
        <w:autoSpaceDN w:val="0"/>
        <w:adjustRightInd w:val="0"/>
        <w:snapToGrid w:val="0"/>
        <w:spacing w:before="25" w:after="25" w:line="360" w:lineRule="auto"/>
        <w:rPr>
          <w:rFonts w:hint="eastAsia" w:ascii="宋体" w:hAnsi="宋体"/>
          <w:color w:val="auto"/>
          <w:sz w:val="24"/>
          <w:szCs w:val="20"/>
          <w:highlight w:val="none"/>
        </w:rPr>
        <w:sectPr>
          <w:pgSz w:w="11906" w:h="16838"/>
          <w:pgMar w:top="1440" w:right="1800" w:bottom="1440" w:left="1800" w:header="851" w:footer="992" w:gutter="0"/>
          <w:cols w:space="720" w:num="1"/>
          <w:docGrid w:type="lines" w:linePitch="312" w:charSpace="0"/>
        </w:sectPr>
      </w:pPr>
    </w:p>
    <w:p>
      <w:pPr>
        <w:spacing w:line="360" w:lineRule="auto"/>
        <w:outlineLvl w:val="2"/>
        <w:rPr>
          <w:rFonts w:hint="eastAsia" w:ascii="宋体" w:hAnsi="宋体"/>
          <w:b/>
          <w:color w:val="auto"/>
          <w:sz w:val="24"/>
          <w:szCs w:val="20"/>
          <w:highlight w:val="none"/>
        </w:rPr>
      </w:pPr>
      <w:r>
        <w:rPr>
          <w:rFonts w:ascii="宋体" w:hAnsi="宋体"/>
          <w:b/>
          <w:color w:val="auto"/>
          <w:sz w:val="24"/>
          <w:szCs w:val="20"/>
          <w:highlight w:val="none"/>
        </w:rPr>
        <w:t>4  投标分项报价表</w:t>
      </w:r>
      <w:r>
        <w:rPr>
          <w:rFonts w:hint="eastAsia" w:ascii="宋体" w:hAnsi="宋体"/>
          <w:b/>
          <w:color w:val="auto"/>
          <w:sz w:val="24"/>
          <w:szCs w:val="20"/>
          <w:highlight w:val="none"/>
        </w:rPr>
        <w:t>（实质性格式）</w:t>
      </w:r>
    </w:p>
    <w:p>
      <w:pPr>
        <w:spacing w:line="360" w:lineRule="exact"/>
        <w:jc w:val="center"/>
        <w:rPr>
          <w:rFonts w:hint="eastAsia" w:ascii="宋体" w:hAnsi="宋体"/>
          <w:b/>
          <w:color w:val="auto"/>
          <w:sz w:val="36"/>
          <w:szCs w:val="36"/>
          <w:highlight w:val="none"/>
        </w:rPr>
      </w:pPr>
      <w:r>
        <w:rPr>
          <w:rFonts w:hint="eastAsia" w:ascii="宋体" w:hAnsi="宋体"/>
          <w:b/>
          <w:color w:val="auto"/>
          <w:sz w:val="36"/>
          <w:szCs w:val="36"/>
          <w:highlight w:val="none"/>
        </w:rPr>
        <w:t>投标分项报价表</w:t>
      </w:r>
    </w:p>
    <w:p>
      <w:pPr>
        <w:tabs>
          <w:tab w:val="left" w:pos="1800"/>
          <w:tab w:val="left" w:pos="5580"/>
        </w:tabs>
        <w:rPr>
          <w:rFonts w:hint="eastAsia" w:ascii="宋体" w:hAnsi="宋体"/>
          <w:color w:val="auto"/>
          <w:sz w:val="24"/>
          <w:highlight w:val="non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ascii="宋体" w:hAnsi="宋体"/>
          <w:color w:val="auto"/>
          <w:sz w:val="24"/>
          <w:highlight w:val="none"/>
        </w:rPr>
        <w:t>报价单位：人民币元</w:t>
      </w:r>
    </w:p>
    <w:tbl>
      <w:tblPr>
        <w:tblStyle w:val="47"/>
        <w:tblW w:w="139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033"/>
        <w:gridCol w:w="1300"/>
        <w:gridCol w:w="926"/>
        <w:gridCol w:w="1230"/>
        <w:gridCol w:w="1230"/>
        <w:gridCol w:w="1230"/>
        <w:gridCol w:w="1230"/>
        <w:gridCol w:w="1230"/>
        <w:gridCol w:w="1230"/>
        <w:gridCol w:w="1004"/>
        <w:gridCol w:w="815"/>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489" w:type="dxa"/>
            <w:vAlign w:val="center"/>
          </w:tcPr>
          <w:p>
            <w:pPr>
              <w:adjustRightInd w:val="0"/>
              <w:snapToGrid w:val="0"/>
              <w:jc w:val="center"/>
              <w:rPr>
                <w:rFonts w:hint="eastAsia" w:ascii="宋体" w:hAnsi="宋体"/>
                <w:b/>
                <w:color w:val="auto"/>
                <w:sz w:val="24"/>
                <w:highlight w:val="none"/>
              </w:rPr>
            </w:pPr>
            <w:r>
              <w:rPr>
                <w:rFonts w:ascii="宋体" w:hAnsi="宋体"/>
                <w:b/>
                <w:color w:val="auto"/>
                <w:sz w:val="24"/>
                <w:highlight w:val="none"/>
              </w:rPr>
              <w:t>序号</w:t>
            </w:r>
          </w:p>
        </w:tc>
        <w:tc>
          <w:tcPr>
            <w:tcW w:w="1033" w:type="dxa"/>
            <w:vAlign w:val="center"/>
          </w:tcPr>
          <w:p>
            <w:pPr>
              <w:adjustRightInd w:val="0"/>
              <w:snapToGrid w:val="0"/>
              <w:jc w:val="center"/>
              <w:rPr>
                <w:rFonts w:hint="eastAsia" w:ascii="宋体" w:hAnsi="宋体"/>
                <w:b/>
                <w:color w:val="auto"/>
                <w:sz w:val="24"/>
                <w:highlight w:val="none"/>
              </w:rPr>
            </w:pPr>
            <w:r>
              <w:rPr>
                <w:rFonts w:hint="eastAsia" w:ascii="宋体" w:hAnsi="宋体"/>
                <w:b/>
                <w:color w:val="auto"/>
                <w:sz w:val="24"/>
                <w:highlight w:val="none"/>
              </w:rPr>
              <w:t>标的</w:t>
            </w:r>
            <w:r>
              <w:rPr>
                <w:rFonts w:ascii="宋体" w:hAnsi="宋体"/>
                <w:b/>
                <w:color w:val="auto"/>
                <w:sz w:val="24"/>
                <w:highlight w:val="none"/>
              </w:rPr>
              <w:t>名称</w:t>
            </w:r>
          </w:p>
        </w:tc>
        <w:tc>
          <w:tcPr>
            <w:tcW w:w="1300" w:type="dxa"/>
            <w:vAlign w:val="center"/>
          </w:tcPr>
          <w:p>
            <w:pPr>
              <w:adjustRightInd w:val="0"/>
              <w:snapToGrid w:val="0"/>
              <w:jc w:val="center"/>
              <w:rPr>
                <w:rFonts w:hint="eastAsia" w:ascii="宋体" w:hAnsi="宋体"/>
                <w:b/>
                <w:color w:val="auto"/>
                <w:sz w:val="24"/>
                <w:highlight w:val="none"/>
              </w:rPr>
            </w:pPr>
            <w:r>
              <w:rPr>
                <w:rFonts w:ascii="宋体" w:hAnsi="宋体"/>
                <w:b/>
                <w:color w:val="auto"/>
                <w:sz w:val="24"/>
                <w:highlight w:val="none"/>
              </w:rPr>
              <w:t>制造商</w:t>
            </w:r>
          </w:p>
        </w:tc>
        <w:tc>
          <w:tcPr>
            <w:tcW w:w="926" w:type="dxa"/>
            <w:vAlign w:val="center"/>
          </w:tcPr>
          <w:p>
            <w:pPr>
              <w:adjustRightInd w:val="0"/>
              <w:snapToGrid w:val="0"/>
              <w:jc w:val="center"/>
              <w:rPr>
                <w:rFonts w:hint="eastAsia" w:ascii="宋体" w:hAnsi="宋体"/>
                <w:b/>
                <w:color w:val="auto"/>
                <w:sz w:val="24"/>
                <w:highlight w:val="none"/>
              </w:rPr>
            </w:pPr>
            <w:r>
              <w:rPr>
                <w:rFonts w:ascii="宋体" w:hAnsi="宋体"/>
                <w:b/>
                <w:color w:val="auto"/>
                <w:sz w:val="24"/>
                <w:highlight w:val="none"/>
              </w:rPr>
              <w:t>品牌</w:t>
            </w:r>
          </w:p>
        </w:tc>
        <w:tc>
          <w:tcPr>
            <w:tcW w:w="1230" w:type="dxa"/>
            <w:vAlign w:val="center"/>
          </w:tcPr>
          <w:p>
            <w:pPr>
              <w:jc w:val="center"/>
              <w:rPr>
                <w:rFonts w:hint="eastAsia" w:ascii="宋体" w:hAnsi="宋体"/>
                <w:b/>
                <w:color w:val="auto"/>
                <w:sz w:val="24"/>
                <w:highlight w:val="none"/>
              </w:rPr>
            </w:pPr>
            <w:r>
              <w:rPr>
                <w:rFonts w:ascii="宋体" w:hAnsi="宋体"/>
                <w:b/>
                <w:color w:val="auto"/>
                <w:sz w:val="24"/>
                <w:highlight w:val="none"/>
              </w:rPr>
              <w:t>制造商</w:t>
            </w:r>
          </w:p>
          <w:p>
            <w:pPr>
              <w:adjustRightInd w:val="0"/>
              <w:snapToGrid w:val="0"/>
              <w:jc w:val="center"/>
              <w:rPr>
                <w:rFonts w:hint="eastAsia" w:ascii="宋体" w:hAnsi="宋体"/>
                <w:b/>
                <w:color w:val="auto"/>
                <w:sz w:val="24"/>
                <w:highlight w:val="none"/>
              </w:rPr>
            </w:pPr>
            <w:r>
              <w:rPr>
                <w:rFonts w:ascii="宋体" w:hAnsi="宋体"/>
                <w:b/>
                <w:color w:val="auto"/>
                <w:sz w:val="24"/>
                <w:highlight w:val="none"/>
              </w:rPr>
              <w:t>统一信用代码</w:t>
            </w:r>
          </w:p>
        </w:tc>
        <w:tc>
          <w:tcPr>
            <w:tcW w:w="1230" w:type="dxa"/>
            <w:vAlign w:val="center"/>
          </w:tcPr>
          <w:p>
            <w:pPr>
              <w:jc w:val="center"/>
              <w:rPr>
                <w:rFonts w:hint="eastAsia" w:ascii="宋体" w:hAnsi="宋体"/>
                <w:b/>
                <w:color w:val="auto"/>
                <w:sz w:val="24"/>
                <w:highlight w:val="none"/>
              </w:rPr>
            </w:pPr>
            <w:r>
              <w:rPr>
                <w:rFonts w:ascii="宋体" w:hAnsi="宋体"/>
                <w:b/>
                <w:color w:val="auto"/>
                <w:sz w:val="24"/>
                <w:highlight w:val="none"/>
              </w:rPr>
              <w:t>制造商</w:t>
            </w:r>
          </w:p>
          <w:p>
            <w:pPr>
              <w:adjustRightInd w:val="0"/>
              <w:snapToGrid w:val="0"/>
              <w:jc w:val="center"/>
              <w:rPr>
                <w:rFonts w:hint="eastAsia" w:ascii="宋体" w:hAnsi="宋体"/>
                <w:b/>
                <w:color w:val="auto"/>
                <w:sz w:val="24"/>
                <w:highlight w:val="none"/>
              </w:rPr>
            </w:pPr>
            <w:r>
              <w:rPr>
                <w:rFonts w:ascii="宋体" w:hAnsi="宋体"/>
                <w:b/>
                <w:color w:val="auto"/>
                <w:sz w:val="24"/>
                <w:highlight w:val="none"/>
              </w:rPr>
              <w:t>规模</w:t>
            </w:r>
          </w:p>
        </w:tc>
        <w:tc>
          <w:tcPr>
            <w:tcW w:w="1230" w:type="dxa"/>
            <w:vAlign w:val="center"/>
          </w:tcPr>
          <w:p>
            <w:pPr>
              <w:adjustRightInd w:val="0"/>
              <w:snapToGrid w:val="0"/>
              <w:jc w:val="center"/>
              <w:rPr>
                <w:rFonts w:hint="eastAsia" w:ascii="宋体" w:hAnsi="宋体"/>
                <w:b/>
                <w:color w:val="auto"/>
                <w:sz w:val="24"/>
                <w:highlight w:val="none"/>
              </w:rPr>
            </w:pPr>
            <w:r>
              <w:rPr>
                <w:rFonts w:ascii="宋体" w:hAnsi="宋体"/>
                <w:b/>
                <w:color w:val="auto"/>
                <w:sz w:val="24"/>
                <w:highlight w:val="none"/>
              </w:rPr>
              <w:t>制造商所属性别</w:t>
            </w:r>
          </w:p>
        </w:tc>
        <w:tc>
          <w:tcPr>
            <w:tcW w:w="1230" w:type="dxa"/>
            <w:vAlign w:val="center"/>
          </w:tcPr>
          <w:p>
            <w:pPr>
              <w:adjustRightInd w:val="0"/>
              <w:snapToGrid w:val="0"/>
              <w:jc w:val="center"/>
              <w:rPr>
                <w:rFonts w:hint="eastAsia" w:ascii="宋体" w:hAnsi="宋体"/>
                <w:b/>
                <w:color w:val="auto"/>
                <w:sz w:val="24"/>
                <w:highlight w:val="none"/>
              </w:rPr>
            </w:pPr>
            <w:r>
              <w:rPr>
                <w:rFonts w:ascii="宋体" w:hAnsi="宋体"/>
                <w:b/>
                <w:color w:val="auto"/>
                <w:sz w:val="24"/>
                <w:highlight w:val="none"/>
              </w:rPr>
              <w:t>外商投资类型</w:t>
            </w:r>
          </w:p>
        </w:tc>
        <w:tc>
          <w:tcPr>
            <w:tcW w:w="1230" w:type="dxa"/>
            <w:vAlign w:val="center"/>
          </w:tcPr>
          <w:p>
            <w:pPr>
              <w:adjustRightInd w:val="0"/>
              <w:snapToGrid w:val="0"/>
              <w:jc w:val="center"/>
              <w:rPr>
                <w:rFonts w:hint="eastAsia" w:ascii="宋体" w:hAnsi="宋体"/>
                <w:b/>
                <w:color w:val="auto"/>
                <w:sz w:val="24"/>
                <w:highlight w:val="none"/>
              </w:rPr>
            </w:pPr>
            <w:r>
              <w:rPr>
                <w:rFonts w:hint="eastAsia" w:ascii="宋体" w:hAnsi="宋体"/>
                <w:b/>
                <w:color w:val="auto"/>
                <w:sz w:val="24"/>
                <w:highlight w:val="none"/>
              </w:rPr>
              <w:t>产品</w:t>
            </w:r>
            <w:r>
              <w:rPr>
                <w:rFonts w:ascii="宋体" w:hAnsi="宋体"/>
                <w:b/>
                <w:color w:val="auto"/>
                <w:sz w:val="24"/>
                <w:highlight w:val="none"/>
              </w:rPr>
              <w:t>产地</w:t>
            </w:r>
          </w:p>
        </w:tc>
        <w:tc>
          <w:tcPr>
            <w:tcW w:w="1230" w:type="dxa"/>
            <w:vAlign w:val="center"/>
          </w:tcPr>
          <w:p>
            <w:pPr>
              <w:adjustRightInd w:val="0"/>
              <w:snapToGrid w:val="0"/>
              <w:jc w:val="center"/>
              <w:rPr>
                <w:rFonts w:hint="eastAsia" w:ascii="宋体" w:hAnsi="宋体"/>
                <w:b/>
                <w:color w:val="auto"/>
                <w:sz w:val="24"/>
                <w:highlight w:val="none"/>
              </w:rPr>
            </w:pPr>
            <w:r>
              <w:rPr>
                <w:rFonts w:ascii="宋体" w:hAnsi="宋体"/>
                <w:b/>
                <w:color w:val="auto"/>
                <w:sz w:val="24"/>
                <w:highlight w:val="none"/>
              </w:rPr>
              <w:t>规格、型号</w:t>
            </w:r>
          </w:p>
        </w:tc>
        <w:tc>
          <w:tcPr>
            <w:tcW w:w="1004" w:type="dxa"/>
            <w:vAlign w:val="center"/>
          </w:tcPr>
          <w:p>
            <w:pPr>
              <w:adjustRightInd w:val="0"/>
              <w:snapToGrid w:val="0"/>
              <w:jc w:val="center"/>
              <w:rPr>
                <w:rFonts w:hint="eastAsia" w:ascii="宋体" w:hAnsi="宋体"/>
                <w:b/>
                <w:color w:val="auto"/>
                <w:sz w:val="24"/>
                <w:highlight w:val="none"/>
              </w:rPr>
            </w:pPr>
            <w:r>
              <w:rPr>
                <w:rFonts w:ascii="宋体" w:hAnsi="宋体"/>
                <w:b/>
                <w:color w:val="auto"/>
                <w:sz w:val="24"/>
                <w:highlight w:val="none"/>
              </w:rPr>
              <w:t>单价（元）</w:t>
            </w:r>
          </w:p>
        </w:tc>
        <w:tc>
          <w:tcPr>
            <w:tcW w:w="815" w:type="dxa"/>
            <w:vAlign w:val="center"/>
          </w:tcPr>
          <w:p>
            <w:pPr>
              <w:adjustRightInd w:val="0"/>
              <w:snapToGrid w:val="0"/>
              <w:jc w:val="center"/>
              <w:rPr>
                <w:rFonts w:hint="eastAsia" w:ascii="宋体" w:hAnsi="宋体"/>
                <w:b/>
                <w:color w:val="auto"/>
                <w:sz w:val="24"/>
                <w:highlight w:val="none"/>
              </w:rPr>
            </w:pPr>
            <w:r>
              <w:rPr>
                <w:rFonts w:ascii="宋体" w:hAnsi="宋体"/>
                <w:b/>
                <w:color w:val="auto"/>
                <w:sz w:val="24"/>
                <w:highlight w:val="none"/>
              </w:rPr>
              <w:t>数量</w:t>
            </w:r>
          </w:p>
        </w:tc>
        <w:tc>
          <w:tcPr>
            <w:tcW w:w="1001" w:type="dxa"/>
            <w:vAlign w:val="center"/>
          </w:tcPr>
          <w:p>
            <w:pPr>
              <w:adjustRightInd w:val="0"/>
              <w:snapToGrid w:val="0"/>
              <w:jc w:val="center"/>
              <w:rPr>
                <w:rFonts w:hint="eastAsia" w:ascii="宋体" w:hAnsi="宋体"/>
                <w:b/>
                <w:color w:val="auto"/>
                <w:sz w:val="24"/>
                <w:highlight w:val="none"/>
              </w:rPr>
            </w:pPr>
            <w:r>
              <w:rPr>
                <w:rFonts w:ascii="宋体" w:hAnsi="宋体"/>
                <w:b/>
                <w:color w:val="auto"/>
                <w:sz w:val="24"/>
                <w:highlight w:val="none"/>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color w:val="auto"/>
                <w:sz w:val="24"/>
                <w:highlight w:val="none"/>
              </w:rPr>
            </w:pPr>
            <w:r>
              <w:rPr>
                <w:rFonts w:ascii="宋体" w:hAnsi="宋体"/>
                <w:color w:val="auto"/>
                <w:sz w:val="24"/>
                <w:highlight w:val="none"/>
              </w:rPr>
              <w:t>1</w:t>
            </w:r>
          </w:p>
        </w:tc>
        <w:tc>
          <w:tcPr>
            <w:tcW w:w="1033" w:type="dxa"/>
            <w:vAlign w:val="center"/>
          </w:tcPr>
          <w:p>
            <w:pPr>
              <w:adjustRightInd w:val="0"/>
              <w:snapToGrid w:val="0"/>
              <w:jc w:val="left"/>
              <w:rPr>
                <w:rFonts w:hint="eastAsia" w:ascii="宋体" w:hAnsi="宋体"/>
                <w:color w:val="auto"/>
                <w:sz w:val="24"/>
                <w:highlight w:val="none"/>
              </w:rPr>
            </w:pPr>
          </w:p>
        </w:tc>
        <w:tc>
          <w:tcPr>
            <w:tcW w:w="1300" w:type="dxa"/>
            <w:vAlign w:val="center"/>
          </w:tcPr>
          <w:p>
            <w:pPr>
              <w:adjustRightInd w:val="0"/>
              <w:snapToGrid w:val="0"/>
              <w:jc w:val="left"/>
              <w:rPr>
                <w:rFonts w:hint="eastAsia" w:ascii="宋体" w:hAnsi="宋体"/>
                <w:color w:val="auto"/>
                <w:sz w:val="24"/>
                <w:highlight w:val="none"/>
              </w:rPr>
            </w:pPr>
          </w:p>
        </w:tc>
        <w:tc>
          <w:tcPr>
            <w:tcW w:w="926" w:type="dxa"/>
          </w:tcPr>
          <w:p>
            <w:pPr>
              <w:adjustRightInd w:val="0"/>
              <w:snapToGrid w:val="0"/>
              <w:jc w:val="left"/>
              <w:rPr>
                <w:rFonts w:hint="eastAsia" w:ascii="宋体" w:hAnsi="宋体"/>
                <w:color w:val="auto"/>
                <w:sz w:val="24"/>
                <w:highlight w:val="none"/>
              </w:rPr>
            </w:pPr>
          </w:p>
        </w:tc>
        <w:tc>
          <w:tcPr>
            <w:tcW w:w="1230" w:type="dxa"/>
            <w:vAlign w:val="center"/>
          </w:tcPr>
          <w:p>
            <w:pPr>
              <w:adjustRightInd w:val="0"/>
              <w:snapToGrid w:val="0"/>
              <w:jc w:val="center"/>
              <w:rPr>
                <w:rFonts w:hint="eastAsia" w:ascii="宋体" w:hAnsi="宋体"/>
                <w:color w:val="auto"/>
                <w:sz w:val="24"/>
                <w:highlight w:val="none"/>
              </w:rPr>
            </w:pPr>
          </w:p>
        </w:tc>
        <w:tc>
          <w:tcPr>
            <w:tcW w:w="1230" w:type="dxa"/>
            <w:vAlign w:val="center"/>
          </w:tcPr>
          <w:p>
            <w:pPr>
              <w:adjustRightInd w:val="0"/>
              <w:snapToGrid w:val="0"/>
              <w:jc w:val="center"/>
              <w:rPr>
                <w:rFonts w:hint="eastAsia" w:ascii="宋体" w:hAnsi="宋体"/>
                <w:color w:val="auto"/>
                <w:sz w:val="24"/>
                <w:highlight w:val="none"/>
              </w:rPr>
            </w:pPr>
          </w:p>
        </w:tc>
        <w:tc>
          <w:tcPr>
            <w:tcW w:w="1230" w:type="dxa"/>
          </w:tcPr>
          <w:p>
            <w:pPr>
              <w:adjustRightInd w:val="0"/>
              <w:snapToGrid w:val="0"/>
              <w:jc w:val="center"/>
              <w:rPr>
                <w:rFonts w:hint="eastAsia" w:ascii="宋体" w:hAnsi="宋体"/>
                <w:color w:val="auto"/>
                <w:sz w:val="24"/>
                <w:highlight w:val="none"/>
              </w:rPr>
            </w:pPr>
          </w:p>
        </w:tc>
        <w:tc>
          <w:tcPr>
            <w:tcW w:w="1230" w:type="dxa"/>
          </w:tcPr>
          <w:p>
            <w:pPr>
              <w:adjustRightInd w:val="0"/>
              <w:snapToGrid w:val="0"/>
              <w:jc w:val="center"/>
              <w:rPr>
                <w:rFonts w:hint="eastAsia" w:ascii="宋体" w:hAnsi="宋体"/>
                <w:color w:val="auto"/>
                <w:sz w:val="24"/>
                <w:highlight w:val="none"/>
              </w:rPr>
            </w:pPr>
          </w:p>
        </w:tc>
        <w:tc>
          <w:tcPr>
            <w:tcW w:w="1230" w:type="dxa"/>
            <w:vAlign w:val="center"/>
          </w:tcPr>
          <w:p>
            <w:pPr>
              <w:adjustRightInd w:val="0"/>
              <w:snapToGrid w:val="0"/>
              <w:jc w:val="center"/>
              <w:rPr>
                <w:rFonts w:hint="eastAsia" w:ascii="宋体" w:hAnsi="宋体"/>
                <w:color w:val="auto"/>
                <w:sz w:val="24"/>
                <w:highlight w:val="none"/>
              </w:rPr>
            </w:pPr>
          </w:p>
        </w:tc>
        <w:tc>
          <w:tcPr>
            <w:tcW w:w="1230" w:type="dxa"/>
            <w:vAlign w:val="center"/>
          </w:tcPr>
          <w:p>
            <w:pPr>
              <w:adjustRightInd w:val="0"/>
              <w:snapToGrid w:val="0"/>
              <w:jc w:val="left"/>
              <w:rPr>
                <w:rFonts w:hint="eastAsia" w:ascii="宋体" w:hAnsi="宋体"/>
                <w:color w:val="auto"/>
                <w:sz w:val="24"/>
                <w:highlight w:val="none"/>
              </w:rPr>
            </w:pPr>
          </w:p>
        </w:tc>
        <w:tc>
          <w:tcPr>
            <w:tcW w:w="1004" w:type="dxa"/>
            <w:vAlign w:val="center"/>
          </w:tcPr>
          <w:p>
            <w:pPr>
              <w:adjustRightInd w:val="0"/>
              <w:snapToGrid w:val="0"/>
              <w:jc w:val="left"/>
              <w:rPr>
                <w:rFonts w:hint="eastAsia" w:ascii="宋体" w:hAnsi="宋体"/>
                <w:color w:val="auto"/>
                <w:sz w:val="24"/>
                <w:highlight w:val="none"/>
              </w:rPr>
            </w:pPr>
          </w:p>
        </w:tc>
        <w:tc>
          <w:tcPr>
            <w:tcW w:w="815" w:type="dxa"/>
            <w:vAlign w:val="center"/>
          </w:tcPr>
          <w:p>
            <w:pPr>
              <w:adjustRightInd w:val="0"/>
              <w:snapToGrid w:val="0"/>
              <w:jc w:val="left"/>
              <w:rPr>
                <w:rFonts w:hint="eastAsia" w:ascii="宋体" w:hAnsi="宋体"/>
                <w:color w:val="auto"/>
                <w:sz w:val="24"/>
                <w:highlight w:val="none"/>
              </w:rPr>
            </w:pPr>
          </w:p>
        </w:tc>
        <w:tc>
          <w:tcPr>
            <w:tcW w:w="1001" w:type="dxa"/>
            <w:vAlign w:val="center"/>
          </w:tcPr>
          <w:p>
            <w:pPr>
              <w:adjustRightInd w:val="0"/>
              <w:snapToGrid w:val="0"/>
              <w:jc w:val="lef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color w:val="auto"/>
                <w:sz w:val="24"/>
                <w:highlight w:val="none"/>
              </w:rPr>
            </w:pPr>
            <w:r>
              <w:rPr>
                <w:rFonts w:ascii="宋体" w:hAnsi="宋体"/>
                <w:color w:val="auto"/>
                <w:sz w:val="24"/>
                <w:highlight w:val="none"/>
              </w:rPr>
              <w:t>2</w:t>
            </w:r>
          </w:p>
        </w:tc>
        <w:tc>
          <w:tcPr>
            <w:tcW w:w="1033" w:type="dxa"/>
            <w:vAlign w:val="center"/>
          </w:tcPr>
          <w:p>
            <w:pPr>
              <w:adjustRightInd w:val="0"/>
              <w:snapToGrid w:val="0"/>
              <w:jc w:val="left"/>
              <w:rPr>
                <w:rFonts w:hint="eastAsia" w:ascii="宋体" w:hAnsi="宋体"/>
                <w:color w:val="auto"/>
                <w:sz w:val="24"/>
                <w:highlight w:val="none"/>
              </w:rPr>
            </w:pPr>
          </w:p>
        </w:tc>
        <w:tc>
          <w:tcPr>
            <w:tcW w:w="1300" w:type="dxa"/>
            <w:vAlign w:val="center"/>
          </w:tcPr>
          <w:p>
            <w:pPr>
              <w:adjustRightInd w:val="0"/>
              <w:snapToGrid w:val="0"/>
              <w:jc w:val="left"/>
              <w:rPr>
                <w:rFonts w:hint="eastAsia" w:ascii="宋体" w:hAnsi="宋体"/>
                <w:color w:val="auto"/>
                <w:sz w:val="24"/>
                <w:highlight w:val="none"/>
              </w:rPr>
            </w:pPr>
          </w:p>
        </w:tc>
        <w:tc>
          <w:tcPr>
            <w:tcW w:w="926" w:type="dxa"/>
          </w:tcPr>
          <w:p>
            <w:pPr>
              <w:adjustRightInd w:val="0"/>
              <w:snapToGrid w:val="0"/>
              <w:jc w:val="left"/>
              <w:rPr>
                <w:rFonts w:hint="eastAsia" w:ascii="宋体" w:hAnsi="宋体"/>
                <w:color w:val="auto"/>
                <w:sz w:val="24"/>
                <w:highlight w:val="none"/>
              </w:rPr>
            </w:pPr>
          </w:p>
        </w:tc>
        <w:tc>
          <w:tcPr>
            <w:tcW w:w="1230" w:type="dxa"/>
            <w:vAlign w:val="center"/>
          </w:tcPr>
          <w:p>
            <w:pPr>
              <w:adjustRightInd w:val="0"/>
              <w:snapToGrid w:val="0"/>
              <w:jc w:val="center"/>
              <w:rPr>
                <w:rFonts w:hint="eastAsia" w:ascii="宋体" w:hAnsi="宋体"/>
                <w:color w:val="auto"/>
                <w:sz w:val="24"/>
                <w:highlight w:val="none"/>
              </w:rPr>
            </w:pPr>
          </w:p>
        </w:tc>
        <w:tc>
          <w:tcPr>
            <w:tcW w:w="1230" w:type="dxa"/>
            <w:vAlign w:val="center"/>
          </w:tcPr>
          <w:p>
            <w:pPr>
              <w:adjustRightInd w:val="0"/>
              <w:snapToGrid w:val="0"/>
              <w:jc w:val="center"/>
              <w:rPr>
                <w:rFonts w:hint="eastAsia" w:ascii="宋体" w:hAnsi="宋体"/>
                <w:color w:val="auto"/>
                <w:sz w:val="24"/>
                <w:highlight w:val="none"/>
              </w:rPr>
            </w:pPr>
          </w:p>
        </w:tc>
        <w:tc>
          <w:tcPr>
            <w:tcW w:w="1230" w:type="dxa"/>
          </w:tcPr>
          <w:p>
            <w:pPr>
              <w:adjustRightInd w:val="0"/>
              <w:snapToGrid w:val="0"/>
              <w:jc w:val="center"/>
              <w:rPr>
                <w:rFonts w:hint="eastAsia" w:ascii="宋体" w:hAnsi="宋体"/>
                <w:color w:val="auto"/>
                <w:sz w:val="24"/>
                <w:highlight w:val="none"/>
              </w:rPr>
            </w:pPr>
          </w:p>
        </w:tc>
        <w:tc>
          <w:tcPr>
            <w:tcW w:w="1230" w:type="dxa"/>
          </w:tcPr>
          <w:p>
            <w:pPr>
              <w:adjustRightInd w:val="0"/>
              <w:snapToGrid w:val="0"/>
              <w:jc w:val="center"/>
              <w:rPr>
                <w:rFonts w:hint="eastAsia" w:ascii="宋体" w:hAnsi="宋体"/>
                <w:color w:val="auto"/>
                <w:sz w:val="24"/>
                <w:highlight w:val="none"/>
              </w:rPr>
            </w:pPr>
          </w:p>
        </w:tc>
        <w:tc>
          <w:tcPr>
            <w:tcW w:w="1230" w:type="dxa"/>
            <w:vAlign w:val="center"/>
          </w:tcPr>
          <w:p>
            <w:pPr>
              <w:adjustRightInd w:val="0"/>
              <w:snapToGrid w:val="0"/>
              <w:jc w:val="center"/>
              <w:rPr>
                <w:rFonts w:hint="eastAsia" w:ascii="宋体" w:hAnsi="宋体"/>
                <w:color w:val="auto"/>
                <w:sz w:val="24"/>
                <w:highlight w:val="none"/>
              </w:rPr>
            </w:pPr>
          </w:p>
        </w:tc>
        <w:tc>
          <w:tcPr>
            <w:tcW w:w="1230" w:type="dxa"/>
            <w:vAlign w:val="center"/>
          </w:tcPr>
          <w:p>
            <w:pPr>
              <w:adjustRightInd w:val="0"/>
              <w:snapToGrid w:val="0"/>
              <w:jc w:val="left"/>
              <w:rPr>
                <w:rFonts w:hint="eastAsia" w:ascii="宋体" w:hAnsi="宋体"/>
                <w:color w:val="auto"/>
                <w:sz w:val="24"/>
                <w:highlight w:val="none"/>
              </w:rPr>
            </w:pPr>
          </w:p>
        </w:tc>
        <w:tc>
          <w:tcPr>
            <w:tcW w:w="1004" w:type="dxa"/>
            <w:vAlign w:val="center"/>
          </w:tcPr>
          <w:p>
            <w:pPr>
              <w:adjustRightInd w:val="0"/>
              <w:snapToGrid w:val="0"/>
              <w:jc w:val="left"/>
              <w:rPr>
                <w:rFonts w:hint="eastAsia" w:ascii="宋体" w:hAnsi="宋体"/>
                <w:color w:val="auto"/>
                <w:sz w:val="24"/>
                <w:highlight w:val="none"/>
              </w:rPr>
            </w:pPr>
          </w:p>
        </w:tc>
        <w:tc>
          <w:tcPr>
            <w:tcW w:w="815" w:type="dxa"/>
            <w:vAlign w:val="center"/>
          </w:tcPr>
          <w:p>
            <w:pPr>
              <w:adjustRightInd w:val="0"/>
              <w:snapToGrid w:val="0"/>
              <w:jc w:val="left"/>
              <w:rPr>
                <w:rFonts w:hint="eastAsia" w:ascii="宋体" w:hAnsi="宋体"/>
                <w:color w:val="auto"/>
                <w:sz w:val="24"/>
                <w:highlight w:val="none"/>
              </w:rPr>
            </w:pPr>
          </w:p>
        </w:tc>
        <w:tc>
          <w:tcPr>
            <w:tcW w:w="1001" w:type="dxa"/>
            <w:vAlign w:val="center"/>
          </w:tcPr>
          <w:p>
            <w:pPr>
              <w:adjustRightInd w:val="0"/>
              <w:snapToGrid w:val="0"/>
              <w:jc w:val="lef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color w:val="auto"/>
                <w:sz w:val="24"/>
                <w:highlight w:val="none"/>
              </w:rPr>
            </w:pPr>
            <w:r>
              <w:rPr>
                <w:rFonts w:ascii="宋体" w:hAnsi="宋体"/>
                <w:color w:val="auto"/>
                <w:sz w:val="24"/>
                <w:highlight w:val="none"/>
              </w:rPr>
              <w:t>3</w:t>
            </w:r>
          </w:p>
        </w:tc>
        <w:tc>
          <w:tcPr>
            <w:tcW w:w="1033" w:type="dxa"/>
            <w:vAlign w:val="center"/>
          </w:tcPr>
          <w:p>
            <w:pPr>
              <w:adjustRightInd w:val="0"/>
              <w:snapToGrid w:val="0"/>
              <w:jc w:val="left"/>
              <w:rPr>
                <w:rFonts w:hint="eastAsia" w:ascii="宋体" w:hAnsi="宋体"/>
                <w:color w:val="auto"/>
                <w:sz w:val="24"/>
                <w:highlight w:val="none"/>
              </w:rPr>
            </w:pPr>
          </w:p>
        </w:tc>
        <w:tc>
          <w:tcPr>
            <w:tcW w:w="1300" w:type="dxa"/>
            <w:vAlign w:val="center"/>
          </w:tcPr>
          <w:p>
            <w:pPr>
              <w:adjustRightInd w:val="0"/>
              <w:snapToGrid w:val="0"/>
              <w:jc w:val="left"/>
              <w:rPr>
                <w:rFonts w:hint="eastAsia" w:ascii="宋体" w:hAnsi="宋体"/>
                <w:color w:val="auto"/>
                <w:sz w:val="24"/>
                <w:highlight w:val="none"/>
              </w:rPr>
            </w:pPr>
          </w:p>
        </w:tc>
        <w:tc>
          <w:tcPr>
            <w:tcW w:w="926" w:type="dxa"/>
          </w:tcPr>
          <w:p>
            <w:pPr>
              <w:adjustRightInd w:val="0"/>
              <w:snapToGrid w:val="0"/>
              <w:jc w:val="left"/>
              <w:rPr>
                <w:rFonts w:hint="eastAsia" w:ascii="宋体" w:hAnsi="宋体"/>
                <w:color w:val="auto"/>
                <w:sz w:val="24"/>
                <w:highlight w:val="none"/>
              </w:rPr>
            </w:pPr>
          </w:p>
        </w:tc>
        <w:tc>
          <w:tcPr>
            <w:tcW w:w="1230" w:type="dxa"/>
            <w:vAlign w:val="center"/>
          </w:tcPr>
          <w:p>
            <w:pPr>
              <w:adjustRightInd w:val="0"/>
              <w:snapToGrid w:val="0"/>
              <w:jc w:val="center"/>
              <w:rPr>
                <w:rFonts w:hint="eastAsia" w:ascii="宋体" w:hAnsi="宋体"/>
                <w:color w:val="auto"/>
                <w:sz w:val="24"/>
                <w:highlight w:val="none"/>
              </w:rPr>
            </w:pPr>
          </w:p>
        </w:tc>
        <w:tc>
          <w:tcPr>
            <w:tcW w:w="1230" w:type="dxa"/>
            <w:vAlign w:val="center"/>
          </w:tcPr>
          <w:p>
            <w:pPr>
              <w:adjustRightInd w:val="0"/>
              <w:snapToGrid w:val="0"/>
              <w:jc w:val="center"/>
              <w:rPr>
                <w:rFonts w:hint="eastAsia" w:ascii="宋体" w:hAnsi="宋体"/>
                <w:color w:val="auto"/>
                <w:sz w:val="24"/>
                <w:highlight w:val="none"/>
              </w:rPr>
            </w:pPr>
          </w:p>
        </w:tc>
        <w:tc>
          <w:tcPr>
            <w:tcW w:w="1230" w:type="dxa"/>
          </w:tcPr>
          <w:p>
            <w:pPr>
              <w:adjustRightInd w:val="0"/>
              <w:snapToGrid w:val="0"/>
              <w:jc w:val="center"/>
              <w:rPr>
                <w:rFonts w:hint="eastAsia" w:ascii="宋体" w:hAnsi="宋体"/>
                <w:color w:val="auto"/>
                <w:sz w:val="24"/>
                <w:highlight w:val="none"/>
              </w:rPr>
            </w:pPr>
          </w:p>
        </w:tc>
        <w:tc>
          <w:tcPr>
            <w:tcW w:w="1230" w:type="dxa"/>
          </w:tcPr>
          <w:p>
            <w:pPr>
              <w:adjustRightInd w:val="0"/>
              <w:snapToGrid w:val="0"/>
              <w:jc w:val="center"/>
              <w:rPr>
                <w:rFonts w:hint="eastAsia" w:ascii="宋体" w:hAnsi="宋体"/>
                <w:color w:val="auto"/>
                <w:sz w:val="24"/>
                <w:highlight w:val="none"/>
              </w:rPr>
            </w:pPr>
          </w:p>
        </w:tc>
        <w:tc>
          <w:tcPr>
            <w:tcW w:w="1230" w:type="dxa"/>
            <w:vAlign w:val="center"/>
          </w:tcPr>
          <w:p>
            <w:pPr>
              <w:adjustRightInd w:val="0"/>
              <w:snapToGrid w:val="0"/>
              <w:jc w:val="center"/>
              <w:rPr>
                <w:rFonts w:hint="eastAsia" w:ascii="宋体" w:hAnsi="宋体"/>
                <w:color w:val="auto"/>
                <w:sz w:val="24"/>
                <w:highlight w:val="none"/>
              </w:rPr>
            </w:pPr>
          </w:p>
        </w:tc>
        <w:tc>
          <w:tcPr>
            <w:tcW w:w="1230" w:type="dxa"/>
            <w:vAlign w:val="center"/>
          </w:tcPr>
          <w:p>
            <w:pPr>
              <w:adjustRightInd w:val="0"/>
              <w:snapToGrid w:val="0"/>
              <w:jc w:val="left"/>
              <w:rPr>
                <w:rFonts w:hint="eastAsia" w:ascii="宋体" w:hAnsi="宋体"/>
                <w:color w:val="auto"/>
                <w:sz w:val="24"/>
                <w:highlight w:val="none"/>
              </w:rPr>
            </w:pPr>
          </w:p>
        </w:tc>
        <w:tc>
          <w:tcPr>
            <w:tcW w:w="1004" w:type="dxa"/>
            <w:vAlign w:val="center"/>
          </w:tcPr>
          <w:p>
            <w:pPr>
              <w:adjustRightInd w:val="0"/>
              <w:snapToGrid w:val="0"/>
              <w:jc w:val="left"/>
              <w:rPr>
                <w:rFonts w:hint="eastAsia" w:ascii="宋体" w:hAnsi="宋体"/>
                <w:color w:val="auto"/>
                <w:sz w:val="24"/>
                <w:highlight w:val="none"/>
              </w:rPr>
            </w:pPr>
          </w:p>
        </w:tc>
        <w:tc>
          <w:tcPr>
            <w:tcW w:w="815" w:type="dxa"/>
            <w:vAlign w:val="center"/>
          </w:tcPr>
          <w:p>
            <w:pPr>
              <w:adjustRightInd w:val="0"/>
              <w:snapToGrid w:val="0"/>
              <w:jc w:val="left"/>
              <w:rPr>
                <w:rFonts w:hint="eastAsia" w:ascii="宋体" w:hAnsi="宋体"/>
                <w:color w:val="auto"/>
                <w:sz w:val="24"/>
                <w:highlight w:val="none"/>
              </w:rPr>
            </w:pPr>
          </w:p>
        </w:tc>
        <w:tc>
          <w:tcPr>
            <w:tcW w:w="1001" w:type="dxa"/>
            <w:vAlign w:val="center"/>
          </w:tcPr>
          <w:p>
            <w:pPr>
              <w:adjustRightInd w:val="0"/>
              <w:snapToGrid w:val="0"/>
              <w:jc w:val="lef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color w:val="auto"/>
                <w:sz w:val="24"/>
                <w:highlight w:val="none"/>
              </w:rPr>
            </w:pPr>
            <w:r>
              <w:rPr>
                <w:rFonts w:ascii="宋体" w:hAnsi="宋体"/>
                <w:color w:val="auto"/>
                <w:sz w:val="24"/>
                <w:highlight w:val="none"/>
              </w:rPr>
              <w:t>4</w:t>
            </w:r>
          </w:p>
        </w:tc>
        <w:tc>
          <w:tcPr>
            <w:tcW w:w="1033" w:type="dxa"/>
            <w:vAlign w:val="center"/>
          </w:tcPr>
          <w:p>
            <w:pPr>
              <w:adjustRightInd w:val="0"/>
              <w:snapToGrid w:val="0"/>
              <w:jc w:val="left"/>
              <w:rPr>
                <w:rFonts w:hint="eastAsia" w:ascii="宋体" w:hAnsi="宋体"/>
                <w:color w:val="auto"/>
                <w:sz w:val="24"/>
                <w:highlight w:val="none"/>
              </w:rPr>
            </w:pPr>
          </w:p>
        </w:tc>
        <w:tc>
          <w:tcPr>
            <w:tcW w:w="1300" w:type="dxa"/>
            <w:vAlign w:val="center"/>
          </w:tcPr>
          <w:p>
            <w:pPr>
              <w:adjustRightInd w:val="0"/>
              <w:snapToGrid w:val="0"/>
              <w:jc w:val="left"/>
              <w:rPr>
                <w:rFonts w:hint="eastAsia" w:ascii="宋体" w:hAnsi="宋体"/>
                <w:color w:val="auto"/>
                <w:sz w:val="24"/>
                <w:highlight w:val="none"/>
              </w:rPr>
            </w:pPr>
          </w:p>
        </w:tc>
        <w:tc>
          <w:tcPr>
            <w:tcW w:w="926" w:type="dxa"/>
          </w:tcPr>
          <w:p>
            <w:pPr>
              <w:adjustRightInd w:val="0"/>
              <w:snapToGrid w:val="0"/>
              <w:jc w:val="left"/>
              <w:rPr>
                <w:rFonts w:hint="eastAsia" w:ascii="宋体" w:hAnsi="宋体"/>
                <w:color w:val="auto"/>
                <w:sz w:val="24"/>
                <w:highlight w:val="none"/>
              </w:rPr>
            </w:pPr>
          </w:p>
        </w:tc>
        <w:tc>
          <w:tcPr>
            <w:tcW w:w="1230" w:type="dxa"/>
            <w:vAlign w:val="center"/>
          </w:tcPr>
          <w:p>
            <w:pPr>
              <w:adjustRightInd w:val="0"/>
              <w:snapToGrid w:val="0"/>
              <w:jc w:val="center"/>
              <w:rPr>
                <w:rFonts w:hint="eastAsia" w:ascii="宋体" w:hAnsi="宋体"/>
                <w:color w:val="auto"/>
                <w:sz w:val="24"/>
                <w:highlight w:val="none"/>
              </w:rPr>
            </w:pPr>
          </w:p>
        </w:tc>
        <w:tc>
          <w:tcPr>
            <w:tcW w:w="1230" w:type="dxa"/>
            <w:vAlign w:val="center"/>
          </w:tcPr>
          <w:p>
            <w:pPr>
              <w:adjustRightInd w:val="0"/>
              <w:snapToGrid w:val="0"/>
              <w:jc w:val="center"/>
              <w:rPr>
                <w:rFonts w:hint="eastAsia" w:ascii="宋体" w:hAnsi="宋体"/>
                <w:color w:val="auto"/>
                <w:sz w:val="24"/>
                <w:highlight w:val="none"/>
              </w:rPr>
            </w:pPr>
          </w:p>
        </w:tc>
        <w:tc>
          <w:tcPr>
            <w:tcW w:w="1230" w:type="dxa"/>
          </w:tcPr>
          <w:p>
            <w:pPr>
              <w:adjustRightInd w:val="0"/>
              <w:snapToGrid w:val="0"/>
              <w:jc w:val="center"/>
              <w:rPr>
                <w:rFonts w:hint="eastAsia" w:ascii="宋体" w:hAnsi="宋体"/>
                <w:color w:val="auto"/>
                <w:sz w:val="24"/>
                <w:highlight w:val="none"/>
              </w:rPr>
            </w:pPr>
          </w:p>
        </w:tc>
        <w:tc>
          <w:tcPr>
            <w:tcW w:w="1230" w:type="dxa"/>
          </w:tcPr>
          <w:p>
            <w:pPr>
              <w:adjustRightInd w:val="0"/>
              <w:snapToGrid w:val="0"/>
              <w:jc w:val="center"/>
              <w:rPr>
                <w:rFonts w:hint="eastAsia" w:ascii="宋体" w:hAnsi="宋体"/>
                <w:color w:val="auto"/>
                <w:sz w:val="24"/>
                <w:highlight w:val="none"/>
              </w:rPr>
            </w:pPr>
          </w:p>
        </w:tc>
        <w:tc>
          <w:tcPr>
            <w:tcW w:w="1230" w:type="dxa"/>
            <w:vAlign w:val="center"/>
          </w:tcPr>
          <w:p>
            <w:pPr>
              <w:adjustRightInd w:val="0"/>
              <w:snapToGrid w:val="0"/>
              <w:jc w:val="center"/>
              <w:rPr>
                <w:rFonts w:hint="eastAsia" w:ascii="宋体" w:hAnsi="宋体"/>
                <w:color w:val="auto"/>
                <w:sz w:val="24"/>
                <w:highlight w:val="none"/>
              </w:rPr>
            </w:pPr>
          </w:p>
        </w:tc>
        <w:tc>
          <w:tcPr>
            <w:tcW w:w="1230" w:type="dxa"/>
            <w:vAlign w:val="center"/>
          </w:tcPr>
          <w:p>
            <w:pPr>
              <w:adjustRightInd w:val="0"/>
              <w:snapToGrid w:val="0"/>
              <w:jc w:val="left"/>
              <w:rPr>
                <w:rFonts w:hint="eastAsia" w:ascii="宋体" w:hAnsi="宋体"/>
                <w:color w:val="auto"/>
                <w:sz w:val="24"/>
                <w:highlight w:val="none"/>
              </w:rPr>
            </w:pPr>
          </w:p>
        </w:tc>
        <w:tc>
          <w:tcPr>
            <w:tcW w:w="1004" w:type="dxa"/>
            <w:vAlign w:val="center"/>
          </w:tcPr>
          <w:p>
            <w:pPr>
              <w:adjustRightInd w:val="0"/>
              <w:snapToGrid w:val="0"/>
              <w:jc w:val="left"/>
              <w:rPr>
                <w:rFonts w:hint="eastAsia" w:ascii="宋体" w:hAnsi="宋体"/>
                <w:color w:val="auto"/>
                <w:sz w:val="24"/>
                <w:highlight w:val="none"/>
              </w:rPr>
            </w:pPr>
          </w:p>
        </w:tc>
        <w:tc>
          <w:tcPr>
            <w:tcW w:w="815" w:type="dxa"/>
            <w:vAlign w:val="center"/>
          </w:tcPr>
          <w:p>
            <w:pPr>
              <w:adjustRightInd w:val="0"/>
              <w:snapToGrid w:val="0"/>
              <w:jc w:val="left"/>
              <w:rPr>
                <w:rFonts w:hint="eastAsia" w:ascii="宋体" w:hAnsi="宋体"/>
                <w:color w:val="auto"/>
                <w:sz w:val="24"/>
                <w:highlight w:val="none"/>
              </w:rPr>
            </w:pPr>
          </w:p>
        </w:tc>
        <w:tc>
          <w:tcPr>
            <w:tcW w:w="1001" w:type="dxa"/>
            <w:vAlign w:val="center"/>
          </w:tcPr>
          <w:p>
            <w:pPr>
              <w:adjustRightInd w:val="0"/>
              <w:snapToGrid w:val="0"/>
              <w:jc w:val="lef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color w:val="auto"/>
                <w:sz w:val="24"/>
                <w:highlight w:val="none"/>
              </w:rPr>
            </w:pPr>
            <w:r>
              <w:rPr>
                <w:rFonts w:ascii="宋体" w:hAnsi="宋体"/>
                <w:color w:val="auto"/>
                <w:sz w:val="24"/>
                <w:highlight w:val="none"/>
              </w:rPr>
              <w:t>…</w:t>
            </w:r>
          </w:p>
        </w:tc>
        <w:tc>
          <w:tcPr>
            <w:tcW w:w="1033" w:type="dxa"/>
            <w:vAlign w:val="center"/>
          </w:tcPr>
          <w:p>
            <w:pPr>
              <w:adjustRightInd w:val="0"/>
              <w:snapToGrid w:val="0"/>
              <w:jc w:val="left"/>
              <w:rPr>
                <w:rFonts w:hint="eastAsia" w:ascii="宋体" w:hAnsi="宋体"/>
                <w:color w:val="auto"/>
                <w:sz w:val="24"/>
                <w:highlight w:val="none"/>
              </w:rPr>
            </w:pPr>
          </w:p>
        </w:tc>
        <w:tc>
          <w:tcPr>
            <w:tcW w:w="1300" w:type="dxa"/>
            <w:vAlign w:val="center"/>
          </w:tcPr>
          <w:p>
            <w:pPr>
              <w:adjustRightInd w:val="0"/>
              <w:snapToGrid w:val="0"/>
              <w:jc w:val="left"/>
              <w:rPr>
                <w:rFonts w:hint="eastAsia" w:ascii="宋体" w:hAnsi="宋体"/>
                <w:color w:val="auto"/>
                <w:sz w:val="24"/>
                <w:highlight w:val="none"/>
              </w:rPr>
            </w:pPr>
          </w:p>
        </w:tc>
        <w:tc>
          <w:tcPr>
            <w:tcW w:w="926" w:type="dxa"/>
          </w:tcPr>
          <w:p>
            <w:pPr>
              <w:adjustRightInd w:val="0"/>
              <w:snapToGrid w:val="0"/>
              <w:jc w:val="left"/>
              <w:rPr>
                <w:rFonts w:hint="eastAsia" w:ascii="宋体" w:hAnsi="宋体"/>
                <w:color w:val="auto"/>
                <w:sz w:val="24"/>
                <w:highlight w:val="none"/>
              </w:rPr>
            </w:pPr>
          </w:p>
        </w:tc>
        <w:tc>
          <w:tcPr>
            <w:tcW w:w="1230" w:type="dxa"/>
            <w:vAlign w:val="center"/>
          </w:tcPr>
          <w:p>
            <w:pPr>
              <w:adjustRightInd w:val="0"/>
              <w:snapToGrid w:val="0"/>
              <w:jc w:val="center"/>
              <w:rPr>
                <w:rFonts w:hint="eastAsia" w:ascii="宋体" w:hAnsi="宋体"/>
                <w:color w:val="auto"/>
                <w:sz w:val="24"/>
                <w:highlight w:val="none"/>
              </w:rPr>
            </w:pPr>
          </w:p>
        </w:tc>
        <w:tc>
          <w:tcPr>
            <w:tcW w:w="1230" w:type="dxa"/>
            <w:vAlign w:val="center"/>
          </w:tcPr>
          <w:p>
            <w:pPr>
              <w:adjustRightInd w:val="0"/>
              <w:snapToGrid w:val="0"/>
              <w:jc w:val="center"/>
              <w:rPr>
                <w:rFonts w:hint="eastAsia" w:ascii="宋体" w:hAnsi="宋体"/>
                <w:color w:val="auto"/>
                <w:sz w:val="24"/>
                <w:highlight w:val="none"/>
              </w:rPr>
            </w:pPr>
          </w:p>
        </w:tc>
        <w:tc>
          <w:tcPr>
            <w:tcW w:w="1230" w:type="dxa"/>
          </w:tcPr>
          <w:p>
            <w:pPr>
              <w:adjustRightInd w:val="0"/>
              <w:snapToGrid w:val="0"/>
              <w:jc w:val="center"/>
              <w:rPr>
                <w:rFonts w:hint="eastAsia" w:ascii="宋体" w:hAnsi="宋体"/>
                <w:color w:val="auto"/>
                <w:sz w:val="24"/>
                <w:highlight w:val="none"/>
              </w:rPr>
            </w:pPr>
          </w:p>
        </w:tc>
        <w:tc>
          <w:tcPr>
            <w:tcW w:w="1230" w:type="dxa"/>
          </w:tcPr>
          <w:p>
            <w:pPr>
              <w:adjustRightInd w:val="0"/>
              <w:snapToGrid w:val="0"/>
              <w:jc w:val="center"/>
              <w:rPr>
                <w:rFonts w:hint="eastAsia" w:ascii="宋体" w:hAnsi="宋体"/>
                <w:color w:val="auto"/>
                <w:sz w:val="24"/>
                <w:highlight w:val="none"/>
              </w:rPr>
            </w:pPr>
          </w:p>
        </w:tc>
        <w:tc>
          <w:tcPr>
            <w:tcW w:w="1230" w:type="dxa"/>
            <w:vAlign w:val="center"/>
          </w:tcPr>
          <w:p>
            <w:pPr>
              <w:adjustRightInd w:val="0"/>
              <w:snapToGrid w:val="0"/>
              <w:jc w:val="center"/>
              <w:rPr>
                <w:rFonts w:hint="eastAsia" w:ascii="宋体" w:hAnsi="宋体"/>
                <w:color w:val="auto"/>
                <w:sz w:val="24"/>
                <w:highlight w:val="none"/>
              </w:rPr>
            </w:pPr>
          </w:p>
        </w:tc>
        <w:tc>
          <w:tcPr>
            <w:tcW w:w="1230" w:type="dxa"/>
            <w:vAlign w:val="center"/>
          </w:tcPr>
          <w:p>
            <w:pPr>
              <w:adjustRightInd w:val="0"/>
              <w:snapToGrid w:val="0"/>
              <w:jc w:val="left"/>
              <w:rPr>
                <w:rFonts w:hint="eastAsia" w:ascii="宋体" w:hAnsi="宋体"/>
                <w:color w:val="auto"/>
                <w:sz w:val="24"/>
                <w:highlight w:val="none"/>
              </w:rPr>
            </w:pPr>
          </w:p>
        </w:tc>
        <w:tc>
          <w:tcPr>
            <w:tcW w:w="1004" w:type="dxa"/>
            <w:vAlign w:val="center"/>
          </w:tcPr>
          <w:p>
            <w:pPr>
              <w:adjustRightInd w:val="0"/>
              <w:snapToGrid w:val="0"/>
              <w:jc w:val="left"/>
              <w:rPr>
                <w:rFonts w:hint="eastAsia" w:ascii="宋体" w:hAnsi="宋体"/>
                <w:color w:val="auto"/>
                <w:sz w:val="24"/>
                <w:highlight w:val="none"/>
              </w:rPr>
            </w:pPr>
          </w:p>
        </w:tc>
        <w:tc>
          <w:tcPr>
            <w:tcW w:w="815" w:type="dxa"/>
            <w:vAlign w:val="center"/>
          </w:tcPr>
          <w:p>
            <w:pPr>
              <w:adjustRightInd w:val="0"/>
              <w:snapToGrid w:val="0"/>
              <w:jc w:val="left"/>
              <w:rPr>
                <w:rFonts w:hint="eastAsia" w:ascii="宋体" w:hAnsi="宋体"/>
                <w:color w:val="auto"/>
                <w:sz w:val="24"/>
                <w:highlight w:val="none"/>
              </w:rPr>
            </w:pPr>
          </w:p>
        </w:tc>
        <w:tc>
          <w:tcPr>
            <w:tcW w:w="1001" w:type="dxa"/>
            <w:vAlign w:val="center"/>
          </w:tcPr>
          <w:p>
            <w:pPr>
              <w:adjustRightInd w:val="0"/>
              <w:snapToGrid w:val="0"/>
              <w:jc w:val="lef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color w:val="auto"/>
                <w:sz w:val="24"/>
                <w:highlight w:val="none"/>
              </w:rPr>
            </w:pPr>
            <w:r>
              <w:rPr>
                <w:rFonts w:ascii="宋体" w:hAnsi="宋体"/>
                <w:color w:val="auto"/>
                <w:sz w:val="24"/>
                <w:highlight w:val="none"/>
              </w:rPr>
              <w:t>…</w:t>
            </w:r>
          </w:p>
        </w:tc>
        <w:tc>
          <w:tcPr>
            <w:tcW w:w="1033" w:type="dxa"/>
            <w:vAlign w:val="center"/>
          </w:tcPr>
          <w:p>
            <w:pPr>
              <w:adjustRightInd w:val="0"/>
              <w:snapToGrid w:val="0"/>
              <w:jc w:val="left"/>
              <w:rPr>
                <w:rFonts w:hint="eastAsia" w:ascii="宋体" w:hAnsi="宋体"/>
                <w:color w:val="auto"/>
                <w:sz w:val="24"/>
                <w:highlight w:val="none"/>
              </w:rPr>
            </w:pPr>
          </w:p>
        </w:tc>
        <w:tc>
          <w:tcPr>
            <w:tcW w:w="1300" w:type="dxa"/>
            <w:vAlign w:val="center"/>
          </w:tcPr>
          <w:p>
            <w:pPr>
              <w:adjustRightInd w:val="0"/>
              <w:snapToGrid w:val="0"/>
              <w:jc w:val="left"/>
              <w:rPr>
                <w:rFonts w:hint="eastAsia" w:ascii="宋体" w:hAnsi="宋体"/>
                <w:color w:val="auto"/>
                <w:sz w:val="24"/>
                <w:highlight w:val="none"/>
              </w:rPr>
            </w:pPr>
          </w:p>
        </w:tc>
        <w:tc>
          <w:tcPr>
            <w:tcW w:w="926" w:type="dxa"/>
          </w:tcPr>
          <w:p>
            <w:pPr>
              <w:adjustRightInd w:val="0"/>
              <w:snapToGrid w:val="0"/>
              <w:jc w:val="left"/>
              <w:rPr>
                <w:rFonts w:hint="eastAsia" w:ascii="宋体" w:hAnsi="宋体"/>
                <w:color w:val="auto"/>
                <w:sz w:val="24"/>
                <w:highlight w:val="none"/>
              </w:rPr>
            </w:pPr>
          </w:p>
        </w:tc>
        <w:tc>
          <w:tcPr>
            <w:tcW w:w="1230" w:type="dxa"/>
            <w:vAlign w:val="center"/>
          </w:tcPr>
          <w:p>
            <w:pPr>
              <w:adjustRightInd w:val="0"/>
              <w:snapToGrid w:val="0"/>
              <w:jc w:val="center"/>
              <w:rPr>
                <w:rFonts w:hint="eastAsia" w:ascii="宋体" w:hAnsi="宋体"/>
                <w:color w:val="auto"/>
                <w:sz w:val="24"/>
                <w:highlight w:val="none"/>
              </w:rPr>
            </w:pPr>
          </w:p>
        </w:tc>
        <w:tc>
          <w:tcPr>
            <w:tcW w:w="1230" w:type="dxa"/>
            <w:vAlign w:val="center"/>
          </w:tcPr>
          <w:p>
            <w:pPr>
              <w:adjustRightInd w:val="0"/>
              <w:snapToGrid w:val="0"/>
              <w:jc w:val="center"/>
              <w:rPr>
                <w:rFonts w:hint="eastAsia" w:ascii="宋体" w:hAnsi="宋体"/>
                <w:color w:val="auto"/>
                <w:sz w:val="24"/>
                <w:highlight w:val="none"/>
              </w:rPr>
            </w:pPr>
          </w:p>
        </w:tc>
        <w:tc>
          <w:tcPr>
            <w:tcW w:w="1230" w:type="dxa"/>
          </w:tcPr>
          <w:p>
            <w:pPr>
              <w:adjustRightInd w:val="0"/>
              <w:snapToGrid w:val="0"/>
              <w:jc w:val="center"/>
              <w:rPr>
                <w:rFonts w:hint="eastAsia" w:ascii="宋体" w:hAnsi="宋体"/>
                <w:color w:val="auto"/>
                <w:sz w:val="24"/>
                <w:highlight w:val="none"/>
              </w:rPr>
            </w:pPr>
          </w:p>
        </w:tc>
        <w:tc>
          <w:tcPr>
            <w:tcW w:w="1230" w:type="dxa"/>
          </w:tcPr>
          <w:p>
            <w:pPr>
              <w:adjustRightInd w:val="0"/>
              <w:snapToGrid w:val="0"/>
              <w:jc w:val="center"/>
              <w:rPr>
                <w:rFonts w:hint="eastAsia" w:ascii="宋体" w:hAnsi="宋体"/>
                <w:color w:val="auto"/>
                <w:sz w:val="24"/>
                <w:highlight w:val="none"/>
              </w:rPr>
            </w:pPr>
          </w:p>
        </w:tc>
        <w:tc>
          <w:tcPr>
            <w:tcW w:w="1230" w:type="dxa"/>
            <w:vAlign w:val="center"/>
          </w:tcPr>
          <w:p>
            <w:pPr>
              <w:adjustRightInd w:val="0"/>
              <w:snapToGrid w:val="0"/>
              <w:jc w:val="center"/>
              <w:rPr>
                <w:rFonts w:hint="eastAsia" w:ascii="宋体" w:hAnsi="宋体"/>
                <w:color w:val="auto"/>
                <w:sz w:val="24"/>
                <w:highlight w:val="none"/>
              </w:rPr>
            </w:pPr>
          </w:p>
        </w:tc>
        <w:tc>
          <w:tcPr>
            <w:tcW w:w="1230" w:type="dxa"/>
            <w:vAlign w:val="center"/>
          </w:tcPr>
          <w:p>
            <w:pPr>
              <w:adjustRightInd w:val="0"/>
              <w:snapToGrid w:val="0"/>
              <w:jc w:val="left"/>
              <w:rPr>
                <w:rFonts w:hint="eastAsia" w:ascii="宋体" w:hAnsi="宋体"/>
                <w:color w:val="auto"/>
                <w:sz w:val="24"/>
                <w:highlight w:val="none"/>
              </w:rPr>
            </w:pPr>
          </w:p>
        </w:tc>
        <w:tc>
          <w:tcPr>
            <w:tcW w:w="1004" w:type="dxa"/>
            <w:vAlign w:val="center"/>
          </w:tcPr>
          <w:p>
            <w:pPr>
              <w:adjustRightInd w:val="0"/>
              <w:snapToGrid w:val="0"/>
              <w:jc w:val="left"/>
              <w:rPr>
                <w:rFonts w:hint="eastAsia" w:ascii="宋体" w:hAnsi="宋体"/>
                <w:color w:val="auto"/>
                <w:sz w:val="24"/>
                <w:highlight w:val="none"/>
              </w:rPr>
            </w:pPr>
          </w:p>
        </w:tc>
        <w:tc>
          <w:tcPr>
            <w:tcW w:w="815" w:type="dxa"/>
            <w:vAlign w:val="center"/>
          </w:tcPr>
          <w:p>
            <w:pPr>
              <w:adjustRightInd w:val="0"/>
              <w:snapToGrid w:val="0"/>
              <w:jc w:val="left"/>
              <w:rPr>
                <w:rFonts w:hint="eastAsia" w:ascii="宋体" w:hAnsi="宋体"/>
                <w:color w:val="auto"/>
                <w:sz w:val="24"/>
                <w:highlight w:val="none"/>
              </w:rPr>
            </w:pPr>
          </w:p>
        </w:tc>
        <w:tc>
          <w:tcPr>
            <w:tcW w:w="1001" w:type="dxa"/>
            <w:vAlign w:val="center"/>
          </w:tcPr>
          <w:p>
            <w:pPr>
              <w:adjustRightInd w:val="0"/>
              <w:snapToGrid w:val="0"/>
              <w:jc w:val="lef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947" w:type="dxa"/>
            <w:gridSpan w:val="12"/>
          </w:tcPr>
          <w:p>
            <w:pPr>
              <w:jc w:val="right"/>
              <w:rPr>
                <w:rFonts w:hint="eastAsia" w:ascii="宋体" w:hAnsi="宋体"/>
                <w:b/>
                <w:color w:val="auto"/>
                <w:sz w:val="24"/>
                <w:highlight w:val="none"/>
              </w:rPr>
            </w:pPr>
            <w:r>
              <w:rPr>
                <w:rFonts w:ascii="宋体" w:hAnsi="宋体"/>
                <w:b/>
                <w:color w:val="auto"/>
                <w:sz w:val="24"/>
                <w:highlight w:val="none"/>
              </w:rPr>
              <w:t>总价（元）</w:t>
            </w:r>
          </w:p>
        </w:tc>
        <w:tc>
          <w:tcPr>
            <w:tcW w:w="1001" w:type="dxa"/>
            <w:vAlign w:val="center"/>
          </w:tcPr>
          <w:p>
            <w:pPr>
              <w:adjustRightInd w:val="0"/>
              <w:snapToGrid w:val="0"/>
              <w:jc w:val="left"/>
              <w:rPr>
                <w:rFonts w:hint="eastAsia" w:ascii="宋体" w:hAnsi="宋体"/>
                <w:color w:val="auto"/>
                <w:sz w:val="24"/>
                <w:highlight w:val="none"/>
              </w:rPr>
            </w:pPr>
          </w:p>
        </w:tc>
      </w:tr>
    </w:tbl>
    <w:p>
      <w:pPr>
        <w:tabs>
          <w:tab w:val="left" w:pos="1800"/>
          <w:tab w:val="left" w:pos="5580"/>
        </w:tabs>
        <w:jc w:val="left"/>
        <w:rPr>
          <w:rFonts w:hint="eastAsia" w:ascii="宋体" w:hAnsi="宋体"/>
          <w:color w:val="auto"/>
          <w:sz w:val="24"/>
          <w:highlight w:val="none"/>
        </w:rPr>
      </w:pPr>
    </w:p>
    <w:p>
      <w:pPr>
        <w:tabs>
          <w:tab w:val="left" w:pos="1800"/>
          <w:tab w:val="left" w:pos="5580"/>
        </w:tabs>
        <w:jc w:val="left"/>
        <w:rPr>
          <w:rFonts w:hint="eastAsia" w:ascii="宋体" w:hAnsi="宋体"/>
          <w:color w:val="auto"/>
          <w:sz w:val="24"/>
          <w:highlight w:val="none"/>
        </w:rPr>
      </w:pPr>
      <w:r>
        <w:rPr>
          <w:rFonts w:ascii="宋体" w:hAnsi="宋体"/>
          <w:color w:val="auto"/>
          <w:sz w:val="24"/>
          <w:highlight w:val="none"/>
        </w:rPr>
        <w:t>注：1.本表应按包分别填写。</w:t>
      </w:r>
    </w:p>
    <w:p>
      <w:pPr>
        <w:tabs>
          <w:tab w:val="left" w:pos="1800"/>
          <w:tab w:val="left" w:pos="5580"/>
        </w:tabs>
        <w:ind w:firstLine="480" w:firstLineChars="200"/>
        <w:jc w:val="left"/>
        <w:rPr>
          <w:rFonts w:hint="eastAsia" w:ascii="宋体" w:hAnsi="宋体"/>
          <w:color w:val="auto"/>
          <w:sz w:val="24"/>
          <w:highlight w:val="none"/>
        </w:rPr>
      </w:pPr>
      <w:r>
        <w:rPr>
          <w:rFonts w:ascii="宋体" w:hAnsi="宋体"/>
          <w:color w:val="auto"/>
          <w:sz w:val="24"/>
          <w:highlight w:val="none"/>
        </w:rPr>
        <w:t>2.如果不提供分项报价将视为没有实质性响应招标文件。</w:t>
      </w:r>
    </w:p>
    <w:p>
      <w:pPr>
        <w:tabs>
          <w:tab w:val="left" w:pos="1800"/>
          <w:tab w:val="left" w:pos="5580"/>
        </w:tabs>
        <w:ind w:firstLine="480" w:firstLineChars="200"/>
        <w:jc w:val="left"/>
        <w:rPr>
          <w:rFonts w:hint="eastAsia" w:ascii="宋体" w:hAnsi="宋体"/>
          <w:color w:val="auto"/>
          <w:sz w:val="24"/>
          <w:highlight w:val="none"/>
        </w:rPr>
      </w:pPr>
      <w:r>
        <w:rPr>
          <w:rFonts w:ascii="宋体" w:hAnsi="宋体"/>
          <w:color w:val="auto"/>
          <w:sz w:val="24"/>
          <w:highlight w:val="none"/>
        </w:rPr>
        <w:t>3.上述各项的详细规格（如有），可另页描述。</w:t>
      </w:r>
    </w:p>
    <w:p>
      <w:pPr>
        <w:tabs>
          <w:tab w:val="left" w:pos="1800"/>
          <w:tab w:val="left" w:pos="5580"/>
        </w:tabs>
        <w:spacing w:line="360" w:lineRule="auto"/>
        <w:ind w:left="660" w:leftChars="200" w:hanging="240" w:hangingChars="100"/>
        <w:jc w:val="left"/>
        <w:rPr>
          <w:rFonts w:hint="eastAsia" w:ascii="宋体" w:hAnsi="宋体"/>
          <w:color w:val="auto"/>
          <w:sz w:val="24"/>
          <w:szCs w:val="20"/>
          <w:highlight w:val="none"/>
        </w:rPr>
      </w:pPr>
      <w:r>
        <w:rPr>
          <w:rFonts w:hint="eastAsia" w:ascii="宋体" w:hAnsi="宋体"/>
          <w:color w:val="auto"/>
          <w:sz w:val="24"/>
          <w:szCs w:val="20"/>
          <w:highlight w:val="none"/>
        </w:rPr>
        <w:t>4.</w:t>
      </w:r>
      <w:r>
        <w:rPr>
          <w:rFonts w:hint="eastAsia" w:ascii="宋体" w:hAnsi="宋体"/>
          <w:b/>
          <w:bCs/>
          <w:color w:val="auto"/>
          <w:sz w:val="24"/>
          <w:szCs w:val="20"/>
          <w:highlight w:val="none"/>
        </w:rPr>
        <w:t>制造商规模列</w:t>
      </w:r>
      <w:r>
        <w:rPr>
          <w:rFonts w:hint="eastAsia" w:ascii="宋体" w:hAnsi="宋体"/>
          <w:color w:val="auto"/>
          <w:sz w:val="24"/>
          <w:szCs w:val="20"/>
          <w:highlight w:val="none"/>
        </w:rPr>
        <w:t>应填写“大型”、“中型”、“小型”、“微型”或“其他”，且不应与《中小企业声明函》或《拟分包情况说明》中内容矛盾。</w:t>
      </w:r>
      <w:r>
        <w:rPr>
          <w:rFonts w:hint="eastAsia" w:ascii="宋体" w:hAnsi="宋体"/>
          <w:b/>
          <w:bCs/>
          <w:color w:val="auto"/>
          <w:sz w:val="24"/>
          <w:szCs w:val="20"/>
          <w:highlight w:val="none"/>
        </w:rPr>
        <w:t>制造商所属性别</w:t>
      </w:r>
      <w:r>
        <w:rPr>
          <w:rFonts w:hint="eastAsia" w:ascii="宋体" w:hAnsi="宋体"/>
          <w:color w:val="auto"/>
          <w:sz w:val="24"/>
          <w:szCs w:val="20"/>
          <w:highlight w:val="none"/>
        </w:rPr>
        <w:t>请填写“男”或“女”，</w:t>
      </w:r>
      <w:r>
        <w:rPr>
          <w:rFonts w:hint="eastAsia"/>
          <w:color w:val="auto"/>
          <w:sz w:val="24"/>
          <w:highlight w:val="none"/>
        </w:rPr>
        <w:t>指拥有制造商5</w:t>
      </w:r>
      <w:r>
        <w:rPr>
          <w:color w:val="auto"/>
          <w:sz w:val="24"/>
          <w:highlight w:val="none"/>
        </w:rPr>
        <w:t>1%</w:t>
      </w:r>
      <w:r>
        <w:rPr>
          <w:rFonts w:hint="eastAsia"/>
          <w:color w:val="auto"/>
          <w:sz w:val="24"/>
          <w:highlight w:val="none"/>
        </w:rPr>
        <w:t>以上绝对所有权的性别；绝对所有权拥有者可以是一个人，也可以是多人合计计算</w:t>
      </w:r>
      <w:r>
        <w:rPr>
          <w:rFonts w:hint="eastAsia" w:ascii="宋体" w:hAnsi="宋体"/>
          <w:color w:val="auto"/>
          <w:sz w:val="24"/>
          <w:szCs w:val="20"/>
          <w:highlight w:val="none"/>
        </w:rPr>
        <w:t>。</w:t>
      </w:r>
      <w:r>
        <w:rPr>
          <w:rFonts w:hint="eastAsia" w:ascii="宋体" w:hAnsi="宋体"/>
          <w:b/>
          <w:bCs/>
          <w:color w:val="auto"/>
          <w:sz w:val="24"/>
          <w:szCs w:val="20"/>
          <w:highlight w:val="none"/>
        </w:rPr>
        <w:t>外商投资类型</w:t>
      </w:r>
      <w:r>
        <w:rPr>
          <w:rFonts w:hint="eastAsia" w:ascii="宋体" w:hAnsi="宋体"/>
          <w:color w:val="auto"/>
          <w:sz w:val="24"/>
          <w:szCs w:val="20"/>
          <w:highlight w:val="none"/>
        </w:rPr>
        <w:t>请填写“外商单独投资”、“外商部分投资”或“内资”。</w:t>
      </w:r>
      <w:r>
        <w:rPr>
          <w:rFonts w:hint="eastAsia" w:ascii="宋体" w:hAnsi="宋体"/>
          <w:b/>
          <w:bCs/>
          <w:color w:val="auto"/>
          <w:sz w:val="24"/>
          <w:szCs w:val="20"/>
          <w:highlight w:val="none"/>
        </w:rPr>
        <w:t>产品产地列</w:t>
      </w:r>
      <w:r>
        <w:rPr>
          <w:rFonts w:hint="eastAsia" w:ascii="宋体" w:hAnsi="宋体"/>
          <w:color w:val="auto"/>
          <w:sz w:val="24"/>
          <w:szCs w:val="20"/>
          <w:highlight w:val="none"/>
        </w:rPr>
        <w:t>请填写所投产品的生产地或生产地所属的国别。</w:t>
      </w:r>
    </w:p>
    <w:p>
      <w:pPr>
        <w:tabs>
          <w:tab w:val="left" w:pos="1800"/>
          <w:tab w:val="left" w:pos="5580"/>
        </w:tabs>
        <w:spacing w:line="360" w:lineRule="auto"/>
        <w:ind w:left="660" w:leftChars="200" w:hanging="240" w:hangingChars="100"/>
        <w:jc w:val="left"/>
        <w:rPr>
          <w:rFonts w:hint="eastAsia" w:ascii="宋体" w:hAnsi="宋体"/>
          <w:color w:val="auto"/>
          <w:sz w:val="24"/>
          <w:szCs w:val="20"/>
          <w:highlight w:val="none"/>
        </w:rPr>
      </w:pPr>
    </w:p>
    <w:p>
      <w:pPr>
        <w:autoSpaceDE w:val="0"/>
        <w:autoSpaceDN w:val="0"/>
        <w:adjustRightInd w:val="0"/>
        <w:snapToGrid w:val="0"/>
        <w:spacing w:before="25" w:after="25" w:line="360" w:lineRule="auto"/>
        <w:ind w:firstLine="240" w:firstLineChars="100"/>
        <w:rPr>
          <w:rFonts w:hint="eastAsia" w:ascii="宋体" w:hAnsi="宋体"/>
          <w:color w:val="auto"/>
          <w:sz w:val="24"/>
          <w:szCs w:val="20"/>
          <w:highlight w:val="none"/>
        </w:rPr>
        <w:sectPr>
          <w:pgSz w:w="16838" w:h="11906" w:orient="landscape"/>
          <w:pgMar w:top="1800" w:right="1440" w:bottom="1800" w:left="1440" w:header="851" w:footer="992" w:gutter="0"/>
          <w:cols w:space="720" w:num="1"/>
          <w:docGrid w:type="lines" w:linePitch="312" w:charSpace="0"/>
        </w:sectPr>
      </w:pPr>
      <w:r>
        <w:rPr>
          <w:rFonts w:ascii="宋体" w:hAnsi="宋体"/>
          <w:color w:val="auto"/>
          <w:sz w:val="24"/>
          <w:highlight w:val="none"/>
        </w:rPr>
        <w:t>投标人名称（加盖公章）</w:t>
      </w:r>
      <w:r>
        <w:rPr>
          <w:rFonts w:ascii="宋体" w:hAnsi="宋体"/>
          <w:color w:val="auto"/>
          <w:sz w:val="24"/>
          <w:highlight w:val="none"/>
          <w:lang w:val="zh-CN"/>
        </w:rPr>
        <w:t>：____________</w:t>
      </w:r>
      <w:r>
        <w:rPr>
          <w:rFonts w:hint="eastAsia" w:ascii="宋体" w:hAnsi="宋体"/>
          <w:color w:val="auto"/>
          <w:sz w:val="24"/>
          <w:highlight w:val="none"/>
          <w:lang w:val="zh-CN"/>
        </w:rPr>
        <w:t xml:space="preserve">                                                </w:t>
      </w:r>
      <w:r>
        <w:rPr>
          <w:rFonts w:ascii="宋体" w:hAnsi="宋体"/>
          <w:color w:val="auto"/>
          <w:sz w:val="24"/>
          <w:szCs w:val="20"/>
          <w:highlight w:val="none"/>
        </w:rPr>
        <w:t>日期：_____年______月______日</w:t>
      </w:r>
    </w:p>
    <w:p>
      <w:pPr>
        <w:pStyle w:val="4"/>
        <w:snapToGrid w:val="0"/>
        <w:spacing w:before="25" w:after="25" w:line="360" w:lineRule="auto"/>
        <w:rPr>
          <w:rFonts w:hint="eastAsia" w:hAnsi="宋体"/>
          <w:color w:val="auto"/>
          <w:highlight w:val="none"/>
        </w:rPr>
      </w:pPr>
      <w:r>
        <w:rPr>
          <w:rFonts w:hAnsi="宋体"/>
          <w:color w:val="auto"/>
          <w:highlight w:val="none"/>
        </w:rPr>
        <w:t>5  合同条款偏离表</w:t>
      </w:r>
      <w:bookmarkEnd w:id="893"/>
      <w:bookmarkEnd w:id="894"/>
      <w:bookmarkEnd w:id="895"/>
      <w:bookmarkEnd w:id="896"/>
      <w:bookmarkEnd w:id="897"/>
      <w:bookmarkEnd w:id="898"/>
      <w:bookmarkEnd w:id="899"/>
      <w:bookmarkEnd w:id="900"/>
      <w:bookmarkEnd w:id="901"/>
      <w:bookmarkEnd w:id="902"/>
      <w:bookmarkEnd w:id="903"/>
      <w:bookmarkEnd w:id="904"/>
      <w:bookmarkEnd w:id="905"/>
      <w:r>
        <w:rPr>
          <w:rFonts w:hAnsi="宋体"/>
          <w:color w:val="auto"/>
          <w:highlight w:val="none"/>
        </w:rPr>
        <w:t>（实质性格式）</w:t>
      </w:r>
    </w:p>
    <w:p>
      <w:pPr>
        <w:tabs>
          <w:tab w:val="left" w:pos="2775"/>
          <w:tab w:val="center" w:pos="4153"/>
        </w:tabs>
        <w:autoSpaceDE w:val="0"/>
        <w:autoSpaceDN w:val="0"/>
        <w:adjustRightInd w:val="0"/>
        <w:spacing w:line="360" w:lineRule="auto"/>
        <w:jc w:val="center"/>
        <w:rPr>
          <w:rFonts w:hint="eastAsia" w:ascii="宋体" w:hAnsi="宋体"/>
          <w:b/>
          <w:color w:val="auto"/>
          <w:sz w:val="36"/>
          <w:szCs w:val="36"/>
          <w:highlight w:val="none"/>
        </w:rPr>
      </w:pPr>
      <w:r>
        <w:rPr>
          <w:rFonts w:hint="eastAsia" w:ascii="宋体" w:hAnsi="宋体"/>
          <w:b/>
          <w:color w:val="auto"/>
          <w:sz w:val="36"/>
          <w:szCs w:val="36"/>
          <w:highlight w:val="none"/>
        </w:rPr>
        <w:t>合同条款偏离表</w:t>
      </w:r>
    </w:p>
    <w:p>
      <w:pPr>
        <w:tabs>
          <w:tab w:val="left" w:pos="1800"/>
          <w:tab w:val="left" w:pos="5580"/>
        </w:tabs>
        <w:spacing w:line="360" w:lineRule="auto"/>
        <w:ind w:firstLine="360" w:firstLineChars="150"/>
        <w:jc w:val="left"/>
        <w:rPr>
          <w:rFonts w:hint="eastAsia" w:ascii="宋体" w:hAnsi="宋体"/>
          <w:color w:val="auto"/>
          <w:sz w:val="24"/>
          <w:highlight w:val="none"/>
        </w:rPr>
      </w:pPr>
      <w:r>
        <w:rPr>
          <w:rFonts w:hint="eastAsia" w:ascii="宋体" w:hAnsi="宋体"/>
          <w:color w:val="auto"/>
          <w:sz w:val="24"/>
          <w:highlight w:val="none"/>
        </w:rPr>
        <w:t xml:space="preserve"> 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 xml:space="preserve"> </w:t>
      </w:r>
      <w:r>
        <w:rPr>
          <w:rFonts w:ascii="宋体" w:hAnsi="宋体"/>
          <w:color w:val="auto"/>
          <w:sz w:val="24"/>
          <w:highlight w:val="none"/>
        </w:rPr>
        <w:t>_</w:t>
      </w:r>
      <w:r>
        <w:rPr>
          <w:rFonts w:hint="eastAsia" w:ascii="宋体" w:hAnsi="宋体"/>
          <w:color w:val="auto"/>
          <w:sz w:val="24"/>
          <w:highlight w:val="none"/>
        </w:rPr>
        <w:t xml:space="preserve">       </w:t>
      </w:r>
    </w:p>
    <w:tbl>
      <w:tblPr>
        <w:tblStyle w:val="47"/>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354"/>
        <w:gridCol w:w="1643"/>
        <w:gridCol w:w="1643"/>
        <w:gridCol w:w="1937"/>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96" w:type="dxa"/>
            <w:gridSpan w:val="6"/>
            <w:vAlign w:val="center"/>
          </w:tcPr>
          <w:p>
            <w:pPr>
              <w:adjustRightInd w:val="0"/>
              <w:snapToGrid w:val="0"/>
              <w:jc w:val="left"/>
              <w:rPr>
                <w:rFonts w:hint="eastAsia" w:ascii="宋体" w:hAnsi="宋体"/>
                <w:b/>
                <w:color w:val="auto"/>
                <w:sz w:val="24"/>
                <w:highlight w:val="none"/>
              </w:rPr>
            </w:pPr>
            <w:r>
              <w:rPr>
                <w:rFonts w:ascii="宋体" w:hAnsi="宋体"/>
                <w:b/>
                <w:color w:val="auto"/>
                <w:sz w:val="24"/>
                <w:highlight w:val="none"/>
              </w:rPr>
              <w:t>对本</w:t>
            </w:r>
            <w:r>
              <w:rPr>
                <w:rFonts w:hint="eastAsia" w:ascii="宋体" w:hAnsi="宋体"/>
                <w:b/>
                <w:color w:val="auto"/>
                <w:sz w:val="24"/>
                <w:highlight w:val="none"/>
              </w:rPr>
              <w:t>项目</w:t>
            </w:r>
            <w:r>
              <w:rPr>
                <w:rFonts w:ascii="宋体" w:hAnsi="宋体"/>
                <w:b/>
                <w:color w:val="auto"/>
                <w:sz w:val="24"/>
                <w:highlight w:val="none"/>
              </w:rPr>
              <w:t>合同条款的偏离情况（</w:t>
            </w:r>
            <w:r>
              <w:rPr>
                <w:rFonts w:hint="eastAsia" w:ascii="宋体" w:hAnsi="宋体"/>
                <w:b/>
                <w:color w:val="auto"/>
                <w:sz w:val="24"/>
                <w:highlight w:val="none"/>
              </w:rPr>
              <w:t>应进行选择，未选择投标无效</w:t>
            </w:r>
            <w:r>
              <w:rPr>
                <w:rFonts w:ascii="宋体" w:hAnsi="宋体"/>
                <w:b/>
                <w:color w:val="auto"/>
                <w:sz w:val="24"/>
                <w:highlight w:val="none"/>
              </w:rPr>
              <w:t>）：</w:t>
            </w:r>
          </w:p>
          <w:p>
            <w:pPr>
              <w:adjustRightInd w:val="0"/>
              <w:snapToGrid w:val="0"/>
              <w:jc w:val="left"/>
              <w:rPr>
                <w:rFonts w:hint="eastAsia" w:ascii="宋体" w:hAnsi="宋体"/>
                <w:b/>
                <w:color w:val="auto"/>
                <w:sz w:val="24"/>
                <w:highlight w:val="none"/>
              </w:rPr>
            </w:pPr>
            <w:r>
              <w:rPr>
                <w:rFonts w:ascii="宋体" w:hAnsi="宋体"/>
                <w:b/>
                <w:color w:val="auto"/>
                <w:sz w:val="24"/>
                <w:highlight w:val="none"/>
              </w:rPr>
              <w:t>□无偏离</w:t>
            </w:r>
            <w:r>
              <w:rPr>
                <w:rFonts w:ascii="宋体" w:hAnsi="宋体"/>
                <w:color w:val="auto"/>
                <w:sz w:val="24"/>
                <w:highlight w:val="none"/>
              </w:rPr>
              <w:t>（</w:t>
            </w:r>
            <w:r>
              <w:rPr>
                <w:rFonts w:ascii="宋体" w:hAnsi="宋体"/>
                <w:color w:val="auto"/>
                <w:sz w:val="24"/>
                <w:szCs w:val="21"/>
                <w:highlight w:val="none"/>
              </w:rPr>
              <w:t>如无偏离，仅选择无偏离即可；</w:t>
            </w:r>
            <w:r>
              <w:rPr>
                <w:rFonts w:hint="eastAsia" w:ascii="宋体" w:hAnsi="宋体"/>
                <w:color w:val="auto"/>
                <w:sz w:val="24"/>
                <w:szCs w:val="21"/>
                <w:highlight w:val="none"/>
              </w:rPr>
              <w:t>无偏离即为对合同条款中的所有要求，均视作投标人已对之理解和响应。</w:t>
            </w:r>
            <w:r>
              <w:rPr>
                <w:rFonts w:ascii="宋体" w:hAnsi="宋体"/>
                <w:color w:val="auto"/>
                <w:sz w:val="24"/>
                <w:highlight w:val="none"/>
              </w:rPr>
              <w:t>）</w:t>
            </w:r>
          </w:p>
          <w:p>
            <w:pPr>
              <w:adjustRightInd w:val="0"/>
              <w:snapToGrid w:val="0"/>
              <w:jc w:val="left"/>
              <w:rPr>
                <w:rFonts w:hint="eastAsia" w:ascii="宋体" w:hAnsi="宋体"/>
                <w:color w:val="auto"/>
                <w:sz w:val="24"/>
                <w:highlight w:val="none"/>
              </w:rPr>
            </w:pPr>
            <w:r>
              <w:rPr>
                <w:rFonts w:ascii="宋体" w:hAnsi="宋体"/>
                <w:b/>
                <w:color w:val="auto"/>
                <w:sz w:val="24"/>
                <w:highlight w:val="none"/>
              </w:rPr>
              <w:t>□有偏离</w:t>
            </w:r>
            <w:r>
              <w:rPr>
                <w:rFonts w:ascii="宋体" w:hAnsi="宋体"/>
                <w:color w:val="auto"/>
                <w:sz w:val="24"/>
                <w:highlight w:val="none"/>
              </w:rPr>
              <w:t>（</w:t>
            </w:r>
            <w:r>
              <w:rPr>
                <w:rFonts w:ascii="宋体" w:hAnsi="宋体"/>
                <w:color w:val="auto"/>
                <w:sz w:val="24"/>
                <w:szCs w:val="21"/>
                <w:highlight w:val="none"/>
              </w:rPr>
              <w:t>如有偏离，</w:t>
            </w:r>
            <w:r>
              <w:rPr>
                <w:rFonts w:ascii="宋体" w:hAnsi="宋体"/>
                <w:color w:val="auto"/>
                <w:sz w:val="24"/>
                <w:highlight w:val="none"/>
              </w:rPr>
              <w:t>则</w:t>
            </w:r>
            <w:r>
              <w:rPr>
                <w:rFonts w:hint="eastAsia" w:ascii="宋体" w:hAnsi="宋体"/>
                <w:color w:val="auto"/>
                <w:sz w:val="24"/>
                <w:highlight w:val="none"/>
              </w:rPr>
              <w:t>应</w:t>
            </w:r>
            <w:r>
              <w:rPr>
                <w:rFonts w:ascii="宋体" w:hAnsi="宋体"/>
                <w:color w:val="auto"/>
                <w:sz w:val="24"/>
                <w:highlight w:val="none"/>
              </w:rPr>
              <w:t>在本表中对偏离项逐一列明，</w:t>
            </w:r>
            <w:r>
              <w:rPr>
                <w:rFonts w:hint="eastAsia" w:ascii="宋体" w:hAnsi="宋体"/>
                <w:color w:val="auto"/>
                <w:sz w:val="24"/>
                <w:highlight w:val="none"/>
              </w:rPr>
              <w:t>否则投标无效；对合同条款中的所有要求，除本表列明的偏离外，均视作投标人已对之理解和响应。</w:t>
            </w:r>
            <w:r>
              <w:rPr>
                <w:rFonts w:ascii="宋体"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color w:val="auto"/>
                <w:sz w:val="24"/>
                <w:highlight w:val="none"/>
              </w:rPr>
            </w:pPr>
            <w:r>
              <w:rPr>
                <w:rFonts w:ascii="宋体" w:hAnsi="宋体"/>
                <w:color w:val="auto"/>
                <w:sz w:val="24"/>
                <w:highlight w:val="none"/>
              </w:rPr>
              <w:t>序号</w:t>
            </w:r>
          </w:p>
        </w:tc>
        <w:tc>
          <w:tcPr>
            <w:tcW w:w="1354" w:type="dxa"/>
            <w:vAlign w:val="center"/>
          </w:tcPr>
          <w:p>
            <w:pPr>
              <w:adjustRightInd w:val="0"/>
              <w:snapToGrid w:val="0"/>
              <w:jc w:val="center"/>
              <w:rPr>
                <w:rFonts w:hint="eastAsia" w:ascii="宋体" w:hAnsi="宋体"/>
                <w:color w:val="auto"/>
                <w:sz w:val="24"/>
                <w:highlight w:val="none"/>
              </w:rPr>
            </w:pPr>
            <w:r>
              <w:rPr>
                <w:rFonts w:ascii="宋体" w:hAnsi="宋体"/>
                <w:color w:val="auto"/>
                <w:sz w:val="24"/>
                <w:szCs w:val="21"/>
                <w:highlight w:val="none"/>
              </w:rPr>
              <w:t>招标文件</w:t>
            </w:r>
            <w:r>
              <w:rPr>
                <w:rFonts w:ascii="宋体" w:hAnsi="宋体"/>
                <w:color w:val="auto"/>
                <w:sz w:val="24"/>
                <w:highlight w:val="none"/>
              </w:rPr>
              <w:t>条目号（页码）</w:t>
            </w:r>
          </w:p>
        </w:tc>
        <w:tc>
          <w:tcPr>
            <w:tcW w:w="1643" w:type="dxa"/>
            <w:vAlign w:val="center"/>
          </w:tcPr>
          <w:p>
            <w:pPr>
              <w:adjustRightInd w:val="0"/>
              <w:snapToGrid w:val="0"/>
              <w:jc w:val="center"/>
              <w:rPr>
                <w:rFonts w:hint="eastAsia" w:ascii="宋体" w:hAnsi="宋体"/>
                <w:color w:val="auto"/>
                <w:sz w:val="24"/>
                <w:highlight w:val="none"/>
              </w:rPr>
            </w:pPr>
            <w:r>
              <w:rPr>
                <w:rFonts w:ascii="宋体" w:hAnsi="宋体"/>
                <w:color w:val="auto"/>
                <w:sz w:val="24"/>
                <w:szCs w:val="21"/>
                <w:highlight w:val="none"/>
              </w:rPr>
              <w:t>招标文件</w:t>
            </w:r>
            <w:r>
              <w:rPr>
                <w:rFonts w:ascii="宋体" w:hAnsi="宋体"/>
                <w:color w:val="auto"/>
                <w:sz w:val="24"/>
                <w:highlight w:val="none"/>
              </w:rPr>
              <w:t>要求</w:t>
            </w:r>
          </w:p>
        </w:tc>
        <w:tc>
          <w:tcPr>
            <w:tcW w:w="1643" w:type="dxa"/>
            <w:vAlign w:val="center"/>
          </w:tcPr>
          <w:p>
            <w:pPr>
              <w:adjustRightInd w:val="0"/>
              <w:snapToGrid w:val="0"/>
              <w:jc w:val="center"/>
              <w:rPr>
                <w:rFonts w:hint="eastAsia" w:ascii="宋体" w:hAnsi="宋体"/>
                <w:color w:val="auto"/>
                <w:sz w:val="24"/>
                <w:highlight w:val="none"/>
              </w:rPr>
            </w:pPr>
            <w:r>
              <w:rPr>
                <w:rFonts w:ascii="宋体" w:hAnsi="宋体"/>
                <w:color w:val="auto"/>
                <w:sz w:val="24"/>
                <w:highlight w:val="none"/>
              </w:rPr>
              <w:t>投标文件内容</w:t>
            </w:r>
          </w:p>
        </w:tc>
        <w:tc>
          <w:tcPr>
            <w:tcW w:w="1937" w:type="dxa"/>
            <w:vAlign w:val="center"/>
          </w:tcPr>
          <w:p>
            <w:pPr>
              <w:adjustRightInd w:val="0"/>
              <w:snapToGrid w:val="0"/>
              <w:jc w:val="center"/>
              <w:rPr>
                <w:rFonts w:hint="eastAsia" w:ascii="宋体" w:hAnsi="宋体"/>
                <w:color w:val="auto"/>
                <w:sz w:val="24"/>
                <w:highlight w:val="none"/>
              </w:rPr>
            </w:pPr>
            <w:r>
              <w:rPr>
                <w:rFonts w:ascii="宋体" w:hAnsi="宋体"/>
                <w:color w:val="auto"/>
                <w:sz w:val="24"/>
                <w:highlight w:val="none"/>
              </w:rPr>
              <w:t>偏离情况</w:t>
            </w:r>
          </w:p>
        </w:tc>
        <w:tc>
          <w:tcPr>
            <w:tcW w:w="845" w:type="dxa"/>
            <w:vAlign w:val="center"/>
          </w:tcPr>
          <w:p>
            <w:pPr>
              <w:adjustRightInd w:val="0"/>
              <w:snapToGrid w:val="0"/>
              <w:jc w:val="center"/>
              <w:rPr>
                <w:rFonts w:hint="eastAsia" w:ascii="宋体" w:hAnsi="宋体"/>
                <w:color w:val="auto"/>
                <w:sz w:val="24"/>
                <w:highlight w:val="none"/>
              </w:rPr>
            </w:pPr>
            <w:r>
              <w:rPr>
                <w:rFonts w:ascii="宋体" w:hAnsi="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color w:val="auto"/>
                <w:sz w:val="24"/>
                <w:highlight w:val="none"/>
              </w:rPr>
            </w:pPr>
          </w:p>
        </w:tc>
        <w:tc>
          <w:tcPr>
            <w:tcW w:w="1354" w:type="dxa"/>
            <w:vAlign w:val="center"/>
          </w:tcPr>
          <w:p>
            <w:pPr>
              <w:adjustRightInd w:val="0"/>
              <w:snapToGrid w:val="0"/>
              <w:jc w:val="center"/>
              <w:rPr>
                <w:rFonts w:hint="eastAsia" w:ascii="宋体" w:hAnsi="宋体"/>
                <w:color w:val="auto"/>
                <w:sz w:val="24"/>
                <w:highlight w:val="none"/>
              </w:rPr>
            </w:pPr>
          </w:p>
        </w:tc>
        <w:tc>
          <w:tcPr>
            <w:tcW w:w="1643" w:type="dxa"/>
            <w:vAlign w:val="center"/>
          </w:tcPr>
          <w:p>
            <w:pPr>
              <w:adjustRightInd w:val="0"/>
              <w:snapToGrid w:val="0"/>
              <w:jc w:val="center"/>
              <w:rPr>
                <w:rFonts w:hint="eastAsia" w:ascii="宋体" w:hAnsi="宋体"/>
                <w:color w:val="auto"/>
                <w:sz w:val="24"/>
                <w:highlight w:val="none"/>
              </w:rPr>
            </w:pPr>
          </w:p>
        </w:tc>
        <w:tc>
          <w:tcPr>
            <w:tcW w:w="1643" w:type="dxa"/>
            <w:vAlign w:val="center"/>
          </w:tcPr>
          <w:p>
            <w:pPr>
              <w:adjustRightInd w:val="0"/>
              <w:snapToGrid w:val="0"/>
              <w:jc w:val="center"/>
              <w:rPr>
                <w:rFonts w:hint="eastAsia" w:ascii="宋体" w:hAnsi="宋体"/>
                <w:color w:val="auto"/>
                <w:sz w:val="24"/>
                <w:highlight w:val="none"/>
              </w:rPr>
            </w:pPr>
          </w:p>
        </w:tc>
        <w:tc>
          <w:tcPr>
            <w:tcW w:w="1937" w:type="dxa"/>
            <w:vAlign w:val="center"/>
          </w:tcPr>
          <w:p>
            <w:pPr>
              <w:adjustRightInd w:val="0"/>
              <w:snapToGrid w:val="0"/>
              <w:jc w:val="center"/>
              <w:rPr>
                <w:rFonts w:hint="eastAsia" w:ascii="宋体" w:hAnsi="宋体"/>
                <w:color w:val="auto"/>
                <w:sz w:val="24"/>
                <w:highlight w:val="none"/>
              </w:rPr>
            </w:pPr>
          </w:p>
        </w:tc>
        <w:tc>
          <w:tcPr>
            <w:tcW w:w="845" w:type="dxa"/>
            <w:vAlign w:val="center"/>
          </w:tcPr>
          <w:p>
            <w:pPr>
              <w:adjustRightInd w:val="0"/>
              <w:snapToGrid w:val="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color w:val="auto"/>
                <w:sz w:val="24"/>
                <w:highlight w:val="none"/>
              </w:rPr>
            </w:pPr>
          </w:p>
        </w:tc>
        <w:tc>
          <w:tcPr>
            <w:tcW w:w="1354" w:type="dxa"/>
            <w:vAlign w:val="center"/>
          </w:tcPr>
          <w:p>
            <w:pPr>
              <w:adjustRightInd w:val="0"/>
              <w:snapToGrid w:val="0"/>
              <w:jc w:val="center"/>
              <w:rPr>
                <w:rFonts w:hint="eastAsia" w:ascii="宋体" w:hAnsi="宋体"/>
                <w:color w:val="auto"/>
                <w:sz w:val="24"/>
                <w:highlight w:val="none"/>
              </w:rPr>
            </w:pPr>
          </w:p>
        </w:tc>
        <w:tc>
          <w:tcPr>
            <w:tcW w:w="1643" w:type="dxa"/>
            <w:vAlign w:val="center"/>
          </w:tcPr>
          <w:p>
            <w:pPr>
              <w:adjustRightInd w:val="0"/>
              <w:snapToGrid w:val="0"/>
              <w:jc w:val="center"/>
              <w:rPr>
                <w:rFonts w:hint="eastAsia" w:ascii="宋体" w:hAnsi="宋体"/>
                <w:color w:val="auto"/>
                <w:sz w:val="24"/>
                <w:highlight w:val="none"/>
              </w:rPr>
            </w:pPr>
          </w:p>
        </w:tc>
        <w:tc>
          <w:tcPr>
            <w:tcW w:w="1643" w:type="dxa"/>
            <w:vAlign w:val="center"/>
          </w:tcPr>
          <w:p>
            <w:pPr>
              <w:adjustRightInd w:val="0"/>
              <w:snapToGrid w:val="0"/>
              <w:jc w:val="center"/>
              <w:rPr>
                <w:rFonts w:hint="eastAsia" w:ascii="宋体" w:hAnsi="宋体"/>
                <w:color w:val="auto"/>
                <w:sz w:val="24"/>
                <w:highlight w:val="none"/>
              </w:rPr>
            </w:pPr>
          </w:p>
        </w:tc>
        <w:tc>
          <w:tcPr>
            <w:tcW w:w="1937" w:type="dxa"/>
            <w:vAlign w:val="center"/>
          </w:tcPr>
          <w:p>
            <w:pPr>
              <w:adjustRightInd w:val="0"/>
              <w:snapToGrid w:val="0"/>
              <w:jc w:val="center"/>
              <w:rPr>
                <w:rFonts w:hint="eastAsia" w:ascii="宋体" w:hAnsi="宋体"/>
                <w:color w:val="auto"/>
                <w:sz w:val="24"/>
                <w:highlight w:val="none"/>
              </w:rPr>
            </w:pPr>
          </w:p>
        </w:tc>
        <w:tc>
          <w:tcPr>
            <w:tcW w:w="845" w:type="dxa"/>
            <w:vAlign w:val="center"/>
          </w:tcPr>
          <w:p>
            <w:pPr>
              <w:adjustRightInd w:val="0"/>
              <w:snapToGrid w:val="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color w:val="auto"/>
                <w:sz w:val="24"/>
                <w:highlight w:val="none"/>
              </w:rPr>
            </w:pPr>
          </w:p>
        </w:tc>
        <w:tc>
          <w:tcPr>
            <w:tcW w:w="1354" w:type="dxa"/>
            <w:vAlign w:val="center"/>
          </w:tcPr>
          <w:p>
            <w:pPr>
              <w:adjustRightInd w:val="0"/>
              <w:snapToGrid w:val="0"/>
              <w:jc w:val="center"/>
              <w:rPr>
                <w:rFonts w:hint="eastAsia" w:ascii="宋体" w:hAnsi="宋体"/>
                <w:color w:val="auto"/>
                <w:sz w:val="24"/>
                <w:highlight w:val="none"/>
              </w:rPr>
            </w:pPr>
          </w:p>
        </w:tc>
        <w:tc>
          <w:tcPr>
            <w:tcW w:w="1643" w:type="dxa"/>
            <w:vAlign w:val="center"/>
          </w:tcPr>
          <w:p>
            <w:pPr>
              <w:adjustRightInd w:val="0"/>
              <w:snapToGrid w:val="0"/>
              <w:jc w:val="center"/>
              <w:rPr>
                <w:rFonts w:hint="eastAsia" w:ascii="宋体" w:hAnsi="宋体"/>
                <w:color w:val="auto"/>
                <w:sz w:val="24"/>
                <w:highlight w:val="none"/>
              </w:rPr>
            </w:pPr>
          </w:p>
        </w:tc>
        <w:tc>
          <w:tcPr>
            <w:tcW w:w="1643" w:type="dxa"/>
            <w:vAlign w:val="center"/>
          </w:tcPr>
          <w:p>
            <w:pPr>
              <w:adjustRightInd w:val="0"/>
              <w:snapToGrid w:val="0"/>
              <w:jc w:val="center"/>
              <w:rPr>
                <w:rFonts w:hint="eastAsia" w:ascii="宋体" w:hAnsi="宋体"/>
                <w:color w:val="auto"/>
                <w:sz w:val="24"/>
                <w:highlight w:val="none"/>
              </w:rPr>
            </w:pPr>
          </w:p>
        </w:tc>
        <w:tc>
          <w:tcPr>
            <w:tcW w:w="1937" w:type="dxa"/>
            <w:vAlign w:val="center"/>
          </w:tcPr>
          <w:p>
            <w:pPr>
              <w:adjustRightInd w:val="0"/>
              <w:snapToGrid w:val="0"/>
              <w:jc w:val="center"/>
              <w:rPr>
                <w:rFonts w:hint="eastAsia" w:ascii="宋体" w:hAnsi="宋体"/>
                <w:color w:val="auto"/>
                <w:sz w:val="24"/>
                <w:highlight w:val="none"/>
              </w:rPr>
            </w:pPr>
          </w:p>
        </w:tc>
        <w:tc>
          <w:tcPr>
            <w:tcW w:w="845" w:type="dxa"/>
            <w:vAlign w:val="center"/>
          </w:tcPr>
          <w:p>
            <w:pPr>
              <w:adjustRightInd w:val="0"/>
              <w:snapToGrid w:val="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color w:val="auto"/>
                <w:sz w:val="24"/>
                <w:highlight w:val="none"/>
              </w:rPr>
            </w:pPr>
          </w:p>
        </w:tc>
        <w:tc>
          <w:tcPr>
            <w:tcW w:w="1354" w:type="dxa"/>
            <w:vAlign w:val="center"/>
          </w:tcPr>
          <w:p>
            <w:pPr>
              <w:adjustRightInd w:val="0"/>
              <w:snapToGrid w:val="0"/>
              <w:jc w:val="center"/>
              <w:rPr>
                <w:rFonts w:hint="eastAsia" w:ascii="宋体" w:hAnsi="宋体"/>
                <w:color w:val="auto"/>
                <w:sz w:val="24"/>
                <w:highlight w:val="none"/>
              </w:rPr>
            </w:pPr>
          </w:p>
        </w:tc>
        <w:tc>
          <w:tcPr>
            <w:tcW w:w="1643" w:type="dxa"/>
            <w:vAlign w:val="center"/>
          </w:tcPr>
          <w:p>
            <w:pPr>
              <w:adjustRightInd w:val="0"/>
              <w:snapToGrid w:val="0"/>
              <w:jc w:val="center"/>
              <w:rPr>
                <w:rFonts w:hint="eastAsia" w:ascii="宋体" w:hAnsi="宋体"/>
                <w:color w:val="auto"/>
                <w:sz w:val="24"/>
                <w:highlight w:val="none"/>
              </w:rPr>
            </w:pPr>
          </w:p>
        </w:tc>
        <w:tc>
          <w:tcPr>
            <w:tcW w:w="1643" w:type="dxa"/>
            <w:vAlign w:val="center"/>
          </w:tcPr>
          <w:p>
            <w:pPr>
              <w:adjustRightInd w:val="0"/>
              <w:snapToGrid w:val="0"/>
              <w:jc w:val="center"/>
              <w:rPr>
                <w:rFonts w:hint="eastAsia" w:ascii="宋体" w:hAnsi="宋体"/>
                <w:color w:val="auto"/>
                <w:sz w:val="24"/>
                <w:highlight w:val="none"/>
              </w:rPr>
            </w:pPr>
          </w:p>
        </w:tc>
        <w:tc>
          <w:tcPr>
            <w:tcW w:w="1937" w:type="dxa"/>
            <w:vAlign w:val="center"/>
          </w:tcPr>
          <w:p>
            <w:pPr>
              <w:adjustRightInd w:val="0"/>
              <w:snapToGrid w:val="0"/>
              <w:jc w:val="center"/>
              <w:rPr>
                <w:rFonts w:hint="eastAsia" w:ascii="宋体" w:hAnsi="宋体"/>
                <w:color w:val="auto"/>
                <w:sz w:val="24"/>
                <w:highlight w:val="none"/>
              </w:rPr>
            </w:pPr>
          </w:p>
        </w:tc>
        <w:tc>
          <w:tcPr>
            <w:tcW w:w="845" w:type="dxa"/>
            <w:vAlign w:val="center"/>
          </w:tcPr>
          <w:p>
            <w:pPr>
              <w:adjustRightInd w:val="0"/>
              <w:snapToGrid w:val="0"/>
              <w:jc w:val="center"/>
              <w:rPr>
                <w:rFonts w:hint="eastAsia" w:ascii="宋体" w:hAnsi="宋体"/>
                <w:color w:val="auto"/>
                <w:sz w:val="24"/>
                <w:highlight w:val="none"/>
              </w:rPr>
            </w:pPr>
          </w:p>
        </w:tc>
      </w:tr>
    </w:tbl>
    <w:p>
      <w:pPr>
        <w:tabs>
          <w:tab w:val="left" w:pos="1800"/>
          <w:tab w:val="left" w:pos="5580"/>
        </w:tabs>
        <w:jc w:val="left"/>
        <w:rPr>
          <w:rFonts w:hint="eastAsia" w:ascii="宋体" w:hAnsi="宋体"/>
          <w:color w:val="auto"/>
          <w:sz w:val="24"/>
          <w:highlight w:val="none"/>
        </w:rPr>
      </w:pPr>
      <w:r>
        <w:rPr>
          <w:rFonts w:ascii="宋体" w:hAnsi="宋体"/>
          <w:color w:val="auto"/>
          <w:sz w:val="24"/>
          <w:highlight w:val="none"/>
        </w:rPr>
        <w:t>注：</w:t>
      </w:r>
    </w:p>
    <w:p>
      <w:pPr>
        <w:tabs>
          <w:tab w:val="left" w:pos="1800"/>
          <w:tab w:val="left" w:pos="5580"/>
        </w:tabs>
        <w:jc w:val="left"/>
        <w:rPr>
          <w:rFonts w:hint="eastAsia"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对合同条款中的所有要求，除本表所列明的所有偏离外，均视作投标人已对之理解和</w:t>
      </w:r>
      <w:r>
        <w:rPr>
          <w:rFonts w:hint="eastAsia" w:ascii="宋体" w:hAnsi="宋体"/>
          <w:color w:val="auto"/>
          <w:sz w:val="24"/>
          <w:highlight w:val="none"/>
        </w:rPr>
        <w:t>响应</w:t>
      </w:r>
      <w:r>
        <w:rPr>
          <w:rFonts w:ascii="宋体" w:hAnsi="宋体"/>
          <w:color w:val="auto"/>
          <w:sz w:val="24"/>
          <w:highlight w:val="none"/>
        </w:rPr>
        <w:t>。</w:t>
      </w:r>
    </w:p>
    <w:p>
      <w:pPr>
        <w:tabs>
          <w:tab w:val="left" w:pos="1800"/>
          <w:tab w:val="left" w:pos="5580"/>
        </w:tabs>
        <w:jc w:val="left"/>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“偏离情况”列应</w:t>
      </w:r>
      <w:r>
        <w:rPr>
          <w:rFonts w:ascii="宋体" w:hAnsi="宋体"/>
          <w:color w:val="auto"/>
          <w:sz w:val="24"/>
          <w:highlight w:val="none"/>
        </w:rPr>
        <w:t>据实</w:t>
      </w:r>
      <w:r>
        <w:rPr>
          <w:rFonts w:hint="eastAsia" w:ascii="宋体" w:hAnsi="宋体"/>
          <w:color w:val="auto"/>
          <w:sz w:val="24"/>
          <w:highlight w:val="none"/>
        </w:rPr>
        <w:t>填写“正偏离”或“负偏离”或“无偏离”。</w:t>
      </w:r>
    </w:p>
    <w:p>
      <w:pPr>
        <w:spacing w:line="360" w:lineRule="auto"/>
        <w:rPr>
          <w:rFonts w:hint="eastAsia" w:ascii="宋体" w:hAnsi="宋体"/>
          <w:color w:val="auto"/>
          <w:sz w:val="24"/>
          <w:szCs w:val="20"/>
          <w:highlight w:val="none"/>
        </w:rPr>
      </w:pPr>
    </w:p>
    <w:p>
      <w:pPr>
        <w:autoSpaceDE w:val="0"/>
        <w:autoSpaceDN w:val="0"/>
        <w:adjustRightInd w:val="0"/>
        <w:snapToGrid w:val="0"/>
        <w:spacing w:before="25" w:after="25" w:line="360" w:lineRule="auto"/>
        <w:rPr>
          <w:rFonts w:hint="eastAsia" w:ascii="宋体" w:hAnsi="宋体"/>
          <w:color w:val="auto"/>
          <w:sz w:val="24"/>
          <w:highlight w:val="none"/>
          <w:lang w:val="zh-CN"/>
        </w:rPr>
      </w:pPr>
      <w:r>
        <w:rPr>
          <w:rFonts w:ascii="宋体" w:hAnsi="宋体"/>
          <w:color w:val="auto"/>
          <w:sz w:val="24"/>
          <w:highlight w:val="none"/>
        </w:rPr>
        <w:t>投标人名称（加盖公章）</w:t>
      </w:r>
      <w:r>
        <w:rPr>
          <w:rFonts w:ascii="宋体" w:hAnsi="宋体"/>
          <w:color w:val="auto"/>
          <w:sz w:val="24"/>
          <w:highlight w:val="none"/>
          <w:lang w:val="zh-CN"/>
        </w:rPr>
        <w:t>：    ____________</w:t>
      </w:r>
    </w:p>
    <w:p>
      <w:pPr>
        <w:autoSpaceDE w:val="0"/>
        <w:autoSpaceDN w:val="0"/>
        <w:adjustRightInd w:val="0"/>
        <w:snapToGrid w:val="0"/>
        <w:spacing w:before="25" w:after="25" w:line="360" w:lineRule="auto"/>
        <w:rPr>
          <w:rFonts w:hint="eastAsia" w:ascii="宋体" w:hAnsi="宋体"/>
          <w:color w:val="auto"/>
          <w:sz w:val="24"/>
          <w:highlight w:val="none"/>
          <w:lang w:val="zh-CN"/>
        </w:rPr>
      </w:pPr>
      <w:r>
        <w:rPr>
          <w:rFonts w:ascii="宋体" w:hAnsi="宋体"/>
          <w:color w:val="auto"/>
          <w:sz w:val="24"/>
          <w:szCs w:val="20"/>
          <w:highlight w:val="none"/>
        </w:rPr>
        <w:t xml:space="preserve">日期：_____年______月______日   </w:t>
      </w:r>
    </w:p>
    <w:p>
      <w:pPr>
        <w:spacing w:line="360" w:lineRule="auto"/>
        <w:outlineLvl w:val="2"/>
        <w:rPr>
          <w:rFonts w:hint="eastAsia" w:ascii="宋体" w:hAnsi="宋体"/>
          <w:color w:val="auto"/>
          <w:sz w:val="24"/>
          <w:szCs w:val="20"/>
          <w:highlight w:val="none"/>
        </w:rPr>
      </w:pPr>
      <w:r>
        <w:rPr>
          <w:rFonts w:ascii="宋体" w:hAnsi="宋体"/>
          <w:color w:val="auto"/>
          <w:sz w:val="24"/>
          <w:szCs w:val="20"/>
          <w:highlight w:val="none"/>
        </w:rPr>
        <w:br w:type="page"/>
      </w:r>
      <w:r>
        <w:rPr>
          <w:rFonts w:ascii="宋体" w:hAnsi="宋体"/>
          <w:b/>
          <w:color w:val="auto"/>
          <w:sz w:val="24"/>
          <w:szCs w:val="20"/>
          <w:highlight w:val="none"/>
        </w:rPr>
        <w:t xml:space="preserve">6  </w:t>
      </w:r>
      <w:bookmarkEnd w:id="906"/>
      <w:bookmarkEnd w:id="907"/>
      <w:bookmarkEnd w:id="908"/>
      <w:bookmarkEnd w:id="909"/>
      <w:bookmarkEnd w:id="910"/>
      <w:bookmarkEnd w:id="911"/>
      <w:bookmarkEnd w:id="912"/>
      <w:bookmarkEnd w:id="913"/>
      <w:bookmarkEnd w:id="914"/>
      <w:bookmarkEnd w:id="915"/>
      <w:bookmarkEnd w:id="916"/>
      <w:bookmarkEnd w:id="917"/>
      <w:bookmarkEnd w:id="918"/>
      <w:r>
        <w:rPr>
          <w:rFonts w:ascii="宋体" w:hAnsi="宋体"/>
          <w:b/>
          <w:color w:val="auto"/>
          <w:sz w:val="24"/>
          <w:szCs w:val="20"/>
          <w:highlight w:val="none"/>
        </w:rPr>
        <w:t>采购需求偏离表</w:t>
      </w:r>
      <w:r>
        <w:rPr>
          <w:rFonts w:hint="eastAsia" w:ascii="宋体" w:hAnsi="宋体"/>
          <w:color w:val="auto"/>
          <w:sz w:val="24"/>
          <w:szCs w:val="20"/>
          <w:highlight w:val="none"/>
        </w:rPr>
        <w:t xml:space="preserve"> </w:t>
      </w:r>
    </w:p>
    <w:p>
      <w:pPr>
        <w:autoSpaceDE w:val="0"/>
        <w:autoSpaceDN w:val="0"/>
        <w:adjustRightInd w:val="0"/>
        <w:spacing w:line="360" w:lineRule="auto"/>
        <w:jc w:val="center"/>
        <w:rPr>
          <w:rFonts w:hint="eastAsia" w:ascii="宋体" w:hAnsi="宋体"/>
          <w:b/>
          <w:color w:val="auto"/>
          <w:sz w:val="36"/>
          <w:szCs w:val="36"/>
          <w:highlight w:val="none"/>
        </w:rPr>
      </w:pPr>
      <w:r>
        <w:rPr>
          <w:rFonts w:hint="eastAsia" w:ascii="宋体" w:hAnsi="宋体"/>
          <w:b/>
          <w:color w:val="auto"/>
          <w:sz w:val="36"/>
          <w:szCs w:val="36"/>
          <w:highlight w:val="none"/>
        </w:rPr>
        <w:t>采购需求偏离表（一）</w:t>
      </w:r>
    </w:p>
    <w:p>
      <w:pPr>
        <w:tabs>
          <w:tab w:val="left" w:pos="1800"/>
          <w:tab w:val="left" w:pos="5580"/>
        </w:tabs>
        <w:spacing w:line="360" w:lineRule="auto"/>
        <w:ind w:firstLine="360" w:firstLineChars="150"/>
        <w:jc w:val="left"/>
        <w:rPr>
          <w:rFonts w:hint="eastAsia" w:ascii="宋体" w:hAnsi="宋体"/>
          <w:color w:val="auto"/>
          <w:sz w:val="24"/>
          <w:highlight w:val="none"/>
          <w:u w:val="singl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 xml:space="preserve"> </w:t>
      </w:r>
      <w:r>
        <w:rPr>
          <w:rFonts w:ascii="宋体" w:hAnsi="宋体"/>
          <w:color w:val="auto"/>
          <w:sz w:val="24"/>
          <w:highlight w:val="none"/>
        </w:rPr>
        <w:t>_</w:t>
      </w:r>
    </w:p>
    <w:tbl>
      <w:tblPr>
        <w:tblStyle w:val="352"/>
        <w:tblW w:w="92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836"/>
        <w:gridCol w:w="3925"/>
        <w:gridCol w:w="980"/>
        <w:gridCol w:w="842"/>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jc w:val="center"/>
        </w:trPr>
        <w:tc>
          <w:tcPr>
            <w:tcW w:w="646"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序号</w:t>
            </w:r>
          </w:p>
        </w:tc>
        <w:tc>
          <w:tcPr>
            <w:tcW w:w="5761" w:type="dxa"/>
            <w:gridSpan w:val="2"/>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招标文件要求</w:t>
            </w:r>
          </w:p>
        </w:tc>
        <w:tc>
          <w:tcPr>
            <w:tcW w:w="980"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投标响应内容</w:t>
            </w:r>
          </w:p>
        </w:tc>
        <w:tc>
          <w:tcPr>
            <w:tcW w:w="842"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偏离情况</w:t>
            </w:r>
          </w:p>
        </w:tc>
        <w:tc>
          <w:tcPr>
            <w:tcW w:w="980"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投标文件页码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09" w:type="dxa"/>
            <w:gridSpan w:val="6"/>
          </w:tcPr>
          <w:p>
            <w:pPr>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针对本招标文件《采购需求一、设备技术要求参数表》中</w:t>
            </w:r>
            <w:r>
              <w:rPr>
                <w:rFonts w:hint="eastAsia" w:ascii="宋体" w:hAnsi="宋体"/>
                <w:b/>
                <w:bCs/>
                <w:color w:val="auto"/>
                <w:sz w:val="24"/>
                <w:highlight w:val="none"/>
              </w:rPr>
              <w:t>标注为</w:t>
            </w:r>
            <w:r>
              <w:rPr>
                <w:rFonts w:hint="eastAsia" w:ascii="宋体" w:hAnsi="宋体"/>
                <w:color w:val="auto"/>
                <w:sz w:val="24"/>
                <w:highlight w:val="none"/>
              </w:rPr>
              <w:t>“★”条款，投标人应逐项详细填写，否则可能导致的不利评审后果由投标人自行承担。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1</w:t>
            </w:r>
          </w:p>
        </w:tc>
        <w:tc>
          <w:tcPr>
            <w:tcW w:w="1836" w:type="dxa"/>
            <w:vAlign w:val="center"/>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布病间接ELISA试剂盒</w:t>
            </w:r>
          </w:p>
        </w:tc>
        <w:tc>
          <w:tcPr>
            <w:tcW w:w="3925" w:type="dxa"/>
            <w:vAlign w:val="center"/>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★7 .提供产品的兽药产品批准文号(提供有效的证明材料）；</w:t>
            </w:r>
            <w:r>
              <w:rPr>
                <w:rFonts w:hint="eastAsia" w:ascii="宋体" w:hAnsi="宋体"/>
                <w:color w:val="auto"/>
                <w:kern w:val="0"/>
                <w:szCs w:val="21"/>
                <w:highlight w:val="none"/>
                <w:lang w:bidi="ar"/>
              </w:rPr>
              <w:br w:type="textWrapping"/>
            </w:r>
            <w:r>
              <w:rPr>
                <w:rFonts w:hint="eastAsia" w:ascii="宋体" w:hAnsi="宋体"/>
                <w:color w:val="auto"/>
                <w:kern w:val="0"/>
                <w:szCs w:val="21"/>
                <w:highlight w:val="none"/>
                <w:lang w:bidi="ar"/>
              </w:rPr>
              <w:t>★8.提供厂家的《兽药生产许可证》(提供有效的证明材料）。</w:t>
            </w:r>
          </w:p>
        </w:tc>
        <w:tc>
          <w:tcPr>
            <w:tcW w:w="980" w:type="dxa"/>
          </w:tcPr>
          <w:p>
            <w:pPr>
              <w:adjustRightInd w:val="0"/>
              <w:snapToGrid w:val="0"/>
              <w:spacing w:after="0" w:line="240" w:lineRule="atLeast"/>
              <w:rPr>
                <w:rFonts w:hint="eastAsia" w:ascii="宋体" w:hAnsi="宋体"/>
                <w:color w:val="auto"/>
                <w:sz w:val="24"/>
                <w:highlight w:val="none"/>
              </w:rPr>
            </w:pPr>
          </w:p>
        </w:tc>
        <w:tc>
          <w:tcPr>
            <w:tcW w:w="842" w:type="dxa"/>
          </w:tcPr>
          <w:p>
            <w:pPr>
              <w:adjustRightInd w:val="0"/>
              <w:snapToGrid w:val="0"/>
              <w:spacing w:after="0" w:line="240" w:lineRule="atLeast"/>
              <w:rPr>
                <w:rFonts w:hint="eastAsia" w:ascii="宋体" w:hAnsi="宋体"/>
                <w:color w:val="auto"/>
                <w:sz w:val="24"/>
                <w:highlight w:val="none"/>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2</w:t>
            </w:r>
          </w:p>
        </w:tc>
        <w:tc>
          <w:tcPr>
            <w:tcW w:w="1836" w:type="dxa"/>
            <w:vAlign w:val="center"/>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布病竞争ELISA试剂盒</w:t>
            </w:r>
          </w:p>
        </w:tc>
        <w:tc>
          <w:tcPr>
            <w:tcW w:w="3925" w:type="dxa"/>
            <w:vAlign w:val="center"/>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★9.提供产品的兽药产品批准文号(提供有效的证明材料）；</w:t>
            </w:r>
            <w:r>
              <w:rPr>
                <w:rFonts w:hint="eastAsia" w:ascii="宋体" w:hAnsi="宋体"/>
                <w:color w:val="auto"/>
                <w:kern w:val="0"/>
                <w:szCs w:val="21"/>
                <w:highlight w:val="none"/>
                <w:lang w:bidi="ar"/>
              </w:rPr>
              <w:br w:type="textWrapping"/>
            </w:r>
            <w:r>
              <w:rPr>
                <w:rFonts w:hint="eastAsia" w:ascii="宋体" w:hAnsi="宋体"/>
                <w:color w:val="auto"/>
                <w:kern w:val="0"/>
                <w:szCs w:val="21"/>
                <w:highlight w:val="none"/>
                <w:lang w:bidi="ar"/>
              </w:rPr>
              <w:t>★10.提供厂家的《兽药生产许可证》(提供有效的证明材料）。</w:t>
            </w:r>
          </w:p>
        </w:tc>
        <w:tc>
          <w:tcPr>
            <w:tcW w:w="980" w:type="dxa"/>
          </w:tcPr>
          <w:p>
            <w:pPr>
              <w:adjustRightInd w:val="0"/>
              <w:snapToGrid w:val="0"/>
              <w:spacing w:after="0" w:line="240" w:lineRule="atLeast"/>
              <w:rPr>
                <w:rFonts w:hint="eastAsia" w:ascii="宋体" w:hAnsi="宋体"/>
                <w:color w:val="auto"/>
                <w:sz w:val="24"/>
                <w:highlight w:val="none"/>
              </w:rPr>
            </w:pPr>
          </w:p>
        </w:tc>
        <w:tc>
          <w:tcPr>
            <w:tcW w:w="842" w:type="dxa"/>
          </w:tcPr>
          <w:p>
            <w:pPr>
              <w:adjustRightInd w:val="0"/>
              <w:snapToGrid w:val="0"/>
              <w:spacing w:after="0" w:line="240" w:lineRule="atLeast"/>
              <w:rPr>
                <w:rFonts w:hint="eastAsia" w:ascii="宋体" w:hAnsi="宋体"/>
                <w:color w:val="auto"/>
                <w:sz w:val="24"/>
                <w:highlight w:val="none"/>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3</w:t>
            </w:r>
          </w:p>
        </w:tc>
        <w:tc>
          <w:tcPr>
            <w:tcW w:w="1836" w:type="dxa"/>
            <w:vAlign w:val="center"/>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布病试管凝集抗原</w:t>
            </w:r>
          </w:p>
        </w:tc>
        <w:tc>
          <w:tcPr>
            <w:tcW w:w="3925" w:type="dxa"/>
            <w:vAlign w:val="center"/>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★9.提供产品的兽药产品批准文号(提供有效的证明材料）；</w:t>
            </w:r>
            <w:r>
              <w:rPr>
                <w:rFonts w:hint="eastAsia" w:ascii="宋体" w:hAnsi="宋体"/>
                <w:color w:val="auto"/>
                <w:kern w:val="0"/>
                <w:szCs w:val="21"/>
                <w:highlight w:val="none"/>
                <w:lang w:bidi="ar"/>
              </w:rPr>
              <w:br w:type="textWrapping"/>
            </w:r>
            <w:r>
              <w:rPr>
                <w:rFonts w:hint="eastAsia" w:ascii="宋体" w:hAnsi="宋体"/>
                <w:color w:val="auto"/>
                <w:kern w:val="0"/>
                <w:szCs w:val="21"/>
                <w:highlight w:val="none"/>
                <w:lang w:bidi="ar"/>
              </w:rPr>
              <w:t>★10.提供厂家的《兽药生产许可证》(提供有效的证明材料）。</w:t>
            </w:r>
          </w:p>
        </w:tc>
        <w:tc>
          <w:tcPr>
            <w:tcW w:w="980" w:type="dxa"/>
          </w:tcPr>
          <w:p>
            <w:pPr>
              <w:adjustRightInd w:val="0"/>
              <w:snapToGrid w:val="0"/>
              <w:spacing w:after="0" w:line="240" w:lineRule="atLeast"/>
              <w:rPr>
                <w:rFonts w:hint="eastAsia" w:ascii="宋体" w:hAnsi="宋体"/>
                <w:color w:val="auto"/>
                <w:sz w:val="24"/>
                <w:highlight w:val="none"/>
              </w:rPr>
            </w:pPr>
          </w:p>
        </w:tc>
        <w:tc>
          <w:tcPr>
            <w:tcW w:w="842" w:type="dxa"/>
          </w:tcPr>
          <w:p>
            <w:pPr>
              <w:adjustRightInd w:val="0"/>
              <w:snapToGrid w:val="0"/>
              <w:spacing w:after="0" w:line="240" w:lineRule="atLeast"/>
              <w:rPr>
                <w:rFonts w:hint="eastAsia" w:ascii="宋体" w:hAnsi="宋体"/>
                <w:color w:val="auto"/>
                <w:sz w:val="24"/>
                <w:highlight w:val="none"/>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4</w:t>
            </w:r>
          </w:p>
        </w:tc>
        <w:tc>
          <w:tcPr>
            <w:tcW w:w="1836" w:type="dxa"/>
            <w:vAlign w:val="center"/>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布病虎红平板凝集抗原</w:t>
            </w:r>
          </w:p>
        </w:tc>
        <w:tc>
          <w:tcPr>
            <w:tcW w:w="3925" w:type="dxa"/>
            <w:vAlign w:val="center"/>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★8.提供产品的兽药产品批准文号(提供有效的证明材料）；</w:t>
            </w:r>
            <w:r>
              <w:rPr>
                <w:rFonts w:hint="eastAsia" w:ascii="宋体" w:hAnsi="宋体"/>
                <w:color w:val="auto"/>
                <w:kern w:val="0"/>
                <w:szCs w:val="21"/>
                <w:highlight w:val="none"/>
                <w:lang w:bidi="ar"/>
              </w:rPr>
              <w:br w:type="textWrapping"/>
            </w:r>
            <w:r>
              <w:rPr>
                <w:rFonts w:hint="eastAsia" w:ascii="宋体" w:hAnsi="宋体"/>
                <w:color w:val="auto"/>
                <w:kern w:val="0"/>
                <w:szCs w:val="21"/>
                <w:highlight w:val="none"/>
                <w:lang w:bidi="ar"/>
              </w:rPr>
              <w:t>★9.提供厂家的《兽药生产许可证》(提供有效的证明材料）。</w:t>
            </w:r>
          </w:p>
        </w:tc>
        <w:tc>
          <w:tcPr>
            <w:tcW w:w="980" w:type="dxa"/>
          </w:tcPr>
          <w:p>
            <w:pPr>
              <w:adjustRightInd w:val="0"/>
              <w:snapToGrid w:val="0"/>
              <w:spacing w:after="0" w:line="240" w:lineRule="atLeast"/>
              <w:rPr>
                <w:rFonts w:hint="eastAsia" w:ascii="宋体" w:hAnsi="宋体"/>
                <w:color w:val="auto"/>
                <w:sz w:val="24"/>
                <w:highlight w:val="none"/>
              </w:rPr>
            </w:pPr>
          </w:p>
        </w:tc>
        <w:tc>
          <w:tcPr>
            <w:tcW w:w="842" w:type="dxa"/>
          </w:tcPr>
          <w:p>
            <w:pPr>
              <w:adjustRightInd w:val="0"/>
              <w:snapToGrid w:val="0"/>
              <w:spacing w:after="0" w:line="240" w:lineRule="atLeast"/>
              <w:rPr>
                <w:rFonts w:hint="eastAsia" w:ascii="宋体" w:hAnsi="宋体"/>
                <w:color w:val="auto"/>
                <w:sz w:val="24"/>
                <w:highlight w:val="none"/>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5</w:t>
            </w:r>
          </w:p>
        </w:tc>
        <w:tc>
          <w:tcPr>
            <w:tcW w:w="1836" w:type="dxa"/>
            <w:vAlign w:val="center"/>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牛结核γ干扰素ELISA检测试剂盒</w:t>
            </w:r>
          </w:p>
        </w:tc>
        <w:tc>
          <w:tcPr>
            <w:tcW w:w="3925" w:type="dxa"/>
            <w:vAlign w:val="center"/>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★7.提供产品的兽药产品批准文号(提供有效的证明材料）；</w:t>
            </w:r>
            <w:r>
              <w:rPr>
                <w:rFonts w:hint="eastAsia" w:ascii="宋体" w:hAnsi="宋体"/>
                <w:color w:val="auto"/>
                <w:kern w:val="0"/>
                <w:szCs w:val="21"/>
                <w:highlight w:val="none"/>
                <w:lang w:bidi="ar"/>
              </w:rPr>
              <w:br w:type="textWrapping"/>
            </w:r>
            <w:r>
              <w:rPr>
                <w:rFonts w:hint="eastAsia" w:ascii="宋体" w:hAnsi="宋体"/>
                <w:color w:val="auto"/>
                <w:kern w:val="0"/>
                <w:szCs w:val="21"/>
                <w:highlight w:val="none"/>
                <w:lang w:bidi="ar"/>
              </w:rPr>
              <w:t>★8.提供厂家的《兽药生产许可证》(提供有效的证明材料）。</w:t>
            </w:r>
          </w:p>
        </w:tc>
        <w:tc>
          <w:tcPr>
            <w:tcW w:w="980" w:type="dxa"/>
          </w:tcPr>
          <w:p>
            <w:pPr>
              <w:adjustRightInd w:val="0"/>
              <w:snapToGrid w:val="0"/>
              <w:spacing w:after="0" w:line="240" w:lineRule="atLeast"/>
              <w:rPr>
                <w:rFonts w:hint="eastAsia" w:ascii="宋体" w:hAnsi="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6</w:t>
            </w:r>
          </w:p>
        </w:tc>
        <w:tc>
          <w:tcPr>
            <w:tcW w:w="1836" w:type="dxa"/>
            <w:vAlign w:val="center"/>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布病竞争ELISA试剂盒</w:t>
            </w:r>
          </w:p>
        </w:tc>
        <w:tc>
          <w:tcPr>
            <w:tcW w:w="3925" w:type="dxa"/>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★8.提供产品的兽药产品批准文号(提供有效的证明材料）；</w:t>
            </w:r>
            <w:r>
              <w:rPr>
                <w:rFonts w:hint="eastAsia" w:ascii="宋体" w:hAnsi="宋体"/>
                <w:color w:val="auto"/>
                <w:kern w:val="0"/>
                <w:szCs w:val="21"/>
                <w:highlight w:val="none"/>
                <w:lang w:bidi="ar"/>
              </w:rPr>
              <w:br w:type="textWrapping"/>
            </w:r>
            <w:r>
              <w:rPr>
                <w:rFonts w:hint="eastAsia" w:ascii="宋体" w:hAnsi="宋体"/>
                <w:color w:val="auto"/>
                <w:kern w:val="0"/>
                <w:szCs w:val="21"/>
                <w:highlight w:val="none"/>
                <w:lang w:bidi="ar"/>
              </w:rPr>
              <w:t>★9.提供厂家的《兽药生产许可证》(提供有效的证明材料）。</w:t>
            </w:r>
          </w:p>
        </w:tc>
        <w:tc>
          <w:tcPr>
            <w:tcW w:w="980" w:type="dxa"/>
          </w:tcPr>
          <w:p>
            <w:pPr>
              <w:adjustRightInd w:val="0"/>
              <w:snapToGrid w:val="0"/>
              <w:spacing w:after="0" w:line="240" w:lineRule="atLeast"/>
              <w:rPr>
                <w:rFonts w:hint="eastAsia" w:ascii="宋体" w:hAnsi="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7</w:t>
            </w:r>
          </w:p>
        </w:tc>
        <w:tc>
          <w:tcPr>
            <w:tcW w:w="1836" w:type="dxa"/>
            <w:vAlign w:val="center"/>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非洲猪瘟病毒阻断ELISA抗体检测试剂盒</w:t>
            </w:r>
          </w:p>
        </w:tc>
        <w:tc>
          <w:tcPr>
            <w:tcW w:w="3925" w:type="dxa"/>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★7.生产厂家具有农业农村部门核发的《兽药GMP证书》和《兽药生产许可证》(提供有效的证明材料）；</w:t>
            </w:r>
            <w:r>
              <w:rPr>
                <w:rFonts w:hint="eastAsia" w:ascii="宋体" w:hAnsi="宋体"/>
                <w:color w:val="auto"/>
                <w:kern w:val="0"/>
                <w:szCs w:val="21"/>
                <w:highlight w:val="none"/>
                <w:lang w:bidi="ar"/>
              </w:rPr>
              <w:br w:type="textWrapping"/>
            </w:r>
            <w:r>
              <w:rPr>
                <w:rFonts w:hint="eastAsia" w:ascii="宋体" w:hAnsi="宋体"/>
                <w:color w:val="auto"/>
                <w:kern w:val="0"/>
                <w:szCs w:val="21"/>
                <w:highlight w:val="none"/>
                <w:lang w:bidi="ar"/>
              </w:rPr>
              <w:t>★8.提供产品的农业农村部兽药批准文号(提供有效的证明材料）。</w:t>
            </w:r>
          </w:p>
        </w:tc>
        <w:tc>
          <w:tcPr>
            <w:tcW w:w="980" w:type="dxa"/>
          </w:tcPr>
          <w:p>
            <w:pPr>
              <w:adjustRightInd w:val="0"/>
              <w:snapToGrid w:val="0"/>
              <w:spacing w:after="0" w:line="240" w:lineRule="atLeast"/>
              <w:rPr>
                <w:rFonts w:hint="eastAsia" w:ascii="宋体" w:hAnsi="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Align w:val="center"/>
          </w:tcPr>
          <w:p>
            <w:pPr>
              <w:adjustRightInd w:val="0"/>
              <w:snapToGrid w:val="0"/>
              <w:spacing w:after="0" w:line="240" w:lineRule="atLeast"/>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8</w:t>
            </w:r>
          </w:p>
        </w:tc>
        <w:tc>
          <w:tcPr>
            <w:tcW w:w="1836" w:type="dxa"/>
            <w:vAlign w:val="center"/>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口蹄疫非结构蛋白ELISA检测试剂盒</w:t>
            </w:r>
          </w:p>
        </w:tc>
        <w:tc>
          <w:tcPr>
            <w:tcW w:w="3925" w:type="dxa"/>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★7.生产厂家具有农业农村部门核发的《兽药GMP证书》和《兽药生产许可证》(提供有效的证明材料）；</w:t>
            </w:r>
            <w:r>
              <w:rPr>
                <w:rFonts w:hint="eastAsia" w:ascii="宋体" w:hAnsi="宋体"/>
                <w:color w:val="auto"/>
                <w:kern w:val="0"/>
                <w:szCs w:val="21"/>
                <w:highlight w:val="none"/>
                <w:lang w:bidi="ar"/>
              </w:rPr>
              <w:br w:type="textWrapping"/>
            </w:r>
            <w:r>
              <w:rPr>
                <w:rFonts w:hint="eastAsia" w:ascii="宋体" w:hAnsi="宋体"/>
                <w:color w:val="auto"/>
                <w:kern w:val="0"/>
                <w:szCs w:val="21"/>
                <w:highlight w:val="none"/>
                <w:lang w:bidi="ar"/>
              </w:rPr>
              <w:t>★8.提供产品的农业农村部兽药批准文号(提供有效的证明材料）。</w:t>
            </w:r>
          </w:p>
        </w:tc>
        <w:tc>
          <w:tcPr>
            <w:tcW w:w="980" w:type="dxa"/>
          </w:tcPr>
          <w:p>
            <w:pPr>
              <w:adjustRightInd w:val="0"/>
              <w:snapToGrid w:val="0"/>
              <w:spacing w:after="0" w:line="240" w:lineRule="atLeast"/>
              <w:rPr>
                <w:rFonts w:hint="eastAsia" w:ascii="宋体" w:hAnsi="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Align w:val="center"/>
          </w:tcPr>
          <w:p>
            <w:pPr>
              <w:adjustRightInd w:val="0"/>
              <w:snapToGrid w:val="0"/>
              <w:spacing w:after="0" w:line="240" w:lineRule="atLeast"/>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9</w:t>
            </w:r>
          </w:p>
        </w:tc>
        <w:tc>
          <w:tcPr>
            <w:tcW w:w="1836" w:type="dxa"/>
            <w:vAlign w:val="center"/>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口蹄疫病毒A型单抗竞争ELISA抗体检测试剂盒</w:t>
            </w:r>
          </w:p>
        </w:tc>
        <w:tc>
          <w:tcPr>
            <w:tcW w:w="3925" w:type="dxa"/>
          </w:tcPr>
          <w:p>
            <w:pPr>
              <w:widowControl/>
              <w:adjustRightInd w:val="0"/>
              <w:snapToGrid w:val="0"/>
              <w:spacing w:after="0" w:line="240" w:lineRule="atLeast"/>
              <w:jc w:val="left"/>
              <w:textAlignment w:val="center"/>
              <w:rPr>
                <w:rFonts w:hint="eastAsia" w:ascii="宋体" w:hAnsi="宋体"/>
                <w:color w:val="auto"/>
                <w:kern w:val="0"/>
                <w:szCs w:val="21"/>
                <w:highlight w:val="none"/>
                <w:lang w:val="en-US" w:eastAsia="zh-CN" w:bidi="ar"/>
              </w:rPr>
            </w:pPr>
            <w:r>
              <w:rPr>
                <w:rFonts w:hint="eastAsia" w:ascii="宋体" w:hAnsi="宋体"/>
                <w:color w:val="auto"/>
                <w:kern w:val="0"/>
                <w:szCs w:val="21"/>
                <w:highlight w:val="none"/>
                <w:lang w:val="en-US" w:eastAsia="zh-CN" w:bidi="ar"/>
              </w:rPr>
              <w:t>★6.产品具有农业农村部兽药批准文号(提供有效的证明材料）；</w:t>
            </w:r>
          </w:p>
          <w:p>
            <w:pPr>
              <w:widowControl/>
              <w:adjustRightInd w:val="0"/>
              <w:snapToGrid w:val="0"/>
              <w:spacing w:after="0" w:line="240" w:lineRule="atLeast"/>
              <w:jc w:val="left"/>
              <w:textAlignment w:val="center"/>
              <w:rPr>
                <w:rFonts w:hint="eastAsia" w:ascii="宋体" w:hAnsi="宋体"/>
                <w:color w:val="auto"/>
                <w:kern w:val="0"/>
                <w:szCs w:val="21"/>
                <w:highlight w:val="none"/>
                <w:lang w:val="en-US" w:eastAsia="zh-CN" w:bidi="ar"/>
              </w:rPr>
            </w:pPr>
            <w:r>
              <w:rPr>
                <w:rFonts w:hint="eastAsia" w:ascii="宋体" w:hAnsi="宋体"/>
                <w:color w:val="auto"/>
                <w:kern w:val="0"/>
                <w:szCs w:val="21"/>
                <w:highlight w:val="none"/>
                <w:lang w:val="en-US" w:eastAsia="zh-CN" w:bidi="ar"/>
              </w:rPr>
              <w:t>★7.生产厂家具有农业农村部门核发的《兽药GMP证书》和《兽药生产许可证》(提供有效的证明材料）</w:t>
            </w:r>
          </w:p>
        </w:tc>
        <w:tc>
          <w:tcPr>
            <w:tcW w:w="980" w:type="dxa"/>
          </w:tcPr>
          <w:p>
            <w:pPr>
              <w:adjustRightInd w:val="0"/>
              <w:snapToGrid w:val="0"/>
              <w:spacing w:after="0" w:line="240" w:lineRule="atLeast"/>
              <w:rPr>
                <w:rFonts w:hint="eastAsia" w:ascii="宋体" w:hAnsi="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Align w:val="center"/>
          </w:tcPr>
          <w:p>
            <w:pPr>
              <w:adjustRightInd w:val="0"/>
              <w:snapToGrid w:val="0"/>
              <w:spacing w:after="0" w:line="240" w:lineRule="atLeas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10</w:t>
            </w:r>
          </w:p>
        </w:tc>
        <w:tc>
          <w:tcPr>
            <w:tcW w:w="1836" w:type="dxa"/>
            <w:vAlign w:val="center"/>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口蹄疫病毒O型单抗竞争ELISA抗体检测试剂盒</w:t>
            </w:r>
          </w:p>
        </w:tc>
        <w:tc>
          <w:tcPr>
            <w:tcW w:w="3925" w:type="dxa"/>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★6.产品具有农业农村部兽药批准文号(提供有效的证明材料）；</w:t>
            </w:r>
            <w:r>
              <w:rPr>
                <w:rFonts w:hint="eastAsia" w:ascii="宋体" w:hAnsi="宋体"/>
                <w:color w:val="auto"/>
                <w:kern w:val="0"/>
                <w:szCs w:val="21"/>
                <w:highlight w:val="none"/>
                <w:lang w:bidi="ar"/>
              </w:rPr>
              <w:br w:type="textWrapping"/>
            </w:r>
            <w:r>
              <w:rPr>
                <w:rFonts w:hint="eastAsia" w:ascii="宋体" w:hAnsi="宋体"/>
                <w:color w:val="auto"/>
                <w:kern w:val="0"/>
                <w:szCs w:val="21"/>
                <w:highlight w:val="none"/>
                <w:lang w:bidi="ar"/>
              </w:rPr>
              <w:t>★7.生产厂家具有农业农村部门核发的《兽药GMP证书》和《兽药生产许可证》(提供有效的证明材料）。</w:t>
            </w:r>
          </w:p>
        </w:tc>
        <w:tc>
          <w:tcPr>
            <w:tcW w:w="980" w:type="dxa"/>
          </w:tcPr>
          <w:p>
            <w:pPr>
              <w:adjustRightInd w:val="0"/>
              <w:snapToGrid w:val="0"/>
              <w:spacing w:after="0" w:line="240" w:lineRule="atLeast"/>
              <w:rPr>
                <w:rFonts w:hint="eastAsia" w:ascii="宋体" w:hAnsi="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Align w:val="center"/>
          </w:tcPr>
          <w:p>
            <w:pPr>
              <w:adjustRightInd w:val="0"/>
              <w:snapToGrid w:val="0"/>
              <w:spacing w:after="0" w:line="240" w:lineRule="atLeas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11</w:t>
            </w:r>
          </w:p>
        </w:tc>
        <w:tc>
          <w:tcPr>
            <w:tcW w:w="1836" w:type="dxa"/>
            <w:vAlign w:val="center"/>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猪繁殖与呼吸障碍综合症病毒ELISA抗体检测试剂盒（间接法）</w:t>
            </w:r>
          </w:p>
        </w:tc>
        <w:tc>
          <w:tcPr>
            <w:tcW w:w="3925" w:type="dxa"/>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 xml:space="preserve">★7.提供产品的农业农村部兽药批准文号(提供有效的证明材料）； </w:t>
            </w:r>
            <w:r>
              <w:rPr>
                <w:rFonts w:hint="eastAsia" w:ascii="宋体" w:hAnsi="宋体"/>
                <w:color w:val="auto"/>
                <w:kern w:val="0"/>
                <w:szCs w:val="21"/>
                <w:highlight w:val="none"/>
                <w:lang w:bidi="ar"/>
              </w:rPr>
              <w:br w:type="textWrapping"/>
            </w:r>
            <w:r>
              <w:rPr>
                <w:rFonts w:hint="eastAsia" w:ascii="宋体" w:hAnsi="宋体"/>
                <w:color w:val="auto"/>
                <w:kern w:val="0"/>
                <w:szCs w:val="21"/>
                <w:highlight w:val="none"/>
                <w:lang w:bidi="ar"/>
              </w:rPr>
              <w:t>★8.生产厂家具有农业农村部门核发的《兽药GMP证书》和《兽药生产许可证》(提供有效的证明材料）。</w:t>
            </w:r>
          </w:p>
        </w:tc>
        <w:tc>
          <w:tcPr>
            <w:tcW w:w="980" w:type="dxa"/>
          </w:tcPr>
          <w:p>
            <w:pPr>
              <w:adjustRightInd w:val="0"/>
              <w:snapToGrid w:val="0"/>
              <w:spacing w:after="0" w:line="240" w:lineRule="atLeast"/>
              <w:rPr>
                <w:rFonts w:hint="eastAsia" w:ascii="宋体" w:hAnsi="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Align w:val="center"/>
          </w:tcPr>
          <w:p>
            <w:pPr>
              <w:adjustRightInd w:val="0"/>
              <w:snapToGrid w:val="0"/>
              <w:spacing w:after="0" w:line="240" w:lineRule="atLeas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12</w:t>
            </w:r>
          </w:p>
        </w:tc>
        <w:tc>
          <w:tcPr>
            <w:tcW w:w="1836" w:type="dxa"/>
            <w:vAlign w:val="center"/>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猪瘟抗体ELISA检测试剂盒（阻断法）</w:t>
            </w:r>
          </w:p>
        </w:tc>
        <w:tc>
          <w:tcPr>
            <w:tcW w:w="3925" w:type="dxa"/>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 xml:space="preserve">★7.提供产品的农业农村部兽药批准文号(提供有效的证明材料）；                                          </w:t>
            </w:r>
            <w:r>
              <w:rPr>
                <w:rFonts w:hint="eastAsia" w:ascii="宋体" w:hAnsi="宋体"/>
                <w:color w:val="auto"/>
                <w:kern w:val="0"/>
                <w:szCs w:val="21"/>
                <w:highlight w:val="none"/>
                <w:lang w:bidi="ar"/>
              </w:rPr>
              <w:br w:type="textWrapping"/>
            </w:r>
            <w:r>
              <w:rPr>
                <w:rFonts w:hint="eastAsia" w:ascii="宋体" w:hAnsi="宋体"/>
                <w:color w:val="auto"/>
                <w:kern w:val="0"/>
                <w:szCs w:val="21"/>
                <w:highlight w:val="none"/>
                <w:lang w:bidi="ar"/>
              </w:rPr>
              <w:t>★8.生产厂家具有农业农村部门核发的《兽药GMP证书》和《兽药生产许可证》(提供有效的证明材料）。</w:t>
            </w:r>
          </w:p>
        </w:tc>
        <w:tc>
          <w:tcPr>
            <w:tcW w:w="980" w:type="dxa"/>
          </w:tcPr>
          <w:p>
            <w:pPr>
              <w:adjustRightInd w:val="0"/>
              <w:snapToGrid w:val="0"/>
              <w:spacing w:after="0" w:line="240" w:lineRule="atLeast"/>
              <w:rPr>
                <w:rFonts w:hint="eastAsia" w:ascii="宋体" w:hAnsi="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Align w:val="center"/>
          </w:tcPr>
          <w:p>
            <w:pPr>
              <w:adjustRightInd w:val="0"/>
              <w:snapToGrid w:val="0"/>
              <w:spacing w:after="0" w:line="240" w:lineRule="atLeas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13</w:t>
            </w:r>
          </w:p>
        </w:tc>
        <w:tc>
          <w:tcPr>
            <w:tcW w:w="1836" w:type="dxa"/>
            <w:vAlign w:val="center"/>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猪伪狂犬病gB抗体ELISA检测试剂盒（阻断法）</w:t>
            </w:r>
          </w:p>
        </w:tc>
        <w:tc>
          <w:tcPr>
            <w:tcW w:w="3925" w:type="dxa"/>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 xml:space="preserve">★7.提供产品的农业农村部兽药批准文号(提供有效的证明材料）；                         </w:t>
            </w:r>
            <w:r>
              <w:rPr>
                <w:rFonts w:hint="eastAsia" w:ascii="宋体" w:hAnsi="宋体"/>
                <w:color w:val="auto"/>
                <w:kern w:val="0"/>
                <w:szCs w:val="21"/>
                <w:highlight w:val="none"/>
                <w:lang w:bidi="ar"/>
              </w:rPr>
              <w:br w:type="textWrapping"/>
            </w:r>
            <w:r>
              <w:rPr>
                <w:rFonts w:hint="eastAsia" w:ascii="宋体" w:hAnsi="宋体"/>
                <w:color w:val="auto"/>
                <w:kern w:val="0"/>
                <w:szCs w:val="21"/>
                <w:highlight w:val="none"/>
                <w:lang w:bidi="ar"/>
              </w:rPr>
              <w:t>★8.生产厂家具有农业农村部门核发的《兽药GMP证书》和《兽药生产许可证》(提供有效的证明材料）。</w:t>
            </w:r>
          </w:p>
        </w:tc>
        <w:tc>
          <w:tcPr>
            <w:tcW w:w="980" w:type="dxa"/>
          </w:tcPr>
          <w:p>
            <w:pPr>
              <w:adjustRightInd w:val="0"/>
              <w:snapToGrid w:val="0"/>
              <w:spacing w:after="0" w:line="240" w:lineRule="atLeast"/>
              <w:rPr>
                <w:rFonts w:hint="eastAsia" w:ascii="宋体" w:hAnsi="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Align w:val="center"/>
          </w:tcPr>
          <w:p>
            <w:pPr>
              <w:adjustRightInd w:val="0"/>
              <w:snapToGrid w:val="0"/>
              <w:spacing w:after="0" w:line="240" w:lineRule="atLeas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14</w:t>
            </w:r>
          </w:p>
        </w:tc>
        <w:tc>
          <w:tcPr>
            <w:tcW w:w="1836" w:type="dxa"/>
            <w:vAlign w:val="center"/>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猪伪狂犬病gE抗体ELISA检测试剂盒（阻断法）</w:t>
            </w:r>
          </w:p>
        </w:tc>
        <w:tc>
          <w:tcPr>
            <w:tcW w:w="3925" w:type="dxa"/>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 xml:space="preserve">★7.提供产品的农业农村部兽药批准文号(提供有效的证明材料）；           </w:t>
            </w:r>
            <w:r>
              <w:rPr>
                <w:rFonts w:hint="eastAsia" w:ascii="宋体" w:hAnsi="宋体"/>
                <w:color w:val="auto"/>
                <w:kern w:val="0"/>
                <w:szCs w:val="21"/>
                <w:highlight w:val="none"/>
                <w:lang w:bidi="ar"/>
              </w:rPr>
              <w:br w:type="textWrapping"/>
            </w:r>
            <w:r>
              <w:rPr>
                <w:rFonts w:hint="eastAsia" w:ascii="宋体" w:hAnsi="宋体"/>
                <w:color w:val="auto"/>
                <w:kern w:val="0"/>
                <w:szCs w:val="21"/>
                <w:highlight w:val="none"/>
                <w:lang w:bidi="ar"/>
              </w:rPr>
              <w:t>★8.生产厂家具有农业农村部门核发的《兽药GMP证书》和《兽药生产许可证》(提供有效的证明材料）。</w:t>
            </w:r>
          </w:p>
        </w:tc>
        <w:tc>
          <w:tcPr>
            <w:tcW w:w="980" w:type="dxa"/>
          </w:tcPr>
          <w:p>
            <w:pPr>
              <w:adjustRightInd w:val="0"/>
              <w:snapToGrid w:val="0"/>
              <w:spacing w:after="0" w:line="240" w:lineRule="atLeast"/>
              <w:rPr>
                <w:rFonts w:hint="eastAsia" w:ascii="宋体" w:hAnsi="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Align w:val="center"/>
          </w:tcPr>
          <w:p>
            <w:pPr>
              <w:adjustRightInd w:val="0"/>
              <w:snapToGrid w:val="0"/>
              <w:spacing w:after="0" w:line="240" w:lineRule="atLeas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15</w:t>
            </w:r>
          </w:p>
        </w:tc>
        <w:tc>
          <w:tcPr>
            <w:tcW w:w="1836" w:type="dxa"/>
            <w:vAlign w:val="center"/>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鸡白痢平板凝集抗原</w:t>
            </w:r>
          </w:p>
        </w:tc>
        <w:tc>
          <w:tcPr>
            <w:tcW w:w="3925" w:type="dxa"/>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★6.提供产品的农业农村部兽药批准文号(提供有效的证明材料）；</w:t>
            </w:r>
            <w:r>
              <w:rPr>
                <w:rFonts w:hint="eastAsia" w:ascii="宋体" w:hAnsi="宋体"/>
                <w:color w:val="auto"/>
                <w:kern w:val="0"/>
                <w:szCs w:val="21"/>
                <w:highlight w:val="none"/>
                <w:lang w:bidi="ar"/>
              </w:rPr>
              <w:br w:type="textWrapping"/>
            </w:r>
            <w:r>
              <w:rPr>
                <w:rFonts w:hint="eastAsia" w:ascii="宋体" w:hAnsi="宋体"/>
                <w:color w:val="auto"/>
                <w:kern w:val="0"/>
                <w:szCs w:val="21"/>
                <w:highlight w:val="none"/>
                <w:lang w:bidi="ar"/>
              </w:rPr>
              <w:t>★7.生产厂家具有农业农村部门核发的《兽药GMP证书》和《兽药生产许可证》(提供有效的证明材料）。</w:t>
            </w:r>
          </w:p>
        </w:tc>
        <w:tc>
          <w:tcPr>
            <w:tcW w:w="980" w:type="dxa"/>
          </w:tcPr>
          <w:p>
            <w:pPr>
              <w:adjustRightInd w:val="0"/>
              <w:snapToGrid w:val="0"/>
              <w:spacing w:after="0" w:line="240" w:lineRule="atLeast"/>
              <w:rPr>
                <w:rFonts w:hint="eastAsia" w:ascii="宋体" w:hAnsi="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Align w:val="center"/>
          </w:tcPr>
          <w:p>
            <w:pPr>
              <w:adjustRightInd w:val="0"/>
              <w:snapToGrid w:val="0"/>
              <w:spacing w:after="0" w:line="240" w:lineRule="atLeas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16</w:t>
            </w:r>
          </w:p>
        </w:tc>
        <w:tc>
          <w:tcPr>
            <w:tcW w:w="1836" w:type="dxa"/>
            <w:vAlign w:val="center"/>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鸡白痢平板凝集弱阳血清</w:t>
            </w:r>
          </w:p>
        </w:tc>
        <w:tc>
          <w:tcPr>
            <w:tcW w:w="3925" w:type="dxa"/>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★5.提供产品的农业农村部兽药批准文号(提供有效的证明材料）；</w:t>
            </w:r>
            <w:r>
              <w:rPr>
                <w:rFonts w:hint="eastAsia" w:ascii="宋体" w:hAnsi="宋体"/>
                <w:color w:val="auto"/>
                <w:kern w:val="0"/>
                <w:szCs w:val="21"/>
                <w:highlight w:val="none"/>
                <w:lang w:bidi="ar"/>
              </w:rPr>
              <w:br w:type="textWrapping"/>
            </w:r>
            <w:r>
              <w:rPr>
                <w:rFonts w:hint="eastAsia" w:ascii="宋体" w:hAnsi="宋体"/>
                <w:color w:val="auto"/>
                <w:kern w:val="0"/>
                <w:szCs w:val="21"/>
                <w:highlight w:val="none"/>
                <w:lang w:bidi="ar"/>
              </w:rPr>
              <w:t>★6.生产厂家具有农业农村部门核发的《兽药GMP证书》和《兽药生产许可证》(提供有效的证明材料）。</w:t>
            </w:r>
          </w:p>
        </w:tc>
        <w:tc>
          <w:tcPr>
            <w:tcW w:w="980" w:type="dxa"/>
          </w:tcPr>
          <w:p>
            <w:pPr>
              <w:adjustRightInd w:val="0"/>
              <w:snapToGrid w:val="0"/>
              <w:spacing w:after="0" w:line="240" w:lineRule="atLeast"/>
              <w:rPr>
                <w:rFonts w:hint="eastAsia" w:ascii="宋体" w:hAnsi="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Align w:val="center"/>
          </w:tcPr>
          <w:p>
            <w:pPr>
              <w:adjustRightInd w:val="0"/>
              <w:snapToGrid w:val="0"/>
              <w:spacing w:after="0" w:line="240" w:lineRule="atLeas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17</w:t>
            </w:r>
          </w:p>
        </w:tc>
        <w:tc>
          <w:tcPr>
            <w:tcW w:w="1836" w:type="dxa"/>
            <w:vAlign w:val="center"/>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鸡白痢平板凝集阴性血清</w:t>
            </w:r>
          </w:p>
        </w:tc>
        <w:tc>
          <w:tcPr>
            <w:tcW w:w="3925" w:type="dxa"/>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★5.提供产品的农业农村部兽药批准文号(提供有效的证明材料）；</w:t>
            </w:r>
            <w:r>
              <w:rPr>
                <w:rFonts w:hint="eastAsia" w:ascii="宋体" w:hAnsi="宋体"/>
                <w:color w:val="auto"/>
                <w:kern w:val="0"/>
                <w:szCs w:val="21"/>
                <w:highlight w:val="none"/>
                <w:lang w:bidi="ar"/>
              </w:rPr>
              <w:br w:type="textWrapping"/>
            </w:r>
            <w:r>
              <w:rPr>
                <w:rFonts w:hint="eastAsia" w:ascii="宋体" w:hAnsi="宋体"/>
                <w:color w:val="auto"/>
                <w:kern w:val="0"/>
                <w:szCs w:val="21"/>
                <w:highlight w:val="none"/>
                <w:lang w:bidi="ar"/>
              </w:rPr>
              <w:t>★6.生产厂家具有农业农村部门核发的《兽药GMP证书》和《兽药生产许可证》(提供有效的证明材料）。</w:t>
            </w:r>
          </w:p>
        </w:tc>
        <w:tc>
          <w:tcPr>
            <w:tcW w:w="980" w:type="dxa"/>
          </w:tcPr>
          <w:p>
            <w:pPr>
              <w:adjustRightInd w:val="0"/>
              <w:snapToGrid w:val="0"/>
              <w:spacing w:after="0" w:line="240" w:lineRule="atLeast"/>
              <w:rPr>
                <w:rFonts w:hint="eastAsia" w:ascii="宋体" w:hAnsi="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Align w:val="center"/>
          </w:tcPr>
          <w:p>
            <w:pPr>
              <w:adjustRightInd w:val="0"/>
              <w:snapToGrid w:val="0"/>
              <w:spacing w:after="0" w:line="240" w:lineRule="atLeas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18</w:t>
            </w:r>
          </w:p>
        </w:tc>
        <w:tc>
          <w:tcPr>
            <w:tcW w:w="1836" w:type="dxa"/>
            <w:vAlign w:val="center"/>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鸡白痢平板凝集强阳血清</w:t>
            </w:r>
          </w:p>
        </w:tc>
        <w:tc>
          <w:tcPr>
            <w:tcW w:w="3925" w:type="dxa"/>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★5.提供产品的农业农村部兽药批准文号(提供有效的证明材料）；</w:t>
            </w:r>
            <w:r>
              <w:rPr>
                <w:rFonts w:hint="eastAsia" w:ascii="宋体" w:hAnsi="宋体"/>
                <w:color w:val="auto"/>
                <w:kern w:val="0"/>
                <w:szCs w:val="21"/>
                <w:highlight w:val="none"/>
                <w:lang w:bidi="ar"/>
              </w:rPr>
              <w:br w:type="textWrapping"/>
            </w:r>
            <w:r>
              <w:rPr>
                <w:rFonts w:hint="eastAsia" w:ascii="宋体" w:hAnsi="宋体"/>
                <w:color w:val="auto"/>
                <w:kern w:val="0"/>
                <w:szCs w:val="21"/>
                <w:highlight w:val="none"/>
                <w:lang w:bidi="ar"/>
              </w:rPr>
              <w:t>★6.生产厂家具有农业农村部门核发的《兽药GMP证书》和《兽药生产许可证》(提供有效的证明材料）。</w:t>
            </w:r>
          </w:p>
        </w:tc>
        <w:tc>
          <w:tcPr>
            <w:tcW w:w="980" w:type="dxa"/>
          </w:tcPr>
          <w:p>
            <w:pPr>
              <w:adjustRightInd w:val="0"/>
              <w:snapToGrid w:val="0"/>
              <w:spacing w:after="0" w:line="240" w:lineRule="atLeast"/>
              <w:rPr>
                <w:rFonts w:hint="eastAsia" w:ascii="宋体" w:hAnsi="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Align w:val="center"/>
          </w:tcPr>
          <w:p>
            <w:pPr>
              <w:adjustRightInd w:val="0"/>
              <w:snapToGrid w:val="0"/>
              <w:spacing w:after="0" w:line="240" w:lineRule="atLeas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19</w:t>
            </w:r>
          </w:p>
        </w:tc>
        <w:tc>
          <w:tcPr>
            <w:tcW w:w="1836" w:type="dxa"/>
            <w:vAlign w:val="center"/>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禽白血病P27抗原ELISA检测试剂盒</w:t>
            </w:r>
          </w:p>
        </w:tc>
        <w:tc>
          <w:tcPr>
            <w:tcW w:w="3925" w:type="dxa"/>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★7.提供产品的农业农村部兽药批准文号(提供有效的证明材料）；</w:t>
            </w:r>
            <w:r>
              <w:rPr>
                <w:rFonts w:hint="eastAsia" w:ascii="宋体" w:hAnsi="宋体"/>
                <w:color w:val="auto"/>
                <w:kern w:val="0"/>
                <w:szCs w:val="21"/>
                <w:highlight w:val="none"/>
                <w:lang w:bidi="ar"/>
              </w:rPr>
              <w:br w:type="textWrapping"/>
            </w:r>
            <w:r>
              <w:rPr>
                <w:rFonts w:hint="eastAsia" w:ascii="宋体" w:hAnsi="宋体"/>
                <w:color w:val="auto"/>
                <w:kern w:val="0"/>
                <w:szCs w:val="21"/>
                <w:highlight w:val="none"/>
                <w:lang w:bidi="ar"/>
              </w:rPr>
              <w:t>★8.生产厂家具有农业农村部门核发的《兽药GMP证书》和《兽药生产许可证》(提供有效的证明材料）。</w:t>
            </w:r>
          </w:p>
        </w:tc>
        <w:tc>
          <w:tcPr>
            <w:tcW w:w="980" w:type="dxa"/>
          </w:tcPr>
          <w:p>
            <w:pPr>
              <w:adjustRightInd w:val="0"/>
              <w:snapToGrid w:val="0"/>
              <w:spacing w:after="0" w:line="240" w:lineRule="atLeast"/>
              <w:rPr>
                <w:rFonts w:hint="eastAsia" w:ascii="宋体" w:hAnsi="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Align w:val="center"/>
          </w:tcPr>
          <w:p>
            <w:pPr>
              <w:adjustRightInd w:val="0"/>
              <w:snapToGrid w:val="0"/>
              <w:spacing w:after="0" w:line="240" w:lineRule="atLeas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20</w:t>
            </w:r>
          </w:p>
        </w:tc>
        <w:tc>
          <w:tcPr>
            <w:tcW w:w="1836" w:type="dxa"/>
            <w:vAlign w:val="center"/>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狂犬病抗体ELISA检测试剂盒</w:t>
            </w:r>
          </w:p>
        </w:tc>
        <w:tc>
          <w:tcPr>
            <w:tcW w:w="3925" w:type="dxa"/>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★7.提供产品的农业农村部兽药批准文号(提供有效的证明材料）；</w:t>
            </w:r>
            <w:r>
              <w:rPr>
                <w:rFonts w:hint="eastAsia" w:ascii="宋体" w:hAnsi="宋体"/>
                <w:color w:val="auto"/>
                <w:kern w:val="0"/>
                <w:szCs w:val="21"/>
                <w:highlight w:val="none"/>
                <w:lang w:bidi="ar"/>
              </w:rPr>
              <w:br w:type="textWrapping"/>
            </w:r>
            <w:r>
              <w:rPr>
                <w:rFonts w:hint="eastAsia" w:ascii="宋体" w:hAnsi="宋体"/>
                <w:color w:val="auto"/>
                <w:kern w:val="0"/>
                <w:szCs w:val="21"/>
                <w:highlight w:val="none"/>
                <w:lang w:bidi="ar"/>
              </w:rPr>
              <w:t>★8.生产厂家具有农业农村部门核发的《兽药GMP证书》和《兽药生产许可证》(提供有效的证明材料）。</w:t>
            </w:r>
          </w:p>
        </w:tc>
        <w:tc>
          <w:tcPr>
            <w:tcW w:w="980" w:type="dxa"/>
          </w:tcPr>
          <w:p>
            <w:pPr>
              <w:adjustRightInd w:val="0"/>
              <w:snapToGrid w:val="0"/>
              <w:spacing w:after="0" w:line="240" w:lineRule="atLeast"/>
              <w:rPr>
                <w:rFonts w:hint="eastAsia" w:ascii="宋体" w:hAnsi="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Align w:val="center"/>
          </w:tcPr>
          <w:p>
            <w:pPr>
              <w:adjustRightInd w:val="0"/>
              <w:snapToGrid w:val="0"/>
              <w:spacing w:after="0" w:line="240" w:lineRule="atLeas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21</w:t>
            </w:r>
          </w:p>
        </w:tc>
        <w:tc>
          <w:tcPr>
            <w:tcW w:w="1836" w:type="dxa"/>
            <w:vAlign w:val="center"/>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犬瘟热病毒胶体金检测试纸条</w:t>
            </w:r>
          </w:p>
        </w:tc>
        <w:tc>
          <w:tcPr>
            <w:tcW w:w="3925" w:type="dxa"/>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★7.提供产品的兽药产品批准文号(提供有效的证明材料）；</w:t>
            </w:r>
            <w:r>
              <w:rPr>
                <w:rFonts w:hint="eastAsia" w:ascii="宋体" w:hAnsi="宋体"/>
                <w:color w:val="auto"/>
                <w:kern w:val="0"/>
                <w:szCs w:val="21"/>
                <w:highlight w:val="none"/>
                <w:lang w:bidi="ar"/>
              </w:rPr>
              <w:br w:type="textWrapping"/>
            </w:r>
            <w:r>
              <w:rPr>
                <w:rFonts w:hint="eastAsia" w:ascii="宋体" w:hAnsi="宋体"/>
                <w:color w:val="auto"/>
                <w:kern w:val="0"/>
                <w:szCs w:val="21"/>
                <w:highlight w:val="none"/>
                <w:lang w:bidi="ar"/>
              </w:rPr>
              <w:t>★8.生产厂家具有农业农村部门核发的《兽药GMP证书》和《兽药生产许可证》(提供有效的证明材料）。</w:t>
            </w:r>
          </w:p>
        </w:tc>
        <w:tc>
          <w:tcPr>
            <w:tcW w:w="980" w:type="dxa"/>
          </w:tcPr>
          <w:p>
            <w:pPr>
              <w:adjustRightInd w:val="0"/>
              <w:snapToGrid w:val="0"/>
              <w:spacing w:after="0" w:line="240" w:lineRule="atLeast"/>
              <w:rPr>
                <w:rFonts w:hint="eastAsia" w:ascii="宋体" w:hAnsi="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Align w:val="center"/>
          </w:tcPr>
          <w:p>
            <w:pPr>
              <w:adjustRightInd w:val="0"/>
              <w:snapToGrid w:val="0"/>
              <w:spacing w:after="0" w:line="240" w:lineRule="atLeas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22</w:t>
            </w:r>
          </w:p>
        </w:tc>
        <w:tc>
          <w:tcPr>
            <w:tcW w:w="1836" w:type="dxa"/>
            <w:vAlign w:val="center"/>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犬细小病毒胶体金检测试纸条</w:t>
            </w:r>
          </w:p>
        </w:tc>
        <w:tc>
          <w:tcPr>
            <w:tcW w:w="3925" w:type="dxa"/>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★7.提供产品的兽药产品批准文号(提供有效的证明材料）；</w:t>
            </w:r>
            <w:r>
              <w:rPr>
                <w:rFonts w:hint="eastAsia" w:ascii="宋体" w:hAnsi="宋体"/>
                <w:color w:val="auto"/>
                <w:kern w:val="0"/>
                <w:szCs w:val="21"/>
                <w:highlight w:val="none"/>
                <w:lang w:bidi="ar"/>
              </w:rPr>
              <w:br w:type="textWrapping"/>
            </w:r>
            <w:r>
              <w:rPr>
                <w:rFonts w:hint="eastAsia" w:ascii="宋体" w:hAnsi="宋体"/>
                <w:color w:val="auto"/>
                <w:kern w:val="0"/>
                <w:szCs w:val="21"/>
                <w:highlight w:val="none"/>
                <w:lang w:bidi="ar"/>
              </w:rPr>
              <w:t>★8.生产厂家具有农业农村部门核发的《兽药GMP证书》和《兽药生产许可证》(提供有效的证明材料）。</w:t>
            </w:r>
          </w:p>
        </w:tc>
        <w:tc>
          <w:tcPr>
            <w:tcW w:w="980" w:type="dxa"/>
          </w:tcPr>
          <w:p>
            <w:pPr>
              <w:adjustRightInd w:val="0"/>
              <w:snapToGrid w:val="0"/>
              <w:spacing w:after="0" w:line="240" w:lineRule="atLeast"/>
              <w:rPr>
                <w:rFonts w:hint="eastAsia" w:ascii="宋体" w:hAnsi="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Align w:val="center"/>
          </w:tcPr>
          <w:p>
            <w:pPr>
              <w:adjustRightInd w:val="0"/>
              <w:snapToGrid w:val="0"/>
              <w:spacing w:after="0" w:line="240" w:lineRule="atLeas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23</w:t>
            </w:r>
          </w:p>
        </w:tc>
        <w:tc>
          <w:tcPr>
            <w:tcW w:w="1836" w:type="dxa"/>
            <w:vAlign w:val="center"/>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非洲猪瘟病毒间接ELISA抗体检测试剂盒</w:t>
            </w:r>
          </w:p>
        </w:tc>
        <w:tc>
          <w:tcPr>
            <w:tcW w:w="3925" w:type="dxa"/>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★5.提供产品的农业农村部兽药批准文号(提供有效的证明材料）；</w:t>
            </w:r>
            <w:r>
              <w:rPr>
                <w:rFonts w:hint="eastAsia" w:ascii="宋体" w:hAnsi="宋体"/>
                <w:color w:val="auto"/>
                <w:kern w:val="0"/>
                <w:szCs w:val="21"/>
                <w:highlight w:val="none"/>
                <w:lang w:bidi="ar"/>
              </w:rPr>
              <w:br w:type="textWrapping"/>
            </w:r>
            <w:r>
              <w:rPr>
                <w:rFonts w:hint="eastAsia" w:ascii="宋体" w:hAnsi="宋体"/>
                <w:color w:val="auto"/>
                <w:kern w:val="0"/>
                <w:szCs w:val="21"/>
                <w:highlight w:val="none"/>
                <w:lang w:bidi="ar"/>
              </w:rPr>
              <w:t>★6.生产厂家具有农业农村部门核发的《兽药GMP证书》和《兽药生产许可证》(提供有效的证明材料）。</w:t>
            </w:r>
          </w:p>
        </w:tc>
        <w:tc>
          <w:tcPr>
            <w:tcW w:w="980" w:type="dxa"/>
          </w:tcPr>
          <w:p>
            <w:pPr>
              <w:adjustRightInd w:val="0"/>
              <w:snapToGrid w:val="0"/>
              <w:spacing w:after="0" w:line="240" w:lineRule="atLeast"/>
              <w:rPr>
                <w:rFonts w:hint="eastAsia" w:ascii="宋体" w:hAnsi="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Align w:val="center"/>
          </w:tcPr>
          <w:p>
            <w:pPr>
              <w:adjustRightInd w:val="0"/>
              <w:snapToGrid w:val="0"/>
              <w:spacing w:after="0" w:line="240" w:lineRule="atLeas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24</w:t>
            </w:r>
          </w:p>
        </w:tc>
        <w:tc>
          <w:tcPr>
            <w:tcW w:w="1836" w:type="dxa"/>
            <w:vAlign w:val="center"/>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狂犬病病毒ELISA抗体定量检测试剂盒</w:t>
            </w:r>
          </w:p>
        </w:tc>
        <w:tc>
          <w:tcPr>
            <w:tcW w:w="3925" w:type="dxa"/>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★6.提供产品的农业农村部兽药批准文号(提供有效的证明材料）；</w:t>
            </w:r>
            <w:r>
              <w:rPr>
                <w:rFonts w:hint="eastAsia" w:ascii="宋体" w:hAnsi="宋体"/>
                <w:color w:val="auto"/>
                <w:kern w:val="0"/>
                <w:szCs w:val="21"/>
                <w:highlight w:val="none"/>
                <w:lang w:bidi="ar"/>
              </w:rPr>
              <w:br w:type="textWrapping"/>
            </w:r>
            <w:r>
              <w:rPr>
                <w:rFonts w:hint="eastAsia" w:ascii="宋体" w:hAnsi="宋体"/>
                <w:color w:val="auto"/>
                <w:kern w:val="0"/>
                <w:szCs w:val="21"/>
                <w:highlight w:val="none"/>
                <w:lang w:bidi="ar"/>
              </w:rPr>
              <w:t>★7.生产厂家具有农业农村部门核发的《兽药GMP证书》和《兽药生产许可证》(提供有效的证明材料）。</w:t>
            </w:r>
          </w:p>
        </w:tc>
        <w:tc>
          <w:tcPr>
            <w:tcW w:w="980" w:type="dxa"/>
          </w:tcPr>
          <w:p>
            <w:pPr>
              <w:adjustRightInd w:val="0"/>
              <w:snapToGrid w:val="0"/>
              <w:spacing w:after="0" w:line="240" w:lineRule="atLeast"/>
              <w:rPr>
                <w:rFonts w:hint="eastAsia" w:ascii="宋体" w:hAnsi="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Align w:val="center"/>
          </w:tcPr>
          <w:p>
            <w:pPr>
              <w:adjustRightInd w:val="0"/>
              <w:snapToGrid w:val="0"/>
              <w:spacing w:after="0" w:line="240" w:lineRule="atLeas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25</w:t>
            </w:r>
          </w:p>
        </w:tc>
        <w:tc>
          <w:tcPr>
            <w:tcW w:w="1836" w:type="dxa"/>
            <w:vAlign w:val="center"/>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猪流行性腹泻病毒抗体ELISA检测试剂盒</w:t>
            </w:r>
          </w:p>
        </w:tc>
        <w:tc>
          <w:tcPr>
            <w:tcW w:w="3925" w:type="dxa"/>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 xml:space="preserve">★7.提供产品的农业农村部兽药批准文号(提供有效的证明材料）；          </w:t>
            </w:r>
            <w:r>
              <w:rPr>
                <w:rFonts w:hint="eastAsia" w:ascii="宋体" w:hAnsi="宋体"/>
                <w:color w:val="auto"/>
                <w:kern w:val="0"/>
                <w:szCs w:val="21"/>
                <w:highlight w:val="none"/>
                <w:lang w:bidi="ar"/>
              </w:rPr>
              <w:br w:type="textWrapping"/>
            </w:r>
            <w:r>
              <w:rPr>
                <w:rFonts w:hint="eastAsia" w:ascii="宋体" w:hAnsi="宋体"/>
                <w:color w:val="auto"/>
                <w:kern w:val="0"/>
                <w:szCs w:val="21"/>
                <w:highlight w:val="none"/>
                <w:lang w:bidi="ar"/>
              </w:rPr>
              <w:t>★8.生产厂家具有农业农村部门核发的《兽药GMP证书》和《兽药生产许可证》(提供有效的证明材料）。</w:t>
            </w:r>
          </w:p>
        </w:tc>
        <w:tc>
          <w:tcPr>
            <w:tcW w:w="980" w:type="dxa"/>
          </w:tcPr>
          <w:p>
            <w:pPr>
              <w:adjustRightInd w:val="0"/>
              <w:snapToGrid w:val="0"/>
              <w:spacing w:after="0" w:line="240" w:lineRule="atLeast"/>
              <w:rPr>
                <w:rFonts w:hint="eastAsia" w:ascii="宋体" w:hAnsi="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Align w:val="center"/>
          </w:tcPr>
          <w:p>
            <w:pPr>
              <w:adjustRightInd w:val="0"/>
              <w:snapToGrid w:val="0"/>
              <w:spacing w:after="0" w:line="240" w:lineRule="atLeas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26</w:t>
            </w:r>
          </w:p>
        </w:tc>
        <w:tc>
          <w:tcPr>
            <w:tcW w:w="1836" w:type="dxa"/>
            <w:vAlign w:val="center"/>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猪传染性胃肠炎病毒胶体金检测试纸条</w:t>
            </w:r>
          </w:p>
        </w:tc>
        <w:tc>
          <w:tcPr>
            <w:tcW w:w="3925" w:type="dxa"/>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★7.提供产品的农业农村部兽药批准文号(提供有效的证明材料）；</w:t>
            </w:r>
            <w:r>
              <w:rPr>
                <w:rFonts w:hint="eastAsia" w:ascii="宋体" w:hAnsi="宋体"/>
                <w:color w:val="auto"/>
                <w:kern w:val="0"/>
                <w:szCs w:val="21"/>
                <w:highlight w:val="none"/>
                <w:lang w:bidi="ar"/>
              </w:rPr>
              <w:br w:type="textWrapping"/>
            </w:r>
            <w:r>
              <w:rPr>
                <w:rFonts w:hint="eastAsia" w:ascii="宋体" w:hAnsi="宋体"/>
                <w:color w:val="auto"/>
                <w:kern w:val="0"/>
                <w:szCs w:val="21"/>
                <w:highlight w:val="none"/>
                <w:lang w:bidi="ar"/>
              </w:rPr>
              <w:t>★8.生产厂家具有农业农村部门核发的《兽药GMP证书》和《兽药生产许可证》(提供有效的证明材料）。</w:t>
            </w:r>
          </w:p>
        </w:tc>
        <w:tc>
          <w:tcPr>
            <w:tcW w:w="980" w:type="dxa"/>
          </w:tcPr>
          <w:p>
            <w:pPr>
              <w:adjustRightInd w:val="0"/>
              <w:snapToGrid w:val="0"/>
              <w:spacing w:after="0" w:line="240" w:lineRule="atLeast"/>
              <w:rPr>
                <w:rFonts w:hint="eastAsia" w:ascii="宋体" w:hAnsi="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Align w:val="center"/>
          </w:tcPr>
          <w:p>
            <w:pPr>
              <w:adjustRightInd w:val="0"/>
              <w:snapToGrid w:val="0"/>
              <w:spacing w:after="0" w:line="240" w:lineRule="atLeas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27</w:t>
            </w:r>
          </w:p>
        </w:tc>
        <w:tc>
          <w:tcPr>
            <w:tcW w:w="1836" w:type="dxa"/>
            <w:vAlign w:val="center"/>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猪蓝耳病病毒抗体检测试剂盒</w:t>
            </w:r>
          </w:p>
        </w:tc>
        <w:tc>
          <w:tcPr>
            <w:tcW w:w="3925" w:type="dxa"/>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★7.提供产品的兽药产品批准文号(提供有效的证明材料）；</w:t>
            </w:r>
            <w:r>
              <w:rPr>
                <w:rFonts w:hint="eastAsia" w:ascii="宋体" w:hAnsi="宋体"/>
                <w:color w:val="auto"/>
                <w:kern w:val="0"/>
                <w:szCs w:val="21"/>
                <w:highlight w:val="none"/>
                <w:lang w:bidi="ar"/>
              </w:rPr>
              <w:br w:type="textWrapping"/>
            </w:r>
            <w:r>
              <w:rPr>
                <w:rFonts w:hint="eastAsia" w:ascii="宋体" w:hAnsi="宋体"/>
                <w:color w:val="auto"/>
                <w:kern w:val="0"/>
                <w:szCs w:val="21"/>
                <w:highlight w:val="none"/>
                <w:lang w:bidi="ar"/>
              </w:rPr>
              <w:t>★8.生产厂家具有农业农村部门核发的《兽药GMP证书》和《兽药生产许可证》(提供有效的证明材料）。</w:t>
            </w:r>
          </w:p>
        </w:tc>
        <w:tc>
          <w:tcPr>
            <w:tcW w:w="980" w:type="dxa"/>
          </w:tcPr>
          <w:p>
            <w:pPr>
              <w:adjustRightInd w:val="0"/>
              <w:snapToGrid w:val="0"/>
              <w:spacing w:after="0" w:line="240" w:lineRule="atLeast"/>
              <w:rPr>
                <w:rFonts w:hint="eastAsia" w:ascii="宋体" w:hAnsi="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646" w:type="dxa"/>
            <w:vAlign w:val="center"/>
          </w:tcPr>
          <w:p>
            <w:pPr>
              <w:adjustRightInd w:val="0"/>
              <w:snapToGrid w:val="0"/>
              <w:spacing w:after="0" w:line="240" w:lineRule="atLeas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28</w:t>
            </w:r>
          </w:p>
        </w:tc>
        <w:tc>
          <w:tcPr>
            <w:tcW w:w="1836" w:type="dxa"/>
            <w:vAlign w:val="center"/>
          </w:tcPr>
          <w:p>
            <w:pPr>
              <w:widowControl/>
              <w:adjustRightInd w:val="0"/>
              <w:snapToGrid w:val="0"/>
              <w:spacing w:after="0" w:line="240" w:lineRule="atLeast"/>
              <w:jc w:val="left"/>
              <w:textAlignment w:val="center"/>
              <w:rPr>
                <w:rFonts w:hint="eastAsia" w:ascii="宋体" w:hAnsi="宋体"/>
                <w:color w:val="auto"/>
                <w:kern w:val="0"/>
                <w:szCs w:val="21"/>
                <w:highlight w:val="none"/>
                <w:lang w:eastAsia="zh-CN" w:bidi="ar"/>
              </w:rPr>
            </w:pPr>
            <w:r>
              <w:rPr>
                <w:rFonts w:hint="eastAsia" w:ascii="宋体" w:hAnsi="宋体"/>
                <w:color w:val="auto"/>
                <w:kern w:val="0"/>
                <w:szCs w:val="21"/>
                <w:highlight w:val="none"/>
                <w:lang w:bidi="ar"/>
              </w:rPr>
              <w:t>非洲猪瘟荧光PCR检测试剂盒</w:t>
            </w:r>
          </w:p>
        </w:tc>
        <w:tc>
          <w:tcPr>
            <w:tcW w:w="3925" w:type="dxa"/>
          </w:tcPr>
          <w:p>
            <w:pPr>
              <w:widowControl/>
              <w:adjustRightInd w:val="0"/>
              <w:snapToGrid w:val="0"/>
              <w:spacing w:after="0" w:line="240" w:lineRule="atLeast"/>
              <w:jc w:val="left"/>
              <w:textAlignment w:val="center"/>
              <w:rPr>
                <w:rFonts w:hint="eastAsia" w:ascii="宋体" w:hAnsi="宋体"/>
                <w:color w:val="auto"/>
                <w:kern w:val="0"/>
                <w:szCs w:val="21"/>
                <w:highlight w:val="none"/>
                <w:lang w:bidi="ar"/>
              </w:rPr>
            </w:pPr>
            <w:r>
              <w:rPr>
                <w:rFonts w:hint="eastAsia" w:ascii="宋体" w:hAnsi="宋体"/>
                <w:color w:val="auto"/>
                <w:kern w:val="0"/>
                <w:szCs w:val="21"/>
                <w:highlight w:val="none"/>
                <w:lang w:bidi="ar"/>
              </w:rPr>
              <w:t>★7.生产厂家具有农业农村部门核发的《兽药GMP证书》和《兽药生产许可证》；</w:t>
            </w:r>
            <w:r>
              <w:rPr>
                <w:rFonts w:hint="eastAsia" w:ascii="宋体" w:hAnsi="宋体"/>
                <w:color w:val="auto"/>
                <w:kern w:val="0"/>
                <w:szCs w:val="21"/>
                <w:highlight w:val="none"/>
                <w:lang w:bidi="ar"/>
              </w:rPr>
              <w:br w:type="textWrapping"/>
            </w:r>
            <w:r>
              <w:rPr>
                <w:rFonts w:hint="eastAsia" w:ascii="宋体" w:hAnsi="宋体"/>
                <w:color w:val="auto"/>
                <w:kern w:val="0"/>
                <w:szCs w:val="21"/>
                <w:highlight w:val="none"/>
                <w:lang w:bidi="ar"/>
              </w:rPr>
              <w:t>★8.提供产品的兽药产品批准文号(提供有效的证明材料）；</w:t>
            </w:r>
          </w:p>
        </w:tc>
        <w:tc>
          <w:tcPr>
            <w:tcW w:w="980" w:type="dxa"/>
          </w:tcPr>
          <w:p>
            <w:pPr>
              <w:adjustRightInd w:val="0"/>
              <w:snapToGrid w:val="0"/>
              <w:spacing w:after="0" w:line="240" w:lineRule="atLeast"/>
              <w:rPr>
                <w:rFonts w:hint="eastAsia" w:ascii="宋体" w:hAnsi="宋体"/>
                <w:color w:val="auto"/>
                <w:kern w:val="0"/>
                <w:szCs w:val="21"/>
                <w:highlight w:val="none"/>
                <w:lang w:bidi="ar"/>
              </w:rPr>
            </w:pPr>
          </w:p>
        </w:tc>
        <w:tc>
          <w:tcPr>
            <w:tcW w:w="842" w:type="dxa"/>
          </w:tcPr>
          <w:p>
            <w:pPr>
              <w:adjustRightInd w:val="0"/>
              <w:snapToGrid w:val="0"/>
              <w:spacing w:after="0" w:line="240" w:lineRule="atLeast"/>
              <w:rPr>
                <w:rFonts w:hint="eastAsia" w:ascii="宋体" w:hAnsi="宋体"/>
                <w:color w:val="auto"/>
                <w:kern w:val="0"/>
                <w:szCs w:val="21"/>
                <w:highlight w:val="none"/>
                <w:lang w:bidi="ar"/>
              </w:rPr>
            </w:pPr>
          </w:p>
        </w:tc>
        <w:tc>
          <w:tcPr>
            <w:tcW w:w="980" w:type="dxa"/>
          </w:tcPr>
          <w:p>
            <w:pPr>
              <w:adjustRightInd w:val="0"/>
              <w:snapToGrid w:val="0"/>
              <w:spacing w:after="0" w:line="240" w:lineRule="atLeast"/>
              <w:rPr>
                <w:rFonts w:hint="eastAsia" w:ascii="宋体" w:hAnsi="宋体"/>
                <w:color w:val="auto"/>
                <w:sz w:val="24"/>
                <w:highlight w:val="none"/>
              </w:rPr>
            </w:pPr>
          </w:p>
        </w:tc>
      </w:tr>
    </w:tbl>
    <w:p>
      <w:pPr>
        <w:tabs>
          <w:tab w:val="left" w:pos="1800"/>
          <w:tab w:val="left" w:pos="5580"/>
        </w:tabs>
        <w:jc w:val="left"/>
        <w:rPr>
          <w:rFonts w:hint="eastAsia" w:ascii="宋体" w:hAnsi="宋体"/>
          <w:color w:val="auto"/>
          <w:sz w:val="24"/>
          <w:highlight w:val="none"/>
        </w:rPr>
      </w:pPr>
      <w:r>
        <w:rPr>
          <w:rFonts w:ascii="宋体" w:hAnsi="宋体"/>
          <w:color w:val="auto"/>
          <w:sz w:val="24"/>
          <w:highlight w:val="none"/>
        </w:rPr>
        <w:t>注：</w:t>
      </w:r>
    </w:p>
    <w:p>
      <w:pPr>
        <w:tabs>
          <w:tab w:val="left" w:pos="1800"/>
          <w:tab w:val="left" w:pos="5580"/>
        </w:tabs>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b/>
          <w:bCs/>
          <w:color w:val="auto"/>
          <w:sz w:val="24"/>
          <w:highlight w:val="none"/>
        </w:rPr>
        <w:t>投标人应在本表“投标文件页码”列中，填写响应内容详细证明材料对应的页码范围（如有）。</w:t>
      </w:r>
    </w:p>
    <w:p>
      <w:pPr>
        <w:tabs>
          <w:tab w:val="left" w:pos="1800"/>
          <w:tab w:val="left" w:pos="5580"/>
        </w:tabs>
        <w:jc w:val="left"/>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w:t>
      </w:r>
      <w:r>
        <w:rPr>
          <w:rFonts w:hint="eastAsia" w:ascii="宋体" w:hAnsi="宋体"/>
          <w:color w:val="auto"/>
          <w:sz w:val="24"/>
          <w:highlight w:val="none"/>
        </w:rPr>
        <w:t>“偏离情况”列应</w:t>
      </w:r>
      <w:r>
        <w:rPr>
          <w:rFonts w:ascii="宋体" w:hAnsi="宋体"/>
          <w:color w:val="auto"/>
          <w:sz w:val="24"/>
          <w:highlight w:val="none"/>
        </w:rPr>
        <w:t>据实</w:t>
      </w:r>
      <w:r>
        <w:rPr>
          <w:rFonts w:hint="eastAsia" w:ascii="宋体" w:hAnsi="宋体"/>
          <w:color w:val="auto"/>
          <w:sz w:val="24"/>
          <w:highlight w:val="none"/>
        </w:rPr>
        <w:t>填写“正偏离”或“负偏离”或“无偏离”。</w:t>
      </w:r>
    </w:p>
    <w:p>
      <w:pPr>
        <w:tabs>
          <w:tab w:val="left" w:pos="1800"/>
          <w:tab w:val="left" w:pos="5580"/>
        </w:tabs>
        <w:jc w:val="left"/>
        <w:rPr>
          <w:rFonts w:hint="eastAsia" w:ascii="宋体" w:hAnsi="宋体"/>
          <w:color w:val="auto"/>
          <w:sz w:val="24"/>
          <w:highlight w:val="none"/>
        </w:rPr>
      </w:pPr>
    </w:p>
    <w:p>
      <w:pPr>
        <w:autoSpaceDE w:val="0"/>
        <w:autoSpaceDN w:val="0"/>
        <w:adjustRightInd w:val="0"/>
        <w:snapToGrid w:val="0"/>
        <w:spacing w:before="25" w:after="25" w:line="360" w:lineRule="auto"/>
        <w:rPr>
          <w:rFonts w:hint="eastAsia" w:ascii="宋体" w:hAnsi="宋体"/>
          <w:color w:val="auto"/>
          <w:sz w:val="24"/>
          <w:highlight w:val="none"/>
          <w:lang w:val="zh-CN"/>
        </w:rPr>
      </w:pPr>
      <w:r>
        <w:rPr>
          <w:rFonts w:ascii="宋体" w:hAnsi="宋体"/>
          <w:color w:val="auto"/>
          <w:sz w:val="24"/>
          <w:highlight w:val="none"/>
          <w:lang w:val="zh-CN"/>
        </w:rPr>
        <w:t xml:space="preserve">                  </w:t>
      </w:r>
    </w:p>
    <w:p>
      <w:pPr>
        <w:autoSpaceDE w:val="0"/>
        <w:autoSpaceDN w:val="0"/>
        <w:adjustRightInd w:val="0"/>
        <w:snapToGrid w:val="0"/>
        <w:spacing w:before="25" w:after="25" w:line="360" w:lineRule="auto"/>
        <w:rPr>
          <w:rFonts w:hint="eastAsia" w:ascii="宋体" w:hAnsi="宋体"/>
          <w:color w:val="auto"/>
          <w:sz w:val="24"/>
          <w:highlight w:val="none"/>
          <w:lang w:val="zh-CN"/>
        </w:rPr>
      </w:pPr>
      <w:r>
        <w:rPr>
          <w:rFonts w:ascii="宋体" w:hAnsi="宋体"/>
          <w:color w:val="auto"/>
          <w:sz w:val="24"/>
          <w:highlight w:val="none"/>
        </w:rPr>
        <w:t>投标人名称（加盖公章）</w:t>
      </w:r>
      <w:r>
        <w:rPr>
          <w:rFonts w:ascii="宋体" w:hAnsi="宋体"/>
          <w:color w:val="auto"/>
          <w:sz w:val="24"/>
          <w:highlight w:val="none"/>
          <w:lang w:val="zh-CN"/>
        </w:rPr>
        <w:t>：    ____________</w:t>
      </w:r>
    </w:p>
    <w:p>
      <w:pPr>
        <w:autoSpaceDE w:val="0"/>
        <w:autoSpaceDN w:val="0"/>
        <w:adjustRightInd w:val="0"/>
        <w:snapToGrid w:val="0"/>
        <w:spacing w:before="25" w:after="25" w:line="360" w:lineRule="auto"/>
        <w:rPr>
          <w:rFonts w:hint="eastAsia" w:ascii="宋体" w:hAnsi="宋体"/>
          <w:color w:val="auto"/>
          <w:sz w:val="24"/>
          <w:szCs w:val="20"/>
          <w:highlight w:val="none"/>
        </w:rPr>
        <w:sectPr>
          <w:headerReference r:id="rId11" w:type="first"/>
          <w:footerReference r:id="rId13" w:type="first"/>
          <w:headerReference r:id="rId10" w:type="even"/>
          <w:footerReference r:id="rId12" w:type="even"/>
          <w:pgSz w:w="11901" w:h="16817"/>
          <w:pgMar w:top="1418" w:right="1701" w:bottom="1418" w:left="1701" w:header="851" w:footer="851" w:gutter="0"/>
          <w:cols w:space="720" w:num="1"/>
          <w:docGrid w:linePitch="462" w:charSpace="0"/>
        </w:sectPr>
      </w:pPr>
      <w:r>
        <w:rPr>
          <w:rFonts w:ascii="宋体" w:hAnsi="宋体"/>
          <w:color w:val="auto"/>
          <w:sz w:val="24"/>
          <w:szCs w:val="20"/>
          <w:highlight w:val="none"/>
        </w:rPr>
        <w:t xml:space="preserve">日期：_____年______月______日   </w:t>
      </w:r>
    </w:p>
    <w:p>
      <w:pPr>
        <w:autoSpaceDE w:val="0"/>
        <w:autoSpaceDN w:val="0"/>
        <w:adjustRightInd w:val="0"/>
        <w:spacing w:line="360" w:lineRule="auto"/>
        <w:jc w:val="center"/>
        <w:rPr>
          <w:rFonts w:hint="eastAsia" w:ascii="宋体" w:hAnsi="宋体"/>
          <w:b/>
          <w:color w:val="auto"/>
          <w:sz w:val="36"/>
          <w:szCs w:val="36"/>
          <w:highlight w:val="none"/>
        </w:rPr>
      </w:pPr>
      <w:r>
        <w:rPr>
          <w:rFonts w:hint="eastAsia" w:ascii="宋体" w:hAnsi="宋体"/>
          <w:b/>
          <w:color w:val="auto"/>
          <w:sz w:val="36"/>
          <w:szCs w:val="36"/>
          <w:highlight w:val="none"/>
        </w:rPr>
        <w:t>采购需求偏离表（二）</w:t>
      </w:r>
    </w:p>
    <w:p>
      <w:pPr>
        <w:tabs>
          <w:tab w:val="left" w:pos="1800"/>
          <w:tab w:val="left" w:pos="5580"/>
        </w:tabs>
        <w:spacing w:line="360" w:lineRule="auto"/>
        <w:ind w:firstLine="360" w:firstLineChars="150"/>
        <w:jc w:val="left"/>
        <w:rPr>
          <w:rFonts w:hint="eastAsia" w:ascii="宋体" w:hAnsi="宋体"/>
          <w:color w:val="auto"/>
          <w:sz w:val="24"/>
          <w:highlight w:val="none"/>
          <w:u w:val="singl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 xml:space="preserve"> </w:t>
      </w:r>
      <w:r>
        <w:rPr>
          <w:rFonts w:ascii="宋体" w:hAnsi="宋体"/>
          <w:color w:val="auto"/>
          <w:sz w:val="24"/>
          <w:highlight w:val="none"/>
        </w:rPr>
        <w:t>_</w:t>
      </w:r>
    </w:p>
    <w:tbl>
      <w:tblPr>
        <w:tblStyle w:val="352"/>
        <w:tblW w:w="100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2160"/>
        <w:gridCol w:w="4792"/>
        <w:gridCol w:w="708"/>
        <w:gridCol w:w="85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jc w:val="center"/>
        </w:trPr>
        <w:tc>
          <w:tcPr>
            <w:tcW w:w="562"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序号</w:t>
            </w:r>
          </w:p>
        </w:tc>
        <w:tc>
          <w:tcPr>
            <w:tcW w:w="6952" w:type="dxa"/>
            <w:gridSpan w:val="2"/>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招标文件要求</w:t>
            </w:r>
          </w:p>
        </w:tc>
        <w:tc>
          <w:tcPr>
            <w:tcW w:w="708"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投标响应内容</w:t>
            </w:r>
          </w:p>
        </w:tc>
        <w:tc>
          <w:tcPr>
            <w:tcW w:w="851"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偏离情况</w:t>
            </w:r>
          </w:p>
        </w:tc>
        <w:tc>
          <w:tcPr>
            <w:tcW w:w="992"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投标文件页码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065" w:type="dxa"/>
            <w:gridSpan w:val="6"/>
          </w:tcPr>
          <w:p>
            <w:pPr>
              <w:adjustRightInd w:val="0"/>
              <w:snapToGrid w:val="0"/>
              <w:spacing w:after="0" w:line="240" w:lineRule="atLeast"/>
              <w:rPr>
                <w:rFonts w:hint="eastAsia" w:ascii="宋体" w:hAnsi="宋体"/>
                <w:color w:val="auto"/>
                <w:sz w:val="24"/>
                <w:highlight w:val="none"/>
              </w:rPr>
            </w:pPr>
            <w:r>
              <w:rPr>
                <w:rFonts w:hint="eastAsia" w:ascii="宋体" w:hAnsi="宋体"/>
                <w:color w:val="auto"/>
                <w:sz w:val="24"/>
                <w:highlight w:val="none"/>
              </w:rPr>
              <w:t>针对本招标文件《采购需求一、设备技术要求参数表》中</w:t>
            </w:r>
            <w:r>
              <w:rPr>
                <w:rFonts w:hint="eastAsia" w:ascii="宋体" w:hAnsi="宋体"/>
                <w:b/>
                <w:bCs/>
                <w:color w:val="auto"/>
                <w:sz w:val="24"/>
                <w:highlight w:val="none"/>
              </w:rPr>
              <w:t>标注为</w:t>
            </w:r>
            <w:r>
              <w:rPr>
                <w:rFonts w:hint="eastAsia" w:ascii="宋体" w:hAnsi="宋体"/>
                <w:color w:val="auto"/>
                <w:sz w:val="24"/>
                <w:highlight w:val="none"/>
              </w:rPr>
              <w:t>“</w:t>
            </w:r>
            <w:r>
              <w:rPr>
                <w:rFonts w:hint="eastAsia" w:ascii="宋体" w:hAnsi="宋体"/>
                <w:bCs/>
                <w:color w:val="auto"/>
                <w:sz w:val="24"/>
                <w:highlight w:val="none"/>
              </w:rPr>
              <w:t>▲</w:t>
            </w:r>
            <w:r>
              <w:rPr>
                <w:rFonts w:hint="eastAsia" w:ascii="宋体" w:hAnsi="宋体"/>
                <w:color w:val="auto"/>
                <w:sz w:val="24"/>
                <w:highlight w:val="none"/>
              </w:rPr>
              <w:t>”条款，投标人应逐项详细填写，否则可能导致的不利评审后果由投标人自行承担。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562"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1</w:t>
            </w:r>
          </w:p>
        </w:tc>
        <w:tc>
          <w:tcPr>
            <w:tcW w:w="2160" w:type="dxa"/>
            <w:vAlign w:val="center"/>
          </w:tcPr>
          <w:p>
            <w:pPr>
              <w:widowControl/>
              <w:adjustRightInd w:val="0"/>
              <w:snapToGrid w:val="0"/>
              <w:spacing w:after="0" w:line="240" w:lineRule="atLeast"/>
              <w:textAlignment w:val="center"/>
              <w:rPr>
                <w:rFonts w:hint="eastAsia" w:ascii="宋体" w:hAnsi="宋体"/>
                <w:color w:val="auto"/>
                <w:kern w:val="0"/>
                <w:szCs w:val="21"/>
                <w:highlight w:val="none"/>
                <w:lang w:bidi="ar"/>
              </w:rPr>
            </w:pPr>
            <w:r>
              <w:rPr>
                <w:rFonts w:hint="eastAsia" w:asciiTheme="minorEastAsia" w:hAnsiTheme="minorEastAsia" w:eastAsiaTheme="minorEastAsia" w:cstheme="minorEastAsia"/>
                <w:color w:val="auto"/>
                <w:kern w:val="0"/>
                <w:sz w:val="24"/>
                <w:highlight w:val="none"/>
                <w:lang w:bidi="ar"/>
              </w:rPr>
              <w:t>非洲猪瘟病毒阻断ELISA抗体检测试剂盒</w:t>
            </w:r>
          </w:p>
        </w:tc>
        <w:tc>
          <w:tcPr>
            <w:tcW w:w="4792" w:type="dxa"/>
            <w:vAlign w:val="center"/>
          </w:tcPr>
          <w:p>
            <w:pPr>
              <w:widowControl/>
              <w:adjustRightInd w:val="0"/>
              <w:snapToGrid w:val="0"/>
              <w:spacing w:after="0" w:line="240" w:lineRule="atLeast"/>
              <w:textAlignment w:val="center"/>
              <w:rPr>
                <w:rFonts w:hint="eastAsia" w:ascii="宋体" w:hAnsi="宋体"/>
                <w:color w:val="auto"/>
                <w:kern w:val="0"/>
                <w:szCs w:val="21"/>
                <w:highlight w:val="none"/>
                <w:lang w:bidi="ar"/>
              </w:rPr>
            </w:pPr>
            <w:r>
              <w:rPr>
                <w:rFonts w:hint="eastAsia" w:asciiTheme="minorEastAsia" w:hAnsiTheme="minorEastAsia" w:eastAsiaTheme="minorEastAsia" w:cstheme="minorEastAsia"/>
                <w:color w:val="auto"/>
                <w:kern w:val="0"/>
                <w:sz w:val="24"/>
                <w:highlight w:val="none"/>
                <w:lang w:bidi="ar"/>
              </w:rPr>
              <w:t>▲1.阻断ELISA方法(提供有效的证明材料）；</w:t>
            </w:r>
          </w:p>
        </w:tc>
        <w:tc>
          <w:tcPr>
            <w:tcW w:w="708" w:type="dxa"/>
            <w:tcBorders>
              <w:bottom w:val="single" w:color="auto" w:sz="4" w:space="0"/>
            </w:tcBorders>
          </w:tcPr>
          <w:p>
            <w:pPr>
              <w:adjustRightInd w:val="0"/>
              <w:snapToGrid w:val="0"/>
              <w:spacing w:after="0" w:line="240" w:lineRule="atLeast"/>
              <w:rPr>
                <w:rFonts w:hint="eastAsia" w:ascii="宋体" w:hAnsi="宋体"/>
                <w:color w:val="auto"/>
                <w:sz w:val="24"/>
                <w:highlight w:val="none"/>
              </w:rPr>
            </w:pPr>
          </w:p>
        </w:tc>
        <w:tc>
          <w:tcPr>
            <w:tcW w:w="851" w:type="dxa"/>
            <w:tcBorders>
              <w:bottom w:val="single" w:color="auto" w:sz="4" w:space="0"/>
            </w:tcBorders>
          </w:tcPr>
          <w:p>
            <w:pPr>
              <w:adjustRightInd w:val="0"/>
              <w:snapToGrid w:val="0"/>
              <w:spacing w:after="0" w:line="240" w:lineRule="atLeast"/>
              <w:rPr>
                <w:rFonts w:hint="eastAsia" w:ascii="宋体" w:hAnsi="宋体"/>
                <w:color w:val="auto"/>
                <w:sz w:val="24"/>
                <w:highlight w:val="none"/>
              </w:rPr>
            </w:pPr>
          </w:p>
        </w:tc>
        <w:tc>
          <w:tcPr>
            <w:tcW w:w="992" w:type="dxa"/>
            <w:tcBorders>
              <w:bottom w:val="single" w:color="auto" w:sz="4" w:space="0"/>
            </w:tcBorders>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562"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2</w:t>
            </w:r>
          </w:p>
        </w:tc>
        <w:tc>
          <w:tcPr>
            <w:tcW w:w="2160" w:type="dxa"/>
            <w:vAlign w:val="center"/>
          </w:tcPr>
          <w:p>
            <w:pPr>
              <w:widowControl/>
              <w:adjustRightInd w:val="0"/>
              <w:snapToGrid w:val="0"/>
              <w:spacing w:after="0" w:line="240" w:lineRule="atLeast"/>
              <w:textAlignment w:val="center"/>
              <w:rPr>
                <w:rFonts w:hint="eastAsia" w:ascii="宋体" w:hAnsi="宋体"/>
                <w:color w:val="auto"/>
                <w:kern w:val="0"/>
                <w:szCs w:val="21"/>
                <w:highlight w:val="none"/>
                <w:lang w:bidi="ar"/>
              </w:rPr>
            </w:pPr>
            <w:r>
              <w:rPr>
                <w:rFonts w:hint="eastAsia" w:asciiTheme="minorEastAsia" w:hAnsiTheme="minorEastAsia" w:eastAsiaTheme="minorEastAsia" w:cstheme="minorEastAsia"/>
                <w:color w:val="auto"/>
                <w:kern w:val="0"/>
                <w:sz w:val="24"/>
                <w:highlight w:val="none"/>
                <w:lang w:bidi="ar"/>
              </w:rPr>
              <w:t>口蹄疫病毒A型单抗竞争ELISA抗体检测试剂盒</w:t>
            </w:r>
          </w:p>
        </w:tc>
        <w:tc>
          <w:tcPr>
            <w:tcW w:w="4792" w:type="dxa"/>
            <w:tcBorders>
              <w:bottom w:val="single" w:color="auto" w:sz="4" w:space="0"/>
            </w:tcBorders>
            <w:vAlign w:val="center"/>
          </w:tcPr>
          <w:p>
            <w:pPr>
              <w:widowControl/>
              <w:adjustRightInd w:val="0"/>
              <w:snapToGrid w:val="0"/>
              <w:spacing w:after="0" w:line="240" w:lineRule="atLeast"/>
              <w:textAlignment w:val="center"/>
              <w:rPr>
                <w:rFonts w:hint="eastAsia" w:ascii="宋体" w:hAnsi="宋体"/>
                <w:color w:val="auto"/>
                <w:kern w:val="0"/>
                <w:szCs w:val="21"/>
                <w:highlight w:val="none"/>
                <w:lang w:bidi="ar"/>
              </w:rPr>
            </w:pPr>
            <w:r>
              <w:rPr>
                <w:rFonts w:hint="eastAsia" w:asciiTheme="minorEastAsia" w:hAnsiTheme="minorEastAsia" w:eastAsiaTheme="minorEastAsia" w:cstheme="minorEastAsia"/>
                <w:color w:val="auto"/>
                <w:kern w:val="0"/>
                <w:sz w:val="24"/>
                <w:highlight w:val="none"/>
                <w:lang w:bidi="ar"/>
              </w:rPr>
              <w:t>▲2.竞争ELISA方法(提供有效的证明材料）；</w:t>
            </w:r>
          </w:p>
        </w:tc>
        <w:tc>
          <w:tcPr>
            <w:tcW w:w="708" w:type="dxa"/>
            <w:tcBorders>
              <w:bottom w:val="single" w:color="auto" w:sz="4" w:space="0"/>
            </w:tcBorders>
          </w:tcPr>
          <w:p>
            <w:pPr>
              <w:adjustRightInd w:val="0"/>
              <w:snapToGrid w:val="0"/>
              <w:spacing w:after="0" w:line="240" w:lineRule="atLeast"/>
              <w:rPr>
                <w:rFonts w:hint="eastAsia" w:ascii="宋体" w:hAnsi="宋体"/>
                <w:color w:val="auto"/>
                <w:sz w:val="24"/>
                <w:highlight w:val="none"/>
              </w:rPr>
            </w:pPr>
          </w:p>
        </w:tc>
        <w:tc>
          <w:tcPr>
            <w:tcW w:w="851" w:type="dxa"/>
            <w:tcBorders>
              <w:bottom w:val="single" w:color="auto" w:sz="4" w:space="0"/>
            </w:tcBorders>
          </w:tcPr>
          <w:p>
            <w:pPr>
              <w:adjustRightInd w:val="0"/>
              <w:snapToGrid w:val="0"/>
              <w:spacing w:after="0" w:line="240" w:lineRule="atLeast"/>
              <w:rPr>
                <w:rFonts w:hint="eastAsia" w:ascii="宋体" w:hAnsi="宋体"/>
                <w:color w:val="auto"/>
                <w:sz w:val="24"/>
                <w:highlight w:val="none"/>
              </w:rPr>
            </w:pPr>
          </w:p>
        </w:tc>
        <w:tc>
          <w:tcPr>
            <w:tcW w:w="992" w:type="dxa"/>
            <w:tcBorders>
              <w:bottom w:val="single" w:color="auto" w:sz="4" w:space="0"/>
            </w:tcBorders>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jc w:val="center"/>
        </w:trPr>
        <w:tc>
          <w:tcPr>
            <w:tcW w:w="562"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3</w:t>
            </w:r>
          </w:p>
        </w:tc>
        <w:tc>
          <w:tcPr>
            <w:tcW w:w="2160" w:type="dxa"/>
            <w:vAlign w:val="center"/>
          </w:tcPr>
          <w:p>
            <w:pPr>
              <w:widowControl/>
              <w:adjustRightInd w:val="0"/>
              <w:snapToGrid w:val="0"/>
              <w:spacing w:after="0" w:line="240" w:lineRule="atLeast"/>
              <w:textAlignment w:val="center"/>
              <w:rPr>
                <w:rFonts w:hint="eastAsia" w:ascii="宋体" w:hAnsi="宋体"/>
                <w:color w:val="auto"/>
                <w:kern w:val="0"/>
                <w:szCs w:val="21"/>
                <w:highlight w:val="none"/>
                <w:lang w:bidi="ar"/>
              </w:rPr>
            </w:pPr>
            <w:r>
              <w:rPr>
                <w:rFonts w:hint="eastAsia" w:asciiTheme="minorEastAsia" w:hAnsiTheme="minorEastAsia" w:eastAsiaTheme="minorEastAsia" w:cstheme="minorEastAsia"/>
                <w:color w:val="auto"/>
                <w:kern w:val="0"/>
                <w:sz w:val="24"/>
                <w:highlight w:val="none"/>
                <w:lang w:bidi="ar"/>
              </w:rPr>
              <w:t>口蹄疫病毒O型单抗竞争ELISA抗体检测试剂盒</w:t>
            </w:r>
          </w:p>
        </w:tc>
        <w:tc>
          <w:tcPr>
            <w:tcW w:w="4792" w:type="dxa"/>
            <w:vAlign w:val="center"/>
          </w:tcPr>
          <w:p>
            <w:pPr>
              <w:widowControl/>
              <w:adjustRightInd w:val="0"/>
              <w:snapToGrid w:val="0"/>
              <w:spacing w:after="0" w:line="240" w:lineRule="atLeast"/>
              <w:textAlignment w:val="center"/>
              <w:rPr>
                <w:rFonts w:hint="eastAsia" w:ascii="宋体" w:hAnsi="宋体"/>
                <w:color w:val="auto"/>
                <w:kern w:val="0"/>
                <w:szCs w:val="21"/>
                <w:highlight w:val="none"/>
                <w:lang w:bidi="ar"/>
              </w:rPr>
            </w:pPr>
            <w:r>
              <w:rPr>
                <w:rFonts w:hint="eastAsia" w:asciiTheme="minorEastAsia" w:hAnsiTheme="minorEastAsia" w:eastAsiaTheme="minorEastAsia" w:cstheme="minorEastAsia"/>
                <w:color w:val="auto"/>
                <w:kern w:val="0"/>
                <w:sz w:val="24"/>
                <w:highlight w:val="none"/>
                <w:lang w:bidi="ar"/>
              </w:rPr>
              <w:t>▲2.竞争ELISA方法(提供有效的证明材料）；</w:t>
            </w:r>
          </w:p>
        </w:tc>
        <w:tc>
          <w:tcPr>
            <w:tcW w:w="708" w:type="dxa"/>
          </w:tcPr>
          <w:p>
            <w:pPr>
              <w:adjustRightInd w:val="0"/>
              <w:snapToGrid w:val="0"/>
              <w:spacing w:after="0" w:line="240" w:lineRule="atLeast"/>
              <w:rPr>
                <w:rFonts w:hint="eastAsia" w:ascii="宋体" w:hAnsi="宋体"/>
                <w:color w:val="auto"/>
                <w:sz w:val="24"/>
                <w:highlight w:val="none"/>
              </w:rPr>
            </w:pPr>
          </w:p>
        </w:tc>
        <w:tc>
          <w:tcPr>
            <w:tcW w:w="851" w:type="dxa"/>
          </w:tcPr>
          <w:p>
            <w:pPr>
              <w:adjustRightInd w:val="0"/>
              <w:snapToGrid w:val="0"/>
              <w:spacing w:after="0" w:line="240" w:lineRule="atLeast"/>
              <w:rPr>
                <w:rFonts w:hint="eastAsia" w:ascii="宋体" w:hAnsi="宋体"/>
                <w:color w:val="auto"/>
                <w:sz w:val="24"/>
                <w:highlight w:val="none"/>
              </w:rPr>
            </w:pPr>
          </w:p>
        </w:tc>
        <w:tc>
          <w:tcPr>
            <w:tcW w:w="992"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562"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4</w:t>
            </w:r>
          </w:p>
        </w:tc>
        <w:tc>
          <w:tcPr>
            <w:tcW w:w="2160" w:type="dxa"/>
            <w:vAlign w:val="center"/>
          </w:tcPr>
          <w:p>
            <w:pPr>
              <w:widowControl/>
              <w:adjustRightInd w:val="0"/>
              <w:snapToGrid w:val="0"/>
              <w:spacing w:after="0" w:line="240" w:lineRule="atLeast"/>
              <w:textAlignment w:val="center"/>
              <w:rPr>
                <w:rFonts w:hint="eastAsia" w:ascii="宋体" w:hAnsi="宋体"/>
                <w:color w:val="auto"/>
                <w:kern w:val="0"/>
                <w:szCs w:val="21"/>
                <w:highlight w:val="none"/>
                <w:lang w:bidi="ar"/>
              </w:rPr>
            </w:pPr>
            <w:r>
              <w:rPr>
                <w:rFonts w:hint="eastAsia" w:asciiTheme="minorEastAsia" w:hAnsiTheme="minorEastAsia" w:eastAsiaTheme="minorEastAsia" w:cstheme="minorEastAsia"/>
                <w:color w:val="auto"/>
                <w:kern w:val="0"/>
                <w:sz w:val="24"/>
                <w:highlight w:val="none"/>
                <w:lang w:bidi="ar"/>
              </w:rPr>
              <w:t>猪繁殖与呼吸障碍综合症病毒ELISA抗体检测试剂盒（间接法）</w:t>
            </w:r>
          </w:p>
        </w:tc>
        <w:tc>
          <w:tcPr>
            <w:tcW w:w="4792" w:type="dxa"/>
            <w:vAlign w:val="center"/>
          </w:tcPr>
          <w:p>
            <w:pPr>
              <w:widowControl/>
              <w:adjustRightInd w:val="0"/>
              <w:snapToGrid w:val="0"/>
              <w:spacing w:after="0" w:line="240" w:lineRule="atLeast"/>
              <w:textAlignment w:val="center"/>
              <w:rPr>
                <w:rFonts w:hint="eastAsia" w:ascii="宋体" w:hAnsi="宋体"/>
                <w:color w:val="auto"/>
                <w:kern w:val="0"/>
                <w:szCs w:val="21"/>
                <w:highlight w:val="none"/>
                <w:lang w:bidi="ar"/>
              </w:rPr>
            </w:pPr>
            <w:r>
              <w:rPr>
                <w:rFonts w:hint="eastAsia" w:asciiTheme="minorEastAsia" w:hAnsiTheme="minorEastAsia" w:eastAsiaTheme="minorEastAsia" w:cstheme="minorEastAsia"/>
                <w:color w:val="auto"/>
                <w:kern w:val="0"/>
                <w:sz w:val="24"/>
                <w:highlight w:val="none"/>
                <w:lang w:bidi="ar"/>
              </w:rPr>
              <w:t>▲1.间接ELISA方法(提供有效的证明材料）；</w:t>
            </w:r>
          </w:p>
        </w:tc>
        <w:tc>
          <w:tcPr>
            <w:tcW w:w="708" w:type="dxa"/>
          </w:tcPr>
          <w:p>
            <w:pPr>
              <w:adjustRightInd w:val="0"/>
              <w:snapToGrid w:val="0"/>
              <w:spacing w:after="0" w:line="240" w:lineRule="atLeast"/>
              <w:rPr>
                <w:rFonts w:hint="eastAsia" w:ascii="宋体" w:hAnsi="宋体"/>
                <w:color w:val="auto"/>
                <w:sz w:val="24"/>
                <w:highlight w:val="none"/>
              </w:rPr>
            </w:pPr>
          </w:p>
        </w:tc>
        <w:tc>
          <w:tcPr>
            <w:tcW w:w="851" w:type="dxa"/>
          </w:tcPr>
          <w:p>
            <w:pPr>
              <w:adjustRightInd w:val="0"/>
              <w:snapToGrid w:val="0"/>
              <w:spacing w:after="0" w:line="240" w:lineRule="atLeast"/>
              <w:rPr>
                <w:rFonts w:hint="eastAsia" w:ascii="宋体" w:hAnsi="宋体"/>
                <w:color w:val="auto"/>
                <w:sz w:val="24"/>
                <w:highlight w:val="none"/>
              </w:rPr>
            </w:pPr>
          </w:p>
        </w:tc>
        <w:tc>
          <w:tcPr>
            <w:tcW w:w="992"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562"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5</w:t>
            </w:r>
          </w:p>
        </w:tc>
        <w:tc>
          <w:tcPr>
            <w:tcW w:w="2160" w:type="dxa"/>
            <w:vAlign w:val="center"/>
          </w:tcPr>
          <w:p>
            <w:pPr>
              <w:widowControl/>
              <w:adjustRightInd w:val="0"/>
              <w:snapToGrid w:val="0"/>
              <w:spacing w:after="0" w:line="240" w:lineRule="atLeast"/>
              <w:textAlignment w:val="center"/>
              <w:rPr>
                <w:rFonts w:hint="eastAsia" w:ascii="宋体" w:hAnsi="宋体"/>
                <w:color w:val="auto"/>
                <w:kern w:val="0"/>
                <w:szCs w:val="21"/>
                <w:highlight w:val="none"/>
                <w:lang w:bidi="ar"/>
              </w:rPr>
            </w:pPr>
            <w:r>
              <w:rPr>
                <w:rFonts w:hint="eastAsia" w:asciiTheme="minorEastAsia" w:hAnsiTheme="minorEastAsia" w:eastAsiaTheme="minorEastAsia" w:cstheme="minorEastAsia"/>
                <w:color w:val="auto"/>
                <w:kern w:val="0"/>
                <w:sz w:val="24"/>
                <w:highlight w:val="none"/>
                <w:lang w:bidi="ar"/>
              </w:rPr>
              <w:t>猪瘟抗体ELISA检测试剂盒（阻断法）</w:t>
            </w:r>
          </w:p>
        </w:tc>
        <w:tc>
          <w:tcPr>
            <w:tcW w:w="4792" w:type="dxa"/>
            <w:vAlign w:val="center"/>
          </w:tcPr>
          <w:p>
            <w:pPr>
              <w:widowControl/>
              <w:adjustRightInd w:val="0"/>
              <w:snapToGrid w:val="0"/>
              <w:spacing w:after="0" w:line="240" w:lineRule="atLeast"/>
              <w:textAlignment w:val="center"/>
              <w:rPr>
                <w:rFonts w:hint="eastAsia" w:ascii="宋体" w:hAnsi="宋体"/>
                <w:color w:val="auto"/>
                <w:kern w:val="0"/>
                <w:szCs w:val="21"/>
                <w:highlight w:val="none"/>
                <w:lang w:bidi="ar"/>
              </w:rPr>
            </w:pPr>
            <w:r>
              <w:rPr>
                <w:rFonts w:hint="eastAsia" w:asciiTheme="minorEastAsia" w:hAnsiTheme="minorEastAsia" w:eastAsiaTheme="minorEastAsia" w:cstheme="minorEastAsia"/>
                <w:color w:val="auto"/>
                <w:kern w:val="0"/>
                <w:sz w:val="24"/>
                <w:highlight w:val="none"/>
                <w:lang w:bidi="ar"/>
              </w:rPr>
              <w:t>▲2. 阻断ELISA方法(提供有效的证明材料）；</w:t>
            </w:r>
            <w:r>
              <w:rPr>
                <w:rFonts w:hint="eastAsia" w:asciiTheme="minorEastAsia" w:hAnsiTheme="minorEastAsia" w:eastAsiaTheme="minorEastAsia" w:cstheme="minorEastAsia"/>
                <w:color w:val="auto"/>
                <w:kern w:val="0"/>
                <w:sz w:val="24"/>
                <w:highlight w:val="none"/>
                <w:lang w:bidi="ar"/>
              </w:rPr>
              <w:br w:type="textWrapping"/>
            </w:r>
          </w:p>
        </w:tc>
        <w:tc>
          <w:tcPr>
            <w:tcW w:w="708" w:type="dxa"/>
          </w:tcPr>
          <w:p>
            <w:pPr>
              <w:adjustRightInd w:val="0"/>
              <w:snapToGrid w:val="0"/>
              <w:spacing w:after="0" w:line="240" w:lineRule="atLeast"/>
              <w:rPr>
                <w:rFonts w:hint="eastAsia" w:ascii="宋体" w:hAnsi="宋体"/>
                <w:color w:val="auto"/>
                <w:sz w:val="24"/>
                <w:highlight w:val="none"/>
              </w:rPr>
            </w:pPr>
          </w:p>
        </w:tc>
        <w:tc>
          <w:tcPr>
            <w:tcW w:w="851" w:type="dxa"/>
          </w:tcPr>
          <w:p>
            <w:pPr>
              <w:adjustRightInd w:val="0"/>
              <w:snapToGrid w:val="0"/>
              <w:spacing w:after="0" w:line="240" w:lineRule="atLeast"/>
              <w:rPr>
                <w:rFonts w:hint="eastAsia" w:ascii="宋体" w:hAnsi="宋体"/>
                <w:color w:val="auto"/>
                <w:sz w:val="24"/>
                <w:highlight w:val="none"/>
              </w:rPr>
            </w:pPr>
          </w:p>
        </w:tc>
        <w:tc>
          <w:tcPr>
            <w:tcW w:w="992"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562"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6</w:t>
            </w:r>
          </w:p>
        </w:tc>
        <w:tc>
          <w:tcPr>
            <w:tcW w:w="2160" w:type="dxa"/>
            <w:vAlign w:val="center"/>
          </w:tcPr>
          <w:p>
            <w:pPr>
              <w:widowControl/>
              <w:adjustRightInd w:val="0"/>
              <w:snapToGrid w:val="0"/>
              <w:spacing w:after="0" w:line="240" w:lineRule="atLeast"/>
              <w:textAlignment w:val="center"/>
              <w:rPr>
                <w:rFonts w:hint="eastAsia" w:ascii="宋体" w:hAnsi="宋体"/>
                <w:color w:val="auto"/>
                <w:kern w:val="0"/>
                <w:szCs w:val="21"/>
                <w:highlight w:val="none"/>
                <w:lang w:bidi="ar"/>
              </w:rPr>
            </w:pPr>
            <w:r>
              <w:rPr>
                <w:rFonts w:hint="eastAsia" w:asciiTheme="minorEastAsia" w:hAnsiTheme="minorEastAsia" w:eastAsiaTheme="minorEastAsia" w:cstheme="minorEastAsia"/>
                <w:color w:val="auto"/>
                <w:kern w:val="0"/>
                <w:sz w:val="24"/>
                <w:highlight w:val="none"/>
                <w:lang w:bidi="ar"/>
              </w:rPr>
              <w:t>非洲猪瘟病毒间接ELISA抗体检测试剂盒</w:t>
            </w:r>
          </w:p>
        </w:tc>
        <w:tc>
          <w:tcPr>
            <w:tcW w:w="4792" w:type="dxa"/>
            <w:vAlign w:val="center"/>
          </w:tcPr>
          <w:p>
            <w:pPr>
              <w:widowControl/>
              <w:adjustRightInd w:val="0"/>
              <w:snapToGrid w:val="0"/>
              <w:spacing w:after="0" w:line="240" w:lineRule="atLeast"/>
              <w:textAlignment w:val="center"/>
              <w:rPr>
                <w:rFonts w:hint="eastAsia" w:ascii="宋体" w:hAnsi="宋体"/>
                <w:color w:val="auto"/>
                <w:kern w:val="0"/>
                <w:szCs w:val="21"/>
                <w:highlight w:val="none"/>
                <w:lang w:bidi="ar"/>
              </w:rPr>
            </w:pPr>
            <w:r>
              <w:rPr>
                <w:rFonts w:hint="eastAsia" w:asciiTheme="minorEastAsia" w:hAnsiTheme="minorEastAsia" w:eastAsiaTheme="minorEastAsia" w:cstheme="minorEastAsia"/>
                <w:color w:val="auto"/>
                <w:kern w:val="0"/>
                <w:sz w:val="24"/>
                <w:highlight w:val="none"/>
                <w:lang w:bidi="ar"/>
              </w:rPr>
              <w:t>▲1.间接ELISA方法(提供有效的证明材料）；</w:t>
            </w:r>
            <w:r>
              <w:rPr>
                <w:rFonts w:hint="eastAsia" w:asciiTheme="minorEastAsia" w:hAnsiTheme="minorEastAsia" w:eastAsiaTheme="minorEastAsia" w:cstheme="minorEastAsia"/>
                <w:color w:val="auto"/>
                <w:kern w:val="0"/>
                <w:sz w:val="24"/>
                <w:highlight w:val="none"/>
                <w:lang w:bidi="ar"/>
              </w:rPr>
              <w:br w:type="textWrapping"/>
            </w:r>
          </w:p>
        </w:tc>
        <w:tc>
          <w:tcPr>
            <w:tcW w:w="708" w:type="dxa"/>
          </w:tcPr>
          <w:p>
            <w:pPr>
              <w:adjustRightInd w:val="0"/>
              <w:snapToGrid w:val="0"/>
              <w:spacing w:after="0" w:line="240" w:lineRule="atLeast"/>
              <w:rPr>
                <w:rFonts w:hint="eastAsia" w:ascii="宋体" w:hAnsi="宋体"/>
                <w:color w:val="auto"/>
                <w:sz w:val="24"/>
                <w:highlight w:val="none"/>
              </w:rPr>
            </w:pPr>
          </w:p>
        </w:tc>
        <w:tc>
          <w:tcPr>
            <w:tcW w:w="851" w:type="dxa"/>
          </w:tcPr>
          <w:p>
            <w:pPr>
              <w:adjustRightInd w:val="0"/>
              <w:snapToGrid w:val="0"/>
              <w:spacing w:after="0" w:line="240" w:lineRule="atLeast"/>
              <w:rPr>
                <w:rFonts w:hint="eastAsia" w:ascii="宋体" w:hAnsi="宋体"/>
                <w:color w:val="auto"/>
                <w:sz w:val="24"/>
                <w:highlight w:val="none"/>
              </w:rPr>
            </w:pPr>
          </w:p>
        </w:tc>
        <w:tc>
          <w:tcPr>
            <w:tcW w:w="992" w:type="dxa"/>
          </w:tcPr>
          <w:p>
            <w:pPr>
              <w:adjustRightInd w:val="0"/>
              <w:snapToGrid w:val="0"/>
              <w:spacing w:after="0" w:line="240" w:lineRule="atLeas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62" w:type="dxa"/>
            <w:vAlign w:val="center"/>
          </w:tcPr>
          <w:p>
            <w:pPr>
              <w:adjustRightInd w:val="0"/>
              <w:snapToGrid w:val="0"/>
              <w:spacing w:after="0" w:line="240" w:lineRule="atLeast"/>
              <w:jc w:val="center"/>
              <w:rPr>
                <w:rFonts w:hint="eastAsia" w:ascii="宋体" w:hAnsi="宋体"/>
                <w:color w:val="auto"/>
                <w:sz w:val="24"/>
                <w:highlight w:val="none"/>
              </w:rPr>
            </w:pPr>
            <w:r>
              <w:rPr>
                <w:rFonts w:hint="eastAsia" w:ascii="宋体" w:hAnsi="宋体"/>
                <w:color w:val="auto"/>
                <w:sz w:val="24"/>
                <w:highlight w:val="none"/>
              </w:rPr>
              <w:t>7</w:t>
            </w:r>
          </w:p>
        </w:tc>
        <w:tc>
          <w:tcPr>
            <w:tcW w:w="2160" w:type="dxa"/>
            <w:vAlign w:val="center"/>
          </w:tcPr>
          <w:p>
            <w:pPr>
              <w:widowControl/>
              <w:adjustRightInd w:val="0"/>
              <w:snapToGrid w:val="0"/>
              <w:spacing w:after="0" w:line="240" w:lineRule="atLeast"/>
              <w:textAlignment w:val="center"/>
              <w:rPr>
                <w:rFonts w:hint="eastAsia" w:ascii="宋体" w:hAnsi="宋体"/>
                <w:color w:val="auto"/>
                <w:kern w:val="0"/>
                <w:szCs w:val="21"/>
                <w:highlight w:val="none"/>
                <w:lang w:bidi="ar"/>
              </w:rPr>
            </w:pPr>
            <w:r>
              <w:rPr>
                <w:rFonts w:hint="eastAsia" w:asciiTheme="minorEastAsia" w:hAnsiTheme="minorEastAsia" w:eastAsiaTheme="minorEastAsia" w:cstheme="minorEastAsia"/>
                <w:color w:val="auto"/>
                <w:kern w:val="0"/>
                <w:sz w:val="24"/>
                <w:highlight w:val="none"/>
                <w:lang w:bidi="ar"/>
              </w:rPr>
              <w:t>狂犬病病毒ELISA抗体定量检测试剂盒</w:t>
            </w:r>
          </w:p>
        </w:tc>
        <w:tc>
          <w:tcPr>
            <w:tcW w:w="4792" w:type="dxa"/>
            <w:vAlign w:val="center"/>
          </w:tcPr>
          <w:p>
            <w:pPr>
              <w:widowControl/>
              <w:spacing w:after="0" w:line="240" w:lineRule="auto"/>
              <w:textAlignment w:val="center"/>
              <w:rPr>
                <w:rFonts w:hint="eastAsia" w:ascii="宋体" w:hAnsi="宋体"/>
                <w:color w:val="auto"/>
                <w:kern w:val="0"/>
                <w:szCs w:val="21"/>
                <w:highlight w:val="none"/>
                <w:lang w:bidi="ar"/>
              </w:rPr>
            </w:pPr>
            <w:r>
              <w:rPr>
                <w:rFonts w:hint="eastAsia" w:asciiTheme="minorEastAsia" w:hAnsiTheme="minorEastAsia" w:eastAsiaTheme="minorEastAsia" w:cstheme="minorEastAsia"/>
                <w:color w:val="auto"/>
                <w:kern w:val="0"/>
                <w:sz w:val="24"/>
                <w:highlight w:val="none"/>
                <w:lang w:bidi="ar"/>
              </w:rPr>
              <w:t>▲1.用途：可定量检测犬血清中的狂犬病毒IgG抗体(提供有效的证明材料）；</w:t>
            </w:r>
            <w:r>
              <w:rPr>
                <w:rFonts w:hint="eastAsia" w:asciiTheme="minorEastAsia" w:hAnsiTheme="minorEastAsia" w:eastAsiaTheme="minorEastAsia" w:cstheme="minorEastAsia"/>
                <w:color w:val="auto"/>
                <w:kern w:val="0"/>
                <w:sz w:val="24"/>
                <w:highlight w:val="none"/>
                <w:lang w:bidi="ar"/>
              </w:rPr>
              <w:br w:type="textWrapping"/>
            </w:r>
          </w:p>
        </w:tc>
        <w:tc>
          <w:tcPr>
            <w:tcW w:w="708" w:type="dxa"/>
          </w:tcPr>
          <w:p>
            <w:pPr>
              <w:adjustRightInd w:val="0"/>
              <w:snapToGrid w:val="0"/>
              <w:spacing w:after="0" w:line="240" w:lineRule="atLeast"/>
              <w:rPr>
                <w:rFonts w:hint="eastAsia" w:ascii="宋体" w:hAnsi="宋体"/>
                <w:color w:val="auto"/>
                <w:sz w:val="24"/>
                <w:highlight w:val="none"/>
              </w:rPr>
            </w:pPr>
          </w:p>
        </w:tc>
        <w:tc>
          <w:tcPr>
            <w:tcW w:w="851" w:type="dxa"/>
          </w:tcPr>
          <w:p>
            <w:pPr>
              <w:adjustRightInd w:val="0"/>
              <w:snapToGrid w:val="0"/>
              <w:spacing w:after="0" w:line="240" w:lineRule="atLeast"/>
              <w:rPr>
                <w:rFonts w:hint="eastAsia" w:ascii="宋体" w:hAnsi="宋体"/>
                <w:color w:val="auto"/>
                <w:sz w:val="24"/>
                <w:highlight w:val="none"/>
              </w:rPr>
            </w:pPr>
          </w:p>
        </w:tc>
        <w:tc>
          <w:tcPr>
            <w:tcW w:w="992" w:type="dxa"/>
          </w:tcPr>
          <w:p>
            <w:pPr>
              <w:adjustRightInd w:val="0"/>
              <w:snapToGrid w:val="0"/>
              <w:spacing w:after="0" w:line="240" w:lineRule="atLeast"/>
              <w:rPr>
                <w:rFonts w:hint="eastAsia" w:ascii="宋体" w:hAnsi="宋体"/>
                <w:color w:val="auto"/>
                <w:sz w:val="24"/>
                <w:highlight w:val="none"/>
              </w:rPr>
            </w:pPr>
          </w:p>
        </w:tc>
      </w:tr>
    </w:tbl>
    <w:p>
      <w:pPr>
        <w:tabs>
          <w:tab w:val="left" w:pos="1800"/>
          <w:tab w:val="left" w:pos="5580"/>
        </w:tabs>
        <w:jc w:val="left"/>
        <w:rPr>
          <w:rFonts w:hint="eastAsia" w:ascii="宋体" w:hAnsi="宋体"/>
          <w:color w:val="auto"/>
          <w:sz w:val="24"/>
          <w:highlight w:val="none"/>
        </w:rPr>
      </w:pPr>
      <w:r>
        <w:rPr>
          <w:rFonts w:ascii="宋体" w:hAnsi="宋体"/>
          <w:color w:val="auto"/>
          <w:sz w:val="24"/>
          <w:highlight w:val="none"/>
        </w:rPr>
        <w:t>注：</w:t>
      </w:r>
    </w:p>
    <w:p>
      <w:pPr>
        <w:tabs>
          <w:tab w:val="left" w:pos="1800"/>
          <w:tab w:val="left" w:pos="5580"/>
        </w:tabs>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b/>
          <w:bCs/>
          <w:color w:val="auto"/>
          <w:sz w:val="24"/>
          <w:highlight w:val="none"/>
        </w:rPr>
        <w:t>投标人应在本表“投标文件页码”列中，填写响应内容详细证明材料对应的页码范围（如有）。</w:t>
      </w:r>
    </w:p>
    <w:p>
      <w:pPr>
        <w:tabs>
          <w:tab w:val="left" w:pos="1800"/>
          <w:tab w:val="left" w:pos="5580"/>
        </w:tabs>
        <w:jc w:val="left"/>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w:t>
      </w:r>
      <w:r>
        <w:rPr>
          <w:rFonts w:hint="eastAsia" w:ascii="宋体" w:hAnsi="宋体"/>
          <w:color w:val="auto"/>
          <w:sz w:val="24"/>
          <w:highlight w:val="none"/>
        </w:rPr>
        <w:t>“偏离情况”列应</w:t>
      </w:r>
      <w:r>
        <w:rPr>
          <w:rFonts w:ascii="宋体" w:hAnsi="宋体"/>
          <w:color w:val="auto"/>
          <w:sz w:val="24"/>
          <w:highlight w:val="none"/>
        </w:rPr>
        <w:t>据实</w:t>
      </w:r>
      <w:r>
        <w:rPr>
          <w:rFonts w:hint="eastAsia" w:ascii="宋体" w:hAnsi="宋体"/>
          <w:color w:val="auto"/>
          <w:sz w:val="24"/>
          <w:highlight w:val="none"/>
        </w:rPr>
        <w:t>填写“正偏离”或“负偏离”或“无偏离”。</w:t>
      </w:r>
    </w:p>
    <w:p>
      <w:pPr>
        <w:autoSpaceDE w:val="0"/>
        <w:autoSpaceDN w:val="0"/>
        <w:adjustRightInd w:val="0"/>
        <w:snapToGrid w:val="0"/>
        <w:spacing w:before="25" w:after="25" w:line="360" w:lineRule="auto"/>
        <w:rPr>
          <w:rFonts w:hint="eastAsia" w:ascii="宋体" w:hAnsi="宋体"/>
          <w:color w:val="auto"/>
          <w:sz w:val="24"/>
          <w:highlight w:val="none"/>
          <w:lang w:val="zh-CN"/>
        </w:rPr>
      </w:pPr>
      <w:r>
        <w:rPr>
          <w:rFonts w:ascii="宋体" w:hAnsi="宋体"/>
          <w:color w:val="auto"/>
          <w:sz w:val="24"/>
          <w:highlight w:val="none"/>
        </w:rPr>
        <w:t>投标人名称（加盖公章）</w:t>
      </w:r>
      <w:r>
        <w:rPr>
          <w:rFonts w:ascii="宋体" w:hAnsi="宋体"/>
          <w:color w:val="auto"/>
          <w:sz w:val="24"/>
          <w:highlight w:val="none"/>
          <w:lang w:val="zh-CN"/>
        </w:rPr>
        <w:t>：    ____________</w:t>
      </w:r>
    </w:p>
    <w:p>
      <w:pPr>
        <w:autoSpaceDE w:val="0"/>
        <w:autoSpaceDN w:val="0"/>
        <w:adjustRightInd w:val="0"/>
        <w:snapToGrid w:val="0"/>
        <w:spacing w:before="25" w:after="25" w:line="360" w:lineRule="auto"/>
        <w:rPr>
          <w:rFonts w:hint="eastAsia" w:ascii="宋体" w:hAnsi="宋体"/>
          <w:color w:val="auto"/>
          <w:sz w:val="24"/>
          <w:szCs w:val="20"/>
          <w:highlight w:val="none"/>
        </w:rPr>
        <w:sectPr>
          <w:pgSz w:w="11901" w:h="16817"/>
          <w:pgMar w:top="1418" w:right="1701" w:bottom="1418" w:left="1701" w:header="851" w:footer="851" w:gutter="0"/>
          <w:cols w:space="720" w:num="1"/>
          <w:docGrid w:linePitch="462" w:charSpace="0"/>
        </w:sectPr>
      </w:pPr>
      <w:r>
        <w:rPr>
          <w:rFonts w:ascii="宋体" w:hAnsi="宋体"/>
          <w:color w:val="auto"/>
          <w:sz w:val="24"/>
          <w:szCs w:val="20"/>
          <w:highlight w:val="none"/>
        </w:rPr>
        <w:t xml:space="preserve">日期：_____年______月______日   </w:t>
      </w:r>
    </w:p>
    <w:p>
      <w:pPr>
        <w:autoSpaceDE w:val="0"/>
        <w:autoSpaceDN w:val="0"/>
        <w:adjustRightInd w:val="0"/>
        <w:spacing w:line="360" w:lineRule="auto"/>
        <w:jc w:val="center"/>
        <w:rPr>
          <w:rFonts w:hint="eastAsia" w:ascii="宋体" w:hAnsi="宋体"/>
          <w:b/>
          <w:color w:val="auto"/>
          <w:sz w:val="36"/>
          <w:szCs w:val="36"/>
          <w:highlight w:val="none"/>
        </w:rPr>
      </w:pPr>
      <w:r>
        <w:rPr>
          <w:rFonts w:hint="eastAsia" w:ascii="宋体" w:hAnsi="宋体"/>
          <w:b/>
          <w:color w:val="auto"/>
          <w:sz w:val="36"/>
          <w:szCs w:val="36"/>
          <w:highlight w:val="none"/>
        </w:rPr>
        <w:t>采购需求偏离表（三）</w:t>
      </w:r>
    </w:p>
    <w:p>
      <w:pPr>
        <w:tabs>
          <w:tab w:val="left" w:pos="1800"/>
          <w:tab w:val="left" w:pos="5580"/>
        </w:tabs>
        <w:spacing w:line="360" w:lineRule="auto"/>
        <w:ind w:firstLine="360" w:firstLineChars="150"/>
        <w:jc w:val="left"/>
        <w:rPr>
          <w:rFonts w:hint="eastAsia" w:ascii="宋体" w:hAnsi="宋体"/>
          <w:color w:val="auto"/>
          <w:sz w:val="24"/>
          <w:highlight w:val="none"/>
          <w:u w:val="singl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 xml:space="preserve"> </w:t>
      </w:r>
      <w:r>
        <w:rPr>
          <w:rFonts w:ascii="宋体" w:hAnsi="宋体"/>
          <w:color w:val="auto"/>
          <w:sz w:val="24"/>
          <w:highlight w:val="none"/>
        </w:rPr>
        <w:t>_</w:t>
      </w:r>
    </w:p>
    <w:tbl>
      <w:tblPr>
        <w:tblStyle w:val="47"/>
        <w:tblW w:w="90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3487"/>
        <w:gridCol w:w="1918"/>
        <w:gridCol w:w="1691"/>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9" w:hRule="atLeast"/>
          <w:jc w:val="center"/>
        </w:trPr>
        <w:tc>
          <w:tcPr>
            <w:tcW w:w="699" w:type="dxa"/>
            <w:vAlign w:val="center"/>
          </w:tcPr>
          <w:p>
            <w:pPr>
              <w:adjustRightInd w:val="0"/>
              <w:snapToGrid w:val="0"/>
              <w:jc w:val="center"/>
              <w:rPr>
                <w:rFonts w:hint="eastAsia" w:ascii="宋体" w:hAnsi="宋体"/>
                <w:color w:val="auto"/>
                <w:sz w:val="24"/>
                <w:highlight w:val="none"/>
              </w:rPr>
            </w:pPr>
            <w:r>
              <w:rPr>
                <w:rFonts w:ascii="宋体" w:hAnsi="宋体"/>
                <w:color w:val="auto"/>
                <w:sz w:val="24"/>
                <w:highlight w:val="none"/>
              </w:rPr>
              <w:t>序号</w:t>
            </w:r>
          </w:p>
        </w:tc>
        <w:tc>
          <w:tcPr>
            <w:tcW w:w="3487" w:type="dxa"/>
            <w:vAlign w:val="center"/>
          </w:tcPr>
          <w:p>
            <w:pPr>
              <w:adjustRightInd w:val="0"/>
              <w:snapToGrid w:val="0"/>
              <w:jc w:val="center"/>
              <w:rPr>
                <w:rFonts w:hint="eastAsia" w:ascii="宋体" w:hAnsi="宋体"/>
                <w:color w:val="auto"/>
                <w:sz w:val="24"/>
                <w:highlight w:val="none"/>
              </w:rPr>
            </w:pPr>
            <w:r>
              <w:rPr>
                <w:rFonts w:ascii="宋体" w:hAnsi="宋体"/>
                <w:color w:val="auto"/>
                <w:sz w:val="24"/>
                <w:highlight w:val="none"/>
              </w:rPr>
              <w:t>招标文件要求</w:t>
            </w:r>
          </w:p>
        </w:tc>
        <w:tc>
          <w:tcPr>
            <w:tcW w:w="1918" w:type="dxa"/>
            <w:vAlign w:val="center"/>
          </w:tcPr>
          <w:p>
            <w:pPr>
              <w:adjustRightInd w:val="0"/>
              <w:snapToGrid w:val="0"/>
              <w:jc w:val="center"/>
              <w:rPr>
                <w:rFonts w:hint="eastAsia" w:ascii="宋体" w:hAnsi="宋体"/>
                <w:color w:val="auto"/>
                <w:sz w:val="24"/>
                <w:highlight w:val="none"/>
              </w:rPr>
            </w:pPr>
            <w:r>
              <w:rPr>
                <w:rFonts w:ascii="宋体" w:hAnsi="宋体"/>
                <w:color w:val="auto"/>
                <w:sz w:val="24"/>
                <w:highlight w:val="none"/>
              </w:rPr>
              <w:t>投标响应内容</w:t>
            </w:r>
          </w:p>
        </w:tc>
        <w:tc>
          <w:tcPr>
            <w:tcW w:w="1691" w:type="dxa"/>
            <w:vAlign w:val="center"/>
          </w:tcPr>
          <w:p>
            <w:pPr>
              <w:adjustRightInd w:val="0"/>
              <w:snapToGrid w:val="0"/>
              <w:jc w:val="center"/>
              <w:rPr>
                <w:rFonts w:hint="eastAsia" w:ascii="宋体" w:hAnsi="宋体"/>
                <w:color w:val="auto"/>
                <w:sz w:val="24"/>
                <w:highlight w:val="none"/>
              </w:rPr>
            </w:pPr>
            <w:r>
              <w:rPr>
                <w:rFonts w:ascii="宋体" w:hAnsi="宋体"/>
                <w:color w:val="auto"/>
                <w:sz w:val="24"/>
                <w:highlight w:val="none"/>
              </w:rPr>
              <w:t>偏离情况</w:t>
            </w:r>
          </w:p>
        </w:tc>
        <w:tc>
          <w:tcPr>
            <w:tcW w:w="1272" w:type="dxa"/>
            <w:vAlign w:val="center"/>
          </w:tcPr>
          <w:p>
            <w:pPr>
              <w:adjustRightInd w:val="0"/>
              <w:snapToGrid w:val="0"/>
              <w:jc w:val="center"/>
              <w:rPr>
                <w:rFonts w:hint="eastAsia" w:ascii="宋体" w:hAnsi="宋体"/>
                <w:color w:val="auto"/>
                <w:sz w:val="24"/>
                <w:highlight w:val="none"/>
              </w:rPr>
            </w:pPr>
            <w:r>
              <w:rPr>
                <w:rFonts w:hint="eastAsia" w:ascii="宋体" w:hAnsi="宋体"/>
                <w:color w:val="auto"/>
                <w:sz w:val="24"/>
                <w:highlight w:val="none"/>
              </w:rPr>
              <w:t>投标文件页码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 w:hRule="atLeast"/>
          <w:jc w:val="center"/>
        </w:trPr>
        <w:tc>
          <w:tcPr>
            <w:tcW w:w="9067" w:type="dxa"/>
            <w:gridSpan w:val="5"/>
            <w:vAlign w:val="center"/>
          </w:tcPr>
          <w:p>
            <w:pPr>
              <w:adjustRightInd w:val="0"/>
              <w:snapToGrid w:val="0"/>
              <w:jc w:val="left"/>
              <w:rPr>
                <w:rFonts w:hint="eastAsia" w:ascii="宋体" w:hAnsi="宋体"/>
                <w:color w:val="auto"/>
                <w:sz w:val="24"/>
                <w:highlight w:val="none"/>
              </w:rPr>
            </w:pPr>
            <w:r>
              <w:rPr>
                <w:rFonts w:hint="eastAsia" w:ascii="宋体" w:hAnsi="宋体"/>
                <w:color w:val="auto"/>
                <w:sz w:val="24"/>
                <w:highlight w:val="none"/>
              </w:rPr>
              <w:t>针对本招标文件第五章《采购需求》中</w:t>
            </w:r>
            <w:r>
              <w:rPr>
                <w:rFonts w:hint="eastAsia" w:ascii="宋体" w:hAnsi="宋体"/>
                <w:b/>
                <w:color w:val="auto"/>
                <w:sz w:val="28"/>
                <w:szCs w:val="28"/>
                <w:highlight w:val="none"/>
              </w:rPr>
              <w:t>未标注</w:t>
            </w:r>
            <w:r>
              <w:rPr>
                <w:rFonts w:hint="eastAsia" w:ascii="宋体" w:hAnsi="宋体"/>
                <w:color w:val="auto"/>
                <w:sz w:val="28"/>
                <w:szCs w:val="28"/>
                <w:highlight w:val="none"/>
              </w:rPr>
              <w:t>““★”、</w:t>
            </w:r>
            <w:r>
              <w:rPr>
                <w:rFonts w:ascii="宋体" w:hAnsi="宋体" w:cs="宋体"/>
                <w:color w:val="auto"/>
                <w:sz w:val="28"/>
                <w:szCs w:val="28"/>
                <w:highlight w:val="none"/>
              </w:rPr>
              <w:t xml:space="preserve"> “</w:t>
            </w:r>
            <w:r>
              <w:rPr>
                <w:rFonts w:hint="eastAsia" w:ascii="宋体" w:hAnsi="宋体"/>
                <w:bCs/>
                <w:color w:val="auto"/>
                <w:sz w:val="24"/>
                <w:highlight w:val="none"/>
              </w:rPr>
              <w:t>▲</w:t>
            </w:r>
            <w:r>
              <w:rPr>
                <w:rFonts w:ascii="宋体" w:hAnsi="宋体" w:cs="宋体"/>
                <w:color w:val="auto"/>
                <w:sz w:val="28"/>
                <w:szCs w:val="28"/>
                <w:highlight w:val="none"/>
              </w:rPr>
              <w:t>”</w:t>
            </w:r>
            <w:r>
              <w:rPr>
                <w:rFonts w:hint="eastAsia" w:ascii="宋体" w:hAnsi="宋体"/>
                <w:color w:val="auto"/>
                <w:sz w:val="28"/>
                <w:szCs w:val="28"/>
                <w:highlight w:val="none"/>
              </w:rPr>
              <w:t>”</w:t>
            </w:r>
            <w:r>
              <w:rPr>
                <w:rFonts w:hint="eastAsia" w:ascii="宋体" w:hAnsi="宋体"/>
                <w:color w:val="auto"/>
                <w:sz w:val="24"/>
                <w:highlight w:val="none"/>
              </w:rPr>
              <w:t>的一般性条款的偏离情况（</w:t>
            </w:r>
            <w:r>
              <w:rPr>
                <w:rFonts w:hint="eastAsia" w:ascii="宋体" w:hAnsi="宋体"/>
                <w:b/>
                <w:color w:val="auto"/>
                <w:sz w:val="24"/>
                <w:highlight w:val="none"/>
              </w:rPr>
              <w:t>应进行选择，未选择投标无效</w:t>
            </w:r>
            <w:r>
              <w:rPr>
                <w:rFonts w:hint="eastAsia" w:ascii="宋体" w:hAnsi="宋体"/>
                <w:color w:val="auto"/>
                <w:sz w:val="24"/>
                <w:highlight w:val="none"/>
              </w:rPr>
              <w:t>）:</w:t>
            </w:r>
          </w:p>
          <w:p>
            <w:pPr>
              <w:adjustRightInd w:val="0"/>
              <w:snapToGrid w:val="0"/>
              <w:jc w:val="left"/>
              <w:rPr>
                <w:rFonts w:hint="eastAsia" w:ascii="宋体" w:hAnsi="宋体"/>
                <w:b/>
                <w:color w:val="auto"/>
                <w:sz w:val="24"/>
                <w:highlight w:val="none"/>
              </w:rPr>
            </w:pPr>
            <w:r>
              <w:rPr>
                <w:rFonts w:ascii="宋体" w:hAnsi="宋体"/>
                <w:b/>
                <w:color w:val="auto"/>
                <w:sz w:val="24"/>
                <w:highlight w:val="none"/>
              </w:rPr>
              <w:t>□无偏离</w:t>
            </w:r>
            <w:r>
              <w:rPr>
                <w:rFonts w:ascii="宋体" w:hAnsi="宋体"/>
                <w:color w:val="auto"/>
                <w:sz w:val="24"/>
                <w:highlight w:val="none"/>
              </w:rPr>
              <w:t>（</w:t>
            </w:r>
            <w:r>
              <w:rPr>
                <w:rFonts w:ascii="宋体" w:hAnsi="宋体"/>
                <w:color w:val="auto"/>
                <w:sz w:val="24"/>
                <w:szCs w:val="21"/>
                <w:highlight w:val="none"/>
              </w:rPr>
              <w:t>如无偏离，仅选择无偏离即可；</w:t>
            </w:r>
            <w:r>
              <w:rPr>
                <w:rFonts w:hint="eastAsia" w:ascii="宋体" w:hAnsi="宋体"/>
                <w:color w:val="auto"/>
                <w:sz w:val="24"/>
                <w:szCs w:val="21"/>
                <w:highlight w:val="none"/>
              </w:rPr>
              <w:t>无偏离即为对采购需求中的所有</w:t>
            </w:r>
            <w:r>
              <w:rPr>
                <w:rFonts w:hint="eastAsia" w:ascii="宋体" w:hAnsi="宋体"/>
                <w:color w:val="auto"/>
                <w:sz w:val="24"/>
                <w:highlight w:val="none"/>
              </w:rPr>
              <w:t>一般性条款</w:t>
            </w:r>
            <w:r>
              <w:rPr>
                <w:rFonts w:hint="eastAsia" w:ascii="宋体" w:hAnsi="宋体"/>
                <w:color w:val="auto"/>
                <w:sz w:val="24"/>
                <w:szCs w:val="21"/>
                <w:highlight w:val="none"/>
              </w:rPr>
              <w:t>，均视作投标人已对之理解和响应。</w:t>
            </w:r>
            <w:r>
              <w:rPr>
                <w:rFonts w:ascii="宋体" w:hAnsi="宋体"/>
                <w:color w:val="auto"/>
                <w:sz w:val="24"/>
                <w:highlight w:val="none"/>
              </w:rPr>
              <w:t>）</w:t>
            </w:r>
          </w:p>
          <w:p>
            <w:pPr>
              <w:adjustRightInd w:val="0"/>
              <w:snapToGrid w:val="0"/>
              <w:jc w:val="left"/>
              <w:rPr>
                <w:rFonts w:hint="eastAsia" w:ascii="宋体" w:hAnsi="宋体"/>
                <w:color w:val="auto"/>
                <w:sz w:val="24"/>
                <w:highlight w:val="none"/>
              </w:rPr>
            </w:pPr>
            <w:r>
              <w:rPr>
                <w:rFonts w:ascii="宋体" w:hAnsi="宋体"/>
                <w:b/>
                <w:color w:val="auto"/>
                <w:sz w:val="24"/>
                <w:highlight w:val="none"/>
              </w:rPr>
              <w:t>□有偏离</w:t>
            </w:r>
            <w:r>
              <w:rPr>
                <w:rFonts w:ascii="宋体" w:hAnsi="宋体"/>
                <w:color w:val="auto"/>
                <w:sz w:val="24"/>
                <w:highlight w:val="none"/>
              </w:rPr>
              <w:t>（</w:t>
            </w:r>
            <w:r>
              <w:rPr>
                <w:rFonts w:ascii="宋体" w:hAnsi="宋体"/>
                <w:color w:val="auto"/>
                <w:sz w:val="24"/>
                <w:szCs w:val="21"/>
                <w:highlight w:val="none"/>
              </w:rPr>
              <w:t>如有偏离，</w:t>
            </w:r>
            <w:r>
              <w:rPr>
                <w:rFonts w:ascii="宋体" w:hAnsi="宋体"/>
                <w:color w:val="auto"/>
                <w:sz w:val="24"/>
                <w:highlight w:val="none"/>
              </w:rPr>
              <w:t>则</w:t>
            </w:r>
            <w:r>
              <w:rPr>
                <w:rFonts w:hint="eastAsia" w:ascii="宋体" w:hAnsi="宋体"/>
                <w:color w:val="auto"/>
                <w:sz w:val="24"/>
                <w:highlight w:val="none"/>
              </w:rPr>
              <w:t>应</w:t>
            </w:r>
            <w:r>
              <w:rPr>
                <w:rFonts w:ascii="宋体" w:hAnsi="宋体"/>
                <w:color w:val="auto"/>
                <w:sz w:val="24"/>
                <w:highlight w:val="none"/>
              </w:rPr>
              <w:t>在本表中对偏离项逐一列明，</w:t>
            </w:r>
            <w:r>
              <w:rPr>
                <w:rFonts w:hint="eastAsia" w:ascii="宋体" w:hAnsi="宋体"/>
                <w:color w:val="auto"/>
                <w:sz w:val="24"/>
                <w:highlight w:val="none"/>
              </w:rPr>
              <w:t>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99" w:type="dxa"/>
            <w:vAlign w:val="center"/>
          </w:tcPr>
          <w:p>
            <w:pPr>
              <w:adjustRightInd w:val="0"/>
              <w:snapToGrid w:val="0"/>
              <w:jc w:val="center"/>
              <w:rPr>
                <w:rFonts w:hint="eastAsia" w:ascii="宋体" w:hAnsi="宋体"/>
                <w:color w:val="auto"/>
                <w:sz w:val="24"/>
                <w:highlight w:val="none"/>
              </w:rPr>
            </w:pPr>
          </w:p>
        </w:tc>
        <w:tc>
          <w:tcPr>
            <w:tcW w:w="3487" w:type="dxa"/>
            <w:vAlign w:val="center"/>
          </w:tcPr>
          <w:p>
            <w:pPr>
              <w:adjustRightInd w:val="0"/>
              <w:snapToGrid w:val="0"/>
              <w:jc w:val="center"/>
              <w:rPr>
                <w:rFonts w:hint="eastAsia" w:ascii="宋体" w:hAnsi="宋体"/>
                <w:color w:val="auto"/>
                <w:sz w:val="24"/>
                <w:highlight w:val="none"/>
              </w:rPr>
            </w:pPr>
          </w:p>
        </w:tc>
        <w:tc>
          <w:tcPr>
            <w:tcW w:w="1918" w:type="dxa"/>
            <w:vAlign w:val="center"/>
          </w:tcPr>
          <w:p>
            <w:pPr>
              <w:adjustRightInd w:val="0"/>
              <w:snapToGrid w:val="0"/>
              <w:jc w:val="center"/>
              <w:rPr>
                <w:rFonts w:hint="eastAsia" w:ascii="宋体" w:hAnsi="宋体"/>
                <w:color w:val="auto"/>
                <w:sz w:val="24"/>
                <w:highlight w:val="none"/>
              </w:rPr>
            </w:pPr>
          </w:p>
        </w:tc>
        <w:tc>
          <w:tcPr>
            <w:tcW w:w="1691" w:type="dxa"/>
            <w:vAlign w:val="center"/>
          </w:tcPr>
          <w:p>
            <w:pPr>
              <w:adjustRightInd w:val="0"/>
              <w:snapToGrid w:val="0"/>
              <w:jc w:val="center"/>
              <w:rPr>
                <w:rFonts w:hint="eastAsia" w:ascii="宋体" w:hAnsi="宋体"/>
                <w:color w:val="auto"/>
                <w:sz w:val="24"/>
                <w:highlight w:val="none"/>
              </w:rPr>
            </w:pPr>
          </w:p>
        </w:tc>
        <w:tc>
          <w:tcPr>
            <w:tcW w:w="1272" w:type="dxa"/>
            <w:vAlign w:val="center"/>
          </w:tcPr>
          <w:p>
            <w:pPr>
              <w:adjustRightInd w:val="0"/>
              <w:snapToGrid w:val="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99" w:type="dxa"/>
            <w:vAlign w:val="center"/>
          </w:tcPr>
          <w:p>
            <w:pPr>
              <w:adjustRightInd w:val="0"/>
              <w:snapToGrid w:val="0"/>
              <w:jc w:val="center"/>
              <w:rPr>
                <w:rFonts w:hint="eastAsia" w:ascii="宋体" w:hAnsi="宋体"/>
                <w:color w:val="auto"/>
                <w:sz w:val="24"/>
                <w:highlight w:val="none"/>
              </w:rPr>
            </w:pPr>
          </w:p>
        </w:tc>
        <w:tc>
          <w:tcPr>
            <w:tcW w:w="3487" w:type="dxa"/>
            <w:vAlign w:val="center"/>
          </w:tcPr>
          <w:p>
            <w:pPr>
              <w:adjustRightInd w:val="0"/>
              <w:snapToGrid w:val="0"/>
              <w:jc w:val="center"/>
              <w:rPr>
                <w:rFonts w:hint="eastAsia" w:ascii="宋体" w:hAnsi="宋体"/>
                <w:color w:val="auto"/>
                <w:sz w:val="24"/>
                <w:highlight w:val="none"/>
              </w:rPr>
            </w:pPr>
          </w:p>
        </w:tc>
        <w:tc>
          <w:tcPr>
            <w:tcW w:w="1918" w:type="dxa"/>
            <w:vAlign w:val="center"/>
          </w:tcPr>
          <w:p>
            <w:pPr>
              <w:adjustRightInd w:val="0"/>
              <w:snapToGrid w:val="0"/>
              <w:jc w:val="center"/>
              <w:rPr>
                <w:rFonts w:hint="eastAsia" w:ascii="宋体" w:hAnsi="宋体"/>
                <w:color w:val="auto"/>
                <w:sz w:val="24"/>
                <w:highlight w:val="none"/>
              </w:rPr>
            </w:pPr>
          </w:p>
        </w:tc>
        <w:tc>
          <w:tcPr>
            <w:tcW w:w="1691" w:type="dxa"/>
            <w:vAlign w:val="center"/>
          </w:tcPr>
          <w:p>
            <w:pPr>
              <w:adjustRightInd w:val="0"/>
              <w:snapToGrid w:val="0"/>
              <w:jc w:val="center"/>
              <w:rPr>
                <w:rFonts w:hint="eastAsia" w:ascii="宋体" w:hAnsi="宋体"/>
                <w:color w:val="auto"/>
                <w:sz w:val="24"/>
                <w:highlight w:val="none"/>
              </w:rPr>
            </w:pPr>
          </w:p>
        </w:tc>
        <w:tc>
          <w:tcPr>
            <w:tcW w:w="1272" w:type="dxa"/>
            <w:vAlign w:val="center"/>
          </w:tcPr>
          <w:p>
            <w:pPr>
              <w:adjustRightInd w:val="0"/>
              <w:snapToGrid w:val="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99" w:type="dxa"/>
            <w:vAlign w:val="center"/>
          </w:tcPr>
          <w:p>
            <w:pPr>
              <w:adjustRightInd w:val="0"/>
              <w:snapToGrid w:val="0"/>
              <w:jc w:val="center"/>
              <w:rPr>
                <w:rFonts w:hint="eastAsia" w:ascii="宋体" w:hAnsi="宋体"/>
                <w:color w:val="auto"/>
                <w:sz w:val="24"/>
                <w:highlight w:val="none"/>
              </w:rPr>
            </w:pPr>
          </w:p>
        </w:tc>
        <w:tc>
          <w:tcPr>
            <w:tcW w:w="3487" w:type="dxa"/>
            <w:vAlign w:val="center"/>
          </w:tcPr>
          <w:p>
            <w:pPr>
              <w:adjustRightInd w:val="0"/>
              <w:snapToGrid w:val="0"/>
              <w:jc w:val="center"/>
              <w:rPr>
                <w:rFonts w:hint="eastAsia" w:ascii="宋体" w:hAnsi="宋体"/>
                <w:color w:val="auto"/>
                <w:sz w:val="24"/>
                <w:highlight w:val="none"/>
              </w:rPr>
            </w:pPr>
          </w:p>
        </w:tc>
        <w:tc>
          <w:tcPr>
            <w:tcW w:w="1918" w:type="dxa"/>
            <w:vAlign w:val="center"/>
          </w:tcPr>
          <w:p>
            <w:pPr>
              <w:adjustRightInd w:val="0"/>
              <w:snapToGrid w:val="0"/>
              <w:jc w:val="center"/>
              <w:rPr>
                <w:rFonts w:hint="eastAsia" w:ascii="宋体" w:hAnsi="宋体"/>
                <w:color w:val="auto"/>
                <w:sz w:val="24"/>
                <w:highlight w:val="none"/>
              </w:rPr>
            </w:pPr>
          </w:p>
        </w:tc>
        <w:tc>
          <w:tcPr>
            <w:tcW w:w="1691" w:type="dxa"/>
            <w:vAlign w:val="center"/>
          </w:tcPr>
          <w:p>
            <w:pPr>
              <w:adjustRightInd w:val="0"/>
              <w:snapToGrid w:val="0"/>
              <w:jc w:val="center"/>
              <w:rPr>
                <w:rFonts w:hint="eastAsia" w:ascii="宋体" w:hAnsi="宋体"/>
                <w:color w:val="auto"/>
                <w:sz w:val="24"/>
                <w:highlight w:val="none"/>
              </w:rPr>
            </w:pPr>
          </w:p>
        </w:tc>
        <w:tc>
          <w:tcPr>
            <w:tcW w:w="1272" w:type="dxa"/>
            <w:vAlign w:val="center"/>
          </w:tcPr>
          <w:p>
            <w:pPr>
              <w:adjustRightInd w:val="0"/>
              <w:snapToGrid w:val="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699" w:type="dxa"/>
            <w:vAlign w:val="center"/>
          </w:tcPr>
          <w:p>
            <w:pPr>
              <w:adjustRightInd w:val="0"/>
              <w:snapToGrid w:val="0"/>
              <w:jc w:val="center"/>
              <w:rPr>
                <w:rFonts w:hint="eastAsia" w:ascii="宋体" w:hAnsi="宋体"/>
                <w:color w:val="auto"/>
                <w:sz w:val="24"/>
                <w:highlight w:val="none"/>
              </w:rPr>
            </w:pPr>
          </w:p>
        </w:tc>
        <w:tc>
          <w:tcPr>
            <w:tcW w:w="3487" w:type="dxa"/>
            <w:vAlign w:val="center"/>
          </w:tcPr>
          <w:p>
            <w:pPr>
              <w:adjustRightInd w:val="0"/>
              <w:snapToGrid w:val="0"/>
              <w:jc w:val="center"/>
              <w:rPr>
                <w:rFonts w:hint="eastAsia" w:ascii="宋体" w:hAnsi="宋体"/>
                <w:color w:val="auto"/>
                <w:sz w:val="24"/>
                <w:highlight w:val="none"/>
              </w:rPr>
            </w:pPr>
          </w:p>
        </w:tc>
        <w:tc>
          <w:tcPr>
            <w:tcW w:w="1918" w:type="dxa"/>
            <w:vAlign w:val="center"/>
          </w:tcPr>
          <w:p>
            <w:pPr>
              <w:adjustRightInd w:val="0"/>
              <w:snapToGrid w:val="0"/>
              <w:jc w:val="center"/>
              <w:rPr>
                <w:rFonts w:hint="eastAsia" w:ascii="宋体" w:hAnsi="宋体"/>
                <w:color w:val="auto"/>
                <w:sz w:val="24"/>
                <w:highlight w:val="none"/>
              </w:rPr>
            </w:pPr>
          </w:p>
        </w:tc>
        <w:tc>
          <w:tcPr>
            <w:tcW w:w="1691" w:type="dxa"/>
            <w:vAlign w:val="center"/>
          </w:tcPr>
          <w:p>
            <w:pPr>
              <w:adjustRightInd w:val="0"/>
              <w:snapToGrid w:val="0"/>
              <w:jc w:val="center"/>
              <w:rPr>
                <w:rFonts w:hint="eastAsia" w:ascii="宋体" w:hAnsi="宋体"/>
                <w:color w:val="auto"/>
                <w:sz w:val="24"/>
                <w:highlight w:val="none"/>
              </w:rPr>
            </w:pPr>
          </w:p>
        </w:tc>
        <w:tc>
          <w:tcPr>
            <w:tcW w:w="1272" w:type="dxa"/>
            <w:vAlign w:val="center"/>
          </w:tcPr>
          <w:p>
            <w:pPr>
              <w:adjustRightInd w:val="0"/>
              <w:snapToGrid w:val="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jc w:val="center"/>
        </w:trPr>
        <w:tc>
          <w:tcPr>
            <w:tcW w:w="699" w:type="dxa"/>
            <w:vAlign w:val="center"/>
          </w:tcPr>
          <w:p>
            <w:pPr>
              <w:adjustRightInd w:val="0"/>
              <w:snapToGrid w:val="0"/>
              <w:jc w:val="center"/>
              <w:rPr>
                <w:rFonts w:hint="eastAsia" w:ascii="宋体" w:hAnsi="宋体"/>
                <w:color w:val="auto"/>
                <w:sz w:val="24"/>
                <w:highlight w:val="none"/>
              </w:rPr>
            </w:pPr>
          </w:p>
        </w:tc>
        <w:tc>
          <w:tcPr>
            <w:tcW w:w="3487" w:type="dxa"/>
            <w:vAlign w:val="center"/>
          </w:tcPr>
          <w:p>
            <w:pPr>
              <w:adjustRightInd w:val="0"/>
              <w:snapToGrid w:val="0"/>
              <w:jc w:val="center"/>
              <w:rPr>
                <w:rFonts w:hint="eastAsia" w:ascii="宋体" w:hAnsi="宋体"/>
                <w:color w:val="auto"/>
                <w:sz w:val="24"/>
                <w:highlight w:val="none"/>
              </w:rPr>
            </w:pPr>
          </w:p>
        </w:tc>
        <w:tc>
          <w:tcPr>
            <w:tcW w:w="1918" w:type="dxa"/>
            <w:vAlign w:val="center"/>
          </w:tcPr>
          <w:p>
            <w:pPr>
              <w:adjustRightInd w:val="0"/>
              <w:snapToGrid w:val="0"/>
              <w:jc w:val="center"/>
              <w:rPr>
                <w:rFonts w:hint="eastAsia" w:ascii="宋体" w:hAnsi="宋体"/>
                <w:color w:val="auto"/>
                <w:sz w:val="24"/>
                <w:highlight w:val="none"/>
              </w:rPr>
            </w:pPr>
          </w:p>
        </w:tc>
        <w:tc>
          <w:tcPr>
            <w:tcW w:w="1691" w:type="dxa"/>
            <w:vAlign w:val="center"/>
          </w:tcPr>
          <w:p>
            <w:pPr>
              <w:adjustRightInd w:val="0"/>
              <w:snapToGrid w:val="0"/>
              <w:jc w:val="center"/>
              <w:rPr>
                <w:rFonts w:hint="eastAsia" w:ascii="宋体" w:hAnsi="宋体"/>
                <w:color w:val="auto"/>
                <w:sz w:val="24"/>
                <w:highlight w:val="none"/>
              </w:rPr>
            </w:pPr>
          </w:p>
        </w:tc>
        <w:tc>
          <w:tcPr>
            <w:tcW w:w="1272" w:type="dxa"/>
            <w:vAlign w:val="center"/>
          </w:tcPr>
          <w:p>
            <w:pPr>
              <w:adjustRightInd w:val="0"/>
              <w:snapToGrid w:val="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699" w:type="dxa"/>
            <w:vAlign w:val="center"/>
          </w:tcPr>
          <w:p>
            <w:pPr>
              <w:adjustRightInd w:val="0"/>
              <w:snapToGrid w:val="0"/>
              <w:jc w:val="center"/>
              <w:rPr>
                <w:rFonts w:hint="eastAsia" w:ascii="宋体" w:hAnsi="宋体"/>
                <w:color w:val="auto"/>
                <w:sz w:val="24"/>
                <w:highlight w:val="none"/>
              </w:rPr>
            </w:pPr>
          </w:p>
        </w:tc>
        <w:tc>
          <w:tcPr>
            <w:tcW w:w="3487" w:type="dxa"/>
            <w:vAlign w:val="center"/>
          </w:tcPr>
          <w:p>
            <w:pPr>
              <w:adjustRightInd w:val="0"/>
              <w:snapToGrid w:val="0"/>
              <w:jc w:val="center"/>
              <w:rPr>
                <w:rFonts w:hint="eastAsia" w:ascii="宋体" w:hAnsi="宋体"/>
                <w:color w:val="auto"/>
                <w:sz w:val="24"/>
                <w:highlight w:val="none"/>
              </w:rPr>
            </w:pPr>
          </w:p>
        </w:tc>
        <w:tc>
          <w:tcPr>
            <w:tcW w:w="1918" w:type="dxa"/>
            <w:vAlign w:val="center"/>
          </w:tcPr>
          <w:p>
            <w:pPr>
              <w:adjustRightInd w:val="0"/>
              <w:snapToGrid w:val="0"/>
              <w:jc w:val="center"/>
              <w:rPr>
                <w:rFonts w:hint="eastAsia" w:ascii="宋体" w:hAnsi="宋体"/>
                <w:color w:val="auto"/>
                <w:sz w:val="24"/>
                <w:highlight w:val="none"/>
              </w:rPr>
            </w:pPr>
          </w:p>
        </w:tc>
        <w:tc>
          <w:tcPr>
            <w:tcW w:w="1691" w:type="dxa"/>
            <w:vAlign w:val="center"/>
          </w:tcPr>
          <w:p>
            <w:pPr>
              <w:adjustRightInd w:val="0"/>
              <w:snapToGrid w:val="0"/>
              <w:jc w:val="center"/>
              <w:rPr>
                <w:rFonts w:hint="eastAsia" w:ascii="宋体" w:hAnsi="宋体"/>
                <w:color w:val="auto"/>
                <w:sz w:val="24"/>
                <w:highlight w:val="none"/>
              </w:rPr>
            </w:pPr>
          </w:p>
        </w:tc>
        <w:tc>
          <w:tcPr>
            <w:tcW w:w="1272" w:type="dxa"/>
            <w:vAlign w:val="center"/>
          </w:tcPr>
          <w:p>
            <w:pPr>
              <w:adjustRightInd w:val="0"/>
              <w:snapToGrid w:val="0"/>
              <w:jc w:val="center"/>
              <w:rPr>
                <w:rFonts w:hint="eastAsia" w:ascii="宋体" w:hAnsi="宋体"/>
                <w:color w:val="auto"/>
                <w:sz w:val="24"/>
                <w:highlight w:val="none"/>
              </w:rPr>
            </w:pPr>
          </w:p>
        </w:tc>
      </w:tr>
    </w:tbl>
    <w:p>
      <w:pPr>
        <w:tabs>
          <w:tab w:val="left" w:pos="1800"/>
          <w:tab w:val="left" w:pos="5580"/>
        </w:tabs>
        <w:jc w:val="left"/>
        <w:rPr>
          <w:rFonts w:hint="eastAsia" w:ascii="宋体" w:hAnsi="宋体"/>
          <w:color w:val="auto"/>
          <w:sz w:val="24"/>
          <w:highlight w:val="none"/>
        </w:rPr>
      </w:pPr>
      <w:r>
        <w:rPr>
          <w:rFonts w:ascii="宋体" w:hAnsi="宋体"/>
          <w:color w:val="auto"/>
          <w:sz w:val="24"/>
          <w:highlight w:val="none"/>
        </w:rPr>
        <w:t>注：</w:t>
      </w:r>
    </w:p>
    <w:p>
      <w:pPr>
        <w:tabs>
          <w:tab w:val="left" w:pos="1800"/>
          <w:tab w:val="left" w:pos="5580"/>
        </w:tabs>
        <w:jc w:val="left"/>
        <w:rPr>
          <w:rFonts w:hint="eastAsia" w:ascii="宋体" w:hAnsi="宋体"/>
          <w:b/>
          <w:color w:val="auto"/>
          <w:sz w:val="24"/>
          <w:highlight w:val="none"/>
        </w:rPr>
      </w:pPr>
      <w:r>
        <w:rPr>
          <w:rFonts w:hint="eastAsia" w:ascii="宋体" w:hAnsi="宋体"/>
          <w:color w:val="auto"/>
          <w:sz w:val="24"/>
          <w:highlight w:val="none"/>
        </w:rPr>
        <w:t>1</w:t>
      </w:r>
      <w:r>
        <w:rPr>
          <w:rFonts w:ascii="宋体" w:hAnsi="宋体"/>
          <w:color w:val="auto"/>
          <w:sz w:val="24"/>
          <w:highlight w:val="none"/>
        </w:rPr>
        <w:t>. 对</w:t>
      </w:r>
      <w:r>
        <w:rPr>
          <w:rFonts w:hint="eastAsia" w:ascii="宋体" w:hAnsi="宋体"/>
          <w:color w:val="auto"/>
          <w:sz w:val="24"/>
          <w:highlight w:val="none"/>
        </w:rPr>
        <w:t>招标文件第五章《采购需求》中</w:t>
      </w:r>
      <w:r>
        <w:rPr>
          <w:rFonts w:hint="eastAsia" w:ascii="宋体" w:hAnsi="宋体"/>
          <w:b/>
          <w:color w:val="auto"/>
          <w:sz w:val="24"/>
          <w:highlight w:val="none"/>
        </w:rPr>
        <w:t>未标注</w:t>
      </w:r>
      <w:r>
        <w:rPr>
          <w:rFonts w:hint="eastAsia" w:ascii="宋体" w:hAnsi="宋体"/>
          <w:color w:val="auto"/>
          <w:sz w:val="28"/>
          <w:szCs w:val="28"/>
          <w:highlight w:val="none"/>
        </w:rPr>
        <w:t>““★”、</w:t>
      </w:r>
      <w:r>
        <w:rPr>
          <w:rFonts w:ascii="宋体" w:hAnsi="宋体" w:cs="宋体"/>
          <w:color w:val="auto"/>
          <w:sz w:val="28"/>
          <w:szCs w:val="28"/>
          <w:highlight w:val="none"/>
        </w:rPr>
        <w:t xml:space="preserve"> “</w:t>
      </w:r>
      <w:r>
        <w:rPr>
          <w:rFonts w:hint="eastAsia" w:ascii="宋体" w:hAnsi="宋体"/>
          <w:bCs/>
          <w:color w:val="auto"/>
          <w:sz w:val="24"/>
          <w:highlight w:val="none"/>
        </w:rPr>
        <w:t>▲</w:t>
      </w:r>
      <w:r>
        <w:rPr>
          <w:rFonts w:ascii="宋体" w:hAnsi="宋体" w:cs="宋体"/>
          <w:color w:val="auto"/>
          <w:sz w:val="28"/>
          <w:szCs w:val="28"/>
          <w:highlight w:val="none"/>
        </w:rPr>
        <w:t>”</w:t>
      </w:r>
      <w:r>
        <w:rPr>
          <w:rFonts w:hint="eastAsia" w:ascii="宋体" w:hAnsi="宋体"/>
          <w:color w:val="auto"/>
          <w:sz w:val="28"/>
          <w:szCs w:val="28"/>
          <w:highlight w:val="none"/>
        </w:rPr>
        <w:t>”</w:t>
      </w:r>
      <w:r>
        <w:rPr>
          <w:rFonts w:hint="eastAsia" w:ascii="宋体" w:hAnsi="宋体"/>
          <w:color w:val="auto"/>
          <w:sz w:val="24"/>
          <w:highlight w:val="none"/>
        </w:rPr>
        <w:t>的一般性条款</w:t>
      </w:r>
      <w:r>
        <w:rPr>
          <w:rFonts w:ascii="宋体" w:hAnsi="宋体"/>
          <w:color w:val="auto"/>
          <w:sz w:val="24"/>
          <w:highlight w:val="none"/>
        </w:rPr>
        <w:t>，除本表所列明的所有偏离外，均视作投标人已对之理解和</w:t>
      </w:r>
      <w:r>
        <w:rPr>
          <w:rFonts w:hint="eastAsia" w:ascii="宋体" w:hAnsi="宋体"/>
          <w:color w:val="auto"/>
          <w:sz w:val="24"/>
          <w:highlight w:val="none"/>
        </w:rPr>
        <w:t>响应</w:t>
      </w:r>
      <w:r>
        <w:rPr>
          <w:rFonts w:ascii="宋体" w:hAnsi="宋体"/>
          <w:color w:val="auto"/>
          <w:sz w:val="24"/>
          <w:highlight w:val="none"/>
        </w:rPr>
        <w:t>。</w:t>
      </w:r>
    </w:p>
    <w:p>
      <w:pPr>
        <w:tabs>
          <w:tab w:val="left" w:pos="1800"/>
          <w:tab w:val="left" w:pos="5580"/>
        </w:tabs>
        <w:jc w:val="left"/>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w:t>
      </w:r>
      <w:r>
        <w:rPr>
          <w:rFonts w:hint="eastAsia" w:ascii="宋体" w:hAnsi="宋体"/>
          <w:color w:val="auto"/>
          <w:sz w:val="24"/>
          <w:highlight w:val="none"/>
        </w:rPr>
        <w:t>“偏离情况”列应</w:t>
      </w:r>
      <w:r>
        <w:rPr>
          <w:rFonts w:ascii="宋体" w:hAnsi="宋体"/>
          <w:color w:val="auto"/>
          <w:sz w:val="24"/>
          <w:highlight w:val="none"/>
        </w:rPr>
        <w:t>据实</w:t>
      </w:r>
      <w:r>
        <w:rPr>
          <w:rFonts w:hint="eastAsia" w:ascii="宋体" w:hAnsi="宋体"/>
          <w:color w:val="auto"/>
          <w:sz w:val="24"/>
          <w:highlight w:val="none"/>
        </w:rPr>
        <w:t>填写“正偏离”或“负偏离”或“无偏离”。</w:t>
      </w:r>
    </w:p>
    <w:p>
      <w:pPr>
        <w:tabs>
          <w:tab w:val="left" w:pos="1800"/>
          <w:tab w:val="left" w:pos="5580"/>
        </w:tabs>
        <w:jc w:val="left"/>
        <w:rPr>
          <w:rFonts w:hint="eastAsia" w:ascii="宋体" w:hAnsi="宋体"/>
          <w:color w:val="auto"/>
          <w:sz w:val="24"/>
          <w:highlight w:val="none"/>
        </w:rPr>
      </w:pPr>
    </w:p>
    <w:p>
      <w:pPr>
        <w:autoSpaceDE w:val="0"/>
        <w:autoSpaceDN w:val="0"/>
        <w:adjustRightInd w:val="0"/>
        <w:snapToGrid w:val="0"/>
        <w:spacing w:before="25" w:after="25" w:line="360" w:lineRule="auto"/>
        <w:rPr>
          <w:rFonts w:hint="eastAsia" w:ascii="宋体" w:hAnsi="宋体"/>
          <w:color w:val="auto"/>
          <w:sz w:val="24"/>
          <w:highlight w:val="none"/>
          <w:lang w:val="zh-CN"/>
        </w:rPr>
      </w:pPr>
    </w:p>
    <w:p>
      <w:pPr>
        <w:autoSpaceDE w:val="0"/>
        <w:autoSpaceDN w:val="0"/>
        <w:adjustRightInd w:val="0"/>
        <w:snapToGrid w:val="0"/>
        <w:spacing w:before="25" w:after="25" w:line="360" w:lineRule="auto"/>
        <w:rPr>
          <w:rFonts w:hint="eastAsia" w:ascii="宋体" w:hAnsi="宋体"/>
          <w:color w:val="auto"/>
          <w:sz w:val="24"/>
          <w:highlight w:val="none"/>
          <w:lang w:val="zh-CN"/>
        </w:rPr>
      </w:pPr>
      <w:r>
        <w:rPr>
          <w:rFonts w:ascii="宋体" w:hAnsi="宋体"/>
          <w:color w:val="auto"/>
          <w:sz w:val="24"/>
          <w:highlight w:val="none"/>
        </w:rPr>
        <w:t>投标人名称（加盖公章）</w:t>
      </w:r>
      <w:r>
        <w:rPr>
          <w:rFonts w:ascii="宋体" w:hAnsi="宋体"/>
          <w:color w:val="auto"/>
          <w:sz w:val="24"/>
          <w:highlight w:val="none"/>
          <w:lang w:val="zh-CN"/>
        </w:rPr>
        <w:t>：    ____________</w:t>
      </w:r>
    </w:p>
    <w:p>
      <w:pPr>
        <w:autoSpaceDE w:val="0"/>
        <w:autoSpaceDN w:val="0"/>
        <w:adjustRightInd w:val="0"/>
        <w:snapToGrid w:val="0"/>
        <w:spacing w:before="25" w:after="25" w:line="360" w:lineRule="auto"/>
        <w:rPr>
          <w:rFonts w:hint="eastAsia" w:ascii="宋体" w:hAnsi="宋体"/>
          <w:b/>
          <w:color w:val="auto"/>
          <w:sz w:val="24"/>
          <w:highlight w:val="none"/>
        </w:rPr>
      </w:pPr>
      <w:r>
        <w:rPr>
          <w:rFonts w:ascii="宋体" w:hAnsi="宋体"/>
          <w:color w:val="auto"/>
          <w:sz w:val="24"/>
          <w:szCs w:val="20"/>
          <w:highlight w:val="none"/>
        </w:rPr>
        <w:t xml:space="preserve">日期：_____年______月______日   </w:t>
      </w:r>
    </w:p>
    <w:p>
      <w:pPr>
        <w:autoSpaceDE w:val="0"/>
        <w:autoSpaceDN w:val="0"/>
        <w:adjustRightInd w:val="0"/>
        <w:spacing w:line="360" w:lineRule="auto"/>
        <w:jc w:val="center"/>
        <w:rPr>
          <w:rFonts w:hint="eastAsia" w:ascii="宋体" w:hAnsi="宋体"/>
          <w:b/>
          <w:color w:val="auto"/>
          <w:sz w:val="36"/>
          <w:szCs w:val="36"/>
          <w:highlight w:val="none"/>
        </w:rPr>
        <w:sectPr>
          <w:pgSz w:w="11901" w:h="16817"/>
          <w:pgMar w:top="1418" w:right="1701" w:bottom="1418" w:left="1701" w:header="851" w:footer="851" w:gutter="0"/>
          <w:cols w:space="720" w:num="1"/>
          <w:docGrid w:linePitch="462" w:charSpace="0"/>
        </w:sectPr>
      </w:pPr>
    </w:p>
    <w:p>
      <w:pPr>
        <w:numPr>
          <w:ilvl w:val="0"/>
          <w:numId w:val="29"/>
        </w:numPr>
        <w:tabs>
          <w:tab w:val="left" w:pos="360"/>
        </w:tabs>
        <w:snapToGrid w:val="0"/>
        <w:spacing w:line="360" w:lineRule="auto"/>
        <w:outlineLvl w:val="1"/>
        <w:rPr>
          <w:color w:val="auto"/>
          <w:sz w:val="24"/>
          <w:szCs w:val="20"/>
          <w:highlight w:val="none"/>
        </w:rPr>
      </w:pPr>
      <w:r>
        <w:rPr>
          <w:rFonts w:hint="eastAsia"/>
          <w:color w:val="auto"/>
          <w:sz w:val="24"/>
          <w:szCs w:val="20"/>
          <w:highlight w:val="none"/>
        </w:rPr>
        <w:t>本国产品标准证明文件</w:t>
      </w:r>
      <w:r>
        <w:rPr>
          <w:rFonts w:hint="eastAsia"/>
          <w:color w:val="auto"/>
          <w:sz w:val="24"/>
          <w:szCs w:val="20"/>
          <w:highlight w:val="none"/>
          <w:lang w:eastAsia="zh-CN"/>
        </w:rPr>
        <w:t>（</w:t>
      </w:r>
      <w:r>
        <w:rPr>
          <w:rFonts w:hint="eastAsia"/>
          <w:color w:val="auto"/>
          <w:sz w:val="24"/>
          <w:szCs w:val="20"/>
          <w:highlight w:val="none"/>
          <w:lang w:val="en-US" w:eastAsia="zh-CN"/>
        </w:rPr>
        <w:t>实质性格式</w:t>
      </w:r>
      <w:r>
        <w:rPr>
          <w:rFonts w:hint="eastAsia"/>
          <w:color w:val="auto"/>
          <w:sz w:val="24"/>
          <w:szCs w:val="20"/>
          <w:highlight w:val="none"/>
          <w:lang w:eastAsia="zh-CN"/>
        </w:rPr>
        <w:t>）</w:t>
      </w:r>
    </w:p>
    <w:p>
      <w:pPr>
        <w:pStyle w:val="41"/>
        <w:shd w:val="clear" w:color="auto" w:fill="FFFFFF"/>
        <w:spacing w:before="30" w:beforeAutospacing="0" w:after="30" w:afterAutospacing="0"/>
        <w:jc w:val="center"/>
        <w:rPr>
          <w:rFonts w:hint="eastAsia"/>
          <w:color w:val="auto"/>
          <w:sz w:val="36"/>
          <w:szCs w:val="36"/>
          <w:highlight w:val="none"/>
        </w:rPr>
      </w:pPr>
      <w:r>
        <w:rPr>
          <w:rStyle w:val="51"/>
          <w:rFonts w:hint="eastAsia"/>
          <w:color w:val="auto"/>
          <w:sz w:val="36"/>
          <w:szCs w:val="36"/>
          <w:highlight w:val="none"/>
          <w:shd w:val="clear" w:color="auto" w:fill="FFFFFF"/>
        </w:rPr>
        <w:t>关于符合本国产品标准的声明函</w:t>
      </w:r>
    </w:p>
    <w:p>
      <w:pPr>
        <w:pStyle w:val="41"/>
        <w:shd w:val="clear" w:color="auto" w:fill="FFFFFF"/>
        <w:spacing w:before="30" w:beforeAutospacing="0" w:after="30" w:afterAutospacing="0"/>
        <w:ind w:firstLine="420"/>
        <w:rPr>
          <w:rFonts w:hint="eastAsia"/>
          <w:color w:val="auto"/>
          <w:highlight w:val="none"/>
        </w:rPr>
      </w:pPr>
    </w:p>
    <w:p>
      <w:pPr>
        <w:pStyle w:val="41"/>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pPr>
        <w:pStyle w:val="41"/>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shd w:val="clear" w:color="auto" w:fill="FFFFFF"/>
        </w:rPr>
        <w:t>1.</w:t>
      </w:r>
      <w:r>
        <w:rPr>
          <w:rStyle w:val="54"/>
          <w:rFonts w:hint="eastAsia"/>
          <w:color w:val="auto"/>
          <w:highlight w:val="none"/>
          <w:u w:val="single"/>
          <w:shd w:val="clear" w:color="auto" w:fill="FFFFFF"/>
        </w:rPr>
        <w:t>（产品名称1）</w:t>
      </w:r>
      <w:r>
        <w:rPr>
          <w:rStyle w:val="54"/>
          <w:rFonts w:hint="eastAsia"/>
          <w:color w:val="auto"/>
          <w:highlight w:val="none"/>
          <w:shd w:val="clear" w:color="auto" w:fill="FFFFFF"/>
          <w:vertAlign w:val="superscript"/>
        </w:rPr>
        <w:t>1</w:t>
      </w:r>
      <w:r>
        <w:rPr>
          <w:rFonts w:hint="eastAsia"/>
          <w:color w:val="auto"/>
          <w:highlight w:val="none"/>
          <w:shd w:val="clear" w:color="auto" w:fill="FFFFFF"/>
        </w:rPr>
        <w:t>，生产厂为</w:t>
      </w:r>
      <w:r>
        <w:rPr>
          <w:rStyle w:val="54"/>
          <w:rFonts w:hint="eastAsia"/>
          <w:color w:val="auto"/>
          <w:highlight w:val="none"/>
          <w:u w:val="single"/>
          <w:shd w:val="clear" w:color="auto" w:fill="FFFFFF"/>
        </w:rPr>
        <w:t>（厂名）</w:t>
      </w:r>
      <w:r>
        <w:rPr>
          <w:rStyle w:val="54"/>
          <w:rFonts w:hint="eastAsia"/>
          <w:color w:val="auto"/>
          <w:highlight w:val="none"/>
          <w:shd w:val="clear" w:color="auto" w:fill="FFFFFF"/>
          <w:vertAlign w:val="superscript"/>
        </w:rPr>
        <w:t>2</w:t>
      </w:r>
      <w:r>
        <w:rPr>
          <w:rFonts w:hint="eastAsia"/>
          <w:color w:val="auto"/>
          <w:highlight w:val="none"/>
          <w:shd w:val="clear" w:color="auto" w:fill="FFFFFF"/>
        </w:rPr>
        <w:t>，厂址为</w:t>
      </w:r>
      <w:r>
        <w:rPr>
          <w:rStyle w:val="54"/>
          <w:rFonts w:hint="eastAsia"/>
          <w:color w:val="auto"/>
          <w:highlight w:val="none"/>
          <w:u w:val="single"/>
          <w:shd w:val="clear" w:color="auto" w:fill="FFFFFF"/>
        </w:rPr>
        <w:t>（生产厂址）</w:t>
      </w:r>
      <w:r>
        <w:rPr>
          <w:rFonts w:hint="eastAsia"/>
          <w:color w:val="auto"/>
          <w:highlight w:val="none"/>
          <w:shd w:val="clear" w:color="auto" w:fill="FFFFFF"/>
        </w:rPr>
        <w:t>。</w:t>
      </w:r>
      <w:r>
        <w:rPr>
          <w:rStyle w:val="54"/>
          <w:rFonts w:hint="eastAsia"/>
          <w:color w:val="auto"/>
          <w:highlight w:val="none"/>
          <w:u w:val="single"/>
          <w:shd w:val="clear" w:color="auto" w:fill="FFFFFF"/>
        </w:rPr>
        <w:t>（产品名称1）</w:t>
      </w:r>
      <w:r>
        <w:rPr>
          <w:rFonts w:hint="eastAsia"/>
          <w:color w:val="auto"/>
          <w:highlight w:val="none"/>
          <w:shd w:val="clear" w:color="auto" w:fill="FFFFFF"/>
        </w:rPr>
        <w:t>的中国境内生产的组件成本占比≥</w:t>
      </w:r>
      <w:r>
        <w:rPr>
          <w:rStyle w:val="54"/>
          <w:rFonts w:hint="eastAsia"/>
          <w:color w:val="auto"/>
          <w:highlight w:val="none"/>
          <w:u w:val="single"/>
          <w:shd w:val="clear" w:color="auto" w:fill="FFFFFF"/>
        </w:rPr>
        <w:t>（规定比例）</w:t>
      </w:r>
      <w:r>
        <w:rPr>
          <w:rStyle w:val="54"/>
          <w:rFonts w:hint="eastAsia"/>
          <w:color w:val="auto"/>
          <w:highlight w:val="none"/>
          <w:shd w:val="clear" w:color="auto" w:fill="FFFFFF"/>
          <w:vertAlign w:val="superscript"/>
        </w:rPr>
        <w:t>3</w:t>
      </w:r>
      <w:r>
        <w:rPr>
          <w:rFonts w:hint="eastAsia"/>
          <w:color w:val="auto"/>
          <w:highlight w:val="none"/>
          <w:shd w:val="clear" w:color="auto" w:fill="FFFFFF"/>
        </w:rPr>
        <w:t>。</w:t>
      </w:r>
      <w:r>
        <w:rPr>
          <w:rStyle w:val="54"/>
          <w:rFonts w:hint="eastAsia"/>
          <w:color w:val="auto"/>
          <w:highlight w:val="none"/>
          <w:u w:val="single"/>
          <w:shd w:val="clear" w:color="auto" w:fill="FFFFFF"/>
        </w:rPr>
        <w:t>（产品名称1）</w:t>
      </w:r>
      <w:r>
        <w:rPr>
          <w:rFonts w:hint="eastAsia"/>
          <w:color w:val="auto"/>
          <w:highlight w:val="none"/>
          <w:shd w:val="clear" w:color="auto" w:fill="FFFFFF"/>
        </w:rPr>
        <w:t>的</w:t>
      </w:r>
      <w:r>
        <w:rPr>
          <w:rStyle w:val="54"/>
          <w:rFonts w:hint="eastAsia"/>
          <w:color w:val="auto"/>
          <w:highlight w:val="none"/>
          <w:u w:val="single"/>
          <w:shd w:val="clear" w:color="auto" w:fill="FFFFFF"/>
        </w:rPr>
        <w:t>（关键组件）</w:t>
      </w:r>
      <w:r>
        <w:rPr>
          <w:rStyle w:val="54"/>
          <w:rFonts w:hint="eastAsia"/>
          <w:color w:val="auto"/>
          <w:highlight w:val="none"/>
          <w:shd w:val="clear" w:color="auto" w:fill="FFFFFF"/>
          <w:vertAlign w:val="superscript"/>
        </w:rPr>
        <w:t>4</w:t>
      </w:r>
      <w:r>
        <w:rPr>
          <w:rFonts w:hint="eastAsia"/>
          <w:color w:val="auto"/>
          <w:highlight w:val="none"/>
          <w:shd w:val="clear" w:color="auto" w:fill="FFFFFF"/>
        </w:rPr>
        <w:t>在中国境内生产。</w:t>
      </w:r>
      <w:r>
        <w:rPr>
          <w:rStyle w:val="54"/>
          <w:rFonts w:hint="eastAsia"/>
          <w:color w:val="auto"/>
          <w:highlight w:val="none"/>
          <w:u w:val="single"/>
          <w:shd w:val="clear" w:color="auto" w:fill="FFFFFF"/>
        </w:rPr>
        <w:t>（产品名称1）</w:t>
      </w:r>
      <w:r>
        <w:rPr>
          <w:rFonts w:hint="eastAsia"/>
          <w:color w:val="auto"/>
          <w:highlight w:val="none"/>
          <w:shd w:val="clear" w:color="auto" w:fill="FFFFFF"/>
        </w:rPr>
        <w:t>的</w:t>
      </w:r>
      <w:r>
        <w:rPr>
          <w:rStyle w:val="54"/>
          <w:rFonts w:hint="eastAsia"/>
          <w:color w:val="auto"/>
          <w:highlight w:val="none"/>
          <w:u w:val="single"/>
          <w:shd w:val="clear" w:color="auto" w:fill="FFFFFF"/>
        </w:rPr>
        <w:t>（关键工序）</w:t>
      </w:r>
      <w:r>
        <w:rPr>
          <w:rStyle w:val="54"/>
          <w:rFonts w:hint="eastAsia"/>
          <w:color w:val="auto"/>
          <w:highlight w:val="none"/>
          <w:shd w:val="clear" w:color="auto" w:fill="FFFFFF"/>
          <w:vertAlign w:val="superscript"/>
        </w:rPr>
        <w:t>5</w:t>
      </w:r>
      <w:r>
        <w:rPr>
          <w:rFonts w:hint="eastAsia"/>
          <w:color w:val="auto"/>
          <w:highlight w:val="none"/>
          <w:shd w:val="clear" w:color="auto" w:fill="FFFFFF"/>
        </w:rPr>
        <w:t>在中国境内完成。</w:t>
      </w:r>
    </w:p>
    <w:p>
      <w:pPr>
        <w:pStyle w:val="41"/>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shd w:val="clear" w:color="auto" w:fill="FFFFFF"/>
        </w:rPr>
        <w:t>2.</w:t>
      </w:r>
      <w:r>
        <w:rPr>
          <w:rStyle w:val="54"/>
          <w:rFonts w:hint="eastAsia"/>
          <w:color w:val="auto"/>
          <w:highlight w:val="none"/>
          <w:u w:val="single"/>
          <w:shd w:val="clear" w:color="auto" w:fill="FFFFFF"/>
        </w:rPr>
        <w:t>（产品名称2）</w:t>
      </w:r>
      <w:r>
        <w:rPr>
          <w:rFonts w:hint="eastAsia"/>
          <w:color w:val="auto"/>
          <w:highlight w:val="none"/>
          <w:shd w:val="clear" w:color="auto" w:fill="FFFFFF"/>
        </w:rPr>
        <w:t>，生产厂为</w:t>
      </w:r>
      <w:r>
        <w:rPr>
          <w:rStyle w:val="54"/>
          <w:rFonts w:hint="eastAsia"/>
          <w:color w:val="auto"/>
          <w:highlight w:val="none"/>
          <w:u w:val="single"/>
          <w:shd w:val="clear" w:color="auto" w:fill="FFFFFF"/>
        </w:rPr>
        <w:t>（厂名）</w:t>
      </w:r>
      <w:r>
        <w:rPr>
          <w:rFonts w:hint="eastAsia"/>
          <w:color w:val="auto"/>
          <w:highlight w:val="none"/>
          <w:shd w:val="clear" w:color="auto" w:fill="FFFFFF"/>
        </w:rPr>
        <w:t>，厂址为</w:t>
      </w:r>
      <w:r>
        <w:rPr>
          <w:rStyle w:val="54"/>
          <w:rFonts w:hint="eastAsia"/>
          <w:color w:val="auto"/>
          <w:highlight w:val="none"/>
          <w:u w:val="single"/>
          <w:shd w:val="clear" w:color="auto" w:fill="FFFFFF"/>
        </w:rPr>
        <w:t>（生产厂址）</w:t>
      </w:r>
      <w:r>
        <w:rPr>
          <w:rFonts w:hint="eastAsia"/>
          <w:color w:val="auto"/>
          <w:highlight w:val="none"/>
          <w:shd w:val="clear" w:color="auto" w:fill="FFFFFF"/>
        </w:rPr>
        <w:t>。</w:t>
      </w:r>
      <w:r>
        <w:rPr>
          <w:rStyle w:val="54"/>
          <w:rFonts w:hint="eastAsia"/>
          <w:color w:val="auto"/>
          <w:highlight w:val="none"/>
          <w:u w:val="single"/>
          <w:shd w:val="clear" w:color="auto" w:fill="FFFFFF"/>
        </w:rPr>
        <w:t>（产品名称2）</w:t>
      </w:r>
      <w:r>
        <w:rPr>
          <w:rFonts w:hint="eastAsia"/>
          <w:color w:val="auto"/>
          <w:highlight w:val="none"/>
          <w:shd w:val="clear" w:color="auto" w:fill="FFFFFF"/>
        </w:rPr>
        <w:t>的中国境内生产的组件成本占比≥</w:t>
      </w:r>
      <w:r>
        <w:rPr>
          <w:rStyle w:val="54"/>
          <w:rFonts w:hint="eastAsia"/>
          <w:color w:val="auto"/>
          <w:highlight w:val="none"/>
          <w:u w:val="single"/>
          <w:shd w:val="clear" w:color="auto" w:fill="FFFFFF"/>
        </w:rPr>
        <w:t>（规定比例）</w:t>
      </w:r>
      <w:r>
        <w:rPr>
          <w:rFonts w:hint="eastAsia"/>
          <w:color w:val="auto"/>
          <w:highlight w:val="none"/>
          <w:shd w:val="clear" w:color="auto" w:fill="FFFFFF"/>
        </w:rPr>
        <w:t>。</w:t>
      </w:r>
      <w:r>
        <w:rPr>
          <w:rStyle w:val="54"/>
          <w:rFonts w:hint="eastAsia"/>
          <w:color w:val="auto"/>
          <w:highlight w:val="none"/>
          <w:u w:val="single"/>
          <w:shd w:val="clear" w:color="auto" w:fill="FFFFFF"/>
        </w:rPr>
        <w:t>（产品名称2）</w:t>
      </w:r>
      <w:r>
        <w:rPr>
          <w:rFonts w:hint="eastAsia"/>
          <w:color w:val="auto"/>
          <w:highlight w:val="none"/>
          <w:shd w:val="clear" w:color="auto" w:fill="FFFFFF"/>
        </w:rPr>
        <w:t>的</w:t>
      </w:r>
      <w:r>
        <w:rPr>
          <w:rStyle w:val="54"/>
          <w:rFonts w:hint="eastAsia"/>
          <w:color w:val="auto"/>
          <w:highlight w:val="none"/>
          <w:u w:val="single"/>
          <w:shd w:val="clear" w:color="auto" w:fill="FFFFFF"/>
        </w:rPr>
        <w:t>（关键组件）</w:t>
      </w:r>
      <w:r>
        <w:rPr>
          <w:rFonts w:hint="eastAsia"/>
          <w:color w:val="auto"/>
          <w:highlight w:val="none"/>
          <w:shd w:val="clear" w:color="auto" w:fill="FFFFFF"/>
        </w:rPr>
        <w:t>在中国境内生产。</w:t>
      </w:r>
      <w:r>
        <w:rPr>
          <w:rStyle w:val="54"/>
          <w:rFonts w:hint="eastAsia"/>
          <w:color w:val="auto"/>
          <w:highlight w:val="none"/>
          <w:u w:val="single"/>
          <w:shd w:val="clear" w:color="auto" w:fill="FFFFFF"/>
        </w:rPr>
        <w:t>（产品名称2）</w:t>
      </w:r>
      <w:r>
        <w:rPr>
          <w:rFonts w:hint="eastAsia"/>
          <w:color w:val="auto"/>
          <w:highlight w:val="none"/>
          <w:shd w:val="clear" w:color="auto" w:fill="FFFFFF"/>
        </w:rPr>
        <w:t>的</w:t>
      </w:r>
      <w:r>
        <w:rPr>
          <w:rStyle w:val="54"/>
          <w:rFonts w:hint="eastAsia"/>
          <w:color w:val="auto"/>
          <w:highlight w:val="none"/>
          <w:u w:val="single"/>
          <w:shd w:val="clear" w:color="auto" w:fill="FFFFFF"/>
        </w:rPr>
        <w:t>（关键工序）</w:t>
      </w:r>
      <w:r>
        <w:rPr>
          <w:rFonts w:hint="eastAsia"/>
          <w:color w:val="auto"/>
          <w:highlight w:val="none"/>
          <w:shd w:val="clear" w:color="auto" w:fill="FFFFFF"/>
        </w:rPr>
        <w:t>在中国境内完成。</w:t>
      </w:r>
    </w:p>
    <w:p>
      <w:pPr>
        <w:pStyle w:val="41"/>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shd w:val="clear" w:color="auto" w:fill="FFFFFF"/>
        </w:rPr>
        <w:t>……</w:t>
      </w:r>
    </w:p>
    <w:p>
      <w:pPr>
        <w:pStyle w:val="41"/>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shd w:val="clear" w:color="auto" w:fill="FFFFFF"/>
        </w:rPr>
        <w:t>本公司（单位）对上述声明内容的真实性负责。如有虚假，愿承担相应法律责任。</w:t>
      </w:r>
    </w:p>
    <w:p>
      <w:pPr>
        <w:pStyle w:val="41"/>
        <w:shd w:val="clear" w:color="auto" w:fill="FFFFFF"/>
        <w:spacing w:before="0" w:beforeAutospacing="0" w:after="0" w:afterAutospacing="0" w:line="360" w:lineRule="auto"/>
        <w:rPr>
          <w:rFonts w:hint="eastAsia"/>
          <w:color w:val="auto"/>
          <w:highlight w:val="none"/>
        </w:rPr>
      </w:pPr>
    </w:p>
    <w:p>
      <w:pPr>
        <w:pStyle w:val="41"/>
        <w:shd w:val="clear" w:color="auto" w:fill="FFFFFF"/>
        <w:spacing w:before="0" w:beforeAutospacing="0" w:after="0" w:afterAutospacing="0" w:line="360" w:lineRule="auto"/>
        <w:jc w:val="right"/>
        <w:rPr>
          <w:rFonts w:hint="eastAsia"/>
          <w:color w:val="auto"/>
          <w:highlight w:val="none"/>
          <w:shd w:val="clear" w:color="auto" w:fill="FFFFFF"/>
        </w:rPr>
      </w:pPr>
    </w:p>
    <w:p>
      <w:pPr>
        <w:pStyle w:val="41"/>
        <w:shd w:val="clear" w:color="auto" w:fill="FFFFFF"/>
        <w:spacing w:before="0" w:beforeAutospacing="0" w:after="0" w:afterAutospacing="0" w:line="360" w:lineRule="auto"/>
        <w:jc w:val="right"/>
        <w:rPr>
          <w:rFonts w:hint="eastAsia"/>
          <w:color w:val="auto"/>
          <w:highlight w:val="none"/>
        </w:rPr>
      </w:pPr>
      <w:r>
        <w:rPr>
          <w:rFonts w:hint="eastAsia"/>
          <w:color w:val="auto"/>
          <w:highlight w:val="none"/>
          <w:shd w:val="clear" w:color="auto" w:fill="FFFFFF"/>
        </w:rPr>
        <w:t>公司（单位）名称（盖章）：　        </w:t>
      </w:r>
    </w:p>
    <w:p>
      <w:pPr>
        <w:pStyle w:val="41"/>
        <w:shd w:val="clear" w:color="auto" w:fill="FFFFFF"/>
        <w:spacing w:before="0" w:beforeAutospacing="0" w:after="0" w:afterAutospacing="0" w:line="360" w:lineRule="auto"/>
        <w:jc w:val="right"/>
        <w:rPr>
          <w:rFonts w:hint="eastAsia"/>
          <w:color w:val="auto"/>
          <w:highlight w:val="none"/>
        </w:rPr>
      </w:pPr>
      <w:r>
        <w:rPr>
          <w:rFonts w:hint="eastAsia"/>
          <w:color w:val="auto"/>
          <w:highlight w:val="none"/>
          <w:shd w:val="clear" w:color="auto" w:fill="FFFFFF"/>
        </w:rPr>
        <w:t>日期：　     年　  月　  日         </w:t>
      </w:r>
    </w:p>
    <w:p>
      <w:pPr>
        <w:pStyle w:val="41"/>
        <w:shd w:val="clear" w:color="auto" w:fill="FFFFFF"/>
        <w:spacing w:before="0" w:beforeAutospacing="0" w:after="0" w:afterAutospacing="0" w:line="360" w:lineRule="auto"/>
        <w:rPr>
          <w:rFonts w:hint="eastAsia"/>
          <w:color w:val="auto"/>
          <w:highlight w:val="none"/>
          <w:shd w:val="clear" w:color="auto" w:fill="FFFFFF"/>
        </w:rPr>
      </w:pPr>
    </w:p>
    <w:p>
      <w:pPr>
        <w:pStyle w:val="41"/>
        <w:shd w:val="clear" w:color="auto" w:fill="FFFFFF"/>
        <w:spacing w:before="0" w:beforeAutospacing="0" w:after="0" w:afterAutospacing="0" w:line="360" w:lineRule="auto"/>
        <w:rPr>
          <w:rFonts w:hint="eastAsia"/>
          <w:color w:val="auto"/>
          <w:highlight w:val="none"/>
          <w:shd w:val="clear" w:color="auto" w:fill="FFFFFF"/>
        </w:rPr>
      </w:pPr>
    </w:p>
    <w:p>
      <w:pPr>
        <w:spacing w:line="360" w:lineRule="auto"/>
        <w:ind w:left="424" w:leftChars="1" w:hanging="422" w:hangingChars="201"/>
        <w:rPr>
          <w:color w:val="auto"/>
          <w:szCs w:val="21"/>
          <w:highlight w:val="none"/>
          <w:shd w:val="clear" w:color="auto" w:fill="FFFFFF"/>
        </w:rPr>
      </w:pPr>
      <w:r>
        <w:rPr>
          <w:color w:val="auto"/>
          <w:szCs w:val="21"/>
          <w:highlight w:val="none"/>
          <w:shd w:val="clear" w:color="auto" w:fill="FFFFFF"/>
        </w:rPr>
        <w:t>注：1.产品如有型号，请在“产品名称”栏一并填写。</w:t>
      </w:r>
    </w:p>
    <w:p>
      <w:pPr>
        <w:spacing w:line="360" w:lineRule="auto"/>
        <w:ind w:left="420" w:leftChars="200"/>
        <w:rPr>
          <w:color w:val="auto"/>
          <w:szCs w:val="21"/>
          <w:highlight w:val="none"/>
          <w:shd w:val="clear" w:color="auto" w:fill="FFFFFF"/>
        </w:rPr>
      </w:pPr>
      <w:r>
        <w:rPr>
          <w:color w:val="auto"/>
          <w:szCs w:val="21"/>
          <w:highlight w:val="none"/>
          <w:shd w:val="clear" w:color="auto" w:fill="FFFFFF"/>
        </w:rPr>
        <w:t>2.生产厂名与厂址应与生产厂营业执照载明的相关信息保持一致。</w:t>
      </w:r>
    </w:p>
    <w:p>
      <w:pPr>
        <w:spacing w:line="360" w:lineRule="auto"/>
        <w:ind w:left="420" w:leftChars="200"/>
        <w:rPr>
          <w:color w:val="auto"/>
          <w:szCs w:val="21"/>
          <w:highlight w:val="none"/>
          <w:shd w:val="clear" w:color="auto" w:fill="FFFFFF"/>
        </w:rPr>
      </w:pPr>
      <w:r>
        <w:rPr>
          <w:color w:val="auto"/>
          <w:szCs w:val="21"/>
          <w:highlight w:val="none"/>
          <w:shd w:val="clear" w:color="auto" w:fill="FFFFFF"/>
        </w:rPr>
        <w:t>3.该产品的中国境内生产的组件成本占比相关要求实施前，“规定比例”栏可不填。</w:t>
      </w:r>
    </w:p>
    <w:p>
      <w:pPr>
        <w:spacing w:line="360" w:lineRule="auto"/>
        <w:ind w:left="420" w:leftChars="200"/>
        <w:rPr>
          <w:color w:val="auto"/>
          <w:szCs w:val="21"/>
          <w:highlight w:val="none"/>
          <w:shd w:val="clear" w:color="auto" w:fill="FFFFFF"/>
        </w:rPr>
      </w:pPr>
      <w:r>
        <w:rPr>
          <w:color w:val="auto"/>
          <w:szCs w:val="21"/>
          <w:highlight w:val="none"/>
          <w:shd w:val="clear" w:color="auto" w:fill="FFFFFF"/>
        </w:rPr>
        <w:t>4.该产品的关键组件要求实施前，“关键组件”栏可不填。</w:t>
      </w:r>
    </w:p>
    <w:p>
      <w:pPr>
        <w:spacing w:line="360" w:lineRule="auto"/>
        <w:ind w:left="420" w:leftChars="200"/>
        <w:rPr>
          <w:color w:val="auto"/>
          <w:szCs w:val="21"/>
          <w:highlight w:val="none"/>
          <w:shd w:val="clear" w:color="auto" w:fill="FFFFFF"/>
        </w:rPr>
      </w:pPr>
      <w:r>
        <w:rPr>
          <w:color w:val="auto"/>
          <w:szCs w:val="21"/>
          <w:highlight w:val="none"/>
          <w:shd w:val="clear" w:color="auto" w:fill="FFFFFF"/>
        </w:rPr>
        <w:t>5.该产品的关键工序要求实施前，“关键工序”栏可不填。</w:t>
      </w:r>
    </w:p>
    <w:p>
      <w:pPr>
        <w:widowControl/>
        <w:jc w:val="left"/>
        <w:rPr>
          <w:color w:val="auto"/>
          <w:szCs w:val="21"/>
          <w:highlight w:val="none"/>
          <w:shd w:val="clear" w:color="auto" w:fill="FFFFFF"/>
        </w:rPr>
      </w:pPr>
      <w:r>
        <w:rPr>
          <w:color w:val="auto"/>
          <w:szCs w:val="21"/>
          <w:highlight w:val="none"/>
          <w:shd w:val="clear" w:color="auto" w:fill="FFFFFF"/>
        </w:rPr>
        <w:br w:type="page"/>
      </w:r>
    </w:p>
    <w:p>
      <w:pPr>
        <w:pStyle w:val="41"/>
        <w:shd w:val="clear" w:color="auto" w:fill="FFFFFF"/>
        <w:spacing w:before="30" w:beforeAutospacing="0" w:after="30" w:afterAutospacing="0"/>
        <w:jc w:val="center"/>
        <w:rPr>
          <w:rStyle w:val="51"/>
          <w:rFonts w:hint="eastAsia"/>
          <w:color w:val="auto"/>
          <w:sz w:val="36"/>
          <w:szCs w:val="36"/>
          <w:highlight w:val="none"/>
        </w:rPr>
      </w:pPr>
      <w:r>
        <w:rPr>
          <w:rStyle w:val="51"/>
          <w:rFonts w:hint="eastAsia"/>
          <w:color w:val="auto"/>
          <w:sz w:val="36"/>
          <w:szCs w:val="36"/>
          <w:highlight w:val="none"/>
        </w:rPr>
        <w:t>产品成本占比承诺函</w:t>
      </w:r>
    </w:p>
    <w:p>
      <w:pPr>
        <w:pStyle w:val="41"/>
        <w:shd w:val="clear" w:color="auto" w:fill="FFFFFF"/>
        <w:spacing w:before="30" w:beforeAutospacing="0" w:after="30" w:afterAutospacing="0"/>
        <w:rPr>
          <w:rStyle w:val="51"/>
          <w:rFonts w:hint="eastAsia"/>
          <w:color w:val="auto"/>
          <w:sz w:val="36"/>
          <w:szCs w:val="36"/>
          <w:highlight w:val="none"/>
        </w:rPr>
      </w:pPr>
    </w:p>
    <w:p>
      <w:pPr>
        <w:widowControl/>
        <w:spacing w:line="360" w:lineRule="auto"/>
        <w:ind w:firstLine="480" w:firstLineChars="200"/>
        <w:jc w:val="left"/>
        <w:rPr>
          <w:color w:val="auto"/>
          <w:sz w:val="24"/>
          <w:highlight w:val="none"/>
          <w:shd w:val="clear" w:color="auto" w:fill="FFFFFF"/>
        </w:rPr>
      </w:pPr>
      <w:r>
        <w:rPr>
          <w:rFonts w:hint="eastAsia"/>
          <w:color w:val="auto"/>
          <w:sz w:val="24"/>
          <w:highlight w:val="none"/>
          <w:shd w:val="clear" w:color="auto" w:fill="FFFFFF"/>
        </w:rPr>
        <w:t>我公司（单位）郑重承诺，我公司已阅读并理解《国务院办公厅关于在政府采购中实施本国产品标准及相关政策的通知》（国办发〔</w:t>
      </w:r>
      <w:r>
        <w:rPr>
          <w:color w:val="auto"/>
          <w:sz w:val="24"/>
          <w:highlight w:val="none"/>
          <w:shd w:val="clear" w:color="auto" w:fill="FFFFFF"/>
        </w:rPr>
        <w:t>2025</w:t>
      </w:r>
      <w:r>
        <w:rPr>
          <w:rFonts w:hint="eastAsia"/>
          <w:color w:val="auto"/>
          <w:sz w:val="24"/>
          <w:highlight w:val="none"/>
          <w:shd w:val="clear" w:color="auto" w:fill="FFFFFF"/>
        </w:rPr>
        <w:t>〕</w:t>
      </w:r>
      <w:r>
        <w:rPr>
          <w:color w:val="auto"/>
          <w:sz w:val="24"/>
          <w:highlight w:val="none"/>
          <w:shd w:val="clear" w:color="auto" w:fill="FFFFFF"/>
        </w:rPr>
        <w:t>34</w:t>
      </w:r>
      <w:r>
        <w:rPr>
          <w:rFonts w:hint="eastAsia"/>
          <w:color w:val="auto"/>
          <w:sz w:val="24"/>
          <w:highlight w:val="none"/>
          <w:shd w:val="clear" w:color="auto" w:fill="FFFFFF"/>
        </w:rPr>
        <w:t>号）的规定。据此承诺如下：</w:t>
      </w:r>
    </w:p>
    <w:p>
      <w:pPr>
        <w:widowControl/>
        <w:spacing w:line="360" w:lineRule="auto"/>
        <w:ind w:firstLine="480" w:firstLineChars="200"/>
        <w:jc w:val="left"/>
        <w:rPr>
          <w:color w:val="auto"/>
          <w:spacing w:val="6"/>
          <w:sz w:val="24"/>
          <w:highlight w:val="none"/>
        </w:rPr>
      </w:pPr>
      <w:r>
        <w:rPr>
          <w:rFonts w:hint="eastAsia"/>
          <w:color w:val="auto"/>
          <w:sz w:val="24"/>
          <w:highlight w:val="none"/>
          <w:shd w:val="clear" w:color="auto" w:fill="FFFFFF"/>
        </w:rPr>
        <w:t>为本采购项目或者采购包提供的符合本国产品标准的产品成本之和占提供的全部产品成本之和的比例为</w:t>
      </w:r>
      <w:r>
        <w:rPr>
          <w:color w:val="auto"/>
          <w:spacing w:val="6"/>
          <w:sz w:val="24"/>
          <w:highlight w:val="none"/>
        </w:rPr>
        <w:t>______%</w:t>
      </w:r>
      <w:r>
        <w:rPr>
          <w:rFonts w:hint="eastAsia"/>
          <w:color w:val="auto"/>
          <w:spacing w:val="6"/>
          <w:sz w:val="24"/>
          <w:highlight w:val="none"/>
        </w:rPr>
        <w:t>。</w:t>
      </w:r>
    </w:p>
    <w:p>
      <w:pPr>
        <w:widowControl/>
        <w:spacing w:line="360" w:lineRule="auto"/>
        <w:ind w:firstLine="480" w:firstLineChars="200"/>
        <w:jc w:val="left"/>
        <w:rPr>
          <w:color w:val="auto"/>
          <w:sz w:val="24"/>
          <w:highlight w:val="none"/>
        </w:rPr>
      </w:pPr>
    </w:p>
    <w:p>
      <w:pPr>
        <w:pStyle w:val="41"/>
        <w:shd w:val="clear" w:color="auto" w:fill="FFFFFF"/>
        <w:spacing w:before="0" w:beforeAutospacing="0" w:after="0" w:afterAutospacing="0" w:line="360" w:lineRule="auto"/>
        <w:jc w:val="right"/>
        <w:rPr>
          <w:rFonts w:hint="eastAsia"/>
          <w:color w:val="auto"/>
          <w:highlight w:val="none"/>
        </w:rPr>
      </w:pPr>
      <w:r>
        <w:rPr>
          <w:rFonts w:hint="eastAsia"/>
          <w:color w:val="auto"/>
          <w:highlight w:val="none"/>
          <w:shd w:val="clear" w:color="auto" w:fill="FFFFFF"/>
        </w:rPr>
        <w:t>公司（单位）名称（盖章）：　        </w:t>
      </w:r>
    </w:p>
    <w:p>
      <w:pPr>
        <w:widowControl/>
        <w:spacing w:line="360" w:lineRule="auto"/>
        <w:ind w:firstLine="480" w:firstLineChars="200"/>
        <w:jc w:val="right"/>
        <w:rPr>
          <w:color w:val="auto"/>
          <w:sz w:val="24"/>
          <w:highlight w:val="none"/>
        </w:rPr>
      </w:pPr>
      <w:r>
        <w:rPr>
          <w:rFonts w:hint="eastAsia"/>
          <w:color w:val="auto"/>
          <w:sz w:val="24"/>
          <w:highlight w:val="none"/>
          <w:shd w:val="clear" w:color="auto" w:fill="FFFFFF"/>
        </w:rPr>
        <w:t>日期：　     </w:t>
      </w:r>
      <w:r>
        <w:rPr>
          <w:rFonts w:hint="eastAsia" w:ascii="宋体" w:hAnsi="宋体" w:cs="宋体"/>
          <w:color w:val="auto"/>
          <w:sz w:val="24"/>
          <w:highlight w:val="none"/>
          <w:shd w:val="clear" w:color="auto" w:fill="FFFFFF"/>
        </w:rPr>
        <w:t>年　</w:t>
      </w:r>
      <w:r>
        <w:rPr>
          <w:rFonts w:hint="eastAsia"/>
          <w:color w:val="auto"/>
          <w:sz w:val="24"/>
          <w:highlight w:val="none"/>
          <w:shd w:val="clear" w:color="auto" w:fill="FFFFFF"/>
        </w:rPr>
        <w:t>  </w:t>
      </w:r>
      <w:r>
        <w:rPr>
          <w:rFonts w:hint="eastAsia" w:ascii="宋体" w:hAnsi="宋体" w:cs="宋体"/>
          <w:color w:val="auto"/>
          <w:sz w:val="24"/>
          <w:highlight w:val="none"/>
          <w:shd w:val="clear" w:color="auto" w:fill="FFFFFF"/>
        </w:rPr>
        <w:t>月　</w:t>
      </w:r>
      <w:r>
        <w:rPr>
          <w:rFonts w:hint="eastAsia"/>
          <w:color w:val="auto"/>
          <w:sz w:val="24"/>
          <w:highlight w:val="none"/>
          <w:shd w:val="clear" w:color="auto" w:fill="FFFFFF"/>
        </w:rPr>
        <w:t>  </w:t>
      </w:r>
      <w:r>
        <w:rPr>
          <w:rFonts w:hint="eastAsia" w:ascii="宋体" w:hAnsi="宋体" w:cs="宋体"/>
          <w:color w:val="auto"/>
          <w:sz w:val="24"/>
          <w:highlight w:val="none"/>
          <w:shd w:val="clear" w:color="auto" w:fill="FFFFFF"/>
        </w:rPr>
        <w:t>日</w:t>
      </w:r>
      <w:r>
        <w:rPr>
          <w:rFonts w:hint="eastAsia"/>
          <w:color w:val="auto"/>
          <w:sz w:val="24"/>
          <w:highlight w:val="none"/>
          <w:shd w:val="clear" w:color="auto" w:fill="FFFFFF"/>
        </w:rPr>
        <w:t>     </w:t>
      </w:r>
    </w:p>
    <w:p>
      <w:pPr>
        <w:widowControl/>
        <w:spacing w:line="360" w:lineRule="auto"/>
        <w:jc w:val="left"/>
        <w:rPr>
          <w:color w:val="auto"/>
          <w:sz w:val="24"/>
          <w:highlight w:val="none"/>
        </w:rPr>
      </w:pPr>
    </w:p>
    <w:p>
      <w:pPr>
        <w:widowControl/>
        <w:spacing w:line="360" w:lineRule="auto"/>
        <w:jc w:val="left"/>
        <w:rPr>
          <w:color w:val="auto"/>
          <w:sz w:val="24"/>
          <w:highlight w:val="none"/>
        </w:rPr>
      </w:pPr>
    </w:p>
    <w:p>
      <w:pPr>
        <w:spacing w:line="360" w:lineRule="auto"/>
        <w:rPr>
          <w:color w:val="auto"/>
          <w:sz w:val="22"/>
          <w:szCs w:val="22"/>
          <w:highlight w:val="none"/>
        </w:rPr>
      </w:pPr>
      <w:r>
        <w:rPr>
          <w:rFonts w:hint="eastAsia"/>
          <w:color w:val="auto"/>
          <w:sz w:val="22"/>
          <w:szCs w:val="22"/>
          <w:highlight w:val="none"/>
        </w:rPr>
        <w:t>注：</w:t>
      </w:r>
    </w:p>
    <w:p>
      <w:pPr>
        <w:spacing w:line="360" w:lineRule="auto"/>
        <w:rPr>
          <w:color w:val="auto"/>
          <w:szCs w:val="21"/>
          <w:highlight w:val="none"/>
          <w:shd w:val="clear" w:color="auto" w:fill="FFFFFF"/>
        </w:rPr>
      </w:pPr>
      <w:r>
        <w:rPr>
          <w:color w:val="auto"/>
          <w:szCs w:val="21"/>
          <w:highlight w:val="none"/>
          <w:shd w:val="clear" w:color="auto" w:fill="FFFFFF"/>
        </w:rPr>
        <w:t xml:space="preserve">1. </w:t>
      </w:r>
      <w:r>
        <w:rPr>
          <w:rFonts w:hint="eastAsia"/>
          <w:color w:val="auto"/>
          <w:szCs w:val="21"/>
          <w:highlight w:val="none"/>
          <w:shd w:val="clear" w:color="auto" w:fill="FFFFFF"/>
        </w:rPr>
        <w:t>本承诺函应按包分别提供。</w:t>
      </w:r>
    </w:p>
    <w:p>
      <w:pPr>
        <w:spacing w:line="360" w:lineRule="auto"/>
        <w:rPr>
          <w:color w:val="auto"/>
          <w:szCs w:val="21"/>
          <w:highlight w:val="none"/>
          <w:shd w:val="clear" w:color="auto" w:fill="FFFFFF"/>
        </w:rPr>
      </w:pPr>
      <w:r>
        <w:rPr>
          <w:color w:val="auto"/>
          <w:szCs w:val="21"/>
          <w:highlight w:val="none"/>
          <w:shd w:val="clear" w:color="auto" w:fill="FFFFFF"/>
        </w:rPr>
        <w:t xml:space="preserve">2. </w:t>
      </w:r>
      <w:r>
        <w:rPr>
          <w:rFonts w:hint="eastAsia"/>
          <w:color w:val="auto"/>
          <w:szCs w:val="21"/>
          <w:highlight w:val="none"/>
          <w:shd w:val="clear" w:color="auto" w:fill="FFFFFF"/>
        </w:rPr>
        <w:t>单一产品采购无须提供本承诺函；供应商提供产品全部为本国产品，且提供了《关于符合本国产品标准的声明函》时，无须提供本承诺函。</w:t>
      </w:r>
    </w:p>
    <w:p>
      <w:pPr>
        <w:spacing w:line="360" w:lineRule="auto"/>
        <w:rPr>
          <w:color w:val="auto"/>
          <w:szCs w:val="21"/>
          <w:highlight w:val="none"/>
          <w:shd w:val="clear" w:color="auto" w:fill="FFFFFF"/>
        </w:rPr>
      </w:pPr>
      <w:r>
        <w:rPr>
          <w:color w:val="auto"/>
          <w:szCs w:val="21"/>
          <w:highlight w:val="none"/>
          <w:shd w:val="clear" w:color="auto" w:fill="FFFFFF"/>
        </w:rPr>
        <w:t xml:space="preserve">3. </w:t>
      </w:r>
      <w:r>
        <w:rPr>
          <w:rFonts w:hint="eastAsia"/>
          <w:color w:val="auto"/>
          <w:szCs w:val="21"/>
          <w:highlight w:val="none"/>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color w:val="auto"/>
          <w:highlight w:val="none"/>
        </w:rPr>
        <w:t>价格评审优惠</w:t>
      </w:r>
      <w:r>
        <w:rPr>
          <w:rFonts w:hint="eastAsia"/>
          <w:color w:val="auto"/>
          <w:szCs w:val="21"/>
          <w:highlight w:val="none"/>
          <w:shd w:val="clear" w:color="auto" w:fill="FFFFFF"/>
        </w:rPr>
        <w:t>。</w:t>
      </w:r>
    </w:p>
    <w:p>
      <w:pPr>
        <w:spacing w:line="360" w:lineRule="auto"/>
        <w:outlineLvl w:val="2"/>
        <w:rPr>
          <w:rFonts w:hint="eastAsia" w:ascii="宋体" w:hAnsi="宋体"/>
          <w:b/>
          <w:bCs/>
          <w:color w:val="auto"/>
          <w:sz w:val="24"/>
          <w:szCs w:val="20"/>
          <w:highlight w:val="none"/>
        </w:rPr>
        <w:sectPr>
          <w:pgSz w:w="11901" w:h="16817"/>
          <w:pgMar w:top="1418" w:right="1701" w:bottom="1418" w:left="1701" w:header="851" w:footer="851" w:gutter="0"/>
          <w:cols w:space="720" w:num="1"/>
          <w:docGrid w:linePitch="462" w:charSpace="0"/>
        </w:sectPr>
      </w:pPr>
    </w:p>
    <w:p>
      <w:pPr>
        <w:spacing w:line="360" w:lineRule="auto"/>
        <w:outlineLvl w:val="2"/>
        <w:rPr>
          <w:rFonts w:hint="eastAsia" w:ascii="宋体" w:hAnsi="宋体"/>
          <w:b/>
          <w:bCs/>
          <w:color w:val="auto"/>
          <w:sz w:val="24"/>
          <w:szCs w:val="20"/>
          <w:highlight w:val="none"/>
        </w:rPr>
      </w:pPr>
      <w:r>
        <w:rPr>
          <w:rFonts w:hint="eastAsia" w:ascii="宋体" w:hAnsi="宋体"/>
          <w:b/>
          <w:bCs/>
          <w:color w:val="auto"/>
          <w:sz w:val="24"/>
          <w:szCs w:val="20"/>
          <w:highlight w:val="none"/>
        </w:rPr>
        <w:t>8</w:t>
      </w:r>
      <w:r>
        <w:rPr>
          <w:rFonts w:ascii="宋体" w:hAnsi="宋体"/>
          <w:b/>
          <w:bCs/>
          <w:color w:val="auto"/>
          <w:sz w:val="24"/>
          <w:szCs w:val="20"/>
          <w:highlight w:val="none"/>
        </w:rPr>
        <w:t xml:space="preserve"> 招标文件要求提供或投标人认为应附的其他材料</w:t>
      </w:r>
    </w:p>
    <w:p>
      <w:pPr>
        <w:tabs>
          <w:tab w:val="left" w:pos="5580"/>
        </w:tabs>
        <w:spacing w:line="360" w:lineRule="auto"/>
        <w:rPr>
          <w:rFonts w:hint="eastAsia" w:ascii="宋体" w:hAnsi="宋体"/>
          <w:b/>
          <w:bCs/>
          <w:color w:val="auto"/>
          <w:sz w:val="24"/>
          <w:highlight w:val="none"/>
        </w:rPr>
      </w:pPr>
      <w:r>
        <w:rPr>
          <w:rFonts w:hint="eastAsia" w:ascii="宋体" w:hAnsi="宋体"/>
          <w:b/>
          <w:bCs/>
          <w:color w:val="auto"/>
          <w:sz w:val="24"/>
          <w:highlight w:val="none"/>
        </w:rPr>
        <w:t>附件1、类似项目业绩</w:t>
      </w:r>
    </w:p>
    <w:p>
      <w:pPr>
        <w:adjustRightInd w:val="0"/>
        <w:snapToGrid w:val="0"/>
        <w:spacing w:line="360" w:lineRule="auto"/>
        <w:rPr>
          <w:rFonts w:hint="eastAsia" w:ascii="宋体" w:hAnsi="宋体"/>
          <w:color w:val="auto"/>
          <w:sz w:val="24"/>
          <w:szCs w:val="20"/>
          <w:highlight w:val="none"/>
        </w:rPr>
      </w:pPr>
    </w:p>
    <w:p>
      <w:pPr>
        <w:adjustRightInd w:val="0"/>
        <w:snapToGrid w:val="0"/>
        <w:spacing w:line="360" w:lineRule="auto"/>
        <w:rPr>
          <w:rFonts w:hint="eastAsia" w:ascii="宋体" w:hAnsi="宋体"/>
          <w:b/>
          <w:color w:val="auto"/>
          <w:szCs w:val="21"/>
          <w:highlight w:val="non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 xml:space="preserve"> </w:t>
      </w:r>
      <w:r>
        <w:rPr>
          <w:rFonts w:ascii="宋体" w:hAnsi="宋体"/>
          <w:color w:val="auto"/>
          <w:sz w:val="24"/>
          <w:highlight w:val="none"/>
        </w:rPr>
        <w:t>_</w:t>
      </w:r>
    </w:p>
    <w:tbl>
      <w:tblPr>
        <w:tblStyle w:val="47"/>
        <w:tblW w:w="793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3"/>
        <w:gridCol w:w="1966"/>
        <w:gridCol w:w="1559"/>
        <w:gridCol w:w="1843"/>
        <w:gridCol w:w="14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85" w:hRule="atLeast"/>
          <w:jc w:val="center"/>
        </w:trPr>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业主名称</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项目内容</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color w:val="auto"/>
                <w:szCs w:val="21"/>
                <w:highlight w:val="none"/>
              </w:rPr>
            </w:pPr>
          </w:p>
        </w:tc>
      </w:tr>
    </w:tbl>
    <w:p>
      <w:pPr>
        <w:adjustRightInd w:val="0"/>
        <w:snapToGrid w:val="0"/>
        <w:spacing w:line="360" w:lineRule="auto"/>
        <w:ind w:firstLine="620" w:firstLineChars="294"/>
        <w:jc w:val="left"/>
        <w:rPr>
          <w:rFonts w:hint="eastAsia" w:ascii="宋体" w:hAnsi="宋体"/>
          <w:b/>
          <w:color w:val="auto"/>
          <w:szCs w:val="21"/>
          <w:highlight w:val="none"/>
        </w:rPr>
      </w:pPr>
    </w:p>
    <w:p>
      <w:pPr>
        <w:autoSpaceDE w:val="0"/>
        <w:autoSpaceDN w:val="0"/>
        <w:adjustRightInd w:val="0"/>
        <w:snapToGrid w:val="0"/>
        <w:spacing w:before="25" w:after="25" w:line="360" w:lineRule="auto"/>
        <w:ind w:firstLine="480" w:firstLineChars="200"/>
        <w:rPr>
          <w:rFonts w:hint="eastAsia" w:ascii="宋体" w:hAnsi="宋体"/>
          <w:color w:val="auto"/>
          <w:sz w:val="24"/>
          <w:highlight w:val="none"/>
          <w:lang w:val="zh-CN"/>
        </w:rPr>
      </w:pPr>
      <w:r>
        <w:rPr>
          <w:rFonts w:ascii="宋体" w:hAnsi="宋体"/>
          <w:color w:val="auto"/>
          <w:sz w:val="24"/>
          <w:highlight w:val="none"/>
        </w:rPr>
        <w:t>投标人名称（加盖公章）</w:t>
      </w:r>
      <w:r>
        <w:rPr>
          <w:rFonts w:ascii="宋体" w:hAnsi="宋体"/>
          <w:color w:val="auto"/>
          <w:sz w:val="24"/>
          <w:highlight w:val="none"/>
          <w:lang w:val="zh-CN"/>
        </w:rPr>
        <w:t>：    ____________</w:t>
      </w:r>
    </w:p>
    <w:p>
      <w:pPr>
        <w:pStyle w:val="42"/>
        <w:spacing w:line="360" w:lineRule="auto"/>
        <w:ind w:firstLine="480" w:firstLineChars="200"/>
        <w:jc w:val="left"/>
        <w:rPr>
          <w:rFonts w:hint="eastAsia" w:ascii="宋体" w:hAnsi="宋体" w:cs="宋体"/>
          <w:color w:val="auto"/>
          <w:highlight w:val="none"/>
        </w:rPr>
      </w:pPr>
      <w:r>
        <w:rPr>
          <w:rFonts w:ascii="宋体" w:hAnsi="宋体"/>
          <w:color w:val="auto"/>
          <w:sz w:val="24"/>
          <w:highlight w:val="none"/>
        </w:rPr>
        <w:t>日期：_____年______月______日</w:t>
      </w:r>
    </w:p>
    <w:p>
      <w:pPr>
        <w:pStyle w:val="23"/>
        <w:spacing w:line="360" w:lineRule="auto"/>
        <w:ind w:firstLine="420" w:firstLineChars="200"/>
        <w:jc w:val="left"/>
        <w:rPr>
          <w:rFonts w:hAnsi="宋体"/>
          <w:color w:val="auto"/>
          <w:szCs w:val="21"/>
          <w:highlight w:val="none"/>
        </w:rPr>
      </w:pPr>
      <w:r>
        <w:rPr>
          <w:rFonts w:hAnsi="宋体"/>
          <w:color w:val="auto"/>
          <w:szCs w:val="21"/>
          <w:highlight w:val="none"/>
        </w:rPr>
        <w:tab/>
      </w:r>
    </w:p>
    <w:p>
      <w:pPr>
        <w:widowControl/>
        <w:jc w:val="left"/>
        <w:rPr>
          <w:rFonts w:hint="eastAsia" w:ascii="宋体" w:hAnsi="宋体"/>
          <w:color w:val="auto"/>
          <w:szCs w:val="21"/>
          <w:highlight w:val="none"/>
        </w:rPr>
      </w:pPr>
      <w:r>
        <w:rPr>
          <w:rFonts w:ascii="宋体" w:hAnsi="宋体"/>
          <w:color w:val="auto"/>
          <w:szCs w:val="21"/>
          <w:highlight w:val="none"/>
        </w:rPr>
        <w:br w:type="page"/>
      </w:r>
    </w:p>
    <w:p>
      <w:pPr>
        <w:tabs>
          <w:tab w:val="left" w:pos="5580"/>
        </w:tabs>
        <w:spacing w:line="360" w:lineRule="auto"/>
        <w:rPr>
          <w:rFonts w:hint="eastAsia" w:ascii="宋体" w:hAnsi="宋体"/>
          <w:b/>
          <w:bCs/>
          <w:color w:val="auto"/>
          <w:sz w:val="24"/>
          <w:highlight w:val="none"/>
        </w:rPr>
      </w:pPr>
      <w:r>
        <w:rPr>
          <w:rFonts w:hint="eastAsia" w:ascii="宋体" w:hAnsi="宋体"/>
          <w:b/>
          <w:bCs/>
          <w:color w:val="auto"/>
          <w:sz w:val="24"/>
          <w:highlight w:val="none"/>
        </w:rPr>
        <w:t>附件2、招标服务费缴费承诺书</w:t>
      </w:r>
    </w:p>
    <w:p>
      <w:pPr>
        <w:tabs>
          <w:tab w:val="left" w:pos="5580"/>
        </w:tabs>
        <w:spacing w:line="360" w:lineRule="auto"/>
        <w:jc w:val="center"/>
        <w:rPr>
          <w:rFonts w:hint="eastAsia" w:ascii="宋体" w:hAnsi="宋体"/>
          <w:b/>
          <w:bCs/>
          <w:color w:val="auto"/>
          <w:sz w:val="24"/>
          <w:highlight w:val="none"/>
        </w:rPr>
      </w:pPr>
    </w:p>
    <w:p>
      <w:pPr>
        <w:tabs>
          <w:tab w:val="left" w:pos="5580"/>
        </w:tabs>
        <w:spacing w:line="360" w:lineRule="auto"/>
        <w:jc w:val="center"/>
        <w:rPr>
          <w:rFonts w:hint="eastAsia" w:ascii="宋体" w:hAnsi="宋体"/>
          <w:b/>
          <w:bCs/>
          <w:color w:val="auto"/>
          <w:sz w:val="24"/>
          <w:highlight w:val="none"/>
        </w:rPr>
      </w:pPr>
    </w:p>
    <w:p>
      <w:pPr>
        <w:tabs>
          <w:tab w:val="left" w:pos="5580"/>
        </w:tabs>
        <w:spacing w:line="360" w:lineRule="auto"/>
        <w:jc w:val="center"/>
        <w:rPr>
          <w:rFonts w:hint="eastAsia" w:ascii="宋体" w:hAnsi="宋体"/>
          <w:b/>
          <w:bCs/>
          <w:color w:val="auto"/>
          <w:sz w:val="24"/>
          <w:highlight w:val="none"/>
        </w:rPr>
      </w:pPr>
      <w:r>
        <w:rPr>
          <w:rFonts w:hint="eastAsia" w:ascii="宋体" w:hAnsi="宋体"/>
          <w:b/>
          <w:bCs/>
          <w:color w:val="auto"/>
          <w:sz w:val="24"/>
          <w:highlight w:val="none"/>
        </w:rPr>
        <w:t>《招标服务费缴费承诺书》</w:t>
      </w:r>
    </w:p>
    <w:p>
      <w:pPr>
        <w:pStyle w:val="23"/>
        <w:spacing w:line="360" w:lineRule="auto"/>
        <w:rPr>
          <w:rFonts w:hAnsi="宋体"/>
          <w:color w:val="auto"/>
          <w:sz w:val="24"/>
          <w:szCs w:val="24"/>
          <w:highlight w:val="none"/>
        </w:rPr>
      </w:pPr>
    </w:p>
    <w:p>
      <w:pPr>
        <w:pStyle w:val="23"/>
        <w:spacing w:line="360" w:lineRule="auto"/>
        <w:rPr>
          <w:rFonts w:hAnsi="宋体"/>
          <w:color w:val="auto"/>
          <w:sz w:val="24"/>
          <w:szCs w:val="24"/>
          <w:highlight w:val="none"/>
        </w:rPr>
      </w:pPr>
      <w:r>
        <w:rPr>
          <w:rFonts w:hAnsi="宋体"/>
          <w:color w:val="auto"/>
          <w:sz w:val="24"/>
          <w:szCs w:val="24"/>
          <w:highlight w:val="none"/>
        </w:rPr>
        <w:t xml:space="preserve">致北京国泰建中管理咨询有限公司：   </w:t>
      </w:r>
    </w:p>
    <w:p>
      <w:pPr>
        <w:pStyle w:val="23"/>
        <w:spacing w:line="360" w:lineRule="auto"/>
        <w:ind w:firstLine="480" w:firstLineChars="200"/>
        <w:rPr>
          <w:rFonts w:hAnsi="宋体"/>
          <w:color w:val="auto"/>
          <w:sz w:val="24"/>
          <w:szCs w:val="24"/>
          <w:highlight w:val="none"/>
        </w:rPr>
      </w:pPr>
      <w:r>
        <w:rPr>
          <w:rFonts w:hAnsi="宋体"/>
          <w:color w:val="auto"/>
          <w:sz w:val="24"/>
          <w:szCs w:val="24"/>
          <w:highlight w:val="none"/>
        </w:rPr>
        <w:t>我们在贵公司组织的</w:t>
      </w:r>
      <w:r>
        <w:rPr>
          <w:rFonts w:hAnsi="宋体"/>
          <w:color w:val="auto"/>
          <w:sz w:val="24"/>
          <w:szCs w:val="24"/>
          <w:highlight w:val="none"/>
          <w:u w:val="single"/>
        </w:rPr>
        <w:tab/>
      </w:r>
      <w:r>
        <w:rPr>
          <w:rFonts w:hAnsi="宋体"/>
          <w:color w:val="auto"/>
          <w:sz w:val="24"/>
          <w:szCs w:val="24"/>
          <w:highlight w:val="none"/>
          <w:u w:val="single"/>
        </w:rPr>
        <w:t xml:space="preserve">       </w:t>
      </w:r>
      <w:r>
        <w:rPr>
          <w:rFonts w:hAnsi="宋体"/>
          <w:color w:val="auto"/>
          <w:sz w:val="24"/>
          <w:szCs w:val="24"/>
          <w:highlight w:val="none"/>
          <w:u w:val="single"/>
        </w:rPr>
        <w:tab/>
      </w:r>
      <w:r>
        <w:rPr>
          <w:rFonts w:hAnsi="宋体"/>
          <w:color w:val="auto"/>
          <w:sz w:val="24"/>
          <w:szCs w:val="24"/>
          <w:highlight w:val="none"/>
          <w:u w:val="single"/>
        </w:rPr>
        <w:t>（项目名称）</w:t>
      </w:r>
      <w:r>
        <w:rPr>
          <w:rFonts w:hint="eastAsia" w:hAnsi="宋体"/>
          <w:color w:val="auto"/>
          <w:sz w:val="24"/>
          <w:szCs w:val="24"/>
          <w:highlight w:val="none"/>
          <w:u w:val="single"/>
          <w:lang w:val="en-US" w:eastAsia="zh-CN"/>
        </w:rPr>
        <w:t xml:space="preserve">      （分包名称）</w:t>
      </w:r>
      <w:r>
        <w:rPr>
          <w:rFonts w:hAnsi="宋体"/>
          <w:color w:val="auto"/>
          <w:sz w:val="24"/>
          <w:szCs w:val="24"/>
          <w:highlight w:val="none"/>
        </w:rPr>
        <w:t>招标中若获中标资格，保证在领取中标通知书的同时按招标文件的规定，以支票、电汇形式，向贵公司即北京国泰建中管理咨询有限公司（地址：</w:t>
      </w:r>
      <w:r>
        <w:rPr>
          <w:rFonts w:hAnsi="宋体"/>
          <w:color w:val="auto"/>
          <w:sz w:val="24"/>
          <w:szCs w:val="24"/>
          <w:highlight w:val="none"/>
          <w:u w:val="single"/>
        </w:rPr>
        <w:t>北京市海淀区成府路中科科仪院内</w:t>
      </w:r>
      <w:r>
        <w:rPr>
          <w:rFonts w:hint="default" w:hAnsi="宋体"/>
          <w:color w:val="auto"/>
          <w:sz w:val="24"/>
          <w:szCs w:val="24"/>
          <w:highlight w:val="none"/>
          <w:u w:val="single"/>
        </w:rPr>
        <w:t>6</w:t>
      </w:r>
      <w:r>
        <w:rPr>
          <w:rFonts w:hAnsi="宋体"/>
          <w:color w:val="auto"/>
          <w:sz w:val="24"/>
          <w:szCs w:val="24"/>
          <w:highlight w:val="none"/>
          <w:u w:val="single"/>
        </w:rPr>
        <w:t>号楼</w:t>
      </w:r>
      <w:r>
        <w:rPr>
          <w:rFonts w:hint="default" w:hAnsi="宋体"/>
          <w:color w:val="auto"/>
          <w:sz w:val="24"/>
          <w:szCs w:val="24"/>
          <w:highlight w:val="none"/>
          <w:u w:val="single"/>
        </w:rPr>
        <w:t>3</w:t>
      </w:r>
      <w:r>
        <w:rPr>
          <w:rFonts w:hAnsi="宋体"/>
          <w:color w:val="auto"/>
          <w:sz w:val="24"/>
          <w:szCs w:val="24"/>
          <w:highlight w:val="none"/>
          <w:u w:val="single"/>
        </w:rPr>
        <w:t>层</w:t>
      </w:r>
      <w:r>
        <w:rPr>
          <w:rFonts w:hAnsi="宋体"/>
          <w:color w:val="auto"/>
          <w:sz w:val="24"/>
          <w:szCs w:val="24"/>
          <w:highlight w:val="none"/>
        </w:rPr>
        <w:t>，开户银行：</w:t>
      </w:r>
      <w:r>
        <w:rPr>
          <w:rFonts w:hAnsi="宋体"/>
          <w:color w:val="auto"/>
          <w:sz w:val="24"/>
          <w:szCs w:val="24"/>
          <w:highlight w:val="none"/>
          <w:u w:val="single"/>
        </w:rPr>
        <w:t>招商银行股份有限公司北京分行甘家口支行</w:t>
      </w:r>
      <w:r>
        <w:rPr>
          <w:rFonts w:hAnsi="宋体"/>
          <w:color w:val="auto"/>
          <w:sz w:val="24"/>
          <w:szCs w:val="24"/>
          <w:highlight w:val="none"/>
        </w:rPr>
        <w:t>，账号：</w:t>
      </w:r>
      <w:r>
        <w:rPr>
          <w:rFonts w:hAnsi="宋体"/>
          <w:color w:val="auto"/>
          <w:sz w:val="24"/>
          <w:szCs w:val="24"/>
          <w:highlight w:val="none"/>
          <w:u w:val="single"/>
        </w:rPr>
        <w:t>531902429310101</w:t>
      </w:r>
      <w:r>
        <w:rPr>
          <w:rFonts w:hAnsi="宋体"/>
          <w:color w:val="auto"/>
          <w:sz w:val="24"/>
          <w:szCs w:val="24"/>
          <w:highlight w:val="none"/>
        </w:rPr>
        <w:t>），一次性支付应缴费用。代理收费标准参考原国家计委印发的计价格[2002]1980号关于《招标代理机构服务费管理暂行办法》、发改办价格[2003]857号文《国家发展改革委办公厅关于招标代理服务收费有关问题的通知》及发改价格【2011】534号文等。根据工商税务部门的有关要求，凡中标人支付代理服务费的项目需要代理机构与中标人补签相关费用支付协议。因此，我单位理解并同意如果中标将按贵方规定支付相关费用并签署支付协议。</w:t>
      </w:r>
    </w:p>
    <w:p>
      <w:pPr>
        <w:pStyle w:val="23"/>
        <w:spacing w:line="360" w:lineRule="auto"/>
        <w:ind w:firstLine="480" w:firstLineChars="200"/>
        <w:rPr>
          <w:rFonts w:hAnsi="宋体"/>
          <w:color w:val="auto"/>
          <w:sz w:val="24"/>
          <w:szCs w:val="24"/>
          <w:highlight w:val="none"/>
        </w:rPr>
      </w:pPr>
      <w:r>
        <w:rPr>
          <w:rFonts w:hAnsi="宋体"/>
          <w:color w:val="auto"/>
          <w:sz w:val="24"/>
          <w:szCs w:val="24"/>
          <w:highlight w:val="none"/>
        </w:rPr>
        <w:tab/>
      </w:r>
      <w:r>
        <w:rPr>
          <w:rFonts w:hAnsi="宋体"/>
          <w:color w:val="auto"/>
          <w:sz w:val="24"/>
          <w:szCs w:val="24"/>
          <w:highlight w:val="none"/>
        </w:rPr>
        <w:t>特此承诺！</w:t>
      </w:r>
    </w:p>
    <w:p>
      <w:pPr>
        <w:autoSpaceDE w:val="0"/>
        <w:autoSpaceDN w:val="0"/>
        <w:adjustRightInd w:val="0"/>
        <w:snapToGrid w:val="0"/>
        <w:spacing w:before="25" w:after="25" w:line="360" w:lineRule="auto"/>
        <w:rPr>
          <w:rFonts w:hint="eastAsia" w:ascii="宋体" w:hAnsi="宋体"/>
          <w:color w:val="auto"/>
          <w:sz w:val="24"/>
          <w:highlight w:val="none"/>
        </w:rPr>
      </w:pPr>
      <w:r>
        <w:rPr>
          <w:rFonts w:ascii="宋体" w:hAnsi="宋体"/>
          <w:color w:val="auto"/>
          <w:sz w:val="24"/>
          <w:highlight w:val="none"/>
        </w:rPr>
        <w:tab/>
      </w:r>
    </w:p>
    <w:p>
      <w:pPr>
        <w:autoSpaceDE w:val="0"/>
        <w:autoSpaceDN w:val="0"/>
        <w:adjustRightInd w:val="0"/>
        <w:snapToGrid w:val="0"/>
        <w:spacing w:before="25" w:after="25" w:line="360" w:lineRule="auto"/>
        <w:ind w:firstLine="480" w:firstLineChars="200"/>
        <w:rPr>
          <w:rFonts w:hint="eastAsia" w:ascii="宋体" w:hAnsi="宋体"/>
          <w:color w:val="auto"/>
          <w:sz w:val="24"/>
          <w:highlight w:val="none"/>
          <w:lang w:val="zh-CN"/>
        </w:rPr>
      </w:pPr>
      <w:r>
        <w:rPr>
          <w:rFonts w:ascii="宋体" w:hAnsi="宋体"/>
          <w:color w:val="auto"/>
          <w:sz w:val="24"/>
          <w:highlight w:val="none"/>
        </w:rPr>
        <w:t>投标人名称（加盖公章）</w:t>
      </w:r>
      <w:r>
        <w:rPr>
          <w:rFonts w:ascii="宋体" w:hAnsi="宋体"/>
          <w:color w:val="auto"/>
          <w:sz w:val="24"/>
          <w:highlight w:val="none"/>
          <w:lang w:val="zh-CN"/>
        </w:rPr>
        <w:t>：    ____________</w:t>
      </w:r>
    </w:p>
    <w:p>
      <w:pPr>
        <w:pStyle w:val="42"/>
        <w:spacing w:line="360" w:lineRule="auto"/>
        <w:ind w:firstLine="480" w:firstLineChars="200"/>
        <w:jc w:val="left"/>
        <w:rPr>
          <w:rFonts w:hint="eastAsia" w:ascii="宋体" w:hAnsi="宋体"/>
          <w:color w:val="auto"/>
          <w:sz w:val="24"/>
          <w:highlight w:val="none"/>
        </w:rPr>
        <w:sectPr>
          <w:pgSz w:w="11901" w:h="16817"/>
          <w:pgMar w:top="1418" w:right="1701" w:bottom="1418" w:left="1701" w:header="851" w:footer="851" w:gutter="0"/>
          <w:cols w:space="720" w:num="1"/>
          <w:docGrid w:linePitch="462" w:charSpace="0"/>
        </w:sectPr>
      </w:pPr>
      <w:r>
        <w:rPr>
          <w:rFonts w:ascii="宋体" w:hAnsi="宋体"/>
          <w:color w:val="auto"/>
          <w:sz w:val="24"/>
          <w:highlight w:val="none"/>
        </w:rPr>
        <w:t>日期：_____年______月______日</w:t>
      </w:r>
    </w:p>
    <w:p>
      <w:pPr>
        <w:rPr>
          <w:rFonts w:hint="eastAsia" w:ascii="宋体" w:hAnsi="宋体"/>
          <w:b/>
          <w:color w:val="auto"/>
          <w:sz w:val="24"/>
          <w:szCs w:val="20"/>
          <w:highlight w:val="none"/>
        </w:rPr>
      </w:pPr>
      <w:r>
        <w:rPr>
          <w:rFonts w:hint="eastAsia" w:ascii="宋体" w:hAnsi="宋体"/>
          <w:b/>
          <w:color w:val="auto"/>
          <w:sz w:val="24"/>
          <w:szCs w:val="20"/>
          <w:highlight w:val="none"/>
        </w:rPr>
        <w:t xml:space="preserve">附件3 </w:t>
      </w:r>
    </w:p>
    <w:p>
      <w:pPr>
        <w:widowControl/>
        <w:jc w:val="center"/>
        <w:rPr>
          <w:rFonts w:hint="eastAsia" w:ascii="宋体" w:hAnsi="宋体"/>
          <w:color w:val="auto"/>
          <w:sz w:val="24"/>
          <w:szCs w:val="20"/>
          <w:highlight w:val="none"/>
        </w:rPr>
      </w:pPr>
      <w:r>
        <w:rPr>
          <w:rFonts w:hint="eastAsia" w:ascii="宋体" w:hAnsi="宋体"/>
          <w:color w:val="auto"/>
          <w:sz w:val="24"/>
          <w:szCs w:val="20"/>
          <w:highlight w:val="none"/>
        </w:rPr>
        <w:t>投标人信息采集表</w:t>
      </w:r>
    </w:p>
    <w:tbl>
      <w:tblPr>
        <w:tblStyle w:val="48"/>
        <w:tblW w:w="84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3"/>
        <w:gridCol w:w="2122"/>
        <w:gridCol w:w="2122"/>
        <w:gridCol w:w="21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2123" w:type="dxa"/>
          </w:tcPr>
          <w:p>
            <w:pPr>
              <w:jc w:val="center"/>
              <w:rPr>
                <w:rFonts w:hint="eastAsia" w:ascii="宋体" w:hAnsi="宋体"/>
                <w:color w:val="auto"/>
                <w:sz w:val="24"/>
                <w:highlight w:val="none"/>
              </w:rPr>
            </w:pPr>
            <w:r>
              <w:rPr>
                <w:rFonts w:hint="eastAsia" w:ascii="宋体" w:hAnsi="宋体"/>
                <w:color w:val="auto"/>
                <w:sz w:val="24"/>
                <w:highlight w:val="none"/>
              </w:rPr>
              <w:t>投标人名称</w:t>
            </w:r>
          </w:p>
        </w:tc>
        <w:tc>
          <w:tcPr>
            <w:tcW w:w="2122" w:type="dxa"/>
          </w:tcPr>
          <w:p>
            <w:pPr>
              <w:jc w:val="center"/>
              <w:rPr>
                <w:rFonts w:hint="eastAsia" w:ascii="宋体" w:hAnsi="宋体"/>
                <w:color w:val="auto"/>
                <w:sz w:val="24"/>
                <w:highlight w:val="none"/>
              </w:rPr>
            </w:pPr>
            <w:r>
              <w:rPr>
                <w:rFonts w:hint="eastAsia" w:ascii="宋体" w:hAnsi="宋体"/>
                <w:color w:val="auto"/>
                <w:sz w:val="24"/>
                <w:highlight w:val="none"/>
              </w:rPr>
              <w:t>投标人所属性别</w:t>
            </w:r>
          </w:p>
        </w:tc>
        <w:tc>
          <w:tcPr>
            <w:tcW w:w="2122" w:type="dxa"/>
          </w:tcPr>
          <w:p>
            <w:pPr>
              <w:jc w:val="center"/>
              <w:rPr>
                <w:rFonts w:hint="eastAsia" w:ascii="宋体" w:hAnsi="宋体"/>
                <w:color w:val="auto"/>
                <w:sz w:val="24"/>
                <w:highlight w:val="none"/>
              </w:rPr>
            </w:pPr>
            <w:r>
              <w:rPr>
                <w:rFonts w:hint="eastAsia" w:ascii="宋体" w:hAnsi="宋体"/>
                <w:color w:val="auto"/>
                <w:sz w:val="24"/>
                <w:highlight w:val="none"/>
              </w:rPr>
              <w:t>外商投资类型</w:t>
            </w:r>
          </w:p>
        </w:tc>
        <w:tc>
          <w:tcPr>
            <w:tcW w:w="2122" w:type="dxa"/>
          </w:tcPr>
          <w:p>
            <w:pPr>
              <w:jc w:val="center"/>
              <w:rPr>
                <w:rFonts w:hint="eastAsia" w:ascii="宋体" w:hAnsi="宋体"/>
                <w:color w:val="auto"/>
                <w:sz w:val="24"/>
                <w:highlight w:val="none"/>
              </w:rPr>
            </w:pPr>
            <w:r>
              <w:rPr>
                <w:rFonts w:hint="eastAsia" w:ascii="宋体" w:hAnsi="宋体"/>
                <w:color w:val="auto"/>
                <w:sz w:val="24"/>
                <w:highlight w:val="none"/>
              </w:rPr>
              <w:t>规模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atLeast"/>
        </w:trPr>
        <w:tc>
          <w:tcPr>
            <w:tcW w:w="2123" w:type="dxa"/>
          </w:tcPr>
          <w:p>
            <w:pPr>
              <w:rPr>
                <w:rFonts w:hint="eastAsia" w:ascii="宋体" w:hAnsi="宋体"/>
                <w:color w:val="auto"/>
                <w:sz w:val="24"/>
                <w:highlight w:val="none"/>
              </w:rPr>
            </w:pPr>
          </w:p>
        </w:tc>
        <w:tc>
          <w:tcPr>
            <w:tcW w:w="2122" w:type="dxa"/>
          </w:tcPr>
          <w:p>
            <w:pPr>
              <w:rPr>
                <w:rFonts w:hint="eastAsia" w:ascii="宋体" w:hAnsi="宋体"/>
                <w:color w:val="auto"/>
                <w:sz w:val="24"/>
                <w:highlight w:val="none"/>
              </w:rPr>
            </w:pPr>
          </w:p>
        </w:tc>
        <w:tc>
          <w:tcPr>
            <w:tcW w:w="2122" w:type="dxa"/>
          </w:tcPr>
          <w:p>
            <w:pPr>
              <w:rPr>
                <w:rFonts w:hint="eastAsia" w:ascii="宋体" w:hAnsi="宋体"/>
                <w:color w:val="auto"/>
                <w:sz w:val="24"/>
                <w:highlight w:val="none"/>
              </w:rPr>
            </w:pPr>
          </w:p>
        </w:tc>
        <w:tc>
          <w:tcPr>
            <w:tcW w:w="2122" w:type="dxa"/>
          </w:tcPr>
          <w:p>
            <w:pPr>
              <w:rPr>
                <w:rFonts w:hint="eastAsia"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9" w:hRule="atLeast"/>
        </w:trPr>
        <w:tc>
          <w:tcPr>
            <w:tcW w:w="2123" w:type="dxa"/>
          </w:tcPr>
          <w:p>
            <w:pPr>
              <w:rPr>
                <w:rFonts w:hint="eastAsia" w:ascii="宋体" w:hAnsi="宋体"/>
                <w:color w:val="auto"/>
                <w:sz w:val="24"/>
                <w:highlight w:val="none"/>
              </w:rPr>
            </w:pPr>
          </w:p>
        </w:tc>
        <w:tc>
          <w:tcPr>
            <w:tcW w:w="2122" w:type="dxa"/>
          </w:tcPr>
          <w:p>
            <w:pPr>
              <w:rPr>
                <w:rFonts w:hint="eastAsia" w:ascii="宋体" w:hAnsi="宋体"/>
                <w:color w:val="auto"/>
                <w:sz w:val="24"/>
                <w:highlight w:val="none"/>
              </w:rPr>
            </w:pPr>
          </w:p>
        </w:tc>
        <w:tc>
          <w:tcPr>
            <w:tcW w:w="2122" w:type="dxa"/>
          </w:tcPr>
          <w:p>
            <w:pPr>
              <w:rPr>
                <w:rFonts w:hint="eastAsia" w:ascii="宋体" w:hAnsi="宋体"/>
                <w:color w:val="auto"/>
                <w:sz w:val="24"/>
                <w:highlight w:val="none"/>
              </w:rPr>
            </w:pPr>
          </w:p>
        </w:tc>
        <w:tc>
          <w:tcPr>
            <w:tcW w:w="2122" w:type="dxa"/>
          </w:tcPr>
          <w:p>
            <w:pPr>
              <w:rPr>
                <w:rFonts w:hint="eastAsia"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1" w:hRule="atLeast"/>
        </w:trPr>
        <w:tc>
          <w:tcPr>
            <w:tcW w:w="2123" w:type="dxa"/>
          </w:tcPr>
          <w:p>
            <w:pPr>
              <w:rPr>
                <w:rFonts w:hint="eastAsia" w:ascii="宋体" w:hAnsi="宋体"/>
                <w:color w:val="auto"/>
                <w:sz w:val="24"/>
                <w:highlight w:val="none"/>
              </w:rPr>
            </w:pPr>
          </w:p>
        </w:tc>
        <w:tc>
          <w:tcPr>
            <w:tcW w:w="2122" w:type="dxa"/>
          </w:tcPr>
          <w:p>
            <w:pPr>
              <w:rPr>
                <w:rFonts w:hint="eastAsia" w:ascii="宋体" w:hAnsi="宋体"/>
                <w:color w:val="auto"/>
                <w:sz w:val="24"/>
                <w:highlight w:val="none"/>
              </w:rPr>
            </w:pPr>
          </w:p>
        </w:tc>
        <w:tc>
          <w:tcPr>
            <w:tcW w:w="2122" w:type="dxa"/>
          </w:tcPr>
          <w:p>
            <w:pPr>
              <w:rPr>
                <w:rFonts w:hint="eastAsia" w:ascii="宋体" w:hAnsi="宋体"/>
                <w:color w:val="auto"/>
                <w:sz w:val="24"/>
                <w:highlight w:val="none"/>
              </w:rPr>
            </w:pPr>
          </w:p>
        </w:tc>
        <w:tc>
          <w:tcPr>
            <w:tcW w:w="2122" w:type="dxa"/>
          </w:tcPr>
          <w:p>
            <w:pPr>
              <w:rPr>
                <w:rFonts w:hint="eastAsia"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trPr>
        <w:tc>
          <w:tcPr>
            <w:tcW w:w="2123" w:type="dxa"/>
          </w:tcPr>
          <w:p>
            <w:pPr>
              <w:rPr>
                <w:rFonts w:hint="eastAsia" w:ascii="宋体" w:hAnsi="宋体"/>
                <w:color w:val="auto"/>
                <w:sz w:val="24"/>
                <w:highlight w:val="none"/>
              </w:rPr>
            </w:pPr>
          </w:p>
        </w:tc>
        <w:tc>
          <w:tcPr>
            <w:tcW w:w="2122" w:type="dxa"/>
          </w:tcPr>
          <w:p>
            <w:pPr>
              <w:rPr>
                <w:rFonts w:hint="eastAsia" w:ascii="宋体" w:hAnsi="宋体"/>
                <w:color w:val="auto"/>
                <w:sz w:val="24"/>
                <w:highlight w:val="none"/>
              </w:rPr>
            </w:pPr>
          </w:p>
        </w:tc>
        <w:tc>
          <w:tcPr>
            <w:tcW w:w="2122" w:type="dxa"/>
          </w:tcPr>
          <w:p>
            <w:pPr>
              <w:rPr>
                <w:rFonts w:hint="eastAsia" w:ascii="宋体" w:hAnsi="宋体"/>
                <w:color w:val="auto"/>
                <w:sz w:val="24"/>
                <w:highlight w:val="none"/>
              </w:rPr>
            </w:pPr>
          </w:p>
        </w:tc>
        <w:tc>
          <w:tcPr>
            <w:tcW w:w="2122" w:type="dxa"/>
          </w:tcPr>
          <w:p>
            <w:pPr>
              <w:rPr>
                <w:rFonts w:hint="eastAsia" w:ascii="宋体" w:hAnsi="宋体"/>
                <w:color w:val="auto"/>
                <w:sz w:val="24"/>
                <w:highlight w:val="none"/>
              </w:rPr>
            </w:pPr>
          </w:p>
        </w:tc>
      </w:tr>
    </w:tbl>
    <w:p>
      <w:pPr>
        <w:tabs>
          <w:tab w:val="left" w:pos="1800"/>
          <w:tab w:val="left" w:pos="5580"/>
        </w:tabs>
        <w:jc w:val="left"/>
        <w:rPr>
          <w:rFonts w:hint="eastAsia" w:ascii="宋体" w:hAnsi="宋体"/>
          <w:color w:val="auto"/>
          <w:sz w:val="24"/>
          <w:highlight w:val="none"/>
        </w:rPr>
      </w:pPr>
      <w:r>
        <w:rPr>
          <w:rFonts w:hint="eastAsia" w:ascii="宋体" w:hAnsi="宋体"/>
          <w:color w:val="auto"/>
          <w:sz w:val="24"/>
          <w:highlight w:val="none"/>
        </w:rPr>
        <w:t>注：</w:t>
      </w:r>
      <w:r>
        <w:rPr>
          <w:rFonts w:ascii="宋体" w:hAnsi="宋体"/>
          <w:color w:val="auto"/>
          <w:sz w:val="24"/>
          <w:highlight w:val="none"/>
        </w:rPr>
        <w:t>1.</w:t>
      </w:r>
      <w:r>
        <w:rPr>
          <w:rFonts w:hint="eastAsia" w:ascii="宋体" w:hAnsi="宋体"/>
          <w:color w:val="auto"/>
          <w:sz w:val="24"/>
          <w:highlight w:val="none"/>
        </w:rPr>
        <w:t>供应商如为联合体，则应填写联合体各成员信息。</w:t>
      </w:r>
    </w:p>
    <w:p>
      <w:pPr>
        <w:tabs>
          <w:tab w:val="left" w:pos="1800"/>
          <w:tab w:val="left" w:pos="5580"/>
        </w:tabs>
        <w:ind w:firstLine="480" w:firstLineChars="200"/>
        <w:jc w:val="left"/>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highlight w:val="none"/>
        </w:rPr>
        <w:t xml:space="preserve"> </w:t>
      </w:r>
      <w:r>
        <w:rPr>
          <w:rFonts w:hint="eastAsia" w:ascii="宋体" w:hAnsi="宋体"/>
          <w:color w:val="auto"/>
          <w:sz w:val="24"/>
          <w:highlight w:val="none"/>
        </w:rPr>
        <w:t>供应商所属性别请填写“男”或“女”，指拥有供应商51%以上绝对所有权的性别;绝对所有权拥有者可以是一个人，也可以是多人合计计算。</w:t>
      </w:r>
    </w:p>
    <w:p>
      <w:pPr>
        <w:tabs>
          <w:tab w:val="left" w:pos="1800"/>
          <w:tab w:val="left" w:pos="5580"/>
        </w:tabs>
        <w:ind w:firstLine="480" w:firstLineChars="200"/>
        <w:jc w:val="left"/>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外商投资类型请填写</w:t>
      </w:r>
      <w:r>
        <w:rPr>
          <w:rFonts w:ascii="宋体" w:hAnsi="宋体"/>
          <w:color w:val="auto"/>
          <w:sz w:val="24"/>
          <w:highlight w:val="none"/>
        </w:rPr>
        <w:t>“</w:t>
      </w:r>
      <w:r>
        <w:rPr>
          <w:rFonts w:hint="eastAsia" w:ascii="宋体" w:hAnsi="宋体"/>
          <w:color w:val="auto"/>
          <w:sz w:val="24"/>
          <w:highlight w:val="none"/>
        </w:rPr>
        <w:t>外商单独投资</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w:t>
      </w:r>
      <w:r>
        <w:rPr>
          <w:rFonts w:hint="eastAsia" w:ascii="宋体" w:hAnsi="宋体"/>
          <w:color w:val="auto"/>
          <w:sz w:val="24"/>
          <w:highlight w:val="none"/>
        </w:rPr>
        <w:t>外商部分投资</w:t>
      </w:r>
      <w:r>
        <w:rPr>
          <w:rFonts w:ascii="宋体" w:hAnsi="宋体"/>
          <w:color w:val="auto"/>
          <w:sz w:val="24"/>
          <w:highlight w:val="none"/>
        </w:rPr>
        <w:t>”</w:t>
      </w:r>
      <w:r>
        <w:rPr>
          <w:rFonts w:hint="eastAsia" w:ascii="宋体" w:hAnsi="宋体"/>
          <w:color w:val="auto"/>
          <w:sz w:val="24"/>
          <w:highlight w:val="none"/>
        </w:rPr>
        <w:t>或</w:t>
      </w:r>
      <w:r>
        <w:rPr>
          <w:rFonts w:ascii="宋体" w:hAnsi="宋体"/>
          <w:color w:val="auto"/>
          <w:sz w:val="24"/>
          <w:highlight w:val="none"/>
        </w:rPr>
        <w:t>“</w:t>
      </w:r>
      <w:r>
        <w:rPr>
          <w:rFonts w:hint="eastAsia" w:ascii="宋体" w:hAnsi="宋体"/>
          <w:color w:val="auto"/>
          <w:sz w:val="24"/>
          <w:highlight w:val="none"/>
        </w:rPr>
        <w:t>内资</w:t>
      </w:r>
      <w:r>
        <w:rPr>
          <w:rFonts w:ascii="宋体" w:hAnsi="宋体"/>
          <w:color w:val="auto"/>
          <w:sz w:val="24"/>
          <w:highlight w:val="none"/>
        </w:rPr>
        <w:t>”</w:t>
      </w:r>
      <w:r>
        <w:rPr>
          <w:rFonts w:hint="eastAsia" w:ascii="宋体" w:hAnsi="宋体"/>
          <w:color w:val="auto"/>
          <w:sz w:val="24"/>
          <w:highlight w:val="none"/>
        </w:rPr>
        <w:t>。</w:t>
      </w:r>
    </w:p>
    <w:p>
      <w:pPr>
        <w:pStyle w:val="42"/>
        <w:spacing w:line="360" w:lineRule="auto"/>
        <w:ind w:firstLine="480" w:firstLineChars="200"/>
        <w:jc w:val="left"/>
        <w:rPr>
          <w:rFonts w:hint="eastAsia" w:ascii="宋体" w:hAnsi="宋体"/>
          <w:color w:val="auto"/>
          <w:szCs w:val="21"/>
          <w:highlight w:val="none"/>
        </w:rPr>
      </w:pPr>
      <w:r>
        <w:rPr>
          <w:rFonts w:hint="eastAsia" w:ascii="宋体" w:hAnsi="宋体"/>
          <w:color w:val="auto"/>
          <w:sz w:val="24"/>
          <w:szCs w:val="24"/>
          <w:highlight w:val="none"/>
        </w:rPr>
        <w:t>4.规模请填写“大型企业”、“中型企业”、“小微企业”、“其他”</w:t>
      </w:r>
    </w:p>
    <w:p>
      <w:pPr>
        <w:tabs>
          <w:tab w:val="left" w:pos="5580"/>
        </w:tabs>
        <w:spacing w:line="480" w:lineRule="auto"/>
        <w:ind w:firstLine="482" w:firstLineChars="200"/>
        <w:rPr>
          <w:rFonts w:hint="eastAsia" w:ascii="宋体" w:hAnsi="宋体"/>
          <w:b/>
          <w:bCs/>
          <w:color w:val="auto"/>
          <w:sz w:val="24"/>
          <w:highlight w:val="none"/>
        </w:rPr>
        <w:sectPr>
          <w:pgSz w:w="11901" w:h="16817"/>
          <w:pgMar w:top="1418" w:right="1701" w:bottom="1418" w:left="1701" w:header="851" w:footer="851" w:gutter="0"/>
          <w:cols w:space="720" w:num="1"/>
          <w:docGrid w:linePitch="462" w:charSpace="0"/>
        </w:sectPr>
      </w:pPr>
    </w:p>
    <w:p>
      <w:pPr>
        <w:rPr>
          <w:rFonts w:hint="eastAsia" w:ascii="宋体" w:hAnsi="宋体"/>
          <w:color w:val="auto"/>
          <w:sz w:val="24"/>
          <w:szCs w:val="20"/>
          <w:highlight w:val="none"/>
        </w:rPr>
      </w:pPr>
      <w:r>
        <w:rPr>
          <w:rFonts w:hint="eastAsia" w:ascii="宋体" w:hAnsi="宋体"/>
          <w:b/>
          <w:bCs/>
          <w:color w:val="auto"/>
          <w:sz w:val="24"/>
          <w:szCs w:val="20"/>
          <w:highlight w:val="none"/>
        </w:rPr>
        <w:t>附件4</w:t>
      </w:r>
      <w:r>
        <w:rPr>
          <w:rFonts w:ascii="宋体" w:hAnsi="宋体"/>
          <w:b/>
          <w:bCs/>
          <w:color w:val="auto"/>
          <w:sz w:val="24"/>
          <w:szCs w:val="20"/>
          <w:highlight w:val="none"/>
        </w:rPr>
        <w:t>中小企业声明函</w:t>
      </w:r>
    </w:p>
    <w:p>
      <w:pPr>
        <w:tabs>
          <w:tab w:val="left" w:pos="5580"/>
        </w:tabs>
        <w:spacing w:line="360" w:lineRule="auto"/>
        <w:rPr>
          <w:rFonts w:hint="eastAsia" w:ascii="宋体" w:hAnsi="宋体"/>
          <w:color w:val="auto"/>
          <w:sz w:val="24"/>
          <w:highlight w:val="none"/>
        </w:rPr>
      </w:pPr>
    </w:p>
    <w:p>
      <w:pPr>
        <w:tabs>
          <w:tab w:val="left" w:pos="5580"/>
        </w:tabs>
        <w:spacing w:line="360" w:lineRule="auto"/>
        <w:rPr>
          <w:rFonts w:hint="eastAsia" w:ascii="宋体" w:hAnsi="宋体"/>
          <w:color w:val="auto"/>
          <w:sz w:val="24"/>
          <w:highlight w:val="none"/>
        </w:rPr>
      </w:pPr>
      <w:r>
        <w:rPr>
          <w:rFonts w:ascii="宋体" w:hAnsi="宋体"/>
          <w:color w:val="auto"/>
          <w:sz w:val="24"/>
          <w:highlight w:val="none"/>
        </w:rPr>
        <w:t>说明：</w:t>
      </w:r>
    </w:p>
    <w:p>
      <w:pPr>
        <w:tabs>
          <w:tab w:val="left" w:pos="5580"/>
        </w:tabs>
        <w:spacing w:line="360" w:lineRule="auto"/>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中小企业参加政府采购活动，应当出具《中小企业声明函》或《残疾人福利性单位声明函》或由省级以上监狱管理局、戒毒管理局（含新疆生产建设兵团）出具的属于监狱企业的证明文件，以证明中小企业身份，并参与价格评审扣除</w:t>
      </w:r>
      <w:r>
        <w:rPr>
          <w:rFonts w:ascii="宋体" w:hAnsi="宋体"/>
          <w:color w:val="auto"/>
          <w:sz w:val="24"/>
          <w:highlight w:val="none"/>
        </w:rPr>
        <w:t>。</w:t>
      </w:r>
    </w:p>
    <w:p>
      <w:pPr>
        <w:tabs>
          <w:tab w:val="left" w:pos="5580"/>
        </w:tabs>
        <w:spacing w:line="360" w:lineRule="auto"/>
        <w:rPr>
          <w:rFonts w:hint="eastAsia" w:ascii="宋体" w:hAnsi="宋体"/>
          <w:color w:val="auto"/>
          <w:sz w:val="24"/>
          <w:highlight w:val="none"/>
        </w:rPr>
      </w:pPr>
      <w:r>
        <w:rPr>
          <w:rFonts w:hint="eastAsia" w:ascii="宋体" w:hAnsi="宋体"/>
          <w:color w:val="auto"/>
          <w:sz w:val="24"/>
          <w:highlight w:val="none"/>
        </w:rPr>
        <w:t>（2）中小企业声明函填写注意事项：</w:t>
      </w:r>
    </w:p>
    <w:p>
      <w:pPr>
        <w:tabs>
          <w:tab w:val="left" w:pos="5580"/>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1）《中小企业声明函》由参加政府采购活动的投标人出具。</w:t>
      </w:r>
    </w:p>
    <w:p>
      <w:pPr>
        <w:tabs>
          <w:tab w:val="left" w:pos="5580"/>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对于联合体中由中小企业承担的部分，或者分包给中小企业的部分，必须全部由中小企业制造、承建或者承接。投标人应当在声明函“项目名称”部分标明联合体中中小企业承担的具体内容或者中小企业的具体分包内容。</w:t>
      </w:r>
    </w:p>
    <w:p>
      <w:pPr>
        <w:tabs>
          <w:tab w:val="left" w:pos="5580"/>
        </w:tabs>
        <w:spacing w:line="360" w:lineRule="auto"/>
        <w:ind w:firstLine="482" w:firstLineChars="200"/>
        <w:rPr>
          <w:rFonts w:hint="eastAsia" w:ascii="宋体" w:hAnsi="宋体"/>
          <w:b/>
          <w:bCs/>
          <w:color w:val="auto"/>
          <w:sz w:val="24"/>
          <w:highlight w:val="none"/>
        </w:rPr>
      </w:pPr>
      <w:bookmarkStart w:id="943" w:name="_Hlk176865208"/>
      <w:r>
        <w:rPr>
          <w:rFonts w:hint="eastAsia" w:ascii="宋体" w:hAnsi="宋体"/>
          <w:b/>
          <w:bCs/>
          <w:color w:val="auto"/>
          <w:sz w:val="24"/>
          <w:highlight w:val="none"/>
        </w:rPr>
        <w:t>3）对于多标的采购项目，投标人应充分、准确地了解所提供货物的制造企业信息。对相关情况了解不清楚的，不建议填报本声明函。</w:t>
      </w:r>
      <w:bookmarkEnd w:id="943"/>
    </w:p>
    <w:p>
      <w:pPr>
        <w:tabs>
          <w:tab w:val="left" w:pos="5580"/>
        </w:tabs>
        <w:spacing w:line="360" w:lineRule="auto"/>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 2011 ﹞300号)》及本项目文件规定的中小企业划分标准所属行业执行。</w:t>
      </w:r>
    </w:p>
    <w:p>
      <w:pPr>
        <w:spacing w:before="240" w:beforeLines="100" w:after="240" w:afterLines="100" w:line="360" w:lineRule="auto"/>
        <w:jc w:val="center"/>
        <w:rPr>
          <w:rFonts w:hint="eastAsia" w:ascii="宋体" w:hAnsi="宋体"/>
          <w:b/>
          <w:color w:val="auto"/>
          <w:sz w:val="36"/>
          <w:szCs w:val="36"/>
          <w:highlight w:val="none"/>
        </w:rPr>
      </w:pPr>
      <w:r>
        <w:rPr>
          <w:rFonts w:ascii="宋体" w:hAnsi="宋体"/>
          <w:color w:val="auto"/>
          <w:sz w:val="24"/>
          <w:highlight w:val="none"/>
        </w:rPr>
        <w:br w:type="page"/>
      </w:r>
      <w:r>
        <w:rPr>
          <w:rFonts w:ascii="宋体" w:hAnsi="宋体"/>
          <w:b/>
          <w:bCs/>
          <w:color w:val="auto"/>
          <w:sz w:val="36"/>
          <w:szCs w:val="36"/>
          <w:highlight w:val="none"/>
        </w:rPr>
        <w:t>中小企业声明函（货物）格式</w:t>
      </w:r>
    </w:p>
    <w:p>
      <w:pPr>
        <w:spacing w:line="360" w:lineRule="auto"/>
        <w:ind w:firstLine="504"/>
        <w:rPr>
          <w:rFonts w:hint="eastAsia" w:ascii="宋体" w:hAnsi="宋体"/>
          <w:color w:val="auto"/>
          <w:spacing w:val="6"/>
          <w:sz w:val="24"/>
          <w:highlight w:val="none"/>
        </w:rPr>
      </w:pPr>
      <w:r>
        <w:rPr>
          <w:rFonts w:ascii="宋体" w:hAnsi="宋体"/>
          <w:color w:val="auto"/>
          <w:spacing w:val="6"/>
          <w:sz w:val="24"/>
          <w:highlight w:val="none"/>
        </w:rPr>
        <w:t>本公司（联合体）郑重声明，根据《政府采购促进中小企业发展管理办法》（财库﹝2020﹞46 号）的规定，本公司（联合体）参加</w:t>
      </w:r>
      <w:r>
        <w:rPr>
          <w:rFonts w:hint="eastAsia" w:ascii="宋体" w:hAnsi="宋体"/>
          <w:color w:val="auto"/>
          <w:spacing w:val="6"/>
          <w:sz w:val="24"/>
          <w:highlight w:val="none"/>
          <w:u w:val="single"/>
        </w:rPr>
        <w:t xml:space="preserve">      </w:t>
      </w:r>
      <w:r>
        <w:rPr>
          <w:rFonts w:ascii="宋体" w:hAnsi="宋体"/>
          <w:color w:val="auto"/>
          <w:spacing w:val="6"/>
          <w:sz w:val="24"/>
          <w:highlight w:val="none"/>
        </w:rPr>
        <w:t>（</w:t>
      </w:r>
      <w:r>
        <w:rPr>
          <w:rFonts w:hint="eastAsia" w:ascii="宋体" w:hAnsi="宋体"/>
          <w:color w:val="auto"/>
          <w:spacing w:val="6"/>
          <w:sz w:val="24"/>
          <w:highlight w:val="none"/>
        </w:rPr>
        <w:t>采购人</w:t>
      </w:r>
      <w:r>
        <w:rPr>
          <w:rFonts w:ascii="宋体" w:hAnsi="宋体"/>
          <w:color w:val="auto"/>
          <w:spacing w:val="6"/>
          <w:sz w:val="24"/>
          <w:highlight w:val="none"/>
        </w:rPr>
        <w:t>名称）的</w:t>
      </w:r>
      <w:r>
        <w:rPr>
          <w:rFonts w:hint="eastAsia" w:ascii="宋体" w:hAnsi="宋体"/>
          <w:color w:val="auto"/>
          <w:spacing w:val="6"/>
          <w:sz w:val="24"/>
          <w:highlight w:val="none"/>
          <w:u w:val="single"/>
        </w:rPr>
        <w:t xml:space="preserve">    </w:t>
      </w:r>
      <w:r>
        <w:rPr>
          <w:rFonts w:ascii="宋体" w:hAnsi="宋体"/>
          <w:color w:val="auto"/>
          <w:spacing w:val="6"/>
          <w:sz w:val="24"/>
          <w:highlight w:val="none"/>
        </w:rPr>
        <w:t>（项目名称）</w:t>
      </w:r>
      <w:r>
        <w:rPr>
          <w:rFonts w:hint="eastAsia" w:ascii="宋体" w:hAnsi="宋体"/>
          <w:color w:val="auto"/>
          <w:spacing w:val="6"/>
          <w:sz w:val="24"/>
          <w:highlight w:val="none"/>
          <w:u w:val="single"/>
        </w:rPr>
        <w:t xml:space="preserve">   </w:t>
      </w:r>
      <w:r>
        <w:rPr>
          <w:rFonts w:hint="eastAsia" w:ascii="宋体" w:hAnsi="宋体"/>
          <w:color w:val="auto"/>
          <w:spacing w:val="6"/>
          <w:sz w:val="24"/>
          <w:highlight w:val="none"/>
          <w:u w:val="single"/>
          <w:lang w:val="en-US" w:eastAsia="zh-CN"/>
        </w:rPr>
        <w:t xml:space="preserve"> </w:t>
      </w:r>
      <w:r>
        <w:rPr>
          <w:rFonts w:hint="eastAsia" w:ascii="宋体" w:hAnsi="宋体"/>
          <w:color w:val="auto"/>
          <w:spacing w:val="6"/>
          <w:sz w:val="24"/>
          <w:highlight w:val="none"/>
          <w:u w:val="single"/>
        </w:rPr>
        <w:t xml:space="preserve"> </w:t>
      </w:r>
      <w:r>
        <w:rPr>
          <w:rFonts w:ascii="宋体" w:hAnsi="宋体"/>
          <w:color w:val="auto"/>
          <w:spacing w:val="6"/>
          <w:sz w:val="24"/>
          <w:highlight w:val="none"/>
        </w:rPr>
        <w:t>（</w:t>
      </w:r>
      <w:r>
        <w:rPr>
          <w:rFonts w:hint="eastAsia" w:ascii="宋体" w:hAnsi="宋体"/>
          <w:color w:val="auto"/>
          <w:spacing w:val="6"/>
          <w:sz w:val="24"/>
          <w:highlight w:val="none"/>
          <w:lang w:val="en-US" w:eastAsia="zh-CN"/>
        </w:rPr>
        <w:t>分包</w:t>
      </w:r>
      <w:r>
        <w:rPr>
          <w:rFonts w:ascii="宋体" w:hAnsi="宋体"/>
          <w:color w:val="auto"/>
          <w:spacing w:val="6"/>
          <w:sz w:val="24"/>
          <w:highlight w:val="none"/>
        </w:rPr>
        <w:t>名称）采购活动，提供的货物全部由符合政策要求的中小企业制造。相关企业（含联合体中的中小企业、签订分包意向协议的中小企业）的具体情况如下：</w:t>
      </w:r>
    </w:p>
    <w:p>
      <w:pPr>
        <w:spacing w:line="360" w:lineRule="auto"/>
        <w:ind w:firstLine="504"/>
        <w:rPr>
          <w:rFonts w:hint="eastAsia" w:ascii="宋体" w:hAnsi="宋体"/>
          <w:color w:val="auto"/>
          <w:spacing w:val="6"/>
          <w:sz w:val="24"/>
          <w:highlight w:val="none"/>
        </w:rPr>
      </w:pPr>
      <w:r>
        <w:rPr>
          <w:rFonts w:ascii="宋体" w:hAnsi="宋体"/>
          <w:color w:val="auto"/>
          <w:spacing w:val="6"/>
          <w:sz w:val="24"/>
          <w:highlight w:val="none"/>
        </w:rPr>
        <w:t>1.</w:t>
      </w:r>
      <w:r>
        <w:rPr>
          <w:rFonts w:ascii="宋体" w:hAnsi="宋体"/>
          <w:color w:val="auto"/>
          <w:spacing w:val="6"/>
          <w:sz w:val="24"/>
          <w:highlight w:val="none"/>
          <w:u w:val="single"/>
        </w:rPr>
        <w:t>（标的名称）</w:t>
      </w:r>
      <w:r>
        <w:rPr>
          <w:rFonts w:ascii="宋体" w:hAnsi="宋体"/>
          <w:color w:val="auto"/>
          <w:spacing w:val="6"/>
          <w:sz w:val="24"/>
          <w:highlight w:val="none"/>
        </w:rPr>
        <w:t>，属于</w:t>
      </w:r>
      <w:r>
        <w:rPr>
          <w:rFonts w:ascii="宋体" w:hAnsi="宋体"/>
          <w:color w:val="auto"/>
          <w:spacing w:val="6"/>
          <w:sz w:val="24"/>
          <w:highlight w:val="none"/>
          <w:u w:val="single"/>
        </w:rPr>
        <w:t>（招标文件中明确的所属行业）</w:t>
      </w:r>
      <w:r>
        <w:rPr>
          <w:rFonts w:ascii="宋体" w:hAnsi="宋体"/>
          <w:color w:val="auto"/>
          <w:spacing w:val="6"/>
          <w:sz w:val="24"/>
          <w:highlight w:val="none"/>
        </w:rPr>
        <w:t>行业；制造商为</w:t>
      </w:r>
      <w:r>
        <w:rPr>
          <w:rFonts w:ascii="宋体" w:hAnsi="宋体"/>
          <w:color w:val="auto"/>
          <w:spacing w:val="6"/>
          <w:sz w:val="24"/>
          <w:highlight w:val="none"/>
          <w:u w:val="single"/>
        </w:rPr>
        <w:t>（企业名称）</w:t>
      </w:r>
      <w:r>
        <w:rPr>
          <w:rFonts w:ascii="宋体" w:hAnsi="宋体"/>
          <w:color w:val="auto"/>
          <w:spacing w:val="6"/>
          <w:sz w:val="24"/>
          <w:highlight w:val="none"/>
        </w:rPr>
        <w:t>，从业人员______人，营业收入为______万元，资产总额为______万元</w:t>
      </w:r>
      <w:r>
        <w:rPr>
          <w:rFonts w:ascii="宋体" w:hAnsi="宋体"/>
          <w:color w:val="auto"/>
          <w:spacing w:val="6"/>
          <w:sz w:val="24"/>
          <w:highlight w:val="none"/>
          <w:vertAlign w:val="superscript"/>
        </w:rPr>
        <w:t>1</w:t>
      </w:r>
      <w:r>
        <w:rPr>
          <w:rFonts w:ascii="宋体" w:hAnsi="宋体"/>
          <w:color w:val="auto"/>
          <w:spacing w:val="6"/>
          <w:sz w:val="24"/>
          <w:highlight w:val="none"/>
        </w:rPr>
        <w:t>，属于</w:t>
      </w:r>
      <w:r>
        <w:rPr>
          <w:rFonts w:ascii="宋体" w:hAnsi="宋体"/>
          <w:color w:val="auto"/>
          <w:spacing w:val="6"/>
          <w:sz w:val="24"/>
          <w:highlight w:val="none"/>
          <w:u w:val="single"/>
        </w:rPr>
        <w:t>（中型企业、小型企业、微型企业）</w:t>
      </w:r>
      <w:r>
        <w:rPr>
          <w:rFonts w:ascii="宋体" w:hAnsi="宋体"/>
          <w:color w:val="auto"/>
          <w:spacing w:val="6"/>
          <w:sz w:val="24"/>
          <w:highlight w:val="none"/>
        </w:rPr>
        <w:t>；</w:t>
      </w:r>
    </w:p>
    <w:p>
      <w:pPr>
        <w:spacing w:line="360" w:lineRule="auto"/>
        <w:ind w:firstLine="504"/>
        <w:rPr>
          <w:rFonts w:hint="eastAsia" w:ascii="宋体" w:hAnsi="宋体"/>
          <w:color w:val="auto"/>
          <w:spacing w:val="6"/>
          <w:sz w:val="24"/>
          <w:highlight w:val="none"/>
        </w:rPr>
      </w:pPr>
      <w:r>
        <w:rPr>
          <w:rFonts w:ascii="宋体" w:hAnsi="宋体"/>
          <w:color w:val="auto"/>
          <w:spacing w:val="6"/>
          <w:sz w:val="24"/>
          <w:highlight w:val="none"/>
        </w:rPr>
        <w:t>2.</w:t>
      </w:r>
      <w:r>
        <w:rPr>
          <w:rFonts w:ascii="宋体" w:hAnsi="宋体"/>
          <w:color w:val="auto"/>
          <w:spacing w:val="6"/>
          <w:sz w:val="24"/>
          <w:highlight w:val="none"/>
          <w:u w:val="single"/>
        </w:rPr>
        <w:t>（标的名称）</w:t>
      </w:r>
      <w:r>
        <w:rPr>
          <w:rFonts w:ascii="宋体" w:hAnsi="宋体"/>
          <w:color w:val="auto"/>
          <w:spacing w:val="6"/>
          <w:sz w:val="24"/>
          <w:highlight w:val="none"/>
        </w:rPr>
        <w:t>，属于</w:t>
      </w:r>
      <w:r>
        <w:rPr>
          <w:rFonts w:ascii="宋体" w:hAnsi="宋体"/>
          <w:color w:val="auto"/>
          <w:spacing w:val="6"/>
          <w:sz w:val="24"/>
          <w:highlight w:val="none"/>
          <w:u w:val="single"/>
        </w:rPr>
        <w:t>（招标文件中明确的所属行业）</w:t>
      </w:r>
      <w:r>
        <w:rPr>
          <w:rFonts w:ascii="宋体" w:hAnsi="宋体"/>
          <w:color w:val="auto"/>
          <w:spacing w:val="6"/>
          <w:sz w:val="24"/>
          <w:highlight w:val="none"/>
        </w:rPr>
        <w:t>行业；制造商为</w:t>
      </w:r>
      <w:r>
        <w:rPr>
          <w:rFonts w:ascii="宋体" w:hAnsi="宋体"/>
          <w:color w:val="auto"/>
          <w:spacing w:val="6"/>
          <w:sz w:val="24"/>
          <w:highlight w:val="none"/>
          <w:u w:val="single"/>
        </w:rPr>
        <w:t>（企业名称）</w:t>
      </w:r>
      <w:r>
        <w:rPr>
          <w:rFonts w:ascii="宋体" w:hAnsi="宋体"/>
          <w:color w:val="auto"/>
          <w:spacing w:val="6"/>
          <w:sz w:val="24"/>
          <w:highlight w:val="none"/>
        </w:rPr>
        <w:t>，从业人员______人，营业收入为______万元，资产总额为______万元，属于</w:t>
      </w:r>
      <w:r>
        <w:rPr>
          <w:rFonts w:ascii="宋体" w:hAnsi="宋体"/>
          <w:color w:val="auto"/>
          <w:spacing w:val="6"/>
          <w:sz w:val="24"/>
          <w:highlight w:val="none"/>
          <w:u w:val="single"/>
        </w:rPr>
        <w:t>（中型企业、小型企业、微型企业）</w:t>
      </w:r>
      <w:r>
        <w:rPr>
          <w:rFonts w:ascii="宋体" w:hAnsi="宋体"/>
          <w:color w:val="auto"/>
          <w:spacing w:val="6"/>
          <w:sz w:val="24"/>
          <w:highlight w:val="none"/>
        </w:rPr>
        <w:t>；</w:t>
      </w:r>
    </w:p>
    <w:p>
      <w:pPr>
        <w:spacing w:line="360" w:lineRule="auto"/>
        <w:ind w:firstLine="504"/>
        <w:rPr>
          <w:rFonts w:hint="eastAsia" w:ascii="宋体" w:hAnsi="宋体"/>
          <w:color w:val="auto"/>
          <w:spacing w:val="6"/>
          <w:sz w:val="24"/>
          <w:highlight w:val="none"/>
        </w:rPr>
      </w:pPr>
      <w:r>
        <w:rPr>
          <w:rFonts w:ascii="宋体" w:hAnsi="宋体"/>
          <w:color w:val="auto"/>
          <w:spacing w:val="6"/>
          <w:sz w:val="24"/>
          <w:highlight w:val="none"/>
        </w:rPr>
        <w:t>……</w:t>
      </w:r>
    </w:p>
    <w:p>
      <w:pPr>
        <w:spacing w:line="360" w:lineRule="auto"/>
        <w:ind w:firstLine="504"/>
        <w:rPr>
          <w:rFonts w:hint="eastAsia" w:ascii="宋体" w:hAnsi="宋体"/>
          <w:color w:val="auto"/>
          <w:spacing w:val="6"/>
          <w:sz w:val="24"/>
          <w:highlight w:val="none"/>
        </w:rPr>
      </w:pPr>
      <w:r>
        <w:rPr>
          <w:rFonts w:ascii="宋体" w:hAnsi="宋体"/>
          <w:color w:val="auto"/>
          <w:spacing w:val="6"/>
          <w:sz w:val="24"/>
          <w:highlight w:val="none"/>
        </w:rPr>
        <w:t>以上企业，不属于大企业的分支机构，不存在控股股东为大企业的情形，也不存在与大企业的负责人为同一人的情形。</w:t>
      </w:r>
    </w:p>
    <w:p>
      <w:pPr>
        <w:spacing w:line="360" w:lineRule="auto"/>
        <w:ind w:firstLine="504"/>
        <w:rPr>
          <w:rFonts w:hint="eastAsia" w:ascii="宋体" w:hAnsi="宋体"/>
          <w:color w:val="auto"/>
          <w:spacing w:val="6"/>
          <w:sz w:val="24"/>
          <w:highlight w:val="none"/>
        </w:rPr>
      </w:pPr>
      <w:r>
        <w:rPr>
          <w:rFonts w:ascii="宋体" w:hAnsi="宋体"/>
          <w:color w:val="auto"/>
          <w:spacing w:val="6"/>
          <w:sz w:val="24"/>
          <w:highlight w:val="none"/>
        </w:rPr>
        <w:t>本企业对上述声明内容的真实性负责。如有虚假，将依法承担相应责任。</w:t>
      </w:r>
    </w:p>
    <w:p>
      <w:pPr>
        <w:spacing w:line="360" w:lineRule="auto"/>
        <w:ind w:firstLine="504"/>
        <w:rPr>
          <w:rFonts w:hint="eastAsia" w:ascii="宋体" w:hAnsi="宋体"/>
          <w:color w:val="auto"/>
          <w:spacing w:val="6"/>
          <w:sz w:val="24"/>
          <w:highlight w:val="none"/>
        </w:rPr>
      </w:pPr>
    </w:p>
    <w:p>
      <w:pPr>
        <w:spacing w:line="360" w:lineRule="auto"/>
        <w:ind w:right="360" w:firstLine="480"/>
        <w:jc w:val="right"/>
        <w:rPr>
          <w:rFonts w:hint="eastAsia" w:ascii="宋体" w:hAnsi="宋体"/>
          <w:color w:val="auto"/>
          <w:sz w:val="24"/>
          <w:highlight w:val="none"/>
        </w:rPr>
      </w:pPr>
      <w:r>
        <w:rPr>
          <w:rFonts w:ascii="宋体" w:hAnsi="宋体"/>
          <w:color w:val="auto"/>
          <w:sz w:val="24"/>
          <w:highlight w:val="none"/>
        </w:rPr>
        <w:t>企业名称（盖章）：________</w:t>
      </w:r>
    </w:p>
    <w:p>
      <w:pPr>
        <w:spacing w:line="360" w:lineRule="auto"/>
        <w:ind w:right="360" w:firstLine="480"/>
        <w:jc w:val="right"/>
        <w:rPr>
          <w:rFonts w:hint="eastAsia" w:ascii="宋体" w:hAnsi="宋体"/>
          <w:color w:val="auto"/>
          <w:sz w:val="24"/>
          <w:highlight w:val="none"/>
        </w:rPr>
      </w:pPr>
      <w:r>
        <w:rPr>
          <w:rFonts w:ascii="宋体" w:hAnsi="宋体"/>
          <w:color w:val="auto"/>
          <w:sz w:val="24"/>
          <w:highlight w:val="none"/>
        </w:rPr>
        <w:t>日 期：________</w:t>
      </w:r>
    </w:p>
    <w:p>
      <w:pPr>
        <w:spacing w:line="360" w:lineRule="auto"/>
        <w:ind w:right="360" w:firstLine="480"/>
        <w:jc w:val="right"/>
        <w:rPr>
          <w:rFonts w:hint="eastAsia" w:ascii="宋体" w:hAnsi="宋体"/>
          <w:color w:val="auto"/>
          <w:sz w:val="24"/>
          <w:highlight w:val="none"/>
        </w:rPr>
      </w:pPr>
    </w:p>
    <w:p>
      <w:pPr>
        <w:spacing w:line="360" w:lineRule="auto"/>
        <w:ind w:right="360" w:firstLine="480"/>
        <w:jc w:val="right"/>
        <w:rPr>
          <w:rFonts w:hint="eastAsia" w:ascii="宋体" w:hAnsi="宋体"/>
          <w:color w:val="auto"/>
          <w:sz w:val="24"/>
          <w:highlight w:val="none"/>
        </w:rPr>
      </w:pPr>
    </w:p>
    <w:tbl>
      <w:tblPr>
        <w:tblStyle w:val="47"/>
        <w:tblW w:w="8499"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99"/>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99" w:type="dxa"/>
          </w:tcPr>
          <w:p>
            <w:pPr>
              <w:adjustRightInd w:val="0"/>
              <w:snapToGrid w:val="0"/>
              <w:jc w:val="left"/>
              <w:rPr>
                <w:rFonts w:hint="eastAsia" w:ascii="宋体" w:hAnsi="宋体"/>
                <w:color w:val="auto"/>
                <w:szCs w:val="21"/>
                <w:highlight w:val="none"/>
              </w:rPr>
            </w:pPr>
            <w:r>
              <w:rPr>
                <w:rFonts w:ascii="宋体" w:hAnsi="宋体"/>
                <w:color w:val="auto"/>
                <w:szCs w:val="21"/>
                <w:highlight w:val="none"/>
                <w:vertAlign w:val="superscript"/>
              </w:rPr>
              <w:t>1</w:t>
            </w:r>
            <w:r>
              <w:rPr>
                <w:rFonts w:ascii="宋体" w:hAnsi="宋体"/>
                <w:color w:val="auto"/>
                <w:szCs w:val="21"/>
                <w:highlight w:val="none"/>
              </w:rPr>
              <w:t>从业人员、营业收入、资产总额填报上一年度数据，无上一年度数据的新成立企业可不填报。</w:t>
            </w:r>
          </w:p>
        </w:tc>
      </w:tr>
    </w:tbl>
    <w:p>
      <w:pPr>
        <w:widowControl/>
        <w:jc w:val="center"/>
        <w:rPr>
          <w:rFonts w:hint="eastAsia" w:ascii="宋体" w:hAnsi="宋体"/>
          <w:color w:val="auto"/>
          <w:szCs w:val="21"/>
          <w:highlight w:val="none"/>
          <w:vertAlign w:val="superscript"/>
        </w:rPr>
      </w:pPr>
    </w:p>
    <w:p>
      <w:pPr>
        <w:rPr>
          <w:rFonts w:hint="eastAsia" w:ascii="宋体" w:hAnsi="宋体"/>
          <w:color w:val="auto"/>
          <w:sz w:val="24"/>
          <w:szCs w:val="20"/>
          <w:highlight w:val="none"/>
        </w:rPr>
      </w:pPr>
    </w:p>
    <w:p>
      <w:pPr>
        <w:spacing w:before="240" w:beforeLines="100" w:after="240" w:afterLines="100" w:line="360" w:lineRule="auto"/>
        <w:jc w:val="center"/>
        <w:rPr>
          <w:rFonts w:hint="eastAsia" w:ascii="宋体" w:hAnsi="宋体"/>
          <w:b/>
          <w:color w:val="auto"/>
          <w:sz w:val="36"/>
          <w:szCs w:val="36"/>
          <w:highlight w:val="none"/>
        </w:rPr>
      </w:pPr>
      <w:r>
        <w:rPr>
          <w:rFonts w:hint="eastAsia" w:ascii="宋体" w:hAnsi="宋体"/>
          <w:b/>
          <w:bCs/>
          <w:color w:val="auto"/>
          <w:sz w:val="36"/>
          <w:szCs w:val="36"/>
          <w:highlight w:val="none"/>
        </w:rPr>
        <w:t>残疾人福利性单位声明函格式</w:t>
      </w:r>
    </w:p>
    <w:p>
      <w:pPr>
        <w:spacing w:line="588" w:lineRule="exact"/>
        <w:ind w:firstLine="504"/>
        <w:rPr>
          <w:rFonts w:hint="eastAsia" w:ascii="宋体" w:hAnsi="宋体"/>
          <w:color w:val="auto"/>
          <w:spacing w:val="6"/>
          <w:sz w:val="24"/>
          <w:highlight w:val="none"/>
        </w:rPr>
      </w:pPr>
      <w:r>
        <w:rPr>
          <w:rFonts w:ascii="宋体" w:hAnsi="宋体"/>
          <w:color w:val="auto"/>
          <w:spacing w:val="6"/>
          <w:sz w:val="24"/>
          <w:highlight w:val="none"/>
        </w:rPr>
        <w:t>本单位郑重声明，根据《财政部 民政部 中国残疾人联合会关于促进残疾人就业政府采购政策的通知》（财库</w:t>
      </w:r>
      <w:r>
        <w:rPr>
          <w:rFonts w:ascii="宋体" w:hAnsi="宋体"/>
          <w:color w:val="auto"/>
          <w:sz w:val="24"/>
          <w:highlight w:val="none"/>
        </w:rPr>
        <w:t>〔2017〕 141</w:t>
      </w:r>
      <w:r>
        <w:rPr>
          <w:rFonts w:ascii="宋体" w:hAnsi="宋体"/>
          <w:color w:val="auto"/>
          <w:spacing w:val="6"/>
          <w:sz w:val="24"/>
          <w:highlight w:val="none"/>
        </w:rPr>
        <w:t>号）的规定，本单位</w:t>
      </w:r>
      <w:r>
        <w:rPr>
          <w:rFonts w:ascii="宋体" w:hAnsi="宋体"/>
          <w:b/>
          <w:color w:val="auto"/>
          <w:sz w:val="24"/>
          <w:highlight w:val="none"/>
        </w:rPr>
        <w:t>（请进行勾选）</w:t>
      </w:r>
      <w:r>
        <w:rPr>
          <w:rFonts w:ascii="宋体" w:hAnsi="宋体"/>
          <w:color w:val="auto"/>
          <w:spacing w:val="6"/>
          <w:sz w:val="24"/>
          <w:highlight w:val="none"/>
        </w:rPr>
        <w:t>：</w:t>
      </w:r>
    </w:p>
    <w:p>
      <w:pPr>
        <w:spacing w:line="588" w:lineRule="exact"/>
        <w:ind w:firstLine="482"/>
        <w:rPr>
          <w:rFonts w:hint="eastAsia" w:ascii="宋体" w:hAnsi="宋体"/>
          <w:b/>
          <w:color w:val="auto"/>
          <w:spacing w:val="6"/>
          <w:sz w:val="24"/>
          <w:highlight w:val="none"/>
        </w:rPr>
      </w:pPr>
      <w:r>
        <w:rPr>
          <w:rFonts w:ascii="宋体" w:hAnsi="宋体"/>
          <w:b/>
          <w:color w:val="auto"/>
          <w:sz w:val="24"/>
          <w:highlight w:val="none"/>
        </w:rPr>
        <w:t>□</w:t>
      </w:r>
      <w:r>
        <w:rPr>
          <w:rFonts w:ascii="宋体" w:hAnsi="宋体"/>
          <w:b/>
          <w:color w:val="auto"/>
          <w:spacing w:val="6"/>
          <w:sz w:val="24"/>
          <w:highlight w:val="none"/>
        </w:rPr>
        <w:t>不属于符合条件的残疾人福利性单位。</w:t>
      </w:r>
    </w:p>
    <w:p>
      <w:pPr>
        <w:spacing w:line="588" w:lineRule="exact"/>
        <w:ind w:firstLine="482"/>
        <w:rPr>
          <w:rFonts w:hint="eastAsia" w:ascii="宋体" w:hAnsi="宋体"/>
          <w:color w:val="auto"/>
          <w:spacing w:val="6"/>
          <w:sz w:val="24"/>
          <w:highlight w:val="none"/>
        </w:rPr>
      </w:pPr>
      <w:r>
        <w:rPr>
          <w:rFonts w:ascii="宋体" w:hAnsi="宋体"/>
          <w:b/>
          <w:color w:val="auto"/>
          <w:sz w:val="24"/>
          <w:highlight w:val="none"/>
        </w:rPr>
        <w:t>□</w:t>
      </w:r>
      <w:r>
        <w:rPr>
          <w:rFonts w:ascii="宋体" w:hAnsi="宋体"/>
          <w:b/>
          <w:color w:val="auto"/>
          <w:spacing w:val="6"/>
          <w:sz w:val="24"/>
          <w:highlight w:val="none"/>
        </w:rPr>
        <w:t>属于符合条件的残疾人福利性单位，</w:t>
      </w:r>
      <w:r>
        <w:rPr>
          <w:rFonts w:ascii="宋体" w:hAnsi="宋体"/>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hint="eastAsia" w:ascii="宋体" w:hAnsi="宋体"/>
          <w:color w:val="auto"/>
          <w:spacing w:val="6"/>
          <w:sz w:val="24"/>
          <w:highlight w:val="none"/>
        </w:rPr>
      </w:pPr>
      <w:r>
        <w:rPr>
          <w:rFonts w:ascii="宋体" w:hAnsi="宋体"/>
          <w:b/>
          <w:color w:val="auto"/>
          <w:spacing w:val="6"/>
          <w:sz w:val="24"/>
          <w:highlight w:val="none"/>
        </w:rPr>
        <w:t>本单位对上述声明的真实性负责。如有虚假，将依法承担相应责任。</w:t>
      </w:r>
    </w:p>
    <w:p>
      <w:pPr>
        <w:spacing w:line="588" w:lineRule="exact"/>
        <w:ind w:firstLine="504" w:firstLineChars="200"/>
        <w:rPr>
          <w:rFonts w:hint="eastAsia" w:ascii="宋体" w:hAnsi="宋体"/>
          <w:color w:val="auto"/>
          <w:spacing w:val="6"/>
          <w:sz w:val="24"/>
          <w:highlight w:val="none"/>
        </w:rPr>
      </w:pPr>
    </w:p>
    <w:p>
      <w:pPr>
        <w:spacing w:line="588" w:lineRule="exact"/>
        <w:ind w:firstLine="504" w:firstLineChars="200"/>
        <w:rPr>
          <w:rFonts w:hint="eastAsia" w:ascii="宋体" w:hAnsi="宋体"/>
          <w:color w:val="auto"/>
          <w:spacing w:val="6"/>
          <w:sz w:val="24"/>
          <w:highlight w:val="none"/>
        </w:rPr>
      </w:pPr>
    </w:p>
    <w:p>
      <w:pPr>
        <w:tabs>
          <w:tab w:val="left" w:pos="4860"/>
        </w:tabs>
        <w:spacing w:line="588" w:lineRule="exact"/>
        <w:ind w:right="1560" w:firstLine="504" w:firstLineChars="200"/>
        <w:jc w:val="center"/>
        <w:rPr>
          <w:rFonts w:hint="eastAsia" w:ascii="宋体" w:hAnsi="宋体"/>
          <w:color w:val="auto"/>
          <w:spacing w:val="6"/>
          <w:sz w:val="24"/>
          <w:highlight w:val="none"/>
        </w:rPr>
      </w:pPr>
      <w:r>
        <w:rPr>
          <w:rFonts w:ascii="宋体" w:hAnsi="宋体"/>
          <w:color w:val="auto"/>
          <w:spacing w:val="6"/>
          <w:sz w:val="24"/>
          <w:highlight w:val="none"/>
        </w:rPr>
        <w:t xml:space="preserve">               单位名称（盖章）：</w:t>
      </w:r>
    </w:p>
    <w:p>
      <w:pPr>
        <w:tabs>
          <w:tab w:val="left" w:pos="4860"/>
        </w:tabs>
        <w:spacing w:line="588" w:lineRule="exact"/>
        <w:ind w:right="1560" w:firstLine="504" w:firstLineChars="200"/>
        <w:jc w:val="center"/>
        <w:rPr>
          <w:rFonts w:hint="eastAsia" w:ascii="宋体" w:hAnsi="宋体"/>
          <w:color w:val="auto"/>
          <w:spacing w:val="6"/>
          <w:sz w:val="24"/>
          <w:highlight w:val="none"/>
        </w:rPr>
      </w:pPr>
      <w:r>
        <w:rPr>
          <w:rFonts w:ascii="宋体" w:hAnsi="宋体"/>
          <w:color w:val="auto"/>
          <w:spacing w:val="6"/>
          <w:sz w:val="24"/>
          <w:highlight w:val="none"/>
        </w:rPr>
        <w:t xml:space="preserve">       日  期：</w:t>
      </w:r>
    </w:p>
    <w:p>
      <w:pPr>
        <w:widowControl/>
        <w:jc w:val="left"/>
        <w:rPr>
          <w:rFonts w:hint="eastAsia" w:ascii="宋体" w:hAnsi="宋体"/>
          <w:color w:val="auto"/>
          <w:sz w:val="24"/>
          <w:szCs w:val="20"/>
          <w:highlight w:val="none"/>
        </w:rPr>
      </w:pPr>
      <w:r>
        <w:rPr>
          <w:rFonts w:ascii="宋体" w:hAnsi="宋体"/>
          <w:color w:val="auto"/>
          <w:sz w:val="24"/>
          <w:szCs w:val="20"/>
          <w:highlight w:val="none"/>
        </w:rPr>
        <w:br w:type="page"/>
      </w:r>
    </w:p>
    <w:p>
      <w:pPr>
        <w:pStyle w:val="41"/>
        <w:ind w:firstLine="480"/>
        <w:rPr>
          <w:rFonts w:hint="eastAsia"/>
          <w:b/>
          <w:bCs/>
          <w:color w:val="auto"/>
          <w:sz w:val="21"/>
          <w:szCs w:val="21"/>
          <w:highlight w:val="none"/>
        </w:rPr>
      </w:pPr>
      <w:r>
        <w:rPr>
          <w:rFonts w:hint="eastAsia"/>
          <w:b/>
          <w:bCs/>
          <w:color w:val="auto"/>
          <w:sz w:val="21"/>
          <w:szCs w:val="21"/>
          <w:highlight w:val="none"/>
        </w:rPr>
        <w:t>附件：《中小企业划型标准规定》</w:t>
      </w:r>
    </w:p>
    <w:p>
      <w:pPr>
        <w:pStyle w:val="41"/>
        <w:ind w:firstLine="480"/>
        <w:rPr>
          <w:rFonts w:hint="eastAsia"/>
          <w:color w:val="auto"/>
          <w:sz w:val="21"/>
          <w:szCs w:val="21"/>
          <w:highlight w:val="none"/>
        </w:rPr>
      </w:pPr>
      <w:r>
        <w:rPr>
          <w:rFonts w:hint="eastAsia"/>
          <w:color w:val="auto"/>
          <w:sz w:val="21"/>
          <w:szCs w:val="21"/>
          <w:highlight w:val="none"/>
        </w:rPr>
        <w:t>　　一、根据《中华人民共和国中小企业促进法》和《国务院关于进一步促进中小企业发展的若干意见》(国发〔2009〕36号)，制定本规定。</w:t>
      </w:r>
    </w:p>
    <w:p>
      <w:pPr>
        <w:pStyle w:val="41"/>
        <w:ind w:firstLine="480"/>
        <w:rPr>
          <w:rFonts w:hint="eastAsia"/>
          <w:color w:val="auto"/>
          <w:sz w:val="21"/>
          <w:szCs w:val="21"/>
          <w:highlight w:val="none"/>
        </w:rPr>
      </w:pPr>
      <w:r>
        <w:rPr>
          <w:rFonts w:hint="eastAsia"/>
          <w:color w:val="auto"/>
          <w:sz w:val="21"/>
          <w:szCs w:val="21"/>
          <w:highlight w:val="none"/>
        </w:rPr>
        <w:t>　　二、中小企业划分为中型、小型、微型三种类型，具体标准根据企业从业人员、营业收入、资产总额等指标，结合行业特点制定。</w:t>
      </w:r>
    </w:p>
    <w:p>
      <w:pPr>
        <w:pStyle w:val="41"/>
        <w:ind w:firstLine="480"/>
        <w:rPr>
          <w:rFonts w:hint="eastAsia"/>
          <w:color w:val="auto"/>
          <w:sz w:val="21"/>
          <w:szCs w:val="21"/>
          <w:highlight w:val="none"/>
        </w:rPr>
      </w:pPr>
      <w:r>
        <w:rPr>
          <w:rFonts w:hint="eastAsia"/>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41"/>
        <w:ind w:firstLine="480"/>
        <w:rPr>
          <w:rFonts w:hint="eastAsia"/>
          <w:color w:val="auto"/>
          <w:sz w:val="21"/>
          <w:szCs w:val="21"/>
          <w:highlight w:val="none"/>
        </w:rPr>
      </w:pPr>
      <w:r>
        <w:rPr>
          <w:rFonts w:hint="eastAsia"/>
          <w:color w:val="auto"/>
          <w:sz w:val="21"/>
          <w:szCs w:val="21"/>
          <w:highlight w:val="none"/>
        </w:rPr>
        <w:t>　　四、各行业划型标准为：</w:t>
      </w:r>
    </w:p>
    <w:p>
      <w:pPr>
        <w:pStyle w:val="41"/>
        <w:ind w:firstLine="480"/>
        <w:rPr>
          <w:rFonts w:hint="eastAsia"/>
          <w:color w:val="auto"/>
          <w:sz w:val="21"/>
          <w:szCs w:val="21"/>
          <w:highlight w:val="none"/>
        </w:rPr>
      </w:pPr>
      <w:r>
        <w:rPr>
          <w:rFonts w:hint="eastAsia"/>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pPr>
        <w:pStyle w:val="41"/>
        <w:ind w:firstLine="480"/>
        <w:rPr>
          <w:rFonts w:hint="eastAsia"/>
          <w:color w:val="auto"/>
          <w:sz w:val="21"/>
          <w:szCs w:val="21"/>
          <w:highlight w:val="none"/>
        </w:rPr>
      </w:pPr>
      <w:r>
        <w:rPr>
          <w:rFonts w:hint="eastAsia"/>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41"/>
        <w:ind w:firstLine="480"/>
        <w:rPr>
          <w:rFonts w:hint="eastAsia"/>
          <w:color w:val="auto"/>
          <w:sz w:val="21"/>
          <w:szCs w:val="21"/>
          <w:highlight w:val="none"/>
        </w:rPr>
      </w:pPr>
      <w:r>
        <w:rPr>
          <w:rFonts w:hint="eastAsia"/>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41"/>
        <w:ind w:firstLine="480"/>
        <w:rPr>
          <w:rFonts w:hint="eastAsia"/>
          <w:color w:val="auto"/>
          <w:sz w:val="21"/>
          <w:szCs w:val="21"/>
          <w:highlight w:val="none"/>
        </w:rPr>
      </w:pPr>
      <w:r>
        <w:rPr>
          <w:rFonts w:hint="eastAsia"/>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41"/>
        <w:ind w:firstLine="480"/>
        <w:rPr>
          <w:rFonts w:hint="eastAsia"/>
          <w:color w:val="auto"/>
          <w:sz w:val="21"/>
          <w:szCs w:val="21"/>
          <w:highlight w:val="none"/>
        </w:rPr>
      </w:pPr>
      <w:r>
        <w:rPr>
          <w:rFonts w:hint="eastAsia"/>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41"/>
        <w:ind w:firstLine="480"/>
        <w:rPr>
          <w:rFonts w:hint="eastAsia"/>
          <w:color w:val="auto"/>
          <w:sz w:val="21"/>
          <w:szCs w:val="21"/>
          <w:highlight w:val="none"/>
        </w:rPr>
      </w:pPr>
      <w:r>
        <w:rPr>
          <w:rFonts w:hint="eastAsia"/>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41"/>
        <w:ind w:firstLine="480"/>
        <w:rPr>
          <w:rFonts w:hint="eastAsia"/>
          <w:color w:val="auto"/>
          <w:sz w:val="21"/>
          <w:szCs w:val="21"/>
          <w:highlight w:val="none"/>
        </w:rPr>
      </w:pPr>
      <w:r>
        <w:rPr>
          <w:rFonts w:hint="eastAsia"/>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41"/>
        <w:ind w:firstLine="480"/>
        <w:rPr>
          <w:rFonts w:hint="eastAsia"/>
          <w:color w:val="auto"/>
          <w:sz w:val="21"/>
          <w:szCs w:val="21"/>
          <w:highlight w:val="none"/>
        </w:rPr>
      </w:pPr>
      <w:r>
        <w:rPr>
          <w:rFonts w:hint="eastAsia"/>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41"/>
        <w:ind w:firstLine="480"/>
        <w:rPr>
          <w:rFonts w:hint="eastAsia"/>
          <w:color w:val="auto"/>
          <w:sz w:val="21"/>
          <w:szCs w:val="21"/>
          <w:highlight w:val="none"/>
        </w:rPr>
      </w:pPr>
      <w:r>
        <w:rPr>
          <w:rFonts w:hint="eastAsia"/>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41"/>
        <w:ind w:firstLine="480"/>
        <w:rPr>
          <w:rFonts w:hint="eastAsia"/>
          <w:color w:val="auto"/>
          <w:sz w:val="21"/>
          <w:szCs w:val="21"/>
          <w:highlight w:val="none"/>
        </w:rPr>
      </w:pPr>
      <w:r>
        <w:rPr>
          <w:rFonts w:hint="eastAsia"/>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41"/>
        <w:ind w:firstLine="480"/>
        <w:rPr>
          <w:rFonts w:hint="eastAsia"/>
          <w:color w:val="auto"/>
          <w:sz w:val="21"/>
          <w:szCs w:val="21"/>
          <w:highlight w:val="none"/>
        </w:rPr>
      </w:pPr>
      <w:r>
        <w:rPr>
          <w:rFonts w:hint="eastAsia"/>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41"/>
        <w:ind w:firstLine="480"/>
        <w:rPr>
          <w:rFonts w:hint="eastAsia"/>
          <w:color w:val="auto"/>
          <w:sz w:val="21"/>
          <w:szCs w:val="21"/>
          <w:highlight w:val="none"/>
        </w:rPr>
      </w:pPr>
      <w:r>
        <w:rPr>
          <w:rFonts w:hint="eastAsia"/>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41"/>
        <w:ind w:firstLine="480"/>
        <w:rPr>
          <w:rFonts w:hint="eastAsia"/>
          <w:color w:val="auto"/>
          <w:sz w:val="21"/>
          <w:szCs w:val="21"/>
          <w:highlight w:val="none"/>
        </w:rPr>
      </w:pPr>
      <w:r>
        <w:rPr>
          <w:rFonts w:hint="eastAsia"/>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41"/>
        <w:ind w:firstLine="480"/>
        <w:rPr>
          <w:rFonts w:hint="eastAsia"/>
          <w:color w:val="auto"/>
          <w:sz w:val="21"/>
          <w:szCs w:val="21"/>
          <w:highlight w:val="none"/>
        </w:rPr>
      </w:pPr>
      <w:r>
        <w:rPr>
          <w:rFonts w:hint="eastAsia"/>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41"/>
        <w:ind w:firstLine="480"/>
        <w:rPr>
          <w:rFonts w:hint="eastAsia"/>
          <w:color w:val="auto"/>
          <w:sz w:val="21"/>
          <w:szCs w:val="21"/>
          <w:highlight w:val="none"/>
        </w:rPr>
      </w:pPr>
      <w:r>
        <w:rPr>
          <w:rFonts w:hint="eastAsia"/>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41"/>
        <w:ind w:firstLine="480"/>
        <w:rPr>
          <w:rFonts w:hint="eastAsia"/>
          <w:color w:val="auto"/>
          <w:sz w:val="21"/>
          <w:szCs w:val="21"/>
          <w:highlight w:val="none"/>
        </w:rPr>
      </w:pPr>
      <w:r>
        <w:rPr>
          <w:rFonts w:hint="eastAsia"/>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pPr>
        <w:pStyle w:val="41"/>
        <w:ind w:firstLine="480"/>
        <w:rPr>
          <w:rFonts w:hint="eastAsia"/>
          <w:color w:val="auto"/>
          <w:sz w:val="21"/>
          <w:szCs w:val="21"/>
          <w:highlight w:val="none"/>
        </w:rPr>
      </w:pPr>
      <w:r>
        <w:rPr>
          <w:rFonts w:hint="eastAsia"/>
          <w:color w:val="auto"/>
          <w:sz w:val="21"/>
          <w:szCs w:val="21"/>
          <w:highlight w:val="none"/>
        </w:rPr>
        <w:t>　　五、企业类型的划分以统计部门的统计数据为依据。</w:t>
      </w:r>
    </w:p>
    <w:p>
      <w:pPr>
        <w:pStyle w:val="41"/>
        <w:ind w:firstLine="480"/>
        <w:rPr>
          <w:rFonts w:hint="eastAsia"/>
          <w:color w:val="auto"/>
          <w:sz w:val="21"/>
          <w:szCs w:val="21"/>
          <w:highlight w:val="none"/>
        </w:rPr>
      </w:pPr>
      <w:r>
        <w:rPr>
          <w:rFonts w:hint="eastAsia"/>
          <w:color w:val="auto"/>
          <w:sz w:val="21"/>
          <w:szCs w:val="21"/>
          <w:highlight w:val="none"/>
        </w:rPr>
        <w:t>　　六、本规定适用于在中华人民共和国境内依法设立的各类所有制和各种组织形式的企业。个体工商户和本规定以外的行业，参照本规定进行划型。</w:t>
      </w:r>
    </w:p>
    <w:p>
      <w:pPr>
        <w:pStyle w:val="41"/>
        <w:ind w:firstLine="480"/>
        <w:rPr>
          <w:rFonts w:hint="eastAsia"/>
          <w:color w:val="auto"/>
          <w:sz w:val="21"/>
          <w:szCs w:val="21"/>
          <w:highlight w:val="none"/>
        </w:rPr>
      </w:pPr>
      <w:r>
        <w:rPr>
          <w:rFonts w:hint="eastAsia"/>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pPr>
        <w:pStyle w:val="41"/>
        <w:ind w:firstLine="480"/>
        <w:rPr>
          <w:rFonts w:hint="eastAsia"/>
          <w:color w:val="auto"/>
          <w:sz w:val="21"/>
          <w:szCs w:val="21"/>
          <w:highlight w:val="none"/>
        </w:rPr>
      </w:pPr>
      <w:r>
        <w:rPr>
          <w:rFonts w:hint="eastAsia"/>
          <w:color w:val="auto"/>
          <w:sz w:val="21"/>
          <w:szCs w:val="21"/>
          <w:highlight w:val="none"/>
        </w:rPr>
        <w:t>　　八、本规定由工业和信息化部、国家统计局会同有关部门根据《国民经济行业分类》修订情况和企业发展变化情况适时修订。</w:t>
      </w:r>
    </w:p>
    <w:p>
      <w:pPr>
        <w:pStyle w:val="41"/>
        <w:ind w:firstLine="480"/>
        <w:rPr>
          <w:rFonts w:hint="eastAsia"/>
          <w:color w:val="auto"/>
          <w:sz w:val="21"/>
          <w:szCs w:val="21"/>
          <w:highlight w:val="none"/>
        </w:rPr>
      </w:pPr>
      <w:r>
        <w:rPr>
          <w:rFonts w:hint="eastAsia"/>
          <w:color w:val="auto"/>
          <w:sz w:val="21"/>
          <w:szCs w:val="21"/>
          <w:highlight w:val="none"/>
        </w:rPr>
        <w:t>　　九、本规定由工业和信息化部、国家统计局会同有关部门负责解释。</w:t>
      </w:r>
    </w:p>
    <w:p>
      <w:pPr>
        <w:widowControl/>
        <w:jc w:val="left"/>
        <w:rPr>
          <w:rFonts w:hint="eastAsia" w:ascii="宋体" w:hAnsi="宋体" w:cs="宋体"/>
          <w:color w:val="auto"/>
          <w:szCs w:val="21"/>
          <w:highlight w:val="none"/>
        </w:rPr>
      </w:pPr>
      <w:r>
        <w:rPr>
          <w:rFonts w:hint="eastAsia" w:ascii="宋体" w:hAnsi="宋体" w:cs="宋体"/>
          <w:color w:val="auto"/>
          <w:szCs w:val="21"/>
          <w:highlight w:val="none"/>
        </w:rPr>
        <w:t>　　十、本规定自发布之日起执行，原国家经贸委、原国家计委、财政部和国家统计局2003年颁布的《中小企业标准暂行规定》同时废止。</w:t>
      </w:r>
    </w:p>
    <w:p>
      <w:pPr>
        <w:tabs>
          <w:tab w:val="left" w:pos="5580"/>
        </w:tabs>
        <w:spacing w:line="480" w:lineRule="auto"/>
        <w:ind w:firstLine="482" w:firstLineChars="200"/>
        <w:rPr>
          <w:rFonts w:hint="eastAsia" w:ascii="宋体" w:hAnsi="宋体"/>
          <w:b/>
          <w:bCs/>
          <w:color w:val="auto"/>
          <w:sz w:val="24"/>
          <w:highlight w:val="none"/>
        </w:rPr>
        <w:sectPr>
          <w:pgSz w:w="11901" w:h="16817"/>
          <w:pgMar w:top="1418" w:right="1701" w:bottom="1418" w:left="1701" w:header="851" w:footer="851" w:gutter="0"/>
          <w:cols w:space="720" w:num="1"/>
          <w:docGrid w:linePitch="462" w:charSpace="0"/>
        </w:sectPr>
      </w:pPr>
    </w:p>
    <w:p>
      <w:pPr>
        <w:pStyle w:val="4"/>
        <w:spacing w:line="480" w:lineRule="auto"/>
        <w:rPr>
          <w:rFonts w:hint="eastAsia" w:hAnsi="宋体"/>
          <w:color w:val="auto"/>
          <w:highlight w:val="none"/>
        </w:rPr>
      </w:pPr>
      <w:r>
        <w:rPr>
          <w:rFonts w:hint="eastAsia" w:hAnsi="宋体"/>
          <w:bCs/>
          <w:color w:val="auto"/>
          <w:highlight w:val="none"/>
        </w:rPr>
        <w:t>8  技术部分</w:t>
      </w:r>
    </w:p>
    <w:p>
      <w:pPr>
        <w:tabs>
          <w:tab w:val="left" w:pos="5580"/>
        </w:tabs>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说明：</w:t>
      </w:r>
    </w:p>
    <w:p>
      <w:pPr>
        <w:tabs>
          <w:tab w:val="left" w:pos="5580"/>
        </w:tabs>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1.请根据本项目的需求，自行编写技术部分的实施（服务）方案</w:t>
      </w:r>
    </w:p>
    <w:p>
      <w:pPr>
        <w:widowControl/>
        <w:spacing w:line="480" w:lineRule="auto"/>
        <w:ind w:firstLine="480" w:firstLineChars="200"/>
        <w:jc w:val="left"/>
        <w:rPr>
          <w:rFonts w:hint="eastAsia" w:ascii="宋体" w:hAnsi="宋体"/>
          <w:b/>
          <w:color w:val="auto"/>
          <w:sz w:val="24"/>
          <w:highlight w:val="none"/>
        </w:rPr>
      </w:pPr>
      <w:r>
        <w:rPr>
          <w:rFonts w:ascii="宋体" w:hAnsi="宋体"/>
          <w:color w:val="auto"/>
          <w:sz w:val="24"/>
          <w:highlight w:val="none"/>
        </w:rPr>
        <w:t>2</w:t>
      </w:r>
      <w:r>
        <w:rPr>
          <w:rFonts w:hint="eastAsia" w:ascii="宋体" w:hAnsi="宋体"/>
          <w:color w:val="auto"/>
          <w:sz w:val="24"/>
          <w:highlight w:val="none"/>
        </w:rPr>
        <w:t>.另外投标人可以自行提供其他对本项目有关的证明材料。</w:t>
      </w:r>
      <w:bookmarkEnd w:id="852"/>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1651174-E9F8-4466-8FA5-D5FC5AF18EA3}"/>
  </w:font>
  <w:font w:name="Arial">
    <w:panose1 w:val="020B0604020202020204"/>
    <w:charset w:val="01"/>
    <w:family w:val="swiss"/>
    <w:pitch w:val="default"/>
    <w:sig w:usb0="E0002EFF" w:usb1="C000785B" w:usb2="00000009" w:usb3="00000000" w:csb0="400001FF" w:csb1="FFFF0000"/>
    <w:embedRegular r:id="rId2" w:fontKey="{0AF441FC-DAE2-4701-B227-FA3345955A3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embedRegular r:id="rId3" w:fontKey="{8EA399F4-86F0-4AC1-B77D-E324EADB5FC5}"/>
  </w:font>
  <w:font w:name="等线">
    <w:panose1 w:val="02010600030101010101"/>
    <w:charset w:val="86"/>
    <w:family w:val="auto"/>
    <w:pitch w:val="default"/>
    <w:sig w:usb0="A00002BF" w:usb1="38CF7CFA" w:usb2="00000016" w:usb3="00000000" w:csb0="0004000F" w:csb1="00000000"/>
  </w:font>
  <w:font w:name="ˎ̥">
    <w:altName w:val="yyb"/>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entury Gothic">
    <w:altName w:val="ksdb"/>
    <w:panose1 w:val="020B0502020202020204"/>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华文楷体">
    <w:altName w:val="宋体"/>
    <w:panose1 w:val="02010600040101010101"/>
    <w:charset w:val="86"/>
    <w:family w:val="auto"/>
    <w:pitch w:val="default"/>
    <w:sig w:usb0="00000000" w:usb1="00000000" w:usb2="00000010" w:usb3="00000000" w:csb0="0004009F" w:csb1="00000000"/>
  </w:font>
  <w:font w:name="Cambria Math">
    <w:panose1 w:val="02040503050406030204"/>
    <w:charset w:val="00"/>
    <w:family w:val="roman"/>
    <w:pitch w:val="default"/>
    <w:sig w:usb0="E00006FF" w:usb1="420024FF" w:usb2="02000000" w:usb3="00000000" w:csb0="2000019F" w:csb1="00000000"/>
    <w:embedRegular r:id="rId4" w:fontKey="{42DB40C0-5E60-4144-BE78-9EF65E021DE0}"/>
  </w:font>
  <w:font w:name="Segoe UI Symbol">
    <w:panose1 w:val="020B0502040204020203"/>
    <w:charset w:val="00"/>
    <w:family w:val="swiss"/>
    <w:pitch w:val="default"/>
    <w:sig w:usb0="800001E3" w:usb1="1200FFEF" w:usb2="00040000" w:usb3="04000000" w:csb0="00000001" w:csb1="40000000"/>
    <w:embedRegular r:id="rId5" w:fontKey="{DD3F8E3E-4176-4251-8852-3FCE8D5F3847}"/>
  </w:font>
  <w:font w:name="方正仿宋_GBK">
    <w:altName w:val="微软雅黑"/>
    <w:panose1 w:val="00000000000000000000"/>
    <w:charset w:val="86"/>
    <w:family w:val="script"/>
    <w:pitch w:val="default"/>
    <w:sig w:usb0="00000000" w:usb1="00000000" w:usb2="00000000" w:usb3="00000000" w:csb0="00040000" w:csb1="00000000"/>
    <w:embedRegular r:id="rId6" w:fontKey="{17CF2187-7ECA-473E-9B17-DA47B5ACB4AA}"/>
  </w:font>
  <w:font w:name="yyb">
    <w:panose1 w:val="020B0200000000000000"/>
    <w:charset w:val="86"/>
    <w:family w:val="auto"/>
    <w:pitch w:val="default"/>
    <w:sig w:usb0="20000083" w:usb1="10000000" w:usb2="00000016" w:usb3="00000000" w:csb0="60060107" w:csb1="00000000"/>
  </w:font>
  <w:font w:name="楷体">
    <w:panose1 w:val="02010609060101010101"/>
    <w:charset w:val="86"/>
    <w:family w:val="auto"/>
    <w:pitch w:val="default"/>
    <w:sig w:usb0="800002BF" w:usb1="38CF7CFA" w:usb2="00000016" w:usb3="00000000" w:csb0="00040001" w:csb1="00000000"/>
  </w:font>
  <w:font w:name="ksdb">
    <w:panose1 w:val="02000500000000000000"/>
    <w:charset w:val="00"/>
    <w:family w:val="auto"/>
    <w:pitch w:val="default"/>
    <w:sig w:usb0="00000001" w:usb1="00000000" w:usb2="00000000" w:usb3="00000000" w:csb0="000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37</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1271424"/>
    </w:sdtPr>
    <w:sdtContent>
      <w:p>
        <w:pPr>
          <w:pStyle w:val="28"/>
          <w:jc w:val="center"/>
        </w:pPr>
        <w:r>
          <w:fldChar w:fldCharType="begin"/>
        </w:r>
        <w:r>
          <w:instrText xml:space="preserve">PAGE   \* MERGEFORMAT</w:instrText>
        </w:r>
        <w:r>
          <w:fldChar w:fldCharType="separate"/>
        </w:r>
        <w:r>
          <w:rPr>
            <w:lang w:val="zh-CN"/>
          </w:rPr>
          <w:t>50</w:t>
        </w:r>
        <w:r>
          <w:fldChar w:fldCharType="end"/>
        </w:r>
      </w:p>
    </w:sdtContent>
  </w:sdt>
  <w:p>
    <w:pPr>
      <w:pStyle w:val="22"/>
      <w:wordWrap w:val="0"/>
      <w:ind w:right="54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28"/>
      <w:ind w:right="360"/>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E58C84"/>
    <w:multiLevelType w:val="singleLevel"/>
    <w:tmpl w:val="92E58C84"/>
    <w:lvl w:ilvl="0" w:tentative="0">
      <w:start w:val="5"/>
      <w:numFmt w:val="decimal"/>
      <w:lvlText w:val="%1."/>
      <w:lvlJc w:val="left"/>
      <w:pPr>
        <w:tabs>
          <w:tab w:val="left" w:pos="312"/>
        </w:tabs>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8">
    <w:nsid w:val="0000000A"/>
    <w:multiLevelType w:val="multilevel"/>
    <w:tmpl w:val="0000000A"/>
    <w:lvl w:ilvl="0" w:tentative="0">
      <w:start w:val="1"/>
      <w:numFmt w:val="decimal"/>
      <w:pStyle w:val="11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D"/>
    <w:multiLevelType w:val="multilevel"/>
    <w:tmpl w:val="0000000D"/>
    <w:lvl w:ilvl="0" w:tentative="0">
      <w:start w:val="1"/>
      <w:numFmt w:val="lowerLetter"/>
      <w:pStyle w:val="19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0">
    <w:nsid w:val="00000011"/>
    <w:multiLevelType w:val="multilevel"/>
    <w:tmpl w:val="00000011"/>
    <w:lvl w:ilvl="0" w:tentative="0">
      <w:start w:val="1"/>
      <w:numFmt w:val="bullet"/>
      <w:pStyle w:val="256"/>
      <w:lvlText w:val=""/>
      <w:lvlJc w:val="left"/>
      <w:pPr>
        <w:ind w:left="860" w:hanging="420"/>
      </w:pPr>
      <w:rPr>
        <w:rFonts w:hint="default" w:ascii="Wingdings" w:hAnsi="Wingdings"/>
      </w:rPr>
    </w:lvl>
    <w:lvl w:ilvl="1" w:tentative="0">
      <w:start w:val="1"/>
      <w:numFmt w:val="bullet"/>
      <w:lvlText w:val=""/>
      <w:lvlJc w:val="left"/>
      <w:pPr>
        <w:ind w:left="1280" w:hanging="420"/>
      </w:pPr>
      <w:rPr>
        <w:rFonts w:hint="default" w:ascii="Wingdings" w:hAnsi="Wingdings"/>
      </w:rPr>
    </w:lvl>
    <w:lvl w:ilvl="2" w:tentative="0">
      <w:start w:val="1"/>
      <w:numFmt w:val="bullet"/>
      <w:lvlText w:val=""/>
      <w:lvlJc w:val="left"/>
      <w:pPr>
        <w:ind w:left="1700" w:hanging="420"/>
      </w:pPr>
      <w:rPr>
        <w:rFonts w:hint="default" w:ascii="Wingdings" w:hAnsi="Wingdings"/>
      </w:rPr>
    </w:lvl>
    <w:lvl w:ilvl="3" w:tentative="0">
      <w:start w:val="1"/>
      <w:numFmt w:val="bullet"/>
      <w:lvlText w:val=""/>
      <w:lvlJc w:val="left"/>
      <w:pPr>
        <w:ind w:left="2120" w:hanging="420"/>
      </w:pPr>
      <w:rPr>
        <w:rFonts w:hint="default" w:ascii="Wingdings" w:hAnsi="Wingdings"/>
      </w:rPr>
    </w:lvl>
    <w:lvl w:ilvl="4" w:tentative="0">
      <w:start w:val="1"/>
      <w:numFmt w:val="bullet"/>
      <w:lvlText w:val=""/>
      <w:lvlJc w:val="left"/>
      <w:pPr>
        <w:ind w:left="2540" w:hanging="420"/>
      </w:pPr>
      <w:rPr>
        <w:rFonts w:hint="default" w:ascii="Wingdings" w:hAnsi="Wingdings"/>
      </w:rPr>
    </w:lvl>
    <w:lvl w:ilvl="5" w:tentative="0">
      <w:start w:val="1"/>
      <w:numFmt w:val="bullet"/>
      <w:lvlText w:val=""/>
      <w:lvlJc w:val="left"/>
      <w:pPr>
        <w:ind w:left="2960" w:hanging="420"/>
      </w:pPr>
      <w:rPr>
        <w:rFonts w:hint="default" w:ascii="Wingdings" w:hAnsi="Wingdings"/>
      </w:rPr>
    </w:lvl>
    <w:lvl w:ilvl="6" w:tentative="0">
      <w:start w:val="1"/>
      <w:numFmt w:val="bullet"/>
      <w:lvlText w:val=""/>
      <w:lvlJc w:val="left"/>
      <w:pPr>
        <w:ind w:left="3380" w:hanging="420"/>
      </w:pPr>
      <w:rPr>
        <w:rFonts w:hint="default" w:ascii="Wingdings" w:hAnsi="Wingdings"/>
      </w:rPr>
    </w:lvl>
    <w:lvl w:ilvl="7" w:tentative="0">
      <w:start w:val="1"/>
      <w:numFmt w:val="bullet"/>
      <w:lvlText w:val=""/>
      <w:lvlJc w:val="left"/>
      <w:pPr>
        <w:ind w:left="3800" w:hanging="420"/>
      </w:pPr>
      <w:rPr>
        <w:rFonts w:hint="default" w:ascii="Wingdings" w:hAnsi="Wingdings"/>
      </w:rPr>
    </w:lvl>
    <w:lvl w:ilvl="8" w:tentative="0">
      <w:start w:val="1"/>
      <w:numFmt w:val="bullet"/>
      <w:lvlText w:val=""/>
      <w:lvlJc w:val="left"/>
      <w:pPr>
        <w:ind w:left="4220" w:hanging="420"/>
      </w:pPr>
      <w:rPr>
        <w:rFonts w:hint="default" w:ascii="Wingdings" w:hAnsi="Wingdings"/>
      </w:rPr>
    </w:lvl>
  </w:abstractNum>
  <w:abstractNum w:abstractNumId="11">
    <w:nsid w:val="00000013"/>
    <w:multiLevelType w:val="singleLevel"/>
    <w:tmpl w:val="00000013"/>
    <w:lvl w:ilvl="0" w:tentative="0">
      <w:start w:val="1"/>
      <w:numFmt w:val="decimal"/>
      <w:pStyle w:val="161"/>
      <w:lvlText w:val="%1."/>
      <w:lvlJc w:val="left"/>
      <w:pPr>
        <w:tabs>
          <w:tab w:val="left" w:pos="360"/>
        </w:tabs>
        <w:ind w:left="360" w:hanging="360"/>
      </w:pPr>
      <w:rPr>
        <w:rFonts w:hint="default"/>
      </w:rPr>
    </w:lvl>
  </w:abstractNum>
  <w:abstractNum w:abstractNumId="12">
    <w:nsid w:val="00000026"/>
    <w:multiLevelType w:val="multilevel"/>
    <w:tmpl w:val="00000026"/>
    <w:lvl w:ilvl="0" w:tentative="0">
      <w:start w:val="1"/>
      <w:numFmt w:val="decimal"/>
      <w:pStyle w:val="11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0"/>
      <w:isLgl/>
      <w:suff w:val="nothing"/>
      <w:lvlText w:val="%1.%2　"/>
      <w:lvlJc w:val="left"/>
      <w:pPr>
        <w:ind w:left="-25" w:firstLine="0"/>
      </w:pPr>
      <w:rPr>
        <w:rFonts w:hint="default" w:ascii="Times New Roman" w:hAnsi="Times New Roman" w:eastAsia="宋体"/>
        <w:b/>
        <w:i w:val="0"/>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3">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4">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2580"/>
        </w:tabs>
        <w:ind w:left="2459"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0000002F"/>
    <w:multiLevelType w:val="multilevel"/>
    <w:tmpl w:val="0000002F"/>
    <w:lvl w:ilvl="0" w:tentative="0">
      <w:start w:val="1"/>
      <w:numFmt w:val="decimal"/>
      <w:pStyle w:val="11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E230849"/>
    <w:multiLevelType w:val="multilevel"/>
    <w:tmpl w:val="0E230849"/>
    <w:lvl w:ilvl="0" w:tentative="0">
      <w:start w:val="1"/>
      <w:numFmt w:val="decimal"/>
      <w:pStyle w:val="215"/>
      <w:lvlText w:val="%1"/>
      <w:lvlJc w:val="left"/>
      <w:pPr>
        <w:ind w:left="680" w:hanging="680"/>
      </w:pPr>
      <w:rPr>
        <w:rFonts w:hint="eastAsia" w:ascii="宋体" w:hAnsi="宋体" w:eastAsia="宋体"/>
      </w:rPr>
    </w:lvl>
    <w:lvl w:ilvl="1" w:tentative="0">
      <w:start w:val="1"/>
      <w:numFmt w:val="decimal"/>
      <w:pStyle w:val="216"/>
      <w:lvlText w:val="%1.%2"/>
      <w:lvlJc w:val="left"/>
      <w:pPr>
        <w:ind w:left="851" w:hanging="851"/>
      </w:pPr>
      <w:rPr>
        <w:rFonts w:hint="eastAsia" w:ascii="宋体" w:hAnsi="宋体" w:eastAsia="宋体"/>
        <w:color w:val="auto"/>
      </w:rPr>
    </w:lvl>
    <w:lvl w:ilvl="2" w:tentative="0">
      <w:start w:val="1"/>
      <w:numFmt w:val="decimal"/>
      <w:pStyle w:val="21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7">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249FFB79"/>
    <w:multiLevelType w:val="singleLevel"/>
    <w:tmpl w:val="249FFB79"/>
    <w:lvl w:ilvl="0" w:tentative="0">
      <w:start w:val="2"/>
      <w:numFmt w:val="decimal"/>
      <w:suff w:val="space"/>
      <w:lvlText w:val="%1."/>
      <w:lvlJc w:val="left"/>
    </w:lvl>
  </w:abstractNum>
  <w:abstractNum w:abstractNumId="21">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3">
    <w:nsid w:val="317100B5"/>
    <w:multiLevelType w:val="multilevel"/>
    <w:tmpl w:val="317100B5"/>
    <w:lvl w:ilvl="0" w:tentative="0">
      <w:start w:val="19"/>
      <w:numFmt w:val="decimal"/>
      <w:lvlText w:val="%1"/>
      <w:lvlJc w:val="left"/>
      <w:pPr>
        <w:ind w:left="562" w:hanging="420"/>
      </w:pPr>
      <w:rPr>
        <w:rFonts w:hint="default"/>
      </w:rPr>
    </w:lvl>
    <w:lvl w:ilvl="1" w:tentative="0">
      <w:start w:val="1"/>
      <w:numFmt w:val="decimal"/>
      <w:lvlText w:val="%1.%2"/>
      <w:lvlJc w:val="left"/>
      <w:pPr>
        <w:ind w:left="845"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4">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5">
    <w:nsid w:val="52FF46A2"/>
    <w:multiLevelType w:val="multilevel"/>
    <w:tmpl w:val="52FF46A2"/>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6">
    <w:nsid w:val="7A0F6431"/>
    <w:multiLevelType w:val="singleLevel"/>
    <w:tmpl w:val="7A0F6431"/>
    <w:lvl w:ilvl="0" w:tentative="0">
      <w:start w:val="1"/>
      <w:numFmt w:val="decimal"/>
      <w:suff w:val="space"/>
      <w:lvlText w:val="%1."/>
      <w:lvlJc w:val="left"/>
    </w:lvl>
  </w:abstractNum>
  <w:abstractNum w:abstractNumId="27">
    <w:nsid w:val="7B164E20"/>
    <w:multiLevelType w:val="multilevel"/>
    <w:tmpl w:val="7B164E20"/>
    <w:lvl w:ilvl="0" w:tentative="0">
      <w:start w:val="3"/>
      <w:numFmt w:val="decimal"/>
      <w:lvlText w:val="%1."/>
      <w:lvlJc w:val="left"/>
      <w:pPr>
        <w:ind w:left="420" w:hanging="420"/>
      </w:pPr>
      <w:rPr>
        <w:rFonts w:hint="eastAsia"/>
      </w:rPr>
    </w:lvl>
    <w:lvl w:ilvl="1" w:tentative="0">
      <w:start w:val="1"/>
      <w:numFmt w:val="lowerLetter"/>
      <w:pStyle w:val="355"/>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8">
    <w:nsid w:val="7EDC1C16"/>
    <w:multiLevelType w:val="multilevel"/>
    <w:tmpl w:val="7EDC1C16"/>
    <w:lvl w:ilvl="0" w:tentative="0">
      <w:start w:val="1"/>
      <w:numFmt w:val="decimalEnclosedCircle"/>
      <w:lvlText w:val="%1"/>
      <w:lvlJc w:val="left"/>
      <w:pPr>
        <w:ind w:left="922" w:hanging="360"/>
      </w:pPr>
      <w:rPr>
        <w:rFonts w:hint="default"/>
      </w:r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num w:numId="1">
    <w:abstractNumId w:val="12"/>
  </w:num>
  <w:num w:numId="2">
    <w:abstractNumId w:val="15"/>
  </w:num>
  <w:num w:numId="3">
    <w:abstractNumId w:val="8"/>
  </w:num>
  <w:num w:numId="4">
    <w:abstractNumId w:val="13"/>
  </w:num>
  <w:num w:numId="5">
    <w:abstractNumId w:val="11"/>
  </w:num>
  <w:num w:numId="6">
    <w:abstractNumId w:val="9"/>
  </w:num>
  <w:num w:numId="7">
    <w:abstractNumId w:val="16"/>
  </w:num>
  <w:num w:numId="8">
    <w:abstractNumId w:val="10"/>
  </w:num>
  <w:num w:numId="9">
    <w:abstractNumId w:val="27"/>
  </w:num>
  <w:num w:numId="10">
    <w:abstractNumId w:val="20"/>
  </w:num>
  <w:num w:numId="11">
    <w:abstractNumId w:val="0"/>
  </w:num>
  <w:num w:numId="12">
    <w:abstractNumId w:val="14"/>
  </w:num>
  <w:num w:numId="13">
    <w:abstractNumId w:val="19"/>
  </w:num>
  <w:num w:numId="14">
    <w:abstractNumId w:val="7"/>
  </w:num>
  <w:num w:numId="15">
    <w:abstractNumId w:val="23"/>
  </w:num>
  <w:num w:numId="16">
    <w:abstractNumId w:val="24"/>
  </w:num>
  <w:num w:numId="17">
    <w:abstractNumId w:val="25"/>
  </w:num>
  <w:num w:numId="18">
    <w:abstractNumId w:val="17"/>
  </w:num>
  <w:num w:numId="19">
    <w:abstractNumId w:val="18"/>
  </w:num>
  <w:num w:numId="20">
    <w:abstractNumId w:val="26"/>
  </w:num>
  <w:num w:numId="21">
    <w:abstractNumId w:val="2"/>
  </w:num>
  <w:num w:numId="22">
    <w:abstractNumId w:val="6"/>
  </w:num>
  <w:num w:numId="23">
    <w:abstractNumId w:val="4"/>
  </w:num>
  <w:num w:numId="24">
    <w:abstractNumId w:val="3"/>
  </w:num>
  <w:num w:numId="25">
    <w:abstractNumId w:val="1"/>
  </w:num>
  <w:num w:numId="26">
    <w:abstractNumId w:val="5"/>
  </w:num>
  <w:num w:numId="27">
    <w:abstractNumId w:val="22"/>
  </w:num>
  <w:num w:numId="28">
    <w:abstractNumId w:val="28"/>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jZTIwMzk0ZDJmMWY4YmRlOTk5ZmJlYWU0ZTU2MDQifQ=="/>
  </w:docVars>
  <w:rsids>
    <w:rsidRoot w:val="00E83D6D"/>
    <w:rsid w:val="000024CA"/>
    <w:rsid w:val="00005E4D"/>
    <w:rsid w:val="00006989"/>
    <w:rsid w:val="0000747D"/>
    <w:rsid w:val="0001093C"/>
    <w:rsid w:val="0001621F"/>
    <w:rsid w:val="00020893"/>
    <w:rsid w:val="000214FE"/>
    <w:rsid w:val="0002154D"/>
    <w:rsid w:val="0002245E"/>
    <w:rsid w:val="00024AAE"/>
    <w:rsid w:val="000261BF"/>
    <w:rsid w:val="000271B9"/>
    <w:rsid w:val="0002748D"/>
    <w:rsid w:val="00030137"/>
    <w:rsid w:val="0003515B"/>
    <w:rsid w:val="000366E5"/>
    <w:rsid w:val="000415C2"/>
    <w:rsid w:val="00043536"/>
    <w:rsid w:val="00044794"/>
    <w:rsid w:val="000504C5"/>
    <w:rsid w:val="00050F62"/>
    <w:rsid w:val="00057613"/>
    <w:rsid w:val="000577A9"/>
    <w:rsid w:val="000610D9"/>
    <w:rsid w:val="0006139C"/>
    <w:rsid w:val="00063A95"/>
    <w:rsid w:val="00065AF3"/>
    <w:rsid w:val="000671D8"/>
    <w:rsid w:val="00070E42"/>
    <w:rsid w:val="00071A4E"/>
    <w:rsid w:val="00072BC4"/>
    <w:rsid w:val="000776CA"/>
    <w:rsid w:val="00080962"/>
    <w:rsid w:val="000819C3"/>
    <w:rsid w:val="0008384E"/>
    <w:rsid w:val="000843BA"/>
    <w:rsid w:val="000860B2"/>
    <w:rsid w:val="00090BD5"/>
    <w:rsid w:val="000931EA"/>
    <w:rsid w:val="00096C24"/>
    <w:rsid w:val="000A119E"/>
    <w:rsid w:val="000A364C"/>
    <w:rsid w:val="000B1470"/>
    <w:rsid w:val="000B2A31"/>
    <w:rsid w:val="000C33BB"/>
    <w:rsid w:val="000C4A1B"/>
    <w:rsid w:val="000C781A"/>
    <w:rsid w:val="000D2628"/>
    <w:rsid w:val="000D41BD"/>
    <w:rsid w:val="000D7368"/>
    <w:rsid w:val="000D7A22"/>
    <w:rsid w:val="000E044E"/>
    <w:rsid w:val="000E05C9"/>
    <w:rsid w:val="000E0717"/>
    <w:rsid w:val="000E569B"/>
    <w:rsid w:val="000E7254"/>
    <w:rsid w:val="000E7BE0"/>
    <w:rsid w:val="000F2BFB"/>
    <w:rsid w:val="000F2D2A"/>
    <w:rsid w:val="000F359E"/>
    <w:rsid w:val="000F7335"/>
    <w:rsid w:val="000F7D9A"/>
    <w:rsid w:val="0010031F"/>
    <w:rsid w:val="001008D5"/>
    <w:rsid w:val="001023B0"/>
    <w:rsid w:val="00105A0B"/>
    <w:rsid w:val="001123A7"/>
    <w:rsid w:val="00113B4D"/>
    <w:rsid w:val="00115494"/>
    <w:rsid w:val="00116555"/>
    <w:rsid w:val="0011718A"/>
    <w:rsid w:val="00117959"/>
    <w:rsid w:val="00121E68"/>
    <w:rsid w:val="00122AA0"/>
    <w:rsid w:val="00133569"/>
    <w:rsid w:val="0013462C"/>
    <w:rsid w:val="00136BAC"/>
    <w:rsid w:val="001377E9"/>
    <w:rsid w:val="001463B8"/>
    <w:rsid w:val="00147FF9"/>
    <w:rsid w:val="001511E6"/>
    <w:rsid w:val="00155778"/>
    <w:rsid w:val="00161A28"/>
    <w:rsid w:val="00163161"/>
    <w:rsid w:val="00165845"/>
    <w:rsid w:val="00165CA1"/>
    <w:rsid w:val="00167570"/>
    <w:rsid w:val="00170610"/>
    <w:rsid w:val="001710B3"/>
    <w:rsid w:val="00172363"/>
    <w:rsid w:val="0017239B"/>
    <w:rsid w:val="00180650"/>
    <w:rsid w:val="001813BA"/>
    <w:rsid w:val="001826BC"/>
    <w:rsid w:val="001857CB"/>
    <w:rsid w:val="001873FF"/>
    <w:rsid w:val="00187AF3"/>
    <w:rsid w:val="00193D0F"/>
    <w:rsid w:val="0019433D"/>
    <w:rsid w:val="00194EB0"/>
    <w:rsid w:val="001952B4"/>
    <w:rsid w:val="001A0A6A"/>
    <w:rsid w:val="001A3128"/>
    <w:rsid w:val="001A331E"/>
    <w:rsid w:val="001A4D84"/>
    <w:rsid w:val="001A747A"/>
    <w:rsid w:val="001A7762"/>
    <w:rsid w:val="001A7A86"/>
    <w:rsid w:val="001B0CDE"/>
    <w:rsid w:val="001B1EF2"/>
    <w:rsid w:val="001B207C"/>
    <w:rsid w:val="001B3254"/>
    <w:rsid w:val="001B325B"/>
    <w:rsid w:val="001B3851"/>
    <w:rsid w:val="001B5A83"/>
    <w:rsid w:val="001C470C"/>
    <w:rsid w:val="001D2998"/>
    <w:rsid w:val="001D2ED1"/>
    <w:rsid w:val="001D32A2"/>
    <w:rsid w:val="001D547C"/>
    <w:rsid w:val="001D5CA7"/>
    <w:rsid w:val="001D6CC8"/>
    <w:rsid w:val="001D772B"/>
    <w:rsid w:val="001E4E35"/>
    <w:rsid w:val="001E4FCA"/>
    <w:rsid w:val="001E580D"/>
    <w:rsid w:val="001E682D"/>
    <w:rsid w:val="001E6A55"/>
    <w:rsid w:val="001F2A6B"/>
    <w:rsid w:val="001F3F10"/>
    <w:rsid w:val="001F54F7"/>
    <w:rsid w:val="001F6EDE"/>
    <w:rsid w:val="00204EA9"/>
    <w:rsid w:val="00206DB3"/>
    <w:rsid w:val="00206DC7"/>
    <w:rsid w:val="00211102"/>
    <w:rsid w:val="002166C4"/>
    <w:rsid w:val="00220B79"/>
    <w:rsid w:val="002226B3"/>
    <w:rsid w:val="002238DB"/>
    <w:rsid w:val="0022407A"/>
    <w:rsid w:val="00226C23"/>
    <w:rsid w:val="002274BB"/>
    <w:rsid w:val="002305E5"/>
    <w:rsid w:val="00230C1E"/>
    <w:rsid w:val="002319CD"/>
    <w:rsid w:val="00233D0D"/>
    <w:rsid w:val="00235020"/>
    <w:rsid w:val="00235A8D"/>
    <w:rsid w:val="00236E3D"/>
    <w:rsid w:val="00237492"/>
    <w:rsid w:val="0024138D"/>
    <w:rsid w:val="00243558"/>
    <w:rsid w:val="0025135A"/>
    <w:rsid w:val="00251832"/>
    <w:rsid w:val="002521C0"/>
    <w:rsid w:val="00253294"/>
    <w:rsid w:val="00254117"/>
    <w:rsid w:val="00254177"/>
    <w:rsid w:val="00255579"/>
    <w:rsid w:val="00255D20"/>
    <w:rsid w:val="002563FF"/>
    <w:rsid w:val="00257761"/>
    <w:rsid w:val="00260A67"/>
    <w:rsid w:val="0026222B"/>
    <w:rsid w:val="002646FE"/>
    <w:rsid w:val="0026542B"/>
    <w:rsid w:val="00265E92"/>
    <w:rsid w:val="002679CD"/>
    <w:rsid w:val="00271857"/>
    <w:rsid w:val="0027297D"/>
    <w:rsid w:val="00274AFF"/>
    <w:rsid w:val="00274F62"/>
    <w:rsid w:val="00275A54"/>
    <w:rsid w:val="00275C73"/>
    <w:rsid w:val="00275E51"/>
    <w:rsid w:val="002761BE"/>
    <w:rsid w:val="00284104"/>
    <w:rsid w:val="0028531B"/>
    <w:rsid w:val="0028643C"/>
    <w:rsid w:val="002864D2"/>
    <w:rsid w:val="00286E1A"/>
    <w:rsid w:val="002877CE"/>
    <w:rsid w:val="0029426A"/>
    <w:rsid w:val="00296F52"/>
    <w:rsid w:val="00297CAC"/>
    <w:rsid w:val="002A14B7"/>
    <w:rsid w:val="002A51DF"/>
    <w:rsid w:val="002A6223"/>
    <w:rsid w:val="002B3901"/>
    <w:rsid w:val="002B4767"/>
    <w:rsid w:val="002B4E92"/>
    <w:rsid w:val="002B50E1"/>
    <w:rsid w:val="002B51AB"/>
    <w:rsid w:val="002B73BE"/>
    <w:rsid w:val="002B785F"/>
    <w:rsid w:val="002C2248"/>
    <w:rsid w:val="002C4FDF"/>
    <w:rsid w:val="002C6413"/>
    <w:rsid w:val="002C6BFA"/>
    <w:rsid w:val="002C76D4"/>
    <w:rsid w:val="002D222C"/>
    <w:rsid w:val="002D30BB"/>
    <w:rsid w:val="002D4250"/>
    <w:rsid w:val="002D46FF"/>
    <w:rsid w:val="002D4CC8"/>
    <w:rsid w:val="002D4F3F"/>
    <w:rsid w:val="002D5BA7"/>
    <w:rsid w:val="002D6D66"/>
    <w:rsid w:val="002E5A1F"/>
    <w:rsid w:val="002E5FF8"/>
    <w:rsid w:val="002E74C8"/>
    <w:rsid w:val="002E7F24"/>
    <w:rsid w:val="002F7843"/>
    <w:rsid w:val="003003A6"/>
    <w:rsid w:val="003012AA"/>
    <w:rsid w:val="00301443"/>
    <w:rsid w:val="00302353"/>
    <w:rsid w:val="00303BC8"/>
    <w:rsid w:val="00303CCC"/>
    <w:rsid w:val="00303EF1"/>
    <w:rsid w:val="003062DF"/>
    <w:rsid w:val="00306FB4"/>
    <w:rsid w:val="003241BC"/>
    <w:rsid w:val="0032516A"/>
    <w:rsid w:val="00334D52"/>
    <w:rsid w:val="00340919"/>
    <w:rsid w:val="003522F3"/>
    <w:rsid w:val="0035715C"/>
    <w:rsid w:val="003624D9"/>
    <w:rsid w:val="003650E0"/>
    <w:rsid w:val="0037060B"/>
    <w:rsid w:val="0038148F"/>
    <w:rsid w:val="00384792"/>
    <w:rsid w:val="00392333"/>
    <w:rsid w:val="003A0592"/>
    <w:rsid w:val="003A4E7C"/>
    <w:rsid w:val="003A5B1B"/>
    <w:rsid w:val="003A73C1"/>
    <w:rsid w:val="003B15A7"/>
    <w:rsid w:val="003B160C"/>
    <w:rsid w:val="003B3F03"/>
    <w:rsid w:val="003B66C6"/>
    <w:rsid w:val="003B66C8"/>
    <w:rsid w:val="003C0190"/>
    <w:rsid w:val="003C059D"/>
    <w:rsid w:val="003C1D50"/>
    <w:rsid w:val="003C2341"/>
    <w:rsid w:val="003C2CD6"/>
    <w:rsid w:val="003C36AF"/>
    <w:rsid w:val="003C5C25"/>
    <w:rsid w:val="003D0664"/>
    <w:rsid w:val="003D44FC"/>
    <w:rsid w:val="003D55EC"/>
    <w:rsid w:val="003D6B97"/>
    <w:rsid w:val="003D71B0"/>
    <w:rsid w:val="003E306B"/>
    <w:rsid w:val="003E4BEB"/>
    <w:rsid w:val="003E4CC0"/>
    <w:rsid w:val="003E5513"/>
    <w:rsid w:val="003E6A09"/>
    <w:rsid w:val="003E6DE1"/>
    <w:rsid w:val="003F176E"/>
    <w:rsid w:val="003F3907"/>
    <w:rsid w:val="003F6ADB"/>
    <w:rsid w:val="00401228"/>
    <w:rsid w:val="00403905"/>
    <w:rsid w:val="0040424D"/>
    <w:rsid w:val="004048EF"/>
    <w:rsid w:val="004049F9"/>
    <w:rsid w:val="004059DC"/>
    <w:rsid w:val="00406519"/>
    <w:rsid w:val="004070A8"/>
    <w:rsid w:val="00407E12"/>
    <w:rsid w:val="0041043F"/>
    <w:rsid w:val="00415A2E"/>
    <w:rsid w:val="00417FD5"/>
    <w:rsid w:val="00421122"/>
    <w:rsid w:val="00421F3D"/>
    <w:rsid w:val="0042676D"/>
    <w:rsid w:val="00432C4A"/>
    <w:rsid w:val="004403D9"/>
    <w:rsid w:val="00440A8B"/>
    <w:rsid w:val="004422B2"/>
    <w:rsid w:val="00443B6F"/>
    <w:rsid w:val="004446E2"/>
    <w:rsid w:val="0044579D"/>
    <w:rsid w:val="00450EE3"/>
    <w:rsid w:val="00451CD2"/>
    <w:rsid w:val="00452D49"/>
    <w:rsid w:val="004564DD"/>
    <w:rsid w:val="00457DCB"/>
    <w:rsid w:val="0046102C"/>
    <w:rsid w:val="0046116F"/>
    <w:rsid w:val="00462D13"/>
    <w:rsid w:val="004635A0"/>
    <w:rsid w:val="0046536A"/>
    <w:rsid w:val="00466F08"/>
    <w:rsid w:val="0046736E"/>
    <w:rsid w:val="00467D11"/>
    <w:rsid w:val="004722D6"/>
    <w:rsid w:val="004757EF"/>
    <w:rsid w:val="00477448"/>
    <w:rsid w:val="00477B23"/>
    <w:rsid w:val="00482F4E"/>
    <w:rsid w:val="0048717C"/>
    <w:rsid w:val="004877B2"/>
    <w:rsid w:val="00491ACB"/>
    <w:rsid w:val="00493D74"/>
    <w:rsid w:val="00496A6F"/>
    <w:rsid w:val="00496CCA"/>
    <w:rsid w:val="004A10AF"/>
    <w:rsid w:val="004A204B"/>
    <w:rsid w:val="004A2DFA"/>
    <w:rsid w:val="004A3C54"/>
    <w:rsid w:val="004A48AD"/>
    <w:rsid w:val="004A60D2"/>
    <w:rsid w:val="004A7A82"/>
    <w:rsid w:val="004B0076"/>
    <w:rsid w:val="004B0DB4"/>
    <w:rsid w:val="004B4096"/>
    <w:rsid w:val="004B46CD"/>
    <w:rsid w:val="004B4C57"/>
    <w:rsid w:val="004B51E1"/>
    <w:rsid w:val="004B66DD"/>
    <w:rsid w:val="004C2778"/>
    <w:rsid w:val="004C2AEB"/>
    <w:rsid w:val="004C3879"/>
    <w:rsid w:val="004C65F8"/>
    <w:rsid w:val="004C75D1"/>
    <w:rsid w:val="004D1BF5"/>
    <w:rsid w:val="004D3E1A"/>
    <w:rsid w:val="004D4CCC"/>
    <w:rsid w:val="004D52FF"/>
    <w:rsid w:val="004D63CC"/>
    <w:rsid w:val="004D7F9F"/>
    <w:rsid w:val="004E1186"/>
    <w:rsid w:val="004E2EE8"/>
    <w:rsid w:val="004E3DA2"/>
    <w:rsid w:val="004E46FB"/>
    <w:rsid w:val="004F0271"/>
    <w:rsid w:val="004F1E99"/>
    <w:rsid w:val="004F3F5C"/>
    <w:rsid w:val="004F4052"/>
    <w:rsid w:val="004F4EC8"/>
    <w:rsid w:val="004F720C"/>
    <w:rsid w:val="004F732D"/>
    <w:rsid w:val="00501332"/>
    <w:rsid w:val="005017E6"/>
    <w:rsid w:val="0050382D"/>
    <w:rsid w:val="00505252"/>
    <w:rsid w:val="00505C09"/>
    <w:rsid w:val="00507642"/>
    <w:rsid w:val="0051015E"/>
    <w:rsid w:val="00514D33"/>
    <w:rsid w:val="005211D7"/>
    <w:rsid w:val="00524B1C"/>
    <w:rsid w:val="0052532D"/>
    <w:rsid w:val="00531333"/>
    <w:rsid w:val="00531663"/>
    <w:rsid w:val="00542F78"/>
    <w:rsid w:val="00550033"/>
    <w:rsid w:val="005507B9"/>
    <w:rsid w:val="00552B34"/>
    <w:rsid w:val="005536C5"/>
    <w:rsid w:val="00554181"/>
    <w:rsid w:val="005563C0"/>
    <w:rsid w:val="00556D85"/>
    <w:rsid w:val="00557CB7"/>
    <w:rsid w:val="00560151"/>
    <w:rsid w:val="00565AE5"/>
    <w:rsid w:val="00565B5B"/>
    <w:rsid w:val="00573E74"/>
    <w:rsid w:val="00573F88"/>
    <w:rsid w:val="00580788"/>
    <w:rsid w:val="00581411"/>
    <w:rsid w:val="005825EC"/>
    <w:rsid w:val="00583E79"/>
    <w:rsid w:val="0058544E"/>
    <w:rsid w:val="0059008F"/>
    <w:rsid w:val="00591FE6"/>
    <w:rsid w:val="0059311A"/>
    <w:rsid w:val="005961D6"/>
    <w:rsid w:val="005970A1"/>
    <w:rsid w:val="00597ABC"/>
    <w:rsid w:val="005A06D6"/>
    <w:rsid w:val="005A59BE"/>
    <w:rsid w:val="005A5B30"/>
    <w:rsid w:val="005A6ED6"/>
    <w:rsid w:val="005A7296"/>
    <w:rsid w:val="005A7DE6"/>
    <w:rsid w:val="005B4352"/>
    <w:rsid w:val="005B5505"/>
    <w:rsid w:val="005B7F00"/>
    <w:rsid w:val="005C141D"/>
    <w:rsid w:val="005C1489"/>
    <w:rsid w:val="005C4271"/>
    <w:rsid w:val="005C4932"/>
    <w:rsid w:val="005C6858"/>
    <w:rsid w:val="005C6BEB"/>
    <w:rsid w:val="005D01CF"/>
    <w:rsid w:val="005D191E"/>
    <w:rsid w:val="005D5A67"/>
    <w:rsid w:val="005D721F"/>
    <w:rsid w:val="005F3A8B"/>
    <w:rsid w:val="005F5489"/>
    <w:rsid w:val="005F5F7B"/>
    <w:rsid w:val="00604796"/>
    <w:rsid w:val="00607113"/>
    <w:rsid w:val="00607752"/>
    <w:rsid w:val="0061239F"/>
    <w:rsid w:val="00615565"/>
    <w:rsid w:val="006162F4"/>
    <w:rsid w:val="00617136"/>
    <w:rsid w:val="00617760"/>
    <w:rsid w:val="00622E28"/>
    <w:rsid w:val="006243FE"/>
    <w:rsid w:val="00624A17"/>
    <w:rsid w:val="00627FDE"/>
    <w:rsid w:val="00630357"/>
    <w:rsid w:val="00632DB3"/>
    <w:rsid w:val="00636AAE"/>
    <w:rsid w:val="00637B5B"/>
    <w:rsid w:val="00644B73"/>
    <w:rsid w:val="00645B96"/>
    <w:rsid w:val="00647C10"/>
    <w:rsid w:val="00650744"/>
    <w:rsid w:val="006535F5"/>
    <w:rsid w:val="00656D33"/>
    <w:rsid w:val="00660122"/>
    <w:rsid w:val="0066048C"/>
    <w:rsid w:val="00661D4C"/>
    <w:rsid w:val="00665BEB"/>
    <w:rsid w:val="00666591"/>
    <w:rsid w:val="0067030E"/>
    <w:rsid w:val="0067071E"/>
    <w:rsid w:val="00670832"/>
    <w:rsid w:val="00670DA1"/>
    <w:rsid w:val="006733F0"/>
    <w:rsid w:val="00675264"/>
    <w:rsid w:val="00677269"/>
    <w:rsid w:val="00682383"/>
    <w:rsid w:val="00686921"/>
    <w:rsid w:val="00686A08"/>
    <w:rsid w:val="0068747B"/>
    <w:rsid w:val="006911A9"/>
    <w:rsid w:val="00692F78"/>
    <w:rsid w:val="006932A8"/>
    <w:rsid w:val="0069497D"/>
    <w:rsid w:val="00696E9B"/>
    <w:rsid w:val="006A0A0E"/>
    <w:rsid w:val="006A0CC0"/>
    <w:rsid w:val="006A39E1"/>
    <w:rsid w:val="006A41A3"/>
    <w:rsid w:val="006A7AB1"/>
    <w:rsid w:val="006B07C8"/>
    <w:rsid w:val="006B13F8"/>
    <w:rsid w:val="006B3EAC"/>
    <w:rsid w:val="006B601D"/>
    <w:rsid w:val="006B70D4"/>
    <w:rsid w:val="006C2B1F"/>
    <w:rsid w:val="006C2F75"/>
    <w:rsid w:val="006C44B6"/>
    <w:rsid w:val="006C7BAB"/>
    <w:rsid w:val="006D2C51"/>
    <w:rsid w:val="006D7C3C"/>
    <w:rsid w:val="006E2265"/>
    <w:rsid w:val="006E5945"/>
    <w:rsid w:val="006F286B"/>
    <w:rsid w:val="006F2E97"/>
    <w:rsid w:val="006F44B2"/>
    <w:rsid w:val="006F4B67"/>
    <w:rsid w:val="006F5212"/>
    <w:rsid w:val="006F77A9"/>
    <w:rsid w:val="00700E6A"/>
    <w:rsid w:val="00707B0F"/>
    <w:rsid w:val="00707CB0"/>
    <w:rsid w:val="007102BB"/>
    <w:rsid w:val="00710555"/>
    <w:rsid w:val="00711075"/>
    <w:rsid w:val="00712EDD"/>
    <w:rsid w:val="00714BA9"/>
    <w:rsid w:val="00717CE2"/>
    <w:rsid w:val="00723347"/>
    <w:rsid w:val="00727447"/>
    <w:rsid w:val="00727AB1"/>
    <w:rsid w:val="00731EC3"/>
    <w:rsid w:val="007324A6"/>
    <w:rsid w:val="007337E5"/>
    <w:rsid w:val="00733BDB"/>
    <w:rsid w:val="00733DCE"/>
    <w:rsid w:val="00735D71"/>
    <w:rsid w:val="007412F6"/>
    <w:rsid w:val="00745A6F"/>
    <w:rsid w:val="0074782A"/>
    <w:rsid w:val="00747B1F"/>
    <w:rsid w:val="0075092F"/>
    <w:rsid w:val="00754DA7"/>
    <w:rsid w:val="00756A42"/>
    <w:rsid w:val="00763003"/>
    <w:rsid w:val="00765961"/>
    <w:rsid w:val="007675CF"/>
    <w:rsid w:val="0077124B"/>
    <w:rsid w:val="007737D0"/>
    <w:rsid w:val="00774E1A"/>
    <w:rsid w:val="00775B09"/>
    <w:rsid w:val="00776F4C"/>
    <w:rsid w:val="00781185"/>
    <w:rsid w:val="00781661"/>
    <w:rsid w:val="0078356F"/>
    <w:rsid w:val="00786A1C"/>
    <w:rsid w:val="00791710"/>
    <w:rsid w:val="0079224C"/>
    <w:rsid w:val="00794466"/>
    <w:rsid w:val="00794A6B"/>
    <w:rsid w:val="0079648B"/>
    <w:rsid w:val="00796853"/>
    <w:rsid w:val="007A11E9"/>
    <w:rsid w:val="007A4292"/>
    <w:rsid w:val="007A5DB7"/>
    <w:rsid w:val="007A61FE"/>
    <w:rsid w:val="007A7796"/>
    <w:rsid w:val="007B00FC"/>
    <w:rsid w:val="007B0231"/>
    <w:rsid w:val="007B08DD"/>
    <w:rsid w:val="007B2823"/>
    <w:rsid w:val="007B485D"/>
    <w:rsid w:val="007B4AAE"/>
    <w:rsid w:val="007B6342"/>
    <w:rsid w:val="007B6D8A"/>
    <w:rsid w:val="007C1AAB"/>
    <w:rsid w:val="007C4560"/>
    <w:rsid w:val="007C7712"/>
    <w:rsid w:val="007C783A"/>
    <w:rsid w:val="007D47D7"/>
    <w:rsid w:val="007D58F9"/>
    <w:rsid w:val="007D7E62"/>
    <w:rsid w:val="007E42E0"/>
    <w:rsid w:val="007E53D4"/>
    <w:rsid w:val="007E63DD"/>
    <w:rsid w:val="007E69F5"/>
    <w:rsid w:val="007E7608"/>
    <w:rsid w:val="007F131B"/>
    <w:rsid w:val="007F34FD"/>
    <w:rsid w:val="007F4424"/>
    <w:rsid w:val="007F6A2A"/>
    <w:rsid w:val="008010D5"/>
    <w:rsid w:val="00801275"/>
    <w:rsid w:val="0080146B"/>
    <w:rsid w:val="00801E6B"/>
    <w:rsid w:val="008036C7"/>
    <w:rsid w:val="00804E0B"/>
    <w:rsid w:val="00804E5F"/>
    <w:rsid w:val="00806A2B"/>
    <w:rsid w:val="00806E09"/>
    <w:rsid w:val="00810EA5"/>
    <w:rsid w:val="00811697"/>
    <w:rsid w:val="00811C78"/>
    <w:rsid w:val="008140F2"/>
    <w:rsid w:val="008146EB"/>
    <w:rsid w:val="00815BC0"/>
    <w:rsid w:val="00817563"/>
    <w:rsid w:val="00821CBF"/>
    <w:rsid w:val="0082236F"/>
    <w:rsid w:val="00824E80"/>
    <w:rsid w:val="00825562"/>
    <w:rsid w:val="00830875"/>
    <w:rsid w:val="00831985"/>
    <w:rsid w:val="00833C27"/>
    <w:rsid w:val="0083417B"/>
    <w:rsid w:val="008351EB"/>
    <w:rsid w:val="00837F87"/>
    <w:rsid w:val="00841234"/>
    <w:rsid w:val="00844AD0"/>
    <w:rsid w:val="00846711"/>
    <w:rsid w:val="008469AF"/>
    <w:rsid w:val="008512FD"/>
    <w:rsid w:val="00851309"/>
    <w:rsid w:val="008517E0"/>
    <w:rsid w:val="00855B9B"/>
    <w:rsid w:val="0085647E"/>
    <w:rsid w:val="00860007"/>
    <w:rsid w:val="00860029"/>
    <w:rsid w:val="00860787"/>
    <w:rsid w:val="008608E8"/>
    <w:rsid w:val="00860F37"/>
    <w:rsid w:val="0086423B"/>
    <w:rsid w:val="00867781"/>
    <w:rsid w:val="00870467"/>
    <w:rsid w:val="00874DE9"/>
    <w:rsid w:val="00875611"/>
    <w:rsid w:val="00875B89"/>
    <w:rsid w:val="00876014"/>
    <w:rsid w:val="00880B09"/>
    <w:rsid w:val="00883176"/>
    <w:rsid w:val="00883BF1"/>
    <w:rsid w:val="00885B0B"/>
    <w:rsid w:val="008860EE"/>
    <w:rsid w:val="0088699F"/>
    <w:rsid w:val="008910B4"/>
    <w:rsid w:val="00891755"/>
    <w:rsid w:val="00894F02"/>
    <w:rsid w:val="008952C1"/>
    <w:rsid w:val="008A02F4"/>
    <w:rsid w:val="008A073A"/>
    <w:rsid w:val="008A17A0"/>
    <w:rsid w:val="008B0EFA"/>
    <w:rsid w:val="008B124B"/>
    <w:rsid w:val="008B371D"/>
    <w:rsid w:val="008B4238"/>
    <w:rsid w:val="008B54B5"/>
    <w:rsid w:val="008C0972"/>
    <w:rsid w:val="008C1E95"/>
    <w:rsid w:val="008C1F65"/>
    <w:rsid w:val="008C3C43"/>
    <w:rsid w:val="008C44B8"/>
    <w:rsid w:val="008C4D4F"/>
    <w:rsid w:val="008C5252"/>
    <w:rsid w:val="008D0200"/>
    <w:rsid w:val="008D11B1"/>
    <w:rsid w:val="008D2B28"/>
    <w:rsid w:val="008D37CB"/>
    <w:rsid w:val="008D3890"/>
    <w:rsid w:val="008D41B2"/>
    <w:rsid w:val="008D44BB"/>
    <w:rsid w:val="008D6A98"/>
    <w:rsid w:val="008D7284"/>
    <w:rsid w:val="008E0837"/>
    <w:rsid w:val="008E0C03"/>
    <w:rsid w:val="008E3D54"/>
    <w:rsid w:val="008E509D"/>
    <w:rsid w:val="008F2AFD"/>
    <w:rsid w:val="008F2DA9"/>
    <w:rsid w:val="008F4F52"/>
    <w:rsid w:val="008F5EBC"/>
    <w:rsid w:val="008F700D"/>
    <w:rsid w:val="00902ADC"/>
    <w:rsid w:val="00903308"/>
    <w:rsid w:val="00903879"/>
    <w:rsid w:val="0090645D"/>
    <w:rsid w:val="00913009"/>
    <w:rsid w:val="00913098"/>
    <w:rsid w:val="00915161"/>
    <w:rsid w:val="0091636C"/>
    <w:rsid w:val="009178C2"/>
    <w:rsid w:val="009200E1"/>
    <w:rsid w:val="00923816"/>
    <w:rsid w:val="00924A85"/>
    <w:rsid w:val="009257EC"/>
    <w:rsid w:val="00925BA3"/>
    <w:rsid w:val="0092678C"/>
    <w:rsid w:val="00926FFA"/>
    <w:rsid w:val="0092721D"/>
    <w:rsid w:val="00931A79"/>
    <w:rsid w:val="009324D8"/>
    <w:rsid w:val="00932AB5"/>
    <w:rsid w:val="009345F7"/>
    <w:rsid w:val="00937F8B"/>
    <w:rsid w:val="00940F47"/>
    <w:rsid w:val="009430C1"/>
    <w:rsid w:val="00946C39"/>
    <w:rsid w:val="0095141C"/>
    <w:rsid w:val="00951B92"/>
    <w:rsid w:val="0095382A"/>
    <w:rsid w:val="00954666"/>
    <w:rsid w:val="00955A29"/>
    <w:rsid w:val="00956D29"/>
    <w:rsid w:val="009572B3"/>
    <w:rsid w:val="00957518"/>
    <w:rsid w:val="0096445E"/>
    <w:rsid w:val="00965A4D"/>
    <w:rsid w:val="00970235"/>
    <w:rsid w:val="00971272"/>
    <w:rsid w:val="009735C9"/>
    <w:rsid w:val="00974D08"/>
    <w:rsid w:val="00974FA6"/>
    <w:rsid w:val="00976602"/>
    <w:rsid w:val="00980B13"/>
    <w:rsid w:val="0098201F"/>
    <w:rsid w:val="00982673"/>
    <w:rsid w:val="0098509A"/>
    <w:rsid w:val="00985FC8"/>
    <w:rsid w:val="00987470"/>
    <w:rsid w:val="00987911"/>
    <w:rsid w:val="00996ECD"/>
    <w:rsid w:val="00997F32"/>
    <w:rsid w:val="009A1381"/>
    <w:rsid w:val="009A2C26"/>
    <w:rsid w:val="009A31F7"/>
    <w:rsid w:val="009A737D"/>
    <w:rsid w:val="009A7A19"/>
    <w:rsid w:val="009B3B47"/>
    <w:rsid w:val="009B7433"/>
    <w:rsid w:val="009C0CD5"/>
    <w:rsid w:val="009C3DC1"/>
    <w:rsid w:val="009C4D63"/>
    <w:rsid w:val="009C7DEA"/>
    <w:rsid w:val="009D4644"/>
    <w:rsid w:val="009D4FDF"/>
    <w:rsid w:val="009D52E3"/>
    <w:rsid w:val="009D5C06"/>
    <w:rsid w:val="009D5E2F"/>
    <w:rsid w:val="009E04E0"/>
    <w:rsid w:val="009E226B"/>
    <w:rsid w:val="009E6750"/>
    <w:rsid w:val="009E6CEC"/>
    <w:rsid w:val="009F49E3"/>
    <w:rsid w:val="009F5F06"/>
    <w:rsid w:val="00A0073C"/>
    <w:rsid w:val="00A00E18"/>
    <w:rsid w:val="00A01EB6"/>
    <w:rsid w:val="00A05300"/>
    <w:rsid w:val="00A06671"/>
    <w:rsid w:val="00A07448"/>
    <w:rsid w:val="00A10905"/>
    <w:rsid w:val="00A10CFE"/>
    <w:rsid w:val="00A1192C"/>
    <w:rsid w:val="00A12323"/>
    <w:rsid w:val="00A12C42"/>
    <w:rsid w:val="00A14850"/>
    <w:rsid w:val="00A203B7"/>
    <w:rsid w:val="00A21461"/>
    <w:rsid w:val="00A22A20"/>
    <w:rsid w:val="00A2487F"/>
    <w:rsid w:val="00A3048B"/>
    <w:rsid w:val="00A30831"/>
    <w:rsid w:val="00A30A11"/>
    <w:rsid w:val="00A31485"/>
    <w:rsid w:val="00A31933"/>
    <w:rsid w:val="00A3774F"/>
    <w:rsid w:val="00A37CA3"/>
    <w:rsid w:val="00A41402"/>
    <w:rsid w:val="00A41F93"/>
    <w:rsid w:val="00A4471C"/>
    <w:rsid w:val="00A46C60"/>
    <w:rsid w:val="00A47D8D"/>
    <w:rsid w:val="00A5048F"/>
    <w:rsid w:val="00A51C6E"/>
    <w:rsid w:val="00A5209D"/>
    <w:rsid w:val="00A618A0"/>
    <w:rsid w:val="00A619C5"/>
    <w:rsid w:val="00A63F8F"/>
    <w:rsid w:val="00A70E9C"/>
    <w:rsid w:val="00A71130"/>
    <w:rsid w:val="00A712D3"/>
    <w:rsid w:val="00A73209"/>
    <w:rsid w:val="00A737FA"/>
    <w:rsid w:val="00A74356"/>
    <w:rsid w:val="00A800FB"/>
    <w:rsid w:val="00A8032B"/>
    <w:rsid w:val="00A8178B"/>
    <w:rsid w:val="00A81C2B"/>
    <w:rsid w:val="00A84014"/>
    <w:rsid w:val="00A8553C"/>
    <w:rsid w:val="00A85E84"/>
    <w:rsid w:val="00A9102F"/>
    <w:rsid w:val="00A91F43"/>
    <w:rsid w:val="00A94846"/>
    <w:rsid w:val="00A95D1A"/>
    <w:rsid w:val="00A971BA"/>
    <w:rsid w:val="00A9762A"/>
    <w:rsid w:val="00A97F27"/>
    <w:rsid w:val="00AA0FCF"/>
    <w:rsid w:val="00AA188E"/>
    <w:rsid w:val="00AA345C"/>
    <w:rsid w:val="00AA3FCD"/>
    <w:rsid w:val="00AA4267"/>
    <w:rsid w:val="00AA5AA0"/>
    <w:rsid w:val="00AA5F7E"/>
    <w:rsid w:val="00AA6B9C"/>
    <w:rsid w:val="00AA7D85"/>
    <w:rsid w:val="00AB1C3E"/>
    <w:rsid w:val="00AB2415"/>
    <w:rsid w:val="00AB3FA5"/>
    <w:rsid w:val="00AB49F0"/>
    <w:rsid w:val="00AB51F4"/>
    <w:rsid w:val="00AB67EB"/>
    <w:rsid w:val="00AB6E8B"/>
    <w:rsid w:val="00AB7573"/>
    <w:rsid w:val="00AC012D"/>
    <w:rsid w:val="00AC20D3"/>
    <w:rsid w:val="00AC3ABA"/>
    <w:rsid w:val="00AC4AF7"/>
    <w:rsid w:val="00AC5CB3"/>
    <w:rsid w:val="00AC65D0"/>
    <w:rsid w:val="00AD4DFD"/>
    <w:rsid w:val="00AD595C"/>
    <w:rsid w:val="00AE07AD"/>
    <w:rsid w:val="00AE5688"/>
    <w:rsid w:val="00AE59C8"/>
    <w:rsid w:val="00AE5BC6"/>
    <w:rsid w:val="00AE6F09"/>
    <w:rsid w:val="00AE71EE"/>
    <w:rsid w:val="00AF3013"/>
    <w:rsid w:val="00AF43C6"/>
    <w:rsid w:val="00AF4ED6"/>
    <w:rsid w:val="00B000AD"/>
    <w:rsid w:val="00B029D4"/>
    <w:rsid w:val="00B0523F"/>
    <w:rsid w:val="00B059BB"/>
    <w:rsid w:val="00B0702E"/>
    <w:rsid w:val="00B13205"/>
    <w:rsid w:val="00B13225"/>
    <w:rsid w:val="00B149B3"/>
    <w:rsid w:val="00B15B93"/>
    <w:rsid w:val="00B17DCC"/>
    <w:rsid w:val="00B21032"/>
    <w:rsid w:val="00B258B8"/>
    <w:rsid w:val="00B31684"/>
    <w:rsid w:val="00B31DC9"/>
    <w:rsid w:val="00B31F3A"/>
    <w:rsid w:val="00B320C7"/>
    <w:rsid w:val="00B32AAD"/>
    <w:rsid w:val="00B33888"/>
    <w:rsid w:val="00B34A7D"/>
    <w:rsid w:val="00B35ED9"/>
    <w:rsid w:val="00B4159B"/>
    <w:rsid w:val="00B42EF3"/>
    <w:rsid w:val="00B43E20"/>
    <w:rsid w:val="00B44578"/>
    <w:rsid w:val="00B46594"/>
    <w:rsid w:val="00B52F1E"/>
    <w:rsid w:val="00B60DC6"/>
    <w:rsid w:val="00B62B3B"/>
    <w:rsid w:val="00B635DC"/>
    <w:rsid w:val="00B713BD"/>
    <w:rsid w:val="00B744DF"/>
    <w:rsid w:val="00B76A10"/>
    <w:rsid w:val="00B77434"/>
    <w:rsid w:val="00B806D8"/>
    <w:rsid w:val="00B82999"/>
    <w:rsid w:val="00B91897"/>
    <w:rsid w:val="00B948DA"/>
    <w:rsid w:val="00B94D4D"/>
    <w:rsid w:val="00BA0063"/>
    <w:rsid w:val="00BA2310"/>
    <w:rsid w:val="00BA3130"/>
    <w:rsid w:val="00BA31A3"/>
    <w:rsid w:val="00BA4366"/>
    <w:rsid w:val="00BA53B2"/>
    <w:rsid w:val="00BA7907"/>
    <w:rsid w:val="00BB2880"/>
    <w:rsid w:val="00BB4AD1"/>
    <w:rsid w:val="00BB6AA6"/>
    <w:rsid w:val="00BB7D3C"/>
    <w:rsid w:val="00BC03D6"/>
    <w:rsid w:val="00BC11CF"/>
    <w:rsid w:val="00BC3136"/>
    <w:rsid w:val="00BC38D9"/>
    <w:rsid w:val="00BC6678"/>
    <w:rsid w:val="00BD2005"/>
    <w:rsid w:val="00BD2139"/>
    <w:rsid w:val="00BD30C7"/>
    <w:rsid w:val="00BD30F1"/>
    <w:rsid w:val="00BD602C"/>
    <w:rsid w:val="00BD608C"/>
    <w:rsid w:val="00BD63DE"/>
    <w:rsid w:val="00BD6B4D"/>
    <w:rsid w:val="00BE0382"/>
    <w:rsid w:val="00BE3D9A"/>
    <w:rsid w:val="00BF2D28"/>
    <w:rsid w:val="00BF53A6"/>
    <w:rsid w:val="00BF55CD"/>
    <w:rsid w:val="00BF7715"/>
    <w:rsid w:val="00BF7E88"/>
    <w:rsid w:val="00C01973"/>
    <w:rsid w:val="00C079E3"/>
    <w:rsid w:val="00C13145"/>
    <w:rsid w:val="00C1344C"/>
    <w:rsid w:val="00C136D0"/>
    <w:rsid w:val="00C13788"/>
    <w:rsid w:val="00C140E9"/>
    <w:rsid w:val="00C201DF"/>
    <w:rsid w:val="00C2530F"/>
    <w:rsid w:val="00C2689D"/>
    <w:rsid w:val="00C26F0F"/>
    <w:rsid w:val="00C30096"/>
    <w:rsid w:val="00C327AB"/>
    <w:rsid w:val="00C34D83"/>
    <w:rsid w:val="00C35C9F"/>
    <w:rsid w:val="00C35D8E"/>
    <w:rsid w:val="00C405D6"/>
    <w:rsid w:val="00C4092E"/>
    <w:rsid w:val="00C42662"/>
    <w:rsid w:val="00C44F43"/>
    <w:rsid w:val="00C4793E"/>
    <w:rsid w:val="00C51C81"/>
    <w:rsid w:val="00C51EA4"/>
    <w:rsid w:val="00C522D2"/>
    <w:rsid w:val="00C52B43"/>
    <w:rsid w:val="00C538F9"/>
    <w:rsid w:val="00C54EDA"/>
    <w:rsid w:val="00C56123"/>
    <w:rsid w:val="00C561C6"/>
    <w:rsid w:val="00C56593"/>
    <w:rsid w:val="00C617E9"/>
    <w:rsid w:val="00C62158"/>
    <w:rsid w:val="00C626FF"/>
    <w:rsid w:val="00C63502"/>
    <w:rsid w:val="00C73C6E"/>
    <w:rsid w:val="00C7604A"/>
    <w:rsid w:val="00C76480"/>
    <w:rsid w:val="00C76AEB"/>
    <w:rsid w:val="00C77A68"/>
    <w:rsid w:val="00C9260D"/>
    <w:rsid w:val="00C96E6A"/>
    <w:rsid w:val="00CA0199"/>
    <w:rsid w:val="00CA06E8"/>
    <w:rsid w:val="00CA0961"/>
    <w:rsid w:val="00CA3EB4"/>
    <w:rsid w:val="00CA4995"/>
    <w:rsid w:val="00CA4D3F"/>
    <w:rsid w:val="00CA563F"/>
    <w:rsid w:val="00CA5C2C"/>
    <w:rsid w:val="00CB33AA"/>
    <w:rsid w:val="00CB34AF"/>
    <w:rsid w:val="00CB7619"/>
    <w:rsid w:val="00CC60B5"/>
    <w:rsid w:val="00CC6804"/>
    <w:rsid w:val="00CD677B"/>
    <w:rsid w:val="00CE6FD4"/>
    <w:rsid w:val="00CE6FEE"/>
    <w:rsid w:val="00CE7B86"/>
    <w:rsid w:val="00CF35B6"/>
    <w:rsid w:val="00CF4AB1"/>
    <w:rsid w:val="00D03834"/>
    <w:rsid w:val="00D06380"/>
    <w:rsid w:val="00D07CF5"/>
    <w:rsid w:val="00D10919"/>
    <w:rsid w:val="00D12103"/>
    <w:rsid w:val="00D1221B"/>
    <w:rsid w:val="00D13196"/>
    <w:rsid w:val="00D14987"/>
    <w:rsid w:val="00D1573E"/>
    <w:rsid w:val="00D168DA"/>
    <w:rsid w:val="00D17CC1"/>
    <w:rsid w:val="00D2162E"/>
    <w:rsid w:val="00D21BA8"/>
    <w:rsid w:val="00D23543"/>
    <w:rsid w:val="00D2368C"/>
    <w:rsid w:val="00D26E15"/>
    <w:rsid w:val="00D311E0"/>
    <w:rsid w:val="00D319E6"/>
    <w:rsid w:val="00D31A25"/>
    <w:rsid w:val="00D31F95"/>
    <w:rsid w:val="00D345EC"/>
    <w:rsid w:val="00D35EC7"/>
    <w:rsid w:val="00D3628A"/>
    <w:rsid w:val="00D36AA6"/>
    <w:rsid w:val="00D37FEF"/>
    <w:rsid w:val="00D43DC1"/>
    <w:rsid w:val="00D444D8"/>
    <w:rsid w:val="00D531A2"/>
    <w:rsid w:val="00D533A7"/>
    <w:rsid w:val="00D5573F"/>
    <w:rsid w:val="00D56D58"/>
    <w:rsid w:val="00D56F3A"/>
    <w:rsid w:val="00D57DAE"/>
    <w:rsid w:val="00D57E0E"/>
    <w:rsid w:val="00D700C3"/>
    <w:rsid w:val="00D719F1"/>
    <w:rsid w:val="00D74CEF"/>
    <w:rsid w:val="00D75B5F"/>
    <w:rsid w:val="00D7764F"/>
    <w:rsid w:val="00D77B64"/>
    <w:rsid w:val="00D77D9E"/>
    <w:rsid w:val="00D80B64"/>
    <w:rsid w:val="00D82863"/>
    <w:rsid w:val="00D83C74"/>
    <w:rsid w:val="00D84650"/>
    <w:rsid w:val="00D869DA"/>
    <w:rsid w:val="00D87C46"/>
    <w:rsid w:val="00D87F06"/>
    <w:rsid w:val="00D9224A"/>
    <w:rsid w:val="00D9274F"/>
    <w:rsid w:val="00D92B4C"/>
    <w:rsid w:val="00D94F65"/>
    <w:rsid w:val="00DA1E06"/>
    <w:rsid w:val="00DA5411"/>
    <w:rsid w:val="00DA5992"/>
    <w:rsid w:val="00DA5DBA"/>
    <w:rsid w:val="00DB00DA"/>
    <w:rsid w:val="00DB216E"/>
    <w:rsid w:val="00DB431C"/>
    <w:rsid w:val="00DB467F"/>
    <w:rsid w:val="00DB471C"/>
    <w:rsid w:val="00DC05BF"/>
    <w:rsid w:val="00DC4319"/>
    <w:rsid w:val="00DC4385"/>
    <w:rsid w:val="00DC5075"/>
    <w:rsid w:val="00DC7132"/>
    <w:rsid w:val="00DD1B37"/>
    <w:rsid w:val="00DD2F6D"/>
    <w:rsid w:val="00DD4FF8"/>
    <w:rsid w:val="00DD5069"/>
    <w:rsid w:val="00DD75BA"/>
    <w:rsid w:val="00DE3B83"/>
    <w:rsid w:val="00DE52F4"/>
    <w:rsid w:val="00DE5E5A"/>
    <w:rsid w:val="00DE6C89"/>
    <w:rsid w:val="00DE72D9"/>
    <w:rsid w:val="00DE74C1"/>
    <w:rsid w:val="00DF0379"/>
    <w:rsid w:val="00DF52FB"/>
    <w:rsid w:val="00DF5565"/>
    <w:rsid w:val="00E00AA8"/>
    <w:rsid w:val="00E02FC3"/>
    <w:rsid w:val="00E05858"/>
    <w:rsid w:val="00E0675D"/>
    <w:rsid w:val="00E06BBA"/>
    <w:rsid w:val="00E07EA3"/>
    <w:rsid w:val="00E12572"/>
    <w:rsid w:val="00E12727"/>
    <w:rsid w:val="00E13C3E"/>
    <w:rsid w:val="00E1595A"/>
    <w:rsid w:val="00E15B60"/>
    <w:rsid w:val="00E20F6D"/>
    <w:rsid w:val="00E226FD"/>
    <w:rsid w:val="00E25556"/>
    <w:rsid w:val="00E27997"/>
    <w:rsid w:val="00E31C52"/>
    <w:rsid w:val="00E32CC2"/>
    <w:rsid w:val="00E34033"/>
    <w:rsid w:val="00E359A9"/>
    <w:rsid w:val="00E36A63"/>
    <w:rsid w:val="00E370ED"/>
    <w:rsid w:val="00E41F13"/>
    <w:rsid w:val="00E430DD"/>
    <w:rsid w:val="00E4371A"/>
    <w:rsid w:val="00E43BC8"/>
    <w:rsid w:val="00E44446"/>
    <w:rsid w:val="00E45EB0"/>
    <w:rsid w:val="00E51323"/>
    <w:rsid w:val="00E62376"/>
    <w:rsid w:val="00E62393"/>
    <w:rsid w:val="00E62821"/>
    <w:rsid w:val="00E632DA"/>
    <w:rsid w:val="00E65D45"/>
    <w:rsid w:val="00E67261"/>
    <w:rsid w:val="00E6751E"/>
    <w:rsid w:val="00E71010"/>
    <w:rsid w:val="00E730EC"/>
    <w:rsid w:val="00E815C6"/>
    <w:rsid w:val="00E83D6D"/>
    <w:rsid w:val="00E841BF"/>
    <w:rsid w:val="00E842ED"/>
    <w:rsid w:val="00E8452D"/>
    <w:rsid w:val="00E86A1A"/>
    <w:rsid w:val="00E87CB7"/>
    <w:rsid w:val="00E915C6"/>
    <w:rsid w:val="00E91CA1"/>
    <w:rsid w:val="00E925A4"/>
    <w:rsid w:val="00E9325F"/>
    <w:rsid w:val="00EA012D"/>
    <w:rsid w:val="00EA0D69"/>
    <w:rsid w:val="00EA101E"/>
    <w:rsid w:val="00EA6503"/>
    <w:rsid w:val="00EB05CB"/>
    <w:rsid w:val="00EB0D5B"/>
    <w:rsid w:val="00EB29E2"/>
    <w:rsid w:val="00EB2C8F"/>
    <w:rsid w:val="00EB2DE6"/>
    <w:rsid w:val="00EC15FE"/>
    <w:rsid w:val="00EC1ABC"/>
    <w:rsid w:val="00EC3409"/>
    <w:rsid w:val="00EC6CF8"/>
    <w:rsid w:val="00ED1D84"/>
    <w:rsid w:val="00ED3A31"/>
    <w:rsid w:val="00ED44CA"/>
    <w:rsid w:val="00ED4C08"/>
    <w:rsid w:val="00ED749F"/>
    <w:rsid w:val="00ED7D6F"/>
    <w:rsid w:val="00EE115E"/>
    <w:rsid w:val="00EE189D"/>
    <w:rsid w:val="00EE4E89"/>
    <w:rsid w:val="00EF1F7A"/>
    <w:rsid w:val="00EF42A1"/>
    <w:rsid w:val="00EF5332"/>
    <w:rsid w:val="00EF5818"/>
    <w:rsid w:val="00F00B7D"/>
    <w:rsid w:val="00F00C30"/>
    <w:rsid w:val="00F00E7F"/>
    <w:rsid w:val="00F0142C"/>
    <w:rsid w:val="00F0155B"/>
    <w:rsid w:val="00F0451D"/>
    <w:rsid w:val="00F06A27"/>
    <w:rsid w:val="00F128AF"/>
    <w:rsid w:val="00F13CB9"/>
    <w:rsid w:val="00F170E0"/>
    <w:rsid w:val="00F172BF"/>
    <w:rsid w:val="00F24F2C"/>
    <w:rsid w:val="00F30F3C"/>
    <w:rsid w:val="00F31E7C"/>
    <w:rsid w:val="00F34AFD"/>
    <w:rsid w:val="00F34F94"/>
    <w:rsid w:val="00F368D5"/>
    <w:rsid w:val="00F37A7F"/>
    <w:rsid w:val="00F423C7"/>
    <w:rsid w:val="00F42A52"/>
    <w:rsid w:val="00F44645"/>
    <w:rsid w:val="00F45C7B"/>
    <w:rsid w:val="00F462CB"/>
    <w:rsid w:val="00F464D2"/>
    <w:rsid w:val="00F46516"/>
    <w:rsid w:val="00F510F0"/>
    <w:rsid w:val="00F51289"/>
    <w:rsid w:val="00F547B3"/>
    <w:rsid w:val="00F5496B"/>
    <w:rsid w:val="00F56DA8"/>
    <w:rsid w:val="00F60C0B"/>
    <w:rsid w:val="00F62541"/>
    <w:rsid w:val="00F6630A"/>
    <w:rsid w:val="00F667D2"/>
    <w:rsid w:val="00F6689A"/>
    <w:rsid w:val="00F71B91"/>
    <w:rsid w:val="00F72524"/>
    <w:rsid w:val="00F75A66"/>
    <w:rsid w:val="00F81F5F"/>
    <w:rsid w:val="00F8219C"/>
    <w:rsid w:val="00F8350A"/>
    <w:rsid w:val="00F84CCD"/>
    <w:rsid w:val="00F85C25"/>
    <w:rsid w:val="00F913DD"/>
    <w:rsid w:val="00F917B9"/>
    <w:rsid w:val="00FA05ED"/>
    <w:rsid w:val="00FA1399"/>
    <w:rsid w:val="00FA190D"/>
    <w:rsid w:val="00FA3A15"/>
    <w:rsid w:val="00FA7FB9"/>
    <w:rsid w:val="00FB15F0"/>
    <w:rsid w:val="00FB3705"/>
    <w:rsid w:val="00FB55E1"/>
    <w:rsid w:val="00FB68BB"/>
    <w:rsid w:val="00FB7363"/>
    <w:rsid w:val="00FC263C"/>
    <w:rsid w:val="00FC4107"/>
    <w:rsid w:val="00FC4DC0"/>
    <w:rsid w:val="00FC6622"/>
    <w:rsid w:val="00FC7817"/>
    <w:rsid w:val="00FD024D"/>
    <w:rsid w:val="00FD5875"/>
    <w:rsid w:val="00FD768A"/>
    <w:rsid w:val="00FE088B"/>
    <w:rsid w:val="00FE18CE"/>
    <w:rsid w:val="00FE20A2"/>
    <w:rsid w:val="00FE42D5"/>
    <w:rsid w:val="00FE51EB"/>
    <w:rsid w:val="00FE6032"/>
    <w:rsid w:val="00FE6E6D"/>
    <w:rsid w:val="00FF0593"/>
    <w:rsid w:val="00FF12CA"/>
    <w:rsid w:val="00FF2F56"/>
    <w:rsid w:val="00FF3CE3"/>
    <w:rsid w:val="00FF478A"/>
    <w:rsid w:val="0473605C"/>
    <w:rsid w:val="05715846"/>
    <w:rsid w:val="0817778D"/>
    <w:rsid w:val="0822685D"/>
    <w:rsid w:val="08C50A59"/>
    <w:rsid w:val="09646BEA"/>
    <w:rsid w:val="0C992E66"/>
    <w:rsid w:val="0D206ADC"/>
    <w:rsid w:val="0D4855DC"/>
    <w:rsid w:val="0DD604B2"/>
    <w:rsid w:val="0E4C0D05"/>
    <w:rsid w:val="0ED65DD6"/>
    <w:rsid w:val="0F57435D"/>
    <w:rsid w:val="10710D74"/>
    <w:rsid w:val="10BC218D"/>
    <w:rsid w:val="11E078E4"/>
    <w:rsid w:val="121B764F"/>
    <w:rsid w:val="124F7DAD"/>
    <w:rsid w:val="13544070"/>
    <w:rsid w:val="13AB136F"/>
    <w:rsid w:val="14417D84"/>
    <w:rsid w:val="1451270C"/>
    <w:rsid w:val="147C6004"/>
    <w:rsid w:val="15D30DD4"/>
    <w:rsid w:val="16764AFF"/>
    <w:rsid w:val="17071181"/>
    <w:rsid w:val="17254E91"/>
    <w:rsid w:val="19172829"/>
    <w:rsid w:val="194E4F0F"/>
    <w:rsid w:val="1A3657A6"/>
    <w:rsid w:val="1BD030DF"/>
    <w:rsid w:val="1C491350"/>
    <w:rsid w:val="1D0D3533"/>
    <w:rsid w:val="1E3F6A78"/>
    <w:rsid w:val="1E935BAD"/>
    <w:rsid w:val="1EF85BDC"/>
    <w:rsid w:val="24D47306"/>
    <w:rsid w:val="24EE130C"/>
    <w:rsid w:val="25012D6C"/>
    <w:rsid w:val="255676EF"/>
    <w:rsid w:val="27CD4BAE"/>
    <w:rsid w:val="2961623A"/>
    <w:rsid w:val="2A8D26BB"/>
    <w:rsid w:val="2B425003"/>
    <w:rsid w:val="2BA90BD2"/>
    <w:rsid w:val="2C1E3C6A"/>
    <w:rsid w:val="2C3326B9"/>
    <w:rsid w:val="2C9C23B8"/>
    <w:rsid w:val="2CC1076E"/>
    <w:rsid w:val="2E0065E7"/>
    <w:rsid w:val="2E17071E"/>
    <w:rsid w:val="2ED81174"/>
    <w:rsid w:val="2EE31FF3"/>
    <w:rsid w:val="30760FCC"/>
    <w:rsid w:val="308C18AB"/>
    <w:rsid w:val="32DA3C5A"/>
    <w:rsid w:val="32DC55BA"/>
    <w:rsid w:val="331B765D"/>
    <w:rsid w:val="3441239D"/>
    <w:rsid w:val="346E5E0F"/>
    <w:rsid w:val="347C4F14"/>
    <w:rsid w:val="34921276"/>
    <w:rsid w:val="37B67995"/>
    <w:rsid w:val="39CF6A29"/>
    <w:rsid w:val="3A0C3554"/>
    <w:rsid w:val="3AE57B9E"/>
    <w:rsid w:val="3AFC74DE"/>
    <w:rsid w:val="3BAC12DA"/>
    <w:rsid w:val="3BCA7E24"/>
    <w:rsid w:val="3CEB0E12"/>
    <w:rsid w:val="3D5660DF"/>
    <w:rsid w:val="3FD6873B"/>
    <w:rsid w:val="404C1170"/>
    <w:rsid w:val="40F75EF9"/>
    <w:rsid w:val="40FD6220"/>
    <w:rsid w:val="410F2477"/>
    <w:rsid w:val="41F368AC"/>
    <w:rsid w:val="427D1648"/>
    <w:rsid w:val="42E20186"/>
    <w:rsid w:val="439A59F2"/>
    <w:rsid w:val="44B00772"/>
    <w:rsid w:val="45570D07"/>
    <w:rsid w:val="490E5A67"/>
    <w:rsid w:val="493A4AAE"/>
    <w:rsid w:val="49BA1D04"/>
    <w:rsid w:val="4A98641A"/>
    <w:rsid w:val="4D4C34C7"/>
    <w:rsid w:val="4E725CD8"/>
    <w:rsid w:val="4E814D9B"/>
    <w:rsid w:val="4F764366"/>
    <w:rsid w:val="5039559B"/>
    <w:rsid w:val="52481FEA"/>
    <w:rsid w:val="537C6305"/>
    <w:rsid w:val="53937294"/>
    <w:rsid w:val="547C33CE"/>
    <w:rsid w:val="55F10680"/>
    <w:rsid w:val="569B6EDB"/>
    <w:rsid w:val="57246670"/>
    <w:rsid w:val="57985811"/>
    <w:rsid w:val="57EF6381"/>
    <w:rsid w:val="582A546F"/>
    <w:rsid w:val="59615CDE"/>
    <w:rsid w:val="598275B0"/>
    <w:rsid w:val="5A1D7F3F"/>
    <w:rsid w:val="5AE824AC"/>
    <w:rsid w:val="5B6D0D13"/>
    <w:rsid w:val="5B892397"/>
    <w:rsid w:val="5B9C6B40"/>
    <w:rsid w:val="5C2C0458"/>
    <w:rsid w:val="5D0E05B6"/>
    <w:rsid w:val="5E5D2353"/>
    <w:rsid w:val="5F0F6AB3"/>
    <w:rsid w:val="5F8B75CB"/>
    <w:rsid w:val="5FBB4BE1"/>
    <w:rsid w:val="6098175A"/>
    <w:rsid w:val="60D32ED2"/>
    <w:rsid w:val="620D4BAF"/>
    <w:rsid w:val="654C5DE6"/>
    <w:rsid w:val="658B0713"/>
    <w:rsid w:val="65F43E3F"/>
    <w:rsid w:val="668F652E"/>
    <w:rsid w:val="67D23610"/>
    <w:rsid w:val="69F05C67"/>
    <w:rsid w:val="6A9B71F6"/>
    <w:rsid w:val="6AE32E1B"/>
    <w:rsid w:val="6B482BE2"/>
    <w:rsid w:val="6B63067C"/>
    <w:rsid w:val="6BED7D38"/>
    <w:rsid w:val="6C540D8E"/>
    <w:rsid w:val="6D13397A"/>
    <w:rsid w:val="6E2062DB"/>
    <w:rsid w:val="6F5C6C7D"/>
    <w:rsid w:val="6FFC69A7"/>
    <w:rsid w:val="72C37B09"/>
    <w:rsid w:val="73EB44C0"/>
    <w:rsid w:val="744D4DE6"/>
    <w:rsid w:val="747F58E7"/>
    <w:rsid w:val="749654C4"/>
    <w:rsid w:val="776635A2"/>
    <w:rsid w:val="77805611"/>
    <w:rsid w:val="780802FA"/>
    <w:rsid w:val="787B63C5"/>
    <w:rsid w:val="7B256B32"/>
    <w:rsid w:val="7D6475E0"/>
    <w:rsid w:val="7DAB141B"/>
    <w:rsid w:val="7EBB435B"/>
    <w:rsid w:val="EF7FF6B9"/>
    <w:rsid w:val="FDFD10DA"/>
    <w:rsid w:val="FFB7ED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0" w:semiHidden="0" w:name="table of figures"/>
    <w:lsdException w:uiPriority="0" w:name="envelope address"/>
    <w:lsdException w:uiPriority="0" w:name="envelope return"/>
    <w:lsdException w:qFormat="1"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uiPriority="0" w:name="Note Heading"/>
    <w:lsdException w:qFormat="1"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6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5"/>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6"/>
    <w:qFormat/>
    <w:uiPriority w:val="9"/>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8"/>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7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0">
    <w:name w:val="Default Paragraph Font"/>
    <w:semiHidden/>
    <w:unhideWhenUsed/>
    <w:qFormat/>
    <w:uiPriority w:val="1"/>
  </w:style>
  <w:style w:type="table" w:default="1" w:styleId="47">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link w:val="63"/>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71"/>
    <w:qFormat/>
    <w:uiPriority w:val="0"/>
    <w:pPr>
      <w:shd w:val="clear" w:color="auto" w:fill="000080"/>
    </w:pPr>
  </w:style>
  <w:style w:type="paragraph" w:styleId="15">
    <w:name w:val="annotation text"/>
    <w:basedOn w:val="1"/>
    <w:link w:val="72"/>
    <w:qFormat/>
    <w:uiPriority w:val="0"/>
    <w:pPr>
      <w:jc w:val="left"/>
    </w:pPr>
  </w:style>
  <w:style w:type="paragraph" w:styleId="16">
    <w:name w:val="Body Text 3"/>
    <w:basedOn w:val="1"/>
    <w:link w:val="73"/>
    <w:qFormat/>
    <w:uiPriority w:val="99"/>
    <w:pPr>
      <w:spacing w:after="120"/>
    </w:pPr>
    <w:rPr>
      <w:sz w:val="16"/>
      <w:szCs w:val="16"/>
    </w:rPr>
  </w:style>
  <w:style w:type="paragraph" w:styleId="17">
    <w:name w:val="Body Text"/>
    <w:basedOn w:val="1"/>
    <w:next w:val="1"/>
    <w:link w:val="74"/>
    <w:qFormat/>
    <w:uiPriority w:val="0"/>
    <w:pPr>
      <w:tabs>
        <w:tab w:val="left" w:pos="567"/>
      </w:tabs>
      <w:spacing w:before="120" w:line="22" w:lineRule="atLeast"/>
    </w:pPr>
    <w:rPr>
      <w:rFonts w:ascii="宋体" w:hAnsi="宋体"/>
      <w:sz w:val="24"/>
    </w:rPr>
  </w:style>
  <w:style w:type="paragraph" w:styleId="18">
    <w:name w:val="Body Text Indent"/>
    <w:basedOn w:val="1"/>
    <w:link w:val="75"/>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76"/>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7"/>
    <w:qFormat/>
    <w:uiPriority w:val="99"/>
    <w:pPr>
      <w:ind w:left="100" w:leftChars="2500"/>
    </w:pPr>
    <w:rPr>
      <w:rFonts w:ascii="仿宋_GB2312" w:hAnsi="宋体" w:eastAsia="仿宋_GB2312"/>
      <w:color w:val="000000"/>
      <w:sz w:val="24"/>
    </w:rPr>
  </w:style>
  <w:style w:type="paragraph" w:styleId="26">
    <w:name w:val="Body Text Indent 2"/>
    <w:basedOn w:val="1"/>
    <w:link w:val="78"/>
    <w:qFormat/>
    <w:uiPriority w:val="0"/>
    <w:pPr>
      <w:spacing w:line="360" w:lineRule="auto"/>
      <w:ind w:firstLine="560" w:firstLineChars="200"/>
    </w:pPr>
    <w:rPr>
      <w:rFonts w:ascii="宋体" w:hAnsi="宋体" w:eastAsia="仿宋_GB2312" w:cs="宋体"/>
      <w:sz w:val="28"/>
      <w:szCs w:val="28"/>
    </w:rPr>
  </w:style>
  <w:style w:type="paragraph" w:styleId="27">
    <w:name w:val="Balloon Text"/>
    <w:basedOn w:val="1"/>
    <w:link w:val="79"/>
    <w:qFormat/>
    <w:uiPriority w:val="99"/>
    <w:rPr>
      <w:sz w:val="18"/>
      <w:szCs w:val="18"/>
    </w:rPr>
  </w:style>
  <w:style w:type="paragraph" w:styleId="28">
    <w:name w:val="footer"/>
    <w:basedOn w:val="1"/>
    <w:link w:val="80"/>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List"/>
    <w:basedOn w:val="1"/>
    <w:unhideWhenUsed/>
    <w:qFormat/>
    <w:uiPriority w:val="0"/>
    <w:pPr>
      <w:ind w:left="200" w:hanging="200" w:hangingChars="200"/>
      <w:contextualSpacing/>
    </w:pPr>
  </w:style>
  <w:style w:type="paragraph" w:styleId="33">
    <w:name w:val="footnote text"/>
    <w:basedOn w:val="1"/>
    <w:link w:val="269"/>
    <w:qFormat/>
    <w:uiPriority w:val="0"/>
    <w:pPr>
      <w:suppressAutoHyphens/>
      <w:snapToGrid w:val="0"/>
      <w:jc w:val="left"/>
    </w:pPr>
    <w:rPr>
      <w:rFonts w:ascii="Calibri" w:hAnsi="Calibri" w:eastAsia="等线"/>
      <w:sz w:val="18"/>
      <w:szCs w:val="18"/>
    </w:rPr>
  </w:style>
  <w:style w:type="paragraph" w:styleId="34">
    <w:name w:val="toc 6"/>
    <w:basedOn w:val="1"/>
    <w:next w:val="1"/>
    <w:qFormat/>
    <w:uiPriority w:val="0"/>
    <w:pPr>
      <w:ind w:left="2100" w:leftChars="1000"/>
    </w:pPr>
  </w:style>
  <w:style w:type="paragraph" w:styleId="35">
    <w:name w:val="Body Text Indent 3"/>
    <w:basedOn w:val="1"/>
    <w:link w:val="8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able of figures"/>
    <w:basedOn w:val="1"/>
    <w:next w:val="1"/>
    <w:unhideWhenUsed/>
    <w:qFormat/>
    <w:uiPriority w:val="0"/>
    <w:pPr>
      <w:spacing w:line="360" w:lineRule="auto"/>
      <w:ind w:left="840" w:hanging="420"/>
    </w:pPr>
    <w:rPr>
      <w:kern w:val="0"/>
      <w:szCs w:val="20"/>
    </w:rPr>
  </w:style>
  <w:style w:type="paragraph" w:styleId="37">
    <w:name w:val="toc 2"/>
    <w:basedOn w:val="1"/>
    <w:next w:val="1"/>
    <w:qFormat/>
    <w:uiPriority w:val="39"/>
    <w:pPr>
      <w:tabs>
        <w:tab w:val="right" w:leader="dot" w:pos="8937"/>
      </w:tabs>
      <w:spacing w:line="312" w:lineRule="auto"/>
      <w:ind w:left="420" w:leftChars="200"/>
    </w:pPr>
  </w:style>
  <w:style w:type="paragraph" w:styleId="38">
    <w:name w:val="toc 9"/>
    <w:basedOn w:val="1"/>
    <w:next w:val="1"/>
    <w:qFormat/>
    <w:uiPriority w:val="0"/>
    <w:pPr>
      <w:ind w:left="3360" w:leftChars="1600"/>
    </w:pPr>
  </w:style>
  <w:style w:type="paragraph" w:styleId="39">
    <w:name w:val="Body Text 2"/>
    <w:basedOn w:val="1"/>
    <w:link w:val="272"/>
    <w:unhideWhenUsed/>
    <w:qFormat/>
    <w:uiPriority w:val="0"/>
    <w:pPr>
      <w:spacing w:after="120" w:line="480" w:lineRule="auto"/>
    </w:pPr>
  </w:style>
  <w:style w:type="paragraph" w:styleId="40">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rPr>
      <w:szCs w:val="20"/>
    </w:rPr>
  </w:style>
  <w:style w:type="paragraph" w:styleId="43">
    <w:name w:val="Title"/>
    <w:basedOn w:val="1"/>
    <w:link w:val="84"/>
    <w:qFormat/>
    <w:uiPriority w:val="0"/>
    <w:pPr>
      <w:jc w:val="center"/>
      <w:outlineLvl w:val="0"/>
    </w:pPr>
    <w:rPr>
      <w:b/>
      <w:sz w:val="32"/>
      <w:szCs w:val="20"/>
    </w:rPr>
  </w:style>
  <w:style w:type="paragraph" w:styleId="44">
    <w:name w:val="annotation subject"/>
    <w:basedOn w:val="15"/>
    <w:next w:val="15"/>
    <w:link w:val="85"/>
    <w:qFormat/>
    <w:uiPriority w:val="99"/>
    <w:rPr>
      <w:b/>
      <w:bCs/>
    </w:rPr>
  </w:style>
  <w:style w:type="paragraph" w:styleId="45">
    <w:name w:val="Body Text First Indent"/>
    <w:basedOn w:val="17"/>
    <w:link w:val="266"/>
    <w:unhideWhenUsed/>
    <w:qFormat/>
    <w:uiPriority w:val="0"/>
    <w:pPr>
      <w:spacing w:before="0" w:after="120" w:line="276" w:lineRule="auto"/>
    </w:pPr>
    <w:rPr>
      <w:rFonts w:ascii="Times New Roman" w:hAnsi="Times New Roman"/>
      <w:sz w:val="21"/>
    </w:rPr>
  </w:style>
  <w:style w:type="paragraph" w:styleId="46">
    <w:name w:val="Body Text First Indent 2"/>
    <w:basedOn w:val="18"/>
    <w:link w:val="87"/>
    <w:qFormat/>
    <w:uiPriority w:val="0"/>
    <w:pPr>
      <w:spacing w:after="120" w:line="480" w:lineRule="exact"/>
      <w:ind w:left="420" w:leftChars="200" w:firstLine="420" w:firstLineChars="200"/>
    </w:pPr>
    <w:rPr>
      <w:szCs w:val="20"/>
    </w:rPr>
  </w:style>
  <w:style w:type="table" w:styleId="48">
    <w:name w:val="Table Grid"/>
    <w:basedOn w:val="4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49">
    <w:name w:val="Medium Grid 1 Accent 2"/>
    <w:basedOn w:val="47"/>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1">
    <w:name w:val="Strong"/>
    <w:qFormat/>
    <w:uiPriority w:val="0"/>
    <w:rPr>
      <w:b/>
      <w:bCs/>
    </w:rPr>
  </w:style>
  <w:style w:type="character" w:styleId="52">
    <w:name w:val="page number"/>
    <w:qFormat/>
    <w:uiPriority w:val="0"/>
  </w:style>
  <w:style w:type="character" w:styleId="53">
    <w:name w:val="FollowedHyperlink"/>
    <w:qFormat/>
    <w:uiPriority w:val="99"/>
    <w:rPr>
      <w:color w:val="800080"/>
      <w:u w:val="single"/>
    </w:rPr>
  </w:style>
  <w:style w:type="character" w:styleId="54">
    <w:name w:val="Emphasis"/>
    <w:qFormat/>
    <w:uiPriority w:val="0"/>
    <w:rPr>
      <w:color w:val="CC0033"/>
    </w:rPr>
  </w:style>
  <w:style w:type="character" w:styleId="55">
    <w:name w:val="Hyperlink"/>
    <w:qFormat/>
    <w:uiPriority w:val="99"/>
    <w:rPr>
      <w:color w:val="0000FF"/>
      <w:u w:val="single"/>
    </w:rPr>
  </w:style>
  <w:style w:type="character" w:styleId="56">
    <w:name w:val="annotation reference"/>
    <w:qFormat/>
    <w:uiPriority w:val="0"/>
    <w:rPr>
      <w:sz w:val="21"/>
      <w:szCs w:val="21"/>
    </w:rPr>
  </w:style>
  <w:style w:type="character" w:styleId="57">
    <w:name w:val="HTML Cite"/>
    <w:qFormat/>
    <w:uiPriority w:val="0"/>
    <w:rPr>
      <w:i/>
      <w:iCs/>
    </w:rPr>
  </w:style>
  <w:style w:type="character" w:styleId="58">
    <w:name w:val="footnote reference"/>
    <w:unhideWhenUsed/>
    <w:qFormat/>
    <w:uiPriority w:val="0"/>
    <w:rPr>
      <w:vertAlign w:val="superscript"/>
    </w:rPr>
  </w:style>
  <w:style w:type="paragraph" w:customStyle="1" w:styleId="59">
    <w:name w:val="1"/>
    <w:link w:val="201"/>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60">
    <w:name w:val="List Paragraph1"/>
    <w:basedOn w:val="1"/>
    <w:qFormat/>
    <w:uiPriority w:val="0"/>
    <w:pPr>
      <w:ind w:firstLine="420" w:firstLineChars="200"/>
    </w:pPr>
    <w:rPr>
      <w:rFonts w:ascii="Calibri" w:hAnsi="Calibri"/>
      <w:szCs w:val="22"/>
    </w:rPr>
  </w:style>
  <w:style w:type="character" w:customStyle="1" w:styleId="61">
    <w:name w:val="标题 1 字符"/>
    <w:link w:val="2"/>
    <w:qFormat/>
    <w:uiPriority w:val="0"/>
    <w:rPr>
      <w:rFonts w:ascii="宋体"/>
      <w:b/>
      <w:kern w:val="44"/>
      <w:sz w:val="32"/>
    </w:rPr>
  </w:style>
  <w:style w:type="character" w:customStyle="1" w:styleId="62">
    <w:name w:val="标题 2 字符"/>
    <w:link w:val="3"/>
    <w:qFormat/>
    <w:uiPriority w:val="0"/>
    <w:rPr>
      <w:rFonts w:ascii="Arial" w:hAnsi="Arial" w:eastAsia="黑体"/>
      <w:b/>
      <w:sz w:val="30"/>
      <w:lang w:val="en-US" w:eastAsia="zh-CN" w:bidi="ar-SA"/>
    </w:rPr>
  </w:style>
  <w:style w:type="character" w:customStyle="1" w:styleId="63">
    <w:name w:val="正文缩进 字符"/>
    <w:link w:val="5"/>
    <w:qFormat/>
    <w:uiPriority w:val="0"/>
    <w:rPr>
      <w:rFonts w:ascii="宋体" w:eastAsia="宋体"/>
      <w:kern w:val="2"/>
      <w:sz w:val="24"/>
      <w:szCs w:val="24"/>
      <w:lang w:val="en-US" w:eastAsia="zh-CN" w:bidi="ar-SA"/>
    </w:rPr>
  </w:style>
  <w:style w:type="character" w:customStyle="1" w:styleId="64">
    <w:name w:val="标题 3 字符"/>
    <w:link w:val="4"/>
    <w:qFormat/>
    <w:uiPriority w:val="0"/>
    <w:rPr>
      <w:rFonts w:ascii="宋体" w:eastAsia="宋体"/>
      <w:b/>
      <w:sz w:val="24"/>
      <w:u w:val="single"/>
      <w:lang w:val="en-US" w:eastAsia="zh-CN" w:bidi="ar-SA"/>
    </w:rPr>
  </w:style>
  <w:style w:type="character" w:customStyle="1" w:styleId="65">
    <w:name w:val="标题 4 字符"/>
    <w:link w:val="6"/>
    <w:qFormat/>
    <w:uiPriority w:val="0"/>
    <w:rPr>
      <w:rFonts w:ascii="Arial" w:hAnsi="Arial" w:eastAsia="黑体"/>
      <w:b/>
      <w:sz w:val="28"/>
    </w:rPr>
  </w:style>
  <w:style w:type="character" w:customStyle="1" w:styleId="66">
    <w:name w:val="标题 5 字符"/>
    <w:link w:val="7"/>
    <w:qFormat/>
    <w:uiPriority w:val="0"/>
    <w:rPr>
      <w:b/>
      <w:sz w:val="28"/>
    </w:rPr>
  </w:style>
  <w:style w:type="character" w:customStyle="1" w:styleId="67">
    <w:name w:val="标题 6 字符"/>
    <w:link w:val="8"/>
    <w:qFormat/>
    <w:uiPriority w:val="0"/>
    <w:rPr>
      <w:rFonts w:ascii="Arial" w:hAnsi="Arial" w:eastAsia="黑体"/>
      <w:b/>
      <w:sz w:val="24"/>
    </w:rPr>
  </w:style>
  <w:style w:type="character" w:customStyle="1" w:styleId="68">
    <w:name w:val="标题 7 字符"/>
    <w:link w:val="9"/>
    <w:qFormat/>
    <w:uiPriority w:val="0"/>
    <w:rPr>
      <w:b/>
      <w:sz w:val="24"/>
    </w:rPr>
  </w:style>
  <w:style w:type="character" w:customStyle="1" w:styleId="69">
    <w:name w:val="标题 8 字符"/>
    <w:link w:val="10"/>
    <w:qFormat/>
    <w:uiPriority w:val="0"/>
    <w:rPr>
      <w:rFonts w:ascii="Arial" w:hAnsi="Arial" w:eastAsia="黑体"/>
      <w:sz w:val="24"/>
    </w:rPr>
  </w:style>
  <w:style w:type="character" w:customStyle="1" w:styleId="70">
    <w:name w:val="标题 9 字符"/>
    <w:link w:val="11"/>
    <w:qFormat/>
    <w:uiPriority w:val="0"/>
    <w:rPr>
      <w:rFonts w:ascii="Arial" w:hAnsi="Arial" w:eastAsia="黑体"/>
      <w:sz w:val="21"/>
    </w:rPr>
  </w:style>
  <w:style w:type="character" w:customStyle="1" w:styleId="71">
    <w:name w:val="文档结构图 字符"/>
    <w:link w:val="14"/>
    <w:qFormat/>
    <w:uiPriority w:val="0"/>
    <w:rPr>
      <w:kern w:val="2"/>
      <w:sz w:val="21"/>
      <w:szCs w:val="24"/>
      <w:shd w:val="clear" w:color="auto" w:fill="000080"/>
    </w:rPr>
  </w:style>
  <w:style w:type="character" w:customStyle="1" w:styleId="72">
    <w:name w:val="批注文字 字符1"/>
    <w:link w:val="15"/>
    <w:qFormat/>
    <w:uiPriority w:val="99"/>
    <w:rPr>
      <w:kern w:val="2"/>
      <w:sz w:val="21"/>
      <w:szCs w:val="24"/>
    </w:rPr>
  </w:style>
  <w:style w:type="character" w:customStyle="1" w:styleId="73">
    <w:name w:val="正文文本 3 字符"/>
    <w:link w:val="16"/>
    <w:qFormat/>
    <w:uiPriority w:val="0"/>
    <w:rPr>
      <w:kern w:val="2"/>
      <w:sz w:val="16"/>
      <w:szCs w:val="16"/>
    </w:rPr>
  </w:style>
  <w:style w:type="character" w:customStyle="1" w:styleId="74">
    <w:name w:val="正文文本 字符"/>
    <w:link w:val="17"/>
    <w:qFormat/>
    <w:uiPriority w:val="99"/>
    <w:rPr>
      <w:rFonts w:ascii="宋体" w:hAnsi="宋体"/>
      <w:kern w:val="2"/>
      <w:sz w:val="24"/>
      <w:szCs w:val="24"/>
    </w:rPr>
  </w:style>
  <w:style w:type="character" w:customStyle="1" w:styleId="75">
    <w:name w:val="正文文本缩进 字符"/>
    <w:link w:val="18"/>
    <w:qFormat/>
    <w:uiPriority w:val="0"/>
    <w:rPr>
      <w:rFonts w:eastAsia="宋体"/>
      <w:kern w:val="2"/>
      <w:sz w:val="24"/>
      <w:szCs w:val="24"/>
      <w:lang w:val="en-US" w:eastAsia="zh-CN" w:bidi="ar-SA"/>
    </w:rPr>
  </w:style>
  <w:style w:type="character" w:customStyle="1" w:styleId="76">
    <w:name w:val="纯文本 字符2"/>
    <w:link w:val="23"/>
    <w:qFormat/>
    <w:uiPriority w:val="0"/>
    <w:rPr>
      <w:rFonts w:hint="eastAsia" w:ascii="宋体" w:hAnsi="Courier New" w:eastAsia="宋体" w:cs="宋体"/>
      <w:kern w:val="2"/>
      <w:sz w:val="21"/>
    </w:rPr>
  </w:style>
  <w:style w:type="character" w:customStyle="1" w:styleId="77">
    <w:name w:val="日期 字符"/>
    <w:link w:val="25"/>
    <w:qFormat/>
    <w:uiPriority w:val="99"/>
    <w:rPr>
      <w:rFonts w:ascii="仿宋_GB2312" w:hAnsi="宋体" w:eastAsia="仿宋_GB2312"/>
      <w:color w:val="000000"/>
      <w:kern w:val="2"/>
      <w:sz w:val="24"/>
      <w:szCs w:val="24"/>
    </w:rPr>
  </w:style>
  <w:style w:type="character" w:customStyle="1" w:styleId="78">
    <w:name w:val="正文文本缩进 2 字符"/>
    <w:link w:val="26"/>
    <w:qFormat/>
    <w:uiPriority w:val="0"/>
    <w:rPr>
      <w:rFonts w:ascii="宋体" w:hAnsi="宋体" w:eastAsia="仿宋_GB2312" w:cs="宋体"/>
      <w:kern w:val="2"/>
      <w:sz w:val="28"/>
      <w:szCs w:val="28"/>
    </w:rPr>
  </w:style>
  <w:style w:type="character" w:customStyle="1" w:styleId="79">
    <w:name w:val="批注框文本 字符1"/>
    <w:link w:val="27"/>
    <w:qFormat/>
    <w:uiPriority w:val="99"/>
    <w:rPr>
      <w:kern w:val="2"/>
      <w:sz w:val="18"/>
      <w:szCs w:val="18"/>
    </w:rPr>
  </w:style>
  <w:style w:type="character" w:customStyle="1" w:styleId="80">
    <w:name w:val="页脚 字符1"/>
    <w:link w:val="28"/>
    <w:qFormat/>
    <w:uiPriority w:val="99"/>
    <w:rPr>
      <w:rFonts w:ascii="宋体" w:eastAsia="宋体"/>
      <w:sz w:val="18"/>
      <w:lang w:val="en-US" w:eastAsia="zh-CN" w:bidi="ar-SA"/>
    </w:rPr>
  </w:style>
  <w:style w:type="character" w:customStyle="1" w:styleId="81">
    <w:name w:val="页眉 字符1"/>
    <w:link w:val="29"/>
    <w:qFormat/>
    <w:uiPriority w:val="0"/>
    <w:rPr>
      <w:rFonts w:eastAsia="宋体"/>
      <w:kern w:val="2"/>
      <w:sz w:val="18"/>
      <w:szCs w:val="18"/>
      <w:lang w:val="en-US" w:eastAsia="zh-CN" w:bidi="ar-SA"/>
    </w:rPr>
  </w:style>
  <w:style w:type="character" w:customStyle="1" w:styleId="82">
    <w:name w:val="正文文本缩进 3 字符"/>
    <w:link w:val="35"/>
    <w:qFormat/>
    <w:uiPriority w:val="0"/>
    <w:rPr>
      <w:rFonts w:ascii="宋体"/>
      <w:sz w:val="24"/>
    </w:rPr>
  </w:style>
  <w:style w:type="character" w:customStyle="1" w:styleId="83">
    <w:name w:val="HTML 预设格式 字符"/>
    <w:link w:val="40"/>
    <w:qFormat/>
    <w:uiPriority w:val="0"/>
    <w:rPr>
      <w:rFonts w:ascii="宋体" w:hAnsi="宋体" w:cs="宋体"/>
      <w:sz w:val="24"/>
      <w:szCs w:val="24"/>
    </w:rPr>
  </w:style>
  <w:style w:type="character" w:customStyle="1" w:styleId="84">
    <w:name w:val="标题 字符"/>
    <w:link w:val="43"/>
    <w:qFormat/>
    <w:uiPriority w:val="0"/>
    <w:rPr>
      <w:b/>
      <w:kern w:val="2"/>
      <w:sz w:val="32"/>
    </w:rPr>
  </w:style>
  <w:style w:type="character" w:customStyle="1" w:styleId="85">
    <w:name w:val="批注主题 字符"/>
    <w:link w:val="44"/>
    <w:qFormat/>
    <w:uiPriority w:val="99"/>
    <w:rPr>
      <w:rFonts w:ascii="Times New Roman" w:hAnsi="Times New Roman" w:eastAsia="宋体" w:cs="Times New Roman"/>
      <w:b/>
      <w:bCs/>
      <w:kern w:val="2"/>
      <w:sz w:val="21"/>
      <w:szCs w:val="24"/>
      <w:lang w:val="en-US" w:eastAsia="zh-CN" w:bidi="ar-SA"/>
    </w:rPr>
  </w:style>
  <w:style w:type="character" w:customStyle="1" w:styleId="86">
    <w:name w:val="批注文字 字符"/>
    <w:qFormat/>
    <w:uiPriority w:val="99"/>
    <w:rPr>
      <w:rFonts w:ascii="Times New Roman" w:hAnsi="Times New Roman" w:eastAsia="宋体" w:cs="Times New Roman"/>
      <w:sz w:val="24"/>
      <w:lang w:val="en-US" w:eastAsia="zh-CN" w:bidi="ar-SA"/>
    </w:rPr>
  </w:style>
  <w:style w:type="character" w:customStyle="1" w:styleId="87">
    <w:name w:val="正文文本首行缩进 2 字符"/>
    <w:link w:val="46"/>
    <w:qFormat/>
    <w:uiPriority w:val="0"/>
    <w:rPr>
      <w:rFonts w:eastAsia="宋体"/>
      <w:kern w:val="2"/>
      <w:sz w:val="24"/>
      <w:szCs w:val="24"/>
      <w:lang w:val="en-US" w:eastAsia="zh-CN" w:bidi="ar-SA"/>
    </w:rPr>
  </w:style>
  <w:style w:type="character" w:customStyle="1" w:styleId="88">
    <w:name w:val="c21"/>
    <w:qFormat/>
    <w:uiPriority w:val="0"/>
    <w:rPr>
      <w:rFonts w:hint="default" w:ascii="ˎ̥" w:hAnsi="ˎ̥"/>
      <w:color w:val="000000"/>
      <w:sz w:val="20"/>
      <w:szCs w:val="20"/>
      <w:u w:val="none"/>
    </w:rPr>
  </w:style>
  <w:style w:type="character" w:customStyle="1" w:styleId="89">
    <w:name w:val="title4"/>
    <w:qFormat/>
    <w:uiPriority w:val="0"/>
    <w:rPr>
      <w:b/>
      <w:bCs/>
      <w:color w:val="1D87B3"/>
      <w:sz w:val="15"/>
      <w:szCs w:val="15"/>
    </w:rPr>
  </w:style>
  <w:style w:type="character" w:customStyle="1" w:styleId="90">
    <w:name w:val="标题 2 Char Char"/>
    <w:qFormat/>
    <w:uiPriority w:val="0"/>
    <w:rPr>
      <w:rFonts w:ascii="Arial" w:hAnsi="Arial" w:eastAsia="黑体"/>
      <w:b/>
      <w:bCs/>
      <w:kern w:val="2"/>
      <w:sz w:val="32"/>
      <w:szCs w:val="32"/>
      <w:lang w:val="en-US" w:eastAsia="zh-CN" w:bidi="ar-SA"/>
    </w:rPr>
  </w:style>
  <w:style w:type="character" w:customStyle="1" w:styleId="91">
    <w:name w:val="black1"/>
    <w:qFormat/>
    <w:uiPriority w:val="0"/>
    <w:rPr>
      <w:color w:val="000000"/>
    </w:rPr>
  </w:style>
  <w:style w:type="character" w:customStyle="1" w:styleId="92">
    <w:name w:val="street-address"/>
    <w:qFormat/>
    <w:uiPriority w:val="0"/>
  </w:style>
  <w:style w:type="character" w:customStyle="1" w:styleId="93">
    <w:name w:val="locality"/>
    <w:qFormat/>
    <w:uiPriority w:val="0"/>
  </w:style>
  <w:style w:type="character" w:customStyle="1" w:styleId="94">
    <w:name w:val="正文文本缩进 Char1"/>
    <w:link w:val="95"/>
    <w:qFormat/>
    <w:uiPriority w:val="0"/>
    <w:rPr>
      <w:rFonts w:ascii="宋体" w:hAnsi="宋体" w:eastAsia="宋体"/>
      <w:sz w:val="24"/>
      <w:szCs w:val="24"/>
      <w:lang w:bidi="ar-SA"/>
    </w:rPr>
  </w:style>
  <w:style w:type="paragraph" w:customStyle="1" w:styleId="95">
    <w:name w:val="正文文本缩进1"/>
    <w:basedOn w:val="1"/>
    <w:link w:val="94"/>
    <w:qFormat/>
    <w:uiPriority w:val="0"/>
    <w:pPr>
      <w:spacing w:line="480" w:lineRule="exact"/>
      <w:ind w:firstLine="480" w:firstLineChars="200"/>
    </w:pPr>
    <w:rPr>
      <w:rFonts w:ascii="宋体" w:hAnsi="宋体"/>
      <w:kern w:val="0"/>
      <w:sz w:val="24"/>
    </w:rPr>
  </w:style>
  <w:style w:type="character" w:customStyle="1" w:styleId="96">
    <w:name w:val="Char Char11"/>
    <w:qFormat/>
    <w:uiPriority w:val="0"/>
    <w:rPr>
      <w:rFonts w:ascii="宋体" w:eastAsia="宋体"/>
      <w:b/>
      <w:sz w:val="24"/>
      <w:u w:val="single"/>
      <w:lang w:val="en-US" w:eastAsia="zh-CN" w:bidi="ar-SA"/>
    </w:rPr>
  </w:style>
  <w:style w:type="character" w:customStyle="1" w:styleId="97">
    <w:name w:val="txt"/>
    <w:qFormat/>
    <w:uiPriority w:val="0"/>
  </w:style>
  <w:style w:type="character" w:customStyle="1" w:styleId="98">
    <w:name w:val="正文缩进 Char Char"/>
    <w:link w:val="99"/>
    <w:qFormat/>
    <w:uiPriority w:val="0"/>
    <w:rPr>
      <w:rFonts w:ascii="宋体" w:eastAsia="宋体"/>
      <w:snapToGrid w:val="0"/>
      <w:color w:val="000000"/>
      <w:kern w:val="28"/>
      <w:sz w:val="28"/>
      <w:lang w:bidi="ar-SA"/>
    </w:rPr>
  </w:style>
  <w:style w:type="paragraph" w:customStyle="1" w:styleId="99">
    <w:name w:val="正文缩进1"/>
    <w:basedOn w:val="1"/>
    <w:link w:val="9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0">
    <w:name w:val="普通文字1 Char1"/>
    <w:qFormat/>
    <w:uiPriority w:val="0"/>
    <w:rPr>
      <w:rFonts w:ascii="宋体" w:hAnsi="Courier New" w:eastAsia="宋体"/>
      <w:kern w:val="2"/>
      <w:sz w:val="21"/>
      <w:lang w:val="en-US" w:eastAsia="zh-CN" w:bidi="ar-SA"/>
    </w:rPr>
  </w:style>
  <w:style w:type="character" w:customStyle="1" w:styleId="101">
    <w:name w:val="chanpin1"/>
    <w:qFormat/>
    <w:uiPriority w:val="0"/>
    <w:rPr>
      <w:rFonts w:hint="default" w:ascii="ˎ̥" w:hAnsi="ˎ̥"/>
      <w:color w:val="000000"/>
      <w:sz w:val="20"/>
      <w:szCs w:val="20"/>
      <w:u w:val="none"/>
    </w:rPr>
  </w:style>
  <w:style w:type="character" w:customStyle="1" w:styleId="102">
    <w:name w:val="列表段落 字符"/>
    <w:link w:val="103"/>
    <w:qFormat/>
    <w:uiPriority w:val="34"/>
    <w:rPr>
      <w:rFonts w:ascii="宋体" w:hAnsi="宋体"/>
      <w:b/>
      <w:kern w:val="2"/>
      <w:sz w:val="28"/>
      <w:szCs w:val="28"/>
    </w:rPr>
  </w:style>
  <w:style w:type="paragraph" w:customStyle="1" w:styleId="103">
    <w:name w:val="列表段落1"/>
    <w:basedOn w:val="1"/>
    <w:link w:val="102"/>
    <w:qFormat/>
    <w:uiPriority w:val="34"/>
    <w:pPr>
      <w:spacing w:line="500" w:lineRule="exact"/>
      <w:ind w:firstLine="562" w:firstLineChars="200"/>
      <w:contextualSpacing/>
    </w:pPr>
    <w:rPr>
      <w:rFonts w:ascii="宋体" w:hAnsi="宋体"/>
      <w:b/>
      <w:sz w:val="28"/>
      <w:szCs w:val="28"/>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段1 Char"/>
    <w:qFormat/>
    <w:uiPriority w:val="0"/>
    <w:rPr>
      <w:rFonts w:ascii="宋体" w:eastAsia="宋体"/>
      <w:sz w:val="24"/>
      <w:lang w:val="en-US" w:eastAsia="zh-CN" w:bidi="ar-SA"/>
    </w:rPr>
  </w:style>
  <w:style w:type="character" w:customStyle="1" w:styleId="106">
    <w:name w:val="chanpin拷贝"/>
    <w:qFormat/>
    <w:uiPriority w:val="0"/>
  </w:style>
  <w:style w:type="character" w:customStyle="1" w:styleId="107">
    <w:name w:val="纯文本 Char1"/>
    <w:qFormat/>
    <w:uiPriority w:val="0"/>
    <w:rPr>
      <w:rFonts w:ascii="宋体" w:hAnsi="Courier New" w:eastAsia="宋体"/>
      <w:kern w:val="2"/>
      <w:sz w:val="21"/>
      <w:lang w:val="en-US" w:eastAsia="zh-CN" w:bidi="ar-SA"/>
    </w:rPr>
  </w:style>
  <w:style w:type="character" w:customStyle="1" w:styleId="108">
    <w:name w:val="apple-style-span"/>
    <w:qFormat/>
    <w:uiPriority w:val="0"/>
    <w:rPr>
      <w:rFonts w:cs="Times New Roman"/>
    </w:rPr>
  </w:style>
  <w:style w:type="paragraph" w:customStyle="1" w:styleId="109">
    <w:name w:val="二级条标题"/>
    <w:basedOn w:val="110"/>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10">
    <w:name w:val="一级条标题"/>
    <w:basedOn w:val="111"/>
    <w:next w:val="1"/>
    <w:qFormat/>
    <w:uiPriority w:val="0"/>
    <w:pPr>
      <w:numPr>
        <w:ilvl w:val="1"/>
      </w:numPr>
      <w:tabs>
        <w:tab w:val="left" w:pos="360"/>
        <w:tab w:val="left" w:pos="840"/>
      </w:tabs>
      <w:ind w:left="0" w:hanging="840"/>
      <w:outlineLvl w:val="1"/>
    </w:pPr>
  </w:style>
  <w:style w:type="paragraph" w:customStyle="1" w:styleId="111">
    <w:name w:val="章标题"/>
    <w:next w:val="1"/>
    <w:qFormat/>
    <w:uiPriority w:val="0"/>
    <w:pPr>
      <w:numPr>
        <w:ilvl w:val="0"/>
        <w:numId w:val="1"/>
      </w:numPr>
      <w:spacing w:beforeLines="50" w:after="16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3">
    <w:name w:val="字元 字元"/>
    <w:basedOn w:val="1"/>
    <w:qFormat/>
    <w:uiPriority w:val="0"/>
    <w:rPr>
      <w:rFonts w:ascii="Tahoma" w:hAnsi="Tahoma"/>
      <w:sz w:val="24"/>
      <w:szCs w:val="20"/>
    </w:rPr>
  </w:style>
  <w:style w:type="paragraph" w:customStyle="1" w:styleId="114">
    <w:name w:val="Char3 Char Char Char"/>
    <w:basedOn w:val="1"/>
    <w:qFormat/>
    <w:uiPriority w:val="0"/>
    <w:rPr>
      <w:rFonts w:ascii="Tahoma" w:hAnsi="Tahoma"/>
      <w:sz w:val="24"/>
      <w:szCs w:val="20"/>
    </w:rPr>
  </w:style>
  <w:style w:type="paragraph" w:customStyle="1" w:styleId="11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6">
    <w:name w:val="项目编号2"/>
    <w:basedOn w:val="117"/>
    <w:qFormat/>
    <w:uiPriority w:val="0"/>
    <w:pPr>
      <w:numPr>
        <w:numId w:val="2"/>
      </w:numPr>
    </w:pPr>
  </w:style>
  <w:style w:type="paragraph" w:customStyle="1" w:styleId="11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8">
    <w:name w:val="图中文字"/>
    <w:basedOn w:val="1"/>
    <w:qFormat/>
    <w:uiPriority w:val="0"/>
    <w:pPr>
      <w:adjustRightInd w:val="0"/>
      <w:snapToGrid w:val="0"/>
      <w:spacing w:line="0" w:lineRule="atLeast"/>
      <w:jc w:val="center"/>
    </w:pPr>
    <w:rPr>
      <w:sz w:val="24"/>
      <w:szCs w:val="20"/>
    </w:rPr>
  </w:style>
  <w:style w:type="paragraph" w:customStyle="1" w:styleId="11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1">
    <w:name w:val="Char2"/>
    <w:basedOn w:val="1"/>
    <w:qFormat/>
    <w:uiPriority w:val="0"/>
    <w:rPr>
      <w:rFonts w:ascii="Tahoma" w:hAnsi="Tahoma"/>
      <w:sz w:val="24"/>
      <w:szCs w:val="20"/>
    </w:rPr>
  </w:style>
  <w:style w:type="paragraph" w:customStyle="1" w:styleId="12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5">
    <w:name w:val="font8"/>
    <w:basedOn w:val="1"/>
    <w:qFormat/>
    <w:uiPriority w:val="0"/>
    <w:pPr>
      <w:widowControl/>
      <w:spacing w:before="100" w:beforeAutospacing="1" w:after="100" w:afterAutospacing="1"/>
      <w:jc w:val="left"/>
    </w:pPr>
    <w:rPr>
      <w:kern w:val="0"/>
      <w:sz w:val="36"/>
      <w:szCs w:val="36"/>
    </w:rPr>
  </w:style>
  <w:style w:type="paragraph" w:customStyle="1" w:styleId="136">
    <w:name w:val="Char"/>
    <w:basedOn w:val="1"/>
    <w:qFormat/>
    <w:uiPriority w:val="0"/>
    <w:pPr>
      <w:tabs>
        <w:tab w:val="left" w:pos="360"/>
      </w:tabs>
    </w:pPr>
    <w:rPr>
      <w:sz w:val="24"/>
    </w:rPr>
  </w:style>
  <w:style w:type="paragraph" w:customStyle="1" w:styleId="137">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13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9">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40">
    <w:name w:val="Char Char1"/>
    <w:basedOn w:val="14"/>
    <w:qFormat/>
    <w:uiPriority w:val="0"/>
    <w:rPr>
      <w:rFonts w:ascii="Tahoma" w:hAnsi="Tahoma"/>
      <w:sz w:val="24"/>
    </w:rPr>
  </w:style>
  <w:style w:type="paragraph" w:customStyle="1" w:styleId="14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5">
    <w:name w:val="Char1 Char Char Char1"/>
    <w:basedOn w:val="1"/>
    <w:qFormat/>
    <w:uiPriority w:val="0"/>
    <w:rPr>
      <w:rFonts w:ascii="Tahoma" w:hAnsi="Tahoma" w:cs="仿宋_GB2312"/>
      <w:sz w:val="24"/>
      <w:szCs w:val="28"/>
    </w:rPr>
  </w:style>
  <w:style w:type="paragraph" w:customStyle="1" w:styleId="146">
    <w:name w:val="四级条标题"/>
    <w:basedOn w:val="147"/>
    <w:next w:val="1"/>
    <w:qFormat/>
    <w:uiPriority w:val="0"/>
    <w:pPr>
      <w:numPr>
        <w:ilvl w:val="4"/>
      </w:numPr>
      <w:tabs>
        <w:tab w:val="left" w:pos="360"/>
        <w:tab w:val="left" w:pos="840"/>
      </w:tabs>
      <w:ind w:left="0" w:hanging="840"/>
      <w:outlineLvl w:val="4"/>
    </w:pPr>
  </w:style>
  <w:style w:type="paragraph" w:customStyle="1" w:styleId="147">
    <w:name w:val="三级条标题"/>
    <w:basedOn w:val="109"/>
    <w:next w:val="1"/>
    <w:qFormat/>
    <w:uiPriority w:val="0"/>
    <w:pPr>
      <w:numPr>
        <w:ilvl w:val="3"/>
        <w:numId w:val="1"/>
      </w:numPr>
      <w:ind w:left="0" w:hanging="840"/>
      <w:outlineLvl w:val="3"/>
    </w:pPr>
  </w:style>
  <w:style w:type="paragraph" w:customStyle="1" w:styleId="148">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4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0">
    <w:name w:val="项目符号1"/>
    <w:basedOn w:val="151"/>
    <w:qFormat/>
    <w:uiPriority w:val="0"/>
    <w:pPr>
      <w:ind w:left="-25" w:firstLine="0"/>
    </w:pPr>
  </w:style>
  <w:style w:type="paragraph" w:customStyle="1" w:styleId="151">
    <w:name w:val="正文文本样式"/>
    <w:basedOn w:val="1"/>
    <w:qFormat/>
    <w:uiPriority w:val="0"/>
    <w:pPr>
      <w:spacing w:line="360" w:lineRule="auto"/>
      <w:ind w:firstLine="482"/>
    </w:pPr>
    <w:rPr>
      <w:rFonts w:cs="宋体"/>
      <w:sz w:val="24"/>
      <w:szCs w:val="20"/>
    </w:rPr>
  </w:style>
  <w:style w:type="paragraph" w:customStyle="1" w:styleId="15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4">
    <w:name w:val="五级条标题"/>
    <w:basedOn w:val="146"/>
    <w:next w:val="1"/>
    <w:qFormat/>
    <w:uiPriority w:val="0"/>
    <w:pPr>
      <w:numPr>
        <w:ilvl w:val="5"/>
      </w:numPr>
      <w:ind w:left="0" w:hanging="840"/>
      <w:outlineLvl w:val="5"/>
    </w:p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文档正文"/>
    <w:basedOn w:val="1"/>
    <w:qFormat/>
    <w:uiPriority w:val="0"/>
    <w:pPr>
      <w:snapToGrid w:val="0"/>
      <w:spacing w:before="120" w:after="120" w:line="180" w:lineRule="auto"/>
    </w:pPr>
    <w:rPr>
      <w:rFonts w:ascii="Arial" w:hAnsi="Arial"/>
      <w:szCs w:val="20"/>
    </w:rPr>
  </w:style>
  <w:style w:type="paragraph" w:customStyle="1" w:styleId="15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9">
    <w:name w:val="Char Char Char1 Char"/>
    <w:basedOn w:val="1"/>
    <w:qFormat/>
    <w:uiPriority w:val="0"/>
    <w:rPr>
      <w:rFonts w:ascii="Tahoma" w:hAnsi="Tahoma"/>
      <w:sz w:val="24"/>
      <w:szCs w:val="20"/>
    </w:rPr>
  </w:style>
  <w:style w:type="paragraph" w:customStyle="1" w:styleId="160">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1">
    <w:name w:val="1名"/>
    <w:basedOn w:val="1"/>
    <w:qFormat/>
    <w:uiPriority w:val="0"/>
    <w:pPr>
      <w:numPr>
        <w:ilvl w:val="0"/>
        <w:numId w:val="5"/>
      </w:numPr>
      <w:spacing w:before="120"/>
    </w:pPr>
    <w:rPr>
      <w:rFonts w:ascii="宋体"/>
      <w:sz w:val="28"/>
      <w:szCs w:val="20"/>
    </w:rPr>
  </w:style>
  <w:style w:type="paragraph" w:customStyle="1" w:styleId="16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3">
    <w:name w:val="Char Char Char1 Char1"/>
    <w:basedOn w:val="1"/>
    <w:qFormat/>
    <w:uiPriority w:val="0"/>
    <w:rPr>
      <w:rFonts w:ascii="Tahoma" w:hAnsi="Tahoma"/>
      <w:sz w:val="24"/>
      <w:szCs w:val="20"/>
    </w:rPr>
  </w:style>
  <w:style w:type="paragraph" w:customStyle="1" w:styleId="164">
    <w:name w:val="Char Char Char Char Char Char Char Char Char Char"/>
    <w:basedOn w:val="1"/>
    <w:qFormat/>
    <w:uiPriority w:val="0"/>
  </w:style>
  <w:style w:type="paragraph" w:customStyle="1" w:styleId="165">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66">
    <w:name w:val="Char1"/>
    <w:basedOn w:val="1"/>
    <w:qFormat/>
    <w:uiPriority w:val="0"/>
    <w:pPr>
      <w:tabs>
        <w:tab w:val="left" w:pos="360"/>
      </w:tabs>
    </w:pPr>
    <w:rPr>
      <w:sz w:val="24"/>
    </w:rPr>
  </w:style>
  <w:style w:type="paragraph" w:customStyle="1" w:styleId="167">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4">
    <w:name w:val="Char Char Char"/>
    <w:basedOn w:val="1"/>
    <w:qFormat/>
    <w:uiPriority w:val="0"/>
    <w:rPr>
      <w:rFonts w:ascii="Tahoma" w:hAnsi="Tahoma"/>
      <w:sz w:val="24"/>
      <w:szCs w:val="20"/>
    </w:rPr>
  </w:style>
  <w:style w:type="paragraph" w:customStyle="1" w:styleId="17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6">
    <w:name w:val="缺省文本"/>
    <w:basedOn w:val="1"/>
    <w:qFormat/>
    <w:uiPriority w:val="0"/>
    <w:pPr>
      <w:autoSpaceDE w:val="0"/>
      <w:autoSpaceDN w:val="0"/>
      <w:adjustRightInd w:val="0"/>
      <w:jc w:val="left"/>
    </w:pPr>
    <w:rPr>
      <w:kern w:val="0"/>
      <w:sz w:val="24"/>
    </w:rPr>
  </w:style>
  <w:style w:type="paragraph" w:customStyle="1" w:styleId="177">
    <w:name w:val="Char Char Char1"/>
    <w:basedOn w:val="1"/>
    <w:qFormat/>
    <w:uiPriority w:val="0"/>
    <w:rPr>
      <w:rFonts w:ascii="Tahoma" w:hAnsi="Tahoma"/>
      <w:sz w:val="24"/>
      <w:szCs w:val="20"/>
    </w:rPr>
  </w:style>
  <w:style w:type="paragraph" w:customStyle="1" w:styleId="17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0">
    <w:name w:val="样式2"/>
    <w:basedOn w:val="42"/>
    <w:qFormat/>
    <w:uiPriority w:val="0"/>
    <w:pPr>
      <w:spacing w:line="360" w:lineRule="auto"/>
      <w:jc w:val="center"/>
    </w:pPr>
    <w:rPr>
      <w:sz w:val="24"/>
    </w:rPr>
  </w:style>
  <w:style w:type="paragraph" w:customStyle="1" w:styleId="18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3">
    <w:name w:val="正文 + 楷体_GB2312"/>
    <w:basedOn w:val="1"/>
    <w:qFormat/>
    <w:uiPriority w:val="0"/>
    <w:pPr>
      <w:widowControl/>
      <w:jc w:val="left"/>
    </w:pPr>
    <w:rPr>
      <w:rFonts w:ascii="楷体_GB2312" w:eastAsia="楷体_GB2312" w:cs="Arial"/>
      <w:kern w:val="0"/>
      <w:sz w:val="24"/>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5">
    <w:name w:val="1 Char Char Char Char"/>
    <w:basedOn w:val="1"/>
    <w:qFormat/>
    <w:uiPriority w:val="0"/>
    <w:rPr>
      <w:rFonts w:ascii="Tahoma" w:hAnsi="Tahoma"/>
      <w:sz w:val="24"/>
      <w:szCs w:val="20"/>
    </w:rPr>
  </w:style>
  <w:style w:type="paragraph" w:customStyle="1" w:styleId="186">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87">
    <w:name w:val="列出段落1"/>
    <w:basedOn w:val="1"/>
    <w:link w:val="282"/>
    <w:qFormat/>
    <w:uiPriority w:val="0"/>
    <w:pPr>
      <w:spacing w:line="360" w:lineRule="auto"/>
      <w:ind w:firstLine="562" w:firstLineChars="200"/>
    </w:pPr>
    <w:rPr>
      <w:rFonts w:ascii="宋体" w:hAnsi="宋体"/>
      <w:b/>
      <w:sz w:val="28"/>
      <w:szCs w:val="28"/>
    </w:rPr>
  </w:style>
  <w:style w:type="paragraph" w:customStyle="1" w:styleId="18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
    <w:name w:val="字元 字元1"/>
    <w:basedOn w:val="1"/>
    <w:qFormat/>
    <w:uiPriority w:val="0"/>
    <w:rPr>
      <w:rFonts w:ascii="Tahoma" w:hAnsi="Tahoma"/>
      <w:sz w:val="24"/>
      <w:szCs w:val="20"/>
    </w:rPr>
  </w:style>
  <w:style w:type="paragraph" w:customStyle="1" w:styleId="190">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91">
    <w:name w:val="项目编号3"/>
    <w:basedOn w:val="151"/>
    <w:qFormat/>
    <w:uiPriority w:val="0"/>
    <w:pPr>
      <w:numPr>
        <w:ilvl w:val="0"/>
        <w:numId w:val="6"/>
      </w:numPr>
    </w:pPr>
  </w:style>
  <w:style w:type="paragraph" w:customStyle="1" w:styleId="192">
    <w:name w:val="Char21"/>
    <w:basedOn w:val="1"/>
    <w:qFormat/>
    <w:uiPriority w:val="0"/>
    <w:rPr>
      <w:rFonts w:ascii="Tahoma" w:hAnsi="Tahoma"/>
      <w:sz w:val="24"/>
      <w:szCs w:val="20"/>
    </w:rPr>
  </w:style>
  <w:style w:type="paragraph" w:customStyle="1" w:styleId="193">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94">
    <w:name w:val="Char Char Char Char Char Char Char Char Char Char1"/>
    <w:basedOn w:val="1"/>
    <w:qFormat/>
    <w:uiPriority w:val="0"/>
    <w:rPr>
      <w:rFonts w:ascii="宋体" w:hAnsi="宋体" w:cs="Courier New"/>
      <w:sz w:val="32"/>
      <w:szCs w:val="32"/>
    </w:rPr>
  </w:style>
  <w:style w:type="paragraph" w:customStyle="1" w:styleId="195">
    <w:name w:val="正文文本样式 加粗"/>
    <w:basedOn w:val="151"/>
    <w:qFormat/>
    <w:uiPriority w:val="0"/>
    <w:rPr>
      <w:b/>
    </w:rPr>
  </w:style>
  <w:style w:type="paragraph" w:customStyle="1" w:styleId="196">
    <w:name w:val="Char2 Char Char Char Char Char Char"/>
    <w:basedOn w:val="1"/>
    <w:qFormat/>
    <w:uiPriority w:val="0"/>
    <w:pPr>
      <w:widowControl/>
      <w:spacing w:line="400" w:lineRule="exact"/>
      <w:jc w:val="center"/>
    </w:pPr>
  </w:style>
  <w:style w:type="paragraph" w:customStyle="1" w:styleId="197">
    <w:name w:val="Char Char4"/>
    <w:basedOn w:val="1"/>
    <w:qFormat/>
    <w:uiPriority w:val="0"/>
    <w:pPr>
      <w:widowControl/>
      <w:spacing w:line="400" w:lineRule="exact"/>
      <w:jc w:val="center"/>
    </w:pPr>
  </w:style>
  <w:style w:type="paragraph" w:customStyle="1" w:styleId="198">
    <w:name w:val="Char3 Char Char Char1"/>
    <w:basedOn w:val="1"/>
    <w:qFormat/>
    <w:uiPriority w:val="0"/>
    <w:rPr>
      <w:rFonts w:ascii="Tahoma" w:hAnsi="Tahoma"/>
      <w:sz w:val="24"/>
      <w:szCs w:val="20"/>
    </w:rPr>
  </w:style>
  <w:style w:type="paragraph" w:customStyle="1" w:styleId="199">
    <w:name w:val="无间隔1"/>
    <w:link w:val="258"/>
    <w:qFormat/>
    <w:uiPriority w:val="99"/>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0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1">
    <w:name w:val="中等深浅网格 1 - 强调文字颜色 2 Char"/>
    <w:link w:val="59"/>
    <w:qFormat/>
    <w:uiPriority w:val="0"/>
    <w:rPr>
      <w:kern w:val="2"/>
      <w:sz w:val="21"/>
      <w:szCs w:val="24"/>
      <w:lang w:val="zh-CN" w:eastAsia="zh-CN"/>
    </w:rPr>
  </w:style>
  <w:style w:type="paragraph" w:customStyle="1" w:styleId="202">
    <w:name w:val="图文"/>
    <w:basedOn w:val="1"/>
    <w:qFormat/>
    <w:uiPriority w:val="0"/>
    <w:pPr>
      <w:adjustRightInd w:val="0"/>
      <w:snapToGrid w:val="0"/>
      <w:spacing w:after="50" w:line="360" w:lineRule="auto"/>
    </w:pPr>
    <w:rPr>
      <w:sz w:val="24"/>
    </w:rPr>
  </w:style>
  <w:style w:type="paragraph" w:customStyle="1" w:styleId="20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4">
    <w:name w:val="正文表格"/>
    <w:basedOn w:val="1"/>
    <w:link w:val="205"/>
    <w:qFormat/>
    <w:uiPriority w:val="0"/>
    <w:pPr>
      <w:adjustRightInd w:val="0"/>
      <w:snapToGrid w:val="0"/>
      <w:jc w:val="left"/>
    </w:pPr>
    <w:rPr>
      <w:rFonts w:ascii="宋体" w:hAnsi="宋体"/>
      <w:color w:val="000000"/>
      <w:szCs w:val="21"/>
    </w:rPr>
  </w:style>
  <w:style w:type="character" w:customStyle="1" w:styleId="205">
    <w:name w:val="正文表格 Char"/>
    <w:link w:val="204"/>
    <w:qFormat/>
    <w:uiPriority w:val="0"/>
    <w:rPr>
      <w:rFonts w:ascii="宋体" w:hAnsi="宋体"/>
      <w:color w:val="000000"/>
      <w:kern w:val="2"/>
      <w:sz w:val="21"/>
      <w:szCs w:val="21"/>
    </w:rPr>
  </w:style>
  <w:style w:type="paragraph" w:customStyle="1" w:styleId="206">
    <w:name w:val="正文重点"/>
    <w:basedOn w:val="1"/>
    <w:link w:val="207"/>
    <w:qFormat/>
    <w:uiPriority w:val="0"/>
    <w:pPr>
      <w:adjustRightInd w:val="0"/>
      <w:spacing w:line="360" w:lineRule="auto"/>
      <w:ind w:firstLine="482" w:firstLineChars="200"/>
      <w:jc w:val="left"/>
      <w:textAlignment w:val="baseline"/>
    </w:pPr>
    <w:rPr>
      <w:b/>
      <w:kern w:val="0"/>
      <w:sz w:val="24"/>
      <w:szCs w:val="20"/>
    </w:rPr>
  </w:style>
  <w:style w:type="character" w:customStyle="1" w:styleId="207">
    <w:name w:val="正文重点 Char"/>
    <w:link w:val="206"/>
    <w:qFormat/>
    <w:uiPriority w:val="0"/>
    <w:rPr>
      <w:b/>
      <w:sz w:val="24"/>
    </w:rPr>
  </w:style>
  <w:style w:type="paragraph" w:customStyle="1" w:styleId="208">
    <w:name w:val="标题1-附件"/>
    <w:basedOn w:val="2"/>
    <w:qFormat/>
    <w:uiPriority w:val="0"/>
    <w:pPr>
      <w:jc w:val="left"/>
    </w:pPr>
    <w:rPr>
      <w:sz w:val="24"/>
      <w:szCs w:val="24"/>
    </w:rPr>
  </w:style>
  <w:style w:type="paragraph" w:customStyle="1" w:styleId="209">
    <w:name w:val="正文小标题"/>
    <w:basedOn w:val="1"/>
    <w:next w:val="5"/>
    <w:link w:val="210"/>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210">
    <w:name w:val="正文小标题 Char"/>
    <w:link w:val="209"/>
    <w:qFormat/>
    <w:uiPriority w:val="0"/>
    <w:rPr>
      <w:rFonts w:ascii="宋体" w:hAnsi="宋体"/>
      <w:b/>
      <w:i/>
      <w:color w:val="FF0000"/>
      <w:kern w:val="2"/>
      <w:sz w:val="24"/>
    </w:rPr>
  </w:style>
  <w:style w:type="paragraph" w:customStyle="1" w:styleId="211">
    <w:name w:val="正文大标题"/>
    <w:basedOn w:val="209"/>
    <w:next w:val="5"/>
    <w:link w:val="212"/>
    <w:qFormat/>
    <w:uiPriority w:val="0"/>
    <w:pPr>
      <w:jc w:val="center"/>
    </w:pPr>
    <w:rPr>
      <w:i w:val="0"/>
      <w:color w:val="000000"/>
      <w:sz w:val="28"/>
      <w:szCs w:val="21"/>
    </w:rPr>
  </w:style>
  <w:style w:type="character" w:customStyle="1" w:styleId="212">
    <w:name w:val="正文大标题 Char"/>
    <w:link w:val="211"/>
    <w:qFormat/>
    <w:uiPriority w:val="0"/>
    <w:rPr>
      <w:rFonts w:ascii="宋体" w:hAnsi="宋体"/>
      <w:b/>
      <w:color w:val="000000"/>
      <w:kern w:val="2"/>
      <w:sz w:val="28"/>
      <w:szCs w:val="21"/>
    </w:rPr>
  </w:style>
  <w:style w:type="paragraph" w:customStyle="1" w:styleId="213">
    <w:name w:val="注释"/>
    <w:basedOn w:val="1"/>
    <w:link w:val="214"/>
    <w:qFormat/>
    <w:uiPriority w:val="0"/>
    <w:pPr>
      <w:adjustRightInd w:val="0"/>
      <w:snapToGrid w:val="0"/>
      <w:ind w:left="420" w:hanging="420" w:hangingChars="200"/>
      <w:jc w:val="left"/>
    </w:pPr>
    <w:rPr>
      <w:rFonts w:ascii="宋体" w:hAnsi="宋体"/>
      <w:szCs w:val="21"/>
    </w:rPr>
  </w:style>
  <w:style w:type="character" w:customStyle="1" w:styleId="214">
    <w:name w:val="注释 Char"/>
    <w:link w:val="213"/>
    <w:qFormat/>
    <w:uiPriority w:val="0"/>
    <w:rPr>
      <w:rFonts w:ascii="宋体" w:hAnsi="宋体"/>
      <w:kern w:val="2"/>
      <w:sz w:val="21"/>
      <w:szCs w:val="21"/>
    </w:rPr>
  </w:style>
  <w:style w:type="paragraph" w:customStyle="1" w:styleId="215">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6">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7">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8">
    <w:name w:val="纯文本 字符"/>
    <w:qFormat/>
    <w:uiPriority w:val="99"/>
    <w:rPr>
      <w:rFonts w:ascii="宋体" w:hAnsi="Courier New" w:eastAsia="宋体" w:cs="Times New Roman"/>
      <w:kern w:val="2"/>
      <w:sz w:val="21"/>
      <w:szCs w:val="21"/>
      <w:lang w:val="en-US" w:eastAsia="zh-CN" w:bidi="ar-SA"/>
    </w:rPr>
  </w:style>
  <w:style w:type="paragraph" w:customStyle="1" w:styleId="219">
    <w:name w:val="表格1"/>
    <w:basedOn w:val="1"/>
    <w:qFormat/>
    <w:uiPriority w:val="0"/>
    <w:pPr>
      <w:ind w:firstLine="480" w:firstLineChars="200"/>
      <w:jc w:val="center"/>
    </w:pPr>
    <w:rPr>
      <w:sz w:val="24"/>
      <w:szCs w:val="20"/>
    </w:rPr>
  </w:style>
  <w:style w:type="character" w:customStyle="1" w:styleId="220">
    <w:name w:val="纯文本 字符1"/>
    <w:qFormat/>
    <w:uiPriority w:val="0"/>
    <w:rPr>
      <w:rFonts w:ascii="宋体" w:hAnsi="Courier New"/>
    </w:rPr>
  </w:style>
  <w:style w:type="character" w:customStyle="1" w:styleId="221">
    <w:name w:val="bjh-p"/>
    <w:qFormat/>
    <w:uiPriority w:val="0"/>
  </w:style>
  <w:style w:type="paragraph" w:customStyle="1" w:styleId="222">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223">
    <w:name w:val="正文格式 Char"/>
    <w:link w:val="224"/>
    <w:qFormat/>
    <w:locked/>
    <w:uiPriority w:val="0"/>
    <w:rPr>
      <w:rFonts w:ascii="宋体" w:hAnsi="宋体"/>
      <w:sz w:val="24"/>
      <w:szCs w:val="24"/>
      <w:lang w:val="en-GB"/>
    </w:rPr>
  </w:style>
  <w:style w:type="paragraph" w:customStyle="1" w:styleId="224">
    <w:name w:val="正文格式"/>
    <w:basedOn w:val="1"/>
    <w:link w:val="223"/>
    <w:qFormat/>
    <w:uiPriority w:val="0"/>
    <w:pPr>
      <w:spacing w:beforeLines="50" w:line="360" w:lineRule="auto"/>
      <w:ind w:firstLine="480" w:firstLineChars="200"/>
    </w:pPr>
    <w:rPr>
      <w:rFonts w:ascii="宋体" w:hAnsi="宋体"/>
      <w:kern w:val="0"/>
      <w:sz w:val="24"/>
      <w:lang w:val="en-GB"/>
    </w:rPr>
  </w:style>
  <w:style w:type="character" w:customStyle="1" w:styleId="225">
    <w:name w:val="标题 3 Char"/>
    <w:qFormat/>
    <w:uiPriority w:val="0"/>
    <w:rPr>
      <w:rFonts w:ascii="宋体" w:eastAsia="宋体"/>
      <w:b/>
      <w:sz w:val="24"/>
      <w:u w:val="single"/>
      <w:lang w:val="en-US" w:eastAsia="zh-CN" w:bidi="ar-SA"/>
    </w:rPr>
  </w:style>
  <w:style w:type="character" w:customStyle="1" w:styleId="226">
    <w:name w:val="正文缩进 Char"/>
    <w:qFormat/>
    <w:uiPriority w:val="0"/>
    <w:rPr>
      <w:rFonts w:ascii="宋体" w:eastAsia="宋体"/>
      <w:kern w:val="2"/>
      <w:sz w:val="24"/>
      <w:szCs w:val="24"/>
      <w:lang w:val="en-US" w:eastAsia="zh-CN" w:bidi="ar-SA"/>
    </w:rPr>
  </w:style>
  <w:style w:type="character" w:customStyle="1" w:styleId="227">
    <w:name w:val="Char Char111"/>
    <w:qFormat/>
    <w:uiPriority w:val="0"/>
    <w:rPr>
      <w:rFonts w:ascii="宋体" w:eastAsia="宋体"/>
      <w:b/>
      <w:sz w:val="24"/>
      <w:u w:val="single"/>
      <w:lang w:val="en-US" w:eastAsia="zh-CN" w:bidi="ar-SA"/>
    </w:rPr>
  </w:style>
  <w:style w:type="character" w:customStyle="1" w:styleId="228">
    <w:name w:val="正文文本缩进 Char"/>
    <w:qFormat/>
    <w:uiPriority w:val="0"/>
    <w:rPr>
      <w:rFonts w:eastAsia="宋体"/>
      <w:kern w:val="2"/>
      <w:sz w:val="24"/>
      <w:szCs w:val="24"/>
      <w:lang w:val="en-US" w:eastAsia="zh-CN" w:bidi="ar-SA"/>
    </w:rPr>
  </w:style>
  <w:style w:type="character" w:customStyle="1" w:styleId="229">
    <w:name w:val="列出段落 Char"/>
    <w:qFormat/>
    <w:uiPriority w:val="34"/>
    <w:rPr>
      <w:rFonts w:ascii="Calibri" w:hAnsi="Calibri" w:eastAsia="宋体"/>
      <w:kern w:val="2"/>
      <w:sz w:val="21"/>
      <w:szCs w:val="22"/>
      <w:lang w:val="en-US" w:eastAsia="zh-CN" w:bidi="ar-SA"/>
    </w:rPr>
  </w:style>
  <w:style w:type="character" w:customStyle="1" w:styleId="230">
    <w:name w:val="页眉 Char"/>
    <w:qFormat/>
    <w:uiPriority w:val="0"/>
    <w:rPr>
      <w:rFonts w:eastAsia="宋体"/>
      <w:kern w:val="2"/>
      <w:sz w:val="18"/>
      <w:szCs w:val="18"/>
      <w:lang w:val="en-US" w:eastAsia="zh-CN" w:bidi="ar-SA"/>
    </w:rPr>
  </w:style>
  <w:style w:type="character" w:customStyle="1" w:styleId="231">
    <w:name w:val="标题 2 Char"/>
    <w:qFormat/>
    <w:uiPriority w:val="0"/>
    <w:rPr>
      <w:rFonts w:ascii="Arial" w:hAnsi="Arial" w:eastAsia="黑体"/>
      <w:b/>
      <w:sz w:val="30"/>
      <w:lang w:val="en-US" w:eastAsia="zh-CN" w:bidi="ar-SA"/>
    </w:rPr>
  </w:style>
  <w:style w:type="paragraph" w:customStyle="1" w:styleId="232">
    <w:name w:val="字元 字元2"/>
    <w:basedOn w:val="1"/>
    <w:qFormat/>
    <w:uiPriority w:val="0"/>
    <w:rPr>
      <w:rFonts w:ascii="Tahoma" w:hAnsi="Tahoma"/>
      <w:sz w:val="24"/>
      <w:szCs w:val="20"/>
    </w:rPr>
  </w:style>
  <w:style w:type="paragraph" w:customStyle="1" w:styleId="233">
    <w:name w:val="Char3 Char Char Char2"/>
    <w:basedOn w:val="1"/>
    <w:qFormat/>
    <w:uiPriority w:val="0"/>
    <w:rPr>
      <w:rFonts w:ascii="Tahoma" w:hAnsi="Tahoma"/>
      <w:sz w:val="24"/>
      <w:szCs w:val="20"/>
    </w:rPr>
  </w:style>
  <w:style w:type="paragraph" w:customStyle="1" w:styleId="23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5">
    <w:name w:val="Char3"/>
    <w:basedOn w:val="1"/>
    <w:qFormat/>
    <w:uiPriority w:val="0"/>
    <w:pPr>
      <w:tabs>
        <w:tab w:val="left" w:pos="360"/>
      </w:tabs>
    </w:pPr>
    <w:rPr>
      <w:sz w:val="24"/>
    </w:rPr>
  </w:style>
  <w:style w:type="paragraph" w:customStyle="1" w:styleId="236">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237">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38">
    <w:name w:val="列出段落2"/>
    <w:basedOn w:val="1"/>
    <w:qFormat/>
    <w:uiPriority w:val="99"/>
    <w:pPr>
      <w:ind w:firstLine="420" w:firstLineChars="200"/>
    </w:pPr>
    <w:rPr>
      <w:rFonts w:ascii="Calibri" w:hAnsi="Calibri"/>
      <w:szCs w:val="22"/>
    </w:rPr>
  </w:style>
  <w:style w:type="paragraph" w:customStyle="1" w:styleId="239">
    <w:name w:val="Char Char Char1 Char2"/>
    <w:basedOn w:val="1"/>
    <w:qFormat/>
    <w:uiPriority w:val="0"/>
    <w:rPr>
      <w:rFonts w:ascii="Tahoma" w:hAnsi="Tahoma"/>
      <w:sz w:val="24"/>
      <w:szCs w:val="20"/>
    </w:rPr>
  </w:style>
  <w:style w:type="paragraph" w:customStyle="1" w:styleId="240">
    <w:name w:val="Char Char Char2"/>
    <w:basedOn w:val="1"/>
    <w:qFormat/>
    <w:uiPriority w:val="0"/>
    <w:rPr>
      <w:rFonts w:ascii="Tahoma" w:hAnsi="Tahoma"/>
      <w:sz w:val="24"/>
      <w:szCs w:val="20"/>
    </w:rPr>
  </w:style>
  <w:style w:type="paragraph" w:customStyle="1" w:styleId="24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3">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44">
    <w:name w:val="Char22"/>
    <w:basedOn w:val="1"/>
    <w:qFormat/>
    <w:uiPriority w:val="0"/>
    <w:rPr>
      <w:rFonts w:ascii="Tahoma" w:hAnsi="Tahoma"/>
      <w:sz w:val="24"/>
      <w:szCs w:val="20"/>
    </w:rPr>
  </w:style>
  <w:style w:type="paragraph" w:customStyle="1" w:styleId="245">
    <w:name w:val="Char Char Char Char Char Char Char Char Char Char2"/>
    <w:basedOn w:val="1"/>
    <w:qFormat/>
    <w:uiPriority w:val="0"/>
    <w:rPr>
      <w:rFonts w:ascii="宋体" w:hAnsi="宋体" w:cs="Courier New"/>
      <w:sz w:val="32"/>
      <w:szCs w:val="32"/>
    </w:rPr>
  </w:style>
  <w:style w:type="paragraph" w:customStyle="1" w:styleId="246">
    <w:name w:val="Char2 Char Char Char Char Char Char1"/>
    <w:basedOn w:val="1"/>
    <w:qFormat/>
    <w:uiPriority w:val="0"/>
    <w:pPr>
      <w:widowControl/>
      <w:spacing w:line="400" w:lineRule="exact"/>
      <w:jc w:val="center"/>
    </w:pPr>
  </w:style>
  <w:style w:type="character" w:customStyle="1" w:styleId="247">
    <w:name w:val="页脚 Char"/>
    <w:qFormat/>
    <w:uiPriority w:val="0"/>
    <w:rPr>
      <w:rFonts w:ascii="宋体" w:eastAsia="宋体"/>
      <w:sz w:val="18"/>
      <w:lang w:val="en-US" w:eastAsia="zh-CN" w:bidi="ar-SA"/>
    </w:rPr>
  </w:style>
  <w:style w:type="paragraph" w:customStyle="1" w:styleId="248">
    <w:name w:val="Char Char41"/>
    <w:basedOn w:val="1"/>
    <w:qFormat/>
    <w:uiPriority w:val="0"/>
    <w:pPr>
      <w:widowControl/>
      <w:spacing w:line="400" w:lineRule="exact"/>
      <w:jc w:val="center"/>
    </w:pPr>
  </w:style>
  <w:style w:type="character" w:customStyle="1" w:styleId="249">
    <w:name w:val="批注文字 Char"/>
    <w:qFormat/>
    <w:uiPriority w:val="0"/>
    <w:rPr>
      <w:kern w:val="2"/>
      <w:sz w:val="21"/>
      <w:szCs w:val="24"/>
    </w:rPr>
  </w:style>
  <w:style w:type="character" w:customStyle="1" w:styleId="250">
    <w:name w:val="标题 Char"/>
    <w:qFormat/>
    <w:uiPriority w:val="0"/>
    <w:rPr>
      <w:b/>
      <w:kern w:val="2"/>
      <w:sz w:val="32"/>
    </w:rPr>
  </w:style>
  <w:style w:type="paragraph" w:customStyle="1" w:styleId="251">
    <w:name w:val="图例"/>
    <w:basedOn w:val="1"/>
    <w:qFormat/>
    <w:uiPriority w:val="0"/>
    <w:pPr>
      <w:spacing w:before="120" w:after="120" w:line="360" w:lineRule="auto"/>
      <w:jc w:val="center"/>
    </w:pPr>
    <w:rPr>
      <w:rFonts w:eastAsia="仿宋_GB2312"/>
      <w:b/>
      <w:sz w:val="24"/>
      <w:szCs w:val="20"/>
    </w:rPr>
  </w:style>
  <w:style w:type="table" w:customStyle="1" w:styleId="252">
    <w:name w:val="Table Normal"/>
    <w:unhideWhenUsed/>
    <w:qFormat/>
    <w:uiPriority w:val="2"/>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3">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4">
    <w:name w:val="content-right_8zs40"/>
    <w:qFormat/>
    <w:uiPriority w:val="0"/>
  </w:style>
  <w:style w:type="character" w:customStyle="1" w:styleId="255">
    <w:name w:val="批注框文本 字符"/>
    <w:qFormat/>
    <w:uiPriority w:val="99"/>
    <w:rPr>
      <w:rFonts w:ascii="等线" w:hAnsi="等线" w:eastAsia="宋体" w:cs="Times New Roman"/>
      <w:kern w:val="2"/>
      <w:sz w:val="18"/>
      <w:szCs w:val="18"/>
      <w:lang w:val="en-US" w:eastAsia="zh-CN" w:bidi="ar-SA"/>
    </w:rPr>
  </w:style>
  <w:style w:type="paragraph" w:customStyle="1" w:styleId="256">
    <w:name w:val="功能点标示1"/>
    <w:basedOn w:val="1"/>
    <w:qFormat/>
    <w:uiPriority w:val="0"/>
    <w:pPr>
      <w:numPr>
        <w:ilvl w:val="0"/>
        <w:numId w:val="8"/>
      </w:numPr>
      <w:spacing w:line="360" w:lineRule="auto"/>
      <w:jc w:val="left"/>
    </w:pPr>
    <w:rPr>
      <w:rFonts w:ascii="等线" w:hAnsi="等线" w:eastAsia="等线"/>
      <w:sz w:val="24"/>
    </w:rPr>
  </w:style>
  <w:style w:type="character" w:customStyle="1" w:styleId="257">
    <w:name w:val="Ò³Ã¼ Char Char"/>
    <w:qFormat/>
    <w:uiPriority w:val="0"/>
    <w:rPr>
      <w:sz w:val="18"/>
      <w:szCs w:val="18"/>
    </w:rPr>
  </w:style>
  <w:style w:type="character" w:customStyle="1" w:styleId="258">
    <w:name w:val="无间隔 字符"/>
    <w:link w:val="199"/>
    <w:qFormat/>
    <w:uiPriority w:val="1"/>
    <w:rPr>
      <w:kern w:val="2"/>
      <w:sz w:val="21"/>
      <w:szCs w:val="24"/>
    </w:rPr>
  </w:style>
  <w:style w:type="character" w:customStyle="1" w:styleId="259">
    <w:name w:val="页脚 字符"/>
    <w:qFormat/>
    <w:uiPriority w:val="99"/>
    <w:rPr>
      <w:rFonts w:ascii="宋体" w:eastAsia="宋体"/>
      <w:sz w:val="18"/>
      <w:lang w:val="en-US" w:eastAsia="zh-CN" w:bidi="ar-SA"/>
    </w:rPr>
  </w:style>
  <w:style w:type="character" w:customStyle="1" w:styleId="260">
    <w:name w:val="List Paragraph Char"/>
    <w:link w:val="261"/>
    <w:qFormat/>
    <w:locked/>
    <w:uiPriority w:val="0"/>
    <w:rPr>
      <w:kern w:val="2"/>
      <w:sz w:val="21"/>
      <w:szCs w:val="21"/>
    </w:rPr>
  </w:style>
  <w:style w:type="paragraph" w:customStyle="1" w:styleId="261">
    <w:name w:val="列出段落3"/>
    <w:basedOn w:val="1"/>
    <w:link w:val="260"/>
    <w:qFormat/>
    <w:uiPriority w:val="0"/>
    <w:pPr>
      <w:ind w:firstLine="420" w:firstLineChars="200"/>
    </w:pPr>
    <w:rPr>
      <w:szCs w:val="21"/>
    </w:rPr>
  </w:style>
  <w:style w:type="paragraph" w:customStyle="1" w:styleId="262">
    <w:name w:val="修订2"/>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63">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264">
    <w:name w:val="页眉 字符"/>
    <w:qFormat/>
    <w:uiPriority w:val="99"/>
    <w:rPr>
      <w:rFonts w:eastAsia="宋体"/>
      <w:kern w:val="2"/>
      <w:sz w:val="18"/>
      <w:szCs w:val="18"/>
      <w:lang w:val="en-US" w:eastAsia="zh-CN" w:bidi="ar-SA"/>
    </w:rPr>
  </w:style>
  <w:style w:type="character" w:customStyle="1" w:styleId="265">
    <w:name w:val="标题 2 Char1"/>
    <w:qFormat/>
    <w:uiPriority w:val="0"/>
    <w:rPr>
      <w:rFonts w:ascii="Arial" w:hAnsi="Arial" w:eastAsia="黑体"/>
      <w:b/>
      <w:sz w:val="30"/>
      <w:lang w:val="en-US" w:eastAsia="zh-CN" w:bidi="ar-SA"/>
    </w:rPr>
  </w:style>
  <w:style w:type="character" w:customStyle="1" w:styleId="266">
    <w:name w:val="正文文本首行缩进 字符"/>
    <w:basedOn w:val="74"/>
    <w:link w:val="45"/>
    <w:qFormat/>
    <w:uiPriority w:val="0"/>
    <w:rPr>
      <w:rFonts w:ascii="宋体" w:hAnsi="宋体"/>
      <w:kern w:val="2"/>
      <w:sz w:val="21"/>
      <w:szCs w:val="24"/>
    </w:rPr>
  </w:style>
  <w:style w:type="paragraph" w:customStyle="1" w:styleId="267">
    <w:name w:val="样式 首行缩进:  2 字符"/>
    <w:basedOn w:val="1"/>
    <w:link w:val="268"/>
    <w:qFormat/>
    <w:uiPriority w:val="0"/>
    <w:pPr>
      <w:spacing w:line="360" w:lineRule="auto"/>
      <w:ind w:firstLine="480" w:firstLineChars="200"/>
    </w:pPr>
    <w:rPr>
      <w:rFonts w:cs="宋体"/>
      <w:sz w:val="28"/>
      <w:szCs w:val="20"/>
    </w:rPr>
  </w:style>
  <w:style w:type="character" w:customStyle="1" w:styleId="268">
    <w:name w:val="样式 首行缩进:  2 字符 Char"/>
    <w:link w:val="267"/>
    <w:qFormat/>
    <w:locked/>
    <w:uiPriority w:val="0"/>
    <w:rPr>
      <w:rFonts w:cs="宋体"/>
      <w:kern w:val="2"/>
      <w:sz w:val="28"/>
    </w:rPr>
  </w:style>
  <w:style w:type="character" w:customStyle="1" w:styleId="269">
    <w:name w:val="脚注文本 字符"/>
    <w:basedOn w:val="50"/>
    <w:link w:val="33"/>
    <w:qFormat/>
    <w:uiPriority w:val="99"/>
    <w:rPr>
      <w:rFonts w:ascii="Calibri" w:hAnsi="Calibri" w:eastAsia="等线"/>
      <w:kern w:val="2"/>
      <w:sz w:val="18"/>
      <w:szCs w:val="18"/>
    </w:rPr>
  </w:style>
  <w:style w:type="paragraph" w:customStyle="1" w:styleId="270">
    <w:name w:val="MM Topic 1"/>
    <w:basedOn w:val="2"/>
    <w:qFormat/>
    <w:uiPriority w:val="0"/>
    <w:pPr>
      <w:suppressAutoHyphens/>
    </w:pPr>
    <w:rPr>
      <w:rFonts w:hAnsi="Calibri"/>
    </w:rPr>
  </w:style>
  <w:style w:type="paragraph" w:customStyle="1" w:styleId="271">
    <w:name w:val="修订4"/>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272">
    <w:name w:val="正文文本 2 字符"/>
    <w:basedOn w:val="50"/>
    <w:link w:val="39"/>
    <w:qFormat/>
    <w:uiPriority w:val="0"/>
    <w:rPr>
      <w:kern w:val="2"/>
      <w:sz w:val="21"/>
      <w:szCs w:val="24"/>
    </w:rPr>
  </w:style>
  <w:style w:type="character" w:customStyle="1" w:styleId="273">
    <w:name w:val="标题 1 Char"/>
    <w:qFormat/>
    <w:uiPriority w:val="0"/>
    <w:rPr>
      <w:rFonts w:ascii="Times New Roman" w:hAnsi="Times New Roman" w:eastAsia="宋体" w:cs="Times New Roman"/>
      <w:b/>
      <w:bCs/>
      <w:kern w:val="44"/>
      <w:sz w:val="44"/>
      <w:szCs w:val="44"/>
    </w:rPr>
  </w:style>
  <w:style w:type="character" w:customStyle="1" w:styleId="274">
    <w:name w:val="正文文本缩进 2 Char"/>
    <w:qFormat/>
    <w:uiPriority w:val="0"/>
    <w:rPr>
      <w:rFonts w:ascii="宋体" w:hAnsi="Times New Roman" w:eastAsia="宋体" w:cs="Times New Roman"/>
      <w:kern w:val="0"/>
      <w:sz w:val="24"/>
      <w:szCs w:val="20"/>
    </w:rPr>
  </w:style>
  <w:style w:type="paragraph" w:customStyle="1" w:styleId="275">
    <w:name w:val="_Style 272"/>
    <w:basedOn w:val="1"/>
    <w:next w:val="1"/>
    <w:qFormat/>
    <w:uiPriority w:val="0"/>
    <w:pPr>
      <w:ind w:left="840" w:leftChars="400"/>
    </w:pPr>
    <w:rPr>
      <w:szCs w:val="20"/>
    </w:rPr>
  </w:style>
  <w:style w:type="character" w:customStyle="1" w:styleId="276">
    <w:name w:val="批注框文本 Char"/>
    <w:semiHidden/>
    <w:qFormat/>
    <w:uiPriority w:val="0"/>
    <w:rPr>
      <w:rFonts w:ascii="Times New Roman" w:hAnsi="Times New Roman" w:eastAsia="宋体" w:cs="Times New Roman"/>
      <w:sz w:val="18"/>
      <w:szCs w:val="18"/>
    </w:rPr>
  </w:style>
  <w:style w:type="character" w:customStyle="1" w:styleId="277">
    <w:name w:val="正文文本 Char"/>
    <w:qFormat/>
    <w:uiPriority w:val="0"/>
    <w:rPr>
      <w:rFonts w:ascii="Times New Roman" w:hAnsi="Times New Roman" w:eastAsia="宋体" w:cs="Times New Roman"/>
      <w:szCs w:val="20"/>
    </w:rPr>
  </w:style>
  <w:style w:type="character" w:customStyle="1" w:styleId="278">
    <w:name w:val="脚注文本 Char"/>
    <w:qFormat/>
    <w:uiPriority w:val="0"/>
    <w:rPr>
      <w:rFonts w:ascii="Times New Roman" w:hAnsi="Times New Roman" w:eastAsia="宋体" w:cs="Times New Roman"/>
      <w:sz w:val="18"/>
      <w:szCs w:val="18"/>
    </w:rPr>
  </w:style>
  <w:style w:type="character" w:customStyle="1" w:styleId="279">
    <w:name w:val="正文文本 2 Char"/>
    <w:qFormat/>
    <w:uiPriority w:val="0"/>
    <w:rPr>
      <w:rFonts w:ascii="Times New Roman" w:hAnsi="Times New Roman" w:eastAsia="宋体" w:cs="Times New Roman"/>
      <w:kern w:val="0"/>
      <w:szCs w:val="20"/>
    </w:rPr>
  </w:style>
  <w:style w:type="character" w:customStyle="1" w:styleId="280">
    <w:name w:val="批注主题 Char"/>
    <w:qFormat/>
    <w:uiPriority w:val="0"/>
    <w:rPr>
      <w:rFonts w:ascii="Times New Roman" w:hAnsi="Times New Roman" w:eastAsia="宋体" w:cs="Times New Roman"/>
      <w:b/>
      <w:bCs/>
      <w:szCs w:val="20"/>
    </w:rPr>
  </w:style>
  <w:style w:type="paragraph" w:customStyle="1" w:styleId="281">
    <w:name w:val="修订5"/>
    <w:hidden/>
    <w:semiHidden/>
    <w:qFormat/>
    <w:uiPriority w:val="99"/>
    <w:pPr>
      <w:spacing w:after="160" w:line="278" w:lineRule="auto"/>
    </w:pPr>
    <w:rPr>
      <w:rFonts w:ascii="Times New Roman" w:hAnsi="Times New Roman" w:eastAsia="宋体" w:cs="Times New Roman"/>
      <w:kern w:val="2"/>
      <w:sz w:val="21"/>
      <w:lang w:val="en-US" w:eastAsia="zh-CN" w:bidi="ar-SA"/>
    </w:rPr>
  </w:style>
  <w:style w:type="character" w:customStyle="1" w:styleId="282">
    <w:name w:val="列出段落 Char1"/>
    <w:link w:val="187"/>
    <w:qFormat/>
    <w:uiPriority w:val="34"/>
    <w:rPr>
      <w:rFonts w:ascii="宋体" w:hAnsi="宋体"/>
      <w:b/>
      <w:kern w:val="2"/>
      <w:sz w:val="28"/>
      <w:szCs w:val="28"/>
    </w:rPr>
  </w:style>
  <w:style w:type="paragraph" w:customStyle="1" w:styleId="283">
    <w:name w:val="修订6"/>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84">
    <w:name w:val="修订7"/>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85">
    <w:name w:val="修订8"/>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86">
    <w:name w:val="修订9"/>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87">
    <w:name w:val="修订10"/>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288">
    <w:name w:val="List Paragraph"/>
    <w:basedOn w:val="1"/>
    <w:unhideWhenUsed/>
    <w:qFormat/>
    <w:uiPriority w:val="34"/>
    <w:pPr>
      <w:ind w:firstLine="420" w:firstLineChars="200"/>
    </w:pPr>
  </w:style>
  <w:style w:type="character" w:customStyle="1" w:styleId="289">
    <w:name w:val="NormalCharacter"/>
    <w:semiHidden/>
    <w:qFormat/>
    <w:uiPriority w:val="0"/>
  </w:style>
  <w:style w:type="paragraph" w:customStyle="1" w:styleId="290">
    <w:name w:val="修订1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91">
    <w:name w:val="样式1"/>
    <w:basedOn w:val="1"/>
    <w:next w:val="1"/>
    <w:qFormat/>
    <w:uiPriority w:val="0"/>
    <w:pPr>
      <w:tabs>
        <w:tab w:val="left" w:pos="720"/>
      </w:tabs>
      <w:adjustRightInd w:val="0"/>
      <w:spacing w:after="0" w:line="240" w:lineRule="auto"/>
      <w:ind w:left="720" w:hanging="720"/>
      <w:textAlignment w:val="baseline"/>
    </w:pPr>
    <w:rPr>
      <w:rFonts w:ascii="宋体" w:hAnsi="宋体"/>
      <w:kern w:val="0"/>
      <w:szCs w:val="21"/>
    </w:rPr>
  </w:style>
  <w:style w:type="character" w:customStyle="1" w:styleId="292">
    <w:name w:val="纯文本 Char"/>
    <w:basedOn w:val="50"/>
    <w:qFormat/>
    <w:uiPriority w:val="0"/>
    <w:rPr>
      <w:rFonts w:ascii="宋体" w:hAnsi="Courier New" w:eastAsia="宋体" w:cs="Courier New"/>
      <w:szCs w:val="21"/>
    </w:rPr>
  </w:style>
  <w:style w:type="character" w:customStyle="1" w:styleId="293">
    <w:name w:val="日期 Char1"/>
    <w:basedOn w:val="50"/>
    <w:semiHidden/>
    <w:qFormat/>
    <w:uiPriority w:val="99"/>
  </w:style>
  <w:style w:type="paragraph" w:customStyle="1" w:styleId="294">
    <w:name w:val="p0"/>
    <w:basedOn w:val="1"/>
    <w:qFormat/>
    <w:uiPriority w:val="0"/>
    <w:pPr>
      <w:widowControl/>
      <w:suppressAutoHyphens/>
      <w:autoSpaceDN w:val="0"/>
      <w:spacing w:before="100" w:beforeAutospacing="1" w:after="100" w:afterAutospacing="1" w:line="240" w:lineRule="auto"/>
      <w:jc w:val="left"/>
      <w:textAlignment w:val="baseline"/>
    </w:pPr>
    <w:rPr>
      <w:rFonts w:ascii="宋体" w:hAnsi="宋体" w:cs="宋体"/>
      <w:kern w:val="0"/>
      <w:sz w:val="24"/>
    </w:rPr>
  </w:style>
  <w:style w:type="paragraph" w:customStyle="1" w:styleId="295">
    <w:name w:val="无间隔2"/>
    <w:qFormat/>
    <w:uiPriority w:val="99"/>
    <w:pPr>
      <w:widowControl w:val="0"/>
      <w:spacing w:after="160" w:line="278" w:lineRule="auto"/>
      <w:jc w:val="both"/>
    </w:pPr>
    <w:rPr>
      <w:rFonts w:ascii="Calibri" w:hAnsi="Calibri" w:eastAsia="宋体" w:cs="Times New Roman"/>
      <w:kern w:val="2"/>
      <w:sz w:val="21"/>
      <w:szCs w:val="21"/>
      <w:lang w:val="en-US" w:eastAsia="zh-CN" w:bidi="ar-SA"/>
    </w:rPr>
  </w:style>
  <w:style w:type="paragraph" w:customStyle="1" w:styleId="296">
    <w:name w:val="pf0"/>
    <w:basedOn w:val="1"/>
    <w:qFormat/>
    <w:uiPriority w:val="0"/>
    <w:pPr>
      <w:widowControl/>
      <w:spacing w:before="100" w:beforeAutospacing="1" w:after="100" w:afterAutospacing="1" w:line="240" w:lineRule="auto"/>
      <w:jc w:val="left"/>
    </w:pPr>
    <w:rPr>
      <w:rFonts w:ascii="宋体" w:hAnsi="宋体" w:cs="宋体"/>
      <w:kern w:val="0"/>
      <w:sz w:val="24"/>
    </w:rPr>
  </w:style>
  <w:style w:type="character" w:customStyle="1" w:styleId="297">
    <w:name w:val="font31"/>
    <w:basedOn w:val="50"/>
    <w:qFormat/>
    <w:uiPriority w:val="0"/>
    <w:rPr>
      <w:rFonts w:hint="default" w:ascii="仿宋" w:hAnsi="仿宋" w:eastAsia="仿宋" w:cs="仿宋"/>
      <w:b/>
      <w:color w:val="000000"/>
      <w:sz w:val="22"/>
      <w:szCs w:val="22"/>
      <w:u w:val="none"/>
    </w:rPr>
  </w:style>
  <w:style w:type="character" w:customStyle="1" w:styleId="298">
    <w:name w:val="font11"/>
    <w:basedOn w:val="50"/>
    <w:qFormat/>
    <w:uiPriority w:val="0"/>
    <w:rPr>
      <w:rFonts w:hint="default" w:ascii="仿宋" w:hAnsi="仿宋" w:eastAsia="仿宋" w:cs="仿宋"/>
      <w:b/>
      <w:color w:val="000000"/>
      <w:sz w:val="22"/>
      <w:szCs w:val="22"/>
      <w:u w:val="none"/>
      <w:vertAlign w:val="superscript"/>
    </w:rPr>
  </w:style>
  <w:style w:type="paragraph" w:customStyle="1" w:styleId="299">
    <w:name w:val="msonormal"/>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300">
    <w:name w:val="font10"/>
    <w:basedOn w:val="1"/>
    <w:qFormat/>
    <w:uiPriority w:val="0"/>
    <w:pPr>
      <w:widowControl/>
      <w:spacing w:before="100" w:beforeAutospacing="1" w:after="100" w:afterAutospacing="1" w:line="240" w:lineRule="auto"/>
      <w:jc w:val="left"/>
    </w:pPr>
    <w:rPr>
      <w:rFonts w:ascii="Calibri" w:hAnsi="Calibri" w:cs="Calibri"/>
      <w:color w:val="000000"/>
      <w:kern w:val="0"/>
      <w:sz w:val="24"/>
    </w:rPr>
  </w:style>
  <w:style w:type="paragraph" w:customStyle="1" w:styleId="301">
    <w:name w:val="font12"/>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2">
    <w:name w:val="font13"/>
    <w:basedOn w:val="1"/>
    <w:qFormat/>
    <w:uiPriority w:val="0"/>
    <w:pPr>
      <w:widowControl/>
      <w:spacing w:before="100" w:beforeAutospacing="1" w:after="100" w:afterAutospacing="1" w:line="240" w:lineRule="auto"/>
      <w:jc w:val="left"/>
    </w:pPr>
    <w:rPr>
      <w:rFonts w:ascii="等线" w:hAnsi="等线" w:eastAsia="等线" w:cs="宋体"/>
      <w:kern w:val="0"/>
      <w:sz w:val="18"/>
      <w:szCs w:val="18"/>
    </w:rPr>
  </w:style>
  <w:style w:type="paragraph" w:customStyle="1" w:styleId="303">
    <w:name w:val="font14"/>
    <w:basedOn w:val="1"/>
    <w:qFormat/>
    <w:uiPriority w:val="0"/>
    <w:pPr>
      <w:widowControl/>
      <w:spacing w:before="100" w:beforeAutospacing="1" w:after="100" w:afterAutospacing="1" w:line="240" w:lineRule="auto"/>
      <w:jc w:val="left"/>
    </w:pPr>
    <w:rPr>
      <w:rFonts w:ascii="PMingLiU" w:hAnsi="PMingLiU" w:eastAsia="PMingLiU" w:cs="宋体"/>
      <w:kern w:val="0"/>
      <w:sz w:val="18"/>
      <w:szCs w:val="18"/>
    </w:rPr>
  </w:style>
  <w:style w:type="paragraph" w:customStyle="1" w:styleId="304">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Arial" w:hAnsi="Arial" w:cs="Arial"/>
      <w:kern w:val="0"/>
      <w:sz w:val="24"/>
    </w:rPr>
  </w:style>
  <w:style w:type="paragraph" w:customStyle="1" w:styleId="30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0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Arial" w:hAnsi="Arial" w:cs="Arial"/>
      <w:kern w:val="0"/>
      <w:sz w:val="24"/>
    </w:rPr>
  </w:style>
  <w:style w:type="paragraph" w:customStyle="1" w:styleId="30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b/>
      <w:bCs/>
      <w:kern w:val="0"/>
      <w:sz w:val="24"/>
    </w:rPr>
  </w:style>
  <w:style w:type="paragraph" w:customStyle="1" w:styleId="30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b/>
      <w:bCs/>
      <w:kern w:val="0"/>
      <w:sz w:val="24"/>
    </w:rPr>
  </w:style>
  <w:style w:type="paragraph" w:customStyle="1" w:styleId="30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310">
    <w:name w:val="xl70"/>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31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1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1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31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1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1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1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31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color w:val="000000"/>
      <w:kern w:val="0"/>
      <w:sz w:val="24"/>
    </w:rPr>
  </w:style>
  <w:style w:type="paragraph" w:customStyle="1" w:styleId="31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cs="宋体"/>
      <w:color w:val="000000"/>
      <w:kern w:val="0"/>
      <w:sz w:val="24"/>
    </w:rPr>
  </w:style>
  <w:style w:type="paragraph" w:customStyle="1" w:styleId="320">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top"/>
    </w:pPr>
    <w:rPr>
      <w:rFonts w:ascii="宋体" w:hAnsi="宋体" w:cs="宋体"/>
      <w:color w:val="000000"/>
      <w:kern w:val="0"/>
      <w:sz w:val="24"/>
    </w:rPr>
  </w:style>
  <w:style w:type="paragraph" w:customStyle="1" w:styleId="321">
    <w:name w:val="xl81"/>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top"/>
    </w:pPr>
    <w:rPr>
      <w:rFonts w:ascii="宋体" w:hAnsi="宋体" w:cs="宋体"/>
      <w:color w:val="000000"/>
      <w:kern w:val="0"/>
      <w:sz w:val="24"/>
    </w:rPr>
  </w:style>
  <w:style w:type="paragraph" w:customStyle="1" w:styleId="322">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color w:val="000000"/>
      <w:kern w:val="0"/>
      <w:sz w:val="24"/>
    </w:rPr>
  </w:style>
  <w:style w:type="paragraph" w:customStyle="1" w:styleId="323">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24">
    <w:name w:val="xl84"/>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25">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2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2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Arial" w:hAnsi="Arial" w:cs="Arial"/>
      <w:kern w:val="0"/>
      <w:sz w:val="24"/>
    </w:rPr>
  </w:style>
  <w:style w:type="paragraph" w:customStyle="1" w:styleId="32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w:hAnsi="Arial" w:cs="Arial"/>
      <w:kern w:val="0"/>
      <w:sz w:val="24"/>
    </w:rPr>
  </w:style>
  <w:style w:type="paragraph" w:customStyle="1" w:styleId="329">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30">
    <w:name w:val="xl90"/>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31">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textAlignment w:val="top"/>
    </w:pPr>
    <w:rPr>
      <w:rFonts w:ascii="宋体" w:hAnsi="宋体" w:cs="宋体"/>
      <w:color w:val="000000"/>
      <w:kern w:val="0"/>
      <w:sz w:val="24"/>
    </w:rPr>
  </w:style>
  <w:style w:type="paragraph" w:customStyle="1" w:styleId="332">
    <w:name w:val="xl92"/>
    <w:basedOn w:val="1"/>
    <w:qFormat/>
    <w:uiPriority w:val="0"/>
    <w:pPr>
      <w:widowControl/>
      <w:pBdr>
        <w:left w:val="single" w:color="auto" w:sz="4" w:space="0"/>
        <w:right w:val="single" w:color="auto" w:sz="4" w:space="0"/>
      </w:pBdr>
      <w:spacing w:before="100" w:beforeAutospacing="1" w:after="100" w:afterAutospacing="1" w:line="240" w:lineRule="auto"/>
      <w:jc w:val="left"/>
      <w:textAlignment w:val="top"/>
    </w:pPr>
    <w:rPr>
      <w:rFonts w:ascii="宋体" w:hAnsi="宋体" w:cs="宋体"/>
      <w:color w:val="000000"/>
      <w:kern w:val="0"/>
      <w:sz w:val="24"/>
    </w:rPr>
  </w:style>
  <w:style w:type="paragraph" w:customStyle="1" w:styleId="333">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4">
    <w:name w:val="xl94"/>
    <w:basedOn w:val="1"/>
    <w:qFormat/>
    <w:uiPriority w:val="0"/>
    <w:pPr>
      <w:widowControl/>
      <w:pBdr>
        <w:left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5">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6">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37">
    <w:name w:val="xl9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8">
    <w:name w:val="xl98"/>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9">
    <w:name w:val="xl99"/>
    <w:basedOn w:val="1"/>
    <w:qFormat/>
    <w:uiPriority w:val="0"/>
    <w:pPr>
      <w:widowControl/>
      <w:spacing w:before="100" w:beforeAutospacing="1" w:after="100" w:afterAutospacing="1" w:line="240" w:lineRule="auto"/>
      <w:jc w:val="center"/>
      <w:textAlignment w:val="top"/>
    </w:pPr>
    <w:rPr>
      <w:rFonts w:ascii="宋体" w:hAnsi="宋体" w:cs="宋体"/>
      <w:kern w:val="0"/>
      <w:sz w:val="24"/>
    </w:rPr>
  </w:style>
  <w:style w:type="paragraph" w:customStyle="1" w:styleId="340">
    <w:name w:val="xl100"/>
    <w:basedOn w:val="1"/>
    <w:qFormat/>
    <w:uiPriority w:val="0"/>
    <w:pPr>
      <w:widowControl/>
      <w:spacing w:before="100" w:beforeAutospacing="1" w:after="100" w:afterAutospacing="1" w:line="240" w:lineRule="auto"/>
      <w:jc w:val="left"/>
      <w:textAlignment w:val="top"/>
    </w:pPr>
    <w:rPr>
      <w:rFonts w:ascii="宋体" w:hAnsi="宋体" w:cs="宋体"/>
      <w:kern w:val="0"/>
      <w:sz w:val="24"/>
    </w:rPr>
  </w:style>
  <w:style w:type="paragraph" w:customStyle="1" w:styleId="341">
    <w:name w:val="xl101"/>
    <w:basedOn w:val="1"/>
    <w:qFormat/>
    <w:uiPriority w:val="0"/>
    <w:pPr>
      <w:widowControl/>
      <w:spacing w:before="100" w:beforeAutospacing="1" w:after="100" w:afterAutospacing="1" w:line="240" w:lineRule="auto"/>
      <w:jc w:val="center"/>
      <w:textAlignment w:val="top"/>
    </w:pPr>
    <w:rPr>
      <w:rFonts w:ascii="宋体" w:hAnsi="宋体" w:cs="宋体"/>
      <w:kern w:val="0"/>
      <w:sz w:val="24"/>
    </w:rPr>
  </w:style>
  <w:style w:type="paragraph" w:customStyle="1" w:styleId="342">
    <w:name w:val="xl102"/>
    <w:basedOn w:val="1"/>
    <w:qFormat/>
    <w:uiPriority w:val="0"/>
    <w:pPr>
      <w:widowControl/>
      <w:spacing w:before="100" w:beforeAutospacing="1" w:after="100" w:afterAutospacing="1" w:line="240" w:lineRule="auto"/>
      <w:jc w:val="left"/>
      <w:textAlignment w:val="top"/>
    </w:pPr>
    <w:rPr>
      <w:rFonts w:ascii="宋体" w:hAnsi="宋体" w:cs="宋体"/>
      <w:kern w:val="0"/>
      <w:sz w:val="24"/>
    </w:rPr>
  </w:style>
  <w:style w:type="paragraph" w:customStyle="1" w:styleId="343">
    <w:name w:val="xl103"/>
    <w:basedOn w:val="1"/>
    <w:qFormat/>
    <w:uiPriority w:val="0"/>
    <w:pPr>
      <w:widowControl/>
      <w:spacing w:before="100" w:beforeAutospacing="1" w:after="100" w:afterAutospacing="1" w:line="240" w:lineRule="auto"/>
      <w:jc w:val="center"/>
      <w:textAlignment w:val="top"/>
    </w:pPr>
    <w:rPr>
      <w:rFonts w:ascii="宋体" w:hAnsi="宋体" w:cs="宋体"/>
      <w:kern w:val="0"/>
      <w:sz w:val="24"/>
    </w:rPr>
  </w:style>
  <w:style w:type="paragraph" w:customStyle="1" w:styleId="344">
    <w:name w:val="修订1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45">
    <w:name w:val="列出段落 字符"/>
    <w:link w:val="346"/>
    <w:qFormat/>
    <w:uiPriority w:val="0"/>
    <w:rPr>
      <w:kern w:val="2"/>
      <w:sz w:val="21"/>
    </w:rPr>
  </w:style>
  <w:style w:type="paragraph" w:customStyle="1" w:styleId="346">
    <w:name w:val="列表段落2"/>
    <w:basedOn w:val="1"/>
    <w:link w:val="345"/>
    <w:qFormat/>
    <w:uiPriority w:val="34"/>
    <w:pPr>
      <w:spacing w:after="0" w:line="360" w:lineRule="auto"/>
      <w:ind w:firstLine="420" w:firstLineChars="200"/>
    </w:pPr>
    <w:rPr>
      <w:szCs w:val="20"/>
    </w:rPr>
  </w:style>
  <w:style w:type="character" w:customStyle="1" w:styleId="347">
    <w:name w:val="apple-converted-space"/>
    <w:basedOn w:val="50"/>
    <w:qFormat/>
    <w:uiPriority w:val="0"/>
  </w:style>
  <w:style w:type="paragraph" w:customStyle="1" w:styleId="348">
    <w:name w:val="标题3"/>
    <w:basedOn w:val="1"/>
    <w:link w:val="349"/>
    <w:qFormat/>
    <w:uiPriority w:val="0"/>
    <w:pPr>
      <w:keepNext/>
      <w:keepLines/>
      <w:widowControl/>
      <w:spacing w:after="0" w:line="360" w:lineRule="auto"/>
      <w:jc w:val="left"/>
      <w:outlineLvl w:val="0"/>
    </w:pPr>
    <w:rPr>
      <w:rFonts w:ascii="宋体" w:hAnsi="宋体" w:cs="宋体"/>
      <w:b/>
      <w:bCs/>
      <w:kern w:val="44"/>
      <w:sz w:val="44"/>
      <w:szCs w:val="44"/>
    </w:rPr>
  </w:style>
  <w:style w:type="character" w:customStyle="1" w:styleId="349">
    <w:name w:val="标题3 字符"/>
    <w:basedOn w:val="50"/>
    <w:link w:val="348"/>
    <w:qFormat/>
    <w:uiPriority w:val="0"/>
    <w:rPr>
      <w:rFonts w:ascii="宋体" w:hAnsi="宋体" w:cs="宋体"/>
      <w:b/>
      <w:bCs/>
      <w:kern w:val="44"/>
      <w:sz w:val="44"/>
      <w:szCs w:val="44"/>
    </w:rPr>
  </w:style>
  <w:style w:type="character" w:customStyle="1" w:styleId="350">
    <w:name w:val="正文文本 字符1"/>
    <w:qFormat/>
    <w:uiPriority w:val="99"/>
    <w:rPr>
      <w:rFonts w:ascii="宋体" w:hAnsi="宋体" w:cs="Times New Roman"/>
      <w:szCs w:val="24"/>
    </w:rPr>
  </w:style>
  <w:style w:type="paragraph" w:customStyle="1" w:styleId="351">
    <w:name w:val="列出段落11"/>
    <w:basedOn w:val="1"/>
    <w:qFormat/>
    <w:uiPriority w:val="0"/>
    <w:pPr>
      <w:spacing w:after="0" w:line="240" w:lineRule="auto"/>
      <w:ind w:firstLine="420" w:firstLineChars="200"/>
    </w:pPr>
    <w:rPr>
      <w:rFonts w:ascii="Calibri" w:hAnsi="Calibri" w:cs="宋体"/>
      <w:szCs w:val="22"/>
    </w:rPr>
  </w:style>
  <w:style w:type="table" w:customStyle="1" w:styleId="352">
    <w:name w:val="网格型1"/>
    <w:basedOn w:val="47"/>
    <w:qFormat/>
    <w:uiPriority w:val="39"/>
    <w:rPr>
      <w:rFonts w:ascii="Arial" w:hAnsi="Arial"/>
      <w:kern w:val="2"/>
      <w:sz w:val="24"/>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53">
    <w:name w:val="修订1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54">
    <w:name w:val="修订14"/>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55">
    <w:name w:val="2级原标题"/>
    <w:basedOn w:val="356"/>
    <w:qFormat/>
    <w:uiPriority w:val="0"/>
    <w:pPr>
      <w:keepLines/>
      <w:numPr>
        <w:ilvl w:val="1"/>
        <w:numId w:val="9"/>
      </w:numPr>
      <w:spacing w:before="240" w:after="120" w:line="360" w:lineRule="auto"/>
      <w:ind w:firstLine="0" w:firstLineChars="0"/>
      <w:contextualSpacing/>
      <w:jc w:val="left"/>
      <w:outlineLvl w:val="1"/>
    </w:pPr>
    <w:rPr>
      <w:b/>
      <w:kern w:val="0"/>
      <w:sz w:val="32"/>
      <w:szCs w:val="36"/>
      <w:lang w:eastAsia="en-US" w:bidi="en-US"/>
    </w:rPr>
  </w:style>
  <w:style w:type="paragraph" w:customStyle="1" w:styleId="356">
    <w:name w:val="列表段落3"/>
    <w:basedOn w:val="1"/>
    <w:qFormat/>
    <w:uiPriority w:val="34"/>
    <w:pPr>
      <w:spacing w:after="0" w:line="240" w:lineRule="auto"/>
      <w:ind w:firstLine="420" w:firstLineChars="200"/>
    </w:pPr>
    <w:rPr>
      <w:rFonts w:ascii="Calibri" w:hAnsi="Calibri" w:cs="宋体"/>
      <w:szCs w:val="22"/>
    </w:rPr>
  </w:style>
  <w:style w:type="character" w:customStyle="1" w:styleId="357">
    <w:name w:val="未处理的提及1"/>
    <w:basedOn w:val="50"/>
    <w:semiHidden/>
    <w:unhideWhenUsed/>
    <w:qFormat/>
    <w:uiPriority w:val="99"/>
    <w:rPr>
      <w:color w:val="605E5C"/>
      <w:shd w:val="clear" w:color="auto" w:fill="E1DFDD"/>
    </w:rPr>
  </w:style>
  <w:style w:type="paragraph" w:customStyle="1" w:styleId="358">
    <w:name w:val="修订15"/>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59">
    <w:name w:val="未处理的提及2"/>
    <w:basedOn w:val="50"/>
    <w:semiHidden/>
    <w:unhideWhenUsed/>
    <w:qFormat/>
    <w:uiPriority w:val="99"/>
    <w:rPr>
      <w:color w:val="605E5C"/>
      <w:shd w:val="clear" w:color="auto" w:fill="E1DFDD"/>
    </w:rPr>
  </w:style>
  <w:style w:type="paragraph" w:customStyle="1" w:styleId="360">
    <w:name w:val="修订16"/>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61">
    <w:name w:val="修订17"/>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62">
    <w:name w:val="未处理的提及3"/>
    <w:basedOn w:val="50"/>
    <w:semiHidden/>
    <w:unhideWhenUsed/>
    <w:qFormat/>
    <w:uiPriority w:val="99"/>
    <w:rPr>
      <w:color w:val="605E5C"/>
      <w:shd w:val="clear" w:color="auto" w:fill="E1DFDD"/>
    </w:rPr>
  </w:style>
  <w:style w:type="paragraph" w:customStyle="1" w:styleId="363">
    <w:name w:val="AONormal"/>
    <w:qFormat/>
    <w:uiPriority w:val="0"/>
    <w:pPr>
      <w:autoSpaceDE w:val="0"/>
      <w:autoSpaceDN w:val="0"/>
      <w:adjustRightInd w:val="0"/>
      <w:spacing w:after="160" w:line="400" w:lineRule="exact"/>
      <w:ind w:firstLine="440" w:firstLineChars="200"/>
    </w:pPr>
    <w:rPr>
      <w:rFonts w:ascii="华文楷体" w:hAnsi="华文楷体" w:eastAsia="华文楷体" w:cs="华文楷体"/>
      <w:sz w:val="22"/>
      <w:szCs w:val="21"/>
      <w:lang w:val="en-US" w:eastAsia="zh-CN" w:bidi="ar-SA"/>
    </w:rPr>
  </w:style>
  <w:style w:type="paragraph" w:customStyle="1" w:styleId="364">
    <w:name w:val="目录 53"/>
    <w:next w:val="1"/>
    <w:qFormat/>
    <w:uiPriority w:val="0"/>
    <w:pPr>
      <w:wordWrap w:val="0"/>
      <w:spacing w:after="160" w:line="278" w:lineRule="auto"/>
      <w:ind w:left="1275"/>
      <w:jc w:val="both"/>
    </w:pPr>
    <w:rPr>
      <w:rFonts w:ascii="Times New Roman" w:hAnsi="Times New Roman" w:eastAsia="宋体" w:cs="Times New Roman"/>
      <w:sz w:val="21"/>
      <w:lang w:val="en-US" w:eastAsia="zh-CN" w:bidi="ar-SA"/>
    </w:rPr>
  </w:style>
  <w:style w:type="paragraph" w:customStyle="1" w:styleId="365">
    <w:name w:val="修订18"/>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66">
    <w:name w:val="修订19"/>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67">
    <w:name w:val="未处理的提及4"/>
    <w:basedOn w:val="50"/>
    <w:semiHidden/>
    <w:unhideWhenUsed/>
    <w:qFormat/>
    <w:uiPriority w:val="99"/>
    <w:rPr>
      <w:color w:val="605E5C"/>
      <w:shd w:val="clear" w:color="auto" w:fill="E1DFDD"/>
    </w:rPr>
  </w:style>
  <w:style w:type="character" w:customStyle="1" w:styleId="368">
    <w:name w:val="未处理的提及5"/>
    <w:basedOn w:val="50"/>
    <w:semiHidden/>
    <w:unhideWhenUsed/>
    <w:qFormat/>
    <w:uiPriority w:val="99"/>
    <w:rPr>
      <w:color w:val="605E5C"/>
      <w:shd w:val="clear" w:color="auto" w:fill="E1DFDD"/>
    </w:rPr>
  </w:style>
  <w:style w:type="character" w:customStyle="1" w:styleId="369">
    <w:name w:val="font01"/>
    <w:basedOn w:val="50"/>
    <w:qFormat/>
    <w:uiPriority w:val="0"/>
    <w:rPr>
      <w:rFonts w:hint="eastAsia" w:ascii="仿宋" w:hAnsi="仿宋" w:eastAsia="仿宋" w:cs="仿宋"/>
      <w:color w:val="000000"/>
      <w:sz w:val="18"/>
      <w:szCs w:val="18"/>
      <w:u w:val="none"/>
    </w:rPr>
  </w:style>
  <w:style w:type="paragraph" w:customStyle="1" w:styleId="370">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26698</Words>
  <Characters>30170</Characters>
  <Lines>2011</Lines>
  <Paragraphs>1723</Paragraphs>
  <TotalTime>168</TotalTime>
  <ScaleCrop>false</ScaleCrop>
  <LinksUpToDate>false</LinksUpToDate>
  <CharactersWithSpaces>55145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2025-02-20T06:17:00Z</dcterms:created>
  <dc:creator>崔丽丽</dc:creator>
  <cp:lastModifiedBy>admin</cp:lastModifiedBy>
  <dcterms:modified xsi:type="dcterms:W3CDTF">2026-04-08T12:49:37Z</dcterms:modified>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282DF4F71D034E4795736C5BAE337DFA_13</vt:lpwstr>
  </property>
  <property fmtid="{D5CDD505-2E9C-101B-9397-08002B2CF9AE}" pid="4" name="KSOTemplateDocerSaveRecord">
    <vt:lpwstr>eyJoZGlkIjoiOGM5MDU3NzIzOWFiNTc4MmFlNTIxZGY5ZGM4NDgxZjQiLCJ1c2VySWQiOiIzODc4MjgwMjAifQ==</vt:lpwstr>
  </property>
</Properties>
</file>